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rPr>
          <w:b/>
          <w:sz w:val="36"/>
        </w:rPr>
      </w:pPr>
      <w:r>
        <w:rPr>
          <w:rFonts w:hint="eastAsia"/>
          <w:lang w:val="en-US" w:eastAsia="zh-CN"/>
        </w:rPr>
        <w:t xml:space="preserve">  </w:t>
      </w:r>
    </w:p>
    <w:p>
      <w:pPr>
        <w:pStyle w:val="14"/>
        <w:rPr>
          <w:b/>
          <w:sz w:val="36"/>
        </w:rPr>
      </w:pPr>
    </w:p>
    <w:p>
      <w:pPr>
        <w:pStyle w:val="14"/>
        <w:rPr>
          <w:b/>
          <w:sz w:val="36"/>
        </w:rPr>
      </w:pPr>
    </w:p>
    <w:p>
      <w:pPr>
        <w:pStyle w:val="14"/>
        <w:rPr>
          <w:b/>
          <w:sz w:val="36"/>
        </w:rPr>
      </w:pPr>
    </w:p>
    <w:p>
      <w:pPr>
        <w:pStyle w:val="15"/>
        <w:spacing w:line="240" w:lineRule="auto"/>
        <w:jc w:val="center"/>
        <w:rPr>
          <w:rFonts w:hint="eastAsia" w:ascii="华文新魏" w:hAnsi="宋体" w:eastAsia="华文新魏" w:cs="宋体"/>
          <w:sz w:val="84"/>
          <w:szCs w:val="22"/>
          <w:lang w:val="zh-CN" w:eastAsia="zh-CN" w:bidi="zh-CN"/>
        </w:rPr>
      </w:pPr>
      <w:r>
        <w:rPr>
          <w:rFonts w:hint="eastAsia" w:ascii="华文新魏" w:hAnsi="宋体" w:eastAsia="华文新魏" w:cs="宋体"/>
          <w:sz w:val="84"/>
          <w:szCs w:val="22"/>
          <w:lang w:val="zh-CN" w:eastAsia="zh-CN" w:bidi="zh-CN"/>
        </w:rPr>
        <w:t>政府采购</w:t>
      </w:r>
    </w:p>
    <w:p>
      <w:pPr>
        <w:pStyle w:val="14"/>
        <w:rPr>
          <w:b/>
          <w:sz w:val="36"/>
        </w:rPr>
      </w:pPr>
    </w:p>
    <w:p>
      <w:pPr>
        <w:pStyle w:val="14"/>
        <w:spacing w:before="2"/>
        <w:rPr>
          <w:b/>
          <w:sz w:val="41"/>
        </w:rPr>
      </w:pPr>
    </w:p>
    <w:p>
      <w:pPr>
        <w:spacing w:before="0"/>
        <w:ind w:left="0" w:right="421" w:firstLine="0"/>
        <w:jc w:val="center"/>
        <w:outlineLvl w:val="0"/>
        <w:rPr>
          <w:rFonts w:hint="eastAsia" w:ascii="华文新魏" w:eastAsia="华文新魏"/>
          <w:sz w:val="84"/>
        </w:rPr>
      </w:pPr>
      <w:bookmarkStart w:id="0" w:name="_Toc13958"/>
      <w:r>
        <w:rPr>
          <w:rFonts w:hint="eastAsia" w:ascii="华文新魏" w:eastAsia="华文新魏"/>
          <w:sz w:val="84"/>
        </w:rPr>
        <w:t>竞争性磋商文件</w:t>
      </w:r>
      <w:bookmarkEnd w:id="0"/>
    </w:p>
    <w:p>
      <w:pPr>
        <w:pStyle w:val="14"/>
        <w:rPr>
          <w:rFonts w:ascii="华文新魏"/>
          <w:sz w:val="86"/>
        </w:rPr>
      </w:pPr>
    </w:p>
    <w:p>
      <w:pPr>
        <w:pStyle w:val="14"/>
        <w:rPr>
          <w:rFonts w:ascii="华文新魏"/>
          <w:sz w:val="86"/>
        </w:rPr>
      </w:pPr>
    </w:p>
    <w:p>
      <w:pPr>
        <w:adjustRightInd w:val="0"/>
        <w:snapToGrid w:val="0"/>
        <w:spacing w:line="360" w:lineRule="auto"/>
        <w:ind w:firstLine="1124" w:firstLineChars="350"/>
        <w:outlineLvl w:val="0"/>
        <w:rPr>
          <w:rFonts w:hint="eastAsia" w:cs="Times New Roman"/>
          <w:b/>
          <w:sz w:val="32"/>
          <w:szCs w:val="32"/>
          <w:u w:val="single"/>
          <w:lang w:val="en-US" w:eastAsia="zh-CN"/>
        </w:rPr>
      </w:pPr>
      <w:bookmarkStart w:id="1" w:name="_Toc7818"/>
      <w:r>
        <w:rPr>
          <w:rFonts w:hint="eastAsia" w:hAnsi="宋体"/>
          <w:b/>
          <w:sz w:val="32"/>
          <w:szCs w:val="32"/>
        </w:rPr>
        <w:t>采购项目名称：</w:t>
      </w:r>
      <w:bookmarkEnd w:id="1"/>
      <w:r>
        <w:rPr>
          <w:rFonts w:hint="eastAsia" w:cs="Times New Roman"/>
          <w:b/>
          <w:sz w:val="32"/>
          <w:szCs w:val="32"/>
          <w:u w:val="single"/>
          <w:lang w:val="en-US" w:eastAsia="zh-CN"/>
        </w:rPr>
        <w:t xml:space="preserve">平江县社会治安综合治理中心人民调解委员会政府购买服务 </w:t>
      </w:r>
    </w:p>
    <w:p>
      <w:pPr>
        <w:adjustRightInd w:val="0"/>
        <w:snapToGrid w:val="0"/>
        <w:spacing w:line="360" w:lineRule="auto"/>
        <w:ind w:firstLine="1124" w:firstLineChars="350"/>
        <w:rPr>
          <w:rFonts w:hint="default" w:ascii="宋体" w:hAnsi="宋体" w:cs="宋体"/>
          <w:b/>
          <w:sz w:val="32"/>
          <w:szCs w:val="32"/>
          <w:highlight w:val="none"/>
          <w:u w:val="single"/>
          <w:lang w:val="en-US" w:eastAsia="zh-CN"/>
        </w:rPr>
      </w:pPr>
      <w:r>
        <w:rPr>
          <w:rFonts w:hint="eastAsia" w:hAnsi="宋体"/>
          <w:b/>
          <w:sz w:val="32"/>
          <w:szCs w:val="32"/>
          <w:highlight w:val="none"/>
          <w:lang w:eastAsia="zh-CN"/>
        </w:rPr>
        <w:t>政府采购编号</w:t>
      </w:r>
      <w:r>
        <w:rPr>
          <w:rFonts w:hint="eastAsia" w:hAnsi="宋体"/>
          <w:b/>
          <w:sz w:val="32"/>
          <w:szCs w:val="32"/>
          <w:highlight w:val="none"/>
        </w:rPr>
        <w:t>：</w:t>
      </w:r>
      <w:r>
        <w:rPr>
          <w:rFonts w:hint="eastAsia" w:ascii="宋体" w:hAnsi="宋体" w:cs="宋体"/>
          <w:b/>
          <w:sz w:val="32"/>
          <w:szCs w:val="32"/>
          <w:highlight w:val="none"/>
          <w:u w:val="single"/>
          <w:lang w:val="en-US" w:eastAsia="zh-CN"/>
        </w:rPr>
        <w:t xml:space="preserve"> (2026)430626000104-1 </w:t>
      </w:r>
    </w:p>
    <w:p>
      <w:pPr>
        <w:adjustRightInd w:val="0"/>
        <w:snapToGrid w:val="0"/>
        <w:spacing w:line="360" w:lineRule="auto"/>
        <w:ind w:firstLine="1124" w:firstLineChars="350"/>
        <w:outlineLvl w:val="0"/>
        <w:rPr>
          <w:rFonts w:hint="eastAsia" w:ascii="宋体" w:hAnsi="宋体" w:cs="宋体"/>
          <w:b/>
          <w:sz w:val="32"/>
          <w:szCs w:val="32"/>
          <w:highlight w:val="none"/>
          <w:u w:val="single"/>
          <w:lang w:eastAsia="zh-CN"/>
        </w:rPr>
      </w:pPr>
      <w:bookmarkStart w:id="2" w:name="_Toc21825"/>
      <w:r>
        <w:rPr>
          <w:rFonts w:hint="eastAsia" w:hAnsi="宋体"/>
          <w:b/>
          <w:sz w:val="32"/>
          <w:szCs w:val="32"/>
          <w:highlight w:val="none"/>
        </w:rPr>
        <w:t>采购代理编号：</w:t>
      </w:r>
      <w:bookmarkEnd w:id="2"/>
      <w:r>
        <w:rPr>
          <w:rFonts w:hint="eastAsia"/>
          <w:b/>
          <w:sz w:val="32"/>
          <w:szCs w:val="32"/>
          <w:highlight w:val="none"/>
          <w:u w:val="single"/>
          <w:lang w:eastAsia="zh-CN"/>
        </w:rPr>
        <w:t>HNTH-PJCS-202607</w:t>
      </w:r>
    </w:p>
    <w:p>
      <w:pPr>
        <w:adjustRightInd w:val="0"/>
        <w:snapToGrid w:val="0"/>
        <w:spacing w:line="360" w:lineRule="auto"/>
        <w:ind w:firstLine="1124" w:firstLineChars="350"/>
        <w:outlineLvl w:val="0"/>
        <w:rPr>
          <w:rFonts w:hint="eastAsia" w:hAnsi="宋体" w:cs="Times New Roman"/>
          <w:b/>
          <w:sz w:val="32"/>
          <w:szCs w:val="32"/>
          <w:u w:val="single"/>
          <w:lang w:eastAsia="zh-CN"/>
        </w:rPr>
      </w:pPr>
      <w:bookmarkStart w:id="3" w:name="_Toc11842"/>
      <w:r>
        <w:rPr>
          <w:rFonts w:hint="eastAsia" w:hAnsi="宋体"/>
          <w:b/>
          <w:sz w:val="32"/>
          <w:szCs w:val="32"/>
        </w:rPr>
        <w:t>采</w:t>
      </w:r>
      <w:r>
        <w:rPr>
          <w:rFonts w:hAnsi="宋体"/>
          <w:b/>
          <w:sz w:val="32"/>
          <w:szCs w:val="32"/>
        </w:rPr>
        <w:t xml:space="preserve">   </w:t>
      </w:r>
      <w:r>
        <w:rPr>
          <w:rFonts w:hint="eastAsia" w:hAnsi="宋体"/>
          <w:b/>
          <w:sz w:val="32"/>
          <w:szCs w:val="32"/>
        </w:rPr>
        <w:t>购</w:t>
      </w:r>
      <w:r>
        <w:rPr>
          <w:rFonts w:hAnsi="宋体"/>
          <w:b/>
          <w:sz w:val="32"/>
          <w:szCs w:val="32"/>
        </w:rPr>
        <w:t xml:space="preserve">   </w:t>
      </w:r>
      <w:r>
        <w:rPr>
          <w:rFonts w:hint="eastAsia" w:hAnsi="宋体"/>
          <w:b/>
          <w:sz w:val="32"/>
          <w:szCs w:val="32"/>
        </w:rPr>
        <w:t>人：</w:t>
      </w:r>
      <w:bookmarkEnd w:id="3"/>
      <w:r>
        <w:rPr>
          <w:rFonts w:hint="eastAsia" w:cs="Times New Roman"/>
          <w:b/>
          <w:sz w:val="32"/>
          <w:szCs w:val="32"/>
          <w:u w:val="single"/>
          <w:lang w:eastAsia="zh-CN"/>
        </w:rPr>
        <w:t xml:space="preserve">平江县社会治安综合治理中心  </w:t>
      </w:r>
    </w:p>
    <w:p>
      <w:pPr>
        <w:adjustRightInd w:val="0"/>
        <w:snapToGrid w:val="0"/>
        <w:spacing w:line="360" w:lineRule="auto"/>
        <w:ind w:firstLine="1124" w:firstLineChars="350"/>
        <w:rPr>
          <w:rFonts w:hAnsi="宋体"/>
          <w:sz w:val="32"/>
          <w:szCs w:val="32"/>
        </w:rPr>
      </w:pPr>
      <w:r>
        <w:rPr>
          <w:rFonts w:hint="eastAsia" w:ascii="宋体"/>
          <w:b/>
          <w:sz w:val="32"/>
          <w:szCs w:val="21"/>
        </w:rPr>
        <w:t>采购代理机构：</w:t>
      </w:r>
      <w:r>
        <w:rPr>
          <w:rFonts w:hint="eastAsia" w:hAnsi="宋体" w:cs="Times New Roman"/>
          <w:b/>
          <w:sz w:val="32"/>
          <w:szCs w:val="32"/>
          <w:u w:val="single"/>
          <w:lang w:eastAsia="zh-CN"/>
        </w:rPr>
        <w:t>湖南天华工程项目管理有限公司</w:t>
      </w:r>
    </w:p>
    <w:p>
      <w:pPr>
        <w:adjustRightInd w:val="0"/>
        <w:snapToGrid w:val="0"/>
        <w:spacing w:line="360" w:lineRule="auto"/>
        <w:ind w:firstLine="2555" w:firstLineChars="350"/>
        <w:jc w:val="center"/>
        <w:rPr>
          <w:rFonts w:ascii="华文新魏"/>
          <w:sz w:val="73"/>
        </w:rPr>
      </w:pPr>
    </w:p>
    <w:p>
      <w:pPr>
        <w:pStyle w:val="15"/>
        <w:adjustRightInd w:val="0"/>
        <w:snapToGrid w:val="0"/>
        <w:spacing w:line="360" w:lineRule="auto"/>
        <w:jc w:val="center"/>
        <w:rPr>
          <w:rFonts w:hint="eastAsia" w:hAnsi="宋体"/>
          <w:b/>
          <w:sz w:val="32"/>
          <w:lang w:val="en-US" w:eastAsia="zh-CN"/>
        </w:rPr>
      </w:pPr>
    </w:p>
    <w:p>
      <w:pPr>
        <w:pStyle w:val="15"/>
        <w:adjustRightInd w:val="0"/>
        <w:snapToGrid w:val="0"/>
        <w:spacing w:line="360" w:lineRule="auto"/>
        <w:jc w:val="center"/>
        <w:rPr>
          <w:rFonts w:hAnsi="宋体"/>
          <w:b/>
          <w:sz w:val="32"/>
        </w:rPr>
      </w:pPr>
      <w:r>
        <w:rPr>
          <w:rFonts w:hint="eastAsia" w:hAnsi="宋体"/>
          <w:b/>
          <w:sz w:val="32"/>
          <w:lang w:val="en-US" w:eastAsia="zh-CN"/>
        </w:rPr>
        <w:t>2026</w:t>
      </w:r>
      <w:r>
        <w:rPr>
          <w:rFonts w:hint="eastAsia" w:hAnsi="宋体"/>
          <w:b/>
          <w:sz w:val="32"/>
        </w:rPr>
        <w:t>年</w:t>
      </w:r>
      <w:r>
        <w:rPr>
          <w:rFonts w:hint="eastAsia" w:hAnsi="宋体"/>
          <w:b/>
          <w:sz w:val="32"/>
          <w:lang w:val="en-US" w:eastAsia="zh-CN"/>
        </w:rPr>
        <w:t>10</w:t>
      </w:r>
      <w:r>
        <w:rPr>
          <w:rFonts w:hint="eastAsia" w:hAnsi="宋体"/>
          <w:b/>
          <w:sz w:val="32"/>
        </w:rPr>
        <w:t>月</w:t>
      </w:r>
    </w:p>
    <w:p/>
    <w:p>
      <w:pPr>
        <w:tabs>
          <w:tab w:val="left" w:pos="679"/>
        </w:tabs>
        <w:spacing w:before="21"/>
        <w:ind w:left="0" w:right="1339" w:firstLine="0"/>
        <w:jc w:val="center"/>
        <w:rPr>
          <w:sz w:val="36"/>
        </w:rPr>
      </w:pPr>
      <w:bookmarkStart w:id="4" w:name="第一章 竞争性磋商邀请"/>
      <w:bookmarkEnd w:id="4"/>
    </w:p>
    <w:sdt>
      <w:sdtPr>
        <w:rPr>
          <w:rFonts w:ascii="宋体" w:hAnsi="宋体" w:eastAsia="宋体" w:cs="宋体"/>
          <w:sz w:val="21"/>
          <w:szCs w:val="22"/>
          <w:lang w:val="zh-CN" w:eastAsia="zh-CN" w:bidi="zh-CN"/>
        </w:rPr>
        <w:id w:val="147469925"/>
        <w15:color w:val="DBDBDB"/>
        <w:docPartObj>
          <w:docPartGallery w:val="Table of Contents"/>
          <w:docPartUnique/>
        </w:docPartObj>
      </w:sdtPr>
      <w:sdtEndPr>
        <w:rPr>
          <w:rFonts w:ascii="宋体" w:hAnsi="宋体" w:eastAsia="宋体" w:cs="宋体"/>
          <w:b/>
          <w:sz w:val="21"/>
          <w:szCs w:val="22"/>
          <w:lang w:val="zh-CN" w:eastAsia="zh-CN" w:bidi="zh-CN"/>
        </w:rPr>
      </w:sdtEndPr>
      <w:sdtContent>
        <w:p>
          <w:pPr>
            <w:spacing w:before="0" w:beforeLines="0" w:after="0" w:afterLines="0" w:line="240" w:lineRule="auto"/>
            <w:ind w:left="0" w:leftChars="0" w:right="0" w:rightChars="0" w:firstLine="0" w:firstLineChars="0"/>
            <w:jc w:val="center"/>
            <w:rPr>
              <w:b/>
              <w:bCs/>
              <w:sz w:val="36"/>
              <w:szCs w:val="36"/>
            </w:rPr>
          </w:pPr>
          <w:bookmarkStart w:id="5" w:name="_Toc32231"/>
          <w:r>
            <w:rPr>
              <w:rFonts w:ascii="宋体" w:hAnsi="宋体" w:eastAsia="宋体"/>
              <w:b/>
              <w:bCs/>
              <w:sz w:val="32"/>
              <w:szCs w:val="36"/>
            </w:rPr>
            <w:t>目</w:t>
          </w:r>
          <w:r>
            <w:rPr>
              <w:rFonts w:hint="eastAsia"/>
              <w:b/>
              <w:bCs/>
              <w:sz w:val="32"/>
              <w:szCs w:val="36"/>
              <w:lang w:val="en-US" w:eastAsia="zh-CN"/>
            </w:rPr>
            <w:t xml:space="preserve">  </w:t>
          </w:r>
          <w:r>
            <w:rPr>
              <w:rFonts w:ascii="宋体" w:hAnsi="宋体" w:eastAsia="宋体"/>
              <w:b/>
              <w:bCs/>
              <w:sz w:val="32"/>
              <w:szCs w:val="36"/>
            </w:rPr>
            <w:t>录</w:t>
          </w:r>
        </w:p>
        <w:p>
          <w:pPr>
            <w:pStyle w:val="38"/>
            <w:tabs>
              <w:tab w:val="right" w:leader="dot" w:pos="10290"/>
            </w:tabs>
            <w:rPr>
              <w:b/>
            </w:rPr>
          </w:pPr>
          <w:r>
            <w:fldChar w:fldCharType="begin"/>
          </w:r>
          <w:r>
            <w:instrText xml:space="preserve">TOC \o "1-2" \h \u </w:instrText>
          </w:r>
          <w:r>
            <w:fldChar w:fldCharType="separate"/>
          </w:r>
        </w:p>
        <w:p>
          <w:pPr>
            <w:pStyle w:val="38"/>
            <w:tabs>
              <w:tab w:val="right" w:leader="dot" w:pos="9240"/>
            </w:tabs>
            <w:spacing w:line="360" w:lineRule="auto"/>
            <w:rPr>
              <w:rFonts w:hint="eastAsia" w:ascii="新宋体" w:hAnsi="新宋体" w:eastAsia="新宋体" w:cs="新宋体"/>
              <w:sz w:val="22"/>
              <w:szCs w:val="22"/>
            </w:rPr>
          </w:pPr>
          <w:r>
            <w:rPr>
              <w:rFonts w:hint="eastAsia" w:ascii="新宋体" w:hAnsi="新宋体" w:eastAsia="新宋体" w:cs="新宋体"/>
              <w:b/>
              <w:sz w:val="22"/>
              <w:szCs w:val="22"/>
            </w:rPr>
            <w:fldChar w:fldCharType="begin"/>
          </w:r>
          <w:r>
            <w:rPr>
              <w:rFonts w:hint="eastAsia" w:ascii="新宋体" w:hAnsi="新宋体" w:eastAsia="新宋体" w:cs="新宋体"/>
              <w:b/>
              <w:sz w:val="22"/>
              <w:szCs w:val="22"/>
            </w:rPr>
            <w:instrText xml:space="preserve"> HYPERLINK \l _Toc3968 </w:instrText>
          </w:r>
          <w:r>
            <w:rPr>
              <w:rFonts w:hint="eastAsia" w:ascii="新宋体" w:hAnsi="新宋体" w:eastAsia="新宋体" w:cs="新宋体"/>
              <w:b/>
              <w:sz w:val="22"/>
              <w:szCs w:val="22"/>
            </w:rPr>
            <w:fldChar w:fldCharType="separate"/>
          </w:r>
          <w:r>
            <w:rPr>
              <w:rFonts w:hint="eastAsia" w:ascii="新宋体" w:hAnsi="新宋体" w:eastAsia="新宋体" w:cs="新宋体"/>
              <w:b/>
              <w:sz w:val="22"/>
              <w:szCs w:val="22"/>
            </w:rPr>
            <w:t>第一章 竞争性磋商邀请</w:t>
          </w:r>
          <w:r>
            <w:rPr>
              <w:rFonts w:hint="eastAsia" w:ascii="新宋体" w:hAnsi="新宋体" w:eastAsia="新宋体" w:cs="新宋体"/>
              <w:b/>
              <w:sz w:val="22"/>
              <w:szCs w:val="22"/>
            </w:rPr>
            <w:tab/>
          </w:r>
          <w:r>
            <w:rPr>
              <w:rFonts w:hint="eastAsia" w:ascii="新宋体" w:hAnsi="新宋体" w:eastAsia="新宋体" w:cs="新宋体"/>
              <w:b/>
              <w:sz w:val="22"/>
              <w:szCs w:val="22"/>
            </w:rPr>
            <w:fldChar w:fldCharType="begin"/>
          </w:r>
          <w:r>
            <w:rPr>
              <w:rFonts w:hint="eastAsia" w:ascii="新宋体" w:hAnsi="新宋体" w:eastAsia="新宋体" w:cs="新宋体"/>
              <w:b/>
              <w:sz w:val="22"/>
              <w:szCs w:val="22"/>
            </w:rPr>
            <w:instrText xml:space="preserve"> PAGEREF _Toc3968 \h </w:instrText>
          </w:r>
          <w:r>
            <w:rPr>
              <w:rFonts w:hint="eastAsia" w:ascii="新宋体" w:hAnsi="新宋体" w:eastAsia="新宋体" w:cs="新宋体"/>
              <w:b/>
              <w:sz w:val="22"/>
              <w:szCs w:val="22"/>
            </w:rPr>
            <w:fldChar w:fldCharType="separate"/>
          </w:r>
          <w:r>
            <w:rPr>
              <w:rFonts w:hint="eastAsia" w:ascii="新宋体" w:hAnsi="新宋体" w:eastAsia="新宋体" w:cs="新宋体"/>
              <w:b/>
              <w:sz w:val="22"/>
              <w:szCs w:val="22"/>
            </w:rPr>
            <w:t>3</w:t>
          </w:r>
          <w:r>
            <w:rPr>
              <w:rFonts w:hint="eastAsia" w:ascii="新宋体" w:hAnsi="新宋体" w:eastAsia="新宋体" w:cs="新宋体"/>
              <w:b/>
              <w:sz w:val="22"/>
              <w:szCs w:val="22"/>
            </w:rPr>
            <w:fldChar w:fldCharType="end"/>
          </w:r>
          <w:r>
            <w:rPr>
              <w:rFonts w:hint="eastAsia" w:ascii="新宋体" w:hAnsi="新宋体" w:eastAsia="新宋体" w:cs="新宋体"/>
              <w:b/>
              <w:sz w:val="22"/>
              <w:szCs w:val="22"/>
            </w:rPr>
            <w:fldChar w:fldCharType="end"/>
          </w:r>
        </w:p>
        <w:p>
          <w:pPr>
            <w:pStyle w:val="38"/>
            <w:tabs>
              <w:tab w:val="right" w:leader="dot" w:pos="9240"/>
            </w:tabs>
            <w:spacing w:line="360" w:lineRule="auto"/>
            <w:rPr>
              <w:rFonts w:hint="eastAsia" w:ascii="新宋体" w:hAnsi="新宋体" w:eastAsia="新宋体" w:cs="新宋体"/>
              <w:sz w:val="22"/>
              <w:szCs w:val="22"/>
            </w:rPr>
          </w:pPr>
          <w:r>
            <w:rPr>
              <w:rFonts w:hint="eastAsia" w:ascii="新宋体" w:hAnsi="新宋体" w:eastAsia="新宋体" w:cs="新宋体"/>
              <w:b/>
              <w:sz w:val="22"/>
              <w:szCs w:val="22"/>
            </w:rPr>
            <w:fldChar w:fldCharType="begin"/>
          </w:r>
          <w:r>
            <w:rPr>
              <w:rFonts w:hint="eastAsia" w:ascii="新宋体" w:hAnsi="新宋体" w:eastAsia="新宋体" w:cs="新宋体"/>
              <w:b/>
              <w:sz w:val="22"/>
              <w:szCs w:val="22"/>
            </w:rPr>
            <w:instrText xml:space="preserve"> HYPERLINK \l _Toc6413 </w:instrText>
          </w:r>
          <w:r>
            <w:rPr>
              <w:rFonts w:hint="eastAsia" w:ascii="新宋体" w:hAnsi="新宋体" w:eastAsia="新宋体" w:cs="新宋体"/>
              <w:b/>
              <w:sz w:val="22"/>
              <w:szCs w:val="22"/>
            </w:rPr>
            <w:fldChar w:fldCharType="separate"/>
          </w:r>
          <w:r>
            <w:rPr>
              <w:rFonts w:hint="eastAsia" w:ascii="新宋体" w:hAnsi="新宋体" w:eastAsia="新宋体" w:cs="新宋体"/>
              <w:b/>
              <w:sz w:val="22"/>
              <w:szCs w:val="22"/>
            </w:rPr>
            <w:t>第二章 磋商须知</w:t>
          </w:r>
          <w:r>
            <w:rPr>
              <w:rFonts w:hint="eastAsia" w:ascii="新宋体" w:hAnsi="新宋体" w:eastAsia="新宋体" w:cs="新宋体"/>
              <w:b/>
              <w:sz w:val="22"/>
              <w:szCs w:val="22"/>
            </w:rPr>
            <w:tab/>
          </w:r>
          <w:r>
            <w:rPr>
              <w:rFonts w:hint="eastAsia" w:ascii="新宋体" w:hAnsi="新宋体" w:eastAsia="新宋体" w:cs="新宋体"/>
              <w:b/>
              <w:sz w:val="22"/>
              <w:szCs w:val="22"/>
            </w:rPr>
            <w:fldChar w:fldCharType="begin"/>
          </w:r>
          <w:r>
            <w:rPr>
              <w:rFonts w:hint="eastAsia" w:ascii="新宋体" w:hAnsi="新宋体" w:eastAsia="新宋体" w:cs="新宋体"/>
              <w:b/>
              <w:sz w:val="22"/>
              <w:szCs w:val="22"/>
            </w:rPr>
            <w:instrText xml:space="preserve"> PAGEREF _Toc6413 \h </w:instrText>
          </w:r>
          <w:r>
            <w:rPr>
              <w:rFonts w:hint="eastAsia" w:ascii="新宋体" w:hAnsi="新宋体" w:eastAsia="新宋体" w:cs="新宋体"/>
              <w:b/>
              <w:sz w:val="22"/>
              <w:szCs w:val="22"/>
            </w:rPr>
            <w:fldChar w:fldCharType="separate"/>
          </w:r>
          <w:r>
            <w:rPr>
              <w:rFonts w:hint="eastAsia" w:ascii="新宋体" w:hAnsi="新宋体" w:eastAsia="新宋体" w:cs="新宋体"/>
              <w:b/>
              <w:sz w:val="22"/>
              <w:szCs w:val="22"/>
            </w:rPr>
            <w:t>7</w:t>
          </w:r>
          <w:r>
            <w:rPr>
              <w:rFonts w:hint="eastAsia" w:ascii="新宋体" w:hAnsi="新宋体" w:eastAsia="新宋体" w:cs="新宋体"/>
              <w:b/>
              <w:sz w:val="22"/>
              <w:szCs w:val="22"/>
            </w:rPr>
            <w:fldChar w:fldCharType="end"/>
          </w:r>
          <w:r>
            <w:rPr>
              <w:rFonts w:hint="eastAsia" w:ascii="新宋体" w:hAnsi="新宋体" w:eastAsia="新宋体" w:cs="新宋体"/>
              <w:b/>
              <w:sz w:val="22"/>
              <w:szCs w:val="22"/>
            </w:rPr>
            <w:fldChar w:fldCharType="end"/>
          </w:r>
        </w:p>
        <w:p>
          <w:pPr>
            <w:pStyle w:val="38"/>
            <w:tabs>
              <w:tab w:val="right" w:leader="dot" w:pos="9460"/>
            </w:tabs>
            <w:spacing w:line="360" w:lineRule="auto"/>
            <w:rPr>
              <w:rFonts w:hint="eastAsia" w:ascii="新宋体" w:hAnsi="新宋体" w:eastAsia="新宋体" w:cs="新宋体"/>
              <w:b/>
              <w:sz w:val="22"/>
              <w:szCs w:val="22"/>
            </w:rPr>
          </w:pPr>
          <w:r>
            <w:rPr>
              <w:rFonts w:hint="eastAsia" w:ascii="新宋体" w:hAnsi="新宋体" w:eastAsia="新宋体" w:cs="新宋体"/>
              <w:b/>
              <w:sz w:val="22"/>
              <w:szCs w:val="22"/>
            </w:rPr>
            <w:fldChar w:fldCharType="begin"/>
          </w:r>
          <w:r>
            <w:rPr>
              <w:rFonts w:hint="eastAsia" w:ascii="新宋体" w:hAnsi="新宋体" w:eastAsia="新宋体" w:cs="新宋体"/>
              <w:b/>
              <w:sz w:val="22"/>
              <w:szCs w:val="22"/>
            </w:rPr>
            <w:instrText xml:space="preserve"> HYPERLINK \l _Toc30066 </w:instrText>
          </w:r>
          <w:r>
            <w:rPr>
              <w:rFonts w:hint="eastAsia" w:ascii="新宋体" w:hAnsi="新宋体" w:eastAsia="新宋体" w:cs="新宋体"/>
              <w:b/>
              <w:sz w:val="22"/>
              <w:szCs w:val="22"/>
            </w:rPr>
            <w:fldChar w:fldCharType="separate"/>
          </w:r>
          <w:r>
            <w:rPr>
              <w:rFonts w:hint="eastAsia" w:ascii="新宋体" w:hAnsi="新宋体" w:eastAsia="新宋体" w:cs="新宋体"/>
              <w:b/>
              <w:sz w:val="22"/>
              <w:szCs w:val="22"/>
            </w:rPr>
            <w:t>第三章 评审方法</w:t>
          </w:r>
          <w:r>
            <w:rPr>
              <w:rFonts w:hint="eastAsia" w:ascii="新宋体" w:hAnsi="新宋体" w:eastAsia="新宋体" w:cs="新宋体"/>
              <w:b/>
              <w:sz w:val="22"/>
              <w:szCs w:val="22"/>
            </w:rPr>
            <w:tab/>
          </w:r>
          <w:r>
            <w:rPr>
              <w:rFonts w:hint="eastAsia" w:ascii="新宋体" w:hAnsi="新宋体" w:eastAsia="新宋体" w:cs="新宋体"/>
              <w:b/>
              <w:sz w:val="22"/>
              <w:szCs w:val="22"/>
            </w:rPr>
            <w:fldChar w:fldCharType="begin"/>
          </w:r>
          <w:r>
            <w:rPr>
              <w:rFonts w:hint="eastAsia" w:ascii="新宋体" w:hAnsi="新宋体" w:eastAsia="新宋体" w:cs="新宋体"/>
              <w:b/>
              <w:sz w:val="22"/>
              <w:szCs w:val="22"/>
            </w:rPr>
            <w:instrText xml:space="preserve"> PAGEREF _Toc30066 \h </w:instrText>
          </w:r>
          <w:r>
            <w:rPr>
              <w:rFonts w:hint="eastAsia" w:ascii="新宋体" w:hAnsi="新宋体" w:eastAsia="新宋体" w:cs="新宋体"/>
              <w:b/>
              <w:sz w:val="22"/>
              <w:szCs w:val="22"/>
            </w:rPr>
            <w:fldChar w:fldCharType="separate"/>
          </w:r>
          <w:r>
            <w:rPr>
              <w:rFonts w:hint="eastAsia" w:ascii="新宋体" w:hAnsi="新宋体" w:eastAsia="新宋体" w:cs="新宋体"/>
              <w:b/>
              <w:sz w:val="22"/>
              <w:szCs w:val="22"/>
            </w:rPr>
            <w:t>26</w:t>
          </w:r>
          <w:r>
            <w:rPr>
              <w:rFonts w:hint="eastAsia" w:ascii="新宋体" w:hAnsi="新宋体" w:eastAsia="新宋体" w:cs="新宋体"/>
              <w:b/>
              <w:sz w:val="22"/>
              <w:szCs w:val="22"/>
            </w:rPr>
            <w:fldChar w:fldCharType="end"/>
          </w:r>
          <w:r>
            <w:rPr>
              <w:rFonts w:hint="eastAsia" w:ascii="新宋体" w:hAnsi="新宋体" w:eastAsia="新宋体" w:cs="新宋体"/>
              <w:b/>
              <w:sz w:val="22"/>
              <w:szCs w:val="22"/>
            </w:rPr>
            <w:fldChar w:fldCharType="end"/>
          </w:r>
        </w:p>
        <w:p>
          <w:pPr>
            <w:pStyle w:val="39"/>
            <w:tabs>
              <w:tab w:val="right" w:leader="dot" w:pos="9460"/>
            </w:tabs>
            <w:spacing w:line="360" w:lineRule="auto"/>
            <w:rPr>
              <w:rFonts w:hint="eastAsia" w:ascii="新宋体" w:hAnsi="新宋体" w:eastAsia="新宋体" w:cs="新宋体"/>
              <w:sz w:val="22"/>
              <w:szCs w:val="22"/>
            </w:rPr>
          </w:pPr>
          <w:r>
            <w:rPr>
              <w:rFonts w:hint="eastAsia" w:ascii="新宋体" w:hAnsi="新宋体" w:eastAsia="新宋体" w:cs="新宋体"/>
              <w:sz w:val="22"/>
              <w:szCs w:val="22"/>
            </w:rPr>
            <w:fldChar w:fldCharType="begin"/>
          </w:r>
          <w:r>
            <w:rPr>
              <w:rFonts w:hint="eastAsia" w:ascii="新宋体" w:hAnsi="新宋体" w:eastAsia="新宋体" w:cs="新宋体"/>
              <w:sz w:val="22"/>
              <w:szCs w:val="22"/>
            </w:rPr>
            <w:instrText xml:space="preserve"> HYPERLINK \l _Toc15780 </w:instrText>
          </w:r>
          <w:r>
            <w:rPr>
              <w:rFonts w:hint="eastAsia" w:ascii="新宋体" w:hAnsi="新宋体" w:eastAsia="新宋体" w:cs="新宋体"/>
              <w:sz w:val="22"/>
              <w:szCs w:val="22"/>
            </w:rPr>
            <w:fldChar w:fldCharType="separate"/>
          </w:r>
          <w:r>
            <w:rPr>
              <w:rFonts w:hint="eastAsia" w:ascii="新宋体" w:hAnsi="新宋体" w:eastAsia="新宋体" w:cs="新宋体"/>
              <w:sz w:val="22"/>
              <w:szCs w:val="22"/>
            </w:rPr>
            <w:t>一.总则</w:t>
          </w:r>
          <w:r>
            <w:rPr>
              <w:rFonts w:hint="eastAsia" w:ascii="新宋体" w:hAnsi="新宋体" w:eastAsia="新宋体" w:cs="新宋体"/>
              <w:sz w:val="22"/>
              <w:szCs w:val="22"/>
            </w:rPr>
            <w:tab/>
          </w:r>
          <w:r>
            <w:rPr>
              <w:rFonts w:hint="eastAsia" w:ascii="新宋体" w:hAnsi="新宋体" w:eastAsia="新宋体" w:cs="新宋体"/>
              <w:sz w:val="22"/>
              <w:szCs w:val="22"/>
            </w:rPr>
            <w:fldChar w:fldCharType="begin"/>
          </w:r>
          <w:r>
            <w:rPr>
              <w:rFonts w:hint="eastAsia" w:ascii="新宋体" w:hAnsi="新宋体" w:eastAsia="新宋体" w:cs="新宋体"/>
              <w:sz w:val="22"/>
              <w:szCs w:val="22"/>
            </w:rPr>
            <w:instrText xml:space="preserve"> PAGEREF _Toc15780 \h </w:instrText>
          </w:r>
          <w:r>
            <w:rPr>
              <w:rFonts w:hint="eastAsia" w:ascii="新宋体" w:hAnsi="新宋体" w:eastAsia="新宋体" w:cs="新宋体"/>
              <w:sz w:val="22"/>
              <w:szCs w:val="22"/>
            </w:rPr>
            <w:fldChar w:fldCharType="separate"/>
          </w:r>
          <w:r>
            <w:rPr>
              <w:rFonts w:hint="eastAsia" w:ascii="新宋体" w:hAnsi="新宋体" w:eastAsia="新宋体" w:cs="新宋体"/>
              <w:sz w:val="22"/>
              <w:szCs w:val="22"/>
            </w:rPr>
            <w:t>26</w:t>
          </w:r>
          <w:r>
            <w:rPr>
              <w:rFonts w:hint="eastAsia" w:ascii="新宋体" w:hAnsi="新宋体" w:eastAsia="新宋体" w:cs="新宋体"/>
              <w:sz w:val="22"/>
              <w:szCs w:val="22"/>
            </w:rPr>
            <w:fldChar w:fldCharType="end"/>
          </w:r>
          <w:r>
            <w:rPr>
              <w:rFonts w:hint="eastAsia" w:ascii="新宋体" w:hAnsi="新宋体" w:eastAsia="新宋体" w:cs="新宋体"/>
              <w:sz w:val="22"/>
              <w:szCs w:val="22"/>
            </w:rPr>
            <w:fldChar w:fldCharType="end"/>
          </w:r>
        </w:p>
        <w:p>
          <w:pPr>
            <w:pStyle w:val="39"/>
            <w:tabs>
              <w:tab w:val="right" w:leader="dot" w:pos="9460"/>
            </w:tabs>
            <w:spacing w:line="360" w:lineRule="auto"/>
            <w:rPr>
              <w:rFonts w:hint="eastAsia" w:ascii="新宋体" w:hAnsi="新宋体" w:eastAsia="新宋体" w:cs="新宋体"/>
              <w:sz w:val="22"/>
              <w:szCs w:val="22"/>
            </w:rPr>
          </w:pPr>
          <w:r>
            <w:rPr>
              <w:rFonts w:hint="eastAsia" w:ascii="新宋体" w:hAnsi="新宋体" w:eastAsia="新宋体" w:cs="新宋体"/>
              <w:sz w:val="22"/>
              <w:szCs w:val="22"/>
            </w:rPr>
            <w:fldChar w:fldCharType="begin"/>
          </w:r>
          <w:r>
            <w:rPr>
              <w:rFonts w:hint="eastAsia" w:ascii="新宋体" w:hAnsi="新宋体" w:eastAsia="新宋体" w:cs="新宋体"/>
              <w:sz w:val="22"/>
              <w:szCs w:val="22"/>
            </w:rPr>
            <w:instrText xml:space="preserve"> HYPERLINK \l _Toc6252 </w:instrText>
          </w:r>
          <w:r>
            <w:rPr>
              <w:rFonts w:hint="eastAsia" w:ascii="新宋体" w:hAnsi="新宋体" w:eastAsia="新宋体" w:cs="新宋体"/>
              <w:sz w:val="22"/>
              <w:szCs w:val="22"/>
            </w:rPr>
            <w:fldChar w:fldCharType="separate"/>
          </w:r>
          <w:r>
            <w:rPr>
              <w:rFonts w:hint="eastAsia" w:ascii="新宋体" w:hAnsi="新宋体" w:eastAsia="新宋体" w:cs="新宋体"/>
              <w:sz w:val="22"/>
              <w:szCs w:val="22"/>
            </w:rPr>
            <w:t>二.磋商程序</w:t>
          </w:r>
          <w:r>
            <w:rPr>
              <w:rFonts w:hint="eastAsia" w:ascii="新宋体" w:hAnsi="新宋体" w:eastAsia="新宋体" w:cs="新宋体"/>
              <w:sz w:val="22"/>
              <w:szCs w:val="22"/>
            </w:rPr>
            <w:tab/>
          </w:r>
          <w:r>
            <w:rPr>
              <w:rFonts w:hint="eastAsia" w:ascii="新宋体" w:hAnsi="新宋体" w:eastAsia="新宋体" w:cs="新宋体"/>
              <w:sz w:val="22"/>
              <w:szCs w:val="22"/>
            </w:rPr>
            <w:fldChar w:fldCharType="begin"/>
          </w:r>
          <w:r>
            <w:rPr>
              <w:rFonts w:hint="eastAsia" w:ascii="新宋体" w:hAnsi="新宋体" w:eastAsia="新宋体" w:cs="新宋体"/>
              <w:sz w:val="22"/>
              <w:szCs w:val="22"/>
            </w:rPr>
            <w:instrText xml:space="preserve"> PAGEREF _Toc6252 \h </w:instrText>
          </w:r>
          <w:r>
            <w:rPr>
              <w:rFonts w:hint="eastAsia" w:ascii="新宋体" w:hAnsi="新宋体" w:eastAsia="新宋体" w:cs="新宋体"/>
              <w:sz w:val="22"/>
              <w:szCs w:val="22"/>
            </w:rPr>
            <w:fldChar w:fldCharType="separate"/>
          </w:r>
          <w:r>
            <w:rPr>
              <w:rFonts w:hint="eastAsia" w:ascii="新宋体" w:hAnsi="新宋体" w:eastAsia="新宋体" w:cs="新宋体"/>
              <w:sz w:val="22"/>
              <w:szCs w:val="22"/>
            </w:rPr>
            <w:t>26</w:t>
          </w:r>
          <w:r>
            <w:rPr>
              <w:rFonts w:hint="eastAsia" w:ascii="新宋体" w:hAnsi="新宋体" w:eastAsia="新宋体" w:cs="新宋体"/>
              <w:sz w:val="22"/>
              <w:szCs w:val="22"/>
            </w:rPr>
            <w:fldChar w:fldCharType="end"/>
          </w:r>
          <w:r>
            <w:rPr>
              <w:rFonts w:hint="eastAsia" w:ascii="新宋体" w:hAnsi="新宋体" w:eastAsia="新宋体" w:cs="新宋体"/>
              <w:sz w:val="22"/>
              <w:szCs w:val="22"/>
            </w:rPr>
            <w:fldChar w:fldCharType="end"/>
          </w:r>
        </w:p>
        <w:p>
          <w:pPr>
            <w:pStyle w:val="39"/>
            <w:tabs>
              <w:tab w:val="right" w:leader="dot" w:pos="9680"/>
            </w:tabs>
            <w:spacing w:line="360" w:lineRule="auto"/>
            <w:rPr>
              <w:rFonts w:hint="eastAsia" w:ascii="新宋体" w:hAnsi="新宋体" w:eastAsia="新宋体" w:cs="新宋体"/>
              <w:sz w:val="22"/>
              <w:szCs w:val="22"/>
            </w:rPr>
          </w:pPr>
          <w:r>
            <w:rPr>
              <w:rFonts w:hint="eastAsia" w:ascii="新宋体" w:hAnsi="新宋体" w:eastAsia="新宋体" w:cs="新宋体"/>
              <w:sz w:val="22"/>
              <w:szCs w:val="22"/>
            </w:rPr>
            <w:fldChar w:fldCharType="begin"/>
          </w:r>
          <w:r>
            <w:rPr>
              <w:rFonts w:hint="eastAsia" w:ascii="新宋体" w:hAnsi="新宋体" w:eastAsia="新宋体" w:cs="新宋体"/>
              <w:sz w:val="22"/>
              <w:szCs w:val="22"/>
            </w:rPr>
            <w:instrText xml:space="preserve"> HYPERLINK \l _Toc10028 </w:instrText>
          </w:r>
          <w:r>
            <w:rPr>
              <w:rFonts w:hint="eastAsia" w:ascii="新宋体" w:hAnsi="新宋体" w:eastAsia="新宋体" w:cs="新宋体"/>
              <w:sz w:val="22"/>
              <w:szCs w:val="22"/>
            </w:rPr>
            <w:fldChar w:fldCharType="separate"/>
          </w:r>
          <w:r>
            <w:rPr>
              <w:rFonts w:hint="eastAsia" w:ascii="新宋体" w:hAnsi="新宋体" w:eastAsia="新宋体" w:cs="新宋体"/>
              <w:w w:val="95"/>
              <w:sz w:val="22"/>
              <w:szCs w:val="22"/>
            </w:rPr>
            <w:t>三.综合评分</w:t>
          </w:r>
          <w:r>
            <w:rPr>
              <w:rFonts w:hint="eastAsia" w:ascii="新宋体" w:hAnsi="新宋体" w:eastAsia="新宋体" w:cs="新宋体"/>
              <w:sz w:val="22"/>
              <w:szCs w:val="22"/>
            </w:rPr>
            <w:tab/>
          </w:r>
          <w:r>
            <w:rPr>
              <w:rFonts w:hint="eastAsia" w:ascii="新宋体" w:hAnsi="新宋体" w:eastAsia="新宋体" w:cs="新宋体"/>
              <w:sz w:val="22"/>
              <w:szCs w:val="22"/>
            </w:rPr>
            <w:fldChar w:fldCharType="begin"/>
          </w:r>
          <w:r>
            <w:rPr>
              <w:rFonts w:hint="eastAsia" w:ascii="新宋体" w:hAnsi="新宋体" w:eastAsia="新宋体" w:cs="新宋体"/>
              <w:sz w:val="22"/>
              <w:szCs w:val="22"/>
            </w:rPr>
            <w:instrText xml:space="preserve"> PAGEREF _Toc10028 \h </w:instrText>
          </w:r>
          <w:r>
            <w:rPr>
              <w:rFonts w:hint="eastAsia" w:ascii="新宋体" w:hAnsi="新宋体" w:eastAsia="新宋体" w:cs="新宋体"/>
              <w:sz w:val="22"/>
              <w:szCs w:val="22"/>
            </w:rPr>
            <w:fldChar w:fldCharType="separate"/>
          </w:r>
          <w:r>
            <w:rPr>
              <w:rFonts w:hint="eastAsia" w:ascii="新宋体" w:hAnsi="新宋体" w:eastAsia="新宋体" w:cs="新宋体"/>
              <w:sz w:val="22"/>
              <w:szCs w:val="22"/>
            </w:rPr>
            <w:t>31</w:t>
          </w:r>
          <w:r>
            <w:rPr>
              <w:rFonts w:hint="eastAsia" w:ascii="新宋体" w:hAnsi="新宋体" w:eastAsia="新宋体" w:cs="新宋体"/>
              <w:sz w:val="22"/>
              <w:szCs w:val="22"/>
            </w:rPr>
            <w:fldChar w:fldCharType="end"/>
          </w:r>
          <w:r>
            <w:rPr>
              <w:rFonts w:hint="eastAsia" w:ascii="新宋体" w:hAnsi="新宋体" w:eastAsia="新宋体" w:cs="新宋体"/>
              <w:sz w:val="22"/>
              <w:szCs w:val="22"/>
            </w:rPr>
            <w:fldChar w:fldCharType="end"/>
          </w:r>
        </w:p>
        <w:p>
          <w:pPr>
            <w:pStyle w:val="39"/>
            <w:tabs>
              <w:tab w:val="right" w:leader="dot" w:pos="9680"/>
            </w:tabs>
            <w:spacing w:line="360" w:lineRule="auto"/>
            <w:ind w:left="0" w:leftChars="0" w:firstLine="0" w:firstLineChars="0"/>
            <w:rPr>
              <w:rFonts w:hint="eastAsia" w:ascii="新宋体" w:hAnsi="新宋体" w:eastAsia="新宋体" w:cs="新宋体"/>
              <w:b/>
              <w:bCs/>
              <w:sz w:val="22"/>
              <w:szCs w:val="22"/>
            </w:rPr>
          </w:pPr>
          <w:r>
            <w:rPr>
              <w:rFonts w:hint="eastAsia" w:ascii="新宋体" w:hAnsi="新宋体" w:eastAsia="新宋体" w:cs="新宋体"/>
              <w:b/>
              <w:bCs/>
              <w:sz w:val="22"/>
              <w:szCs w:val="22"/>
            </w:rPr>
            <w:fldChar w:fldCharType="begin"/>
          </w:r>
          <w:r>
            <w:rPr>
              <w:rFonts w:hint="eastAsia" w:ascii="新宋体" w:hAnsi="新宋体" w:eastAsia="新宋体" w:cs="新宋体"/>
              <w:b/>
              <w:bCs/>
              <w:sz w:val="22"/>
              <w:szCs w:val="22"/>
            </w:rPr>
            <w:instrText xml:space="preserve"> HYPERLINK \l _Toc1039 </w:instrText>
          </w:r>
          <w:r>
            <w:rPr>
              <w:rFonts w:hint="eastAsia" w:ascii="新宋体" w:hAnsi="新宋体" w:eastAsia="新宋体" w:cs="新宋体"/>
              <w:b/>
              <w:bCs/>
              <w:sz w:val="22"/>
              <w:szCs w:val="22"/>
            </w:rPr>
            <w:fldChar w:fldCharType="separate"/>
          </w:r>
          <w:r>
            <w:rPr>
              <w:rFonts w:hint="eastAsia" w:ascii="新宋体" w:hAnsi="新宋体" w:eastAsia="新宋体" w:cs="新宋体"/>
              <w:b/>
              <w:bCs/>
              <w:sz w:val="22"/>
              <w:szCs w:val="22"/>
            </w:rPr>
            <w:t>第四章 合同草案条款</w:t>
          </w:r>
          <w:r>
            <w:rPr>
              <w:rFonts w:hint="eastAsia" w:ascii="新宋体" w:hAnsi="新宋体" w:eastAsia="新宋体" w:cs="新宋体"/>
              <w:b/>
              <w:bCs/>
              <w:sz w:val="22"/>
              <w:szCs w:val="22"/>
            </w:rPr>
            <w:tab/>
          </w:r>
          <w:r>
            <w:rPr>
              <w:rFonts w:hint="eastAsia" w:ascii="新宋体" w:hAnsi="新宋体" w:eastAsia="新宋体" w:cs="新宋体"/>
              <w:b/>
              <w:bCs/>
              <w:sz w:val="22"/>
              <w:szCs w:val="22"/>
            </w:rPr>
            <w:fldChar w:fldCharType="begin"/>
          </w:r>
          <w:r>
            <w:rPr>
              <w:rFonts w:hint="eastAsia" w:ascii="新宋体" w:hAnsi="新宋体" w:eastAsia="新宋体" w:cs="新宋体"/>
              <w:b/>
              <w:bCs/>
              <w:sz w:val="22"/>
              <w:szCs w:val="22"/>
            </w:rPr>
            <w:instrText xml:space="preserve"> PAGEREF _Toc1039 \h </w:instrText>
          </w:r>
          <w:r>
            <w:rPr>
              <w:rFonts w:hint="eastAsia" w:ascii="新宋体" w:hAnsi="新宋体" w:eastAsia="新宋体" w:cs="新宋体"/>
              <w:b/>
              <w:bCs/>
              <w:sz w:val="22"/>
              <w:szCs w:val="22"/>
            </w:rPr>
            <w:fldChar w:fldCharType="separate"/>
          </w:r>
          <w:r>
            <w:rPr>
              <w:rFonts w:hint="eastAsia" w:ascii="新宋体" w:hAnsi="新宋体" w:eastAsia="新宋体" w:cs="新宋体"/>
              <w:b/>
              <w:bCs/>
              <w:sz w:val="22"/>
              <w:szCs w:val="22"/>
            </w:rPr>
            <w:t>44</w:t>
          </w:r>
          <w:r>
            <w:rPr>
              <w:rFonts w:hint="eastAsia" w:ascii="新宋体" w:hAnsi="新宋体" w:eastAsia="新宋体" w:cs="新宋体"/>
              <w:b/>
              <w:bCs/>
              <w:sz w:val="22"/>
              <w:szCs w:val="22"/>
            </w:rPr>
            <w:fldChar w:fldCharType="end"/>
          </w:r>
          <w:r>
            <w:rPr>
              <w:rFonts w:hint="eastAsia" w:ascii="新宋体" w:hAnsi="新宋体" w:eastAsia="新宋体" w:cs="新宋体"/>
              <w:b/>
              <w:bCs/>
              <w:sz w:val="22"/>
              <w:szCs w:val="22"/>
            </w:rPr>
            <w:fldChar w:fldCharType="end"/>
          </w:r>
        </w:p>
        <w:p>
          <w:pPr>
            <w:pStyle w:val="38"/>
            <w:tabs>
              <w:tab w:val="right" w:pos="2400"/>
              <w:tab w:val="right" w:leader="dot" w:pos="9680"/>
            </w:tabs>
            <w:spacing w:line="360" w:lineRule="auto"/>
            <w:rPr>
              <w:rFonts w:hint="eastAsia" w:ascii="新宋体" w:hAnsi="新宋体" w:eastAsia="新宋体" w:cs="新宋体"/>
              <w:b/>
              <w:sz w:val="22"/>
              <w:szCs w:val="22"/>
            </w:rPr>
          </w:pPr>
          <w:r>
            <w:rPr>
              <w:rFonts w:hint="eastAsia" w:ascii="新宋体" w:hAnsi="新宋体" w:eastAsia="新宋体" w:cs="新宋体"/>
              <w:b/>
              <w:sz w:val="22"/>
              <w:szCs w:val="22"/>
            </w:rPr>
            <w:fldChar w:fldCharType="begin"/>
          </w:r>
          <w:r>
            <w:rPr>
              <w:rFonts w:hint="eastAsia" w:ascii="新宋体" w:hAnsi="新宋体" w:eastAsia="新宋体" w:cs="新宋体"/>
              <w:b/>
              <w:sz w:val="22"/>
              <w:szCs w:val="22"/>
            </w:rPr>
            <w:instrText xml:space="preserve"> HYPERLINK \l _Toc20889 </w:instrText>
          </w:r>
          <w:r>
            <w:rPr>
              <w:rFonts w:hint="eastAsia" w:ascii="新宋体" w:hAnsi="新宋体" w:eastAsia="新宋体" w:cs="新宋体"/>
              <w:b/>
              <w:sz w:val="22"/>
              <w:szCs w:val="22"/>
            </w:rPr>
            <w:fldChar w:fldCharType="separate"/>
          </w:r>
          <w:r>
            <w:rPr>
              <w:rFonts w:hint="eastAsia" w:ascii="新宋体" w:hAnsi="新宋体" w:eastAsia="新宋体" w:cs="新宋体"/>
              <w:b/>
              <w:sz w:val="22"/>
              <w:szCs w:val="22"/>
            </w:rPr>
            <w:t>第五章</w:t>
          </w:r>
          <w:r>
            <w:rPr>
              <w:rFonts w:hint="eastAsia" w:ascii="新宋体" w:hAnsi="新宋体" w:eastAsia="新宋体" w:cs="新宋体"/>
              <w:b/>
              <w:sz w:val="22"/>
              <w:szCs w:val="22"/>
            </w:rPr>
            <w:tab/>
          </w:r>
          <w:r>
            <w:rPr>
              <w:rFonts w:hint="eastAsia" w:ascii="新宋体" w:hAnsi="新宋体" w:eastAsia="新宋体" w:cs="新宋体"/>
              <w:b/>
              <w:sz w:val="22"/>
              <w:szCs w:val="22"/>
            </w:rPr>
            <w:t>采购需求</w:t>
          </w:r>
          <w:r>
            <w:rPr>
              <w:rFonts w:hint="eastAsia" w:ascii="新宋体" w:hAnsi="新宋体" w:eastAsia="新宋体" w:cs="新宋体"/>
              <w:b/>
              <w:sz w:val="22"/>
              <w:szCs w:val="22"/>
            </w:rPr>
            <w:tab/>
          </w:r>
          <w:r>
            <w:rPr>
              <w:rFonts w:hint="eastAsia" w:ascii="新宋体" w:hAnsi="新宋体" w:eastAsia="新宋体" w:cs="新宋体"/>
              <w:b/>
              <w:sz w:val="22"/>
              <w:szCs w:val="22"/>
            </w:rPr>
            <w:fldChar w:fldCharType="begin"/>
          </w:r>
          <w:r>
            <w:rPr>
              <w:rFonts w:hint="eastAsia" w:ascii="新宋体" w:hAnsi="新宋体" w:eastAsia="新宋体" w:cs="新宋体"/>
              <w:b/>
              <w:sz w:val="22"/>
              <w:szCs w:val="22"/>
            </w:rPr>
            <w:instrText xml:space="preserve"> PAGEREF _Toc20889 \h </w:instrText>
          </w:r>
          <w:r>
            <w:rPr>
              <w:rFonts w:hint="eastAsia" w:ascii="新宋体" w:hAnsi="新宋体" w:eastAsia="新宋体" w:cs="新宋体"/>
              <w:b/>
              <w:sz w:val="22"/>
              <w:szCs w:val="22"/>
            </w:rPr>
            <w:fldChar w:fldCharType="separate"/>
          </w:r>
          <w:r>
            <w:rPr>
              <w:rFonts w:hint="eastAsia" w:ascii="新宋体" w:hAnsi="新宋体" w:eastAsia="新宋体" w:cs="新宋体"/>
              <w:b/>
              <w:sz w:val="22"/>
              <w:szCs w:val="22"/>
            </w:rPr>
            <w:t>47</w:t>
          </w:r>
          <w:r>
            <w:rPr>
              <w:rFonts w:hint="eastAsia" w:ascii="新宋体" w:hAnsi="新宋体" w:eastAsia="新宋体" w:cs="新宋体"/>
              <w:b/>
              <w:sz w:val="22"/>
              <w:szCs w:val="22"/>
            </w:rPr>
            <w:fldChar w:fldCharType="end"/>
          </w:r>
          <w:r>
            <w:rPr>
              <w:rFonts w:hint="eastAsia" w:ascii="新宋体" w:hAnsi="新宋体" w:eastAsia="新宋体" w:cs="新宋体"/>
              <w:b/>
              <w:sz w:val="22"/>
              <w:szCs w:val="22"/>
            </w:rPr>
            <w:fldChar w:fldCharType="end"/>
          </w:r>
        </w:p>
        <w:p>
          <w:pPr>
            <w:pStyle w:val="39"/>
            <w:tabs>
              <w:tab w:val="right" w:leader="dot" w:pos="9680"/>
            </w:tabs>
            <w:spacing w:line="360" w:lineRule="auto"/>
            <w:rPr>
              <w:rFonts w:hint="eastAsia" w:ascii="新宋体" w:hAnsi="新宋体" w:eastAsia="新宋体" w:cs="新宋体"/>
              <w:sz w:val="22"/>
              <w:szCs w:val="22"/>
              <w:lang w:val="en-US" w:eastAsia="zh-CN"/>
            </w:rPr>
          </w:pPr>
          <w:r>
            <w:rPr>
              <w:rFonts w:hint="eastAsia" w:ascii="新宋体" w:hAnsi="新宋体" w:eastAsia="新宋体" w:cs="新宋体"/>
              <w:sz w:val="22"/>
              <w:szCs w:val="22"/>
            </w:rPr>
            <w:fldChar w:fldCharType="begin"/>
          </w:r>
          <w:r>
            <w:rPr>
              <w:rFonts w:hint="eastAsia" w:ascii="新宋体" w:hAnsi="新宋体" w:eastAsia="新宋体" w:cs="新宋体"/>
              <w:sz w:val="22"/>
              <w:szCs w:val="22"/>
            </w:rPr>
            <w:instrText xml:space="preserve"> HYPERLINK \l _Toc17674 </w:instrText>
          </w:r>
          <w:r>
            <w:rPr>
              <w:rFonts w:hint="eastAsia" w:ascii="新宋体" w:hAnsi="新宋体" w:eastAsia="新宋体" w:cs="新宋体"/>
              <w:sz w:val="22"/>
              <w:szCs w:val="22"/>
            </w:rPr>
            <w:fldChar w:fldCharType="separate"/>
          </w:r>
          <w:r>
            <w:rPr>
              <w:rFonts w:hint="eastAsia" w:ascii="新宋体" w:hAnsi="新宋体" w:eastAsia="新宋体" w:cs="新宋体"/>
              <w:sz w:val="22"/>
              <w:szCs w:val="22"/>
            </w:rPr>
            <w:t>第一节 采购清单一览表</w:t>
          </w:r>
          <w:r>
            <w:rPr>
              <w:rFonts w:hint="eastAsia" w:ascii="新宋体" w:hAnsi="新宋体" w:eastAsia="新宋体" w:cs="新宋体"/>
              <w:sz w:val="22"/>
              <w:szCs w:val="22"/>
            </w:rPr>
            <w:tab/>
          </w:r>
          <w:r>
            <w:rPr>
              <w:rFonts w:hint="eastAsia" w:ascii="新宋体" w:hAnsi="新宋体" w:eastAsia="新宋体" w:cs="新宋体"/>
              <w:sz w:val="22"/>
              <w:szCs w:val="22"/>
              <w:lang w:val="en-US" w:eastAsia="zh-CN"/>
            </w:rPr>
            <w:t>4</w:t>
          </w:r>
          <w:r>
            <w:rPr>
              <w:rFonts w:hint="eastAsia" w:ascii="新宋体" w:hAnsi="新宋体" w:eastAsia="新宋体" w:cs="新宋体"/>
              <w:sz w:val="22"/>
              <w:szCs w:val="22"/>
            </w:rPr>
            <w:fldChar w:fldCharType="end"/>
          </w:r>
          <w:r>
            <w:rPr>
              <w:rFonts w:hint="eastAsia" w:ascii="新宋体" w:hAnsi="新宋体" w:eastAsia="新宋体" w:cs="新宋体"/>
              <w:sz w:val="22"/>
              <w:szCs w:val="22"/>
              <w:lang w:val="en-US" w:eastAsia="zh-CN"/>
            </w:rPr>
            <w:t>7</w:t>
          </w:r>
        </w:p>
        <w:p>
          <w:pPr>
            <w:pStyle w:val="39"/>
            <w:tabs>
              <w:tab w:val="right" w:leader="dot" w:pos="9680"/>
            </w:tabs>
            <w:spacing w:line="360" w:lineRule="auto"/>
            <w:rPr>
              <w:rFonts w:hint="eastAsia" w:ascii="新宋体" w:hAnsi="新宋体" w:eastAsia="新宋体" w:cs="新宋体"/>
              <w:sz w:val="22"/>
              <w:szCs w:val="22"/>
              <w:lang w:val="en-US" w:eastAsia="zh-CN"/>
            </w:rPr>
          </w:pPr>
          <w:r>
            <w:rPr>
              <w:rFonts w:hint="eastAsia" w:ascii="新宋体" w:hAnsi="新宋体" w:eastAsia="新宋体" w:cs="新宋体"/>
              <w:sz w:val="22"/>
              <w:szCs w:val="22"/>
            </w:rPr>
            <w:fldChar w:fldCharType="begin"/>
          </w:r>
          <w:r>
            <w:rPr>
              <w:rFonts w:hint="eastAsia" w:ascii="新宋体" w:hAnsi="新宋体" w:eastAsia="新宋体" w:cs="新宋体"/>
              <w:sz w:val="22"/>
              <w:szCs w:val="22"/>
            </w:rPr>
            <w:instrText xml:space="preserve"> HYPERLINK \l _Toc5144 </w:instrText>
          </w:r>
          <w:r>
            <w:rPr>
              <w:rFonts w:hint="eastAsia" w:ascii="新宋体" w:hAnsi="新宋体" w:eastAsia="新宋体" w:cs="新宋体"/>
              <w:sz w:val="22"/>
              <w:szCs w:val="22"/>
            </w:rPr>
            <w:fldChar w:fldCharType="separate"/>
          </w:r>
          <w:r>
            <w:rPr>
              <w:rFonts w:hint="eastAsia" w:ascii="新宋体" w:hAnsi="新宋体" w:eastAsia="新宋体" w:cs="新宋体"/>
              <w:sz w:val="22"/>
              <w:szCs w:val="22"/>
            </w:rPr>
            <w:t>第二节 技术要求</w:t>
          </w:r>
          <w:r>
            <w:rPr>
              <w:rFonts w:hint="eastAsia" w:ascii="新宋体" w:hAnsi="新宋体" w:eastAsia="新宋体" w:cs="新宋体"/>
              <w:sz w:val="22"/>
              <w:szCs w:val="22"/>
            </w:rPr>
            <w:tab/>
          </w:r>
          <w:r>
            <w:rPr>
              <w:rFonts w:hint="eastAsia" w:ascii="新宋体" w:hAnsi="新宋体" w:eastAsia="新宋体" w:cs="新宋体"/>
              <w:sz w:val="22"/>
              <w:szCs w:val="22"/>
              <w:lang w:val="en-US" w:eastAsia="zh-CN"/>
            </w:rPr>
            <w:t>4</w:t>
          </w:r>
          <w:r>
            <w:rPr>
              <w:rFonts w:hint="eastAsia" w:ascii="新宋体" w:hAnsi="新宋体" w:eastAsia="新宋体" w:cs="新宋体"/>
              <w:sz w:val="22"/>
              <w:szCs w:val="22"/>
            </w:rPr>
            <w:fldChar w:fldCharType="end"/>
          </w:r>
          <w:r>
            <w:rPr>
              <w:rFonts w:hint="eastAsia" w:ascii="新宋体" w:hAnsi="新宋体" w:eastAsia="新宋体" w:cs="新宋体"/>
              <w:sz w:val="22"/>
              <w:szCs w:val="22"/>
              <w:lang w:val="en-US" w:eastAsia="zh-CN"/>
            </w:rPr>
            <w:t>7</w:t>
          </w:r>
        </w:p>
        <w:p>
          <w:pPr>
            <w:pStyle w:val="38"/>
            <w:tabs>
              <w:tab w:val="right" w:leader="dot" w:pos="9680"/>
            </w:tabs>
            <w:spacing w:line="360" w:lineRule="auto"/>
            <w:rPr>
              <w:rFonts w:hint="eastAsia" w:ascii="新宋体" w:hAnsi="新宋体" w:eastAsia="新宋体" w:cs="新宋体"/>
              <w:b/>
              <w:sz w:val="22"/>
              <w:szCs w:val="22"/>
            </w:rPr>
          </w:pPr>
          <w:r>
            <w:rPr>
              <w:rFonts w:hint="eastAsia" w:ascii="新宋体" w:hAnsi="新宋体" w:eastAsia="新宋体" w:cs="新宋体"/>
              <w:b/>
              <w:sz w:val="22"/>
              <w:szCs w:val="22"/>
            </w:rPr>
            <w:fldChar w:fldCharType="begin"/>
          </w:r>
          <w:r>
            <w:rPr>
              <w:rFonts w:hint="eastAsia" w:ascii="新宋体" w:hAnsi="新宋体" w:eastAsia="新宋体" w:cs="新宋体"/>
              <w:b/>
              <w:sz w:val="22"/>
              <w:szCs w:val="22"/>
            </w:rPr>
            <w:instrText xml:space="preserve"> HYPERLINK \l _Toc32684 </w:instrText>
          </w:r>
          <w:r>
            <w:rPr>
              <w:rFonts w:hint="eastAsia" w:ascii="新宋体" w:hAnsi="新宋体" w:eastAsia="新宋体" w:cs="新宋体"/>
              <w:b/>
              <w:sz w:val="22"/>
              <w:szCs w:val="22"/>
            </w:rPr>
            <w:fldChar w:fldCharType="separate"/>
          </w:r>
          <w:r>
            <w:rPr>
              <w:rFonts w:hint="eastAsia" w:ascii="新宋体" w:hAnsi="新宋体" w:eastAsia="新宋体" w:cs="新宋体"/>
              <w:b/>
              <w:sz w:val="22"/>
              <w:szCs w:val="22"/>
              <w:lang w:val="en-US" w:eastAsia="zh-CN"/>
            </w:rPr>
            <w:t>第</w:t>
          </w:r>
          <w:r>
            <w:rPr>
              <w:rFonts w:hint="eastAsia" w:ascii="新宋体" w:hAnsi="新宋体" w:eastAsia="新宋体" w:cs="新宋体"/>
              <w:b/>
              <w:sz w:val="22"/>
              <w:szCs w:val="22"/>
            </w:rPr>
            <w:t>六章 响应文件的组成</w:t>
          </w:r>
          <w:r>
            <w:rPr>
              <w:rFonts w:hint="eastAsia" w:ascii="新宋体" w:hAnsi="新宋体" w:eastAsia="新宋体" w:cs="新宋体"/>
              <w:b/>
              <w:sz w:val="22"/>
              <w:szCs w:val="22"/>
            </w:rPr>
            <w:tab/>
          </w:r>
          <w:r>
            <w:rPr>
              <w:rFonts w:hint="eastAsia" w:ascii="新宋体" w:hAnsi="新宋体" w:eastAsia="新宋体" w:cs="新宋体"/>
              <w:b/>
              <w:sz w:val="22"/>
              <w:szCs w:val="22"/>
            </w:rPr>
            <w:fldChar w:fldCharType="begin"/>
          </w:r>
          <w:r>
            <w:rPr>
              <w:rFonts w:hint="eastAsia" w:ascii="新宋体" w:hAnsi="新宋体" w:eastAsia="新宋体" w:cs="新宋体"/>
              <w:b/>
              <w:sz w:val="22"/>
              <w:szCs w:val="22"/>
            </w:rPr>
            <w:instrText xml:space="preserve"> PAGEREF _Toc32684 \h </w:instrText>
          </w:r>
          <w:r>
            <w:rPr>
              <w:rFonts w:hint="eastAsia" w:ascii="新宋体" w:hAnsi="新宋体" w:eastAsia="新宋体" w:cs="新宋体"/>
              <w:b/>
              <w:sz w:val="22"/>
              <w:szCs w:val="22"/>
            </w:rPr>
            <w:fldChar w:fldCharType="separate"/>
          </w:r>
          <w:r>
            <w:rPr>
              <w:rFonts w:hint="eastAsia" w:ascii="新宋体" w:hAnsi="新宋体" w:eastAsia="新宋体" w:cs="新宋体"/>
              <w:b/>
              <w:sz w:val="22"/>
              <w:szCs w:val="22"/>
            </w:rPr>
            <w:t>52</w:t>
          </w:r>
          <w:r>
            <w:rPr>
              <w:rFonts w:hint="eastAsia" w:ascii="新宋体" w:hAnsi="新宋体" w:eastAsia="新宋体" w:cs="新宋体"/>
              <w:b/>
              <w:sz w:val="22"/>
              <w:szCs w:val="22"/>
            </w:rPr>
            <w:fldChar w:fldCharType="end"/>
          </w:r>
          <w:r>
            <w:rPr>
              <w:rFonts w:hint="eastAsia" w:ascii="新宋体" w:hAnsi="新宋体" w:eastAsia="新宋体" w:cs="新宋体"/>
              <w:b/>
              <w:sz w:val="22"/>
              <w:szCs w:val="22"/>
            </w:rPr>
            <w:fldChar w:fldCharType="end"/>
          </w:r>
        </w:p>
        <w:p>
          <w:pPr>
            <w:pStyle w:val="39"/>
            <w:tabs>
              <w:tab w:val="right" w:leader="dot" w:pos="9680"/>
            </w:tabs>
            <w:spacing w:line="360" w:lineRule="auto"/>
            <w:ind w:left="0" w:leftChars="0" w:firstLine="440" w:firstLineChars="200"/>
            <w:rPr>
              <w:rFonts w:hint="eastAsia" w:ascii="新宋体" w:hAnsi="新宋体" w:eastAsia="新宋体" w:cs="新宋体"/>
              <w:sz w:val="22"/>
              <w:szCs w:val="22"/>
            </w:rPr>
          </w:pPr>
          <w:r>
            <w:rPr>
              <w:rFonts w:hint="eastAsia" w:ascii="新宋体" w:hAnsi="新宋体" w:eastAsia="新宋体" w:cs="新宋体"/>
              <w:sz w:val="22"/>
              <w:szCs w:val="22"/>
            </w:rPr>
            <w:fldChar w:fldCharType="begin"/>
          </w:r>
          <w:r>
            <w:rPr>
              <w:rFonts w:hint="eastAsia" w:ascii="新宋体" w:hAnsi="新宋体" w:eastAsia="新宋体" w:cs="新宋体"/>
              <w:sz w:val="22"/>
              <w:szCs w:val="22"/>
            </w:rPr>
            <w:instrText xml:space="preserve"> HYPERLINK \l _Toc12099 </w:instrText>
          </w:r>
          <w:r>
            <w:rPr>
              <w:rFonts w:hint="eastAsia" w:ascii="新宋体" w:hAnsi="新宋体" w:eastAsia="新宋体" w:cs="新宋体"/>
              <w:sz w:val="22"/>
              <w:szCs w:val="22"/>
            </w:rPr>
            <w:fldChar w:fldCharType="separate"/>
          </w:r>
          <w:r>
            <w:rPr>
              <w:rFonts w:hint="eastAsia" w:ascii="新宋体" w:hAnsi="新宋体" w:eastAsia="新宋体" w:cs="新宋体"/>
              <w:sz w:val="22"/>
              <w:szCs w:val="22"/>
            </w:rPr>
            <w:t>一、</w:t>
          </w:r>
          <w:r>
            <w:rPr>
              <w:rFonts w:hint="eastAsia" w:ascii="新宋体" w:hAnsi="新宋体" w:eastAsia="新宋体" w:cs="新宋体"/>
              <w:sz w:val="22"/>
              <w:szCs w:val="22"/>
              <w:lang w:eastAsia="zh-CN"/>
            </w:rPr>
            <w:t>磋商</w:t>
          </w:r>
          <w:r>
            <w:rPr>
              <w:rFonts w:hint="eastAsia" w:ascii="新宋体" w:hAnsi="新宋体" w:eastAsia="新宋体" w:cs="新宋体"/>
              <w:sz w:val="22"/>
              <w:szCs w:val="22"/>
            </w:rPr>
            <w:t>响应声明(格式)</w:t>
          </w:r>
          <w:r>
            <w:rPr>
              <w:rFonts w:hint="eastAsia" w:ascii="新宋体" w:hAnsi="新宋体" w:eastAsia="新宋体" w:cs="新宋体"/>
              <w:sz w:val="22"/>
              <w:szCs w:val="22"/>
            </w:rPr>
            <w:tab/>
          </w:r>
          <w:r>
            <w:rPr>
              <w:rFonts w:hint="eastAsia" w:ascii="新宋体" w:hAnsi="新宋体" w:eastAsia="新宋体" w:cs="新宋体"/>
              <w:sz w:val="22"/>
              <w:szCs w:val="22"/>
            </w:rPr>
            <w:fldChar w:fldCharType="begin"/>
          </w:r>
          <w:r>
            <w:rPr>
              <w:rFonts w:hint="eastAsia" w:ascii="新宋体" w:hAnsi="新宋体" w:eastAsia="新宋体" w:cs="新宋体"/>
              <w:sz w:val="22"/>
              <w:szCs w:val="22"/>
            </w:rPr>
            <w:instrText xml:space="preserve"> PAGEREF _Toc12099 \h </w:instrText>
          </w:r>
          <w:r>
            <w:rPr>
              <w:rFonts w:hint="eastAsia" w:ascii="新宋体" w:hAnsi="新宋体" w:eastAsia="新宋体" w:cs="新宋体"/>
              <w:sz w:val="22"/>
              <w:szCs w:val="22"/>
            </w:rPr>
            <w:fldChar w:fldCharType="separate"/>
          </w:r>
          <w:r>
            <w:rPr>
              <w:rFonts w:hint="eastAsia" w:ascii="新宋体" w:hAnsi="新宋体" w:eastAsia="新宋体" w:cs="新宋体"/>
              <w:sz w:val="22"/>
              <w:szCs w:val="22"/>
            </w:rPr>
            <w:t>57</w:t>
          </w:r>
          <w:r>
            <w:rPr>
              <w:rFonts w:hint="eastAsia" w:ascii="新宋体" w:hAnsi="新宋体" w:eastAsia="新宋体" w:cs="新宋体"/>
              <w:sz w:val="22"/>
              <w:szCs w:val="22"/>
            </w:rPr>
            <w:fldChar w:fldCharType="end"/>
          </w:r>
          <w:r>
            <w:rPr>
              <w:rFonts w:hint="eastAsia" w:ascii="新宋体" w:hAnsi="新宋体" w:eastAsia="新宋体" w:cs="新宋体"/>
              <w:sz w:val="22"/>
              <w:szCs w:val="22"/>
            </w:rPr>
            <w:fldChar w:fldCharType="end"/>
          </w:r>
        </w:p>
        <w:p>
          <w:pPr>
            <w:pStyle w:val="39"/>
            <w:tabs>
              <w:tab w:val="right" w:leader="dot" w:pos="9680"/>
            </w:tabs>
            <w:spacing w:line="360" w:lineRule="auto"/>
            <w:rPr>
              <w:rFonts w:hint="eastAsia" w:ascii="新宋体" w:hAnsi="新宋体" w:eastAsia="新宋体" w:cs="新宋体"/>
              <w:sz w:val="22"/>
              <w:szCs w:val="22"/>
            </w:rPr>
          </w:pPr>
          <w:r>
            <w:rPr>
              <w:rFonts w:hint="eastAsia" w:ascii="新宋体" w:hAnsi="新宋体" w:eastAsia="新宋体" w:cs="新宋体"/>
              <w:sz w:val="22"/>
              <w:szCs w:val="22"/>
            </w:rPr>
            <w:fldChar w:fldCharType="begin"/>
          </w:r>
          <w:r>
            <w:rPr>
              <w:rFonts w:hint="eastAsia" w:ascii="新宋体" w:hAnsi="新宋体" w:eastAsia="新宋体" w:cs="新宋体"/>
              <w:sz w:val="22"/>
              <w:szCs w:val="22"/>
            </w:rPr>
            <w:instrText xml:space="preserve"> HYPERLINK \l _Toc7684 </w:instrText>
          </w:r>
          <w:r>
            <w:rPr>
              <w:rFonts w:hint="eastAsia" w:ascii="新宋体" w:hAnsi="新宋体" w:eastAsia="新宋体" w:cs="新宋体"/>
              <w:sz w:val="22"/>
              <w:szCs w:val="22"/>
            </w:rPr>
            <w:fldChar w:fldCharType="separate"/>
          </w:r>
          <w:r>
            <w:rPr>
              <w:rFonts w:hint="eastAsia" w:ascii="新宋体" w:hAnsi="新宋体" w:eastAsia="新宋体" w:cs="新宋体"/>
              <w:sz w:val="22"/>
              <w:szCs w:val="22"/>
            </w:rPr>
            <w:t>二、法定代表人（单位负责人）身份证明(格式)</w:t>
          </w:r>
          <w:r>
            <w:rPr>
              <w:rFonts w:hint="eastAsia" w:ascii="新宋体" w:hAnsi="新宋体" w:eastAsia="新宋体" w:cs="新宋体"/>
              <w:sz w:val="22"/>
              <w:szCs w:val="22"/>
            </w:rPr>
            <w:tab/>
          </w:r>
          <w:r>
            <w:rPr>
              <w:rFonts w:hint="eastAsia" w:ascii="新宋体" w:hAnsi="新宋体" w:eastAsia="新宋体" w:cs="新宋体"/>
              <w:sz w:val="22"/>
              <w:szCs w:val="22"/>
            </w:rPr>
            <w:fldChar w:fldCharType="begin"/>
          </w:r>
          <w:r>
            <w:rPr>
              <w:rFonts w:hint="eastAsia" w:ascii="新宋体" w:hAnsi="新宋体" w:eastAsia="新宋体" w:cs="新宋体"/>
              <w:sz w:val="22"/>
              <w:szCs w:val="22"/>
            </w:rPr>
            <w:instrText xml:space="preserve"> PAGEREF _Toc7684 \h </w:instrText>
          </w:r>
          <w:r>
            <w:rPr>
              <w:rFonts w:hint="eastAsia" w:ascii="新宋体" w:hAnsi="新宋体" w:eastAsia="新宋体" w:cs="新宋体"/>
              <w:sz w:val="22"/>
              <w:szCs w:val="22"/>
            </w:rPr>
            <w:fldChar w:fldCharType="separate"/>
          </w:r>
          <w:r>
            <w:rPr>
              <w:rFonts w:hint="eastAsia" w:ascii="新宋体" w:hAnsi="新宋体" w:eastAsia="新宋体" w:cs="新宋体"/>
              <w:sz w:val="22"/>
              <w:szCs w:val="22"/>
            </w:rPr>
            <w:t>58</w:t>
          </w:r>
          <w:r>
            <w:rPr>
              <w:rFonts w:hint="eastAsia" w:ascii="新宋体" w:hAnsi="新宋体" w:eastAsia="新宋体" w:cs="新宋体"/>
              <w:sz w:val="22"/>
              <w:szCs w:val="22"/>
            </w:rPr>
            <w:fldChar w:fldCharType="end"/>
          </w:r>
          <w:r>
            <w:rPr>
              <w:rFonts w:hint="eastAsia" w:ascii="新宋体" w:hAnsi="新宋体" w:eastAsia="新宋体" w:cs="新宋体"/>
              <w:sz w:val="22"/>
              <w:szCs w:val="22"/>
            </w:rPr>
            <w:fldChar w:fldCharType="end"/>
          </w:r>
        </w:p>
        <w:p>
          <w:pPr>
            <w:pStyle w:val="39"/>
            <w:tabs>
              <w:tab w:val="right" w:leader="dot" w:pos="9680"/>
            </w:tabs>
            <w:spacing w:line="360" w:lineRule="auto"/>
            <w:rPr>
              <w:rFonts w:hint="eastAsia" w:ascii="新宋体" w:hAnsi="新宋体" w:eastAsia="新宋体" w:cs="新宋体"/>
              <w:sz w:val="22"/>
              <w:szCs w:val="22"/>
            </w:rPr>
          </w:pPr>
          <w:r>
            <w:rPr>
              <w:rFonts w:hint="eastAsia" w:ascii="新宋体" w:hAnsi="新宋体" w:eastAsia="新宋体" w:cs="新宋体"/>
              <w:sz w:val="22"/>
              <w:szCs w:val="22"/>
            </w:rPr>
            <w:fldChar w:fldCharType="begin"/>
          </w:r>
          <w:r>
            <w:rPr>
              <w:rFonts w:hint="eastAsia" w:ascii="新宋体" w:hAnsi="新宋体" w:eastAsia="新宋体" w:cs="新宋体"/>
              <w:sz w:val="22"/>
              <w:szCs w:val="22"/>
            </w:rPr>
            <w:instrText xml:space="preserve"> HYPERLINK \l _Toc29745 </w:instrText>
          </w:r>
          <w:r>
            <w:rPr>
              <w:rFonts w:hint="eastAsia" w:ascii="新宋体" w:hAnsi="新宋体" w:eastAsia="新宋体" w:cs="新宋体"/>
              <w:sz w:val="22"/>
              <w:szCs w:val="22"/>
            </w:rPr>
            <w:fldChar w:fldCharType="separate"/>
          </w:r>
          <w:r>
            <w:rPr>
              <w:rFonts w:hint="eastAsia" w:ascii="新宋体" w:hAnsi="新宋体" w:eastAsia="新宋体" w:cs="新宋体"/>
              <w:sz w:val="22"/>
              <w:szCs w:val="22"/>
            </w:rPr>
            <w:t>三、授权委托书(格式)</w:t>
          </w:r>
          <w:r>
            <w:rPr>
              <w:rFonts w:hint="eastAsia" w:ascii="新宋体" w:hAnsi="新宋体" w:eastAsia="新宋体" w:cs="新宋体"/>
              <w:sz w:val="22"/>
              <w:szCs w:val="22"/>
            </w:rPr>
            <w:tab/>
          </w:r>
          <w:r>
            <w:rPr>
              <w:rFonts w:hint="eastAsia" w:ascii="新宋体" w:hAnsi="新宋体" w:eastAsia="新宋体" w:cs="新宋体"/>
              <w:sz w:val="22"/>
              <w:szCs w:val="22"/>
            </w:rPr>
            <w:fldChar w:fldCharType="begin"/>
          </w:r>
          <w:r>
            <w:rPr>
              <w:rFonts w:hint="eastAsia" w:ascii="新宋体" w:hAnsi="新宋体" w:eastAsia="新宋体" w:cs="新宋体"/>
              <w:sz w:val="22"/>
              <w:szCs w:val="22"/>
            </w:rPr>
            <w:instrText xml:space="preserve"> PAGEREF _Toc29745 \h </w:instrText>
          </w:r>
          <w:r>
            <w:rPr>
              <w:rFonts w:hint="eastAsia" w:ascii="新宋体" w:hAnsi="新宋体" w:eastAsia="新宋体" w:cs="新宋体"/>
              <w:sz w:val="22"/>
              <w:szCs w:val="22"/>
            </w:rPr>
            <w:fldChar w:fldCharType="separate"/>
          </w:r>
          <w:r>
            <w:rPr>
              <w:rFonts w:hint="eastAsia" w:ascii="新宋体" w:hAnsi="新宋体" w:eastAsia="新宋体" w:cs="新宋体"/>
              <w:sz w:val="22"/>
              <w:szCs w:val="22"/>
            </w:rPr>
            <w:t>59</w:t>
          </w:r>
          <w:r>
            <w:rPr>
              <w:rFonts w:hint="eastAsia" w:ascii="新宋体" w:hAnsi="新宋体" w:eastAsia="新宋体" w:cs="新宋体"/>
              <w:sz w:val="22"/>
              <w:szCs w:val="22"/>
            </w:rPr>
            <w:fldChar w:fldCharType="end"/>
          </w:r>
          <w:r>
            <w:rPr>
              <w:rFonts w:hint="eastAsia" w:ascii="新宋体" w:hAnsi="新宋体" w:eastAsia="新宋体" w:cs="新宋体"/>
              <w:sz w:val="22"/>
              <w:szCs w:val="22"/>
            </w:rPr>
            <w:fldChar w:fldCharType="end"/>
          </w:r>
        </w:p>
        <w:p>
          <w:pPr>
            <w:pStyle w:val="39"/>
            <w:tabs>
              <w:tab w:val="right" w:leader="dot" w:pos="9680"/>
            </w:tabs>
            <w:spacing w:line="360" w:lineRule="auto"/>
            <w:rPr>
              <w:rFonts w:hint="eastAsia" w:ascii="新宋体" w:hAnsi="新宋体" w:eastAsia="新宋体" w:cs="新宋体"/>
              <w:sz w:val="22"/>
              <w:szCs w:val="22"/>
            </w:rPr>
          </w:pPr>
          <w:r>
            <w:rPr>
              <w:rFonts w:hint="eastAsia" w:ascii="新宋体" w:hAnsi="新宋体" w:eastAsia="新宋体" w:cs="新宋体"/>
              <w:sz w:val="22"/>
              <w:szCs w:val="22"/>
            </w:rPr>
            <w:fldChar w:fldCharType="begin"/>
          </w:r>
          <w:r>
            <w:rPr>
              <w:rFonts w:hint="eastAsia" w:ascii="新宋体" w:hAnsi="新宋体" w:eastAsia="新宋体" w:cs="新宋体"/>
              <w:sz w:val="22"/>
              <w:szCs w:val="22"/>
            </w:rPr>
            <w:instrText xml:space="preserve"> HYPERLINK \l _Toc32321 </w:instrText>
          </w:r>
          <w:r>
            <w:rPr>
              <w:rFonts w:hint="eastAsia" w:ascii="新宋体" w:hAnsi="新宋体" w:eastAsia="新宋体" w:cs="新宋体"/>
              <w:sz w:val="22"/>
              <w:szCs w:val="22"/>
            </w:rPr>
            <w:fldChar w:fldCharType="separate"/>
          </w:r>
          <w:r>
            <w:rPr>
              <w:rFonts w:hint="eastAsia" w:ascii="新宋体" w:hAnsi="新宋体" w:eastAsia="新宋体" w:cs="新宋体"/>
              <w:sz w:val="22"/>
              <w:szCs w:val="22"/>
            </w:rPr>
            <w:t>四、保证金</w:t>
          </w:r>
          <w:r>
            <w:rPr>
              <w:rFonts w:hint="eastAsia" w:ascii="新宋体" w:hAnsi="新宋体" w:eastAsia="新宋体" w:cs="新宋体"/>
              <w:sz w:val="22"/>
              <w:szCs w:val="22"/>
            </w:rPr>
            <w:tab/>
          </w:r>
          <w:r>
            <w:rPr>
              <w:rFonts w:hint="eastAsia" w:ascii="新宋体" w:hAnsi="新宋体" w:eastAsia="新宋体" w:cs="新宋体"/>
              <w:sz w:val="22"/>
              <w:szCs w:val="22"/>
            </w:rPr>
            <w:fldChar w:fldCharType="begin"/>
          </w:r>
          <w:r>
            <w:rPr>
              <w:rFonts w:hint="eastAsia" w:ascii="新宋体" w:hAnsi="新宋体" w:eastAsia="新宋体" w:cs="新宋体"/>
              <w:sz w:val="22"/>
              <w:szCs w:val="22"/>
            </w:rPr>
            <w:instrText xml:space="preserve"> PAGEREF _Toc32321 \h </w:instrText>
          </w:r>
          <w:r>
            <w:rPr>
              <w:rFonts w:hint="eastAsia" w:ascii="新宋体" w:hAnsi="新宋体" w:eastAsia="新宋体" w:cs="新宋体"/>
              <w:sz w:val="22"/>
              <w:szCs w:val="22"/>
            </w:rPr>
            <w:fldChar w:fldCharType="separate"/>
          </w:r>
          <w:r>
            <w:rPr>
              <w:rFonts w:hint="eastAsia" w:ascii="新宋体" w:hAnsi="新宋体" w:eastAsia="新宋体" w:cs="新宋体"/>
              <w:sz w:val="22"/>
              <w:szCs w:val="22"/>
            </w:rPr>
            <w:t>60</w:t>
          </w:r>
          <w:r>
            <w:rPr>
              <w:rFonts w:hint="eastAsia" w:ascii="新宋体" w:hAnsi="新宋体" w:eastAsia="新宋体" w:cs="新宋体"/>
              <w:sz w:val="22"/>
              <w:szCs w:val="22"/>
            </w:rPr>
            <w:fldChar w:fldCharType="end"/>
          </w:r>
          <w:r>
            <w:rPr>
              <w:rFonts w:hint="eastAsia" w:ascii="新宋体" w:hAnsi="新宋体" w:eastAsia="新宋体" w:cs="新宋体"/>
              <w:sz w:val="22"/>
              <w:szCs w:val="22"/>
            </w:rPr>
            <w:fldChar w:fldCharType="end"/>
          </w:r>
        </w:p>
        <w:p>
          <w:pPr>
            <w:pStyle w:val="39"/>
            <w:tabs>
              <w:tab w:val="right" w:leader="dot" w:pos="9680"/>
            </w:tabs>
            <w:spacing w:line="360" w:lineRule="auto"/>
            <w:rPr>
              <w:rFonts w:hint="eastAsia" w:ascii="新宋体" w:hAnsi="新宋体" w:eastAsia="新宋体" w:cs="新宋体"/>
              <w:sz w:val="22"/>
              <w:szCs w:val="22"/>
            </w:rPr>
          </w:pPr>
          <w:r>
            <w:rPr>
              <w:rFonts w:hint="eastAsia" w:ascii="新宋体" w:hAnsi="新宋体" w:eastAsia="新宋体" w:cs="新宋体"/>
              <w:sz w:val="22"/>
              <w:szCs w:val="22"/>
            </w:rPr>
            <w:fldChar w:fldCharType="begin"/>
          </w:r>
          <w:r>
            <w:rPr>
              <w:rFonts w:hint="eastAsia" w:ascii="新宋体" w:hAnsi="新宋体" w:eastAsia="新宋体" w:cs="新宋体"/>
              <w:sz w:val="22"/>
              <w:szCs w:val="22"/>
            </w:rPr>
            <w:instrText xml:space="preserve"> HYPERLINK \l _Toc13808 </w:instrText>
          </w:r>
          <w:r>
            <w:rPr>
              <w:rFonts w:hint="eastAsia" w:ascii="新宋体" w:hAnsi="新宋体" w:eastAsia="新宋体" w:cs="新宋体"/>
              <w:sz w:val="22"/>
              <w:szCs w:val="22"/>
            </w:rPr>
            <w:fldChar w:fldCharType="separate"/>
          </w:r>
          <w:r>
            <w:rPr>
              <w:rFonts w:hint="eastAsia" w:ascii="新宋体" w:hAnsi="新宋体" w:eastAsia="新宋体" w:cs="新宋体"/>
              <w:bCs/>
              <w:sz w:val="22"/>
              <w:szCs w:val="22"/>
              <w:lang w:val="en-US" w:eastAsia="zh-CN"/>
            </w:rPr>
            <w:t>五</w:t>
          </w:r>
          <w:r>
            <w:rPr>
              <w:rFonts w:hint="eastAsia" w:ascii="新宋体" w:hAnsi="新宋体" w:eastAsia="新宋体" w:cs="新宋体"/>
              <w:bCs/>
              <w:sz w:val="22"/>
              <w:szCs w:val="22"/>
            </w:rPr>
            <w:t>、供应商的资格证明</w:t>
          </w:r>
          <w:r>
            <w:rPr>
              <w:rFonts w:hint="eastAsia" w:ascii="新宋体" w:hAnsi="新宋体" w:eastAsia="新宋体" w:cs="新宋体"/>
              <w:bCs/>
              <w:sz w:val="22"/>
              <w:szCs w:val="22"/>
              <w:lang w:val="en-US" w:eastAsia="zh-CN"/>
            </w:rPr>
            <w:t>文件</w:t>
          </w:r>
          <w:r>
            <w:rPr>
              <w:rFonts w:hint="eastAsia" w:ascii="新宋体" w:hAnsi="新宋体" w:eastAsia="新宋体" w:cs="新宋体"/>
              <w:sz w:val="22"/>
              <w:szCs w:val="22"/>
            </w:rPr>
            <w:tab/>
          </w:r>
          <w:r>
            <w:rPr>
              <w:rFonts w:hint="eastAsia" w:ascii="新宋体" w:hAnsi="新宋体" w:eastAsia="新宋体" w:cs="新宋体"/>
              <w:sz w:val="22"/>
              <w:szCs w:val="22"/>
            </w:rPr>
            <w:fldChar w:fldCharType="begin"/>
          </w:r>
          <w:r>
            <w:rPr>
              <w:rFonts w:hint="eastAsia" w:ascii="新宋体" w:hAnsi="新宋体" w:eastAsia="新宋体" w:cs="新宋体"/>
              <w:sz w:val="22"/>
              <w:szCs w:val="22"/>
            </w:rPr>
            <w:instrText xml:space="preserve"> PAGEREF _Toc13808 \h </w:instrText>
          </w:r>
          <w:r>
            <w:rPr>
              <w:rFonts w:hint="eastAsia" w:ascii="新宋体" w:hAnsi="新宋体" w:eastAsia="新宋体" w:cs="新宋体"/>
              <w:sz w:val="22"/>
              <w:szCs w:val="22"/>
            </w:rPr>
            <w:fldChar w:fldCharType="separate"/>
          </w:r>
          <w:r>
            <w:rPr>
              <w:rFonts w:hint="eastAsia" w:ascii="新宋体" w:hAnsi="新宋体" w:eastAsia="新宋体" w:cs="新宋体"/>
              <w:sz w:val="22"/>
              <w:szCs w:val="22"/>
            </w:rPr>
            <w:t>61</w:t>
          </w:r>
          <w:r>
            <w:rPr>
              <w:rFonts w:hint="eastAsia" w:ascii="新宋体" w:hAnsi="新宋体" w:eastAsia="新宋体" w:cs="新宋体"/>
              <w:sz w:val="22"/>
              <w:szCs w:val="22"/>
            </w:rPr>
            <w:fldChar w:fldCharType="end"/>
          </w:r>
          <w:r>
            <w:rPr>
              <w:rFonts w:hint="eastAsia" w:ascii="新宋体" w:hAnsi="新宋体" w:eastAsia="新宋体" w:cs="新宋体"/>
              <w:sz w:val="22"/>
              <w:szCs w:val="22"/>
            </w:rPr>
            <w:fldChar w:fldCharType="end"/>
          </w:r>
        </w:p>
        <w:p>
          <w:pPr>
            <w:pStyle w:val="39"/>
            <w:tabs>
              <w:tab w:val="right" w:leader="dot" w:pos="9680"/>
            </w:tabs>
            <w:spacing w:line="360" w:lineRule="auto"/>
            <w:rPr>
              <w:rFonts w:hint="eastAsia" w:ascii="新宋体" w:hAnsi="新宋体" w:eastAsia="新宋体" w:cs="新宋体"/>
              <w:sz w:val="22"/>
              <w:szCs w:val="22"/>
            </w:rPr>
          </w:pPr>
          <w:r>
            <w:rPr>
              <w:rFonts w:hint="eastAsia" w:ascii="新宋体" w:hAnsi="新宋体" w:eastAsia="新宋体" w:cs="新宋体"/>
              <w:sz w:val="22"/>
              <w:szCs w:val="22"/>
            </w:rPr>
            <w:fldChar w:fldCharType="begin"/>
          </w:r>
          <w:r>
            <w:rPr>
              <w:rFonts w:hint="eastAsia" w:ascii="新宋体" w:hAnsi="新宋体" w:eastAsia="新宋体" w:cs="新宋体"/>
              <w:sz w:val="22"/>
              <w:szCs w:val="22"/>
            </w:rPr>
            <w:instrText xml:space="preserve"> HYPERLINK \l _Toc5326 </w:instrText>
          </w:r>
          <w:r>
            <w:rPr>
              <w:rFonts w:hint="eastAsia" w:ascii="新宋体" w:hAnsi="新宋体" w:eastAsia="新宋体" w:cs="新宋体"/>
              <w:sz w:val="22"/>
              <w:szCs w:val="22"/>
            </w:rPr>
            <w:fldChar w:fldCharType="separate"/>
          </w:r>
          <w:r>
            <w:rPr>
              <w:rFonts w:hint="eastAsia" w:ascii="新宋体" w:hAnsi="新宋体" w:eastAsia="新宋体" w:cs="新宋体"/>
              <w:sz w:val="22"/>
              <w:szCs w:val="22"/>
              <w:lang w:val="en-US" w:eastAsia="zh-CN"/>
            </w:rPr>
            <w:t>六</w:t>
          </w:r>
          <w:r>
            <w:rPr>
              <w:rFonts w:hint="eastAsia" w:ascii="新宋体" w:hAnsi="新宋体" w:eastAsia="新宋体" w:cs="新宋体"/>
              <w:sz w:val="22"/>
              <w:szCs w:val="22"/>
            </w:rPr>
            <w:t>、报价表及报价文件(格式)</w:t>
          </w:r>
          <w:r>
            <w:rPr>
              <w:rFonts w:hint="eastAsia" w:ascii="新宋体" w:hAnsi="新宋体" w:eastAsia="新宋体" w:cs="新宋体"/>
              <w:sz w:val="22"/>
              <w:szCs w:val="22"/>
            </w:rPr>
            <w:tab/>
          </w:r>
          <w:r>
            <w:rPr>
              <w:rFonts w:hint="eastAsia" w:ascii="新宋体" w:hAnsi="新宋体" w:eastAsia="新宋体" w:cs="新宋体"/>
              <w:sz w:val="22"/>
              <w:szCs w:val="22"/>
            </w:rPr>
            <w:fldChar w:fldCharType="begin"/>
          </w:r>
          <w:r>
            <w:rPr>
              <w:rFonts w:hint="eastAsia" w:ascii="新宋体" w:hAnsi="新宋体" w:eastAsia="新宋体" w:cs="新宋体"/>
              <w:sz w:val="22"/>
              <w:szCs w:val="22"/>
            </w:rPr>
            <w:instrText xml:space="preserve"> PAGEREF _Toc5326 \h </w:instrText>
          </w:r>
          <w:r>
            <w:rPr>
              <w:rFonts w:hint="eastAsia" w:ascii="新宋体" w:hAnsi="新宋体" w:eastAsia="新宋体" w:cs="新宋体"/>
              <w:sz w:val="22"/>
              <w:szCs w:val="22"/>
            </w:rPr>
            <w:fldChar w:fldCharType="separate"/>
          </w:r>
          <w:r>
            <w:rPr>
              <w:rFonts w:hint="eastAsia" w:ascii="新宋体" w:hAnsi="新宋体" w:eastAsia="新宋体" w:cs="新宋体"/>
              <w:sz w:val="22"/>
              <w:szCs w:val="22"/>
            </w:rPr>
            <w:t>69</w:t>
          </w:r>
          <w:r>
            <w:rPr>
              <w:rFonts w:hint="eastAsia" w:ascii="新宋体" w:hAnsi="新宋体" w:eastAsia="新宋体" w:cs="新宋体"/>
              <w:sz w:val="22"/>
              <w:szCs w:val="22"/>
            </w:rPr>
            <w:fldChar w:fldCharType="end"/>
          </w:r>
          <w:r>
            <w:rPr>
              <w:rFonts w:hint="eastAsia" w:ascii="新宋体" w:hAnsi="新宋体" w:eastAsia="新宋体" w:cs="新宋体"/>
              <w:sz w:val="22"/>
              <w:szCs w:val="22"/>
            </w:rPr>
            <w:fldChar w:fldCharType="end"/>
          </w:r>
        </w:p>
        <w:p>
          <w:pPr>
            <w:pStyle w:val="39"/>
            <w:tabs>
              <w:tab w:val="right" w:leader="dot" w:pos="9900"/>
            </w:tabs>
            <w:spacing w:line="360" w:lineRule="auto"/>
            <w:rPr>
              <w:rFonts w:hint="eastAsia" w:ascii="新宋体" w:hAnsi="新宋体" w:eastAsia="新宋体" w:cs="新宋体"/>
              <w:sz w:val="22"/>
              <w:szCs w:val="22"/>
            </w:rPr>
          </w:pPr>
          <w:r>
            <w:rPr>
              <w:rFonts w:hint="eastAsia" w:ascii="新宋体" w:hAnsi="新宋体" w:eastAsia="新宋体" w:cs="新宋体"/>
              <w:sz w:val="22"/>
              <w:szCs w:val="22"/>
            </w:rPr>
            <w:fldChar w:fldCharType="begin"/>
          </w:r>
          <w:r>
            <w:rPr>
              <w:rFonts w:hint="eastAsia" w:ascii="新宋体" w:hAnsi="新宋体" w:eastAsia="新宋体" w:cs="新宋体"/>
              <w:sz w:val="22"/>
              <w:szCs w:val="22"/>
            </w:rPr>
            <w:instrText xml:space="preserve"> HYPERLINK \l _Toc29635 </w:instrText>
          </w:r>
          <w:r>
            <w:rPr>
              <w:rFonts w:hint="eastAsia" w:ascii="新宋体" w:hAnsi="新宋体" w:eastAsia="新宋体" w:cs="新宋体"/>
              <w:sz w:val="22"/>
              <w:szCs w:val="22"/>
            </w:rPr>
            <w:fldChar w:fldCharType="separate"/>
          </w:r>
          <w:r>
            <w:rPr>
              <w:rFonts w:hint="eastAsia" w:ascii="新宋体" w:hAnsi="新宋体" w:eastAsia="新宋体" w:cs="新宋体"/>
              <w:sz w:val="22"/>
              <w:szCs w:val="22"/>
              <w:lang w:val="en-US" w:eastAsia="zh-CN"/>
            </w:rPr>
            <w:t>七</w:t>
          </w:r>
          <w:r>
            <w:rPr>
              <w:rFonts w:hint="eastAsia" w:ascii="新宋体" w:hAnsi="新宋体" w:eastAsia="新宋体" w:cs="新宋体"/>
              <w:sz w:val="22"/>
              <w:szCs w:val="22"/>
            </w:rPr>
            <w:t>、采购需求的响应</w:t>
          </w:r>
          <w:r>
            <w:rPr>
              <w:rFonts w:hint="eastAsia" w:ascii="新宋体" w:hAnsi="新宋体" w:eastAsia="新宋体" w:cs="新宋体"/>
              <w:sz w:val="22"/>
              <w:szCs w:val="22"/>
            </w:rPr>
            <w:tab/>
          </w:r>
          <w:r>
            <w:rPr>
              <w:rFonts w:hint="eastAsia" w:ascii="新宋体" w:hAnsi="新宋体" w:eastAsia="新宋体" w:cs="新宋体"/>
              <w:sz w:val="22"/>
              <w:szCs w:val="22"/>
            </w:rPr>
            <w:fldChar w:fldCharType="begin"/>
          </w:r>
          <w:r>
            <w:rPr>
              <w:rFonts w:hint="eastAsia" w:ascii="新宋体" w:hAnsi="新宋体" w:eastAsia="新宋体" w:cs="新宋体"/>
              <w:sz w:val="22"/>
              <w:szCs w:val="22"/>
            </w:rPr>
            <w:instrText xml:space="preserve"> PAGEREF _Toc29635 \h </w:instrText>
          </w:r>
          <w:r>
            <w:rPr>
              <w:rFonts w:hint="eastAsia" w:ascii="新宋体" w:hAnsi="新宋体" w:eastAsia="新宋体" w:cs="新宋体"/>
              <w:sz w:val="22"/>
              <w:szCs w:val="22"/>
            </w:rPr>
            <w:fldChar w:fldCharType="separate"/>
          </w:r>
          <w:r>
            <w:rPr>
              <w:rFonts w:hint="eastAsia" w:ascii="新宋体" w:hAnsi="新宋体" w:eastAsia="新宋体" w:cs="新宋体"/>
              <w:sz w:val="22"/>
              <w:szCs w:val="22"/>
            </w:rPr>
            <w:t>72</w:t>
          </w:r>
          <w:r>
            <w:rPr>
              <w:rFonts w:hint="eastAsia" w:ascii="新宋体" w:hAnsi="新宋体" w:eastAsia="新宋体" w:cs="新宋体"/>
              <w:sz w:val="22"/>
              <w:szCs w:val="22"/>
            </w:rPr>
            <w:fldChar w:fldCharType="end"/>
          </w:r>
          <w:r>
            <w:rPr>
              <w:rFonts w:hint="eastAsia" w:ascii="新宋体" w:hAnsi="新宋体" w:eastAsia="新宋体" w:cs="新宋体"/>
              <w:sz w:val="22"/>
              <w:szCs w:val="22"/>
            </w:rPr>
            <w:fldChar w:fldCharType="end"/>
          </w:r>
        </w:p>
        <w:p>
          <w:pPr>
            <w:pStyle w:val="39"/>
            <w:tabs>
              <w:tab w:val="right" w:leader="dot" w:pos="9900"/>
            </w:tabs>
            <w:spacing w:line="360" w:lineRule="auto"/>
            <w:rPr>
              <w:rFonts w:hint="eastAsia" w:ascii="新宋体" w:hAnsi="新宋体" w:eastAsia="新宋体" w:cs="新宋体"/>
              <w:sz w:val="22"/>
              <w:szCs w:val="22"/>
            </w:rPr>
          </w:pPr>
          <w:r>
            <w:rPr>
              <w:rFonts w:hint="eastAsia" w:ascii="新宋体" w:hAnsi="新宋体" w:eastAsia="新宋体" w:cs="新宋体"/>
              <w:sz w:val="22"/>
              <w:szCs w:val="22"/>
            </w:rPr>
            <w:fldChar w:fldCharType="begin"/>
          </w:r>
          <w:r>
            <w:rPr>
              <w:rFonts w:hint="eastAsia" w:ascii="新宋体" w:hAnsi="新宋体" w:eastAsia="新宋体" w:cs="新宋体"/>
              <w:sz w:val="22"/>
              <w:szCs w:val="22"/>
            </w:rPr>
            <w:instrText xml:space="preserve"> HYPERLINK \l _Toc30557 </w:instrText>
          </w:r>
          <w:r>
            <w:rPr>
              <w:rFonts w:hint="eastAsia" w:ascii="新宋体" w:hAnsi="新宋体" w:eastAsia="新宋体" w:cs="新宋体"/>
              <w:sz w:val="22"/>
              <w:szCs w:val="22"/>
            </w:rPr>
            <w:fldChar w:fldCharType="separate"/>
          </w:r>
          <w:r>
            <w:rPr>
              <w:rFonts w:hint="eastAsia" w:ascii="新宋体" w:hAnsi="新宋体" w:eastAsia="新宋体" w:cs="新宋体"/>
              <w:sz w:val="22"/>
              <w:szCs w:val="22"/>
              <w:lang w:val="en-US" w:eastAsia="zh-CN"/>
            </w:rPr>
            <w:t>八</w:t>
          </w:r>
          <w:r>
            <w:rPr>
              <w:rFonts w:hint="eastAsia" w:ascii="新宋体" w:hAnsi="新宋体" w:eastAsia="新宋体" w:cs="新宋体"/>
              <w:sz w:val="22"/>
              <w:szCs w:val="22"/>
            </w:rPr>
            <w:t>、合同条款偏离表</w:t>
          </w:r>
          <w:r>
            <w:rPr>
              <w:rFonts w:hint="eastAsia" w:ascii="新宋体" w:hAnsi="新宋体" w:eastAsia="新宋体" w:cs="新宋体"/>
              <w:sz w:val="22"/>
              <w:szCs w:val="22"/>
            </w:rPr>
            <w:tab/>
          </w:r>
          <w:r>
            <w:rPr>
              <w:rFonts w:hint="eastAsia" w:ascii="新宋体" w:hAnsi="新宋体" w:eastAsia="新宋体" w:cs="新宋体"/>
              <w:sz w:val="22"/>
              <w:szCs w:val="22"/>
            </w:rPr>
            <w:fldChar w:fldCharType="begin"/>
          </w:r>
          <w:r>
            <w:rPr>
              <w:rFonts w:hint="eastAsia" w:ascii="新宋体" w:hAnsi="新宋体" w:eastAsia="新宋体" w:cs="新宋体"/>
              <w:sz w:val="22"/>
              <w:szCs w:val="22"/>
            </w:rPr>
            <w:instrText xml:space="preserve"> PAGEREF _Toc30557 \h </w:instrText>
          </w:r>
          <w:r>
            <w:rPr>
              <w:rFonts w:hint="eastAsia" w:ascii="新宋体" w:hAnsi="新宋体" w:eastAsia="新宋体" w:cs="新宋体"/>
              <w:sz w:val="22"/>
              <w:szCs w:val="22"/>
            </w:rPr>
            <w:fldChar w:fldCharType="separate"/>
          </w:r>
          <w:r>
            <w:rPr>
              <w:rFonts w:hint="eastAsia" w:ascii="新宋体" w:hAnsi="新宋体" w:eastAsia="新宋体" w:cs="新宋体"/>
              <w:sz w:val="22"/>
              <w:szCs w:val="22"/>
            </w:rPr>
            <w:t>73</w:t>
          </w:r>
          <w:r>
            <w:rPr>
              <w:rFonts w:hint="eastAsia" w:ascii="新宋体" w:hAnsi="新宋体" w:eastAsia="新宋体" w:cs="新宋体"/>
              <w:sz w:val="22"/>
              <w:szCs w:val="22"/>
            </w:rPr>
            <w:fldChar w:fldCharType="end"/>
          </w:r>
          <w:r>
            <w:rPr>
              <w:rFonts w:hint="eastAsia" w:ascii="新宋体" w:hAnsi="新宋体" w:eastAsia="新宋体" w:cs="新宋体"/>
              <w:sz w:val="22"/>
              <w:szCs w:val="22"/>
            </w:rPr>
            <w:fldChar w:fldCharType="end"/>
          </w:r>
        </w:p>
        <w:p>
          <w:pPr>
            <w:pStyle w:val="39"/>
            <w:tabs>
              <w:tab w:val="right" w:leader="dot" w:pos="9900"/>
            </w:tabs>
            <w:spacing w:line="360" w:lineRule="auto"/>
            <w:rPr>
              <w:rFonts w:hint="eastAsia" w:ascii="新宋体" w:hAnsi="新宋体" w:eastAsia="新宋体" w:cs="新宋体"/>
              <w:sz w:val="22"/>
              <w:szCs w:val="22"/>
            </w:rPr>
          </w:pPr>
          <w:r>
            <w:rPr>
              <w:rFonts w:hint="eastAsia" w:ascii="新宋体" w:hAnsi="新宋体" w:eastAsia="新宋体" w:cs="新宋体"/>
              <w:sz w:val="22"/>
              <w:szCs w:val="22"/>
            </w:rPr>
            <w:fldChar w:fldCharType="begin"/>
          </w:r>
          <w:r>
            <w:rPr>
              <w:rFonts w:hint="eastAsia" w:ascii="新宋体" w:hAnsi="新宋体" w:eastAsia="新宋体" w:cs="新宋体"/>
              <w:sz w:val="22"/>
              <w:szCs w:val="22"/>
            </w:rPr>
            <w:instrText xml:space="preserve"> HYPERLINK \l _Toc13311 </w:instrText>
          </w:r>
          <w:r>
            <w:rPr>
              <w:rFonts w:hint="eastAsia" w:ascii="新宋体" w:hAnsi="新宋体" w:eastAsia="新宋体" w:cs="新宋体"/>
              <w:sz w:val="22"/>
              <w:szCs w:val="22"/>
            </w:rPr>
            <w:fldChar w:fldCharType="separate"/>
          </w:r>
          <w:r>
            <w:rPr>
              <w:rFonts w:hint="eastAsia" w:ascii="新宋体" w:hAnsi="新宋体" w:eastAsia="新宋体" w:cs="新宋体"/>
              <w:sz w:val="22"/>
              <w:szCs w:val="22"/>
              <w:lang w:val="en-US" w:eastAsia="zh-CN"/>
            </w:rPr>
            <w:t>九</w:t>
          </w:r>
          <w:r>
            <w:rPr>
              <w:rFonts w:hint="eastAsia" w:ascii="新宋体" w:hAnsi="新宋体" w:eastAsia="新宋体" w:cs="新宋体"/>
              <w:sz w:val="22"/>
              <w:szCs w:val="22"/>
            </w:rPr>
            <w:t>、采购需求偏离表</w:t>
          </w:r>
          <w:r>
            <w:rPr>
              <w:rFonts w:hint="eastAsia" w:ascii="新宋体" w:hAnsi="新宋体" w:eastAsia="新宋体" w:cs="新宋体"/>
              <w:sz w:val="22"/>
              <w:szCs w:val="22"/>
            </w:rPr>
            <w:tab/>
          </w:r>
          <w:r>
            <w:rPr>
              <w:rFonts w:hint="eastAsia" w:ascii="新宋体" w:hAnsi="新宋体" w:eastAsia="新宋体" w:cs="新宋体"/>
              <w:sz w:val="22"/>
              <w:szCs w:val="22"/>
            </w:rPr>
            <w:fldChar w:fldCharType="begin"/>
          </w:r>
          <w:r>
            <w:rPr>
              <w:rFonts w:hint="eastAsia" w:ascii="新宋体" w:hAnsi="新宋体" w:eastAsia="新宋体" w:cs="新宋体"/>
              <w:sz w:val="22"/>
              <w:szCs w:val="22"/>
            </w:rPr>
            <w:instrText xml:space="preserve"> PAGEREF _Toc13311 \h </w:instrText>
          </w:r>
          <w:r>
            <w:rPr>
              <w:rFonts w:hint="eastAsia" w:ascii="新宋体" w:hAnsi="新宋体" w:eastAsia="新宋体" w:cs="新宋体"/>
              <w:sz w:val="22"/>
              <w:szCs w:val="22"/>
            </w:rPr>
            <w:fldChar w:fldCharType="separate"/>
          </w:r>
          <w:r>
            <w:rPr>
              <w:rFonts w:hint="eastAsia" w:ascii="新宋体" w:hAnsi="新宋体" w:eastAsia="新宋体" w:cs="新宋体"/>
              <w:sz w:val="22"/>
              <w:szCs w:val="22"/>
            </w:rPr>
            <w:t>74</w:t>
          </w:r>
          <w:r>
            <w:rPr>
              <w:rFonts w:hint="eastAsia" w:ascii="新宋体" w:hAnsi="新宋体" w:eastAsia="新宋体" w:cs="新宋体"/>
              <w:sz w:val="22"/>
              <w:szCs w:val="22"/>
            </w:rPr>
            <w:fldChar w:fldCharType="end"/>
          </w:r>
          <w:r>
            <w:rPr>
              <w:rFonts w:hint="eastAsia" w:ascii="新宋体" w:hAnsi="新宋体" w:eastAsia="新宋体" w:cs="新宋体"/>
              <w:sz w:val="22"/>
              <w:szCs w:val="22"/>
            </w:rPr>
            <w:fldChar w:fldCharType="end"/>
          </w:r>
        </w:p>
        <w:p>
          <w:pPr>
            <w:pStyle w:val="39"/>
            <w:tabs>
              <w:tab w:val="right" w:leader="dot" w:pos="9900"/>
            </w:tabs>
            <w:spacing w:line="360" w:lineRule="auto"/>
            <w:rPr>
              <w:rFonts w:hint="eastAsia" w:ascii="新宋体" w:hAnsi="新宋体" w:eastAsia="新宋体" w:cs="新宋体"/>
              <w:sz w:val="22"/>
              <w:szCs w:val="22"/>
            </w:rPr>
          </w:pPr>
          <w:r>
            <w:rPr>
              <w:rFonts w:hint="eastAsia" w:ascii="新宋体" w:hAnsi="新宋体" w:eastAsia="新宋体" w:cs="新宋体"/>
              <w:sz w:val="22"/>
              <w:szCs w:val="22"/>
            </w:rPr>
            <w:fldChar w:fldCharType="begin"/>
          </w:r>
          <w:r>
            <w:rPr>
              <w:rFonts w:hint="eastAsia" w:ascii="新宋体" w:hAnsi="新宋体" w:eastAsia="新宋体" w:cs="新宋体"/>
              <w:sz w:val="22"/>
              <w:szCs w:val="22"/>
            </w:rPr>
            <w:instrText xml:space="preserve"> HYPERLINK \l _Toc17909 </w:instrText>
          </w:r>
          <w:r>
            <w:rPr>
              <w:rFonts w:hint="eastAsia" w:ascii="新宋体" w:hAnsi="新宋体" w:eastAsia="新宋体" w:cs="新宋体"/>
              <w:sz w:val="22"/>
              <w:szCs w:val="22"/>
            </w:rPr>
            <w:fldChar w:fldCharType="separate"/>
          </w:r>
          <w:r>
            <w:rPr>
              <w:rFonts w:hint="eastAsia" w:ascii="新宋体" w:hAnsi="新宋体" w:eastAsia="新宋体" w:cs="新宋体"/>
              <w:sz w:val="22"/>
              <w:szCs w:val="22"/>
              <w:lang w:val="en-US" w:eastAsia="zh-CN"/>
            </w:rPr>
            <w:t>十</w:t>
          </w:r>
          <w:r>
            <w:rPr>
              <w:rFonts w:hint="eastAsia" w:ascii="新宋体" w:hAnsi="新宋体" w:eastAsia="新宋体" w:cs="新宋体"/>
              <w:sz w:val="22"/>
              <w:szCs w:val="22"/>
            </w:rPr>
            <w:t>、享受政府采购政策优惠的证明资料</w:t>
          </w:r>
          <w:r>
            <w:rPr>
              <w:rFonts w:hint="eastAsia" w:ascii="新宋体" w:hAnsi="新宋体" w:eastAsia="新宋体" w:cs="新宋体"/>
              <w:sz w:val="22"/>
              <w:szCs w:val="22"/>
            </w:rPr>
            <w:tab/>
          </w:r>
          <w:r>
            <w:rPr>
              <w:rFonts w:hint="eastAsia" w:ascii="新宋体" w:hAnsi="新宋体" w:eastAsia="新宋体" w:cs="新宋体"/>
              <w:sz w:val="22"/>
              <w:szCs w:val="22"/>
            </w:rPr>
            <w:fldChar w:fldCharType="begin"/>
          </w:r>
          <w:r>
            <w:rPr>
              <w:rFonts w:hint="eastAsia" w:ascii="新宋体" w:hAnsi="新宋体" w:eastAsia="新宋体" w:cs="新宋体"/>
              <w:sz w:val="22"/>
              <w:szCs w:val="22"/>
            </w:rPr>
            <w:instrText xml:space="preserve"> PAGEREF _Toc17909 \h </w:instrText>
          </w:r>
          <w:r>
            <w:rPr>
              <w:rFonts w:hint="eastAsia" w:ascii="新宋体" w:hAnsi="新宋体" w:eastAsia="新宋体" w:cs="新宋体"/>
              <w:sz w:val="22"/>
              <w:szCs w:val="22"/>
            </w:rPr>
            <w:fldChar w:fldCharType="separate"/>
          </w:r>
          <w:r>
            <w:rPr>
              <w:rFonts w:hint="eastAsia" w:ascii="新宋体" w:hAnsi="新宋体" w:eastAsia="新宋体" w:cs="新宋体"/>
              <w:sz w:val="22"/>
              <w:szCs w:val="22"/>
            </w:rPr>
            <w:t>75</w:t>
          </w:r>
          <w:r>
            <w:rPr>
              <w:rFonts w:hint="eastAsia" w:ascii="新宋体" w:hAnsi="新宋体" w:eastAsia="新宋体" w:cs="新宋体"/>
              <w:sz w:val="22"/>
              <w:szCs w:val="22"/>
            </w:rPr>
            <w:fldChar w:fldCharType="end"/>
          </w:r>
          <w:r>
            <w:rPr>
              <w:rFonts w:hint="eastAsia" w:ascii="新宋体" w:hAnsi="新宋体" w:eastAsia="新宋体" w:cs="新宋体"/>
              <w:sz w:val="22"/>
              <w:szCs w:val="22"/>
            </w:rPr>
            <w:fldChar w:fldCharType="end"/>
          </w:r>
        </w:p>
        <w:p>
          <w:pPr>
            <w:pStyle w:val="39"/>
            <w:tabs>
              <w:tab w:val="right" w:leader="dot" w:pos="9900"/>
            </w:tabs>
            <w:spacing w:line="360" w:lineRule="auto"/>
            <w:rPr>
              <w:rFonts w:hint="eastAsia" w:ascii="新宋体" w:hAnsi="新宋体" w:eastAsia="新宋体" w:cs="新宋体"/>
              <w:sz w:val="22"/>
              <w:szCs w:val="22"/>
            </w:rPr>
          </w:pPr>
          <w:r>
            <w:rPr>
              <w:rFonts w:hint="eastAsia" w:ascii="新宋体" w:hAnsi="新宋体" w:eastAsia="新宋体" w:cs="新宋体"/>
              <w:sz w:val="22"/>
              <w:szCs w:val="22"/>
            </w:rPr>
            <w:fldChar w:fldCharType="begin"/>
          </w:r>
          <w:r>
            <w:rPr>
              <w:rFonts w:hint="eastAsia" w:ascii="新宋体" w:hAnsi="新宋体" w:eastAsia="新宋体" w:cs="新宋体"/>
              <w:sz w:val="22"/>
              <w:szCs w:val="22"/>
            </w:rPr>
            <w:instrText xml:space="preserve"> HYPERLINK \l _Toc31750 </w:instrText>
          </w:r>
          <w:r>
            <w:rPr>
              <w:rFonts w:hint="eastAsia" w:ascii="新宋体" w:hAnsi="新宋体" w:eastAsia="新宋体" w:cs="新宋体"/>
              <w:sz w:val="22"/>
              <w:szCs w:val="22"/>
            </w:rPr>
            <w:fldChar w:fldCharType="separate"/>
          </w:r>
          <w:r>
            <w:rPr>
              <w:rFonts w:hint="eastAsia" w:ascii="新宋体" w:hAnsi="新宋体" w:eastAsia="新宋体" w:cs="新宋体"/>
              <w:sz w:val="22"/>
              <w:szCs w:val="22"/>
            </w:rPr>
            <w:t>十</w:t>
          </w:r>
          <w:r>
            <w:rPr>
              <w:rFonts w:hint="eastAsia" w:ascii="新宋体" w:hAnsi="新宋体" w:eastAsia="新宋体" w:cs="新宋体"/>
              <w:sz w:val="22"/>
              <w:szCs w:val="22"/>
              <w:lang w:val="en-US" w:eastAsia="zh-CN"/>
            </w:rPr>
            <w:t>一</w:t>
          </w:r>
          <w:r>
            <w:rPr>
              <w:rFonts w:hint="eastAsia" w:ascii="新宋体" w:hAnsi="新宋体" w:eastAsia="新宋体" w:cs="新宋体"/>
              <w:sz w:val="22"/>
              <w:szCs w:val="22"/>
            </w:rPr>
            <w:t>、响应标的符合</w:t>
          </w:r>
          <w:r>
            <w:rPr>
              <w:rFonts w:hint="eastAsia" w:ascii="新宋体" w:hAnsi="新宋体" w:eastAsia="新宋体" w:cs="新宋体"/>
              <w:sz w:val="22"/>
              <w:szCs w:val="22"/>
              <w:lang w:eastAsia="zh-CN"/>
            </w:rPr>
            <w:t>磋商</w:t>
          </w:r>
          <w:r>
            <w:rPr>
              <w:rFonts w:hint="eastAsia" w:ascii="新宋体" w:hAnsi="新宋体" w:eastAsia="新宋体" w:cs="新宋体"/>
              <w:sz w:val="22"/>
              <w:szCs w:val="22"/>
            </w:rPr>
            <w:t>文件规定的证明文件</w:t>
          </w:r>
          <w:r>
            <w:rPr>
              <w:rFonts w:hint="eastAsia" w:ascii="新宋体" w:hAnsi="新宋体" w:eastAsia="新宋体" w:cs="新宋体"/>
              <w:sz w:val="22"/>
              <w:szCs w:val="22"/>
            </w:rPr>
            <w:tab/>
          </w:r>
          <w:r>
            <w:rPr>
              <w:rFonts w:hint="eastAsia" w:ascii="新宋体" w:hAnsi="新宋体" w:eastAsia="新宋体" w:cs="新宋体"/>
              <w:sz w:val="22"/>
              <w:szCs w:val="22"/>
            </w:rPr>
            <w:fldChar w:fldCharType="begin"/>
          </w:r>
          <w:r>
            <w:rPr>
              <w:rFonts w:hint="eastAsia" w:ascii="新宋体" w:hAnsi="新宋体" w:eastAsia="新宋体" w:cs="新宋体"/>
              <w:sz w:val="22"/>
              <w:szCs w:val="22"/>
            </w:rPr>
            <w:instrText xml:space="preserve"> PAGEREF _Toc31750 \h </w:instrText>
          </w:r>
          <w:r>
            <w:rPr>
              <w:rFonts w:hint="eastAsia" w:ascii="新宋体" w:hAnsi="新宋体" w:eastAsia="新宋体" w:cs="新宋体"/>
              <w:sz w:val="22"/>
              <w:szCs w:val="22"/>
            </w:rPr>
            <w:fldChar w:fldCharType="separate"/>
          </w:r>
          <w:r>
            <w:rPr>
              <w:rFonts w:hint="eastAsia" w:ascii="新宋体" w:hAnsi="新宋体" w:eastAsia="新宋体" w:cs="新宋体"/>
              <w:sz w:val="22"/>
              <w:szCs w:val="22"/>
            </w:rPr>
            <w:t>81</w:t>
          </w:r>
          <w:r>
            <w:rPr>
              <w:rFonts w:hint="eastAsia" w:ascii="新宋体" w:hAnsi="新宋体" w:eastAsia="新宋体" w:cs="新宋体"/>
              <w:sz w:val="22"/>
              <w:szCs w:val="22"/>
            </w:rPr>
            <w:fldChar w:fldCharType="end"/>
          </w:r>
          <w:r>
            <w:rPr>
              <w:rFonts w:hint="eastAsia" w:ascii="新宋体" w:hAnsi="新宋体" w:eastAsia="新宋体" w:cs="新宋体"/>
              <w:sz w:val="22"/>
              <w:szCs w:val="22"/>
            </w:rPr>
            <w:fldChar w:fldCharType="end"/>
          </w:r>
        </w:p>
        <w:p>
          <w:pPr>
            <w:pStyle w:val="39"/>
            <w:tabs>
              <w:tab w:val="right" w:leader="dot" w:pos="9900"/>
            </w:tabs>
            <w:spacing w:line="360" w:lineRule="auto"/>
            <w:rPr>
              <w:rFonts w:hint="eastAsia" w:ascii="新宋体" w:hAnsi="新宋体" w:eastAsia="新宋体" w:cs="新宋体"/>
              <w:sz w:val="22"/>
              <w:szCs w:val="22"/>
            </w:rPr>
          </w:pPr>
          <w:r>
            <w:rPr>
              <w:rFonts w:hint="eastAsia" w:ascii="新宋体" w:hAnsi="新宋体" w:eastAsia="新宋体" w:cs="新宋体"/>
              <w:sz w:val="22"/>
              <w:szCs w:val="22"/>
            </w:rPr>
            <w:fldChar w:fldCharType="begin"/>
          </w:r>
          <w:r>
            <w:rPr>
              <w:rFonts w:hint="eastAsia" w:ascii="新宋体" w:hAnsi="新宋体" w:eastAsia="新宋体" w:cs="新宋体"/>
              <w:sz w:val="22"/>
              <w:szCs w:val="22"/>
            </w:rPr>
            <w:instrText xml:space="preserve"> HYPERLINK \l _Toc16528 </w:instrText>
          </w:r>
          <w:r>
            <w:rPr>
              <w:rFonts w:hint="eastAsia" w:ascii="新宋体" w:hAnsi="新宋体" w:eastAsia="新宋体" w:cs="新宋体"/>
              <w:sz w:val="22"/>
              <w:szCs w:val="22"/>
            </w:rPr>
            <w:fldChar w:fldCharType="separate"/>
          </w:r>
          <w:r>
            <w:rPr>
              <w:rFonts w:hint="eastAsia" w:ascii="新宋体" w:hAnsi="新宋体" w:eastAsia="新宋体" w:cs="新宋体"/>
              <w:bCs/>
              <w:sz w:val="22"/>
              <w:szCs w:val="22"/>
              <w:lang w:eastAsia="zh-CN"/>
            </w:rPr>
            <w:t>十</w:t>
          </w:r>
          <w:r>
            <w:rPr>
              <w:rFonts w:hint="eastAsia" w:ascii="新宋体" w:hAnsi="新宋体" w:eastAsia="新宋体" w:cs="新宋体"/>
              <w:bCs/>
              <w:sz w:val="22"/>
              <w:szCs w:val="22"/>
              <w:lang w:val="en-US" w:eastAsia="zh-CN"/>
            </w:rPr>
            <w:t>二</w:t>
          </w:r>
          <w:r>
            <w:rPr>
              <w:rFonts w:hint="eastAsia" w:ascii="新宋体" w:hAnsi="新宋体" w:eastAsia="新宋体" w:cs="新宋体"/>
              <w:bCs/>
              <w:sz w:val="22"/>
              <w:szCs w:val="22"/>
              <w:lang w:eastAsia="zh-CN"/>
            </w:rPr>
            <w:t>、</w:t>
          </w:r>
          <w:r>
            <w:rPr>
              <w:rFonts w:hint="eastAsia" w:ascii="新宋体" w:hAnsi="新宋体" w:eastAsia="新宋体" w:cs="新宋体"/>
              <w:sz w:val="22"/>
              <w:szCs w:val="22"/>
            </w:rPr>
            <w:t>供应商认为需提供的其他资料</w:t>
          </w:r>
          <w:r>
            <w:rPr>
              <w:rFonts w:hint="eastAsia" w:ascii="新宋体" w:hAnsi="新宋体" w:eastAsia="新宋体" w:cs="新宋体"/>
              <w:sz w:val="22"/>
              <w:szCs w:val="22"/>
            </w:rPr>
            <w:tab/>
          </w:r>
          <w:r>
            <w:rPr>
              <w:rFonts w:hint="eastAsia" w:ascii="新宋体" w:hAnsi="新宋体" w:eastAsia="新宋体" w:cs="新宋体"/>
              <w:sz w:val="22"/>
              <w:szCs w:val="22"/>
            </w:rPr>
            <w:fldChar w:fldCharType="begin"/>
          </w:r>
          <w:r>
            <w:rPr>
              <w:rFonts w:hint="eastAsia" w:ascii="新宋体" w:hAnsi="新宋体" w:eastAsia="新宋体" w:cs="新宋体"/>
              <w:sz w:val="22"/>
              <w:szCs w:val="22"/>
            </w:rPr>
            <w:instrText xml:space="preserve"> PAGEREF _Toc16528 \h </w:instrText>
          </w:r>
          <w:r>
            <w:rPr>
              <w:rFonts w:hint="eastAsia" w:ascii="新宋体" w:hAnsi="新宋体" w:eastAsia="新宋体" w:cs="新宋体"/>
              <w:sz w:val="22"/>
              <w:szCs w:val="22"/>
            </w:rPr>
            <w:fldChar w:fldCharType="separate"/>
          </w:r>
          <w:r>
            <w:rPr>
              <w:rFonts w:hint="eastAsia" w:ascii="新宋体" w:hAnsi="新宋体" w:eastAsia="新宋体" w:cs="新宋体"/>
              <w:sz w:val="22"/>
              <w:szCs w:val="22"/>
            </w:rPr>
            <w:t>82</w:t>
          </w:r>
          <w:r>
            <w:rPr>
              <w:rFonts w:hint="eastAsia" w:ascii="新宋体" w:hAnsi="新宋体" w:eastAsia="新宋体" w:cs="新宋体"/>
              <w:sz w:val="22"/>
              <w:szCs w:val="22"/>
            </w:rPr>
            <w:fldChar w:fldCharType="end"/>
          </w:r>
          <w:r>
            <w:rPr>
              <w:rFonts w:hint="eastAsia" w:ascii="新宋体" w:hAnsi="新宋体" w:eastAsia="新宋体" w:cs="新宋体"/>
              <w:sz w:val="22"/>
              <w:szCs w:val="22"/>
            </w:rPr>
            <w:fldChar w:fldCharType="end"/>
          </w:r>
        </w:p>
        <w:p>
          <w:pPr>
            <w:pStyle w:val="39"/>
            <w:tabs>
              <w:tab w:val="right" w:leader="dot" w:pos="9900"/>
            </w:tabs>
            <w:spacing w:line="360" w:lineRule="auto"/>
          </w:pPr>
          <w:r>
            <w:rPr>
              <w:rFonts w:hint="eastAsia" w:ascii="新宋体" w:hAnsi="新宋体" w:eastAsia="新宋体" w:cs="新宋体"/>
              <w:sz w:val="22"/>
              <w:szCs w:val="22"/>
            </w:rPr>
            <w:fldChar w:fldCharType="begin"/>
          </w:r>
          <w:r>
            <w:rPr>
              <w:rFonts w:hint="eastAsia" w:ascii="新宋体" w:hAnsi="新宋体" w:eastAsia="新宋体" w:cs="新宋体"/>
              <w:sz w:val="22"/>
              <w:szCs w:val="22"/>
            </w:rPr>
            <w:instrText xml:space="preserve"> HYPERLINK \l _Toc25567 </w:instrText>
          </w:r>
          <w:r>
            <w:rPr>
              <w:rFonts w:hint="eastAsia" w:ascii="新宋体" w:hAnsi="新宋体" w:eastAsia="新宋体" w:cs="新宋体"/>
              <w:sz w:val="22"/>
              <w:szCs w:val="22"/>
            </w:rPr>
            <w:fldChar w:fldCharType="separate"/>
          </w:r>
          <w:r>
            <w:rPr>
              <w:rFonts w:hint="eastAsia" w:ascii="新宋体" w:hAnsi="新宋体" w:eastAsia="新宋体" w:cs="新宋体"/>
              <w:sz w:val="22"/>
              <w:szCs w:val="22"/>
              <w:lang w:eastAsia="zh-CN"/>
            </w:rPr>
            <w:t>十</w:t>
          </w:r>
          <w:r>
            <w:rPr>
              <w:rFonts w:hint="eastAsia" w:ascii="新宋体" w:hAnsi="新宋体" w:eastAsia="新宋体" w:cs="新宋体"/>
              <w:sz w:val="22"/>
              <w:szCs w:val="22"/>
              <w:lang w:val="en-US" w:eastAsia="zh-CN"/>
            </w:rPr>
            <w:t>三</w:t>
          </w:r>
          <w:r>
            <w:rPr>
              <w:rFonts w:hint="eastAsia" w:ascii="新宋体" w:hAnsi="新宋体" w:eastAsia="新宋体" w:cs="新宋体"/>
              <w:sz w:val="22"/>
              <w:szCs w:val="22"/>
            </w:rPr>
            <w:t>、</w:t>
          </w:r>
          <w:r>
            <w:rPr>
              <w:rFonts w:hint="eastAsia" w:ascii="新宋体" w:hAnsi="新宋体" w:eastAsia="新宋体" w:cs="新宋体"/>
              <w:sz w:val="22"/>
              <w:szCs w:val="22"/>
              <w:lang w:eastAsia="zh-CN"/>
            </w:rPr>
            <w:t>最终</w:t>
          </w:r>
          <w:r>
            <w:rPr>
              <w:rFonts w:hint="eastAsia" w:ascii="新宋体" w:hAnsi="新宋体" w:eastAsia="新宋体" w:cs="新宋体"/>
              <w:sz w:val="22"/>
              <w:szCs w:val="22"/>
            </w:rPr>
            <w:t>报价表(格式)</w:t>
          </w:r>
          <w:r>
            <w:rPr>
              <w:rFonts w:hint="eastAsia" w:ascii="新宋体" w:hAnsi="新宋体" w:eastAsia="新宋体" w:cs="新宋体"/>
              <w:sz w:val="22"/>
              <w:szCs w:val="22"/>
            </w:rPr>
            <w:tab/>
          </w:r>
          <w:r>
            <w:rPr>
              <w:rFonts w:hint="eastAsia" w:ascii="新宋体" w:hAnsi="新宋体" w:eastAsia="新宋体" w:cs="新宋体"/>
              <w:sz w:val="22"/>
              <w:szCs w:val="22"/>
            </w:rPr>
            <w:fldChar w:fldCharType="begin"/>
          </w:r>
          <w:r>
            <w:rPr>
              <w:rFonts w:hint="eastAsia" w:ascii="新宋体" w:hAnsi="新宋体" w:eastAsia="新宋体" w:cs="新宋体"/>
              <w:sz w:val="22"/>
              <w:szCs w:val="22"/>
            </w:rPr>
            <w:instrText xml:space="preserve"> PAGEREF _Toc25567 \h </w:instrText>
          </w:r>
          <w:r>
            <w:rPr>
              <w:rFonts w:hint="eastAsia" w:ascii="新宋体" w:hAnsi="新宋体" w:eastAsia="新宋体" w:cs="新宋体"/>
              <w:sz w:val="22"/>
              <w:szCs w:val="22"/>
            </w:rPr>
            <w:fldChar w:fldCharType="separate"/>
          </w:r>
          <w:r>
            <w:rPr>
              <w:rFonts w:hint="eastAsia" w:ascii="新宋体" w:hAnsi="新宋体" w:eastAsia="新宋体" w:cs="新宋体"/>
              <w:sz w:val="22"/>
              <w:szCs w:val="22"/>
            </w:rPr>
            <w:t>83</w:t>
          </w:r>
          <w:r>
            <w:rPr>
              <w:rFonts w:hint="eastAsia" w:ascii="新宋体" w:hAnsi="新宋体" w:eastAsia="新宋体" w:cs="新宋体"/>
              <w:sz w:val="22"/>
              <w:szCs w:val="22"/>
            </w:rPr>
            <w:fldChar w:fldCharType="end"/>
          </w:r>
          <w:r>
            <w:rPr>
              <w:rFonts w:hint="eastAsia" w:ascii="新宋体" w:hAnsi="新宋体" w:eastAsia="新宋体" w:cs="新宋体"/>
              <w:sz w:val="22"/>
              <w:szCs w:val="22"/>
            </w:rPr>
            <w:fldChar w:fldCharType="end"/>
          </w:r>
        </w:p>
        <w:p>
          <w:pPr>
            <w:rPr>
              <w:b/>
            </w:rPr>
          </w:pPr>
          <w:r>
            <w:rPr>
              <w:b/>
            </w:rPr>
            <w:fldChar w:fldCharType="end"/>
          </w:r>
        </w:p>
      </w:sdtContent>
    </w:sdt>
    <w:p>
      <w:pPr>
        <w:rPr>
          <w:b/>
        </w:rPr>
      </w:pPr>
    </w:p>
    <w:p>
      <w:pPr>
        <w:rPr>
          <w:b/>
        </w:rPr>
      </w:pPr>
    </w:p>
    <w:p>
      <w:pPr>
        <w:rPr>
          <w:b/>
        </w:rPr>
      </w:pPr>
    </w:p>
    <w:p>
      <w:pPr>
        <w:rPr>
          <w:b/>
        </w:rPr>
      </w:pPr>
    </w:p>
    <w:p>
      <w:pPr>
        <w:rPr>
          <w:b/>
        </w:rPr>
      </w:pPr>
    </w:p>
    <w:p>
      <w:pPr>
        <w:rPr>
          <w:b/>
        </w:rPr>
      </w:pPr>
    </w:p>
    <w:p>
      <w:pPr>
        <w:rPr>
          <w:b/>
        </w:rPr>
      </w:pPr>
    </w:p>
    <w:p>
      <w:pPr>
        <w:pStyle w:val="9"/>
        <w:numPr>
          <w:ilvl w:val="0"/>
          <w:numId w:val="1"/>
        </w:numPr>
        <w:spacing w:before="28"/>
        <w:ind w:left="0" w:right="417"/>
        <w:jc w:val="center"/>
        <w:outlineLvl w:val="0"/>
      </w:pPr>
      <w:bookmarkStart w:id="6" w:name="_Toc3968"/>
      <w:r>
        <w:t>竞争性磋商邀请</w:t>
      </w:r>
      <w:bookmarkEnd w:id="5"/>
      <w:bookmarkEnd w:id="6"/>
    </w:p>
    <w:p>
      <w:pPr>
        <w:pStyle w:val="14"/>
        <w:spacing w:before="261" w:line="364" w:lineRule="auto"/>
        <w:ind w:right="-710" w:rightChars="0" w:firstLine="424" w:firstLineChars="200"/>
        <w:jc w:val="both"/>
        <w:rPr>
          <w:rFonts w:hint="eastAsia" w:ascii="宋体" w:hAnsi="宋体" w:eastAsia="宋体" w:cs="宋体"/>
          <w:sz w:val="22"/>
          <w:szCs w:val="22"/>
        </w:rPr>
      </w:pPr>
      <w:bookmarkStart w:id="7" w:name="_Toc10926"/>
      <w:r>
        <w:rPr>
          <w:rFonts w:hint="eastAsia" w:ascii="宋体" w:hAnsi="宋体" w:eastAsia="宋体" w:cs="宋体"/>
          <w:spacing w:val="-4"/>
          <w:sz w:val="22"/>
          <w:szCs w:val="22"/>
          <w:lang w:val="en-US" w:eastAsia="zh-CN"/>
        </w:rPr>
        <w:t>平江县社会治安综合治理中心的平江县社会治安综合治理中心人民调解委员会政府购买服务进行竞争性磋商采购，现采用发布公告方式，邀请符合资格条件的供应商提交证明材料参与资格审查活动</w:t>
      </w:r>
      <w:r>
        <w:rPr>
          <w:rFonts w:hint="eastAsia" w:ascii="宋体" w:hAnsi="宋体" w:eastAsia="宋体" w:cs="宋体"/>
          <w:sz w:val="22"/>
          <w:szCs w:val="22"/>
          <w:lang w:val="en-US" w:eastAsia="zh-CN"/>
        </w:rPr>
        <w:t>。</w:t>
      </w:r>
    </w:p>
    <w:tbl>
      <w:tblPr>
        <w:tblStyle w:val="48"/>
        <w:tblW w:w="9293" w:type="dxa"/>
        <w:tblInd w:w="-189"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9293"/>
      </w:tblGrid>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592" w:hRule="atLeast"/>
        </w:trPr>
        <w:tc>
          <w:tcPr>
            <w:tcW w:w="9293" w:type="dxa"/>
            <w:noWrap w:val="0"/>
            <w:vAlign w:val="top"/>
          </w:tcPr>
          <w:p>
            <w:pPr>
              <w:pStyle w:val="2"/>
              <w:rPr>
                <w:rFonts w:hint="eastAsia" w:ascii="宋体" w:hAnsi="宋体" w:eastAsia="宋体" w:cs="宋体"/>
                <w:b/>
                <w:bCs w:val="0"/>
                <w:color w:val="auto"/>
                <w:sz w:val="22"/>
                <w:szCs w:val="22"/>
                <w:lang w:val="en-US" w:eastAsia="zh-CN"/>
              </w:rPr>
            </w:pPr>
            <w:bookmarkStart w:id="8" w:name="_Toc22832"/>
            <w:bookmarkStart w:id="9" w:name="_Toc21359"/>
            <w:bookmarkStart w:id="10" w:name="OLE_LINK1"/>
            <w:r>
              <w:rPr>
                <w:rFonts w:hint="eastAsia" w:ascii="宋体" w:hAnsi="宋体" w:eastAsia="宋体" w:cs="宋体"/>
                <w:color w:val="auto"/>
                <w:spacing w:val="-3"/>
                <w:sz w:val="22"/>
                <w:szCs w:val="22"/>
                <w:lang w:val="en-US" w:eastAsia="zh-CN"/>
              </w:rPr>
              <w:t xml:space="preserve"> </w:t>
            </w:r>
            <w:r>
              <w:rPr>
                <w:rFonts w:hint="eastAsia" w:ascii="宋体" w:hAnsi="宋体" w:eastAsia="宋体" w:cs="宋体"/>
                <w:b/>
                <w:bCs w:val="0"/>
                <w:color w:val="auto"/>
                <w:sz w:val="22"/>
                <w:szCs w:val="22"/>
                <w:lang w:val="en-US" w:eastAsia="zh-CN"/>
              </w:rPr>
              <w:t>项目概况</w:t>
            </w:r>
          </w:p>
          <w:p>
            <w:pPr>
              <w:pStyle w:val="2"/>
              <w:rPr>
                <w:rFonts w:hint="eastAsia" w:ascii="宋体" w:hAnsi="宋体" w:eastAsia="宋体" w:cs="宋体"/>
                <w:color w:val="auto"/>
                <w:sz w:val="22"/>
                <w:szCs w:val="22"/>
                <w:lang w:eastAsia="zh-CN"/>
              </w:rPr>
            </w:pPr>
            <w:r>
              <w:rPr>
                <w:rFonts w:hint="eastAsia" w:ascii="宋体" w:hAnsi="宋体" w:eastAsia="宋体" w:cs="宋体"/>
                <w:color w:val="auto"/>
                <w:sz w:val="22"/>
                <w:szCs w:val="22"/>
                <w:lang w:val="en-US" w:eastAsia="zh-CN"/>
              </w:rPr>
              <w:t>平江县社会治安综合治理中心人民调解委员会政府购买服务项目的潜在供应商应在（平江县汉昌街道育才路党校正对面电梯房5楼 ）获取采购文件，并于2026年10月</w:t>
            </w:r>
            <w:r>
              <w:rPr>
                <w:rFonts w:hint="eastAsia" w:cs="宋体"/>
                <w:color w:val="auto"/>
                <w:sz w:val="22"/>
                <w:szCs w:val="22"/>
                <w:lang w:val="en-US" w:eastAsia="zh-CN"/>
              </w:rPr>
              <w:t>19</w:t>
            </w:r>
            <w:r>
              <w:rPr>
                <w:rFonts w:hint="eastAsia" w:ascii="宋体" w:hAnsi="宋体" w:eastAsia="宋体" w:cs="宋体"/>
                <w:color w:val="auto"/>
                <w:sz w:val="22"/>
                <w:szCs w:val="22"/>
                <w:lang w:val="en-US" w:eastAsia="zh-CN"/>
              </w:rPr>
              <w:t>日</w:t>
            </w:r>
            <w:r>
              <w:rPr>
                <w:rFonts w:hint="eastAsia" w:cs="宋体"/>
                <w:color w:val="auto"/>
                <w:sz w:val="22"/>
                <w:szCs w:val="22"/>
                <w:lang w:val="en-US" w:eastAsia="zh-CN"/>
              </w:rPr>
              <w:t>15</w:t>
            </w:r>
            <w:r>
              <w:rPr>
                <w:rFonts w:hint="eastAsia" w:ascii="宋体" w:hAnsi="宋体" w:eastAsia="宋体" w:cs="宋体"/>
                <w:color w:val="auto"/>
                <w:sz w:val="22"/>
                <w:szCs w:val="22"/>
                <w:lang w:val="en-US" w:eastAsia="zh-CN"/>
              </w:rPr>
              <w:t>点</w:t>
            </w:r>
            <w:r>
              <w:rPr>
                <w:rFonts w:hint="eastAsia" w:cs="宋体"/>
                <w:color w:val="auto"/>
                <w:sz w:val="22"/>
                <w:szCs w:val="22"/>
                <w:lang w:val="en-US" w:eastAsia="zh-CN"/>
              </w:rPr>
              <w:t>0</w:t>
            </w:r>
            <w:r>
              <w:rPr>
                <w:rFonts w:hint="eastAsia" w:ascii="宋体" w:hAnsi="宋体" w:eastAsia="宋体" w:cs="宋体"/>
                <w:color w:val="auto"/>
                <w:sz w:val="22"/>
                <w:szCs w:val="22"/>
                <w:lang w:val="en-US" w:eastAsia="zh-CN"/>
              </w:rPr>
              <w:t>0分 （北京时间）前提交响应文件。</w:t>
            </w:r>
          </w:p>
        </w:tc>
      </w:tr>
      <w:bookmarkEnd w:id="8"/>
      <w:bookmarkEnd w:id="9"/>
      <w:bookmarkEnd w:id="10"/>
    </w:tbl>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2" w:firstLineChars="200"/>
        <w:jc w:val="both"/>
        <w:textAlignment w:val="auto"/>
        <w:rPr>
          <w:rFonts w:hint="eastAsia" w:ascii="宋体" w:hAnsi="宋体" w:eastAsia="宋体" w:cs="宋体"/>
          <w:b/>
          <w:bCs/>
          <w:sz w:val="22"/>
          <w:szCs w:val="22"/>
        </w:rPr>
      </w:pPr>
      <w:r>
        <w:rPr>
          <w:rFonts w:hint="eastAsia" w:ascii="宋体" w:hAnsi="宋体" w:eastAsia="宋体" w:cs="宋体"/>
          <w:b/>
          <w:bCs/>
          <w:sz w:val="22"/>
          <w:szCs w:val="22"/>
        </w:rPr>
        <w:t>一、采购项目基本信息</w:t>
      </w:r>
    </w:p>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0" w:firstLineChars="200"/>
        <w:jc w:val="both"/>
        <w:textAlignment w:val="auto"/>
        <w:rPr>
          <w:rFonts w:hint="eastAsia" w:ascii="宋体" w:hAnsi="宋体" w:eastAsia="宋体" w:cs="宋体"/>
          <w:sz w:val="22"/>
          <w:szCs w:val="22"/>
        </w:rPr>
      </w:pPr>
      <w:r>
        <w:rPr>
          <w:rFonts w:hint="eastAsia" w:ascii="宋体" w:hAnsi="宋体" w:eastAsia="宋体" w:cs="宋体"/>
          <w:sz w:val="22"/>
          <w:szCs w:val="22"/>
        </w:rPr>
        <w:t>1、采购项目编号：CGXM2026430626000132</w:t>
      </w:r>
    </w:p>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0" w:firstLineChars="200"/>
        <w:jc w:val="both"/>
        <w:textAlignment w:val="auto"/>
        <w:rPr>
          <w:rFonts w:hint="eastAsia" w:ascii="宋体" w:hAnsi="宋体" w:eastAsia="宋体" w:cs="宋体"/>
          <w:sz w:val="22"/>
          <w:szCs w:val="22"/>
        </w:rPr>
      </w:pPr>
      <w:r>
        <w:rPr>
          <w:rFonts w:hint="eastAsia" w:ascii="宋体" w:hAnsi="宋体" w:eastAsia="宋体" w:cs="宋体"/>
          <w:sz w:val="22"/>
          <w:szCs w:val="22"/>
        </w:rPr>
        <w:t>2、采购项目名称：平江县社会治安综合治理中心人民调解委员会政府购买服务</w:t>
      </w:r>
    </w:p>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0" w:firstLineChars="200"/>
        <w:jc w:val="both"/>
        <w:textAlignment w:val="auto"/>
        <w:rPr>
          <w:rFonts w:hint="eastAsia" w:ascii="宋体" w:hAnsi="宋体" w:eastAsia="宋体" w:cs="宋体"/>
          <w:sz w:val="22"/>
          <w:szCs w:val="22"/>
        </w:rPr>
      </w:pPr>
      <w:r>
        <w:rPr>
          <w:rFonts w:hint="eastAsia" w:ascii="宋体" w:hAnsi="宋体" w:eastAsia="宋体" w:cs="宋体"/>
          <w:sz w:val="22"/>
          <w:szCs w:val="22"/>
        </w:rPr>
        <w:t>3、政府采购计划编号：(2026)430626000104-1</w:t>
      </w:r>
    </w:p>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0" w:firstLineChars="200"/>
        <w:jc w:val="both"/>
        <w:textAlignment w:val="auto"/>
        <w:rPr>
          <w:rFonts w:hint="eastAsia" w:ascii="宋体" w:hAnsi="宋体" w:eastAsia="宋体" w:cs="宋体"/>
          <w:sz w:val="22"/>
          <w:szCs w:val="22"/>
        </w:rPr>
      </w:pPr>
      <w:r>
        <w:rPr>
          <w:rFonts w:hint="eastAsia" w:ascii="宋体" w:hAnsi="宋体" w:eastAsia="宋体" w:cs="宋体"/>
          <w:sz w:val="22"/>
          <w:szCs w:val="22"/>
        </w:rPr>
        <w:t>4、合同履行期限：平江县社会治安综合治理中心人民调解委员会政府购买服务：1年；</w:t>
      </w:r>
    </w:p>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0" w:firstLineChars="200"/>
        <w:jc w:val="both"/>
        <w:textAlignment w:val="auto"/>
        <w:rPr>
          <w:rFonts w:hint="eastAsia" w:ascii="宋体" w:hAnsi="宋体" w:eastAsia="宋体" w:cs="宋体"/>
          <w:sz w:val="22"/>
          <w:szCs w:val="22"/>
        </w:rPr>
      </w:pPr>
      <w:r>
        <w:rPr>
          <w:rFonts w:hint="eastAsia" w:ascii="宋体" w:hAnsi="宋体" w:eastAsia="宋体" w:cs="宋体"/>
          <w:sz w:val="22"/>
          <w:szCs w:val="22"/>
        </w:rPr>
        <w:t>5、本项目</w:t>
      </w:r>
      <w:r>
        <w:rPr>
          <w:rFonts w:hint="eastAsia" w:ascii="宋体" w:hAnsi="宋体" w:eastAsia="宋体" w:cs="宋体"/>
          <w:sz w:val="22"/>
          <w:szCs w:val="22"/>
          <w:u w:val="single"/>
        </w:rPr>
        <w:t> 否 </w:t>
      </w:r>
      <w:r>
        <w:rPr>
          <w:rFonts w:hint="eastAsia" w:ascii="宋体" w:hAnsi="宋体" w:eastAsia="宋体" w:cs="宋体"/>
          <w:sz w:val="22"/>
          <w:szCs w:val="22"/>
        </w:rPr>
        <w:t>接受联合体投标。</w:t>
      </w:r>
    </w:p>
    <w:p>
      <w:pPr>
        <w:pStyle w:val="14"/>
        <w:keepNext w:val="0"/>
        <w:keepLines w:val="0"/>
        <w:pageBreakBefore w:val="0"/>
        <w:widowControl w:val="0"/>
        <w:kinsoku/>
        <w:wordWrap/>
        <w:overflowPunct/>
        <w:topLinePunct w:val="0"/>
        <w:autoSpaceDE w:val="0"/>
        <w:autoSpaceDN w:val="0"/>
        <w:bidi w:val="0"/>
        <w:adjustRightInd/>
        <w:snapToGrid/>
        <w:spacing w:before="261" w:line="360" w:lineRule="auto"/>
        <w:ind w:left="-440" w:leftChars="-200" w:right="-272" w:rightChars="0" w:firstLine="442" w:firstLineChars="200"/>
        <w:jc w:val="both"/>
        <w:textAlignment w:val="auto"/>
        <w:rPr>
          <w:rFonts w:hint="eastAsia"/>
        </w:rPr>
      </w:pPr>
      <w:r>
        <w:rPr>
          <w:rFonts w:hint="eastAsia" w:ascii="宋体" w:hAnsi="宋体" w:eastAsia="宋体" w:cs="宋体"/>
          <w:b/>
          <w:bCs/>
          <w:sz w:val="22"/>
          <w:szCs w:val="22"/>
        </w:rPr>
        <w:t>二、采购需求</w:t>
      </w:r>
    </w:p>
    <w:tbl>
      <w:tblPr>
        <w:tblStyle w:val="25"/>
        <w:tblW w:w="91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2215"/>
        <w:gridCol w:w="1260"/>
        <w:gridCol w:w="1305"/>
        <w:gridCol w:w="2070"/>
        <w:gridCol w:w="1541"/>
        <w:gridCol w:w="7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84" w:hRule="atLeast"/>
          <w:tblHeader/>
        </w:trPr>
        <w:tc>
          <w:tcPr>
            <w:tcW w:w="2215" w:type="dxa"/>
            <w:tcBorders>
              <w:top w:val="single" w:color="000000" w:sz="6" w:space="0"/>
              <w:left w:val="single" w:color="000000" w:sz="6" w:space="0"/>
              <w:bottom w:val="single" w:color="000000" w:sz="6" w:space="0"/>
              <w:right w:val="single" w:color="000000" w:sz="6" w:space="0"/>
            </w:tcBorders>
            <w:shd w:val="clear" w:color="auto" w:fill="auto"/>
            <w:tcMar>
              <w:top w:w="90" w:type="dxa"/>
              <w:left w:w="90" w:type="dxa"/>
              <w:bottom w:w="90" w:type="dxa"/>
              <w:right w:w="90" w:type="dxa"/>
            </w:tcMar>
            <w:vAlign w:val="center"/>
          </w:tcPr>
          <w:p>
            <w:pPr>
              <w:keepNext w:val="0"/>
              <w:keepLines w:val="0"/>
              <w:widowControl/>
              <w:suppressLineNumbers w:val="0"/>
              <w:jc w:val="center"/>
              <w:rPr>
                <w:rFonts w:hint="eastAsia" w:ascii="宋体" w:hAnsi="宋体" w:eastAsia="宋体" w:cs="宋体"/>
                <w:b/>
                <w:bCs/>
                <w:i w:val="0"/>
                <w:iCs w:val="0"/>
                <w:caps w:val="0"/>
                <w:color w:val="000000"/>
                <w:spacing w:val="0"/>
                <w:sz w:val="22"/>
                <w:szCs w:val="22"/>
              </w:rPr>
            </w:pPr>
            <w:bookmarkStart w:id="11" w:name="一、采购项目基本概况"/>
            <w:bookmarkEnd w:id="11"/>
            <w:r>
              <w:rPr>
                <w:rFonts w:hint="eastAsia" w:ascii="宋体" w:hAnsi="宋体" w:eastAsia="宋体" w:cs="宋体"/>
                <w:b/>
                <w:bCs/>
                <w:i w:val="0"/>
                <w:iCs w:val="0"/>
                <w:caps w:val="0"/>
                <w:color w:val="000000"/>
                <w:spacing w:val="0"/>
                <w:kern w:val="0"/>
                <w:sz w:val="22"/>
                <w:szCs w:val="22"/>
                <w:lang w:val="en-US" w:eastAsia="zh-CN" w:bidi="ar"/>
              </w:rPr>
              <w:t>包名称</w:t>
            </w:r>
          </w:p>
        </w:tc>
        <w:tc>
          <w:tcPr>
            <w:tcW w:w="1260" w:type="dxa"/>
            <w:tcBorders>
              <w:top w:val="single" w:color="000000" w:sz="6" w:space="0"/>
              <w:left w:val="single" w:color="000000" w:sz="6" w:space="0"/>
              <w:bottom w:val="single" w:color="000000" w:sz="6" w:space="0"/>
              <w:right w:val="single" w:color="000000" w:sz="6" w:space="0"/>
            </w:tcBorders>
            <w:shd w:val="clear" w:color="auto" w:fill="auto"/>
            <w:tcMar>
              <w:top w:w="90" w:type="dxa"/>
              <w:left w:w="90" w:type="dxa"/>
              <w:bottom w:w="90" w:type="dxa"/>
              <w:right w:w="90" w:type="dxa"/>
            </w:tcMar>
            <w:vAlign w:val="center"/>
          </w:tcPr>
          <w:p>
            <w:pPr>
              <w:keepNext w:val="0"/>
              <w:keepLines w:val="0"/>
              <w:widowControl/>
              <w:suppressLineNumbers w:val="0"/>
              <w:jc w:val="center"/>
              <w:rPr>
                <w:rFonts w:hint="eastAsia" w:ascii="宋体" w:hAnsi="宋体" w:eastAsia="宋体" w:cs="宋体"/>
                <w:b/>
                <w:bCs/>
                <w:i w:val="0"/>
                <w:iCs w:val="0"/>
                <w:caps w:val="0"/>
                <w:color w:val="000000"/>
                <w:spacing w:val="0"/>
                <w:sz w:val="22"/>
                <w:szCs w:val="22"/>
              </w:rPr>
            </w:pPr>
            <w:r>
              <w:rPr>
                <w:rFonts w:hint="eastAsia" w:ascii="宋体" w:hAnsi="宋体" w:eastAsia="宋体" w:cs="宋体"/>
                <w:b/>
                <w:bCs/>
                <w:i w:val="0"/>
                <w:iCs w:val="0"/>
                <w:caps w:val="0"/>
                <w:color w:val="000000"/>
                <w:spacing w:val="0"/>
                <w:kern w:val="0"/>
                <w:sz w:val="22"/>
                <w:szCs w:val="22"/>
                <w:lang w:val="en-US" w:eastAsia="zh-CN" w:bidi="ar"/>
              </w:rPr>
              <w:t>预算金额（元）</w:t>
            </w:r>
          </w:p>
        </w:tc>
        <w:tc>
          <w:tcPr>
            <w:tcW w:w="1305" w:type="dxa"/>
            <w:tcBorders>
              <w:top w:val="single" w:color="000000" w:sz="6" w:space="0"/>
              <w:left w:val="single" w:color="000000" w:sz="6" w:space="0"/>
              <w:bottom w:val="single" w:color="000000" w:sz="6" w:space="0"/>
              <w:right w:val="single" w:color="000000" w:sz="6" w:space="0"/>
            </w:tcBorders>
            <w:shd w:val="clear" w:color="auto" w:fill="auto"/>
            <w:tcMar>
              <w:top w:w="90" w:type="dxa"/>
              <w:left w:w="90" w:type="dxa"/>
              <w:bottom w:w="90" w:type="dxa"/>
              <w:right w:w="90" w:type="dxa"/>
            </w:tcMar>
            <w:vAlign w:val="center"/>
          </w:tcPr>
          <w:p>
            <w:pPr>
              <w:keepNext w:val="0"/>
              <w:keepLines w:val="0"/>
              <w:widowControl/>
              <w:suppressLineNumbers w:val="0"/>
              <w:jc w:val="center"/>
              <w:rPr>
                <w:rFonts w:hint="eastAsia" w:ascii="宋体" w:hAnsi="宋体" w:eastAsia="宋体" w:cs="宋体"/>
                <w:b/>
                <w:bCs/>
                <w:i w:val="0"/>
                <w:iCs w:val="0"/>
                <w:caps w:val="0"/>
                <w:color w:val="000000"/>
                <w:spacing w:val="0"/>
                <w:sz w:val="22"/>
                <w:szCs w:val="22"/>
              </w:rPr>
            </w:pPr>
            <w:r>
              <w:rPr>
                <w:rFonts w:hint="eastAsia" w:ascii="宋体" w:hAnsi="宋体" w:eastAsia="宋体" w:cs="宋体"/>
                <w:b/>
                <w:bCs/>
                <w:i w:val="0"/>
                <w:iCs w:val="0"/>
                <w:caps w:val="0"/>
                <w:color w:val="000000"/>
                <w:spacing w:val="0"/>
                <w:kern w:val="0"/>
                <w:sz w:val="22"/>
                <w:szCs w:val="22"/>
                <w:lang w:val="en-US" w:eastAsia="zh-CN" w:bidi="ar"/>
              </w:rPr>
              <w:t>最高限价（元）</w:t>
            </w:r>
          </w:p>
        </w:tc>
        <w:tc>
          <w:tcPr>
            <w:tcW w:w="2070" w:type="dxa"/>
            <w:tcBorders>
              <w:top w:val="single" w:color="000000" w:sz="6" w:space="0"/>
              <w:left w:val="single" w:color="000000" w:sz="6" w:space="0"/>
              <w:bottom w:val="single" w:color="000000" w:sz="6" w:space="0"/>
              <w:right w:val="single" w:color="000000" w:sz="6" w:space="0"/>
            </w:tcBorders>
            <w:shd w:val="clear" w:color="auto" w:fill="auto"/>
            <w:tcMar>
              <w:top w:w="90" w:type="dxa"/>
              <w:left w:w="90" w:type="dxa"/>
              <w:bottom w:w="90" w:type="dxa"/>
              <w:right w:w="90" w:type="dxa"/>
            </w:tcMar>
            <w:vAlign w:val="center"/>
          </w:tcPr>
          <w:p>
            <w:pPr>
              <w:keepNext w:val="0"/>
              <w:keepLines w:val="0"/>
              <w:widowControl/>
              <w:suppressLineNumbers w:val="0"/>
              <w:jc w:val="center"/>
              <w:rPr>
                <w:rFonts w:hint="eastAsia" w:ascii="宋体" w:hAnsi="宋体" w:eastAsia="宋体" w:cs="宋体"/>
                <w:b/>
                <w:bCs/>
                <w:i w:val="0"/>
                <w:iCs w:val="0"/>
                <w:caps w:val="0"/>
                <w:color w:val="000000"/>
                <w:spacing w:val="0"/>
                <w:sz w:val="22"/>
                <w:szCs w:val="22"/>
              </w:rPr>
            </w:pPr>
            <w:r>
              <w:rPr>
                <w:rFonts w:hint="eastAsia" w:ascii="宋体" w:hAnsi="宋体" w:eastAsia="宋体" w:cs="宋体"/>
                <w:b/>
                <w:bCs/>
                <w:i w:val="0"/>
                <w:iCs w:val="0"/>
                <w:caps w:val="0"/>
                <w:color w:val="000000"/>
                <w:spacing w:val="0"/>
                <w:kern w:val="0"/>
                <w:sz w:val="22"/>
                <w:szCs w:val="22"/>
                <w:lang w:val="en-US" w:eastAsia="zh-CN" w:bidi="ar"/>
              </w:rPr>
              <w:t>标的名称</w:t>
            </w:r>
          </w:p>
        </w:tc>
        <w:tc>
          <w:tcPr>
            <w:tcW w:w="1541" w:type="dxa"/>
            <w:tcBorders>
              <w:top w:val="single" w:color="000000" w:sz="6" w:space="0"/>
              <w:left w:val="single" w:color="000000" w:sz="6" w:space="0"/>
              <w:bottom w:val="single" w:color="000000" w:sz="6" w:space="0"/>
              <w:right w:val="single" w:color="000000" w:sz="6" w:space="0"/>
            </w:tcBorders>
            <w:shd w:val="clear" w:color="auto" w:fill="auto"/>
            <w:tcMar>
              <w:top w:w="90" w:type="dxa"/>
              <w:left w:w="90" w:type="dxa"/>
              <w:bottom w:w="90" w:type="dxa"/>
              <w:right w:w="90" w:type="dxa"/>
            </w:tcMar>
            <w:vAlign w:val="center"/>
          </w:tcPr>
          <w:p>
            <w:pPr>
              <w:keepNext w:val="0"/>
              <w:keepLines w:val="0"/>
              <w:widowControl/>
              <w:suppressLineNumbers w:val="0"/>
              <w:jc w:val="center"/>
              <w:rPr>
                <w:rFonts w:hint="eastAsia" w:ascii="宋体" w:hAnsi="宋体" w:eastAsia="宋体" w:cs="宋体"/>
                <w:b/>
                <w:bCs/>
                <w:i w:val="0"/>
                <w:iCs w:val="0"/>
                <w:caps w:val="0"/>
                <w:color w:val="000000"/>
                <w:spacing w:val="0"/>
                <w:sz w:val="22"/>
                <w:szCs w:val="22"/>
              </w:rPr>
            </w:pPr>
            <w:r>
              <w:rPr>
                <w:rFonts w:hint="eastAsia" w:ascii="宋体" w:hAnsi="宋体" w:eastAsia="宋体" w:cs="宋体"/>
                <w:b/>
                <w:bCs/>
                <w:i w:val="0"/>
                <w:iCs w:val="0"/>
                <w:caps w:val="0"/>
                <w:color w:val="000000"/>
                <w:spacing w:val="0"/>
                <w:kern w:val="0"/>
                <w:sz w:val="22"/>
                <w:szCs w:val="22"/>
                <w:lang w:val="en-US" w:eastAsia="zh-CN" w:bidi="ar"/>
              </w:rPr>
              <w:t>简要技术需求或服务要求</w:t>
            </w:r>
          </w:p>
        </w:tc>
        <w:tc>
          <w:tcPr>
            <w:tcW w:w="724" w:type="dxa"/>
            <w:tcBorders>
              <w:top w:val="single" w:color="000000" w:sz="6" w:space="0"/>
              <w:left w:val="single" w:color="000000" w:sz="6" w:space="0"/>
              <w:bottom w:val="single" w:color="000000" w:sz="6" w:space="0"/>
              <w:right w:val="single" w:color="000000" w:sz="6" w:space="0"/>
            </w:tcBorders>
            <w:shd w:val="clear" w:color="auto" w:fill="auto"/>
            <w:tcMar>
              <w:top w:w="90" w:type="dxa"/>
              <w:left w:w="90" w:type="dxa"/>
              <w:bottom w:w="90" w:type="dxa"/>
              <w:right w:w="90" w:type="dxa"/>
            </w:tcMar>
            <w:vAlign w:val="center"/>
          </w:tcPr>
          <w:p>
            <w:pPr>
              <w:keepNext w:val="0"/>
              <w:keepLines w:val="0"/>
              <w:widowControl/>
              <w:suppressLineNumbers w:val="0"/>
              <w:jc w:val="center"/>
              <w:rPr>
                <w:rFonts w:hint="eastAsia" w:ascii="宋体" w:hAnsi="宋体" w:eastAsia="宋体" w:cs="宋体"/>
                <w:b/>
                <w:bCs/>
                <w:i w:val="0"/>
                <w:iCs w:val="0"/>
                <w:caps w:val="0"/>
                <w:color w:val="000000"/>
                <w:spacing w:val="0"/>
                <w:sz w:val="22"/>
                <w:szCs w:val="22"/>
              </w:rPr>
            </w:pPr>
            <w:r>
              <w:rPr>
                <w:rFonts w:hint="eastAsia" w:ascii="宋体" w:hAnsi="宋体" w:eastAsia="宋体" w:cs="宋体"/>
                <w:b/>
                <w:bCs/>
                <w:i w:val="0"/>
                <w:iCs w:val="0"/>
                <w:caps w:val="0"/>
                <w:color w:val="000000"/>
                <w:spacing w:val="0"/>
                <w:kern w:val="0"/>
                <w:sz w:val="22"/>
                <w:szCs w:val="22"/>
                <w:lang w:val="en-US" w:eastAsia="zh-CN" w:bidi="ar"/>
              </w:rPr>
              <w:t>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98" w:hRule="atLeast"/>
        </w:trPr>
        <w:tc>
          <w:tcPr>
            <w:tcW w:w="2215" w:type="dxa"/>
            <w:tcBorders>
              <w:top w:val="single" w:color="000000" w:sz="6" w:space="0"/>
              <w:left w:val="single" w:color="000000" w:sz="6" w:space="0"/>
              <w:bottom w:val="single" w:color="000000" w:sz="6" w:space="0"/>
              <w:right w:val="single" w:color="000000" w:sz="6" w:space="0"/>
            </w:tcBorders>
            <w:shd w:val="clear" w:color="auto" w:fill="auto"/>
            <w:tcMar>
              <w:top w:w="90" w:type="dxa"/>
              <w:left w:w="90" w:type="dxa"/>
              <w:bottom w:w="90" w:type="dxa"/>
              <w:right w:w="90" w:type="dxa"/>
            </w:tcMar>
            <w:vAlign w:val="center"/>
          </w:tcPr>
          <w:p>
            <w:pPr>
              <w:keepNext w:val="0"/>
              <w:keepLines w:val="0"/>
              <w:widowControl/>
              <w:suppressLineNumbers w:val="0"/>
              <w:jc w:val="left"/>
              <w:rPr>
                <w:rFonts w:hint="eastAsia" w:ascii="宋体" w:hAnsi="宋体" w:eastAsia="宋体" w:cs="宋体"/>
                <w:i w:val="0"/>
                <w:iCs w:val="0"/>
                <w:caps w:val="0"/>
                <w:color w:val="000000"/>
                <w:spacing w:val="0"/>
                <w:sz w:val="22"/>
                <w:szCs w:val="22"/>
              </w:rPr>
            </w:pPr>
            <w:r>
              <w:rPr>
                <w:rFonts w:hint="eastAsia" w:ascii="宋体" w:hAnsi="宋体" w:eastAsia="宋体" w:cs="宋体"/>
                <w:i w:val="0"/>
                <w:iCs w:val="0"/>
                <w:caps w:val="0"/>
                <w:color w:val="000000"/>
                <w:spacing w:val="0"/>
                <w:kern w:val="0"/>
                <w:sz w:val="22"/>
                <w:szCs w:val="22"/>
                <w:lang w:val="en-US" w:eastAsia="zh-CN" w:bidi="ar"/>
              </w:rPr>
              <w:t>平江县社会治安综合治理中心人民调解委员会政府购买服务</w:t>
            </w:r>
          </w:p>
        </w:tc>
        <w:tc>
          <w:tcPr>
            <w:tcW w:w="1260" w:type="dxa"/>
            <w:tcBorders>
              <w:top w:val="single" w:color="000000" w:sz="6" w:space="0"/>
              <w:left w:val="single" w:color="000000" w:sz="6" w:space="0"/>
              <w:bottom w:val="single" w:color="000000" w:sz="6" w:space="0"/>
              <w:right w:val="single" w:color="000000" w:sz="6" w:space="0"/>
            </w:tcBorders>
            <w:shd w:val="clear" w:color="auto" w:fill="auto"/>
            <w:tcMar>
              <w:top w:w="90" w:type="dxa"/>
              <w:left w:w="90" w:type="dxa"/>
              <w:bottom w:w="90" w:type="dxa"/>
              <w:right w:w="90" w:type="dxa"/>
            </w:tcMar>
            <w:vAlign w:val="center"/>
          </w:tcPr>
          <w:p>
            <w:pPr>
              <w:keepNext w:val="0"/>
              <w:keepLines w:val="0"/>
              <w:widowControl/>
              <w:suppressLineNumbers w:val="0"/>
              <w:jc w:val="left"/>
              <w:rPr>
                <w:rFonts w:hint="eastAsia" w:ascii="宋体" w:hAnsi="宋体" w:eastAsia="宋体" w:cs="宋体"/>
                <w:i w:val="0"/>
                <w:iCs w:val="0"/>
                <w:caps w:val="0"/>
                <w:color w:val="000000"/>
                <w:spacing w:val="0"/>
                <w:sz w:val="22"/>
                <w:szCs w:val="22"/>
              </w:rPr>
            </w:pPr>
            <w:r>
              <w:rPr>
                <w:rFonts w:hint="eastAsia" w:ascii="宋体" w:hAnsi="宋体" w:eastAsia="宋体" w:cs="宋体"/>
                <w:i w:val="0"/>
                <w:iCs w:val="0"/>
                <w:caps w:val="0"/>
                <w:color w:val="000000"/>
                <w:spacing w:val="0"/>
                <w:kern w:val="0"/>
                <w:sz w:val="22"/>
                <w:szCs w:val="22"/>
                <w:lang w:val="en-US" w:eastAsia="zh-CN" w:bidi="ar"/>
              </w:rPr>
              <w:t>650000.00</w:t>
            </w:r>
          </w:p>
        </w:tc>
        <w:tc>
          <w:tcPr>
            <w:tcW w:w="1305" w:type="dxa"/>
            <w:tcBorders>
              <w:top w:val="single" w:color="000000" w:sz="6" w:space="0"/>
              <w:left w:val="single" w:color="000000" w:sz="6" w:space="0"/>
              <w:bottom w:val="single" w:color="000000" w:sz="6" w:space="0"/>
              <w:right w:val="single" w:color="000000" w:sz="6" w:space="0"/>
            </w:tcBorders>
            <w:shd w:val="clear" w:color="auto" w:fill="auto"/>
            <w:tcMar>
              <w:top w:w="90" w:type="dxa"/>
              <w:left w:w="90" w:type="dxa"/>
              <w:bottom w:w="90" w:type="dxa"/>
              <w:right w:w="90" w:type="dxa"/>
            </w:tcMar>
            <w:vAlign w:val="center"/>
          </w:tcPr>
          <w:p>
            <w:pPr>
              <w:keepNext w:val="0"/>
              <w:keepLines w:val="0"/>
              <w:widowControl/>
              <w:suppressLineNumbers w:val="0"/>
              <w:jc w:val="left"/>
              <w:rPr>
                <w:rFonts w:hint="eastAsia" w:ascii="宋体" w:hAnsi="宋体" w:eastAsia="宋体" w:cs="宋体"/>
                <w:i w:val="0"/>
                <w:iCs w:val="0"/>
                <w:caps w:val="0"/>
                <w:color w:val="000000"/>
                <w:spacing w:val="0"/>
                <w:sz w:val="22"/>
                <w:szCs w:val="22"/>
              </w:rPr>
            </w:pPr>
            <w:r>
              <w:rPr>
                <w:rFonts w:hint="eastAsia" w:ascii="宋体" w:hAnsi="宋体" w:eastAsia="宋体" w:cs="宋体"/>
                <w:i w:val="0"/>
                <w:iCs w:val="0"/>
                <w:caps w:val="0"/>
                <w:color w:val="000000"/>
                <w:spacing w:val="0"/>
                <w:kern w:val="0"/>
                <w:sz w:val="22"/>
                <w:szCs w:val="22"/>
                <w:lang w:val="en-US" w:eastAsia="zh-CN" w:bidi="ar"/>
              </w:rPr>
              <w:t>650000.00</w:t>
            </w:r>
          </w:p>
        </w:tc>
        <w:tc>
          <w:tcPr>
            <w:tcW w:w="2070" w:type="dxa"/>
            <w:tcBorders>
              <w:top w:val="single" w:color="000000" w:sz="6" w:space="0"/>
              <w:left w:val="single" w:color="000000" w:sz="6" w:space="0"/>
              <w:bottom w:val="single" w:color="000000" w:sz="6" w:space="0"/>
              <w:right w:val="single" w:color="000000" w:sz="6" w:space="0"/>
            </w:tcBorders>
            <w:shd w:val="clear" w:color="auto" w:fill="auto"/>
            <w:tcMar>
              <w:top w:w="90" w:type="dxa"/>
              <w:left w:w="90" w:type="dxa"/>
              <w:bottom w:w="90" w:type="dxa"/>
              <w:right w:w="90" w:type="dxa"/>
            </w:tcMar>
            <w:vAlign w:val="center"/>
          </w:tcPr>
          <w:p>
            <w:pPr>
              <w:keepNext w:val="0"/>
              <w:keepLines w:val="0"/>
              <w:widowControl/>
              <w:suppressLineNumbers w:val="0"/>
              <w:jc w:val="left"/>
              <w:rPr>
                <w:rFonts w:hint="eastAsia" w:ascii="宋体" w:hAnsi="宋体" w:eastAsia="宋体" w:cs="宋体"/>
                <w:i w:val="0"/>
                <w:iCs w:val="0"/>
                <w:caps w:val="0"/>
                <w:color w:val="000000"/>
                <w:spacing w:val="0"/>
                <w:sz w:val="22"/>
                <w:szCs w:val="22"/>
              </w:rPr>
            </w:pPr>
            <w:r>
              <w:rPr>
                <w:rFonts w:hint="eastAsia" w:ascii="宋体" w:hAnsi="宋体" w:eastAsia="宋体" w:cs="宋体"/>
                <w:i w:val="0"/>
                <w:iCs w:val="0"/>
                <w:caps w:val="0"/>
                <w:color w:val="000000"/>
                <w:spacing w:val="0"/>
                <w:kern w:val="0"/>
                <w:sz w:val="22"/>
                <w:szCs w:val="22"/>
                <w:lang w:val="en-US" w:eastAsia="zh-CN" w:bidi="ar"/>
              </w:rPr>
              <w:t>平江县社会治安综合治理中心人民调解委员会政府购买服务</w:t>
            </w:r>
          </w:p>
        </w:tc>
        <w:tc>
          <w:tcPr>
            <w:tcW w:w="1541" w:type="dxa"/>
            <w:tcBorders>
              <w:top w:val="single" w:color="000000" w:sz="6" w:space="0"/>
              <w:left w:val="single" w:color="000000" w:sz="6" w:space="0"/>
              <w:bottom w:val="single" w:color="000000" w:sz="6" w:space="0"/>
              <w:right w:val="single" w:color="000000" w:sz="6" w:space="0"/>
            </w:tcBorders>
            <w:shd w:val="clear" w:color="auto" w:fill="auto"/>
            <w:tcMar>
              <w:top w:w="90" w:type="dxa"/>
              <w:left w:w="90" w:type="dxa"/>
              <w:bottom w:w="90" w:type="dxa"/>
              <w:right w:w="90" w:type="dxa"/>
            </w:tcMar>
            <w:vAlign w:val="center"/>
          </w:tcPr>
          <w:p>
            <w:pPr>
              <w:keepNext w:val="0"/>
              <w:keepLines w:val="0"/>
              <w:widowControl/>
              <w:suppressLineNumbers w:val="0"/>
              <w:jc w:val="left"/>
              <w:rPr>
                <w:rFonts w:hint="eastAsia" w:ascii="宋体" w:hAnsi="宋体" w:eastAsia="宋体" w:cs="宋体"/>
                <w:i w:val="0"/>
                <w:iCs w:val="0"/>
                <w:caps w:val="0"/>
                <w:color w:val="000000"/>
                <w:spacing w:val="0"/>
                <w:sz w:val="22"/>
                <w:szCs w:val="22"/>
              </w:rPr>
            </w:pPr>
            <w:r>
              <w:rPr>
                <w:rFonts w:hint="eastAsia" w:ascii="宋体" w:hAnsi="宋体" w:eastAsia="宋体" w:cs="宋体"/>
                <w:i w:val="0"/>
                <w:iCs w:val="0"/>
                <w:caps w:val="0"/>
                <w:color w:val="000000"/>
                <w:spacing w:val="0"/>
                <w:kern w:val="0"/>
                <w:sz w:val="22"/>
                <w:szCs w:val="22"/>
                <w:lang w:val="en-US" w:eastAsia="zh-CN" w:bidi="ar"/>
              </w:rPr>
              <w:t>详见采购需求</w:t>
            </w:r>
          </w:p>
        </w:tc>
        <w:tc>
          <w:tcPr>
            <w:tcW w:w="724" w:type="dxa"/>
            <w:tcBorders>
              <w:top w:val="single" w:color="000000" w:sz="6" w:space="0"/>
              <w:left w:val="single" w:color="000000" w:sz="6" w:space="0"/>
              <w:bottom w:val="single" w:color="000000" w:sz="6" w:space="0"/>
              <w:right w:val="single" w:color="000000" w:sz="6" w:space="0"/>
            </w:tcBorders>
            <w:shd w:val="clear" w:color="auto" w:fill="auto"/>
            <w:tcMar>
              <w:top w:w="90" w:type="dxa"/>
              <w:left w:w="90" w:type="dxa"/>
              <w:bottom w:w="90" w:type="dxa"/>
              <w:right w:w="90" w:type="dxa"/>
            </w:tcMar>
            <w:vAlign w:val="center"/>
          </w:tcPr>
          <w:p>
            <w:pPr>
              <w:keepNext w:val="0"/>
              <w:keepLines w:val="0"/>
              <w:widowControl/>
              <w:suppressLineNumbers w:val="0"/>
              <w:jc w:val="center"/>
              <w:rPr>
                <w:rFonts w:hint="eastAsia" w:ascii="宋体" w:hAnsi="宋体" w:eastAsia="宋体" w:cs="宋体"/>
                <w:i w:val="0"/>
                <w:iCs w:val="0"/>
                <w:caps w:val="0"/>
                <w:color w:val="000000"/>
                <w:spacing w:val="0"/>
                <w:sz w:val="22"/>
                <w:szCs w:val="22"/>
              </w:rPr>
            </w:pPr>
            <w:r>
              <w:rPr>
                <w:rFonts w:hint="eastAsia" w:ascii="宋体" w:hAnsi="宋体" w:eastAsia="宋体" w:cs="宋体"/>
                <w:i w:val="0"/>
                <w:iCs w:val="0"/>
                <w:caps w:val="0"/>
                <w:color w:val="000000"/>
                <w:spacing w:val="0"/>
                <w:kern w:val="0"/>
                <w:sz w:val="22"/>
                <w:szCs w:val="22"/>
                <w:lang w:val="en-US" w:eastAsia="zh-CN" w:bidi="ar"/>
              </w:rPr>
              <w:t>1</w:t>
            </w:r>
          </w:p>
        </w:tc>
      </w:tr>
    </w:tbl>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2" w:firstLineChars="200"/>
        <w:jc w:val="both"/>
        <w:textAlignment w:val="auto"/>
        <w:rPr>
          <w:rFonts w:hint="eastAsia" w:ascii="宋体" w:hAnsi="宋体" w:eastAsia="宋体" w:cs="宋体"/>
          <w:sz w:val="22"/>
          <w:szCs w:val="22"/>
        </w:rPr>
      </w:pPr>
      <w:r>
        <w:rPr>
          <w:rFonts w:hint="eastAsia" w:ascii="宋体" w:hAnsi="宋体" w:eastAsia="宋体" w:cs="宋体"/>
          <w:b/>
          <w:bCs/>
          <w:sz w:val="22"/>
          <w:szCs w:val="22"/>
          <w:lang w:val="en-US" w:eastAsia="zh-CN"/>
        </w:rPr>
        <w:t>三、供应商的资格要求</w:t>
      </w:r>
    </w:p>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0" w:firstLineChars="200"/>
        <w:jc w:val="both"/>
        <w:textAlignment w:val="auto"/>
        <w:rPr>
          <w:rFonts w:hint="eastAsia" w:ascii="宋体" w:hAnsi="宋体" w:eastAsia="宋体" w:cs="宋体"/>
          <w:sz w:val="22"/>
          <w:szCs w:val="22"/>
        </w:rPr>
      </w:pPr>
      <w:r>
        <w:rPr>
          <w:rFonts w:hint="eastAsia" w:ascii="宋体" w:hAnsi="宋体" w:eastAsia="宋体" w:cs="宋体"/>
          <w:sz w:val="22"/>
          <w:szCs w:val="22"/>
        </w:rPr>
        <w:t>1、供应商的基本资格条件：</w:t>
      </w:r>
    </w:p>
    <w:p>
      <w:pPr>
        <w:pStyle w:val="14"/>
        <w:keepNext w:val="0"/>
        <w:keepLines w:val="0"/>
        <w:pageBreakBefore w:val="0"/>
        <w:widowControl w:val="0"/>
        <w:kinsoku/>
        <w:wordWrap/>
        <w:overflowPunct/>
        <w:topLinePunct w:val="0"/>
        <w:autoSpaceDE w:val="0"/>
        <w:autoSpaceDN w:val="0"/>
        <w:bidi w:val="0"/>
        <w:adjustRightInd/>
        <w:snapToGrid/>
        <w:spacing w:before="261" w:line="360" w:lineRule="auto"/>
        <w:ind w:left="-440" w:leftChars="-200" w:right="-272" w:rightChars="0" w:firstLine="440" w:firstLineChars="200"/>
        <w:jc w:val="both"/>
        <w:textAlignment w:val="auto"/>
        <w:rPr>
          <w:rFonts w:hint="eastAsia" w:ascii="宋体" w:hAnsi="宋体" w:eastAsia="宋体" w:cs="宋体"/>
          <w:sz w:val="22"/>
          <w:szCs w:val="22"/>
        </w:rPr>
      </w:pPr>
      <w:r>
        <w:rPr>
          <w:rFonts w:hint="eastAsia" w:ascii="宋体" w:hAnsi="宋体" w:eastAsia="宋体" w:cs="宋体"/>
          <w:sz w:val="22"/>
          <w:szCs w:val="22"/>
        </w:rPr>
        <w:t>（1）供应商必须是在中华人民共和国境内注册登记的法人、其他组织或者自然人，且应当符合《政府采购法》第二十二条第一款的规定。</w:t>
      </w:r>
    </w:p>
    <w:p>
      <w:pPr>
        <w:pStyle w:val="14"/>
        <w:keepNext w:val="0"/>
        <w:keepLines w:val="0"/>
        <w:pageBreakBefore w:val="0"/>
        <w:widowControl w:val="0"/>
        <w:kinsoku/>
        <w:wordWrap/>
        <w:overflowPunct/>
        <w:topLinePunct w:val="0"/>
        <w:autoSpaceDE w:val="0"/>
        <w:autoSpaceDN w:val="0"/>
        <w:bidi w:val="0"/>
        <w:adjustRightInd/>
        <w:snapToGrid/>
        <w:spacing w:before="261" w:line="360" w:lineRule="auto"/>
        <w:ind w:left="-220" w:leftChars="-100" w:right="-272" w:rightChars="0" w:firstLine="440" w:firstLineChars="200"/>
        <w:jc w:val="both"/>
        <w:textAlignment w:val="auto"/>
        <w:rPr>
          <w:rFonts w:hint="eastAsia" w:ascii="宋体" w:hAnsi="宋体" w:eastAsia="宋体" w:cs="宋体"/>
          <w:sz w:val="22"/>
          <w:szCs w:val="22"/>
        </w:rPr>
      </w:pPr>
      <w:r>
        <w:rPr>
          <w:rFonts w:hint="eastAsia" w:ascii="宋体" w:hAnsi="宋体" w:eastAsia="宋体" w:cs="宋体"/>
          <w:sz w:val="22"/>
          <w:szCs w:val="22"/>
        </w:rPr>
        <w:t>（2）单位负责人为同一人或者存在直接控股、管理关系的不同供应商，不得参加同一合同项下的政府采购活动。</w:t>
      </w:r>
    </w:p>
    <w:p>
      <w:pPr>
        <w:pStyle w:val="14"/>
        <w:keepNext w:val="0"/>
        <w:keepLines w:val="0"/>
        <w:pageBreakBefore w:val="0"/>
        <w:widowControl w:val="0"/>
        <w:kinsoku/>
        <w:wordWrap/>
        <w:overflowPunct/>
        <w:topLinePunct w:val="0"/>
        <w:autoSpaceDE w:val="0"/>
        <w:autoSpaceDN w:val="0"/>
        <w:bidi w:val="0"/>
        <w:adjustRightInd/>
        <w:snapToGrid/>
        <w:spacing w:before="261" w:line="360" w:lineRule="auto"/>
        <w:ind w:left="-440" w:leftChars="-200" w:right="-272" w:rightChars="0" w:firstLine="440" w:firstLineChars="200"/>
        <w:jc w:val="both"/>
        <w:textAlignment w:val="auto"/>
        <w:rPr>
          <w:rFonts w:hint="eastAsia" w:ascii="宋体" w:hAnsi="宋体" w:eastAsia="宋体" w:cs="宋体"/>
          <w:sz w:val="22"/>
          <w:szCs w:val="22"/>
        </w:rPr>
      </w:pPr>
      <w:r>
        <w:rPr>
          <w:rFonts w:hint="eastAsia" w:ascii="宋体" w:hAnsi="宋体" w:eastAsia="宋体" w:cs="宋体"/>
          <w:sz w:val="22"/>
          <w:szCs w:val="22"/>
        </w:rPr>
        <w:t>（3） 为本采购项目提供整体设计、规范编制或者项目管理、监理、检测等服务的，不得再参加此项目的其他采购活动。</w:t>
      </w:r>
    </w:p>
    <w:p>
      <w:pPr>
        <w:pStyle w:val="14"/>
        <w:keepNext w:val="0"/>
        <w:keepLines w:val="0"/>
        <w:pageBreakBefore w:val="0"/>
        <w:widowControl w:val="0"/>
        <w:kinsoku/>
        <w:wordWrap/>
        <w:overflowPunct/>
        <w:topLinePunct w:val="0"/>
        <w:autoSpaceDE w:val="0"/>
        <w:autoSpaceDN w:val="0"/>
        <w:bidi w:val="0"/>
        <w:adjustRightInd/>
        <w:snapToGrid/>
        <w:spacing w:before="261" w:line="360" w:lineRule="auto"/>
        <w:ind w:left="-440" w:leftChars="-200" w:right="-272" w:rightChars="0" w:firstLine="440" w:firstLineChars="200"/>
        <w:jc w:val="both"/>
        <w:textAlignment w:val="auto"/>
        <w:rPr>
          <w:rFonts w:hint="eastAsia" w:ascii="宋体" w:hAnsi="宋体" w:eastAsia="宋体" w:cs="宋体"/>
          <w:sz w:val="22"/>
          <w:szCs w:val="22"/>
        </w:rPr>
      </w:pPr>
      <w:r>
        <w:rPr>
          <w:rFonts w:hint="eastAsia" w:ascii="宋体" w:hAnsi="宋体" w:eastAsia="宋体" w:cs="宋体"/>
          <w:sz w:val="22"/>
          <w:szCs w:val="22"/>
        </w:rPr>
        <w:t>（4）列入失信被执行人、重大税收违法失信主体名单、政府采购严重违法失信行为记录名单的，拒绝其参与政府采购活动。</w:t>
      </w:r>
    </w:p>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0" w:firstLineChars="200"/>
        <w:jc w:val="both"/>
        <w:textAlignment w:val="auto"/>
        <w:rPr>
          <w:rFonts w:hint="eastAsia" w:ascii="宋体" w:hAnsi="宋体" w:eastAsia="宋体" w:cs="宋体"/>
          <w:sz w:val="22"/>
          <w:szCs w:val="22"/>
        </w:rPr>
      </w:pPr>
      <w:r>
        <w:rPr>
          <w:rFonts w:hint="eastAsia" w:ascii="宋体" w:hAnsi="宋体" w:eastAsia="宋体" w:cs="宋体"/>
          <w:sz w:val="22"/>
          <w:szCs w:val="22"/>
        </w:rPr>
        <w:t>2、落实政府采购政策需满足的资格要求：</w:t>
      </w:r>
    </w:p>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0" w:firstLineChars="200"/>
        <w:jc w:val="both"/>
        <w:textAlignment w:val="auto"/>
        <w:rPr>
          <w:rFonts w:hint="eastAsia" w:ascii="宋体" w:hAnsi="宋体" w:eastAsia="宋体" w:cs="宋体"/>
          <w:sz w:val="22"/>
          <w:szCs w:val="22"/>
          <w:u w:val="single"/>
        </w:rPr>
      </w:pPr>
      <w:r>
        <w:rPr>
          <w:rFonts w:hint="eastAsia" w:ascii="宋体" w:hAnsi="宋体" w:eastAsia="宋体" w:cs="宋体"/>
          <w:sz w:val="22"/>
          <w:szCs w:val="22"/>
        </w:rPr>
        <w:t>包名称：</w:t>
      </w:r>
      <w:r>
        <w:rPr>
          <w:rFonts w:hint="eastAsia" w:ascii="宋体" w:hAnsi="宋体" w:eastAsia="宋体" w:cs="宋体"/>
          <w:sz w:val="22"/>
          <w:szCs w:val="22"/>
          <w:u w:val="single"/>
        </w:rPr>
        <w:t>平江县社会治安综合治理中心人民调解委员会政府购买服务</w:t>
      </w:r>
    </w:p>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0" w:firstLineChars="200"/>
        <w:jc w:val="both"/>
        <w:textAlignment w:val="auto"/>
        <w:rPr>
          <w:rFonts w:hint="eastAsia" w:ascii="宋体" w:hAnsi="宋体" w:eastAsia="宋体" w:cs="宋体"/>
          <w:sz w:val="22"/>
          <w:szCs w:val="22"/>
        </w:rPr>
      </w:pPr>
      <w:r>
        <w:rPr>
          <w:rFonts w:hint="eastAsia" w:ascii="宋体" w:hAnsi="宋体" w:eastAsia="宋体" w:cs="宋体"/>
          <w:sz w:val="22"/>
          <w:szCs w:val="22"/>
        </w:rPr>
        <w:t>☑ 专门面向中小企业（含监狱及福利性单位）</w:t>
      </w:r>
    </w:p>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0" w:firstLineChars="200"/>
        <w:jc w:val="both"/>
        <w:textAlignment w:val="auto"/>
        <w:rPr>
          <w:rFonts w:hint="eastAsia" w:ascii="宋体" w:hAnsi="宋体" w:eastAsia="宋体" w:cs="宋体"/>
          <w:sz w:val="22"/>
          <w:szCs w:val="22"/>
        </w:rPr>
      </w:pPr>
      <w:r>
        <w:rPr>
          <w:rFonts w:hint="eastAsia" w:ascii="宋体" w:hAnsi="宋体" w:eastAsia="宋体" w:cs="宋体"/>
          <w:sz w:val="22"/>
          <w:szCs w:val="22"/>
        </w:rPr>
        <w:t>3、供应商特定资格条件：</w:t>
      </w:r>
    </w:p>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0" w:firstLineChars="200"/>
        <w:jc w:val="both"/>
        <w:textAlignment w:val="auto"/>
        <w:rPr>
          <w:rFonts w:hint="eastAsia" w:ascii="宋体" w:hAnsi="宋体" w:eastAsia="宋体" w:cs="宋体"/>
          <w:sz w:val="22"/>
          <w:szCs w:val="22"/>
        </w:rPr>
      </w:pPr>
      <w:r>
        <w:rPr>
          <w:rFonts w:hint="eastAsia" w:ascii="宋体" w:hAnsi="宋体" w:eastAsia="宋体" w:cs="宋体"/>
          <w:sz w:val="22"/>
          <w:szCs w:val="22"/>
        </w:rPr>
        <w:t>包名称：</w:t>
      </w:r>
      <w:r>
        <w:rPr>
          <w:rFonts w:hint="eastAsia" w:ascii="宋体" w:hAnsi="宋体" w:eastAsia="宋体" w:cs="宋体"/>
          <w:sz w:val="22"/>
          <w:szCs w:val="22"/>
          <w:u w:val="single"/>
        </w:rPr>
        <w:t>平江县社会治安综合治理中心人民调解委员会政府购买服务</w:t>
      </w:r>
    </w:p>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0" w:firstLineChars="200"/>
        <w:jc w:val="both"/>
        <w:textAlignment w:val="auto"/>
        <w:rPr>
          <w:rFonts w:hint="eastAsia" w:ascii="宋体" w:hAnsi="宋体" w:eastAsia="宋体" w:cs="宋体"/>
          <w:sz w:val="22"/>
          <w:szCs w:val="22"/>
          <w:u w:val="single"/>
        </w:rPr>
      </w:pPr>
      <w:r>
        <w:rPr>
          <w:rFonts w:hint="eastAsia" w:ascii="宋体" w:hAnsi="宋体" w:eastAsia="宋体" w:cs="宋体"/>
          <w:sz w:val="22"/>
          <w:szCs w:val="22"/>
        </w:rPr>
        <w:t>特定资格条件：</w:t>
      </w:r>
      <w:r>
        <w:rPr>
          <w:rFonts w:hint="eastAsia" w:ascii="宋体" w:hAnsi="宋体" w:eastAsia="宋体" w:cs="宋体"/>
          <w:sz w:val="22"/>
          <w:szCs w:val="22"/>
          <w:u w:val="single"/>
        </w:rPr>
        <w:t>供应商应具有《律师事务所执业许可证》， 证书处于有效期内</w:t>
      </w:r>
    </w:p>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2" w:firstLineChars="200"/>
        <w:jc w:val="both"/>
        <w:textAlignment w:val="auto"/>
        <w:rPr>
          <w:rFonts w:hint="eastAsia" w:ascii="宋体" w:hAnsi="宋体" w:eastAsia="宋体" w:cs="宋体"/>
          <w:b/>
          <w:bCs/>
          <w:sz w:val="22"/>
          <w:szCs w:val="22"/>
        </w:rPr>
      </w:pPr>
      <w:r>
        <w:rPr>
          <w:rFonts w:hint="eastAsia" w:ascii="宋体" w:hAnsi="宋体" w:eastAsia="宋体" w:cs="宋体"/>
          <w:b/>
          <w:bCs/>
          <w:sz w:val="22"/>
          <w:szCs w:val="22"/>
          <w:lang w:val="en-US" w:eastAsia="zh-CN"/>
        </w:rPr>
        <w:t>四、获取磋商文件的时间、期限、地点及方式</w:t>
      </w:r>
    </w:p>
    <w:p>
      <w:pPr>
        <w:pStyle w:val="14"/>
        <w:keepNext w:val="0"/>
        <w:keepLines w:val="0"/>
        <w:pageBreakBefore w:val="0"/>
        <w:widowControl w:val="0"/>
        <w:kinsoku/>
        <w:wordWrap/>
        <w:overflowPunct/>
        <w:topLinePunct w:val="0"/>
        <w:autoSpaceDE w:val="0"/>
        <w:autoSpaceDN w:val="0"/>
        <w:bidi w:val="0"/>
        <w:adjustRightInd/>
        <w:snapToGrid/>
        <w:spacing w:before="261" w:line="360" w:lineRule="auto"/>
        <w:ind w:left="-440" w:leftChars="-200" w:right="-272" w:rightChars="0" w:firstLine="440" w:firstLineChars="200"/>
        <w:jc w:val="both"/>
        <w:textAlignment w:val="auto"/>
        <w:rPr>
          <w:rFonts w:hint="eastAsia" w:ascii="宋体" w:hAnsi="宋体" w:eastAsia="宋体" w:cs="宋体"/>
          <w:sz w:val="22"/>
          <w:szCs w:val="22"/>
        </w:rPr>
      </w:pPr>
      <w:r>
        <w:rPr>
          <w:rFonts w:hint="eastAsia" w:ascii="宋体" w:hAnsi="宋体" w:eastAsia="宋体" w:cs="宋体"/>
          <w:sz w:val="22"/>
          <w:szCs w:val="22"/>
        </w:rPr>
        <w:t>1、时间：2026年10月9日至2026年10月14日，每天上午9:00:00 至11:30:00，下午15:00至17:00（北京时间，法定节假日除外）</w:t>
      </w:r>
    </w:p>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0" w:firstLineChars="200"/>
        <w:jc w:val="both"/>
        <w:textAlignment w:val="auto"/>
        <w:rPr>
          <w:rFonts w:hint="eastAsia" w:ascii="宋体" w:hAnsi="宋体" w:eastAsia="宋体" w:cs="宋体"/>
          <w:sz w:val="22"/>
          <w:szCs w:val="22"/>
        </w:rPr>
      </w:pPr>
      <w:r>
        <w:rPr>
          <w:rFonts w:hint="eastAsia" w:ascii="宋体" w:hAnsi="宋体" w:eastAsia="宋体" w:cs="宋体"/>
          <w:sz w:val="22"/>
          <w:szCs w:val="22"/>
        </w:rPr>
        <w:t>2、地点：平江县汉昌街道育才路党校正对面电梯房5楼</w:t>
      </w:r>
    </w:p>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0" w:firstLineChars="200"/>
        <w:jc w:val="both"/>
        <w:textAlignment w:val="auto"/>
        <w:rPr>
          <w:rFonts w:hint="eastAsia" w:ascii="宋体" w:hAnsi="宋体" w:eastAsia="宋体" w:cs="宋体"/>
          <w:sz w:val="22"/>
          <w:szCs w:val="22"/>
        </w:rPr>
      </w:pPr>
      <w:r>
        <w:rPr>
          <w:rFonts w:hint="eastAsia" w:ascii="宋体" w:hAnsi="宋体" w:eastAsia="宋体" w:cs="宋体"/>
          <w:sz w:val="22"/>
          <w:szCs w:val="22"/>
        </w:rPr>
        <w:t>3、方式：线下获取</w:t>
      </w:r>
    </w:p>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0" w:firstLineChars="200"/>
        <w:jc w:val="both"/>
        <w:textAlignment w:val="auto"/>
        <w:rPr>
          <w:rFonts w:hint="eastAsia" w:ascii="宋体" w:hAnsi="宋体" w:eastAsia="宋体" w:cs="宋体"/>
          <w:sz w:val="22"/>
          <w:szCs w:val="22"/>
        </w:rPr>
      </w:pPr>
      <w:r>
        <w:rPr>
          <w:rFonts w:hint="eastAsia" w:ascii="宋体" w:hAnsi="宋体" w:eastAsia="宋体" w:cs="宋体"/>
          <w:sz w:val="22"/>
          <w:szCs w:val="22"/>
        </w:rPr>
        <w:t>4、售价：0元</w:t>
      </w:r>
    </w:p>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2" w:firstLineChars="200"/>
        <w:jc w:val="both"/>
        <w:textAlignment w:val="auto"/>
        <w:rPr>
          <w:rFonts w:hint="eastAsia" w:ascii="宋体" w:hAnsi="宋体" w:eastAsia="宋体" w:cs="宋体"/>
          <w:b/>
          <w:bCs/>
          <w:sz w:val="22"/>
          <w:szCs w:val="22"/>
        </w:rPr>
      </w:pPr>
      <w:r>
        <w:rPr>
          <w:rFonts w:hint="eastAsia" w:ascii="宋体" w:hAnsi="宋体" w:eastAsia="宋体" w:cs="宋体"/>
          <w:b/>
          <w:bCs/>
          <w:sz w:val="22"/>
          <w:szCs w:val="22"/>
          <w:lang w:val="en-US" w:eastAsia="zh-CN"/>
        </w:rPr>
        <w:t>五、响应文件提交截止时间、地点</w:t>
      </w:r>
    </w:p>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0" w:firstLineChars="200"/>
        <w:jc w:val="both"/>
        <w:textAlignment w:val="auto"/>
        <w:rPr>
          <w:rFonts w:hint="eastAsia" w:ascii="宋体" w:hAnsi="宋体" w:eastAsia="宋体" w:cs="宋体"/>
          <w:sz w:val="22"/>
          <w:szCs w:val="22"/>
        </w:rPr>
      </w:pPr>
      <w:r>
        <w:rPr>
          <w:rFonts w:hint="eastAsia" w:ascii="宋体" w:hAnsi="宋体" w:eastAsia="宋体" w:cs="宋体"/>
          <w:sz w:val="22"/>
          <w:szCs w:val="22"/>
        </w:rPr>
        <w:t>1、截止时间：2026年10月19日</w:t>
      </w:r>
      <w:r>
        <w:rPr>
          <w:rFonts w:hint="eastAsia" w:cs="宋体"/>
          <w:sz w:val="22"/>
          <w:szCs w:val="22"/>
          <w:lang w:val="en-US" w:eastAsia="zh-CN"/>
        </w:rPr>
        <w:t>15</w:t>
      </w:r>
      <w:r>
        <w:rPr>
          <w:rFonts w:hint="eastAsia" w:ascii="宋体" w:hAnsi="宋体" w:eastAsia="宋体" w:cs="宋体"/>
          <w:sz w:val="22"/>
          <w:szCs w:val="22"/>
        </w:rPr>
        <w:t>点</w:t>
      </w:r>
      <w:r>
        <w:rPr>
          <w:rFonts w:hint="eastAsia" w:cs="宋体"/>
          <w:sz w:val="22"/>
          <w:szCs w:val="22"/>
          <w:lang w:val="en-US" w:eastAsia="zh-CN"/>
        </w:rPr>
        <w:t>0</w:t>
      </w:r>
      <w:r>
        <w:rPr>
          <w:rFonts w:hint="eastAsia" w:ascii="宋体" w:hAnsi="宋体" w:eastAsia="宋体" w:cs="宋体"/>
          <w:sz w:val="22"/>
          <w:szCs w:val="22"/>
        </w:rPr>
        <w:t>0分（北京时间）</w:t>
      </w:r>
    </w:p>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0" w:firstLineChars="200"/>
        <w:jc w:val="both"/>
        <w:textAlignment w:val="auto"/>
        <w:rPr>
          <w:rFonts w:hint="eastAsia" w:ascii="宋体" w:hAnsi="宋体" w:eastAsia="宋体" w:cs="宋体"/>
          <w:sz w:val="22"/>
          <w:szCs w:val="22"/>
        </w:rPr>
      </w:pPr>
      <w:r>
        <w:rPr>
          <w:rFonts w:hint="eastAsia" w:ascii="宋体" w:hAnsi="宋体" w:eastAsia="宋体" w:cs="宋体"/>
          <w:sz w:val="22"/>
          <w:szCs w:val="22"/>
        </w:rPr>
        <w:t>2、地点：平江县汉昌街道育才路党校正对面电梯房3楼</w:t>
      </w:r>
    </w:p>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2" w:firstLineChars="200"/>
        <w:jc w:val="both"/>
        <w:textAlignment w:val="auto"/>
        <w:rPr>
          <w:rFonts w:hint="eastAsia" w:ascii="宋体" w:hAnsi="宋体" w:eastAsia="宋体" w:cs="宋体"/>
          <w:b/>
          <w:bCs/>
          <w:sz w:val="22"/>
          <w:szCs w:val="22"/>
        </w:rPr>
      </w:pPr>
      <w:r>
        <w:rPr>
          <w:rFonts w:hint="eastAsia" w:ascii="宋体" w:hAnsi="宋体" w:eastAsia="宋体" w:cs="宋体"/>
          <w:b/>
          <w:bCs/>
          <w:sz w:val="22"/>
          <w:szCs w:val="22"/>
          <w:lang w:val="en-US" w:eastAsia="zh-CN"/>
        </w:rPr>
        <w:t>六、响应文件开启</w:t>
      </w:r>
    </w:p>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0" w:firstLineChars="200"/>
        <w:jc w:val="both"/>
        <w:textAlignment w:val="auto"/>
        <w:rPr>
          <w:rFonts w:hint="eastAsia" w:ascii="宋体" w:hAnsi="宋体" w:eastAsia="宋体" w:cs="宋体"/>
          <w:sz w:val="22"/>
          <w:szCs w:val="22"/>
        </w:rPr>
      </w:pPr>
      <w:r>
        <w:rPr>
          <w:rFonts w:hint="eastAsia" w:ascii="宋体" w:hAnsi="宋体" w:eastAsia="宋体" w:cs="宋体"/>
          <w:sz w:val="22"/>
          <w:szCs w:val="22"/>
        </w:rPr>
        <w:t>1、开启时间：2026年10月19日</w:t>
      </w:r>
      <w:r>
        <w:rPr>
          <w:rFonts w:hint="eastAsia" w:cs="宋体"/>
          <w:sz w:val="22"/>
          <w:szCs w:val="22"/>
          <w:lang w:val="en-US" w:eastAsia="zh-CN"/>
        </w:rPr>
        <w:t>15</w:t>
      </w:r>
      <w:r>
        <w:rPr>
          <w:rFonts w:hint="eastAsia" w:ascii="宋体" w:hAnsi="宋体" w:eastAsia="宋体" w:cs="宋体"/>
          <w:sz w:val="22"/>
          <w:szCs w:val="22"/>
        </w:rPr>
        <w:t>点</w:t>
      </w:r>
      <w:r>
        <w:rPr>
          <w:rFonts w:hint="eastAsia" w:cs="宋体"/>
          <w:sz w:val="22"/>
          <w:szCs w:val="22"/>
          <w:lang w:val="en-US" w:eastAsia="zh-CN"/>
        </w:rPr>
        <w:t>0</w:t>
      </w:r>
      <w:r>
        <w:rPr>
          <w:rFonts w:hint="eastAsia" w:ascii="宋体" w:hAnsi="宋体" w:eastAsia="宋体" w:cs="宋体"/>
          <w:sz w:val="22"/>
          <w:szCs w:val="22"/>
        </w:rPr>
        <w:t>0分（北京时间）</w:t>
      </w:r>
    </w:p>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0" w:firstLineChars="200"/>
        <w:jc w:val="both"/>
        <w:textAlignment w:val="auto"/>
        <w:rPr>
          <w:rFonts w:hint="eastAsia" w:ascii="宋体" w:hAnsi="宋体" w:eastAsia="宋体" w:cs="宋体"/>
          <w:sz w:val="22"/>
          <w:szCs w:val="22"/>
        </w:rPr>
      </w:pPr>
      <w:r>
        <w:rPr>
          <w:rFonts w:hint="eastAsia" w:ascii="宋体" w:hAnsi="宋体" w:eastAsia="宋体" w:cs="宋体"/>
          <w:sz w:val="22"/>
          <w:szCs w:val="22"/>
        </w:rPr>
        <w:t>2、地点：平江县汉昌街道育才路党校正对面电梯房3楼</w:t>
      </w:r>
    </w:p>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2" w:firstLineChars="200"/>
        <w:jc w:val="both"/>
        <w:textAlignment w:val="auto"/>
        <w:rPr>
          <w:rFonts w:hint="eastAsia" w:ascii="宋体" w:hAnsi="宋体" w:eastAsia="宋体" w:cs="宋体"/>
          <w:b/>
          <w:bCs/>
          <w:sz w:val="22"/>
          <w:szCs w:val="22"/>
        </w:rPr>
      </w:pPr>
      <w:r>
        <w:rPr>
          <w:rFonts w:hint="eastAsia" w:ascii="宋体" w:hAnsi="宋体" w:eastAsia="宋体" w:cs="宋体"/>
          <w:b/>
          <w:bCs/>
          <w:sz w:val="22"/>
          <w:szCs w:val="22"/>
        </w:rPr>
        <w:t>七、公告期限</w:t>
      </w:r>
    </w:p>
    <w:p>
      <w:pPr>
        <w:pStyle w:val="14"/>
        <w:keepNext w:val="0"/>
        <w:keepLines w:val="0"/>
        <w:pageBreakBefore w:val="0"/>
        <w:widowControl w:val="0"/>
        <w:kinsoku/>
        <w:wordWrap/>
        <w:overflowPunct/>
        <w:topLinePunct w:val="0"/>
        <w:autoSpaceDE w:val="0"/>
        <w:autoSpaceDN w:val="0"/>
        <w:bidi w:val="0"/>
        <w:adjustRightInd/>
        <w:snapToGrid/>
        <w:spacing w:before="261" w:line="360" w:lineRule="auto"/>
        <w:ind w:left="-440" w:leftChars="-200" w:right="-272" w:rightChars="0" w:firstLine="440" w:firstLineChars="200"/>
        <w:jc w:val="both"/>
        <w:textAlignment w:val="auto"/>
        <w:rPr>
          <w:rFonts w:hint="eastAsia" w:ascii="宋体" w:hAnsi="宋体" w:eastAsia="宋体" w:cs="宋体"/>
          <w:sz w:val="22"/>
          <w:szCs w:val="22"/>
        </w:rPr>
      </w:pPr>
      <w:r>
        <w:rPr>
          <w:rFonts w:hint="eastAsia" w:ascii="宋体" w:hAnsi="宋体" w:eastAsia="宋体" w:cs="宋体"/>
          <w:sz w:val="22"/>
          <w:szCs w:val="22"/>
        </w:rPr>
        <w:t>1、本公告在中国湖南政府采购网（www.ccgp-hunan.gov.cn）发布。公告期限从本公告发布之日起5个工作日。</w:t>
      </w:r>
    </w:p>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0" w:firstLineChars="200"/>
        <w:jc w:val="both"/>
        <w:textAlignment w:val="auto"/>
        <w:rPr>
          <w:rFonts w:hint="eastAsia" w:ascii="宋体" w:hAnsi="宋体" w:eastAsia="宋体" w:cs="宋体"/>
          <w:sz w:val="22"/>
          <w:szCs w:val="22"/>
        </w:rPr>
      </w:pPr>
      <w:r>
        <w:rPr>
          <w:rFonts w:hint="eastAsia" w:ascii="宋体" w:hAnsi="宋体" w:eastAsia="宋体" w:cs="宋体"/>
          <w:sz w:val="22"/>
          <w:szCs w:val="22"/>
        </w:rPr>
        <w:t>2、在其他媒体发布的邀请公告，公告内容以本招标公告指定媒体发布的公告为准。</w:t>
      </w:r>
    </w:p>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2" w:firstLineChars="200"/>
        <w:jc w:val="both"/>
        <w:textAlignment w:val="auto"/>
        <w:rPr>
          <w:rFonts w:hint="eastAsia" w:ascii="宋体" w:hAnsi="宋体" w:eastAsia="宋体" w:cs="宋体"/>
          <w:sz w:val="22"/>
          <w:szCs w:val="22"/>
        </w:rPr>
      </w:pPr>
      <w:r>
        <w:rPr>
          <w:rFonts w:hint="eastAsia" w:ascii="宋体" w:hAnsi="宋体" w:eastAsia="宋体" w:cs="宋体"/>
          <w:b/>
          <w:bCs/>
          <w:sz w:val="22"/>
          <w:szCs w:val="22"/>
        </w:rPr>
        <w:t>八、询问及质疑</w:t>
      </w:r>
    </w:p>
    <w:p>
      <w:pPr>
        <w:pStyle w:val="14"/>
        <w:keepNext w:val="0"/>
        <w:keepLines w:val="0"/>
        <w:pageBreakBefore w:val="0"/>
        <w:widowControl w:val="0"/>
        <w:kinsoku/>
        <w:wordWrap/>
        <w:overflowPunct/>
        <w:topLinePunct w:val="0"/>
        <w:autoSpaceDE w:val="0"/>
        <w:autoSpaceDN w:val="0"/>
        <w:bidi w:val="0"/>
        <w:adjustRightInd/>
        <w:snapToGrid/>
        <w:spacing w:before="261" w:line="360" w:lineRule="auto"/>
        <w:ind w:left="-440" w:leftChars="-200" w:right="-272" w:rightChars="0" w:firstLine="440" w:firstLineChars="200"/>
        <w:jc w:val="both"/>
        <w:textAlignment w:val="auto"/>
        <w:rPr>
          <w:rFonts w:hint="eastAsia" w:ascii="宋体" w:hAnsi="宋体" w:eastAsia="宋体" w:cs="宋体"/>
          <w:sz w:val="22"/>
          <w:szCs w:val="22"/>
        </w:rPr>
      </w:pPr>
      <w:r>
        <w:rPr>
          <w:rFonts w:hint="eastAsia" w:ascii="宋体" w:hAnsi="宋体" w:eastAsia="宋体" w:cs="宋体"/>
          <w:sz w:val="22"/>
          <w:szCs w:val="22"/>
        </w:rPr>
        <w:t>1、供应商对政府采购活动事项如有疑问的，可以向采购人、采购代理机构提出询问。采购人、采购代理机构将在3个工作日内作出答复。</w:t>
      </w:r>
    </w:p>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0" w:firstLineChars="200"/>
        <w:jc w:val="both"/>
        <w:textAlignment w:val="auto"/>
        <w:rPr>
          <w:rFonts w:hint="eastAsia" w:ascii="宋体" w:hAnsi="宋体" w:eastAsia="宋体" w:cs="宋体"/>
          <w:sz w:val="22"/>
          <w:szCs w:val="22"/>
        </w:rPr>
      </w:pPr>
      <w:r>
        <w:rPr>
          <w:rFonts w:hint="eastAsia" w:ascii="宋体" w:hAnsi="宋体" w:eastAsia="宋体" w:cs="宋体"/>
          <w:sz w:val="22"/>
          <w:szCs w:val="22"/>
        </w:rPr>
        <w:t>2、供应商对电子交易平台办理CA证书、操作等如有疑问，请咨询电子交易平台服务机构。</w:t>
      </w:r>
    </w:p>
    <w:p>
      <w:pPr>
        <w:pStyle w:val="14"/>
        <w:keepNext w:val="0"/>
        <w:keepLines w:val="0"/>
        <w:pageBreakBefore w:val="0"/>
        <w:widowControl w:val="0"/>
        <w:kinsoku/>
        <w:wordWrap/>
        <w:overflowPunct/>
        <w:topLinePunct w:val="0"/>
        <w:autoSpaceDE w:val="0"/>
        <w:autoSpaceDN w:val="0"/>
        <w:bidi w:val="0"/>
        <w:adjustRightInd/>
        <w:snapToGrid/>
        <w:spacing w:before="261" w:line="360" w:lineRule="auto"/>
        <w:ind w:left="-440" w:leftChars="-200" w:right="-272" w:rightChars="0" w:firstLine="440" w:firstLineChars="200"/>
        <w:jc w:val="both"/>
        <w:textAlignment w:val="auto"/>
        <w:rPr>
          <w:rFonts w:hint="eastAsia" w:ascii="宋体" w:hAnsi="宋体" w:eastAsia="宋体" w:cs="宋体"/>
          <w:sz w:val="22"/>
          <w:szCs w:val="22"/>
        </w:rPr>
      </w:pPr>
      <w:r>
        <w:rPr>
          <w:rFonts w:hint="eastAsia" w:ascii="宋体" w:hAnsi="宋体" w:eastAsia="宋体" w:cs="宋体"/>
          <w:sz w:val="22"/>
          <w:szCs w:val="22"/>
        </w:rPr>
        <w:t>3、潜在供应商认为采购文件或本公告使自己的合法权益受到损害的，可以在收到采购文件之日或本公告期限届满之日起7个工作日内，按《湖南省财政厅关于印发＜政府采购质疑答复和投诉处理操作规程＞的通知》(湘财购〔2024〕67号)规定，以纸质书面形式向采购人、采购代理机构提出质疑。</w:t>
      </w:r>
    </w:p>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2" w:firstLineChars="200"/>
        <w:jc w:val="both"/>
        <w:textAlignment w:val="auto"/>
        <w:rPr>
          <w:rFonts w:hint="eastAsia" w:ascii="宋体" w:hAnsi="宋体" w:eastAsia="宋体" w:cs="宋体"/>
          <w:b/>
          <w:bCs/>
          <w:sz w:val="22"/>
          <w:szCs w:val="22"/>
        </w:rPr>
      </w:pPr>
      <w:r>
        <w:rPr>
          <w:rFonts w:hint="eastAsia" w:ascii="宋体" w:hAnsi="宋体" w:eastAsia="宋体" w:cs="宋体"/>
          <w:b/>
          <w:bCs/>
          <w:sz w:val="22"/>
          <w:szCs w:val="22"/>
        </w:rPr>
        <w:t>九、磋商说明</w:t>
      </w:r>
    </w:p>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0" w:firstLineChars="200"/>
        <w:jc w:val="both"/>
        <w:textAlignment w:val="auto"/>
        <w:rPr>
          <w:rFonts w:hint="eastAsia" w:ascii="宋体" w:hAnsi="宋体" w:eastAsia="宋体" w:cs="宋体"/>
          <w:sz w:val="22"/>
          <w:szCs w:val="22"/>
        </w:rPr>
      </w:pPr>
      <w:r>
        <w:rPr>
          <w:rFonts w:hint="eastAsia" w:ascii="宋体" w:hAnsi="宋体" w:eastAsia="宋体" w:cs="宋体"/>
          <w:sz w:val="22"/>
          <w:szCs w:val="22"/>
        </w:rPr>
        <w:t>1、本公告选项：☑ 表示选择，</w:t>
      </w:r>
      <w:r>
        <w:rPr>
          <w:rFonts w:hint="eastAsia" w:ascii="宋体" w:hAnsi="宋体" w:eastAsia="宋体" w:cs="宋体"/>
          <w:sz w:val="22"/>
          <w:szCs w:val="22"/>
        </w:rPr>
        <w:sym w:font="Wingdings 2" w:char="00A3"/>
      </w:r>
      <w:r>
        <w:rPr>
          <w:rFonts w:hint="eastAsia" w:ascii="宋体" w:hAnsi="宋体" w:eastAsia="宋体" w:cs="宋体"/>
          <w:sz w:val="22"/>
          <w:szCs w:val="22"/>
        </w:rPr>
        <w:t>表示未选择。</w:t>
      </w:r>
    </w:p>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0" w:firstLineChars="200"/>
        <w:jc w:val="both"/>
        <w:textAlignment w:val="auto"/>
        <w:rPr>
          <w:rFonts w:hint="eastAsia" w:ascii="宋体" w:hAnsi="宋体" w:eastAsia="宋体" w:cs="宋体"/>
          <w:sz w:val="22"/>
          <w:szCs w:val="22"/>
        </w:rPr>
      </w:pPr>
      <w:r>
        <w:rPr>
          <w:rFonts w:hint="eastAsia" w:ascii="宋体" w:hAnsi="宋体" w:eastAsia="宋体" w:cs="宋体"/>
          <w:sz w:val="22"/>
          <w:szCs w:val="22"/>
        </w:rPr>
        <w:t>2、供应商参与政府采购活动，无需向采购人、代理机构、交易平台缴纳任何费用。</w:t>
      </w:r>
    </w:p>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2" w:firstLineChars="200"/>
        <w:jc w:val="both"/>
        <w:textAlignment w:val="auto"/>
        <w:rPr>
          <w:rFonts w:hint="eastAsia" w:ascii="宋体" w:hAnsi="宋体" w:eastAsia="宋体" w:cs="宋体"/>
          <w:b/>
          <w:bCs/>
          <w:sz w:val="22"/>
          <w:szCs w:val="22"/>
        </w:rPr>
      </w:pPr>
      <w:r>
        <w:rPr>
          <w:rFonts w:hint="eastAsia" w:ascii="宋体" w:hAnsi="宋体" w:eastAsia="宋体" w:cs="宋体"/>
          <w:b/>
          <w:bCs/>
          <w:sz w:val="22"/>
          <w:szCs w:val="22"/>
        </w:rPr>
        <w:t>十、其他补充事宜</w:t>
      </w:r>
    </w:p>
    <w:p>
      <w:pPr>
        <w:pStyle w:val="14"/>
        <w:keepNext w:val="0"/>
        <w:keepLines w:val="0"/>
        <w:pageBreakBefore w:val="0"/>
        <w:widowControl w:val="0"/>
        <w:kinsoku/>
        <w:wordWrap/>
        <w:overflowPunct/>
        <w:topLinePunct w:val="0"/>
        <w:autoSpaceDE w:val="0"/>
        <w:autoSpaceDN w:val="0"/>
        <w:bidi w:val="0"/>
        <w:adjustRightInd/>
        <w:snapToGrid/>
        <w:spacing w:before="261" w:line="360" w:lineRule="auto"/>
        <w:ind w:left="-440" w:leftChars="-200" w:right="-272" w:rightChars="0" w:firstLine="440" w:firstLineChars="200"/>
        <w:jc w:val="both"/>
        <w:textAlignment w:val="auto"/>
        <w:rPr>
          <w:rFonts w:hint="eastAsia" w:ascii="宋体" w:hAnsi="宋体" w:eastAsia="宋体" w:cs="宋体"/>
          <w:sz w:val="22"/>
          <w:szCs w:val="22"/>
          <w:lang w:eastAsia="zh-CN"/>
        </w:rPr>
      </w:pPr>
      <w:r>
        <w:rPr>
          <w:rFonts w:hint="eastAsia" w:ascii="宋体" w:hAnsi="宋体" w:eastAsia="宋体" w:cs="宋体"/>
          <w:sz w:val="22"/>
          <w:szCs w:val="22"/>
          <w:lang w:val="en-US" w:eastAsia="zh-CN"/>
        </w:rPr>
        <w:t>注：《湖南省财政厅关于政府采购促进中小企业发展有关措施的通知》湘财购（2022）17号， 不再要求供应商提供相关财务状况、缴纳税收和社保等资格证明材料，改为凭《湖南省政府采购供应商资格承诺函》参与政府采购。经采购人或监管部门查实，提供虚假承诺的供应商将以虚假资料谋取中标（成交）的违法行为，被列入不良记录名单，采购人有权取消其中标（成交）资格，湖南省政府采购供应商资格承诺函格式见湘财购（2022）17号。</w:t>
      </w:r>
      <w:r>
        <w:rPr>
          <w:rFonts w:hint="eastAsia" w:ascii="宋体" w:hAnsi="宋体" w:eastAsia="宋体" w:cs="宋体"/>
          <w:sz w:val="22"/>
          <w:szCs w:val="22"/>
        </w:rPr>
        <w:t>本公告内容与竞争性磋商文件不一致的，以竞争性磋商文件为准</w:t>
      </w:r>
      <w:r>
        <w:rPr>
          <w:rFonts w:hint="eastAsia" w:ascii="宋体" w:hAnsi="宋体" w:eastAsia="宋体" w:cs="宋体"/>
          <w:sz w:val="22"/>
          <w:szCs w:val="22"/>
          <w:lang w:eastAsia="zh-CN"/>
        </w:rPr>
        <w:t>。</w:t>
      </w:r>
    </w:p>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2" w:firstLineChars="200"/>
        <w:jc w:val="both"/>
        <w:textAlignment w:val="auto"/>
        <w:rPr>
          <w:rFonts w:hint="eastAsia" w:ascii="宋体" w:hAnsi="宋体" w:eastAsia="宋体" w:cs="宋体"/>
          <w:b/>
          <w:bCs/>
          <w:sz w:val="22"/>
          <w:szCs w:val="22"/>
        </w:rPr>
      </w:pPr>
      <w:r>
        <w:rPr>
          <w:rFonts w:hint="eastAsia" w:ascii="宋体" w:hAnsi="宋体" w:eastAsia="宋体" w:cs="宋体"/>
          <w:b/>
          <w:bCs/>
          <w:sz w:val="22"/>
          <w:szCs w:val="22"/>
        </w:rPr>
        <w:t>十一、对本次采购提出询问，请按以下方式联系</w:t>
      </w:r>
    </w:p>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0" w:firstLineChars="200"/>
        <w:jc w:val="both"/>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1、</w:t>
      </w:r>
      <w:r>
        <w:rPr>
          <w:rFonts w:hint="eastAsia" w:ascii="宋体" w:hAnsi="宋体" w:eastAsia="宋体" w:cs="宋体"/>
          <w:sz w:val="22"/>
          <w:szCs w:val="22"/>
        </w:rPr>
        <w:t>采购人信息</w:t>
      </w:r>
    </w:p>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0" w:firstLineChars="200"/>
        <w:jc w:val="both"/>
        <w:textAlignment w:val="auto"/>
        <w:rPr>
          <w:rFonts w:hint="eastAsia" w:ascii="宋体" w:hAnsi="宋体" w:eastAsia="宋体" w:cs="宋体"/>
          <w:sz w:val="22"/>
          <w:szCs w:val="22"/>
          <w:lang w:val="en-US" w:eastAsia="zh-CN"/>
        </w:rPr>
      </w:pPr>
      <w:r>
        <w:rPr>
          <w:rFonts w:hint="eastAsia" w:ascii="宋体" w:hAnsi="宋体" w:eastAsia="宋体" w:cs="宋体"/>
          <w:sz w:val="22"/>
          <w:szCs w:val="22"/>
        </w:rPr>
        <w:t>名称：平江县社会治安综合治理中心</w:t>
      </w:r>
      <w:r>
        <w:rPr>
          <w:rFonts w:hint="eastAsia" w:ascii="宋体" w:hAnsi="宋体" w:eastAsia="宋体" w:cs="宋体"/>
          <w:sz w:val="22"/>
          <w:szCs w:val="22"/>
          <w:lang w:val="en-US" w:eastAsia="zh-CN"/>
        </w:rPr>
        <w:t xml:space="preserve">  </w:t>
      </w:r>
    </w:p>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0" w:firstLineChars="200"/>
        <w:jc w:val="both"/>
        <w:textAlignment w:val="auto"/>
        <w:rPr>
          <w:rFonts w:hint="eastAsia" w:ascii="宋体" w:hAnsi="宋体" w:eastAsia="宋体" w:cs="宋体"/>
          <w:sz w:val="22"/>
          <w:szCs w:val="22"/>
        </w:rPr>
      </w:pPr>
      <w:r>
        <w:rPr>
          <w:rFonts w:hint="eastAsia" w:ascii="宋体" w:hAnsi="宋体" w:eastAsia="宋体" w:cs="宋体"/>
          <w:sz w:val="22"/>
          <w:szCs w:val="22"/>
        </w:rPr>
        <w:t>地址：平江县</w:t>
      </w:r>
    </w:p>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0" w:firstLineChars="200"/>
        <w:jc w:val="both"/>
        <w:textAlignment w:val="auto"/>
        <w:rPr>
          <w:rFonts w:hint="eastAsia" w:ascii="宋体" w:hAnsi="宋体" w:eastAsia="宋体" w:cs="宋体"/>
          <w:sz w:val="22"/>
          <w:szCs w:val="22"/>
        </w:rPr>
      </w:pPr>
      <w:r>
        <w:rPr>
          <w:rFonts w:hint="eastAsia" w:ascii="宋体" w:hAnsi="宋体" w:eastAsia="宋体" w:cs="宋体"/>
          <w:sz w:val="22"/>
          <w:szCs w:val="22"/>
        </w:rPr>
        <w:t>联系人：胡先生</w:t>
      </w:r>
    </w:p>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0" w:firstLineChars="200"/>
        <w:jc w:val="both"/>
        <w:textAlignment w:val="auto"/>
        <w:rPr>
          <w:rFonts w:hint="eastAsia" w:ascii="宋体" w:hAnsi="宋体" w:eastAsia="宋体" w:cs="宋体"/>
          <w:sz w:val="22"/>
          <w:szCs w:val="22"/>
        </w:rPr>
      </w:pPr>
      <w:r>
        <w:rPr>
          <w:rFonts w:hint="eastAsia" w:ascii="宋体" w:hAnsi="宋体" w:eastAsia="宋体" w:cs="宋体"/>
          <w:sz w:val="22"/>
          <w:szCs w:val="22"/>
        </w:rPr>
        <w:t>联系电话：19116951123</w:t>
      </w:r>
    </w:p>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0" w:firstLineChars="200"/>
        <w:jc w:val="both"/>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2、</w:t>
      </w:r>
      <w:r>
        <w:rPr>
          <w:rFonts w:hint="eastAsia" w:ascii="宋体" w:hAnsi="宋体" w:eastAsia="宋体" w:cs="宋体"/>
          <w:sz w:val="22"/>
          <w:szCs w:val="22"/>
        </w:rPr>
        <w:t>采购代理机构信息</w:t>
      </w:r>
    </w:p>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0" w:firstLineChars="200"/>
        <w:jc w:val="both"/>
        <w:textAlignment w:val="auto"/>
        <w:rPr>
          <w:rFonts w:hint="eastAsia" w:ascii="宋体" w:hAnsi="宋体" w:eastAsia="宋体" w:cs="宋体"/>
          <w:sz w:val="22"/>
          <w:szCs w:val="22"/>
        </w:rPr>
      </w:pPr>
      <w:r>
        <w:rPr>
          <w:rFonts w:hint="eastAsia" w:ascii="宋体" w:hAnsi="宋体" w:eastAsia="宋体" w:cs="宋体"/>
          <w:sz w:val="22"/>
          <w:szCs w:val="22"/>
        </w:rPr>
        <w:t>名称：湖南天华工程项目管理有限公司</w:t>
      </w:r>
    </w:p>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0" w:firstLineChars="200"/>
        <w:jc w:val="both"/>
        <w:textAlignment w:val="auto"/>
        <w:rPr>
          <w:rFonts w:hint="eastAsia" w:ascii="宋体" w:hAnsi="宋体" w:eastAsia="宋体" w:cs="宋体"/>
          <w:sz w:val="22"/>
          <w:szCs w:val="22"/>
        </w:rPr>
      </w:pPr>
      <w:r>
        <w:rPr>
          <w:rFonts w:hint="eastAsia" w:ascii="宋体" w:hAnsi="宋体" w:eastAsia="宋体" w:cs="宋体"/>
          <w:sz w:val="22"/>
          <w:szCs w:val="22"/>
        </w:rPr>
        <w:t>地址：平江县汉昌街道育才路党校正对面电梯房5楼</w:t>
      </w:r>
    </w:p>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0" w:firstLineChars="200"/>
        <w:jc w:val="both"/>
        <w:textAlignment w:val="auto"/>
        <w:rPr>
          <w:rFonts w:hint="eastAsia" w:ascii="宋体" w:hAnsi="宋体" w:eastAsia="宋体" w:cs="宋体"/>
          <w:sz w:val="22"/>
          <w:szCs w:val="22"/>
        </w:rPr>
      </w:pPr>
      <w:r>
        <w:rPr>
          <w:rFonts w:hint="eastAsia" w:ascii="宋体" w:hAnsi="宋体" w:eastAsia="宋体" w:cs="宋体"/>
          <w:sz w:val="22"/>
          <w:szCs w:val="22"/>
        </w:rPr>
        <w:t>联系人：喻先生</w:t>
      </w:r>
    </w:p>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0" w:firstLineChars="200"/>
        <w:jc w:val="both"/>
        <w:textAlignment w:val="auto"/>
        <w:rPr>
          <w:rFonts w:hint="eastAsia" w:ascii="宋体" w:hAnsi="宋体" w:eastAsia="宋体" w:cs="宋体"/>
          <w:sz w:val="22"/>
          <w:szCs w:val="22"/>
        </w:rPr>
      </w:pPr>
      <w:r>
        <w:rPr>
          <w:rFonts w:hint="eastAsia" w:ascii="宋体" w:hAnsi="宋体" w:eastAsia="宋体" w:cs="宋体"/>
          <w:sz w:val="22"/>
          <w:szCs w:val="22"/>
        </w:rPr>
        <w:t>联系电话：18075701300</w:t>
      </w:r>
    </w:p>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right="-272" w:rightChars="0"/>
        <w:jc w:val="both"/>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3、</w:t>
      </w:r>
      <w:r>
        <w:rPr>
          <w:rFonts w:hint="eastAsia" w:ascii="宋体" w:hAnsi="宋体" w:eastAsia="宋体" w:cs="宋体"/>
          <w:sz w:val="22"/>
          <w:szCs w:val="22"/>
        </w:rPr>
        <w:t>项目联系方式</w:t>
      </w:r>
    </w:p>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0" w:firstLineChars="200"/>
        <w:jc w:val="both"/>
        <w:textAlignment w:val="auto"/>
        <w:rPr>
          <w:rFonts w:hint="eastAsia" w:ascii="宋体" w:hAnsi="宋体" w:eastAsia="宋体" w:cs="宋体"/>
          <w:sz w:val="22"/>
          <w:szCs w:val="22"/>
        </w:rPr>
      </w:pPr>
      <w:r>
        <w:rPr>
          <w:rFonts w:hint="eastAsia" w:ascii="宋体" w:hAnsi="宋体" w:eastAsia="宋体" w:cs="宋体"/>
          <w:sz w:val="22"/>
          <w:szCs w:val="22"/>
        </w:rPr>
        <w:t>项目联系人：胡先生</w:t>
      </w:r>
    </w:p>
    <w:p>
      <w:pPr>
        <w:pStyle w:val="14"/>
        <w:keepNext w:val="0"/>
        <w:keepLines w:val="0"/>
        <w:pageBreakBefore w:val="0"/>
        <w:widowControl w:val="0"/>
        <w:kinsoku/>
        <w:wordWrap/>
        <w:overflowPunct/>
        <w:topLinePunct w:val="0"/>
        <w:autoSpaceDE w:val="0"/>
        <w:autoSpaceDN w:val="0"/>
        <w:bidi w:val="0"/>
        <w:adjustRightInd/>
        <w:snapToGrid/>
        <w:spacing w:before="261" w:line="240" w:lineRule="auto"/>
        <w:ind w:left="-440" w:leftChars="-200" w:right="-272" w:rightChars="0" w:firstLine="440" w:firstLineChars="200"/>
        <w:jc w:val="both"/>
        <w:textAlignment w:val="auto"/>
        <w:rPr>
          <w:rFonts w:hint="eastAsia" w:ascii="宋体" w:hAnsi="宋体" w:eastAsia="宋体" w:cs="宋体"/>
          <w:sz w:val="22"/>
          <w:szCs w:val="22"/>
        </w:rPr>
      </w:pPr>
      <w:r>
        <w:rPr>
          <w:rFonts w:hint="eastAsia" w:ascii="宋体" w:hAnsi="宋体" w:eastAsia="宋体" w:cs="宋体"/>
          <w:sz w:val="22"/>
          <w:szCs w:val="22"/>
        </w:rPr>
        <w:t>电话：19116951123</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rPr>
          <w:rFonts w:hint="default"/>
          <w:lang w:val="en-US"/>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pPr>
    </w:p>
    <w:p>
      <w:pPr>
        <w:adjustRightInd w:val="0"/>
        <w:snapToGrid w:val="0"/>
        <w:spacing w:before="156" w:beforeLines="50" w:line="240" w:lineRule="auto"/>
      </w:pP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jc w:val="left"/>
      </w:pPr>
    </w:p>
    <w:p>
      <w:pPr>
        <w:adjustRightInd w:val="0"/>
        <w:snapToGrid w:val="0"/>
        <w:spacing w:before="156" w:beforeLines="50" w:line="240" w:lineRule="auto"/>
      </w:pPr>
    </w:p>
    <w:p>
      <w:pPr>
        <w:spacing w:after="0" w:line="240" w:lineRule="auto"/>
        <w:rPr>
          <w:sz w:val="22"/>
          <w:szCs w:val="22"/>
        </w:rPr>
        <w:sectPr>
          <w:footerReference r:id="rId5" w:type="default"/>
          <w:pgSz w:w="11910" w:h="16840"/>
          <w:pgMar w:top="1440" w:right="1800" w:bottom="1440" w:left="1800" w:header="0" w:footer="1161" w:gutter="0"/>
          <w:pgNumType w:fmt="decimal"/>
          <w:cols w:space="720" w:num="1"/>
        </w:sectPr>
      </w:pPr>
    </w:p>
    <w:p>
      <w:pPr>
        <w:pStyle w:val="9"/>
        <w:spacing w:before="28"/>
        <w:ind w:left="0" w:right="417"/>
        <w:jc w:val="center"/>
        <w:outlineLvl w:val="0"/>
        <w:rPr>
          <w:b/>
          <w:sz w:val="32"/>
        </w:rPr>
      </w:pPr>
      <w:bookmarkStart w:id="12" w:name="_Toc6413"/>
      <w:r>
        <w:t>第二章 磋商须知</w:t>
      </w:r>
      <w:bookmarkEnd w:id="7"/>
      <w:bookmarkEnd w:id="12"/>
    </w:p>
    <w:p>
      <w:pPr>
        <w:pStyle w:val="12"/>
        <w:ind w:left="112" w:firstLine="3855" w:firstLineChars="1600"/>
        <w:jc w:val="both"/>
        <w:outlineLvl w:val="1"/>
      </w:pPr>
      <w:bookmarkStart w:id="13" w:name="磋商须知前附表"/>
      <w:bookmarkEnd w:id="13"/>
      <w:bookmarkStart w:id="14" w:name="_Toc22842"/>
      <w:r>
        <w:t>磋商须知前附表</w:t>
      </w:r>
      <w:bookmarkEnd w:id="14"/>
    </w:p>
    <w:p>
      <w:pPr>
        <w:spacing w:before="23" w:after="31"/>
        <w:ind w:left="112" w:right="0" w:firstLine="0"/>
        <w:jc w:val="left"/>
        <w:rPr>
          <w:sz w:val="21"/>
        </w:rPr>
      </w:pPr>
      <w:r>
        <w:rPr>
          <w:sz w:val="21"/>
        </w:rPr>
        <w:t>注： 请在方框□内划</w:t>
      </w:r>
      <w:r>
        <w:rPr>
          <w:rFonts w:hint="eastAsia"/>
          <w:sz w:val="21"/>
        </w:rPr>
        <w:t>■</w:t>
      </w:r>
      <w:r>
        <w:rPr>
          <w:sz w:val="21"/>
        </w:rPr>
        <w:t>选择，在“条款号”内限选一项。</w:t>
      </w:r>
    </w:p>
    <w:tbl>
      <w:tblPr>
        <w:tblStyle w:val="25"/>
        <w:tblW w:w="0" w:type="auto"/>
        <w:tblInd w:w="-89" w:type="dxa"/>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Layout w:type="fixed"/>
        <w:tblCellMar>
          <w:top w:w="0" w:type="dxa"/>
          <w:left w:w="0" w:type="dxa"/>
          <w:bottom w:w="0" w:type="dxa"/>
          <w:right w:w="0" w:type="dxa"/>
        </w:tblCellMar>
      </w:tblPr>
      <w:tblGrid>
        <w:gridCol w:w="1541"/>
        <w:gridCol w:w="2564"/>
        <w:gridCol w:w="6054"/>
      </w:tblGrid>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272" w:hRule="atLeast"/>
        </w:trPr>
        <w:tc>
          <w:tcPr>
            <w:tcW w:w="1541" w:type="dxa"/>
            <w:tcBorders>
              <w:bottom w:val="single" w:color="000000" w:sz="6" w:space="0"/>
              <w:right w:val="single" w:color="000000" w:sz="6" w:space="0"/>
            </w:tcBorders>
          </w:tcPr>
          <w:p>
            <w:pPr>
              <w:pStyle w:val="31"/>
              <w:spacing w:before="2" w:line="250" w:lineRule="exact"/>
              <w:ind w:left="345"/>
              <w:rPr>
                <w:b/>
                <w:sz w:val="21"/>
              </w:rPr>
            </w:pPr>
            <w:r>
              <w:rPr>
                <w:b/>
                <w:sz w:val="21"/>
              </w:rPr>
              <w:t>条款号</w:t>
            </w:r>
          </w:p>
        </w:tc>
        <w:tc>
          <w:tcPr>
            <w:tcW w:w="2564" w:type="dxa"/>
            <w:tcBorders>
              <w:left w:val="single" w:color="000000" w:sz="6" w:space="0"/>
              <w:bottom w:val="single" w:color="000000" w:sz="6" w:space="0"/>
              <w:right w:val="single" w:color="000000" w:sz="6" w:space="0"/>
            </w:tcBorders>
          </w:tcPr>
          <w:p>
            <w:pPr>
              <w:pStyle w:val="31"/>
              <w:spacing w:before="2" w:line="250" w:lineRule="exact"/>
              <w:ind w:left="112" w:right="100"/>
              <w:jc w:val="center"/>
              <w:rPr>
                <w:b/>
                <w:sz w:val="21"/>
              </w:rPr>
            </w:pPr>
            <w:r>
              <w:rPr>
                <w:b/>
                <w:sz w:val="21"/>
              </w:rPr>
              <w:t>条款名称</w:t>
            </w:r>
          </w:p>
        </w:tc>
        <w:tc>
          <w:tcPr>
            <w:tcW w:w="6054" w:type="dxa"/>
            <w:tcBorders>
              <w:left w:val="single" w:color="000000" w:sz="6" w:space="0"/>
              <w:bottom w:val="single" w:color="000000" w:sz="6" w:space="0"/>
            </w:tcBorders>
          </w:tcPr>
          <w:p>
            <w:pPr>
              <w:pStyle w:val="31"/>
              <w:spacing w:before="2" w:line="250" w:lineRule="exact"/>
              <w:ind w:left="1913" w:right="1895"/>
              <w:jc w:val="center"/>
              <w:rPr>
                <w:b/>
                <w:sz w:val="21"/>
              </w:rPr>
            </w:pPr>
            <w:r>
              <w:rPr>
                <w:b/>
                <w:sz w:val="21"/>
              </w:rPr>
              <w:t>编列内容规定</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272" w:hRule="atLeast"/>
        </w:trPr>
        <w:tc>
          <w:tcPr>
            <w:tcW w:w="10159" w:type="dxa"/>
            <w:gridSpan w:val="3"/>
            <w:tcBorders>
              <w:top w:val="single" w:color="000000" w:sz="6" w:space="0"/>
              <w:bottom w:val="single" w:color="000000" w:sz="6" w:space="0"/>
            </w:tcBorders>
          </w:tcPr>
          <w:p>
            <w:pPr>
              <w:pStyle w:val="31"/>
              <w:spacing w:line="253" w:lineRule="exact"/>
              <w:ind w:left="97"/>
              <w:rPr>
                <w:b/>
                <w:sz w:val="21"/>
              </w:rPr>
            </w:pPr>
            <w:r>
              <w:rPr>
                <w:b/>
                <w:sz w:val="21"/>
              </w:rPr>
              <w:t>一、说明</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44" w:hRule="atLeast"/>
        </w:trPr>
        <w:tc>
          <w:tcPr>
            <w:tcW w:w="1541" w:type="dxa"/>
            <w:tcBorders>
              <w:top w:val="single" w:color="000000" w:sz="6" w:space="0"/>
              <w:bottom w:val="single" w:color="000000" w:sz="6" w:space="0"/>
              <w:right w:val="single" w:color="000000" w:sz="6" w:space="0"/>
            </w:tcBorders>
          </w:tcPr>
          <w:p>
            <w:pPr>
              <w:pStyle w:val="31"/>
              <w:ind w:left="345"/>
              <w:rPr>
                <w:sz w:val="21"/>
              </w:rPr>
            </w:pPr>
            <w:r>
              <w:rPr>
                <w:sz w:val="21"/>
              </w:rPr>
              <w:t>第二章</w:t>
            </w:r>
          </w:p>
          <w:p>
            <w:pPr>
              <w:pStyle w:val="31"/>
              <w:spacing w:before="2" w:line="253" w:lineRule="exact"/>
              <w:ind w:left="241"/>
              <w:rPr>
                <w:sz w:val="21"/>
              </w:rPr>
            </w:pPr>
            <w:r>
              <w:rPr>
                <w:sz w:val="21"/>
              </w:rPr>
              <w:t>第 1.1 款</w:t>
            </w:r>
          </w:p>
        </w:tc>
        <w:tc>
          <w:tcPr>
            <w:tcW w:w="2564" w:type="dxa"/>
            <w:tcBorders>
              <w:top w:val="single" w:color="000000" w:sz="6" w:space="0"/>
              <w:left w:val="single" w:color="000000" w:sz="6" w:space="0"/>
              <w:bottom w:val="single" w:color="000000" w:sz="6" w:space="0"/>
              <w:right w:val="single" w:color="000000" w:sz="6" w:space="0"/>
            </w:tcBorders>
          </w:tcPr>
          <w:p>
            <w:pPr>
              <w:pStyle w:val="31"/>
              <w:spacing w:before="134"/>
              <w:ind w:left="110" w:right="103"/>
              <w:jc w:val="center"/>
              <w:rPr>
                <w:sz w:val="21"/>
              </w:rPr>
            </w:pPr>
            <w:r>
              <w:rPr>
                <w:sz w:val="21"/>
              </w:rPr>
              <w:t>采购项目</w:t>
            </w:r>
          </w:p>
        </w:tc>
        <w:tc>
          <w:tcPr>
            <w:tcW w:w="6054" w:type="dxa"/>
            <w:tcBorders>
              <w:top w:val="single" w:color="000000" w:sz="6" w:space="0"/>
              <w:left w:val="single" w:color="000000" w:sz="6" w:space="0"/>
              <w:bottom w:val="single" w:color="000000" w:sz="6" w:space="0"/>
            </w:tcBorders>
          </w:tcPr>
          <w:p>
            <w:pPr>
              <w:pStyle w:val="31"/>
              <w:spacing w:before="134"/>
              <w:ind w:left="104"/>
              <w:rPr>
                <w:rFonts w:hint="eastAsia" w:eastAsia="宋体"/>
                <w:sz w:val="21"/>
                <w:lang w:eastAsia="zh-CN"/>
              </w:rPr>
            </w:pPr>
            <w:r>
              <w:rPr>
                <w:rFonts w:hint="eastAsia"/>
                <w:sz w:val="21"/>
                <w:lang w:eastAsia="zh-CN"/>
              </w:rPr>
              <w:t xml:space="preserve">平江县社会治安综合治理中心人民调解委员会政府购买服务 </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90" w:hRule="atLeast"/>
        </w:trPr>
        <w:tc>
          <w:tcPr>
            <w:tcW w:w="1541" w:type="dxa"/>
            <w:tcBorders>
              <w:top w:val="single" w:color="000000" w:sz="6" w:space="0"/>
              <w:bottom w:val="single" w:color="000000" w:sz="6" w:space="0"/>
              <w:right w:val="single" w:color="000000" w:sz="6" w:space="0"/>
            </w:tcBorders>
          </w:tcPr>
          <w:p>
            <w:pPr>
              <w:pStyle w:val="31"/>
              <w:spacing w:line="242" w:lineRule="auto"/>
              <w:ind w:right="238" w:firstLine="420" w:firstLineChars="200"/>
              <w:jc w:val="both"/>
              <w:rPr>
                <w:sz w:val="21"/>
              </w:rPr>
            </w:pPr>
            <w:r>
              <w:rPr>
                <w:sz w:val="21"/>
              </w:rPr>
              <w:t>第二章</w:t>
            </w:r>
          </w:p>
          <w:p>
            <w:pPr>
              <w:pStyle w:val="31"/>
              <w:spacing w:line="242" w:lineRule="auto"/>
              <w:ind w:right="238"/>
              <w:jc w:val="center"/>
              <w:rPr>
                <w:sz w:val="21"/>
              </w:rPr>
            </w:pPr>
            <w:r>
              <w:rPr>
                <w:spacing w:val="-27"/>
                <w:sz w:val="21"/>
              </w:rPr>
              <w:t xml:space="preserve">第 </w:t>
            </w:r>
            <w:r>
              <w:rPr>
                <w:sz w:val="21"/>
              </w:rPr>
              <w:t>2.1</w:t>
            </w:r>
            <w:r>
              <w:rPr>
                <w:spacing w:val="-35"/>
                <w:sz w:val="21"/>
              </w:rPr>
              <w:t xml:space="preserve"> 款</w:t>
            </w:r>
          </w:p>
        </w:tc>
        <w:tc>
          <w:tcPr>
            <w:tcW w:w="2564" w:type="dxa"/>
            <w:tcBorders>
              <w:top w:val="single" w:color="000000" w:sz="6" w:space="0"/>
              <w:left w:val="single" w:color="000000" w:sz="6" w:space="0"/>
              <w:bottom w:val="single" w:color="000000" w:sz="6" w:space="0"/>
              <w:right w:val="single" w:color="000000" w:sz="6" w:space="0"/>
            </w:tcBorders>
          </w:tcPr>
          <w:p>
            <w:pPr>
              <w:pStyle w:val="31"/>
              <w:spacing w:before="10"/>
              <w:rPr>
                <w:sz w:val="26"/>
              </w:rPr>
            </w:pPr>
          </w:p>
          <w:p>
            <w:pPr>
              <w:pStyle w:val="31"/>
              <w:ind w:left="112" w:right="103"/>
              <w:jc w:val="center"/>
              <w:rPr>
                <w:sz w:val="21"/>
              </w:rPr>
            </w:pPr>
            <w:r>
              <w:rPr>
                <w:sz w:val="21"/>
              </w:rPr>
              <w:t>采购人</w:t>
            </w:r>
          </w:p>
        </w:tc>
        <w:tc>
          <w:tcPr>
            <w:tcW w:w="6054" w:type="dxa"/>
            <w:tcBorders>
              <w:top w:val="single" w:color="000000" w:sz="6" w:space="0"/>
              <w:left w:val="single" w:color="000000" w:sz="6" w:space="0"/>
              <w:bottom w:val="single" w:color="000000" w:sz="6" w:space="0"/>
            </w:tcBorders>
          </w:tcPr>
          <w:p>
            <w:pPr>
              <w:pStyle w:val="31"/>
              <w:spacing w:before="10"/>
              <w:rPr>
                <w:sz w:val="26"/>
              </w:rPr>
            </w:pPr>
          </w:p>
          <w:p>
            <w:pPr>
              <w:pStyle w:val="31"/>
              <w:ind w:left="104"/>
              <w:rPr>
                <w:rFonts w:hint="eastAsia" w:eastAsia="宋体"/>
                <w:sz w:val="21"/>
                <w:lang w:eastAsia="zh-CN"/>
              </w:rPr>
            </w:pPr>
            <w:r>
              <w:rPr>
                <w:sz w:val="21"/>
              </w:rPr>
              <w:t>采购人名称：</w:t>
            </w:r>
            <w:r>
              <w:rPr>
                <w:rFonts w:hint="eastAsia"/>
                <w:sz w:val="21"/>
                <w:lang w:eastAsia="zh-CN"/>
              </w:rPr>
              <w:t xml:space="preserve">平江县社会治安综合治理中心  </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45" w:hRule="atLeast"/>
        </w:trPr>
        <w:tc>
          <w:tcPr>
            <w:tcW w:w="1541" w:type="dxa"/>
            <w:tcBorders>
              <w:top w:val="single" w:color="000000" w:sz="6" w:space="0"/>
              <w:bottom w:val="single" w:color="000000" w:sz="6" w:space="0"/>
              <w:right w:val="single" w:color="000000" w:sz="6" w:space="0"/>
            </w:tcBorders>
          </w:tcPr>
          <w:p>
            <w:pPr>
              <w:pStyle w:val="31"/>
              <w:spacing w:before="1"/>
              <w:ind w:left="345"/>
              <w:rPr>
                <w:sz w:val="21"/>
              </w:rPr>
            </w:pPr>
            <w:r>
              <w:rPr>
                <w:sz w:val="21"/>
              </w:rPr>
              <w:t>第二章</w:t>
            </w:r>
          </w:p>
          <w:p>
            <w:pPr>
              <w:pStyle w:val="31"/>
              <w:spacing w:before="2" w:line="253" w:lineRule="exact"/>
              <w:ind w:left="241"/>
              <w:rPr>
                <w:sz w:val="21"/>
              </w:rPr>
            </w:pPr>
            <w:r>
              <w:rPr>
                <w:sz w:val="21"/>
              </w:rPr>
              <w:t>第 2.2 款</w:t>
            </w:r>
          </w:p>
        </w:tc>
        <w:tc>
          <w:tcPr>
            <w:tcW w:w="2564" w:type="dxa"/>
            <w:tcBorders>
              <w:top w:val="single" w:color="000000" w:sz="6" w:space="0"/>
              <w:left w:val="single" w:color="000000" w:sz="6" w:space="0"/>
              <w:bottom w:val="single" w:color="000000" w:sz="6" w:space="0"/>
              <w:right w:val="single" w:color="000000" w:sz="6" w:space="0"/>
            </w:tcBorders>
          </w:tcPr>
          <w:p>
            <w:pPr>
              <w:pStyle w:val="31"/>
              <w:spacing w:before="135"/>
              <w:ind w:left="107" w:right="103"/>
              <w:jc w:val="center"/>
              <w:rPr>
                <w:sz w:val="21"/>
              </w:rPr>
            </w:pPr>
            <w:r>
              <w:rPr>
                <w:sz w:val="21"/>
              </w:rPr>
              <w:t>采购代理机构</w:t>
            </w:r>
          </w:p>
        </w:tc>
        <w:tc>
          <w:tcPr>
            <w:tcW w:w="6054" w:type="dxa"/>
            <w:tcBorders>
              <w:top w:val="single" w:color="000000" w:sz="6" w:space="0"/>
              <w:left w:val="single" w:color="000000" w:sz="6" w:space="0"/>
              <w:bottom w:val="single" w:color="000000" w:sz="6" w:space="0"/>
            </w:tcBorders>
          </w:tcPr>
          <w:p>
            <w:pPr>
              <w:pStyle w:val="31"/>
              <w:spacing w:before="137"/>
              <w:ind w:left="104"/>
              <w:rPr>
                <w:rFonts w:hint="eastAsia" w:eastAsia="宋体"/>
                <w:sz w:val="21"/>
                <w:lang w:eastAsia="zh-CN"/>
              </w:rPr>
            </w:pPr>
            <w:r>
              <w:rPr>
                <w:sz w:val="21"/>
              </w:rPr>
              <w:t>采购代理：</w:t>
            </w:r>
            <w:r>
              <w:rPr>
                <w:rFonts w:hint="eastAsia"/>
                <w:sz w:val="21"/>
                <w:lang w:eastAsia="zh-CN"/>
              </w:rPr>
              <w:t>湖南天华工程项目管理有限公司</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817" w:hRule="atLeast"/>
        </w:trPr>
        <w:tc>
          <w:tcPr>
            <w:tcW w:w="1541" w:type="dxa"/>
            <w:tcBorders>
              <w:top w:val="single" w:color="000000" w:sz="6" w:space="0"/>
              <w:bottom w:val="single" w:color="000000" w:sz="6" w:space="0"/>
              <w:right w:val="single" w:color="000000" w:sz="6" w:space="0"/>
            </w:tcBorders>
          </w:tcPr>
          <w:p>
            <w:pPr>
              <w:pStyle w:val="31"/>
              <w:spacing w:before="137" w:line="242" w:lineRule="auto"/>
              <w:ind w:left="241" w:right="238" w:firstLine="103"/>
              <w:rPr>
                <w:sz w:val="21"/>
              </w:rPr>
            </w:pPr>
            <w:r>
              <w:rPr>
                <w:sz w:val="21"/>
              </w:rPr>
              <w:t>第二章</w:t>
            </w:r>
          </w:p>
          <w:p>
            <w:pPr>
              <w:pStyle w:val="31"/>
              <w:spacing w:before="137" w:line="242" w:lineRule="auto"/>
              <w:ind w:left="241" w:right="238" w:firstLine="103"/>
              <w:rPr>
                <w:sz w:val="21"/>
              </w:rPr>
            </w:pPr>
            <w:r>
              <w:rPr>
                <w:spacing w:val="-27"/>
                <w:sz w:val="21"/>
              </w:rPr>
              <w:t xml:space="preserve">第 </w:t>
            </w:r>
            <w:r>
              <w:rPr>
                <w:sz w:val="21"/>
              </w:rPr>
              <w:t>2.3</w:t>
            </w:r>
            <w:r>
              <w:rPr>
                <w:spacing w:val="-35"/>
                <w:sz w:val="21"/>
              </w:rPr>
              <w:t xml:space="preserve"> 款</w:t>
            </w:r>
          </w:p>
        </w:tc>
        <w:tc>
          <w:tcPr>
            <w:tcW w:w="2564" w:type="dxa"/>
            <w:tcBorders>
              <w:top w:val="single" w:color="000000" w:sz="6" w:space="0"/>
              <w:left w:val="single" w:color="000000" w:sz="6" w:space="0"/>
              <w:bottom w:val="single" w:color="000000" w:sz="6" w:space="0"/>
              <w:right w:val="single" w:color="000000" w:sz="6" w:space="0"/>
            </w:tcBorders>
          </w:tcPr>
          <w:p>
            <w:pPr>
              <w:pStyle w:val="31"/>
              <w:spacing w:before="4"/>
              <w:rPr>
                <w:sz w:val="21"/>
              </w:rPr>
            </w:pPr>
          </w:p>
          <w:p>
            <w:pPr>
              <w:pStyle w:val="31"/>
              <w:ind w:left="110" w:right="103"/>
              <w:jc w:val="center"/>
              <w:rPr>
                <w:sz w:val="21"/>
              </w:rPr>
            </w:pPr>
            <w:r>
              <w:rPr>
                <w:sz w:val="21"/>
              </w:rPr>
              <w:t>供应商的邀请方式</w:t>
            </w:r>
          </w:p>
        </w:tc>
        <w:tc>
          <w:tcPr>
            <w:tcW w:w="6054" w:type="dxa"/>
            <w:tcBorders>
              <w:top w:val="single" w:color="000000" w:sz="6" w:space="0"/>
              <w:left w:val="single" w:color="000000" w:sz="6" w:space="0"/>
              <w:bottom w:val="single" w:color="000000" w:sz="6" w:space="0"/>
            </w:tcBorders>
          </w:tcPr>
          <w:p>
            <w:pPr>
              <w:pStyle w:val="31"/>
              <w:numPr>
                <w:ilvl w:val="0"/>
                <w:numId w:val="0"/>
              </w:numPr>
              <w:tabs>
                <w:tab w:val="left" w:pos="316"/>
              </w:tabs>
              <w:spacing w:before="0" w:after="0" w:line="240" w:lineRule="auto"/>
              <w:ind w:right="0" w:rightChars="0"/>
              <w:jc w:val="left"/>
              <w:rPr>
                <w:sz w:val="21"/>
              </w:rPr>
            </w:pPr>
            <w:r>
              <w:rPr>
                <w:rFonts w:hint="eastAsia"/>
                <w:sz w:val="21"/>
              </w:rPr>
              <w:t>■</w:t>
            </w:r>
            <w:r>
              <w:rPr>
                <w:sz w:val="21"/>
              </w:rPr>
              <w:t>发布公告</w:t>
            </w:r>
          </w:p>
          <w:p>
            <w:pPr>
              <w:pStyle w:val="31"/>
              <w:spacing w:before="4"/>
              <w:ind w:left="104"/>
              <w:rPr>
                <w:sz w:val="21"/>
              </w:rPr>
            </w:pPr>
            <w:r>
              <w:rPr>
                <w:sz w:val="21"/>
              </w:rPr>
              <w:t>□ 从省级以上财政部门建立的供应商库中随机抽取</w:t>
            </w:r>
          </w:p>
          <w:p>
            <w:pPr>
              <w:pStyle w:val="31"/>
              <w:spacing w:before="2" w:line="252" w:lineRule="exact"/>
              <w:ind w:left="104"/>
              <w:rPr>
                <w:sz w:val="21"/>
              </w:rPr>
            </w:pPr>
            <w:r>
              <w:rPr>
                <w:sz w:val="21"/>
              </w:rPr>
              <w:t>□采购人和评审专家分别书面推荐的方式</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45" w:hRule="atLeast"/>
        </w:trPr>
        <w:tc>
          <w:tcPr>
            <w:tcW w:w="1541" w:type="dxa"/>
            <w:tcBorders>
              <w:top w:val="single" w:color="000000" w:sz="6" w:space="0"/>
              <w:bottom w:val="single" w:color="000000" w:sz="6" w:space="0"/>
              <w:right w:val="single" w:color="000000" w:sz="6" w:space="0"/>
            </w:tcBorders>
          </w:tcPr>
          <w:p>
            <w:pPr>
              <w:pStyle w:val="31"/>
              <w:spacing w:before="1"/>
              <w:ind w:left="345"/>
              <w:rPr>
                <w:sz w:val="21"/>
              </w:rPr>
            </w:pPr>
            <w:r>
              <w:rPr>
                <w:sz w:val="21"/>
              </w:rPr>
              <w:t>第二章</w:t>
            </w:r>
          </w:p>
          <w:p>
            <w:pPr>
              <w:pStyle w:val="31"/>
              <w:spacing w:before="2" w:line="253" w:lineRule="exact"/>
              <w:ind w:left="241"/>
              <w:rPr>
                <w:sz w:val="21"/>
              </w:rPr>
            </w:pPr>
            <w:r>
              <w:rPr>
                <w:sz w:val="21"/>
              </w:rPr>
              <w:t>第 3.1 款</w:t>
            </w:r>
          </w:p>
        </w:tc>
        <w:tc>
          <w:tcPr>
            <w:tcW w:w="2564" w:type="dxa"/>
            <w:tcBorders>
              <w:top w:val="single" w:color="000000" w:sz="6" w:space="0"/>
              <w:left w:val="single" w:color="000000" w:sz="6" w:space="0"/>
              <w:bottom w:val="single" w:color="000000" w:sz="6" w:space="0"/>
              <w:right w:val="single" w:color="000000" w:sz="6" w:space="0"/>
            </w:tcBorders>
          </w:tcPr>
          <w:p>
            <w:pPr>
              <w:pStyle w:val="31"/>
              <w:spacing w:before="135"/>
              <w:ind w:left="110" w:right="103"/>
              <w:jc w:val="center"/>
              <w:rPr>
                <w:sz w:val="21"/>
              </w:rPr>
            </w:pPr>
            <w:r>
              <w:rPr>
                <w:sz w:val="21"/>
              </w:rPr>
              <w:t>供应商资格条件</w:t>
            </w:r>
          </w:p>
        </w:tc>
        <w:tc>
          <w:tcPr>
            <w:tcW w:w="6054" w:type="dxa"/>
            <w:tcBorders>
              <w:top w:val="single" w:color="000000" w:sz="6" w:space="0"/>
              <w:left w:val="single" w:color="000000" w:sz="6" w:space="0"/>
              <w:bottom w:val="single" w:color="000000" w:sz="6" w:space="0"/>
            </w:tcBorders>
          </w:tcPr>
          <w:p>
            <w:pPr>
              <w:pStyle w:val="31"/>
              <w:spacing w:before="135"/>
              <w:ind w:left="315"/>
              <w:rPr>
                <w:sz w:val="21"/>
              </w:rPr>
            </w:pPr>
            <w:r>
              <w:rPr>
                <w:sz w:val="21"/>
              </w:rPr>
              <w:t>详见“第一章 竞争性磋商邀请”</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43" w:hRule="atLeast"/>
        </w:trPr>
        <w:tc>
          <w:tcPr>
            <w:tcW w:w="1541" w:type="dxa"/>
            <w:tcBorders>
              <w:top w:val="single" w:color="000000" w:sz="6" w:space="0"/>
              <w:bottom w:val="single" w:color="000000" w:sz="6" w:space="0"/>
              <w:right w:val="single" w:color="000000" w:sz="6" w:space="0"/>
            </w:tcBorders>
          </w:tcPr>
          <w:p>
            <w:pPr>
              <w:pStyle w:val="31"/>
              <w:ind w:left="345"/>
              <w:rPr>
                <w:sz w:val="21"/>
              </w:rPr>
            </w:pPr>
            <w:r>
              <w:rPr>
                <w:sz w:val="21"/>
              </w:rPr>
              <w:t>第二章</w:t>
            </w:r>
          </w:p>
          <w:p>
            <w:pPr>
              <w:pStyle w:val="31"/>
              <w:spacing w:before="2" w:line="253" w:lineRule="exact"/>
              <w:ind w:left="241"/>
              <w:rPr>
                <w:sz w:val="21"/>
              </w:rPr>
            </w:pPr>
            <w:r>
              <w:rPr>
                <w:sz w:val="21"/>
              </w:rPr>
              <w:t>第 6.1 款</w:t>
            </w:r>
          </w:p>
        </w:tc>
        <w:tc>
          <w:tcPr>
            <w:tcW w:w="2564" w:type="dxa"/>
            <w:tcBorders>
              <w:top w:val="single" w:color="000000" w:sz="6" w:space="0"/>
              <w:left w:val="single" w:color="000000" w:sz="6" w:space="0"/>
              <w:bottom w:val="single" w:color="000000" w:sz="6" w:space="0"/>
              <w:right w:val="single" w:color="000000" w:sz="6" w:space="0"/>
            </w:tcBorders>
          </w:tcPr>
          <w:p>
            <w:pPr>
              <w:pStyle w:val="31"/>
              <w:spacing w:before="134"/>
              <w:ind w:left="110" w:right="103"/>
              <w:jc w:val="center"/>
              <w:rPr>
                <w:sz w:val="21"/>
              </w:rPr>
            </w:pPr>
            <w:r>
              <w:rPr>
                <w:sz w:val="21"/>
              </w:rPr>
              <w:t>联合体形式</w:t>
            </w:r>
          </w:p>
        </w:tc>
        <w:tc>
          <w:tcPr>
            <w:tcW w:w="6054" w:type="dxa"/>
            <w:tcBorders>
              <w:top w:val="single" w:color="000000" w:sz="6" w:space="0"/>
              <w:left w:val="single" w:color="000000" w:sz="6" w:space="0"/>
              <w:bottom w:val="single" w:color="000000" w:sz="6" w:space="0"/>
            </w:tcBorders>
          </w:tcPr>
          <w:p>
            <w:pPr>
              <w:pStyle w:val="31"/>
              <w:numPr>
                <w:ilvl w:val="0"/>
                <w:numId w:val="0"/>
              </w:numPr>
              <w:tabs>
                <w:tab w:val="left" w:pos="421"/>
              </w:tabs>
              <w:spacing w:before="0" w:after="0" w:line="240" w:lineRule="auto"/>
              <w:ind w:left="103" w:leftChars="0" w:right="0" w:rightChars="0"/>
              <w:jc w:val="left"/>
              <w:rPr>
                <w:sz w:val="21"/>
              </w:rPr>
            </w:pPr>
            <w:r>
              <w:rPr>
                <w:rFonts w:hint="eastAsia"/>
                <w:sz w:val="21"/>
              </w:rPr>
              <w:t>■</w:t>
            </w:r>
            <w:r>
              <w:rPr>
                <w:sz w:val="21"/>
              </w:rPr>
              <w:t>不接受</w:t>
            </w:r>
          </w:p>
          <w:p>
            <w:pPr>
              <w:pStyle w:val="31"/>
              <w:spacing w:before="2" w:line="253" w:lineRule="exact"/>
              <w:ind w:left="104"/>
              <w:rPr>
                <w:sz w:val="21"/>
              </w:rPr>
            </w:pPr>
            <w:r>
              <w:rPr>
                <w:sz w:val="21"/>
              </w:rPr>
              <w:t>□ 接受</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45" w:hRule="atLeast"/>
        </w:trPr>
        <w:tc>
          <w:tcPr>
            <w:tcW w:w="1541" w:type="dxa"/>
            <w:tcBorders>
              <w:top w:val="single" w:color="000000" w:sz="6" w:space="0"/>
              <w:bottom w:val="single" w:color="000000" w:sz="6" w:space="0"/>
              <w:right w:val="single" w:color="000000" w:sz="6" w:space="0"/>
            </w:tcBorders>
          </w:tcPr>
          <w:p>
            <w:pPr>
              <w:pStyle w:val="31"/>
              <w:ind w:left="345"/>
              <w:rPr>
                <w:sz w:val="21"/>
              </w:rPr>
            </w:pPr>
            <w:r>
              <w:rPr>
                <w:sz w:val="21"/>
              </w:rPr>
              <w:t>第二章</w:t>
            </w:r>
          </w:p>
          <w:p>
            <w:pPr>
              <w:pStyle w:val="31"/>
              <w:spacing w:before="5" w:line="251" w:lineRule="exact"/>
              <w:ind w:left="241"/>
              <w:rPr>
                <w:sz w:val="21"/>
              </w:rPr>
            </w:pPr>
            <w:r>
              <w:rPr>
                <w:sz w:val="21"/>
              </w:rPr>
              <w:t>第 7.1 款</w:t>
            </w:r>
          </w:p>
        </w:tc>
        <w:tc>
          <w:tcPr>
            <w:tcW w:w="2564" w:type="dxa"/>
            <w:tcBorders>
              <w:top w:val="single" w:color="000000" w:sz="6" w:space="0"/>
              <w:left w:val="single" w:color="000000" w:sz="6" w:space="0"/>
              <w:bottom w:val="single" w:color="000000" w:sz="6" w:space="0"/>
              <w:right w:val="single" w:color="000000" w:sz="6" w:space="0"/>
            </w:tcBorders>
          </w:tcPr>
          <w:p>
            <w:pPr>
              <w:pStyle w:val="31"/>
              <w:spacing w:before="137"/>
              <w:ind w:left="110" w:right="103"/>
              <w:jc w:val="center"/>
              <w:rPr>
                <w:sz w:val="21"/>
              </w:rPr>
            </w:pPr>
            <w:r>
              <w:rPr>
                <w:sz w:val="21"/>
              </w:rPr>
              <w:t>现场考察</w:t>
            </w:r>
          </w:p>
        </w:tc>
        <w:tc>
          <w:tcPr>
            <w:tcW w:w="6054" w:type="dxa"/>
            <w:tcBorders>
              <w:top w:val="single" w:color="000000" w:sz="6" w:space="0"/>
              <w:left w:val="single" w:color="000000" w:sz="6" w:space="0"/>
              <w:bottom w:val="single" w:color="000000" w:sz="6" w:space="0"/>
            </w:tcBorders>
          </w:tcPr>
          <w:p>
            <w:pPr>
              <w:pStyle w:val="31"/>
              <w:numPr>
                <w:ilvl w:val="0"/>
                <w:numId w:val="0"/>
              </w:numPr>
              <w:tabs>
                <w:tab w:val="left" w:pos="316"/>
              </w:tabs>
              <w:spacing w:before="0" w:after="0" w:line="240" w:lineRule="auto"/>
              <w:ind w:left="103" w:leftChars="0" w:right="0" w:rightChars="0"/>
              <w:jc w:val="left"/>
              <w:rPr>
                <w:sz w:val="21"/>
              </w:rPr>
            </w:pPr>
            <w:r>
              <w:rPr>
                <w:rFonts w:hint="eastAsia"/>
                <w:sz w:val="21"/>
              </w:rPr>
              <w:t>■</w:t>
            </w:r>
            <w:r>
              <w:rPr>
                <w:sz w:val="21"/>
              </w:rPr>
              <w:t>采购人不组织</w:t>
            </w:r>
          </w:p>
          <w:p>
            <w:pPr>
              <w:pStyle w:val="31"/>
              <w:spacing w:before="5" w:line="251" w:lineRule="exact"/>
              <w:ind w:left="104"/>
              <w:rPr>
                <w:sz w:val="21"/>
              </w:rPr>
            </w:pPr>
            <w:r>
              <w:rPr>
                <w:sz w:val="21"/>
              </w:rPr>
              <w:t>□采购人组织</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897" w:hRule="atLeast"/>
        </w:trPr>
        <w:tc>
          <w:tcPr>
            <w:tcW w:w="1541" w:type="dxa"/>
            <w:tcBorders>
              <w:top w:val="single" w:color="000000" w:sz="6" w:space="0"/>
              <w:bottom w:val="single" w:color="000000" w:sz="6" w:space="0"/>
              <w:right w:val="single" w:color="000000" w:sz="6" w:space="0"/>
            </w:tcBorders>
          </w:tcPr>
          <w:p>
            <w:pPr>
              <w:pStyle w:val="31"/>
              <w:spacing w:before="177" w:line="259" w:lineRule="auto"/>
              <w:ind w:left="241" w:right="238" w:firstLine="103"/>
              <w:rPr>
                <w:sz w:val="21"/>
              </w:rPr>
            </w:pPr>
            <w:r>
              <w:rPr>
                <w:sz w:val="21"/>
              </w:rPr>
              <w:t>第二章</w:t>
            </w:r>
            <w:r>
              <w:rPr>
                <w:spacing w:val="-27"/>
                <w:sz w:val="21"/>
              </w:rPr>
              <w:t xml:space="preserve">第 </w:t>
            </w:r>
            <w:r>
              <w:rPr>
                <w:sz w:val="21"/>
              </w:rPr>
              <w:t>8.1</w:t>
            </w:r>
            <w:r>
              <w:rPr>
                <w:spacing w:val="-35"/>
                <w:sz w:val="21"/>
              </w:rPr>
              <w:t xml:space="preserve"> 款</w:t>
            </w:r>
          </w:p>
        </w:tc>
        <w:tc>
          <w:tcPr>
            <w:tcW w:w="2564" w:type="dxa"/>
            <w:tcBorders>
              <w:top w:val="single" w:color="000000" w:sz="6" w:space="0"/>
              <w:left w:val="single" w:color="000000" w:sz="6" w:space="0"/>
              <w:bottom w:val="single" w:color="000000" w:sz="6" w:space="0"/>
              <w:right w:val="single" w:color="000000" w:sz="6" w:space="0"/>
            </w:tcBorders>
          </w:tcPr>
          <w:p>
            <w:pPr>
              <w:pStyle w:val="31"/>
              <w:spacing w:before="158"/>
              <w:ind w:left="656"/>
              <w:rPr>
                <w:sz w:val="21"/>
              </w:rPr>
            </w:pPr>
            <w:r>
              <w:rPr>
                <w:sz w:val="21"/>
              </w:rPr>
              <w:t>采购进口产品</w:t>
            </w:r>
          </w:p>
          <w:p>
            <w:pPr>
              <w:pStyle w:val="31"/>
              <w:spacing w:before="43"/>
              <w:ind w:left="552"/>
              <w:rPr>
                <w:sz w:val="21"/>
              </w:rPr>
            </w:pPr>
            <w:r>
              <w:rPr>
                <w:sz w:val="21"/>
              </w:rPr>
              <w:t>（或国外服务）</w:t>
            </w:r>
          </w:p>
        </w:tc>
        <w:tc>
          <w:tcPr>
            <w:tcW w:w="6054" w:type="dxa"/>
            <w:tcBorders>
              <w:top w:val="single" w:color="000000" w:sz="6" w:space="0"/>
              <w:left w:val="single" w:color="000000" w:sz="6" w:space="0"/>
              <w:bottom w:val="single" w:color="000000" w:sz="6" w:space="0"/>
            </w:tcBorders>
          </w:tcPr>
          <w:p>
            <w:pPr>
              <w:pStyle w:val="31"/>
              <w:numPr>
                <w:ilvl w:val="0"/>
                <w:numId w:val="0"/>
              </w:numPr>
              <w:tabs>
                <w:tab w:val="left" w:pos="316"/>
              </w:tabs>
              <w:spacing w:before="2" w:after="0" w:line="240" w:lineRule="auto"/>
              <w:ind w:left="103" w:leftChars="0" w:right="0" w:rightChars="0"/>
              <w:jc w:val="left"/>
              <w:rPr>
                <w:sz w:val="21"/>
              </w:rPr>
            </w:pPr>
            <w:r>
              <w:rPr>
                <w:rFonts w:hint="eastAsia"/>
                <w:sz w:val="21"/>
              </w:rPr>
              <w:t>■</w:t>
            </w:r>
            <w:r>
              <w:rPr>
                <w:sz w:val="21"/>
              </w:rPr>
              <w:t>本项目拒绝采购进口产品（或国外服务）</w:t>
            </w:r>
          </w:p>
          <w:p>
            <w:pPr>
              <w:pStyle w:val="31"/>
              <w:spacing w:before="21"/>
              <w:ind w:left="104"/>
              <w:rPr>
                <w:sz w:val="21"/>
              </w:rPr>
            </w:pPr>
            <w:r>
              <w:rPr>
                <w:sz w:val="21"/>
              </w:rPr>
              <w:t>□本项目已经财政部门审核同意购买进口产品（或国</w:t>
            </w:r>
          </w:p>
          <w:p>
            <w:pPr>
              <w:pStyle w:val="31"/>
              <w:spacing w:before="43"/>
              <w:ind w:left="104"/>
              <w:rPr>
                <w:sz w:val="21"/>
              </w:rPr>
            </w:pPr>
            <w:r>
              <w:rPr>
                <w:sz w:val="21"/>
              </w:rPr>
              <w:t>外服务）</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856" w:hRule="atLeast"/>
        </w:trPr>
        <w:tc>
          <w:tcPr>
            <w:tcW w:w="1541" w:type="dxa"/>
            <w:tcBorders>
              <w:top w:val="single" w:color="000000" w:sz="6" w:space="0"/>
              <w:bottom w:val="single" w:color="000000" w:sz="6" w:space="0"/>
              <w:right w:val="single" w:color="000000" w:sz="6" w:space="0"/>
            </w:tcBorders>
          </w:tcPr>
          <w:p>
            <w:pPr>
              <w:pStyle w:val="31"/>
              <w:spacing w:before="155" w:line="261" w:lineRule="auto"/>
              <w:ind w:left="241" w:right="238" w:firstLine="103"/>
              <w:rPr>
                <w:sz w:val="21"/>
              </w:rPr>
            </w:pPr>
            <w:r>
              <w:rPr>
                <w:sz w:val="21"/>
              </w:rPr>
              <w:t>第二章</w:t>
            </w:r>
            <w:r>
              <w:rPr>
                <w:spacing w:val="-27"/>
                <w:sz w:val="21"/>
              </w:rPr>
              <w:t xml:space="preserve">第 </w:t>
            </w:r>
            <w:r>
              <w:rPr>
                <w:sz w:val="21"/>
              </w:rPr>
              <w:t>9.1</w:t>
            </w:r>
            <w:r>
              <w:rPr>
                <w:spacing w:val="-35"/>
                <w:sz w:val="21"/>
              </w:rPr>
              <w:t xml:space="preserve"> 款</w:t>
            </w:r>
          </w:p>
        </w:tc>
        <w:tc>
          <w:tcPr>
            <w:tcW w:w="2564" w:type="dxa"/>
            <w:tcBorders>
              <w:top w:val="single" w:color="000000" w:sz="6" w:space="0"/>
              <w:left w:val="single" w:color="000000" w:sz="6" w:space="0"/>
              <w:bottom w:val="single" w:color="000000" w:sz="6" w:space="0"/>
              <w:right w:val="single" w:color="000000" w:sz="6" w:space="0"/>
            </w:tcBorders>
          </w:tcPr>
          <w:p>
            <w:pPr>
              <w:pStyle w:val="31"/>
              <w:spacing w:before="21"/>
              <w:ind w:left="104"/>
              <w:rPr>
                <w:sz w:val="21"/>
              </w:rPr>
            </w:pPr>
            <w:r>
              <w:rPr>
                <w:sz w:val="21"/>
              </w:rPr>
              <w:t>政府采购强制采购：</w:t>
            </w:r>
          </w:p>
          <w:p>
            <w:pPr>
              <w:pStyle w:val="31"/>
              <w:spacing w:before="21"/>
              <w:ind w:left="104"/>
              <w:rPr>
                <w:sz w:val="21"/>
              </w:rPr>
            </w:pPr>
            <w:r>
              <w:rPr>
                <w:sz w:val="21"/>
              </w:rPr>
              <w:t>1、强制采购的节能产品；</w:t>
            </w:r>
          </w:p>
          <w:p>
            <w:pPr>
              <w:pStyle w:val="31"/>
              <w:spacing w:before="5" w:line="251" w:lineRule="exact"/>
              <w:ind w:left="104"/>
              <w:rPr>
                <w:sz w:val="21"/>
              </w:rPr>
            </w:pPr>
            <w:r>
              <w:rPr>
                <w:sz w:val="21"/>
              </w:rPr>
              <w:t>2、其他。</w:t>
            </w:r>
          </w:p>
        </w:tc>
        <w:tc>
          <w:tcPr>
            <w:tcW w:w="6054" w:type="dxa"/>
            <w:tcBorders>
              <w:top w:val="single" w:color="000000" w:sz="6" w:space="0"/>
              <w:left w:val="single" w:color="000000" w:sz="6" w:space="0"/>
              <w:bottom w:val="single" w:color="000000" w:sz="6" w:space="0"/>
            </w:tcBorders>
          </w:tcPr>
          <w:p>
            <w:pPr>
              <w:pStyle w:val="31"/>
              <w:spacing w:before="21"/>
              <w:ind w:left="104"/>
              <w:rPr>
                <w:rFonts w:ascii="宋体" w:hAnsi="宋体" w:eastAsia="宋体" w:cs="宋体"/>
                <w:sz w:val="21"/>
              </w:rPr>
            </w:pPr>
            <w:r>
              <w:rPr>
                <w:rFonts w:hint="eastAsia"/>
                <w:sz w:val="21"/>
              </w:rPr>
              <w:t>■</w:t>
            </w:r>
            <w:r>
              <w:rPr>
                <w:rFonts w:ascii="宋体" w:hAnsi="宋体" w:eastAsia="宋体" w:cs="宋体"/>
                <w:sz w:val="21"/>
              </w:rPr>
              <w:t>否</w:t>
            </w:r>
          </w:p>
          <w:p>
            <w:pPr>
              <w:pStyle w:val="31"/>
              <w:tabs>
                <w:tab w:val="left" w:pos="4395"/>
              </w:tabs>
              <w:spacing w:before="20" w:line="270" w:lineRule="atLeast"/>
              <w:ind w:left="104" w:right="88"/>
              <w:rPr>
                <w:sz w:val="21"/>
              </w:rPr>
            </w:pPr>
            <w:r>
              <w:rPr>
                <w:sz w:val="21"/>
              </w:rPr>
              <w:t>□</w:t>
            </w:r>
            <w:r>
              <w:rPr>
                <w:spacing w:val="-4"/>
                <w:sz w:val="21"/>
              </w:rPr>
              <w:t xml:space="preserve"> </w:t>
            </w:r>
            <w:r>
              <w:rPr>
                <w:sz w:val="21"/>
              </w:rPr>
              <w:t>是</w:t>
            </w:r>
            <w:r>
              <w:rPr>
                <w:spacing w:val="-39"/>
                <w:sz w:val="21"/>
              </w:rPr>
              <w:t>，</w:t>
            </w:r>
            <w:r>
              <w:rPr>
                <w:sz w:val="21"/>
              </w:rPr>
              <w:t>采</w:t>
            </w:r>
            <w:r>
              <w:rPr>
                <w:spacing w:val="-39"/>
                <w:sz w:val="21"/>
              </w:rPr>
              <w:t>购</w:t>
            </w:r>
            <w:r>
              <w:rPr>
                <w:sz w:val="21"/>
              </w:rPr>
              <w:t>《节能产品政府采购清单</w:t>
            </w:r>
            <w:r>
              <w:rPr>
                <w:spacing w:val="-39"/>
                <w:sz w:val="21"/>
              </w:rPr>
              <w:t>》</w:t>
            </w:r>
            <w:r>
              <w:rPr>
                <w:sz w:val="21"/>
              </w:rPr>
              <w:t>(第</w:t>
            </w:r>
            <w:r>
              <w:rPr>
                <w:sz w:val="21"/>
                <w:u w:val="single"/>
              </w:rPr>
              <w:t xml:space="preserve"> </w:t>
            </w:r>
            <w:r>
              <w:rPr>
                <w:sz w:val="21"/>
                <w:u w:val="single"/>
              </w:rPr>
              <w:tab/>
            </w:r>
            <w:r>
              <w:rPr>
                <w:sz w:val="21"/>
              </w:rPr>
              <w:t>期)</w:t>
            </w:r>
            <w:r>
              <w:rPr>
                <w:spacing w:val="-2"/>
                <w:sz w:val="21"/>
              </w:rPr>
              <w:t xml:space="preserve"> </w:t>
            </w:r>
            <w:r>
              <w:rPr>
                <w:spacing w:val="-17"/>
                <w:sz w:val="21"/>
              </w:rPr>
              <w:t>内</w:t>
            </w:r>
            <w:r>
              <w:rPr>
                <w:sz w:val="21"/>
              </w:rPr>
              <w:t>标记★符号的节能产品。</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1362" w:hRule="atLeast"/>
        </w:trPr>
        <w:tc>
          <w:tcPr>
            <w:tcW w:w="1541" w:type="dxa"/>
            <w:tcBorders>
              <w:top w:val="single" w:color="000000" w:sz="6" w:space="0"/>
              <w:bottom w:val="single" w:color="000000" w:sz="6" w:space="0"/>
              <w:right w:val="single" w:color="000000" w:sz="6" w:space="0"/>
            </w:tcBorders>
          </w:tcPr>
          <w:p>
            <w:pPr>
              <w:pStyle w:val="31"/>
              <w:rPr>
                <w:sz w:val="20"/>
              </w:rPr>
            </w:pPr>
          </w:p>
          <w:p>
            <w:pPr>
              <w:pStyle w:val="31"/>
              <w:spacing w:before="154" w:line="259" w:lineRule="auto"/>
              <w:ind w:left="241" w:right="238" w:firstLine="103"/>
              <w:rPr>
                <w:sz w:val="21"/>
              </w:rPr>
            </w:pPr>
            <w:r>
              <w:rPr>
                <w:sz w:val="21"/>
              </w:rPr>
              <w:t>第二章</w:t>
            </w:r>
            <w:r>
              <w:rPr>
                <w:spacing w:val="-27"/>
                <w:sz w:val="21"/>
              </w:rPr>
              <w:t xml:space="preserve">第 </w:t>
            </w:r>
            <w:r>
              <w:rPr>
                <w:sz w:val="21"/>
              </w:rPr>
              <w:t>9.2</w:t>
            </w:r>
            <w:r>
              <w:rPr>
                <w:spacing w:val="-35"/>
                <w:sz w:val="21"/>
              </w:rPr>
              <w:t xml:space="preserve"> 款</w:t>
            </w:r>
          </w:p>
        </w:tc>
        <w:tc>
          <w:tcPr>
            <w:tcW w:w="2564" w:type="dxa"/>
            <w:tcBorders>
              <w:top w:val="single" w:color="000000" w:sz="6" w:space="0"/>
              <w:left w:val="single" w:color="000000" w:sz="6" w:space="0"/>
              <w:bottom w:val="single" w:color="000000" w:sz="6" w:space="0"/>
              <w:right w:val="single" w:color="000000" w:sz="6" w:space="0"/>
            </w:tcBorders>
          </w:tcPr>
          <w:p>
            <w:pPr>
              <w:pStyle w:val="31"/>
              <w:spacing w:before="4"/>
              <w:rPr>
                <w:sz w:val="21"/>
              </w:rPr>
            </w:pPr>
          </w:p>
          <w:p>
            <w:pPr>
              <w:pStyle w:val="31"/>
              <w:ind w:left="104"/>
              <w:rPr>
                <w:sz w:val="21"/>
              </w:rPr>
            </w:pPr>
            <w:r>
              <w:rPr>
                <w:sz w:val="21"/>
              </w:rPr>
              <w:t>政府采购优先采购：</w:t>
            </w:r>
          </w:p>
          <w:p>
            <w:pPr>
              <w:pStyle w:val="31"/>
              <w:spacing w:before="24"/>
              <w:ind w:left="104"/>
              <w:rPr>
                <w:sz w:val="21"/>
              </w:rPr>
            </w:pPr>
            <w:r>
              <w:rPr>
                <w:sz w:val="21"/>
              </w:rPr>
              <w:t>1、支持中小企业发展；</w:t>
            </w:r>
          </w:p>
          <w:p>
            <w:pPr>
              <w:pStyle w:val="31"/>
              <w:spacing w:before="2"/>
              <w:ind w:left="104"/>
              <w:rPr>
                <w:sz w:val="21"/>
              </w:rPr>
            </w:pPr>
            <w:r>
              <w:rPr>
                <w:sz w:val="21"/>
              </w:rPr>
              <w:t>2、其他。</w:t>
            </w:r>
          </w:p>
        </w:tc>
        <w:tc>
          <w:tcPr>
            <w:tcW w:w="6054" w:type="dxa"/>
            <w:tcBorders>
              <w:top w:val="single" w:color="000000" w:sz="6" w:space="0"/>
              <w:left w:val="single" w:color="000000" w:sz="6" w:space="0"/>
              <w:bottom w:val="single" w:color="000000" w:sz="6" w:space="0"/>
            </w:tcBorders>
          </w:tcPr>
          <w:p>
            <w:pPr>
              <w:pStyle w:val="31"/>
              <w:keepNext w:val="0"/>
              <w:keepLines w:val="0"/>
              <w:pageBreakBefore w:val="0"/>
              <w:widowControl w:val="0"/>
              <w:kinsoku/>
              <w:wordWrap/>
              <w:overflowPunct/>
              <w:topLinePunct w:val="0"/>
              <w:autoSpaceDE w:val="0"/>
              <w:autoSpaceDN w:val="0"/>
              <w:bidi w:val="0"/>
              <w:adjustRightInd/>
              <w:snapToGrid/>
              <w:spacing w:before="135" w:line="220" w:lineRule="exact"/>
              <w:ind w:left="102"/>
              <w:textAlignment w:val="auto"/>
              <w:rPr>
                <w:rFonts w:hint="eastAsia"/>
                <w:sz w:val="21"/>
              </w:rPr>
            </w:pPr>
            <w:r>
              <w:rPr>
                <w:rFonts w:hint="eastAsia"/>
                <w:sz w:val="21"/>
              </w:rPr>
              <w:t>■专门面向中小企业采购，不再另外享受价格扣除。本项目采购需求对应的企业所属行业</w:t>
            </w:r>
            <w:r>
              <w:rPr>
                <w:rFonts w:hint="eastAsia"/>
                <w:sz w:val="21"/>
                <w:lang w:val="en-US" w:eastAsia="zh-CN"/>
              </w:rPr>
              <w:t>为</w:t>
            </w:r>
            <w:r>
              <w:rPr>
                <w:rFonts w:hint="eastAsia"/>
                <w:sz w:val="21"/>
                <w:u w:val="single"/>
                <w:lang w:val="en-US" w:eastAsia="zh-CN"/>
              </w:rPr>
              <w:t>其他未列明行业</w:t>
            </w:r>
            <w:r>
              <w:rPr>
                <w:rFonts w:hint="eastAsia"/>
                <w:sz w:val="21"/>
                <w:lang w:val="en-US" w:eastAsia="zh-CN"/>
              </w:rPr>
              <w:t>。</w:t>
            </w:r>
          </w:p>
          <w:p>
            <w:pPr>
              <w:pStyle w:val="31"/>
              <w:keepNext w:val="0"/>
              <w:keepLines w:val="0"/>
              <w:pageBreakBefore w:val="0"/>
              <w:widowControl w:val="0"/>
              <w:kinsoku/>
              <w:wordWrap/>
              <w:overflowPunct/>
              <w:topLinePunct w:val="0"/>
              <w:autoSpaceDE w:val="0"/>
              <w:autoSpaceDN w:val="0"/>
              <w:bidi w:val="0"/>
              <w:adjustRightInd/>
              <w:snapToGrid/>
              <w:spacing w:before="135" w:line="220" w:lineRule="exact"/>
              <w:ind w:left="102"/>
              <w:textAlignment w:val="auto"/>
              <w:rPr>
                <w:rFonts w:hint="eastAsia"/>
                <w:sz w:val="21"/>
              </w:rPr>
            </w:pPr>
            <w:r>
              <w:rPr>
                <w:rFonts w:hint="eastAsia"/>
                <w:sz w:val="21"/>
              </w:rPr>
              <w:t>A、中小企业参加政府采购活动，应当出具《财政部工业和信息化部关于印发〈政府采购促进中小企业发展管理办法〉的通知》（财库〔2020〕46号）规定的《中小企业声明函》,否则不得享受相关中小企业扶持政策。不要求供应商提供《中小企业声明函》之外的中小企业身份证明文件。</w:t>
            </w:r>
          </w:p>
          <w:p>
            <w:pPr>
              <w:pStyle w:val="31"/>
              <w:keepNext w:val="0"/>
              <w:keepLines w:val="0"/>
              <w:pageBreakBefore w:val="0"/>
              <w:widowControl w:val="0"/>
              <w:kinsoku/>
              <w:wordWrap/>
              <w:overflowPunct/>
              <w:topLinePunct w:val="0"/>
              <w:autoSpaceDE w:val="0"/>
              <w:autoSpaceDN w:val="0"/>
              <w:bidi w:val="0"/>
              <w:adjustRightInd/>
              <w:snapToGrid/>
              <w:spacing w:before="135" w:line="220" w:lineRule="exact"/>
              <w:ind w:left="102"/>
              <w:textAlignment w:val="auto"/>
              <w:rPr>
                <w:rFonts w:hint="eastAsia"/>
                <w:sz w:val="21"/>
              </w:rPr>
            </w:pPr>
            <w:r>
              <w:rPr>
                <w:rFonts w:hint="eastAsia"/>
                <w:sz w:val="21"/>
              </w:rPr>
              <w:t>B、供应商按照《财政部工业和信息化部关于印发〈政府采购促进中小企业发展管理办法〉的通知》（财库〔2020〕46号）规定提供声明函内容不实的，属于提供虚假材料谋取成交，依照《中华人民共和国政府采购法》等国家有关规定追究相应责任。</w:t>
            </w:r>
          </w:p>
          <w:p>
            <w:pPr>
              <w:pStyle w:val="31"/>
              <w:keepNext w:val="0"/>
              <w:keepLines w:val="0"/>
              <w:pageBreakBefore w:val="0"/>
              <w:widowControl w:val="0"/>
              <w:kinsoku/>
              <w:wordWrap/>
              <w:overflowPunct/>
              <w:topLinePunct w:val="0"/>
              <w:autoSpaceDE w:val="0"/>
              <w:autoSpaceDN w:val="0"/>
              <w:bidi w:val="0"/>
              <w:adjustRightInd/>
              <w:snapToGrid/>
              <w:spacing w:before="135" w:line="220" w:lineRule="exact"/>
              <w:ind w:left="102"/>
              <w:textAlignment w:val="auto"/>
              <w:rPr>
                <w:sz w:val="21"/>
              </w:rPr>
            </w:pPr>
            <w:r>
              <w:rPr>
                <w:rFonts w:hint="eastAsia"/>
                <w:sz w:val="21"/>
              </w:rPr>
              <w:t>□非专门面向中小企业采购</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83" w:hRule="atLeast"/>
        </w:trPr>
        <w:tc>
          <w:tcPr>
            <w:tcW w:w="1541" w:type="dxa"/>
            <w:tcBorders>
              <w:top w:val="single" w:color="000000" w:sz="6" w:space="0"/>
              <w:bottom w:val="single" w:color="000000" w:sz="6" w:space="0"/>
              <w:right w:val="single" w:color="000000" w:sz="6" w:space="0"/>
            </w:tcBorders>
          </w:tcPr>
          <w:p>
            <w:pPr>
              <w:pStyle w:val="31"/>
              <w:spacing w:before="19"/>
              <w:ind w:left="345"/>
              <w:rPr>
                <w:sz w:val="21"/>
              </w:rPr>
            </w:pPr>
            <w:r>
              <w:rPr>
                <w:sz w:val="21"/>
              </w:rPr>
              <w:t>第二章</w:t>
            </w:r>
          </w:p>
          <w:p>
            <w:pPr>
              <w:pStyle w:val="31"/>
              <w:spacing w:before="24" w:line="252" w:lineRule="exact"/>
              <w:ind w:left="241"/>
              <w:rPr>
                <w:sz w:val="21"/>
              </w:rPr>
            </w:pPr>
            <w:r>
              <w:rPr>
                <w:sz w:val="21"/>
              </w:rPr>
              <w:t>第 9.6 款</w:t>
            </w:r>
          </w:p>
        </w:tc>
        <w:tc>
          <w:tcPr>
            <w:tcW w:w="2564" w:type="dxa"/>
            <w:tcBorders>
              <w:top w:val="single" w:color="000000" w:sz="6" w:space="0"/>
              <w:left w:val="single" w:color="000000" w:sz="6" w:space="0"/>
              <w:bottom w:val="single" w:color="000000" w:sz="6" w:space="0"/>
              <w:right w:val="single" w:color="000000" w:sz="6" w:space="0"/>
            </w:tcBorders>
          </w:tcPr>
          <w:p>
            <w:pPr>
              <w:pStyle w:val="31"/>
              <w:spacing w:before="156"/>
              <w:ind w:left="112" w:right="103"/>
              <w:jc w:val="center"/>
              <w:rPr>
                <w:sz w:val="21"/>
              </w:rPr>
            </w:pPr>
            <w:r>
              <w:rPr>
                <w:sz w:val="21"/>
              </w:rPr>
              <w:t>中小企业融资、信用担保</w:t>
            </w:r>
          </w:p>
        </w:tc>
        <w:tc>
          <w:tcPr>
            <w:tcW w:w="6054" w:type="dxa"/>
            <w:tcBorders>
              <w:top w:val="single" w:color="000000" w:sz="6" w:space="0"/>
              <w:left w:val="single" w:color="000000" w:sz="6" w:space="0"/>
              <w:bottom w:val="single" w:color="000000" w:sz="6" w:space="0"/>
            </w:tcBorders>
          </w:tcPr>
          <w:p>
            <w:pPr>
              <w:pStyle w:val="31"/>
              <w:spacing w:line="242" w:lineRule="auto"/>
              <w:ind w:left="104" w:right="88"/>
              <w:rPr>
                <w:sz w:val="21"/>
              </w:rPr>
            </w:pPr>
            <w:r>
              <w:rPr>
                <w:rFonts w:ascii="宋体" w:hAnsi="宋体" w:eastAsia="宋体" w:cs="宋体"/>
                <w:sz w:val="21"/>
              </w:rPr>
              <w:t>有融资、信用担保需求的，可登陆中国湖南政府采购 网查询。</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272" w:hRule="atLeast"/>
        </w:trPr>
        <w:tc>
          <w:tcPr>
            <w:tcW w:w="10159" w:type="dxa"/>
            <w:gridSpan w:val="3"/>
            <w:tcBorders>
              <w:top w:val="single" w:color="000000" w:sz="6" w:space="0"/>
              <w:bottom w:val="single" w:color="000000" w:sz="6" w:space="0"/>
            </w:tcBorders>
          </w:tcPr>
          <w:p>
            <w:pPr>
              <w:pStyle w:val="31"/>
              <w:spacing w:before="1" w:line="252" w:lineRule="exact"/>
              <w:ind w:left="97"/>
              <w:rPr>
                <w:b/>
                <w:sz w:val="21"/>
              </w:rPr>
            </w:pPr>
            <w:r>
              <w:rPr>
                <w:b/>
                <w:sz w:val="21"/>
              </w:rPr>
              <w:t>二、磋商文件</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44" w:hRule="atLeast"/>
        </w:trPr>
        <w:tc>
          <w:tcPr>
            <w:tcW w:w="1541" w:type="dxa"/>
            <w:tcBorders>
              <w:top w:val="single" w:color="000000" w:sz="6" w:space="0"/>
              <w:bottom w:val="single" w:color="000000" w:sz="6" w:space="0"/>
              <w:right w:val="single" w:color="000000" w:sz="6" w:space="0"/>
            </w:tcBorders>
          </w:tcPr>
          <w:p>
            <w:pPr>
              <w:pStyle w:val="31"/>
              <w:spacing w:before="1"/>
              <w:ind w:left="113" w:right="114"/>
              <w:jc w:val="center"/>
              <w:rPr>
                <w:sz w:val="21"/>
              </w:rPr>
            </w:pPr>
            <w:r>
              <w:rPr>
                <w:sz w:val="21"/>
              </w:rPr>
              <w:t>第二章</w:t>
            </w:r>
          </w:p>
          <w:p>
            <w:pPr>
              <w:pStyle w:val="31"/>
              <w:spacing w:before="2" w:line="252" w:lineRule="exact"/>
              <w:ind w:left="115" w:right="114"/>
              <w:jc w:val="center"/>
              <w:rPr>
                <w:sz w:val="21"/>
              </w:rPr>
            </w:pPr>
            <w:r>
              <w:rPr>
                <w:sz w:val="21"/>
              </w:rPr>
              <w:t>第 10.2 款</w:t>
            </w:r>
          </w:p>
        </w:tc>
        <w:tc>
          <w:tcPr>
            <w:tcW w:w="2564" w:type="dxa"/>
            <w:tcBorders>
              <w:top w:val="single" w:color="000000" w:sz="6" w:space="0"/>
              <w:left w:val="single" w:color="000000" w:sz="6" w:space="0"/>
              <w:bottom w:val="single" w:color="000000" w:sz="6" w:space="0"/>
              <w:right w:val="single" w:color="000000" w:sz="6" w:space="0"/>
            </w:tcBorders>
          </w:tcPr>
          <w:p>
            <w:pPr>
              <w:pStyle w:val="31"/>
              <w:spacing w:before="1"/>
              <w:ind w:left="552"/>
              <w:rPr>
                <w:b/>
                <w:sz w:val="21"/>
              </w:rPr>
            </w:pPr>
            <w:r>
              <w:rPr>
                <w:b/>
                <w:w w:val="95"/>
                <w:sz w:val="21"/>
              </w:rPr>
              <w:t>磋商文件的可能</w:t>
            </w:r>
          </w:p>
          <w:p>
            <w:pPr>
              <w:pStyle w:val="31"/>
              <w:spacing w:before="2" w:line="252" w:lineRule="exact"/>
              <w:ind w:left="552"/>
              <w:rPr>
                <w:b/>
                <w:sz w:val="21"/>
              </w:rPr>
            </w:pPr>
            <w:r>
              <w:rPr>
                <w:b/>
                <w:w w:val="95"/>
                <w:sz w:val="21"/>
              </w:rPr>
              <w:t>实质性变动内容</w:t>
            </w:r>
          </w:p>
        </w:tc>
        <w:tc>
          <w:tcPr>
            <w:tcW w:w="6054" w:type="dxa"/>
            <w:tcBorders>
              <w:top w:val="single" w:color="000000" w:sz="6" w:space="0"/>
              <w:left w:val="single" w:color="000000" w:sz="6" w:space="0"/>
              <w:bottom w:val="single" w:color="000000" w:sz="6" w:space="0"/>
            </w:tcBorders>
          </w:tcPr>
          <w:p>
            <w:pPr>
              <w:pStyle w:val="31"/>
              <w:spacing w:before="135"/>
              <w:ind w:left="104"/>
              <w:rPr>
                <w:sz w:val="21"/>
              </w:rPr>
            </w:pPr>
            <w:r>
              <w:rPr>
                <w:sz w:val="21"/>
              </w:rPr>
              <w:t>除资格条件、采购限价，均可磋商</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45" w:hRule="atLeast"/>
        </w:trPr>
        <w:tc>
          <w:tcPr>
            <w:tcW w:w="1541" w:type="dxa"/>
            <w:tcBorders>
              <w:top w:val="single" w:color="000000" w:sz="6" w:space="0"/>
              <w:bottom w:val="single" w:color="000000" w:sz="6" w:space="0"/>
              <w:right w:val="single" w:color="000000" w:sz="6" w:space="0"/>
            </w:tcBorders>
          </w:tcPr>
          <w:p>
            <w:pPr>
              <w:pStyle w:val="31"/>
              <w:spacing w:before="1"/>
              <w:ind w:left="113" w:right="114"/>
              <w:jc w:val="center"/>
              <w:rPr>
                <w:sz w:val="21"/>
              </w:rPr>
            </w:pPr>
            <w:r>
              <w:rPr>
                <w:sz w:val="21"/>
              </w:rPr>
              <w:t>第二章</w:t>
            </w:r>
          </w:p>
          <w:p>
            <w:pPr>
              <w:pStyle w:val="31"/>
              <w:spacing w:before="2" w:line="252" w:lineRule="exact"/>
              <w:ind w:left="115" w:right="114"/>
              <w:jc w:val="center"/>
              <w:rPr>
                <w:sz w:val="21"/>
              </w:rPr>
            </w:pPr>
            <w:r>
              <w:rPr>
                <w:sz w:val="21"/>
              </w:rPr>
              <w:t>第 12.1 款</w:t>
            </w:r>
          </w:p>
        </w:tc>
        <w:tc>
          <w:tcPr>
            <w:tcW w:w="2564" w:type="dxa"/>
            <w:tcBorders>
              <w:top w:val="single" w:color="000000" w:sz="6" w:space="0"/>
              <w:left w:val="single" w:color="000000" w:sz="6" w:space="0"/>
              <w:bottom w:val="single" w:color="000000" w:sz="6" w:space="0"/>
              <w:right w:val="single" w:color="000000" w:sz="6" w:space="0"/>
            </w:tcBorders>
          </w:tcPr>
          <w:p>
            <w:pPr>
              <w:pStyle w:val="31"/>
              <w:spacing w:before="1"/>
              <w:ind w:left="110" w:right="103"/>
              <w:jc w:val="center"/>
              <w:rPr>
                <w:sz w:val="21"/>
              </w:rPr>
            </w:pPr>
            <w:r>
              <w:rPr>
                <w:sz w:val="21"/>
              </w:rPr>
              <w:t>提交首次响应文件</w:t>
            </w:r>
          </w:p>
          <w:p>
            <w:pPr>
              <w:pStyle w:val="31"/>
              <w:spacing w:before="2" w:line="252" w:lineRule="exact"/>
              <w:ind w:left="110" w:right="103"/>
              <w:jc w:val="center"/>
              <w:rPr>
                <w:sz w:val="21"/>
              </w:rPr>
            </w:pPr>
            <w:r>
              <w:rPr>
                <w:sz w:val="21"/>
              </w:rPr>
              <w:t>的截止时间</w:t>
            </w:r>
          </w:p>
        </w:tc>
        <w:tc>
          <w:tcPr>
            <w:tcW w:w="6054" w:type="dxa"/>
            <w:tcBorders>
              <w:top w:val="single" w:color="000000" w:sz="6" w:space="0"/>
              <w:left w:val="single" w:color="000000" w:sz="6" w:space="0"/>
              <w:bottom w:val="single" w:color="000000" w:sz="6" w:space="0"/>
            </w:tcBorders>
          </w:tcPr>
          <w:p>
            <w:pPr>
              <w:pStyle w:val="31"/>
              <w:spacing w:before="136"/>
              <w:ind w:left="209"/>
              <w:rPr>
                <w:sz w:val="21"/>
              </w:rPr>
            </w:pPr>
            <w:r>
              <w:rPr>
                <w:rFonts w:hint="eastAsia"/>
                <w:szCs w:val="21"/>
                <w:lang w:val="en-US" w:eastAsia="zh-CN"/>
              </w:rPr>
              <w:t>2026年10月19日15：00</w:t>
            </w:r>
            <w:r>
              <w:rPr>
                <w:sz w:val="21"/>
              </w:rPr>
              <w:t>(北京时间)</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272" w:hRule="atLeast"/>
        </w:trPr>
        <w:tc>
          <w:tcPr>
            <w:tcW w:w="10159" w:type="dxa"/>
            <w:gridSpan w:val="3"/>
            <w:tcBorders>
              <w:top w:val="single" w:color="000000" w:sz="6" w:space="0"/>
              <w:bottom w:val="single" w:color="000000" w:sz="6" w:space="0"/>
            </w:tcBorders>
          </w:tcPr>
          <w:p>
            <w:pPr>
              <w:pStyle w:val="31"/>
              <w:spacing w:line="251" w:lineRule="exact"/>
              <w:ind w:left="97"/>
              <w:rPr>
                <w:b/>
                <w:sz w:val="21"/>
              </w:rPr>
            </w:pPr>
            <w:r>
              <w:rPr>
                <w:b/>
                <w:sz w:val="21"/>
              </w:rPr>
              <w:t>三、响应文件</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45" w:hRule="atLeast"/>
        </w:trPr>
        <w:tc>
          <w:tcPr>
            <w:tcW w:w="1541" w:type="dxa"/>
            <w:tcBorders>
              <w:top w:val="single" w:color="000000" w:sz="6" w:space="0"/>
              <w:bottom w:val="single" w:color="000000" w:sz="6" w:space="0"/>
              <w:right w:val="single" w:color="000000" w:sz="6" w:space="0"/>
            </w:tcBorders>
          </w:tcPr>
          <w:p>
            <w:pPr>
              <w:pStyle w:val="31"/>
              <w:spacing w:before="1"/>
              <w:ind w:left="113" w:right="114"/>
              <w:jc w:val="center"/>
              <w:rPr>
                <w:sz w:val="21"/>
              </w:rPr>
            </w:pPr>
            <w:r>
              <w:rPr>
                <w:sz w:val="21"/>
              </w:rPr>
              <w:t>第二章</w:t>
            </w:r>
          </w:p>
          <w:p>
            <w:pPr>
              <w:pStyle w:val="31"/>
              <w:spacing w:before="3" w:line="252" w:lineRule="exact"/>
              <w:ind w:left="115" w:right="114"/>
              <w:jc w:val="center"/>
              <w:rPr>
                <w:sz w:val="21"/>
              </w:rPr>
            </w:pPr>
            <w:r>
              <w:rPr>
                <w:sz w:val="21"/>
              </w:rPr>
              <w:t>第 16.4 款</w:t>
            </w:r>
          </w:p>
        </w:tc>
        <w:tc>
          <w:tcPr>
            <w:tcW w:w="2564" w:type="dxa"/>
            <w:tcBorders>
              <w:top w:val="single" w:color="000000" w:sz="6" w:space="0"/>
              <w:left w:val="single" w:color="000000" w:sz="6" w:space="0"/>
              <w:bottom w:val="single" w:color="000000" w:sz="6" w:space="0"/>
              <w:right w:val="single" w:color="000000" w:sz="6" w:space="0"/>
            </w:tcBorders>
          </w:tcPr>
          <w:p>
            <w:pPr>
              <w:pStyle w:val="31"/>
              <w:spacing w:before="93"/>
              <w:ind w:left="107" w:right="103"/>
              <w:jc w:val="center"/>
              <w:rPr>
                <w:sz w:val="21"/>
              </w:rPr>
            </w:pPr>
            <w:r>
              <w:rPr>
                <w:sz w:val="21"/>
              </w:rPr>
              <w:t>采购项目预算</w:t>
            </w:r>
          </w:p>
        </w:tc>
        <w:tc>
          <w:tcPr>
            <w:tcW w:w="6054" w:type="dxa"/>
            <w:tcBorders>
              <w:top w:val="single" w:color="000000" w:sz="6" w:space="0"/>
              <w:left w:val="single" w:color="000000" w:sz="6" w:space="0"/>
              <w:bottom w:val="single" w:color="000000" w:sz="6" w:space="0"/>
            </w:tcBorders>
          </w:tcPr>
          <w:p>
            <w:pPr>
              <w:pStyle w:val="31"/>
              <w:spacing w:before="76"/>
              <w:ind w:left="104"/>
              <w:rPr>
                <w:rFonts w:hint="eastAsia"/>
                <w:sz w:val="22"/>
                <w:szCs w:val="22"/>
                <w:lang w:val="en-US" w:eastAsia="zh-CN"/>
              </w:rPr>
            </w:pPr>
            <w:r>
              <w:rPr>
                <w:rFonts w:hint="eastAsia"/>
                <w:sz w:val="22"/>
                <w:szCs w:val="22"/>
                <w:lang w:val="en-US" w:eastAsia="zh-CN"/>
              </w:rPr>
              <w:t>预算金额：650000元</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83" w:hRule="atLeast"/>
        </w:trPr>
        <w:tc>
          <w:tcPr>
            <w:tcW w:w="1541" w:type="dxa"/>
            <w:tcBorders>
              <w:top w:val="single" w:color="000000" w:sz="6" w:space="0"/>
              <w:bottom w:val="single" w:color="000000" w:sz="6" w:space="0"/>
              <w:right w:val="single" w:color="000000" w:sz="6" w:space="0"/>
            </w:tcBorders>
          </w:tcPr>
          <w:p>
            <w:pPr>
              <w:pStyle w:val="31"/>
              <w:spacing w:before="20" w:line="242" w:lineRule="auto"/>
              <w:ind w:left="189" w:right="185" w:firstLine="156"/>
              <w:rPr>
                <w:sz w:val="21"/>
              </w:rPr>
            </w:pPr>
            <w:r>
              <w:rPr>
                <w:sz w:val="21"/>
              </w:rPr>
              <w:t>第二章</w:t>
            </w:r>
            <w:r>
              <w:rPr>
                <w:spacing w:val="-28"/>
                <w:sz w:val="21"/>
              </w:rPr>
              <w:t xml:space="preserve">第 </w:t>
            </w:r>
            <w:r>
              <w:rPr>
                <w:sz w:val="21"/>
              </w:rPr>
              <w:t>19.1</w:t>
            </w:r>
            <w:r>
              <w:rPr>
                <w:spacing w:val="-34"/>
                <w:sz w:val="21"/>
              </w:rPr>
              <w:t xml:space="preserve"> 款</w:t>
            </w:r>
          </w:p>
        </w:tc>
        <w:tc>
          <w:tcPr>
            <w:tcW w:w="2564" w:type="dxa"/>
            <w:tcBorders>
              <w:top w:val="single" w:color="000000" w:sz="6" w:space="0"/>
              <w:left w:val="single" w:color="000000" w:sz="6" w:space="0"/>
              <w:bottom w:val="single" w:color="000000" w:sz="6" w:space="0"/>
              <w:right w:val="single" w:color="000000" w:sz="6" w:space="0"/>
            </w:tcBorders>
          </w:tcPr>
          <w:p>
            <w:pPr>
              <w:pStyle w:val="31"/>
              <w:spacing w:before="157"/>
              <w:ind w:left="110" w:right="103"/>
              <w:jc w:val="center"/>
              <w:rPr>
                <w:sz w:val="21"/>
              </w:rPr>
            </w:pPr>
            <w:r>
              <w:rPr>
                <w:sz w:val="21"/>
              </w:rPr>
              <w:t>磋商保证金</w:t>
            </w:r>
          </w:p>
        </w:tc>
        <w:tc>
          <w:tcPr>
            <w:tcW w:w="6054" w:type="dxa"/>
            <w:tcBorders>
              <w:top w:val="single" w:color="000000" w:sz="6" w:space="0"/>
              <w:left w:val="single" w:color="000000" w:sz="6" w:space="0"/>
              <w:bottom w:val="single" w:color="000000" w:sz="6" w:space="0"/>
            </w:tcBorders>
          </w:tcPr>
          <w:p>
            <w:pPr>
              <w:pStyle w:val="31"/>
              <w:numPr>
                <w:ilvl w:val="0"/>
                <w:numId w:val="0"/>
              </w:numPr>
              <w:tabs>
                <w:tab w:val="left" w:pos="421"/>
              </w:tabs>
              <w:spacing w:before="1" w:after="0" w:line="240" w:lineRule="auto"/>
              <w:ind w:left="103" w:leftChars="0" w:right="0" w:rightChars="0"/>
              <w:jc w:val="left"/>
              <w:rPr>
                <w:sz w:val="21"/>
              </w:rPr>
            </w:pPr>
            <w:r>
              <w:rPr>
                <w:rFonts w:hint="eastAsia"/>
                <w:sz w:val="21"/>
              </w:rPr>
              <w:t>■</w:t>
            </w:r>
            <w:r>
              <w:rPr>
                <w:sz w:val="21"/>
              </w:rPr>
              <w:t>不要求提供</w:t>
            </w:r>
          </w:p>
          <w:p>
            <w:pPr>
              <w:pStyle w:val="31"/>
              <w:spacing w:before="23"/>
              <w:ind w:left="104"/>
              <w:rPr>
                <w:sz w:val="21"/>
              </w:rPr>
            </w:pPr>
            <w:r>
              <w:rPr>
                <w:sz w:val="21"/>
              </w:rPr>
              <w:t>□ 要求提供</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42" w:hRule="atLeast"/>
        </w:trPr>
        <w:tc>
          <w:tcPr>
            <w:tcW w:w="1541" w:type="dxa"/>
            <w:tcBorders>
              <w:top w:val="single" w:color="000000" w:sz="6" w:space="0"/>
              <w:bottom w:val="single" w:color="000000" w:sz="6" w:space="0"/>
              <w:right w:val="single" w:color="000000" w:sz="6" w:space="0"/>
            </w:tcBorders>
          </w:tcPr>
          <w:p>
            <w:pPr>
              <w:pStyle w:val="31"/>
              <w:spacing w:before="2"/>
              <w:ind w:left="113" w:right="114"/>
              <w:jc w:val="center"/>
              <w:rPr>
                <w:sz w:val="21"/>
              </w:rPr>
            </w:pPr>
            <w:r>
              <w:rPr>
                <w:sz w:val="21"/>
              </w:rPr>
              <w:t>第二章</w:t>
            </w:r>
          </w:p>
          <w:p>
            <w:pPr>
              <w:pStyle w:val="31"/>
              <w:spacing w:before="2" w:line="250" w:lineRule="exact"/>
              <w:ind w:left="115" w:right="114"/>
              <w:jc w:val="center"/>
              <w:rPr>
                <w:sz w:val="21"/>
              </w:rPr>
            </w:pPr>
            <w:r>
              <w:rPr>
                <w:sz w:val="21"/>
              </w:rPr>
              <w:t>第 20.1 款</w:t>
            </w:r>
          </w:p>
        </w:tc>
        <w:tc>
          <w:tcPr>
            <w:tcW w:w="2564" w:type="dxa"/>
            <w:tcBorders>
              <w:top w:val="single" w:color="000000" w:sz="6" w:space="0"/>
              <w:left w:val="single" w:color="000000" w:sz="6" w:space="0"/>
              <w:bottom w:val="single" w:color="000000" w:sz="6" w:space="0"/>
              <w:right w:val="single" w:color="000000" w:sz="6" w:space="0"/>
            </w:tcBorders>
          </w:tcPr>
          <w:p>
            <w:pPr>
              <w:pStyle w:val="31"/>
              <w:spacing w:before="136"/>
              <w:ind w:left="112" w:right="103"/>
              <w:jc w:val="center"/>
              <w:rPr>
                <w:sz w:val="21"/>
              </w:rPr>
            </w:pPr>
            <w:r>
              <w:rPr>
                <w:sz w:val="21"/>
              </w:rPr>
              <w:t>响应文件有效期</w:t>
            </w:r>
          </w:p>
        </w:tc>
        <w:tc>
          <w:tcPr>
            <w:tcW w:w="6054" w:type="dxa"/>
            <w:tcBorders>
              <w:top w:val="single" w:color="000000" w:sz="6" w:space="0"/>
              <w:left w:val="single" w:color="000000" w:sz="6" w:space="0"/>
              <w:bottom w:val="single" w:color="000000" w:sz="6" w:space="0"/>
            </w:tcBorders>
          </w:tcPr>
          <w:p>
            <w:pPr>
              <w:pStyle w:val="31"/>
              <w:spacing w:before="136"/>
              <w:ind w:left="104"/>
              <w:rPr>
                <w:sz w:val="21"/>
              </w:rPr>
            </w:pPr>
            <w:r>
              <w:rPr>
                <w:rFonts w:hint="eastAsia"/>
                <w:sz w:val="21"/>
                <w:u w:val="single"/>
                <w:lang w:val="en-US" w:eastAsia="zh-CN"/>
              </w:rPr>
              <w:t>90</w:t>
            </w:r>
            <w:r>
              <w:rPr>
                <w:sz w:val="21"/>
              </w:rPr>
              <w:t xml:space="preserve"> 日（日历日）</w:t>
            </w:r>
          </w:p>
        </w:tc>
      </w:tr>
    </w:tbl>
    <w:p>
      <w:pPr>
        <w:spacing w:after="0"/>
        <w:rPr>
          <w:sz w:val="21"/>
        </w:rPr>
        <w:sectPr>
          <w:pgSz w:w="11910" w:h="16840"/>
          <w:pgMar w:top="600" w:right="600" w:bottom="1249" w:left="1020" w:header="0" w:footer="1161" w:gutter="0"/>
          <w:pgNumType w:fmt="decimal"/>
          <w:cols w:space="720" w:num="1"/>
        </w:sectPr>
      </w:pPr>
    </w:p>
    <w:tbl>
      <w:tblPr>
        <w:tblStyle w:val="25"/>
        <w:tblW w:w="0" w:type="auto"/>
        <w:tblInd w:w="418" w:type="dxa"/>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Layout w:type="fixed"/>
        <w:tblCellMar>
          <w:top w:w="0" w:type="dxa"/>
          <w:left w:w="0" w:type="dxa"/>
          <w:bottom w:w="0" w:type="dxa"/>
          <w:right w:w="0" w:type="dxa"/>
        </w:tblCellMar>
      </w:tblPr>
      <w:tblGrid>
        <w:gridCol w:w="1343"/>
        <w:gridCol w:w="2580"/>
        <w:gridCol w:w="5137"/>
      </w:tblGrid>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90" w:hRule="atLeast"/>
        </w:trPr>
        <w:tc>
          <w:tcPr>
            <w:tcW w:w="1343" w:type="dxa"/>
            <w:tcBorders>
              <w:bottom w:val="single" w:color="000000" w:sz="6" w:space="0"/>
              <w:right w:val="single" w:color="000000" w:sz="6" w:space="0"/>
            </w:tcBorders>
          </w:tcPr>
          <w:p>
            <w:pPr>
              <w:pStyle w:val="31"/>
              <w:spacing w:before="2" w:line="250" w:lineRule="exact"/>
              <w:ind w:right="341"/>
              <w:jc w:val="right"/>
              <w:rPr>
                <w:b/>
                <w:sz w:val="21"/>
              </w:rPr>
            </w:pPr>
            <w:r>
              <w:rPr>
                <w:b/>
                <w:w w:val="95"/>
                <w:sz w:val="21"/>
              </w:rPr>
              <w:t>条款号</w:t>
            </w:r>
          </w:p>
        </w:tc>
        <w:tc>
          <w:tcPr>
            <w:tcW w:w="2580" w:type="dxa"/>
            <w:tcBorders>
              <w:left w:val="single" w:color="000000" w:sz="6" w:space="0"/>
              <w:bottom w:val="single" w:color="000000" w:sz="6" w:space="0"/>
              <w:right w:val="single" w:color="000000" w:sz="6" w:space="0"/>
            </w:tcBorders>
          </w:tcPr>
          <w:p>
            <w:pPr>
              <w:pStyle w:val="31"/>
              <w:spacing w:before="2" w:line="250" w:lineRule="exact"/>
              <w:ind w:left="112" w:right="100"/>
              <w:jc w:val="center"/>
              <w:rPr>
                <w:b/>
                <w:sz w:val="21"/>
              </w:rPr>
            </w:pPr>
            <w:r>
              <w:rPr>
                <w:b/>
                <w:sz w:val="21"/>
              </w:rPr>
              <w:t>条款名称</w:t>
            </w:r>
          </w:p>
        </w:tc>
        <w:tc>
          <w:tcPr>
            <w:tcW w:w="5137" w:type="dxa"/>
            <w:tcBorders>
              <w:left w:val="single" w:color="000000" w:sz="6" w:space="0"/>
              <w:bottom w:val="single" w:color="000000" w:sz="6" w:space="0"/>
            </w:tcBorders>
          </w:tcPr>
          <w:p>
            <w:pPr>
              <w:pStyle w:val="31"/>
              <w:spacing w:before="2" w:line="250" w:lineRule="exact"/>
              <w:ind w:left="1913" w:right="1895"/>
              <w:jc w:val="center"/>
              <w:rPr>
                <w:b/>
                <w:sz w:val="21"/>
              </w:rPr>
            </w:pPr>
            <w:r>
              <w:rPr>
                <w:b/>
                <w:sz w:val="21"/>
              </w:rPr>
              <w:t>编列内容规定</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45" w:hRule="atLeast"/>
        </w:trPr>
        <w:tc>
          <w:tcPr>
            <w:tcW w:w="1343" w:type="dxa"/>
            <w:tcBorders>
              <w:top w:val="single" w:color="000000" w:sz="6" w:space="0"/>
              <w:bottom w:val="single" w:color="000000" w:sz="6" w:space="0"/>
              <w:right w:val="single" w:color="000000" w:sz="6" w:space="0"/>
            </w:tcBorders>
          </w:tcPr>
          <w:p>
            <w:pPr>
              <w:pStyle w:val="31"/>
              <w:ind w:left="113" w:right="114"/>
              <w:jc w:val="center"/>
              <w:rPr>
                <w:sz w:val="21"/>
              </w:rPr>
            </w:pPr>
            <w:r>
              <w:rPr>
                <w:sz w:val="21"/>
              </w:rPr>
              <w:t>第二章</w:t>
            </w:r>
          </w:p>
          <w:p>
            <w:pPr>
              <w:pStyle w:val="31"/>
              <w:spacing w:before="5" w:line="251" w:lineRule="exact"/>
              <w:ind w:left="115" w:right="114"/>
              <w:jc w:val="center"/>
              <w:rPr>
                <w:sz w:val="21"/>
              </w:rPr>
            </w:pPr>
            <w:r>
              <w:rPr>
                <w:sz w:val="21"/>
              </w:rPr>
              <w:t>第 21.1 款</w:t>
            </w:r>
          </w:p>
        </w:tc>
        <w:tc>
          <w:tcPr>
            <w:tcW w:w="2580" w:type="dxa"/>
            <w:tcBorders>
              <w:top w:val="single" w:color="000000" w:sz="6" w:space="0"/>
              <w:left w:val="single" w:color="000000" w:sz="6" w:space="0"/>
              <w:bottom w:val="single" w:color="000000" w:sz="6" w:space="0"/>
              <w:right w:val="single" w:color="000000" w:sz="6" w:space="0"/>
            </w:tcBorders>
          </w:tcPr>
          <w:p>
            <w:pPr>
              <w:pStyle w:val="31"/>
              <w:spacing w:before="137"/>
              <w:ind w:left="107" w:right="103"/>
              <w:jc w:val="center"/>
              <w:rPr>
                <w:sz w:val="21"/>
              </w:rPr>
            </w:pPr>
            <w:r>
              <w:rPr>
                <w:sz w:val="21"/>
              </w:rPr>
              <w:t>响应文件份数</w:t>
            </w:r>
          </w:p>
        </w:tc>
        <w:tc>
          <w:tcPr>
            <w:tcW w:w="5137" w:type="dxa"/>
            <w:tcBorders>
              <w:top w:val="single" w:color="000000" w:sz="6" w:space="0"/>
              <w:left w:val="single" w:color="000000" w:sz="6" w:space="0"/>
              <w:bottom w:val="single" w:color="000000" w:sz="6" w:space="0"/>
            </w:tcBorders>
          </w:tcPr>
          <w:p>
            <w:pPr>
              <w:adjustRightInd w:val="0"/>
              <w:snapToGrid w:val="0"/>
              <w:spacing w:beforeLines="50" w:line="240" w:lineRule="auto"/>
              <w:rPr>
                <w:b/>
                <w:bCs/>
                <w:highlight w:val="none"/>
              </w:rPr>
            </w:pPr>
            <w:r>
              <w:rPr>
                <w:rFonts w:hint="eastAsia"/>
                <w:sz w:val="21"/>
                <w:lang w:val="en-US" w:eastAsia="zh-CN"/>
              </w:rPr>
              <w:t xml:space="preserve"> </w:t>
            </w:r>
            <w:r>
              <w:rPr>
                <w:rFonts w:hint="eastAsia"/>
                <w:b/>
                <w:bCs/>
                <w:highlight w:val="none"/>
                <w:lang w:eastAsia="zh-CN"/>
              </w:rPr>
              <w:t>响应</w:t>
            </w:r>
            <w:r>
              <w:rPr>
                <w:rFonts w:hint="eastAsia"/>
                <w:b/>
                <w:bCs/>
                <w:highlight w:val="none"/>
              </w:rPr>
              <w:t>文件正本</w:t>
            </w:r>
            <w:r>
              <w:rPr>
                <w:rFonts w:hint="eastAsia"/>
                <w:b/>
                <w:bCs/>
                <w:highlight w:val="none"/>
                <w:lang w:eastAsia="zh-CN"/>
              </w:rPr>
              <w:t>壹</w:t>
            </w:r>
            <w:r>
              <w:rPr>
                <w:rFonts w:hint="eastAsia"/>
                <w:b/>
                <w:bCs/>
                <w:highlight w:val="none"/>
              </w:rPr>
              <w:t>份，副本</w:t>
            </w:r>
            <w:r>
              <w:rPr>
                <w:rFonts w:hint="eastAsia"/>
                <w:b/>
                <w:bCs/>
                <w:highlight w:val="none"/>
                <w:lang w:eastAsia="zh-CN"/>
              </w:rPr>
              <w:t>贰</w:t>
            </w:r>
            <w:r>
              <w:rPr>
                <w:rFonts w:hint="eastAsia"/>
                <w:b/>
                <w:bCs/>
                <w:highlight w:val="none"/>
              </w:rPr>
              <w:t>份；</w:t>
            </w:r>
          </w:p>
          <w:p>
            <w:pPr>
              <w:pStyle w:val="31"/>
              <w:spacing w:before="137"/>
              <w:ind w:left="104"/>
              <w:rPr>
                <w:sz w:val="21"/>
              </w:rPr>
            </w:pPr>
            <w:r>
              <w:rPr>
                <w:rFonts w:hint="eastAsia" w:eastAsia="宋体" w:cs="Times New Roman"/>
                <w:b/>
                <w:bCs/>
                <w:szCs w:val="22"/>
                <w:highlight w:val="none"/>
                <w:lang w:val="en-US" w:eastAsia="zh-CN"/>
              </w:rPr>
              <w:t>电子文件一份（U盘，</w:t>
            </w:r>
            <w:r>
              <w:rPr>
                <w:rFonts w:hint="eastAsia" w:cs="Times New Roman"/>
                <w:b/>
                <w:bCs/>
                <w:szCs w:val="22"/>
                <w:highlight w:val="none"/>
                <w:lang w:val="en-US" w:eastAsia="zh-CN"/>
              </w:rPr>
              <w:t>电子版扫描件盖单位公章，</w:t>
            </w:r>
            <w:r>
              <w:rPr>
                <w:rFonts w:hint="eastAsia" w:eastAsia="宋体" w:cs="Times New Roman"/>
                <w:b/>
                <w:bCs/>
                <w:szCs w:val="22"/>
                <w:highlight w:val="none"/>
                <w:lang w:val="en-US" w:eastAsia="zh-CN"/>
              </w:rPr>
              <w:t>电子文件密封包装并注明供应商名称）</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272" w:hRule="atLeast"/>
        </w:trPr>
        <w:tc>
          <w:tcPr>
            <w:tcW w:w="9060" w:type="dxa"/>
            <w:gridSpan w:val="3"/>
            <w:tcBorders>
              <w:top w:val="single" w:color="000000" w:sz="6" w:space="0"/>
              <w:bottom w:val="single" w:color="000000" w:sz="6" w:space="0"/>
            </w:tcBorders>
          </w:tcPr>
          <w:p>
            <w:pPr>
              <w:pStyle w:val="31"/>
              <w:spacing w:before="2" w:line="250" w:lineRule="exact"/>
              <w:ind w:left="97"/>
              <w:rPr>
                <w:b/>
                <w:sz w:val="21"/>
              </w:rPr>
            </w:pPr>
            <w:r>
              <w:rPr>
                <w:b/>
                <w:sz w:val="21"/>
              </w:rPr>
              <w:t>四、响应文件的递交</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1503" w:hRule="atLeast"/>
        </w:trPr>
        <w:tc>
          <w:tcPr>
            <w:tcW w:w="1343" w:type="dxa"/>
            <w:tcBorders>
              <w:top w:val="single" w:color="000000" w:sz="6" w:space="0"/>
              <w:bottom w:val="single" w:color="000000" w:sz="6" w:space="0"/>
              <w:right w:val="single" w:color="000000" w:sz="6" w:space="0"/>
            </w:tcBorders>
          </w:tcPr>
          <w:p>
            <w:pPr>
              <w:pStyle w:val="31"/>
              <w:rPr>
                <w:sz w:val="20"/>
              </w:rPr>
            </w:pPr>
          </w:p>
          <w:p>
            <w:pPr>
              <w:pStyle w:val="31"/>
              <w:spacing w:before="6"/>
              <w:rPr>
                <w:sz w:val="17"/>
              </w:rPr>
            </w:pPr>
          </w:p>
          <w:p>
            <w:pPr>
              <w:pStyle w:val="31"/>
              <w:spacing w:line="242" w:lineRule="auto"/>
              <w:ind w:left="189" w:right="185" w:firstLine="156"/>
              <w:rPr>
                <w:sz w:val="21"/>
              </w:rPr>
            </w:pPr>
            <w:r>
              <w:rPr>
                <w:sz w:val="21"/>
              </w:rPr>
              <w:t>第二章</w:t>
            </w:r>
            <w:r>
              <w:rPr>
                <w:spacing w:val="-28"/>
                <w:sz w:val="21"/>
              </w:rPr>
              <w:t xml:space="preserve">第 </w:t>
            </w:r>
            <w:r>
              <w:rPr>
                <w:sz w:val="21"/>
              </w:rPr>
              <w:t>22.2</w:t>
            </w:r>
            <w:r>
              <w:rPr>
                <w:spacing w:val="-34"/>
                <w:sz w:val="21"/>
              </w:rPr>
              <w:t xml:space="preserve"> 款</w:t>
            </w:r>
          </w:p>
        </w:tc>
        <w:tc>
          <w:tcPr>
            <w:tcW w:w="2580" w:type="dxa"/>
            <w:tcBorders>
              <w:top w:val="single" w:color="000000" w:sz="6" w:space="0"/>
              <w:left w:val="single" w:color="000000" w:sz="6" w:space="0"/>
              <w:bottom w:val="single" w:color="000000" w:sz="6" w:space="0"/>
              <w:right w:val="single" w:color="000000" w:sz="6" w:space="0"/>
            </w:tcBorders>
          </w:tcPr>
          <w:p>
            <w:pPr>
              <w:pStyle w:val="31"/>
              <w:rPr>
                <w:sz w:val="20"/>
              </w:rPr>
            </w:pPr>
          </w:p>
          <w:p>
            <w:pPr>
              <w:pStyle w:val="31"/>
              <w:spacing w:before="6"/>
              <w:rPr>
                <w:sz w:val="17"/>
              </w:rPr>
            </w:pPr>
          </w:p>
          <w:p>
            <w:pPr>
              <w:pStyle w:val="31"/>
              <w:spacing w:line="242" w:lineRule="auto"/>
              <w:ind w:left="972" w:right="649" w:hanging="317"/>
              <w:rPr>
                <w:sz w:val="21"/>
              </w:rPr>
            </w:pPr>
            <w:r>
              <w:rPr>
                <w:sz w:val="21"/>
              </w:rPr>
              <w:t>封套上应载明的信息</w:t>
            </w:r>
          </w:p>
        </w:tc>
        <w:tc>
          <w:tcPr>
            <w:tcW w:w="5137" w:type="dxa"/>
            <w:tcBorders>
              <w:top w:val="single" w:color="000000" w:sz="6" w:space="0"/>
              <w:left w:val="single" w:color="000000" w:sz="6" w:space="0"/>
              <w:bottom w:val="single" w:color="000000" w:sz="6" w:space="0"/>
            </w:tcBorders>
          </w:tcPr>
          <w:p>
            <w:pPr>
              <w:pStyle w:val="31"/>
              <w:keepNext w:val="0"/>
              <w:keepLines w:val="0"/>
              <w:pageBreakBefore w:val="0"/>
              <w:widowControl w:val="0"/>
              <w:kinsoku/>
              <w:wordWrap/>
              <w:overflowPunct/>
              <w:topLinePunct w:val="0"/>
              <w:autoSpaceDE w:val="0"/>
              <w:autoSpaceDN w:val="0"/>
              <w:bidi w:val="0"/>
              <w:adjustRightInd/>
              <w:snapToGrid/>
              <w:spacing w:before="137" w:line="240" w:lineRule="exact"/>
              <w:ind w:left="108" w:right="102"/>
              <w:jc w:val="left"/>
              <w:textAlignment w:val="auto"/>
              <w:rPr>
                <w:rFonts w:ascii="宋体" w:hAnsi="宋体" w:eastAsia="宋体" w:cs="宋体"/>
                <w:sz w:val="21"/>
              </w:rPr>
            </w:pPr>
            <w:r>
              <w:rPr>
                <w:rFonts w:hint="eastAsia" w:cs="宋体"/>
                <w:sz w:val="21"/>
                <w:lang w:eastAsia="zh-CN"/>
              </w:rPr>
              <w:t xml:space="preserve">平江县社会治安综合治理中心人民调解委员会政府购买服务 </w:t>
            </w:r>
            <w:r>
              <w:rPr>
                <w:rFonts w:ascii="宋体" w:hAnsi="宋体" w:eastAsia="宋体" w:cs="宋体"/>
                <w:sz w:val="21"/>
              </w:rPr>
              <w:t xml:space="preserve">响应文件 </w:t>
            </w:r>
          </w:p>
          <w:p>
            <w:pPr>
              <w:pStyle w:val="31"/>
              <w:keepNext w:val="0"/>
              <w:keepLines w:val="0"/>
              <w:pageBreakBefore w:val="0"/>
              <w:widowControl w:val="0"/>
              <w:kinsoku/>
              <w:wordWrap/>
              <w:overflowPunct/>
              <w:topLinePunct w:val="0"/>
              <w:autoSpaceDE w:val="0"/>
              <w:autoSpaceDN w:val="0"/>
              <w:bidi w:val="0"/>
              <w:adjustRightInd/>
              <w:snapToGrid/>
              <w:spacing w:before="137" w:line="240" w:lineRule="exact"/>
              <w:ind w:left="108" w:right="102"/>
              <w:jc w:val="left"/>
              <w:textAlignment w:val="auto"/>
              <w:rPr>
                <w:rFonts w:ascii="宋体" w:hAnsi="宋体" w:eastAsia="宋体" w:cs="宋体"/>
                <w:sz w:val="21"/>
              </w:rPr>
            </w:pPr>
            <w:r>
              <w:rPr>
                <w:rFonts w:ascii="宋体" w:hAnsi="宋体" w:eastAsia="宋体" w:cs="宋体"/>
                <w:sz w:val="21"/>
              </w:rPr>
              <w:t>政府采购计划编号：</w:t>
            </w:r>
            <w:r>
              <w:rPr>
                <w:rFonts w:hint="eastAsia" w:ascii="宋体" w:hAnsi="宋体" w:eastAsia="宋体" w:cs="宋体"/>
                <w:sz w:val="21"/>
              </w:rPr>
              <w:t>(2026)430626000104-1</w:t>
            </w:r>
          </w:p>
          <w:p>
            <w:pPr>
              <w:pStyle w:val="31"/>
              <w:keepNext w:val="0"/>
              <w:keepLines w:val="0"/>
              <w:pageBreakBefore w:val="0"/>
              <w:widowControl w:val="0"/>
              <w:kinsoku/>
              <w:wordWrap/>
              <w:overflowPunct/>
              <w:topLinePunct w:val="0"/>
              <w:autoSpaceDE w:val="0"/>
              <w:autoSpaceDN w:val="0"/>
              <w:bidi w:val="0"/>
              <w:adjustRightInd/>
              <w:snapToGrid/>
              <w:spacing w:before="137" w:line="240" w:lineRule="exact"/>
              <w:ind w:left="108" w:right="102"/>
              <w:jc w:val="left"/>
              <w:textAlignment w:val="auto"/>
              <w:rPr>
                <w:rFonts w:ascii="宋体" w:hAnsi="宋体" w:eastAsia="宋体" w:cs="宋体"/>
                <w:sz w:val="21"/>
              </w:rPr>
            </w:pPr>
            <w:r>
              <w:rPr>
                <w:rFonts w:ascii="宋体" w:hAnsi="宋体" w:eastAsia="宋体" w:cs="宋体"/>
                <w:sz w:val="21"/>
              </w:rPr>
              <w:t>采购代理机构编号：</w:t>
            </w:r>
            <w:r>
              <w:rPr>
                <w:rFonts w:hint="eastAsia" w:cs="宋体"/>
                <w:sz w:val="21"/>
                <w:lang w:eastAsia="zh-CN"/>
              </w:rPr>
              <w:t>HNTH-PJCS-202607</w:t>
            </w:r>
          </w:p>
          <w:p>
            <w:pPr>
              <w:pStyle w:val="31"/>
              <w:keepNext w:val="0"/>
              <w:keepLines w:val="0"/>
              <w:pageBreakBefore w:val="0"/>
              <w:widowControl w:val="0"/>
              <w:kinsoku/>
              <w:wordWrap/>
              <w:overflowPunct/>
              <w:topLinePunct w:val="0"/>
              <w:autoSpaceDE w:val="0"/>
              <w:autoSpaceDN w:val="0"/>
              <w:bidi w:val="0"/>
              <w:adjustRightInd/>
              <w:snapToGrid/>
              <w:spacing w:before="137" w:line="240" w:lineRule="exact"/>
              <w:ind w:left="108" w:right="102"/>
              <w:jc w:val="left"/>
              <w:textAlignment w:val="auto"/>
              <w:rPr>
                <w:rFonts w:ascii="宋体" w:hAnsi="宋体" w:eastAsia="宋体" w:cs="宋体"/>
                <w:sz w:val="21"/>
              </w:rPr>
            </w:pPr>
            <w:r>
              <w:rPr>
                <w:rFonts w:ascii="宋体" w:hAnsi="宋体" w:eastAsia="宋体" w:cs="宋体"/>
                <w:sz w:val="21"/>
              </w:rPr>
              <w:t xml:space="preserve">供应商名称： </w:t>
            </w:r>
            <w:r>
              <w:rPr>
                <w:rFonts w:ascii="宋体" w:hAnsi="宋体" w:eastAsia="宋体" w:cs="宋体"/>
                <w:sz w:val="21"/>
              </w:rPr>
              <w:tab/>
            </w:r>
          </w:p>
          <w:p>
            <w:pPr>
              <w:pStyle w:val="31"/>
              <w:keepNext w:val="0"/>
              <w:keepLines w:val="0"/>
              <w:pageBreakBefore w:val="0"/>
              <w:widowControl w:val="0"/>
              <w:kinsoku/>
              <w:wordWrap/>
              <w:overflowPunct/>
              <w:topLinePunct w:val="0"/>
              <w:autoSpaceDE w:val="0"/>
              <w:autoSpaceDN w:val="0"/>
              <w:bidi w:val="0"/>
              <w:adjustRightInd/>
              <w:snapToGrid/>
              <w:spacing w:before="137" w:line="240" w:lineRule="exact"/>
              <w:ind w:left="108" w:right="102"/>
              <w:jc w:val="left"/>
              <w:textAlignment w:val="auto"/>
              <w:rPr>
                <w:sz w:val="21"/>
              </w:rPr>
            </w:pPr>
            <w:r>
              <w:rPr>
                <w:rFonts w:ascii="宋体" w:hAnsi="宋体" w:eastAsia="宋体" w:cs="宋体"/>
                <w:sz w:val="21"/>
              </w:rPr>
              <w:t>在</w:t>
            </w:r>
            <w:r>
              <w:rPr>
                <w:rFonts w:hint="eastAsia"/>
                <w:szCs w:val="21"/>
                <w:lang w:val="en-US" w:eastAsia="zh-CN"/>
              </w:rPr>
              <w:t>2026年10月19日15:00</w:t>
            </w:r>
            <w:r>
              <w:rPr>
                <w:rFonts w:ascii="宋体" w:hAnsi="宋体" w:eastAsia="宋体" w:cs="宋体"/>
                <w:sz w:val="21"/>
              </w:rPr>
              <w:t>之前不得启封</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45" w:hRule="atLeast"/>
        </w:trPr>
        <w:tc>
          <w:tcPr>
            <w:tcW w:w="1343" w:type="dxa"/>
            <w:tcBorders>
              <w:top w:val="single" w:color="000000" w:sz="6" w:space="0"/>
              <w:bottom w:val="single" w:color="000000" w:sz="6" w:space="0"/>
              <w:right w:val="single" w:color="000000" w:sz="6" w:space="0"/>
            </w:tcBorders>
          </w:tcPr>
          <w:p>
            <w:pPr>
              <w:pStyle w:val="31"/>
              <w:ind w:left="113" w:right="114"/>
              <w:jc w:val="center"/>
              <w:rPr>
                <w:sz w:val="21"/>
              </w:rPr>
            </w:pPr>
            <w:r>
              <w:rPr>
                <w:sz w:val="21"/>
              </w:rPr>
              <w:t>第二章</w:t>
            </w:r>
          </w:p>
          <w:p>
            <w:pPr>
              <w:pStyle w:val="31"/>
              <w:spacing w:before="5" w:line="251" w:lineRule="exact"/>
              <w:ind w:left="115" w:right="114"/>
              <w:jc w:val="center"/>
              <w:rPr>
                <w:sz w:val="21"/>
              </w:rPr>
            </w:pPr>
            <w:r>
              <w:rPr>
                <w:sz w:val="21"/>
              </w:rPr>
              <w:t>第 24.1 款</w:t>
            </w:r>
          </w:p>
        </w:tc>
        <w:tc>
          <w:tcPr>
            <w:tcW w:w="2580" w:type="dxa"/>
            <w:tcBorders>
              <w:top w:val="single" w:color="000000" w:sz="6" w:space="0"/>
              <w:left w:val="single" w:color="000000" w:sz="6" w:space="0"/>
              <w:bottom w:val="single" w:color="000000" w:sz="6" w:space="0"/>
              <w:right w:val="single" w:color="000000" w:sz="6" w:space="0"/>
            </w:tcBorders>
          </w:tcPr>
          <w:p>
            <w:pPr>
              <w:pStyle w:val="31"/>
              <w:spacing w:before="135"/>
              <w:ind w:left="110" w:right="103"/>
              <w:jc w:val="center"/>
              <w:rPr>
                <w:sz w:val="21"/>
              </w:rPr>
            </w:pPr>
            <w:r>
              <w:rPr>
                <w:sz w:val="21"/>
              </w:rPr>
              <w:t>响应文件的递交地点</w:t>
            </w:r>
          </w:p>
        </w:tc>
        <w:tc>
          <w:tcPr>
            <w:tcW w:w="5137" w:type="dxa"/>
            <w:tcBorders>
              <w:top w:val="single" w:color="000000" w:sz="6" w:space="0"/>
              <w:left w:val="single" w:color="000000" w:sz="6" w:space="0"/>
              <w:bottom w:val="single" w:color="000000" w:sz="6" w:space="0"/>
            </w:tcBorders>
          </w:tcPr>
          <w:p>
            <w:pPr>
              <w:pStyle w:val="31"/>
              <w:spacing w:before="135"/>
              <w:ind w:left="104"/>
              <w:rPr>
                <w:rFonts w:hint="eastAsia" w:eastAsia="宋体"/>
                <w:sz w:val="21"/>
                <w:lang w:eastAsia="zh-CN"/>
              </w:rPr>
            </w:pPr>
            <w:r>
              <w:rPr>
                <w:rFonts w:hint="eastAsia"/>
                <w:sz w:val="21"/>
                <w:lang w:eastAsia="zh-CN"/>
              </w:rPr>
              <w:t>平江县城关镇育才路党校正对面电梯房</w:t>
            </w:r>
            <w:r>
              <w:rPr>
                <w:rFonts w:hint="eastAsia"/>
                <w:sz w:val="21"/>
                <w:lang w:val="en-US" w:eastAsia="zh-CN"/>
              </w:rPr>
              <w:t>3</w:t>
            </w:r>
            <w:r>
              <w:rPr>
                <w:rFonts w:hint="eastAsia"/>
                <w:sz w:val="21"/>
                <w:lang w:eastAsia="zh-CN"/>
              </w:rPr>
              <w:t>楼</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272" w:hRule="atLeast"/>
        </w:trPr>
        <w:tc>
          <w:tcPr>
            <w:tcW w:w="9060" w:type="dxa"/>
            <w:gridSpan w:val="3"/>
            <w:tcBorders>
              <w:top w:val="single" w:color="000000" w:sz="6" w:space="0"/>
              <w:bottom w:val="single" w:color="000000" w:sz="6" w:space="0"/>
            </w:tcBorders>
          </w:tcPr>
          <w:p>
            <w:pPr>
              <w:pStyle w:val="31"/>
              <w:spacing w:before="2" w:line="250" w:lineRule="exact"/>
              <w:ind w:left="97"/>
              <w:rPr>
                <w:b/>
                <w:sz w:val="21"/>
              </w:rPr>
            </w:pPr>
            <w:r>
              <w:rPr>
                <w:b/>
                <w:sz w:val="21"/>
              </w:rPr>
              <w:t>五、响应文件的磋商与评审</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45" w:hRule="atLeast"/>
        </w:trPr>
        <w:tc>
          <w:tcPr>
            <w:tcW w:w="1343" w:type="dxa"/>
            <w:tcBorders>
              <w:top w:val="single" w:color="000000" w:sz="6" w:space="0"/>
              <w:bottom w:val="single" w:color="000000" w:sz="6" w:space="0"/>
              <w:right w:val="single" w:color="000000" w:sz="6" w:space="0"/>
            </w:tcBorders>
          </w:tcPr>
          <w:p>
            <w:pPr>
              <w:pStyle w:val="31"/>
              <w:spacing w:before="1"/>
              <w:ind w:left="113" w:right="114"/>
              <w:jc w:val="center"/>
              <w:rPr>
                <w:sz w:val="21"/>
              </w:rPr>
            </w:pPr>
            <w:r>
              <w:rPr>
                <w:sz w:val="21"/>
              </w:rPr>
              <w:t>第二章</w:t>
            </w:r>
          </w:p>
          <w:p>
            <w:pPr>
              <w:pStyle w:val="31"/>
              <w:spacing w:before="2" w:line="253" w:lineRule="exact"/>
              <w:ind w:left="115" w:right="114"/>
              <w:jc w:val="center"/>
              <w:rPr>
                <w:sz w:val="21"/>
              </w:rPr>
            </w:pPr>
            <w:r>
              <w:rPr>
                <w:sz w:val="21"/>
              </w:rPr>
              <w:t>第 31.2 款</w:t>
            </w:r>
          </w:p>
        </w:tc>
        <w:tc>
          <w:tcPr>
            <w:tcW w:w="2580" w:type="dxa"/>
            <w:tcBorders>
              <w:top w:val="single" w:color="000000" w:sz="6" w:space="0"/>
              <w:left w:val="single" w:color="000000" w:sz="6" w:space="0"/>
              <w:bottom w:val="single" w:color="000000" w:sz="6" w:space="0"/>
              <w:right w:val="single" w:color="000000" w:sz="6" w:space="0"/>
            </w:tcBorders>
          </w:tcPr>
          <w:p>
            <w:pPr>
              <w:pStyle w:val="31"/>
              <w:spacing w:before="135"/>
              <w:ind w:left="112" w:right="103"/>
              <w:jc w:val="center"/>
              <w:rPr>
                <w:sz w:val="21"/>
              </w:rPr>
            </w:pPr>
            <w:r>
              <w:rPr>
                <w:sz w:val="21"/>
              </w:rPr>
              <w:t>评审因素和标准</w:t>
            </w:r>
          </w:p>
        </w:tc>
        <w:tc>
          <w:tcPr>
            <w:tcW w:w="5137" w:type="dxa"/>
            <w:tcBorders>
              <w:top w:val="single" w:color="000000" w:sz="6" w:space="0"/>
              <w:left w:val="single" w:color="000000" w:sz="6" w:space="0"/>
              <w:bottom w:val="single" w:color="000000" w:sz="6" w:space="0"/>
            </w:tcBorders>
          </w:tcPr>
          <w:p>
            <w:pPr>
              <w:pStyle w:val="31"/>
              <w:spacing w:before="135"/>
              <w:ind w:left="104"/>
              <w:rPr>
                <w:sz w:val="21"/>
              </w:rPr>
            </w:pPr>
            <w:r>
              <w:rPr>
                <w:sz w:val="21"/>
              </w:rPr>
              <w:t>见第三章评审方法</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1089" w:hRule="atLeast"/>
        </w:trPr>
        <w:tc>
          <w:tcPr>
            <w:tcW w:w="1343" w:type="dxa"/>
            <w:tcBorders>
              <w:top w:val="single" w:color="000000" w:sz="6" w:space="0"/>
              <w:bottom w:val="single" w:color="000000" w:sz="6" w:space="0"/>
              <w:right w:val="single" w:color="000000" w:sz="6" w:space="0"/>
            </w:tcBorders>
          </w:tcPr>
          <w:p>
            <w:pPr>
              <w:pStyle w:val="31"/>
              <w:spacing w:before="4"/>
              <w:rPr>
                <w:sz w:val="21"/>
              </w:rPr>
            </w:pPr>
          </w:p>
          <w:p>
            <w:pPr>
              <w:pStyle w:val="31"/>
              <w:spacing w:line="242" w:lineRule="auto"/>
              <w:ind w:left="189" w:right="185" w:firstLine="156"/>
              <w:rPr>
                <w:sz w:val="21"/>
              </w:rPr>
            </w:pPr>
            <w:r>
              <w:rPr>
                <w:sz w:val="21"/>
              </w:rPr>
              <w:t>第二章</w:t>
            </w:r>
            <w:r>
              <w:rPr>
                <w:spacing w:val="-28"/>
                <w:sz w:val="21"/>
              </w:rPr>
              <w:t xml:space="preserve">第 </w:t>
            </w:r>
            <w:r>
              <w:rPr>
                <w:sz w:val="21"/>
              </w:rPr>
              <w:t>31.3</w:t>
            </w:r>
            <w:r>
              <w:rPr>
                <w:spacing w:val="-34"/>
                <w:sz w:val="21"/>
              </w:rPr>
              <w:t xml:space="preserve"> 款</w:t>
            </w:r>
          </w:p>
        </w:tc>
        <w:tc>
          <w:tcPr>
            <w:tcW w:w="2580" w:type="dxa"/>
            <w:tcBorders>
              <w:top w:val="single" w:color="000000" w:sz="6" w:space="0"/>
              <w:left w:val="single" w:color="000000" w:sz="6" w:space="0"/>
              <w:bottom w:val="single" w:color="000000" w:sz="6" w:space="0"/>
              <w:right w:val="single" w:color="000000" w:sz="6" w:space="0"/>
            </w:tcBorders>
          </w:tcPr>
          <w:p>
            <w:pPr>
              <w:pStyle w:val="31"/>
              <w:rPr>
                <w:sz w:val="20"/>
              </w:rPr>
            </w:pPr>
          </w:p>
          <w:p>
            <w:pPr>
              <w:pStyle w:val="31"/>
              <w:rPr>
                <w:sz w:val="18"/>
              </w:rPr>
            </w:pPr>
          </w:p>
          <w:p>
            <w:pPr>
              <w:pStyle w:val="31"/>
              <w:ind w:left="107" w:right="103"/>
              <w:jc w:val="center"/>
              <w:rPr>
                <w:sz w:val="21"/>
              </w:rPr>
            </w:pPr>
            <w:r>
              <w:rPr>
                <w:sz w:val="21"/>
              </w:rPr>
              <w:t>最后报价调整</w:t>
            </w:r>
          </w:p>
        </w:tc>
        <w:tc>
          <w:tcPr>
            <w:tcW w:w="5137" w:type="dxa"/>
            <w:tcBorders>
              <w:top w:val="single" w:color="000000" w:sz="6" w:space="0"/>
              <w:left w:val="single" w:color="000000" w:sz="6" w:space="0"/>
              <w:bottom w:val="single" w:color="000000" w:sz="6" w:space="0"/>
            </w:tcBorders>
          </w:tcPr>
          <w:p>
            <w:pPr>
              <w:pStyle w:val="31"/>
              <w:spacing w:before="2" w:line="251" w:lineRule="exact"/>
              <w:ind w:left="104"/>
              <w:rPr>
                <w:sz w:val="21"/>
              </w:rPr>
            </w:pPr>
            <w:r>
              <w:rPr>
                <w:rFonts w:hint="eastAsia" w:ascii="宋体" w:hAnsi="宋体" w:eastAsia="宋体" w:cs="宋体"/>
                <w:sz w:val="21"/>
                <w:lang w:eastAsia="zh-CN"/>
              </w:rPr>
              <w:t>政府采购支持中小企业发展（货物类供应商和产品制造商应同时满足中小微企业的条件）：小型或微型企业，最后报价扣除比例为</w:t>
            </w:r>
            <w:r>
              <w:rPr>
                <w:rFonts w:hint="eastAsia" w:cs="宋体"/>
                <w:sz w:val="21"/>
                <w:lang w:val="en-US" w:eastAsia="zh-CN"/>
              </w:rPr>
              <w:t>/</w:t>
            </w:r>
            <w:r>
              <w:rPr>
                <w:rFonts w:hint="eastAsia" w:ascii="宋体" w:hAnsi="宋体" w:eastAsia="宋体" w:cs="宋体"/>
                <w:sz w:val="21"/>
                <w:lang w:eastAsia="zh-CN"/>
              </w:rPr>
              <w:t>％；联合体参与磋商的，最后报价扣除比例为 /  %。评审时，用扣除后的最后报价计算价格分。</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272" w:hRule="atLeast"/>
        </w:trPr>
        <w:tc>
          <w:tcPr>
            <w:tcW w:w="9060" w:type="dxa"/>
            <w:gridSpan w:val="3"/>
            <w:tcBorders>
              <w:top w:val="single" w:color="000000" w:sz="6" w:space="0"/>
              <w:bottom w:val="single" w:color="000000" w:sz="6" w:space="0"/>
            </w:tcBorders>
          </w:tcPr>
          <w:p>
            <w:pPr>
              <w:pStyle w:val="31"/>
              <w:spacing w:line="253" w:lineRule="exact"/>
              <w:ind w:left="97"/>
              <w:rPr>
                <w:b/>
                <w:sz w:val="21"/>
              </w:rPr>
            </w:pPr>
            <w:r>
              <w:rPr>
                <w:b/>
                <w:sz w:val="21"/>
              </w:rPr>
              <w:t>六、成交结果信息公布与授予合同</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45" w:hRule="atLeast"/>
        </w:trPr>
        <w:tc>
          <w:tcPr>
            <w:tcW w:w="1343" w:type="dxa"/>
            <w:tcBorders>
              <w:top w:val="single" w:color="000000" w:sz="6" w:space="0"/>
              <w:bottom w:val="single" w:color="000000" w:sz="6" w:space="0"/>
              <w:right w:val="single" w:color="000000" w:sz="6" w:space="0"/>
            </w:tcBorders>
          </w:tcPr>
          <w:p>
            <w:pPr>
              <w:pStyle w:val="31"/>
              <w:ind w:left="113" w:right="114"/>
              <w:jc w:val="center"/>
              <w:rPr>
                <w:sz w:val="21"/>
              </w:rPr>
            </w:pPr>
            <w:r>
              <w:rPr>
                <w:sz w:val="21"/>
              </w:rPr>
              <w:t>第二章</w:t>
            </w:r>
          </w:p>
          <w:p>
            <w:pPr>
              <w:pStyle w:val="31"/>
              <w:spacing w:before="2" w:line="254" w:lineRule="exact"/>
              <w:ind w:left="115" w:right="114"/>
              <w:jc w:val="center"/>
              <w:rPr>
                <w:sz w:val="21"/>
              </w:rPr>
            </w:pPr>
            <w:r>
              <w:rPr>
                <w:sz w:val="21"/>
              </w:rPr>
              <w:t>第 37.1 款</w:t>
            </w:r>
          </w:p>
        </w:tc>
        <w:tc>
          <w:tcPr>
            <w:tcW w:w="2580" w:type="dxa"/>
            <w:tcBorders>
              <w:top w:val="single" w:color="000000" w:sz="6" w:space="0"/>
              <w:left w:val="single" w:color="000000" w:sz="6" w:space="0"/>
              <w:bottom w:val="single" w:color="000000" w:sz="6" w:space="0"/>
              <w:right w:val="single" w:color="000000" w:sz="6" w:space="0"/>
            </w:tcBorders>
          </w:tcPr>
          <w:p>
            <w:pPr>
              <w:pStyle w:val="31"/>
              <w:spacing w:before="134"/>
              <w:ind w:left="110" w:right="103"/>
              <w:jc w:val="center"/>
              <w:rPr>
                <w:sz w:val="21"/>
              </w:rPr>
            </w:pPr>
            <w:r>
              <w:rPr>
                <w:sz w:val="21"/>
              </w:rPr>
              <w:t>财政部门指定的媒体</w:t>
            </w:r>
          </w:p>
        </w:tc>
        <w:tc>
          <w:tcPr>
            <w:tcW w:w="5137" w:type="dxa"/>
            <w:tcBorders>
              <w:top w:val="single" w:color="000000" w:sz="6" w:space="0"/>
              <w:left w:val="single" w:color="000000" w:sz="6" w:space="0"/>
              <w:bottom w:val="single" w:color="000000" w:sz="6" w:space="0"/>
            </w:tcBorders>
          </w:tcPr>
          <w:p>
            <w:pPr>
              <w:pStyle w:val="31"/>
              <w:spacing w:before="91"/>
              <w:ind w:left="104"/>
              <w:rPr>
                <w:sz w:val="21"/>
              </w:rPr>
            </w:pPr>
            <w:r>
              <w:rPr>
                <w:sz w:val="21"/>
              </w:rPr>
              <w:t>中国·湖南政府采购网(</w:t>
            </w:r>
            <w:r>
              <w:fldChar w:fldCharType="begin"/>
            </w:r>
            <w:r>
              <w:instrText xml:space="preserve"> HYPERLINK "http://www.ccgp-hunan.gov.cn/" \h </w:instrText>
            </w:r>
            <w:r>
              <w:fldChar w:fldCharType="separate"/>
            </w:r>
            <w:r>
              <w:rPr>
                <w:sz w:val="21"/>
              </w:rPr>
              <w:t>www.ccgp-hunan.gov.cn</w:t>
            </w:r>
            <w:r>
              <w:rPr>
                <w:sz w:val="21"/>
              </w:rPr>
              <w:fldChar w:fldCharType="end"/>
            </w:r>
            <w:r>
              <w:rPr>
                <w:sz w:val="21"/>
              </w:rPr>
              <w:t>)</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43" w:hRule="atLeast"/>
        </w:trPr>
        <w:tc>
          <w:tcPr>
            <w:tcW w:w="1343" w:type="dxa"/>
            <w:tcBorders>
              <w:top w:val="single" w:color="000000" w:sz="6" w:space="0"/>
              <w:bottom w:val="single" w:color="000000" w:sz="6" w:space="0"/>
              <w:right w:val="single" w:color="000000" w:sz="6" w:space="0"/>
            </w:tcBorders>
          </w:tcPr>
          <w:p>
            <w:pPr>
              <w:pStyle w:val="31"/>
              <w:spacing w:line="268" w:lineRule="exact"/>
              <w:ind w:left="113" w:right="114"/>
              <w:jc w:val="center"/>
              <w:rPr>
                <w:sz w:val="21"/>
              </w:rPr>
            </w:pPr>
            <w:r>
              <w:rPr>
                <w:sz w:val="21"/>
              </w:rPr>
              <w:t>第二章</w:t>
            </w:r>
          </w:p>
          <w:p>
            <w:pPr>
              <w:pStyle w:val="31"/>
              <w:spacing w:before="4" w:line="251" w:lineRule="exact"/>
              <w:ind w:left="115" w:right="114"/>
              <w:jc w:val="center"/>
              <w:rPr>
                <w:sz w:val="21"/>
              </w:rPr>
            </w:pPr>
            <w:r>
              <w:rPr>
                <w:sz w:val="21"/>
              </w:rPr>
              <w:t>第 39.3 款</w:t>
            </w:r>
          </w:p>
        </w:tc>
        <w:tc>
          <w:tcPr>
            <w:tcW w:w="2580" w:type="dxa"/>
            <w:tcBorders>
              <w:top w:val="single" w:color="000000" w:sz="6" w:space="0"/>
              <w:left w:val="single" w:color="000000" w:sz="6" w:space="0"/>
              <w:bottom w:val="single" w:color="000000" w:sz="6" w:space="0"/>
              <w:right w:val="single" w:color="000000" w:sz="6" w:space="0"/>
            </w:tcBorders>
          </w:tcPr>
          <w:p>
            <w:pPr>
              <w:pStyle w:val="31"/>
              <w:spacing w:before="136"/>
              <w:ind w:left="110" w:right="103"/>
              <w:jc w:val="center"/>
              <w:rPr>
                <w:sz w:val="21"/>
              </w:rPr>
            </w:pPr>
            <w:r>
              <w:rPr>
                <w:sz w:val="21"/>
              </w:rPr>
              <w:t>履约担保</w:t>
            </w:r>
          </w:p>
        </w:tc>
        <w:tc>
          <w:tcPr>
            <w:tcW w:w="5137" w:type="dxa"/>
            <w:tcBorders>
              <w:top w:val="single" w:color="000000" w:sz="6" w:space="0"/>
              <w:left w:val="single" w:color="000000" w:sz="6" w:space="0"/>
              <w:bottom w:val="single" w:color="000000" w:sz="6" w:space="0"/>
            </w:tcBorders>
          </w:tcPr>
          <w:p>
            <w:pPr>
              <w:pStyle w:val="31"/>
              <w:numPr>
                <w:ilvl w:val="0"/>
                <w:numId w:val="0"/>
              </w:numPr>
              <w:tabs>
                <w:tab w:val="left" w:pos="316"/>
              </w:tabs>
              <w:spacing w:before="0" w:after="0" w:line="268" w:lineRule="exact"/>
              <w:ind w:left="103" w:leftChars="0" w:right="0" w:rightChars="0"/>
              <w:jc w:val="left"/>
              <w:rPr>
                <w:sz w:val="21"/>
              </w:rPr>
            </w:pPr>
            <w:r>
              <w:rPr>
                <w:rFonts w:hint="eastAsia"/>
                <w:sz w:val="21"/>
              </w:rPr>
              <w:t>■</w:t>
            </w:r>
            <w:r>
              <w:rPr>
                <w:sz w:val="21"/>
              </w:rPr>
              <w:t>不要求提供</w:t>
            </w:r>
          </w:p>
          <w:p>
            <w:pPr>
              <w:pStyle w:val="31"/>
              <w:spacing w:before="4" w:line="251" w:lineRule="exact"/>
              <w:ind w:left="104"/>
              <w:rPr>
                <w:sz w:val="21"/>
              </w:rPr>
            </w:pPr>
            <w:r>
              <w:rPr>
                <w:sz w:val="21"/>
              </w:rPr>
              <w:t>□要求提供:</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272" w:hRule="atLeast"/>
        </w:trPr>
        <w:tc>
          <w:tcPr>
            <w:tcW w:w="9060" w:type="dxa"/>
            <w:gridSpan w:val="3"/>
            <w:tcBorders>
              <w:top w:val="single" w:color="000000" w:sz="6" w:space="0"/>
              <w:bottom w:val="single" w:color="000000" w:sz="6" w:space="0"/>
            </w:tcBorders>
          </w:tcPr>
          <w:p>
            <w:pPr>
              <w:pStyle w:val="31"/>
              <w:spacing w:before="2" w:line="251" w:lineRule="exact"/>
              <w:ind w:left="97"/>
              <w:rPr>
                <w:b/>
                <w:sz w:val="21"/>
              </w:rPr>
            </w:pPr>
            <w:r>
              <w:rPr>
                <w:b/>
                <w:sz w:val="21"/>
              </w:rPr>
              <w:t>七、其他规定</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936" w:hRule="atLeast"/>
        </w:trPr>
        <w:tc>
          <w:tcPr>
            <w:tcW w:w="1343" w:type="dxa"/>
            <w:tcBorders>
              <w:top w:val="single" w:color="000000" w:sz="6" w:space="0"/>
              <w:bottom w:val="single" w:color="000000" w:sz="6" w:space="0"/>
              <w:right w:val="single" w:color="000000" w:sz="6" w:space="0"/>
            </w:tcBorders>
          </w:tcPr>
          <w:p>
            <w:pPr>
              <w:pStyle w:val="31"/>
              <w:spacing w:before="4"/>
              <w:rPr>
                <w:sz w:val="15"/>
              </w:rPr>
            </w:pPr>
          </w:p>
          <w:p>
            <w:pPr>
              <w:pStyle w:val="31"/>
              <w:spacing w:line="242" w:lineRule="auto"/>
              <w:ind w:left="189" w:right="185" w:firstLine="156"/>
              <w:rPr>
                <w:sz w:val="21"/>
              </w:rPr>
            </w:pPr>
            <w:r>
              <w:rPr>
                <w:sz w:val="21"/>
              </w:rPr>
              <w:t>第二章</w:t>
            </w:r>
            <w:r>
              <w:rPr>
                <w:spacing w:val="-28"/>
                <w:sz w:val="21"/>
              </w:rPr>
              <w:t xml:space="preserve">第 </w:t>
            </w:r>
            <w:r>
              <w:rPr>
                <w:sz w:val="21"/>
              </w:rPr>
              <w:t>41.1</w:t>
            </w:r>
            <w:r>
              <w:rPr>
                <w:spacing w:val="-34"/>
                <w:sz w:val="21"/>
              </w:rPr>
              <w:t xml:space="preserve"> 款</w:t>
            </w:r>
          </w:p>
        </w:tc>
        <w:tc>
          <w:tcPr>
            <w:tcW w:w="2580" w:type="dxa"/>
            <w:tcBorders>
              <w:top w:val="single" w:color="000000" w:sz="6" w:space="0"/>
              <w:left w:val="single" w:color="000000" w:sz="6" w:space="0"/>
              <w:bottom w:val="single" w:color="000000" w:sz="6" w:space="0"/>
              <w:right w:val="single" w:color="000000" w:sz="6" w:space="0"/>
            </w:tcBorders>
          </w:tcPr>
          <w:p>
            <w:pPr>
              <w:pStyle w:val="31"/>
              <w:spacing w:before="10"/>
              <w:rPr>
                <w:sz w:val="25"/>
              </w:rPr>
            </w:pPr>
          </w:p>
          <w:p>
            <w:pPr>
              <w:pStyle w:val="31"/>
              <w:ind w:left="112" w:right="103"/>
              <w:jc w:val="center"/>
              <w:rPr>
                <w:sz w:val="21"/>
              </w:rPr>
            </w:pPr>
            <w:r>
              <w:rPr>
                <w:sz w:val="21"/>
              </w:rPr>
              <w:t>采购代理服务费</w:t>
            </w:r>
          </w:p>
        </w:tc>
        <w:tc>
          <w:tcPr>
            <w:tcW w:w="5137" w:type="dxa"/>
            <w:tcBorders>
              <w:top w:val="single" w:color="000000" w:sz="6" w:space="0"/>
              <w:left w:val="single" w:color="000000" w:sz="6" w:space="0"/>
              <w:bottom w:val="single" w:color="000000" w:sz="6" w:space="0"/>
            </w:tcBorders>
          </w:tcPr>
          <w:p>
            <w:pPr>
              <w:pStyle w:val="31"/>
              <w:numPr>
                <w:ilvl w:val="0"/>
                <w:numId w:val="2"/>
              </w:numPr>
              <w:tabs>
                <w:tab w:val="left" w:pos="642"/>
              </w:tabs>
              <w:spacing w:before="19" w:after="0" w:line="278" w:lineRule="auto"/>
              <w:ind w:left="104" w:right="88" w:firstLine="0"/>
              <w:jc w:val="left"/>
              <w:rPr>
                <w:rFonts w:ascii="宋体" w:hAnsi="宋体" w:eastAsia="宋体" w:cs="宋体"/>
                <w:spacing w:val="1"/>
                <w:sz w:val="21"/>
              </w:rPr>
            </w:pPr>
            <w:r>
              <w:rPr>
                <w:rFonts w:ascii="宋体" w:hAnsi="宋体" w:eastAsia="宋体" w:cs="宋体"/>
                <w:spacing w:val="1"/>
                <w:sz w:val="21"/>
              </w:rPr>
              <w:t>竞争性磋商代理服务费</w:t>
            </w:r>
            <w:r>
              <w:rPr>
                <w:rFonts w:hint="eastAsia" w:cs="宋体"/>
                <w:spacing w:val="1"/>
                <w:sz w:val="21"/>
                <w:lang w:val="en-US" w:eastAsia="zh-CN"/>
              </w:rPr>
              <w:t>14700</w:t>
            </w:r>
            <w:r>
              <w:rPr>
                <w:rFonts w:ascii="宋体" w:hAnsi="宋体" w:eastAsia="宋体" w:cs="宋体"/>
                <w:spacing w:val="1"/>
                <w:sz w:val="21"/>
              </w:rPr>
              <w:t>元</w:t>
            </w:r>
            <w:r>
              <w:rPr>
                <w:rFonts w:hint="eastAsia" w:ascii="宋体" w:hAnsi="宋体" w:eastAsia="宋体" w:cs="宋体"/>
                <w:spacing w:val="1"/>
                <w:sz w:val="21"/>
                <w:lang w:eastAsia="zh-CN"/>
              </w:rPr>
              <w:t>，</w:t>
            </w:r>
            <w:r>
              <w:rPr>
                <w:rFonts w:hint="eastAsia" w:ascii="宋体" w:hAnsi="宋体" w:eastAsia="宋体" w:cs="宋体"/>
                <w:spacing w:val="1"/>
                <w:sz w:val="21"/>
                <w:lang w:val="en-US" w:eastAsia="zh-CN"/>
              </w:rPr>
              <w:t>收费标准：按代理协议收取</w:t>
            </w:r>
            <w:r>
              <w:rPr>
                <w:rFonts w:ascii="宋体" w:hAnsi="宋体" w:eastAsia="宋体" w:cs="宋体"/>
                <w:spacing w:val="1"/>
                <w:sz w:val="21"/>
              </w:rPr>
              <w:t>。</w:t>
            </w:r>
          </w:p>
          <w:p>
            <w:pPr>
              <w:pStyle w:val="31"/>
              <w:numPr>
                <w:ilvl w:val="0"/>
                <w:numId w:val="2"/>
              </w:numPr>
              <w:tabs>
                <w:tab w:val="left" w:pos="642"/>
              </w:tabs>
              <w:spacing w:before="19" w:after="0" w:line="278" w:lineRule="auto"/>
              <w:ind w:left="104" w:right="88" w:firstLine="0"/>
              <w:jc w:val="left"/>
              <w:rPr>
                <w:sz w:val="21"/>
              </w:rPr>
            </w:pPr>
            <w:r>
              <w:rPr>
                <w:rFonts w:ascii="宋体" w:hAnsi="宋体" w:eastAsia="宋体" w:cs="宋体"/>
                <w:spacing w:val="1"/>
                <w:sz w:val="21"/>
              </w:rPr>
              <w:t>竞争性磋商代理服务费的支付方式及支付时间： 领取成交通知书前。</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645" w:hRule="atLeast"/>
        </w:trPr>
        <w:tc>
          <w:tcPr>
            <w:tcW w:w="1343" w:type="dxa"/>
            <w:tcBorders>
              <w:top w:val="single" w:color="000000" w:sz="6" w:space="0"/>
              <w:bottom w:val="single" w:color="000000" w:sz="6" w:space="0"/>
              <w:right w:val="single" w:color="000000" w:sz="6" w:space="0"/>
            </w:tcBorders>
          </w:tcPr>
          <w:p>
            <w:pPr>
              <w:pStyle w:val="31"/>
              <w:spacing w:before="49" w:line="244" w:lineRule="auto"/>
              <w:ind w:left="189" w:right="185" w:firstLine="156"/>
              <w:rPr>
                <w:sz w:val="21"/>
              </w:rPr>
            </w:pPr>
            <w:r>
              <w:rPr>
                <w:sz w:val="21"/>
              </w:rPr>
              <w:t>第二章</w:t>
            </w:r>
            <w:r>
              <w:rPr>
                <w:spacing w:val="-28"/>
                <w:sz w:val="21"/>
              </w:rPr>
              <w:t xml:space="preserve">第 </w:t>
            </w:r>
            <w:r>
              <w:rPr>
                <w:sz w:val="21"/>
              </w:rPr>
              <w:t>42.1</w:t>
            </w:r>
            <w:r>
              <w:rPr>
                <w:spacing w:val="-34"/>
                <w:sz w:val="21"/>
              </w:rPr>
              <w:t xml:space="preserve"> 款</w:t>
            </w:r>
          </w:p>
        </w:tc>
        <w:tc>
          <w:tcPr>
            <w:tcW w:w="2580" w:type="dxa"/>
            <w:tcBorders>
              <w:top w:val="single" w:color="000000" w:sz="6" w:space="0"/>
              <w:left w:val="single" w:color="000000" w:sz="6" w:space="0"/>
              <w:bottom w:val="single" w:color="000000" w:sz="6" w:space="0"/>
              <w:right w:val="single" w:color="000000" w:sz="6" w:space="0"/>
            </w:tcBorders>
          </w:tcPr>
          <w:p>
            <w:pPr>
              <w:pStyle w:val="31"/>
              <w:spacing w:before="6"/>
              <w:rPr>
                <w:sz w:val="14"/>
              </w:rPr>
            </w:pPr>
          </w:p>
          <w:p>
            <w:pPr>
              <w:pStyle w:val="31"/>
              <w:ind w:left="110" w:right="103"/>
              <w:jc w:val="center"/>
              <w:rPr>
                <w:sz w:val="21"/>
              </w:rPr>
            </w:pPr>
            <w:r>
              <w:rPr>
                <w:sz w:val="21"/>
              </w:rPr>
              <w:t>磋商小组</w:t>
            </w:r>
          </w:p>
        </w:tc>
        <w:tc>
          <w:tcPr>
            <w:tcW w:w="5137" w:type="dxa"/>
            <w:tcBorders>
              <w:top w:val="single" w:color="000000" w:sz="6" w:space="0"/>
              <w:left w:val="single" w:color="000000" w:sz="6" w:space="0"/>
              <w:bottom w:val="single" w:color="000000" w:sz="6" w:space="0"/>
            </w:tcBorders>
          </w:tcPr>
          <w:p>
            <w:pPr>
              <w:pStyle w:val="31"/>
              <w:spacing w:before="6"/>
              <w:rPr>
                <w:sz w:val="14"/>
              </w:rPr>
            </w:pPr>
          </w:p>
          <w:p>
            <w:pPr>
              <w:pStyle w:val="31"/>
              <w:ind w:left="104"/>
              <w:rPr>
                <w:sz w:val="21"/>
              </w:rPr>
            </w:pPr>
            <w:r>
              <w:rPr>
                <w:sz w:val="21"/>
              </w:rPr>
              <w:t>磋商小组由 3 人组成。</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467" w:hRule="atLeast"/>
        </w:trPr>
        <w:tc>
          <w:tcPr>
            <w:tcW w:w="9060" w:type="dxa"/>
            <w:gridSpan w:val="3"/>
            <w:tcBorders>
              <w:top w:val="single" w:color="000000" w:sz="6" w:space="0"/>
              <w:bottom w:val="single" w:color="000000" w:sz="6" w:space="0"/>
            </w:tcBorders>
          </w:tcPr>
          <w:p>
            <w:pPr>
              <w:pStyle w:val="31"/>
              <w:spacing w:before="1" w:line="251" w:lineRule="exact"/>
              <w:ind w:left="97"/>
              <w:rPr>
                <w:b/>
                <w:sz w:val="21"/>
              </w:rPr>
            </w:pPr>
            <w:r>
              <w:rPr>
                <w:b/>
                <w:sz w:val="21"/>
              </w:rPr>
              <w:t>八、竞争性磋商文件解释</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061" w:hRule="atLeast"/>
        </w:trPr>
        <w:tc>
          <w:tcPr>
            <w:tcW w:w="1343" w:type="dxa"/>
            <w:tcBorders>
              <w:top w:val="single" w:color="000000" w:sz="6" w:space="0"/>
              <w:right w:val="single" w:color="000000" w:sz="6" w:space="0"/>
            </w:tcBorders>
          </w:tcPr>
          <w:p>
            <w:pPr>
              <w:pStyle w:val="31"/>
              <w:rPr>
                <w:sz w:val="20"/>
              </w:rPr>
            </w:pPr>
          </w:p>
          <w:p>
            <w:pPr>
              <w:pStyle w:val="31"/>
              <w:rPr>
                <w:sz w:val="20"/>
              </w:rPr>
            </w:pPr>
          </w:p>
          <w:p>
            <w:pPr>
              <w:pStyle w:val="31"/>
              <w:rPr>
                <w:sz w:val="20"/>
              </w:rPr>
            </w:pPr>
          </w:p>
          <w:p>
            <w:pPr>
              <w:pStyle w:val="31"/>
              <w:rPr>
                <w:sz w:val="20"/>
              </w:rPr>
            </w:pPr>
          </w:p>
          <w:p>
            <w:pPr>
              <w:pStyle w:val="31"/>
              <w:rPr>
                <w:sz w:val="20"/>
              </w:rPr>
            </w:pPr>
          </w:p>
          <w:p>
            <w:pPr>
              <w:pStyle w:val="31"/>
              <w:rPr>
                <w:sz w:val="20"/>
              </w:rPr>
            </w:pPr>
          </w:p>
          <w:p>
            <w:pPr>
              <w:pStyle w:val="31"/>
              <w:spacing w:before="5"/>
              <w:rPr>
                <w:sz w:val="15"/>
              </w:rPr>
            </w:pPr>
          </w:p>
          <w:p>
            <w:pPr>
              <w:pStyle w:val="31"/>
              <w:ind w:right="382"/>
              <w:jc w:val="right"/>
              <w:rPr>
                <w:sz w:val="21"/>
              </w:rPr>
            </w:pPr>
            <w:r>
              <w:rPr>
                <w:rFonts w:ascii="宋体" w:hAnsi="宋体" w:eastAsia="宋体" w:cs="宋体"/>
                <w:sz w:val="21"/>
              </w:rPr>
              <w:t>补充</w:t>
            </w:r>
          </w:p>
        </w:tc>
        <w:tc>
          <w:tcPr>
            <w:tcW w:w="2580" w:type="dxa"/>
            <w:tcBorders>
              <w:top w:val="single" w:color="000000" w:sz="6" w:space="0"/>
              <w:left w:val="single" w:color="000000" w:sz="6" w:space="0"/>
              <w:right w:val="single" w:color="000000" w:sz="6" w:space="0"/>
            </w:tcBorders>
          </w:tcPr>
          <w:p>
            <w:pPr>
              <w:pStyle w:val="31"/>
              <w:rPr>
                <w:sz w:val="20"/>
              </w:rPr>
            </w:pPr>
          </w:p>
          <w:p>
            <w:pPr>
              <w:pStyle w:val="31"/>
              <w:rPr>
                <w:sz w:val="20"/>
              </w:rPr>
            </w:pPr>
          </w:p>
          <w:p>
            <w:pPr>
              <w:pStyle w:val="31"/>
              <w:rPr>
                <w:sz w:val="20"/>
              </w:rPr>
            </w:pPr>
          </w:p>
          <w:p>
            <w:pPr>
              <w:pStyle w:val="31"/>
              <w:rPr>
                <w:sz w:val="20"/>
              </w:rPr>
            </w:pPr>
          </w:p>
          <w:p>
            <w:pPr>
              <w:pStyle w:val="31"/>
              <w:rPr>
                <w:sz w:val="20"/>
              </w:rPr>
            </w:pPr>
          </w:p>
          <w:p>
            <w:pPr>
              <w:pStyle w:val="31"/>
              <w:rPr>
                <w:sz w:val="20"/>
              </w:rPr>
            </w:pPr>
          </w:p>
          <w:p>
            <w:pPr>
              <w:pStyle w:val="31"/>
              <w:spacing w:before="5"/>
              <w:rPr>
                <w:sz w:val="15"/>
              </w:rPr>
            </w:pPr>
          </w:p>
          <w:p>
            <w:pPr>
              <w:pStyle w:val="31"/>
              <w:ind w:left="110" w:right="103"/>
              <w:jc w:val="center"/>
              <w:rPr>
                <w:sz w:val="21"/>
              </w:rPr>
            </w:pPr>
            <w:r>
              <w:rPr>
                <w:sz w:val="21"/>
              </w:rPr>
              <w:t>竞争性磋商文件解释</w:t>
            </w:r>
          </w:p>
        </w:tc>
        <w:tc>
          <w:tcPr>
            <w:tcW w:w="5137" w:type="dxa"/>
            <w:tcBorders>
              <w:top w:val="single" w:color="000000" w:sz="6" w:space="0"/>
              <w:left w:val="single" w:color="000000" w:sz="6" w:space="0"/>
            </w:tcBorders>
          </w:tcPr>
          <w:p>
            <w:pPr>
              <w:pStyle w:val="31"/>
              <w:keepNext w:val="0"/>
              <w:keepLines w:val="0"/>
              <w:pageBreakBefore w:val="0"/>
              <w:widowControl w:val="0"/>
              <w:numPr>
                <w:ilvl w:val="0"/>
                <w:numId w:val="2"/>
              </w:numPr>
              <w:tabs>
                <w:tab w:val="left" w:pos="642"/>
              </w:tabs>
              <w:kinsoku/>
              <w:wordWrap/>
              <w:overflowPunct/>
              <w:topLinePunct w:val="0"/>
              <w:autoSpaceDE w:val="0"/>
              <w:autoSpaceDN w:val="0"/>
              <w:bidi w:val="0"/>
              <w:adjustRightInd/>
              <w:snapToGrid/>
              <w:spacing w:before="19" w:after="0" w:line="240" w:lineRule="exact"/>
              <w:ind w:left="104" w:right="88" w:firstLine="0"/>
              <w:jc w:val="left"/>
              <w:textAlignment w:val="auto"/>
              <w:rPr>
                <w:rFonts w:ascii="宋体" w:hAnsi="宋体" w:eastAsia="宋体" w:cs="宋体"/>
                <w:spacing w:val="1"/>
                <w:sz w:val="21"/>
              </w:rPr>
            </w:pPr>
            <w:r>
              <w:rPr>
                <w:rFonts w:ascii="宋体" w:hAnsi="宋体" w:eastAsia="宋体" w:cs="宋体"/>
                <w:spacing w:val="1"/>
                <w:sz w:val="21"/>
              </w:rPr>
              <w:t>构成本磋商文件的各个组成文件应互为解释 ， 互为说明；</w:t>
            </w:r>
          </w:p>
          <w:p>
            <w:pPr>
              <w:pStyle w:val="31"/>
              <w:keepNext w:val="0"/>
              <w:keepLines w:val="0"/>
              <w:pageBreakBefore w:val="0"/>
              <w:widowControl w:val="0"/>
              <w:numPr>
                <w:ilvl w:val="0"/>
                <w:numId w:val="2"/>
              </w:numPr>
              <w:tabs>
                <w:tab w:val="left" w:pos="642"/>
              </w:tabs>
              <w:kinsoku/>
              <w:wordWrap/>
              <w:overflowPunct/>
              <w:topLinePunct w:val="0"/>
              <w:autoSpaceDE w:val="0"/>
              <w:autoSpaceDN w:val="0"/>
              <w:bidi w:val="0"/>
              <w:adjustRightInd/>
              <w:snapToGrid/>
              <w:spacing w:before="19" w:after="0" w:line="240" w:lineRule="exact"/>
              <w:ind w:left="104" w:right="88" w:firstLine="0"/>
              <w:jc w:val="left"/>
              <w:textAlignment w:val="auto"/>
              <w:rPr>
                <w:rFonts w:ascii="宋体" w:hAnsi="宋体" w:eastAsia="宋体" w:cs="宋体"/>
                <w:spacing w:val="1"/>
                <w:sz w:val="21"/>
              </w:rPr>
            </w:pPr>
            <w:r>
              <w:rPr>
                <w:rFonts w:ascii="宋体" w:hAnsi="宋体" w:eastAsia="宋体" w:cs="宋体"/>
                <w:spacing w:val="1"/>
                <w:sz w:val="21"/>
              </w:rPr>
              <w:t>同一组成文件中就同一事项的规定或约定不一致的，以编排顺序在后者为准；</w:t>
            </w:r>
          </w:p>
          <w:p>
            <w:pPr>
              <w:pStyle w:val="31"/>
              <w:keepNext w:val="0"/>
              <w:keepLines w:val="0"/>
              <w:pageBreakBefore w:val="0"/>
              <w:widowControl w:val="0"/>
              <w:numPr>
                <w:ilvl w:val="0"/>
                <w:numId w:val="2"/>
              </w:numPr>
              <w:tabs>
                <w:tab w:val="left" w:pos="642"/>
              </w:tabs>
              <w:kinsoku/>
              <w:wordWrap/>
              <w:overflowPunct/>
              <w:topLinePunct w:val="0"/>
              <w:autoSpaceDE w:val="0"/>
              <w:autoSpaceDN w:val="0"/>
              <w:bidi w:val="0"/>
              <w:adjustRightInd/>
              <w:snapToGrid/>
              <w:spacing w:before="19" w:after="0" w:line="240" w:lineRule="exact"/>
              <w:ind w:left="104" w:right="88" w:firstLine="0"/>
              <w:jc w:val="left"/>
              <w:textAlignment w:val="auto"/>
              <w:rPr>
                <w:rFonts w:ascii="宋体" w:hAnsi="宋体" w:eastAsia="宋体" w:cs="宋体"/>
                <w:spacing w:val="1"/>
                <w:sz w:val="21"/>
              </w:rPr>
            </w:pPr>
            <w:r>
              <w:rPr>
                <w:rFonts w:ascii="宋体" w:hAnsi="宋体" w:eastAsia="宋体" w:cs="宋体"/>
                <w:spacing w:val="1"/>
                <w:sz w:val="21"/>
              </w:rPr>
              <w:t>如有不明确或不一致，构成合同文件组成内容的，以合同文件约定内容为准，且以专用合同条款约定的合同文件优先顺序解释；</w:t>
            </w:r>
          </w:p>
          <w:p>
            <w:pPr>
              <w:pStyle w:val="31"/>
              <w:keepNext w:val="0"/>
              <w:keepLines w:val="0"/>
              <w:pageBreakBefore w:val="0"/>
              <w:widowControl w:val="0"/>
              <w:numPr>
                <w:ilvl w:val="0"/>
                <w:numId w:val="2"/>
              </w:numPr>
              <w:tabs>
                <w:tab w:val="left" w:pos="642"/>
              </w:tabs>
              <w:kinsoku/>
              <w:wordWrap/>
              <w:overflowPunct/>
              <w:topLinePunct w:val="0"/>
              <w:autoSpaceDE w:val="0"/>
              <w:autoSpaceDN w:val="0"/>
              <w:bidi w:val="0"/>
              <w:adjustRightInd/>
              <w:snapToGrid/>
              <w:spacing w:before="19" w:after="0" w:line="240" w:lineRule="exact"/>
              <w:ind w:left="104" w:right="88" w:firstLine="0"/>
              <w:jc w:val="left"/>
              <w:textAlignment w:val="auto"/>
              <w:rPr>
                <w:rFonts w:ascii="宋体" w:hAnsi="宋体" w:eastAsia="宋体" w:cs="宋体"/>
                <w:spacing w:val="1"/>
                <w:sz w:val="21"/>
              </w:rPr>
            </w:pPr>
            <w:r>
              <w:rPr>
                <w:rFonts w:ascii="宋体" w:hAnsi="宋体" w:eastAsia="宋体" w:cs="宋体"/>
                <w:spacing w:val="1"/>
                <w:sz w:val="21"/>
              </w:rPr>
              <w:t>除磋商文件中有特别规定外，磋商评审阶段的规 定按磋商公告、供应商须知、评审方法和标准、响应 文件格式的先后顺序解释；</w:t>
            </w:r>
          </w:p>
          <w:p>
            <w:pPr>
              <w:pStyle w:val="31"/>
              <w:keepNext w:val="0"/>
              <w:keepLines w:val="0"/>
              <w:pageBreakBefore w:val="0"/>
              <w:widowControl w:val="0"/>
              <w:numPr>
                <w:ilvl w:val="0"/>
                <w:numId w:val="2"/>
              </w:numPr>
              <w:tabs>
                <w:tab w:val="left" w:pos="631"/>
              </w:tabs>
              <w:kinsoku/>
              <w:wordWrap/>
              <w:overflowPunct/>
              <w:topLinePunct w:val="0"/>
              <w:autoSpaceDE w:val="0"/>
              <w:autoSpaceDN w:val="0"/>
              <w:bidi w:val="0"/>
              <w:adjustRightInd/>
              <w:snapToGrid/>
              <w:spacing w:before="8" w:after="0" w:line="240" w:lineRule="exact"/>
              <w:ind w:left="630" w:right="0" w:hanging="527"/>
              <w:jc w:val="left"/>
              <w:textAlignment w:val="auto"/>
              <w:rPr>
                <w:sz w:val="21"/>
              </w:rPr>
            </w:pPr>
            <w:r>
              <w:rPr>
                <w:sz w:val="21"/>
              </w:rPr>
              <w:t>按本款前述规定仍不能形成结论的，由采购</w:t>
            </w:r>
          </w:p>
          <w:p>
            <w:pPr>
              <w:pStyle w:val="31"/>
              <w:keepNext w:val="0"/>
              <w:keepLines w:val="0"/>
              <w:pageBreakBefore w:val="0"/>
              <w:widowControl w:val="0"/>
              <w:kinsoku/>
              <w:wordWrap/>
              <w:overflowPunct/>
              <w:topLinePunct w:val="0"/>
              <w:autoSpaceDE w:val="0"/>
              <w:autoSpaceDN w:val="0"/>
              <w:bidi w:val="0"/>
              <w:adjustRightInd/>
              <w:snapToGrid/>
              <w:spacing w:before="43" w:line="240" w:lineRule="exact"/>
              <w:ind w:left="104"/>
              <w:textAlignment w:val="auto"/>
              <w:rPr>
                <w:sz w:val="21"/>
              </w:rPr>
            </w:pPr>
            <w:r>
              <w:rPr>
                <w:sz w:val="21"/>
              </w:rPr>
              <w:t>人负责解释。</w:t>
            </w:r>
          </w:p>
        </w:tc>
      </w:tr>
    </w:tbl>
    <w:p>
      <w:pPr>
        <w:pStyle w:val="14"/>
        <w:spacing w:line="360" w:lineRule="auto"/>
        <w:ind w:right="601"/>
        <w:rPr>
          <w:sz w:val="21"/>
        </w:rPr>
      </w:pPr>
    </w:p>
    <w:p>
      <w:pPr>
        <w:spacing w:before="40"/>
        <w:ind w:left="112" w:right="0" w:firstLine="0"/>
        <w:jc w:val="left"/>
        <w:rPr>
          <w:rFonts w:ascii="宋体" w:hAnsi="宋体" w:eastAsia="宋体" w:cs="宋体"/>
          <w:b/>
          <w:spacing w:val="-18"/>
          <w:sz w:val="21"/>
        </w:rPr>
      </w:pPr>
    </w:p>
    <w:p>
      <w:pPr>
        <w:spacing w:before="40"/>
        <w:ind w:left="112" w:right="0" w:firstLine="0"/>
        <w:jc w:val="left"/>
        <w:rPr>
          <w:rFonts w:hint="eastAsia" w:ascii="宋体" w:hAnsi="宋体" w:eastAsia="宋体" w:cs="宋体"/>
          <w:b/>
          <w:spacing w:val="-18"/>
          <w:sz w:val="21"/>
          <w:lang w:eastAsia="zh-CN"/>
        </w:rPr>
      </w:pPr>
      <w:r>
        <w:rPr>
          <w:rFonts w:ascii="宋体" w:hAnsi="宋体" w:eastAsia="宋体" w:cs="宋体"/>
          <w:b/>
          <w:spacing w:val="-18"/>
          <w:sz w:val="21"/>
        </w:rPr>
        <w:t>附页 1</w:t>
      </w:r>
    </w:p>
    <w:p>
      <w:pPr>
        <w:pStyle w:val="6"/>
        <w:rPr>
          <w:rFonts w:hint="eastAsia"/>
          <w:lang w:eastAsia="zh-CN"/>
        </w:rPr>
      </w:pPr>
    </w:p>
    <w:p>
      <w:pPr>
        <w:pStyle w:val="14"/>
        <w:spacing w:line="360" w:lineRule="auto"/>
        <w:ind w:right="601"/>
        <w:jc w:val="center"/>
        <w:rPr>
          <w:rFonts w:hint="eastAsia" w:eastAsia="宋体"/>
          <w:b/>
          <w:bCs/>
          <w:spacing w:val="-2"/>
          <w:sz w:val="22"/>
          <w:szCs w:val="22"/>
          <w:lang w:eastAsia="zh-CN"/>
        </w:rPr>
      </w:pPr>
      <w:r>
        <w:rPr>
          <w:b/>
          <w:bCs/>
          <w:spacing w:val="-2"/>
          <w:sz w:val="22"/>
          <w:szCs w:val="22"/>
        </w:rPr>
        <w:t>政府采购“中标贷”推广介绍</w:t>
      </w:r>
    </w:p>
    <w:p>
      <w:pPr>
        <w:pStyle w:val="6"/>
        <w:rPr>
          <w:rFonts w:hint="eastAsia"/>
          <w:lang w:eastAsia="zh-CN"/>
        </w:rPr>
      </w:pPr>
    </w:p>
    <w:p>
      <w:pPr>
        <w:pStyle w:val="14"/>
        <w:spacing w:line="360" w:lineRule="auto"/>
        <w:ind w:right="601"/>
        <w:rPr>
          <w:rFonts w:hint="eastAsia" w:eastAsia="宋体"/>
          <w:spacing w:val="-2"/>
          <w:sz w:val="22"/>
          <w:szCs w:val="22"/>
          <w:lang w:eastAsia="zh-CN"/>
        </w:rPr>
      </w:pPr>
      <w:r>
        <w:rPr>
          <w:spacing w:val="-2"/>
          <w:sz w:val="22"/>
          <w:szCs w:val="22"/>
        </w:rPr>
        <w:t>为进一步优化营商环境，帮助企业解决融资难、融资贵的问题，所有在岳阳市成交的政府采购类项目，中标企业都可以通过中标贷平台在线向银行提出贷款申请。</w:t>
      </w:r>
    </w:p>
    <w:p>
      <w:pPr>
        <w:pStyle w:val="14"/>
        <w:spacing w:line="360" w:lineRule="auto"/>
        <w:ind w:right="601"/>
        <w:rPr>
          <w:rFonts w:hint="eastAsia" w:eastAsia="宋体"/>
          <w:spacing w:val="-2"/>
          <w:sz w:val="22"/>
          <w:szCs w:val="22"/>
          <w:lang w:eastAsia="zh-CN"/>
        </w:rPr>
      </w:pPr>
      <w:r>
        <w:rPr>
          <w:spacing w:val="-2"/>
          <w:sz w:val="22"/>
          <w:szCs w:val="22"/>
        </w:rPr>
        <w:t>中标贷是银行、担保公司等金融机构以工程建设、政府采购合同为载体，以财政支付为保障，以企业参与公共资源交易形成的信用为融资依据，向中标企业发放的信用贷款。</w:t>
      </w:r>
    </w:p>
    <w:p>
      <w:pPr>
        <w:pStyle w:val="14"/>
        <w:spacing w:line="360" w:lineRule="auto"/>
        <w:ind w:right="601"/>
        <w:outlineLvl w:val="1"/>
        <w:rPr>
          <w:rFonts w:hint="eastAsia" w:eastAsia="宋体"/>
          <w:spacing w:val="-2"/>
          <w:sz w:val="22"/>
          <w:szCs w:val="22"/>
          <w:lang w:eastAsia="zh-CN"/>
        </w:rPr>
      </w:pPr>
      <w:bookmarkStart w:id="15" w:name="_Toc9060"/>
      <w:r>
        <w:rPr>
          <w:spacing w:val="-2"/>
          <w:sz w:val="22"/>
          <w:szCs w:val="22"/>
        </w:rPr>
        <w:t>一、中标贷的特点</w:t>
      </w:r>
      <w:bookmarkEnd w:id="15"/>
    </w:p>
    <w:p>
      <w:pPr>
        <w:pStyle w:val="14"/>
        <w:spacing w:line="360" w:lineRule="auto"/>
        <w:ind w:right="601"/>
        <w:rPr>
          <w:rFonts w:hint="eastAsia" w:eastAsia="宋体"/>
          <w:spacing w:val="-2"/>
          <w:sz w:val="22"/>
          <w:szCs w:val="22"/>
          <w:lang w:eastAsia="zh-CN"/>
        </w:rPr>
      </w:pPr>
      <w:r>
        <w:rPr>
          <w:spacing w:val="-2"/>
          <w:sz w:val="22"/>
          <w:szCs w:val="22"/>
        </w:rPr>
        <w:t>在线申请，快捷方便：中标企业用CA证书即可登录中标贷平台，进行在线申请。银行贷前、贷中调查需要的企业相关资料，都可以在线提交。</w:t>
      </w:r>
    </w:p>
    <w:p>
      <w:pPr>
        <w:pStyle w:val="14"/>
        <w:spacing w:line="360" w:lineRule="auto"/>
        <w:ind w:right="601"/>
        <w:rPr>
          <w:rFonts w:hint="eastAsia" w:eastAsia="宋体"/>
          <w:spacing w:val="-2"/>
          <w:sz w:val="22"/>
          <w:szCs w:val="22"/>
          <w:lang w:eastAsia="zh-CN"/>
        </w:rPr>
      </w:pPr>
      <w:r>
        <w:rPr>
          <w:spacing w:val="-2"/>
          <w:sz w:val="22"/>
          <w:szCs w:val="22"/>
        </w:rPr>
        <w:t>信用贷款，无需抵押：凭中标通知书，中标合同即可申请，无需抵押。</w:t>
      </w:r>
    </w:p>
    <w:p>
      <w:pPr>
        <w:pStyle w:val="14"/>
        <w:spacing w:line="360" w:lineRule="auto"/>
        <w:ind w:right="601"/>
        <w:rPr>
          <w:rFonts w:hint="eastAsia" w:eastAsia="宋体"/>
          <w:spacing w:val="-2"/>
          <w:sz w:val="22"/>
          <w:szCs w:val="22"/>
          <w:lang w:eastAsia="zh-CN"/>
        </w:rPr>
      </w:pPr>
      <w:r>
        <w:rPr>
          <w:spacing w:val="-2"/>
          <w:sz w:val="22"/>
          <w:szCs w:val="22"/>
        </w:rPr>
        <w:t>平台渠道，利率优惠：相比其他渠道的同类贷款，银行针对中标贷给出的利率优惠力度更大。</w:t>
      </w:r>
    </w:p>
    <w:p>
      <w:pPr>
        <w:pStyle w:val="14"/>
        <w:spacing w:line="360" w:lineRule="auto"/>
        <w:ind w:right="601"/>
        <w:rPr>
          <w:rFonts w:hint="eastAsia" w:eastAsia="宋体"/>
          <w:spacing w:val="-2"/>
          <w:sz w:val="22"/>
          <w:szCs w:val="22"/>
          <w:lang w:eastAsia="zh-CN"/>
        </w:rPr>
      </w:pPr>
      <w:r>
        <w:rPr>
          <w:spacing w:val="-2"/>
          <w:sz w:val="22"/>
          <w:szCs w:val="22"/>
        </w:rPr>
        <w:t>专用产品，放款快速：银行提供专用产品匹配中标贷，中标企业提交中标合同、约定还款账号等关键资料后，符合条件的，不超过15天即可放款。</w:t>
      </w:r>
    </w:p>
    <w:p>
      <w:pPr>
        <w:pStyle w:val="14"/>
        <w:spacing w:line="360" w:lineRule="auto"/>
        <w:ind w:right="601"/>
        <w:outlineLvl w:val="1"/>
        <w:rPr>
          <w:rFonts w:hint="eastAsia" w:eastAsia="宋体"/>
          <w:spacing w:val="-2"/>
          <w:sz w:val="22"/>
          <w:szCs w:val="22"/>
          <w:lang w:eastAsia="zh-CN"/>
        </w:rPr>
      </w:pPr>
      <w:bookmarkStart w:id="16" w:name="_Toc23114"/>
      <w:r>
        <w:rPr>
          <w:spacing w:val="-2"/>
          <w:sz w:val="22"/>
          <w:szCs w:val="22"/>
        </w:rPr>
        <w:t>二、中标贷的操作</w:t>
      </w:r>
      <w:bookmarkEnd w:id="16"/>
    </w:p>
    <w:p>
      <w:pPr>
        <w:pStyle w:val="14"/>
        <w:spacing w:line="360" w:lineRule="auto"/>
        <w:ind w:right="601"/>
        <w:rPr>
          <w:rFonts w:hint="eastAsia" w:eastAsia="宋体"/>
          <w:spacing w:val="-2"/>
          <w:sz w:val="22"/>
          <w:szCs w:val="22"/>
          <w:lang w:eastAsia="zh-CN"/>
        </w:rPr>
      </w:pPr>
      <w:r>
        <w:rPr>
          <w:spacing w:val="-2"/>
          <w:sz w:val="22"/>
          <w:szCs w:val="22"/>
        </w:rPr>
        <w:t>登录入口：</w:t>
      </w:r>
    </w:p>
    <w:p>
      <w:pPr>
        <w:pStyle w:val="14"/>
        <w:spacing w:line="360" w:lineRule="auto"/>
        <w:ind w:right="601"/>
        <w:rPr>
          <w:rFonts w:hint="eastAsia" w:eastAsia="宋体"/>
          <w:spacing w:val="-2"/>
          <w:sz w:val="22"/>
          <w:szCs w:val="22"/>
          <w:lang w:eastAsia="zh-CN"/>
        </w:rPr>
      </w:pPr>
      <w:r>
        <w:rPr>
          <w:spacing w:val="-2"/>
          <w:sz w:val="22"/>
          <w:szCs w:val="22"/>
        </w:rPr>
        <w:t>岳阳市公共资源交易中心官网-中标贷平台，</w:t>
      </w:r>
    </w:p>
    <w:p>
      <w:pPr>
        <w:pStyle w:val="14"/>
        <w:spacing w:line="360" w:lineRule="auto"/>
        <w:ind w:right="601"/>
        <w:rPr>
          <w:rFonts w:hint="eastAsia" w:eastAsia="宋体"/>
          <w:spacing w:val="-2"/>
          <w:sz w:val="22"/>
          <w:szCs w:val="22"/>
          <w:lang w:eastAsia="zh-CN"/>
        </w:rPr>
      </w:pPr>
      <w:r>
        <w:rPr>
          <w:spacing w:val="-2"/>
          <w:sz w:val="22"/>
          <w:szCs w:val="22"/>
        </w:rPr>
        <w:t>或</w:t>
      </w:r>
      <w:r>
        <w:rPr>
          <w:spacing w:val="-2"/>
          <w:sz w:val="22"/>
          <w:szCs w:val="22"/>
        </w:rPr>
        <w:drawing>
          <wp:inline distT="0" distB="0" distL="114300" distR="114300">
            <wp:extent cx="190500" cy="142875"/>
            <wp:effectExtent l="0" t="0" r="0" b="9525"/>
            <wp:docPr id="1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descr="IMG_256"/>
                    <pic:cNvPicPr>
                      <a:picLocks noChangeAspect="1"/>
                    </pic:cNvPicPr>
                  </pic:nvPicPr>
                  <pic:blipFill>
                    <a:blip r:embed="rId19"/>
                    <a:stretch>
                      <a:fillRect/>
                    </a:stretch>
                  </pic:blipFill>
                  <pic:spPr>
                    <a:xfrm>
                      <a:off x="0" y="0"/>
                      <a:ext cx="190500" cy="142875"/>
                    </a:xfrm>
                    <a:prstGeom prst="rect">
                      <a:avLst/>
                    </a:prstGeom>
                    <a:noFill/>
                    <a:ln w="9525">
                      <a:noFill/>
                    </a:ln>
                  </pic:spPr>
                </pic:pic>
              </a:graphicData>
            </a:graphic>
          </wp:inline>
        </w:drawing>
      </w:r>
      <w:r>
        <w:rPr>
          <w:spacing w:val="-2"/>
          <w:sz w:val="22"/>
          <w:szCs w:val="22"/>
        </w:rPr>
        <w:t>https://hnyy.biddingloan.com</w:t>
      </w:r>
    </w:p>
    <w:p>
      <w:pPr>
        <w:pStyle w:val="14"/>
        <w:spacing w:line="360" w:lineRule="auto"/>
        <w:ind w:right="601"/>
        <w:rPr>
          <w:rFonts w:hint="eastAsia" w:eastAsia="宋体"/>
          <w:spacing w:val="-2"/>
          <w:sz w:val="22"/>
          <w:szCs w:val="22"/>
          <w:lang w:eastAsia="zh-CN"/>
        </w:rPr>
      </w:pPr>
      <w:r>
        <w:rPr>
          <w:spacing w:val="-2"/>
          <w:sz w:val="22"/>
          <w:szCs w:val="22"/>
        </w:rPr>
        <w:t>登录工具：企业CA（湖南CA办理电话：0730-8181828）</w:t>
      </w:r>
    </w:p>
    <w:p>
      <w:pPr>
        <w:pStyle w:val="14"/>
        <w:spacing w:line="360" w:lineRule="auto"/>
        <w:ind w:right="601"/>
        <w:rPr>
          <w:rFonts w:hint="eastAsia" w:eastAsia="宋体"/>
          <w:spacing w:val="-2"/>
          <w:sz w:val="22"/>
          <w:szCs w:val="22"/>
          <w:lang w:eastAsia="zh-CN"/>
        </w:rPr>
      </w:pPr>
      <w:r>
        <w:rPr>
          <w:spacing w:val="-2"/>
          <w:sz w:val="22"/>
          <w:szCs w:val="22"/>
        </w:rPr>
        <w:t>贷款申请：详见“中标贷操作手册 ”。</w:t>
      </w:r>
    </w:p>
    <w:p>
      <w:pPr>
        <w:pStyle w:val="14"/>
        <w:spacing w:line="360" w:lineRule="auto"/>
        <w:ind w:right="601"/>
        <w:rPr>
          <w:rFonts w:hint="eastAsia" w:eastAsia="宋体"/>
          <w:spacing w:val="-2"/>
          <w:sz w:val="22"/>
          <w:szCs w:val="22"/>
          <w:lang w:eastAsia="zh-CN"/>
        </w:rPr>
      </w:pPr>
      <w:r>
        <w:rPr>
          <w:spacing w:val="-2"/>
          <w:sz w:val="22"/>
          <w:szCs w:val="22"/>
        </w:rPr>
        <w:t>岳阳市公共资源交易中心官网-办事服务-政府采购-【中标贷手册V1.2.4】，或下载</w:t>
      </w:r>
    </w:p>
    <w:p>
      <w:pPr>
        <w:pStyle w:val="14"/>
        <w:spacing w:line="360" w:lineRule="auto"/>
        <w:ind w:right="601"/>
        <w:rPr>
          <w:rFonts w:hint="eastAsia" w:eastAsia="宋体"/>
          <w:spacing w:val="-2"/>
          <w:sz w:val="22"/>
          <w:szCs w:val="22"/>
          <w:lang w:eastAsia="zh-CN"/>
        </w:rPr>
      </w:pPr>
      <w:r>
        <w:rPr>
          <w:spacing w:val="-2"/>
          <w:sz w:val="22"/>
          <w:szCs w:val="22"/>
        </w:rPr>
        <w:drawing>
          <wp:inline distT="0" distB="0" distL="114300" distR="114300">
            <wp:extent cx="190500" cy="142875"/>
            <wp:effectExtent l="0" t="0" r="0" b="9525"/>
            <wp:docPr id="14"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descr="IMG_257"/>
                    <pic:cNvPicPr>
                      <a:picLocks noChangeAspect="1"/>
                    </pic:cNvPicPr>
                  </pic:nvPicPr>
                  <pic:blipFill>
                    <a:blip r:embed="rId19"/>
                    <a:stretch>
                      <a:fillRect/>
                    </a:stretch>
                  </pic:blipFill>
                  <pic:spPr>
                    <a:xfrm>
                      <a:off x="0" y="0"/>
                      <a:ext cx="190500" cy="142875"/>
                    </a:xfrm>
                    <a:prstGeom prst="rect">
                      <a:avLst/>
                    </a:prstGeom>
                    <a:noFill/>
                    <a:ln w="9525">
                      <a:noFill/>
                    </a:ln>
                  </pic:spPr>
                </pic:pic>
              </a:graphicData>
            </a:graphic>
          </wp:inline>
        </w:drawing>
      </w:r>
      <w:r>
        <w:rPr>
          <w:spacing w:val="-2"/>
          <w:sz w:val="22"/>
          <w:szCs w:val="22"/>
        </w:rPr>
        <w:t>http://ggzy.yueyang.gov.cn/uploadfiles/202009/20200917151230447.pdf</w:t>
      </w:r>
    </w:p>
    <w:p>
      <w:pPr>
        <w:pStyle w:val="14"/>
        <w:spacing w:line="360" w:lineRule="auto"/>
        <w:ind w:right="601"/>
        <w:outlineLvl w:val="1"/>
        <w:rPr>
          <w:rFonts w:hint="eastAsia" w:eastAsia="宋体"/>
          <w:spacing w:val="-2"/>
          <w:sz w:val="22"/>
          <w:szCs w:val="22"/>
          <w:lang w:eastAsia="zh-CN"/>
        </w:rPr>
      </w:pPr>
      <w:bookmarkStart w:id="17" w:name="_Toc5402"/>
      <w:r>
        <w:rPr>
          <w:spacing w:val="-2"/>
          <w:sz w:val="22"/>
          <w:szCs w:val="22"/>
        </w:rPr>
        <w:t>三、业务咨询电话</w:t>
      </w:r>
      <w:bookmarkEnd w:id="17"/>
    </w:p>
    <w:p>
      <w:pPr>
        <w:pStyle w:val="14"/>
        <w:spacing w:line="360" w:lineRule="auto"/>
        <w:ind w:right="601"/>
        <w:rPr>
          <w:spacing w:val="-2"/>
          <w:sz w:val="22"/>
          <w:szCs w:val="22"/>
        </w:rPr>
      </w:pPr>
      <w:r>
        <w:rPr>
          <w:spacing w:val="-2"/>
          <w:sz w:val="22"/>
          <w:szCs w:val="22"/>
        </w:rPr>
        <w:t>0730-2966626，</w:t>
      </w:r>
      <w:r>
        <w:rPr>
          <w:rFonts w:hint="eastAsia"/>
          <w:spacing w:val="-2"/>
          <w:sz w:val="22"/>
          <w:szCs w:val="22"/>
          <w:lang w:eastAsia="zh-CN"/>
        </w:rPr>
        <w:t>曾先生</w:t>
      </w:r>
      <w:r>
        <w:rPr>
          <w:spacing w:val="-2"/>
          <w:sz w:val="22"/>
          <w:szCs w:val="22"/>
        </w:rPr>
        <w:t>  16673063296，陈工</w:t>
      </w:r>
    </w:p>
    <w:p>
      <w:pPr>
        <w:spacing w:after="0" w:line="265" w:lineRule="exact"/>
        <w:rPr>
          <w:sz w:val="21"/>
        </w:rPr>
        <w:sectPr>
          <w:pgSz w:w="11910" w:h="16840"/>
          <w:pgMar w:top="1400" w:right="600" w:bottom="1360" w:left="1020" w:header="0" w:footer="1161" w:gutter="0"/>
          <w:pgNumType w:fmt="decimal"/>
          <w:cols w:space="720" w:num="1"/>
        </w:sectPr>
      </w:pPr>
    </w:p>
    <w:p>
      <w:pPr>
        <w:spacing w:before="40"/>
        <w:ind w:left="112" w:right="0" w:firstLine="0"/>
        <w:jc w:val="left"/>
        <w:rPr>
          <w:rFonts w:hint="eastAsia" w:eastAsia="宋体"/>
          <w:b/>
          <w:sz w:val="21"/>
          <w:lang w:eastAsia="zh-CN"/>
        </w:rPr>
      </w:pPr>
      <w:r>
        <w:rPr>
          <w:b/>
          <w:spacing w:val="-18"/>
          <w:sz w:val="21"/>
        </w:rPr>
        <w:t xml:space="preserve">附页 </w:t>
      </w:r>
      <w:r>
        <w:rPr>
          <w:rFonts w:hint="eastAsia"/>
          <w:b/>
          <w:sz w:val="21"/>
          <w:lang w:val="en-US" w:eastAsia="zh-CN"/>
        </w:rPr>
        <w:t>2</w:t>
      </w:r>
    </w:p>
    <w:p>
      <w:pPr>
        <w:pStyle w:val="14"/>
        <w:spacing w:before="1"/>
        <w:rPr>
          <w:b/>
          <w:sz w:val="35"/>
        </w:rPr>
      </w:pPr>
      <w:r>
        <w:br w:type="column"/>
      </w:r>
    </w:p>
    <w:p>
      <w:pPr>
        <w:spacing w:before="0"/>
        <w:ind w:left="112" w:right="0" w:firstLine="0"/>
        <w:jc w:val="left"/>
        <w:rPr>
          <w:b/>
          <w:sz w:val="28"/>
        </w:rPr>
      </w:pPr>
      <w:r>
        <w:rPr>
          <w:b/>
          <w:sz w:val="28"/>
        </w:rPr>
        <w:t>湖南省政府采购支持中小企业融资合作银行及联系人名单</w:t>
      </w:r>
    </w:p>
    <w:p>
      <w:pPr>
        <w:spacing w:after="0"/>
        <w:jc w:val="left"/>
        <w:rPr>
          <w:sz w:val="28"/>
        </w:rPr>
        <w:sectPr>
          <w:pgSz w:w="11910" w:h="16840"/>
          <w:pgMar w:top="1360" w:right="600" w:bottom="1360" w:left="1020" w:header="0" w:footer="1161" w:gutter="0"/>
          <w:pgNumType w:fmt="decimal"/>
          <w:cols w:equalWidth="0" w:num="2">
            <w:col w:w="733" w:space="575"/>
            <w:col w:w="8982"/>
          </w:cols>
        </w:sectPr>
      </w:pPr>
    </w:p>
    <w:p>
      <w:pPr>
        <w:pStyle w:val="14"/>
        <w:spacing w:before="2"/>
        <w:rPr>
          <w:b/>
          <w:sz w:val="15"/>
        </w:rPr>
      </w:pPr>
    </w:p>
    <w:tbl>
      <w:tblPr>
        <w:tblStyle w:val="25"/>
        <w:tblW w:w="0" w:type="auto"/>
        <w:tblInd w:w="129" w:type="dxa"/>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Layout w:type="fixed"/>
        <w:tblCellMar>
          <w:top w:w="0" w:type="dxa"/>
          <w:left w:w="0" w:type="dxa"/>
          <w:bottom w:w="0" w:type="dxa"/>
          <w:right w:w="0" w:type="dxa"/>
        </w:tblCellMar>
      </w:tblPr>
      <w:tblGrid>
        <w:gridCol w:w="2724"/>
        <w:gridCol w:w="1089"/>
        <w:gridCol w:w="3087"/>
        <w:gridCol w:w="2360"/>
      </w:tblGrid>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741" w:hRule="atLeast"/>
        </w:trPr>
        <w:tc>
          <w:tcPr>
            <w:tcW w:w="2724" w:type="dxa"/>
            <w:tcBorders>
              <w:bottom w:val="single" w:color="000000" w:sz="6" w:space="0"/>
              <w:right w:val="single" w:color="000000" w:sz="6" w:space="0"/>
            </w:tcBorders>
          </w:tcPr>
          <w:p>
            <w:pPr>
              <w:pStyle w:val="31"/>
              <w:spacing w:before="167"/>
              <w:ind w:left="911" w:right="907"/>
              <w:jc w:val="center"/>
              <w:rPr>
                <w:b/>
                <w:sz w:val="21"/>
              </w:rPr>
            </w:pPr>
            <w:r>
              <w:rPr>
                <w:b/>
                <w:sz w:val="21"/>
              </w:rPr>
              <w:t>银行名称</w:t>
            </w:r>
          </w:p>
        </w:tc>
        <w:tc>
          <w:tcPr>
            <w:tcW w:w="1089" w:type="dxa"/>
            <w:tcBorders>
              <w:left w:val="single" w:color="000000" w:sz="6" w:space="0"/>
              <w:bottom w:val="single" w:color="000000" w:sz="6" w:space="0"/>
              <w:right w:val="single" w:color="000000" w:sz="6" w:space="0"/>
            </w:tcBorders>
          </w:tcPr>
          <w:p>
            <w:pPr>
              <w:pStyle w:val="31"/>
              <w:spacing w:before="167"/>
              <w:ind w:left="10"/>
              <w:jc w:val="center"/>
              <w:rPr>
                <w:b/>
                <w:sz w:val="21"/>
              </w:rPr>
            </w:pPr>
            <w:r>
              <w:rPr>
                <w:b/>
                <w:sz w:val="21"/>
              </w:rPr>
              <w:t>联系人</w:t>
            </w:r>
          </w:p>
        </w:tc>
        <w:tc>
          <w:tcPr>
            <w:tcW w:w="3087" w:type="dxa"/>
            <w:tcBorders>
              <w:left w:val="single" w:color="000000" w:sz="6" w:space="0"/>
              <w:bottom w:val="single" w:color="000000" w:sz="6" w:space="0"/>
              <w:right w:val="single" w:color="000000" w:sz="6" w:space="0"/>
            </w:tcBorders>
          </w:tcPr>
          <w:p>
            <w:pPr>
              <w:pStyle w:val="31"/>
              <w:tabs>
                <w:tab w:val="left" w:pos="427"/>
              </w:tabs>
              <w:spacing w:before="167"/>
              <w:ind w:left="7"/>
              <w:jc w:val="center"/>
              <w:rPr>
                <w:b/>
                <w:sz w:val="21"/>
              </w:rPr>
            </w:pPr>
            <w:r>
              <w:rPr>
                <w:b/>
                <w:sz w:val="21"/>
              </w:rPr>
              <w:t>职</w:t>
            </w:r>
            <w:r>
              <w:rPr>
                <w:b/>
                <w:sz w:val="21"/>
              </w:rPr>
              <w:tab/>
            </w:r>
            <w:r>
              <w:rPr>
                <w:b/>
                <w:sz w:val="21"/>
              </w:rPr>
              <w:t>务</w:t>
            </w:r>
          </w:p>
        </w:tc>
        <w:tc>
          <w:tcPr>
            <w:tcW w:w="2360" w:type="dxa"/>
            <w:tcBorders>
              <w:left w:val="single" w:color="000000" w:sz="6" w:space="0"/>
              <w:bottom w:val="single" w:color="000000" w:sz="6" w:space="0"/>
            </w:tcBorders>
          </w:tcPr>
          <w:p>
            <w:pPr>
              <w:pStyle w:val="31"/>
              <w:spacing w:before="167"/>
              <w:ind w:left="422" w:right="404"/>
              <w:jc w:val="center"/>
              <w:rPr>
                <w:b/>
                <w:sz w:val="21"/>
              </w:rPr>
            </w:pPr>
            <w:r>
              <w:rPr>
                <w:b/>
                <w:sz w:val="21"/>
              </w:rPr>
              <w:t>联系电话</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720" w:hRule="atLeast"/>
        </w:trPr>
        <w:tc>
          <w:tcPr>
            <w:tcW w:w="2724" w:type="dxa"/>
            <w:tcBorders>
              <w:top w:val="single" w:color="000000" w:sz="6" w:space="0"/>
              <w:bottom w:val="single" w:color="000000" w:sz="6" w:space="0"/>
              <w:right w:val="single" w:color="000000" w:sz="6" w:space="0"/>
            </w:tcBorders>
          </w:tcPr>
          <w:p>
            <w:pPr>
              <w:pStyle w:val="31"/>
              <w:spacing w:before="157"/>
              <w:ind w:left="96"/>
              <w:rPr>
                <w:sz w:val="21"/>
              </w:rPr>
            </w:pPr>
            <w:r>
              <w:rPr>
                <w:sz w:val="21"/>
              </w:rPr>
              <w:t>交通银行湖南省分行</w:t>
            </w:r>
          </w:p>
        </w:tc>
        <w:tc>
          <w:tcPr>
            <w:tcW w:w="1089" w:type="dxa"/>
            <w:tcBorders>
              <w:top w:val="single" w:color="000000" w:sz="6" w:space="0"/>
              <w:left w:val="single" w:color="000000" w:sz="6" w:space="0"/>
              <w:bottom w:val="single" w:color="000000" w:sz="6" w:space="0"/>
              <w:right w:val="single" w:color="000000" w:sz="6" w:space="0"/>
            </w:tcBorders>
          </w:tcPr>
          <w:p>
            <w:pPr>
              <w:pStyle w:val="31"/>
              <w:tabs>
                <w:tab w:val="left" w:pos="427"/>
              </w:tabs>
              <w:spacing w:before="157"/>
              <w:ind w:left="7"/>
              <w:jc w:val="center"/>
              <w:rPr>
                <w:sz w:val="21"/>
              </w:rPr>
            </w:pPr>
            <w:r>
              <w:rPr>
                <w:sz w:val="21"/>
              </w:rPr>
              <w:t>刘</w:t>
            </w:r>
            <w:r>
              <w:rPr>
                <w:sz w:val="21"/>
              </w:rPr>
              <w:tab/>
            </w:r>
            <w:r>
              <w:rPr>
                <w:sz w:val="21"/>
              </w:rPr>
              <w:t>波</w:t>
            </w:r>
          </w:p>
        </w:tc>
        <w:tc>
          <w:tcPr>
            <w:tcW w:w="3087" w:type="dxa"/>
            <w:tcBorders>
              <w:top w:val="single" w:color="000000" w:sz="6" w:space="0"/>
              <w:left w:val="single" w:color="000000" w:sz="6" w:space="0"/>
              <w:bottom w:val="single" w:color="000000" w:sz="6" w:space="0"/>
              <w:right w:val="single" w:color="000000" w:sz="6" w:space="0"/>
            </w:tcBorders>
          </w:tcPr>
          <w:p>
            <w:pPr>
              <w:pStyle w:val="31"/>
              <w:spacing w:before="157"/>
              <w:ind w:left="104"/>
              <w:rPr>
                <w:sz w:val="21"/>
              </w:rPr>
            </w:pPr>
            <w:r>
              <w:rPr>
                <w:sz w:val="21"/>
              </w:rPr>
              <w:t>名城支行客户经理</w:t>
            </w:r>
          </w:p>
        </w:tc>
        <w:tc>
          <w:tcPr>
            <w:tcW w:w="2360" w:type="dxa"/>
            <w:tcBorders>
              <w:top w:val="single" w:color="000000" w:sz="6" w:space="0"/>
              <w:left w:val="single" w:color="000000" w:sz="6" w:space="0"/>
              <w:bottom w:val="single" w:color="000000" w:sz="6" w:space="0"/>
            </w:tcBorders>
          </w:tcPr>
          <w:p>
            <w:pPr>
              <w:pStyle w:val="31"/>
              <w:spacing w:before="157"/>
              <w:ind w:left="420" w:right="405"/>
              <w:jc w:val="center"/>
              <w:rPr>
                <w:sz w:val="21"/>
              </w:rPr>
            </w:pPr>
            <w:r>
              <w:rPr>
                <w:sz w:val="21"/>
              </w:rPr>
              <w:t>13874998873</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720" w:hRule="atLeast"/>
        </w:trPr>
        <w:tc>
          <w:tcPr>
            <w:tcW w:w="2724" w:type="dxa"/>
            <w:tcBorders>
              <w:top w:val="single" w:color="000000" w:sz="6" w:space="0"/>
              <w:bottom w:val="single" w:color="000000" w:sz="6" w:space="0"/>
              <w:right w:val="single" w:color="000000" w:sz="6" w:space="0"/>
            </w:tcBorders>
          </w:tcPr>
          <w:p>
            <w:pPr>
              <w:pStyle w:val="31"/>
              <w:spacing w:before="156"/>
              <w:ind w:left="96"/>
              <w:rPr>
                <w:sz w:val="21"/>
              </w:rPr>
            </w:pPr>
            <w:r>
              <w:rPr>
                <w:sz w:val="21"/>
              </w:rPr>
              <w:t>交通银行湖南省分行</w:t>
            </w:r>
          </w:p>
        </w:tc>
        <w:tc>
          <w:tcPr>
            <w:tcW w:w="1089" w:type="dxa"/>
            <w:tcBorders>
              <w:top w:val="single" w:color="000000" w:sz="6" w:space="0"/>
              <w:left w:val="single" w:color="000000" w:sz="6" w:space="0"/>
              <w:bottom w:val="single" w:color="000000" w:sz="6" w:space="0"/>
              <w:right w:val="single" w:color="000000" w:sz="6" w:space="0"/>
            </w:tcBorders>
          </w:tcPr>
          <w:p>
            <w:pPr>
              <w:pStyle w:val="31"/>
              <w:spacing w:before="156"/>
              <w:ind w:left="7"/>
              <w:jc w:val="center"/>
              <w:rPr>
                <w:sz w:val="21"/>
              </w:rPr>
            </w:pPr>
            <w:r>
              <w:rPr>
                <w:sz w:val="21"/>
              </w:rPr>
              <w:t>肖勇光</w:t>
            </w:r>
          </w:p>
        </w:tc>
        <w:tc>
          <w:tcPr>
            <w:tcW w:w="3087" w:type="dxa"/>
            <w:tcBorders>
              <w:top w:val="single" w:color="000000" w:sz="6" w:space="0"/>
              <w:left w:val="single" w:color="000000" w:sz="6" w:space="0"/>
              <w:bottom w:val="single" w:color="000000" w:sz="6" w:space="0"/>
              <w:right w:val="single" w:color="000000" w:sz="6" w:space="0"/>
            </w:tcBorders>
          </w:tcPr>
          <w:p>
            <w:pPr>
              <w:pStyle w:val="31"/>
              <w:spacing w:before="156"/>
              <w:ind w:left="104"/>
              <w:rPr>
                <w:sz w:val="21"/>
              </w:rPr>
            </w:pPr>
            <w:r>
              <w:rPr>
                <w:sz w:val="21"/>
              </w:rPr>
              <w:t>分行高级经理</w:t>
            </w:r>
          </w:p>
        </w:tc>
        <w:tc>
          <w:tcPr>
            <w:tcW w:w="2360" w:type="dxa"/>
            <w:tcBorders>
              <w:top w:val="single" w:color="000000" w:sz="6" w:space="0"/>
              <w:left w:val="single" w:color="000000" w:sz="6" w:space="0"/>
              <w:bottom w:val="single" w:color="000000" w:sz="6" w:space="0"/>
            </w:tcBorders>
          </w:tcPr>
          <w:p>
            <w:pPr>
              <w:pStyle w:val="31"/>
              <w:spacing w:before="156"/>
              <w:ind w:left="420" w:right="405"/>
              <w:jc w:val="center"/>
              <w:rPr>
                <w:sz w:val="21"/>
              </w:rPr>
            </w:pPr>
            <w:r>
              <w:rPr>
                <w:sz w:val="21"/>
              </w:rPr>
              <w:t>13755192647</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721" w:hRule="atLeast"/>
        </w:trPr>
        <w:tc>
          <w:tcPr>
            <w:tcW w:w="2724" w:type="dxa"/>
            <w:tcBorders>
              <w:top w:val="single" w:color="000000" w:sz="6" w:space="0"/>
              <w:bottom w:val="single" w:color="000000" w:sz="6" w:space="0"/>
              <w:right w:val="single" w:color="000000" w:sz="6" w:space="0"/>
            </w:tcBorders>
          </w:tcPr>
          <w:p>
            <w:pPr>
              <w:pStyle w:val="31"/>
              <w:spacing w:before="157"/>
              <w:ind w:left="96"/>
              <w:rPr>
                <w:sz w:val="21"/>
              </w:rPr>
            </w:pPr>
            <w:r>
              <w:rPr>
                <w:sz w:val="21"/>
              </w:rPr>
              <w:t>中国民生银行岳阳分行</w:t>
            </w:r>
          </w:p>
        </w:tc>
        <w:tc>
          <w:tcPr>
            <w:tcW w:w="1089" w:type="dxa"/>
            <w:tcBorders>
              <w:top w:val="single" w:color="000000" w:sz="6" w:space="0"/>
              <w:left w:val="single" w:color="000000" w:sz="6" w:space="0"/>
              <w:bottom w:val="single" w:color="000000" w:sz="6" w:space="0"/>
              <w:right w:val="single" w:color="000000" w:sz="6" w:space="0"/>
            </w:tcBorders>
          </w:tcPr>
          <w:p>
            <w:pPr>
              <w:pStyle w:val="31"/>
              <w:spacing w:before="157"/>
              <w:ind w:left="7"/>
              <w:jc w:val="center"/>
              <w:rPr>
                <w:sz w:val="21"/>
              </w:rPr>
            </w:pPr>
            <w:r>
              <w:rPr>
                <w:sz w:val="21"/>
              </w:rPr>
              <w:t>黄飞燕</w:t>
            </w:r>
          </w:p>
        </w:tc>
        <w:tc>
          <w:tcPr>
            <w:tcW w:w="3087" w:type="dxa"/>
            <w:tcBorders>
              <w:top w:val="single" w:color="000000" w:sz="6" w:space="0"/>
              <w:left w:val="single" w:color="000000" w:sz="6" w:space="0"/>
              <w:bottom w:val="single" w:color="000000" w:sz="6" w:space="0"/>
              <w:right w:val="single" w:color="000000" w:sz="6" w:space="0"/>
            </w:tcBorders>
          </w:tcPr>
          <w:p>
            <w:pPr>
              <w:pStyle w:val="31"/>
              <w:spacing w:before="157"/>
              <w:ind w:left="104"/>
              <w:rPr>
                <w:sz w:val="21"/>
              </w:rPr>
            </w:pPr>
            <w:r>
              <w:rPr>
                <w:sz w:val="21"/>
              </w:rPr>
              <w:t>营业部总经理</w:t>
            </w:r>
          </w:p>
        </w:tc>
        <w:tc>
          <w:tcPr>
            <w:tcW w:w="2360" w:type="dxa"/>
            <w:tcBorders>
              <w:top w:val="single" w:color="000000" w:sz="6" w:space="0"/>
              <w:left w:val="single" w:color="000000" w:sz="6" w:space="0"/>
              <w:bottom w:val="single" w:color="000000" w:sz="6" w:space="0"/>
            </w:tcBorders>
          </w:tcPr>
          <w:p>
            <w:pPr>
              <w:pStyle w:val="31"/>
              <w:spacing w:before="157"/>
              <w:ind w:left="420" w:right="405"/>
              <w:jc w:val="center"/>
              <w:rPr>
                <w:sz w:val="21"/>
              </w:rPr>
            </w:pPr>
            <w:r>
              <w:rPr>
                <w:sz w:val="21"/>
              </w:rPr>
              <w:t>13308463468</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720" w:hRule="atLeast"/>
        </w:trPr>
        <w:tc>
          <w:tcPr>
            <w:tcW w:w="2724" w:type="dxa"/>
            <w:tcBorders>
              <w:top w:val="single" w:color="000000" w:sz="6" w:space="0"/>
              <w:bottom w:val="single" w:color="000000" w:sz="6" w:space="0"/>
              <w:right w:val="single" w:color="000000" w:sz="6" w:space="0"/>
            </w:tcBorders>
          </w:tcPr>
          <w:p>
            <w:pPr>
              <w:pStyle w:val="31"/>
              <w:spacing w:before="156"/>
              <w:ind w:left="96"/>
              <w:rPr>
                <w:sz w:val="21"/>
              </w:rPr>
            </w:pPr>
            <w:r>
              <w:rPr>
                <w:sz w:val="21"/>
              </w:rPr>
              <w:t>中国民生银行岳阳分行</w:t>
            </w:r>
          </w:p>
        </w:tc>
        <w:tc>
          <w:tcPr>
            <w:tcW w:w="1089" w:type="dxa"/>
            <w:tcBorders>
              <w:top w:val="single" w:color="000000" w:sz="6" w:space="0"/>
              <w:left w:val="single" w:color="000000" w:sz="6" w:space="0"/>
              <w:bottom w:val="single" w:color="000000" w:sz="6" w:space="0"/>
              <w:right w:val="single" w:color="000000" w:sz="6" w:space="0"/>
            </w:tcBorders>
          </w:tcPr>
          <w:p>
            <w:pPr>
              <w:pStyle w:val="31"/>
              <w:spacing w:before="156"/>
              <w:ind w:left="7"/>
              <w:jc w:val="center"/>
              <w:rPr>
                <w:sz w:val="21"/>
              </w:rPr>
            </w:pPr>
            <w:r>
              <w:rPr>
                <w:sz w:val="21"/>
              </w:rPr>
              <w:t>蒋寒奇</w:t>
            </w:r>
          </w:p>
        </w:tc>
        <w:tc>
          <w:tcPr>
            <w:tcW w:w="3087" w:type="dxa"/>
            <w:tcBorders>
              <w:top w:val="single" w:color="000000" w:sz="6" w:space="0"/>
              <w:left w:val="single" w:color="000000" w:sz="6" w:space="0"/>
              <w:bottom w:val="single" w:color="000000" w:sz="6" w:space="0"/>
              <w:right w:val="single" w:color="000000" w:sz="6" w:space="0"/>
            </w:tcBorders>
          </w:tcPr>
          <w:p>
            <w:pPr>
              <w:pStyle w:val="31"/>
              <w:spacing w:before="156"/>
              <w:ind w:left="104"/>
              <w:rPr>
                <w:sz w:val="21"/>
              </w:rPr>
            </w:pPr>
            <w:r>
              <w:rPr>
                <w:sz w:val="21"/>
              </w:rPr>
              <w:t>营业部中小企业客户经理</w:t>
            </w:r>
          </w:p>
        </w:tc>
        <w:tc>
          <w:tcPr>
            <w:tcW w:w="2360" w:type="dxa"/>
            <w:tcBorders>
              <w:top w:val="single" w:color="000000" w:sz="6" w:space="0"/>
              <w:left w:val="single" w:color="000000" w:sz="6" w:space="0"/>
              <w:bottom w:val="single" w:color="000000" w:sz="6" w:space="0"/>
            </w:tcBorders>
          </w:tcPr>
          <w:p>
            <w:pPr>
              <w:pStyle w:val="31"/>
              <w:spacing w:before="156"/>
              <w:ind w:left="420" w:right="405"/>
              <w:jc w:val="center"/>
              <w:rPr>
                <w:sz w:val="21"/>
              </w:rPr>
            </w:pPr>
            <w:r>
              <w:rPr>
                <w:sz w:val="21"/>
              </w:rPr>
              <w:t>13548982975</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720" w:hRule="atLeast"/>
        </w:trPr>
        <w:tc>
          <w:tcPr>
            <w:tcW w:w="2724" w:type="dxa"/>
            <w:tcBorders>
              <w:top w:val="single" w:color="000000" w:sz="6" w:space="0"/>
              <w:bottom w:val="single" w:color="000000" w:sz="6" w:space="0"/>
              <w:right w:val="single" w:color="000000" w:sz="6" w:space="0"/>
            </w:tcBorders>
          </w:tcPr>
          <w:p>
            <w:pPr>
              <w:pStyle w:val="31"/>
              <w:spacing w:before="158"/>
              <w:ind w:left="96"/>
              <w:rPr>
                <w:sz w:val="21"/>
              </w:rPr>
            </w:pPr>
            <w:r>
              <w:rPr>
                <w:sz w:val="21"/>
              </w:rPr>
              <w:t>兴业银行岳阳分行</w:t>
            </w:r>
          </w:p>
        </w:tc>
        <w:tc>
          <w:tcPr>
            <w:tcW w:w="1089" w:type="dxa"/>
            <w:tcBorders>
              <w:top w:val="single" w:color="000000" w:sz="6" w:space="0"/>
              <w:left w:val="single" w:color="000000" w:sz="6" w:space="0"/>
              <w:bottom w:val="single" w:color="000000" w:sz="6" w:space="0"/>
              <w:right w:val="single" w:color="000000" w:sz="6" w:space="0"/>
            </w:tcBorders>
          </w:tcPr>
          <w:p>
            <w:pPr>
              <w:pStyle w:val="31"/>
              <w:spacing w:before="158"/>
              <w:ind w:left="7"/>
              <w:jc w:val="center"/>
              <w:rPr>
                <w:sz w:val="21"/>
              </w:rPr>
            </w:pPr>
            <w:r>
              <w:rPr>
                <w:sz w:val="21"/>
              </w:rPr>
              <w:t>刘栅延</w:t>
            </w:r>
          </w:p>
        </w:tc>
        <w:tc>
          <w:tcPr>
            <w:tcW w:w="3087" w:type="dxa"/>
            <w:tcBorders>
              <w:top w:val="single" w:color="000000" w:sz="6" w:space="0"/>
              <w:left w:val="single" w:color="000000" w:sz="6" w:space="0"/>
              <w:bottom w:val="single" w:color="000000" w:sz="6" w:space="0"/>
              <w:right w:val="single" w:color="000000" w:sz="6" w:space="0"/>
            </w:tcBorders>
          </w:tcPr>
          <w:p>
            <w:pPr>
              <w:pStyle w:val="31"/>
              <w:spacing w:before="158"/>
              <w:ind w:left="104"/>
              <w:rPr>
                <w:sz w:val="21"/>
              </w:rPr>
            </w:pPr>
            <w:r>
              <w:rPr>
                <w:sz w:val="21"/>
              </w:rPr>
              <w:t>支行行长</w:t>
            </w:r>
          </w:p>
        </w:tc>
        <w:tc>
          <w:tcPr>
            <w:tcW w:w="2360" w:type="dxa"/>
            <w:tcBorders>
              <w:top w:val="single" w:color="000000" w:sz="6" w:space="0"/>
              <w:left w:val="single" w:color="000000" w:sz="6" w:space="0"/>
              <w:bottom w:val="single" w:color="000000" w:sz="6" w:space="0"/>
            </w:tcBorders>
          </w:tcPr>
          <w:p>
            <w:pPr>
              <w:pStyle w:val="31"/>
              <w:spacing w:before="158"/>
              <w:ind w:left="420" w:right="405"/>
              <w:jc w:val="center"/>
              <w:rPr>
                <w:sz w:val="21"/>
              </w:rPr>
            </w:pPr>
            <w:r>
              <w:rPr>
                <w:sz w:val="21"/>
              </w:rPr>
              <w:t>13337316405</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720" w:hRule="atLeast"/>
        </w:trPr>
        <w:tc>
          <w:tcPr>
            <w:tcW w:w="2724" w:type="dxa"/>
            <w:tcBorders>
              <w:top w:val="single" w:color="000000" w:sz="6" w:space="0"/>
              <w:bottom w:val="single" w:color="000000" w:sz="6" w:space="0"/>
              <w:right w:val="single" w:color="000000" w:sz="6" w:space="0"/>
            </w:tcBorders>
          </w:tcPr>
          <w:p>
            <w:pPr>
              <w:pStyle w:val="31"/>
              <w:spacing w:before="156"/>
              <w:ind w:left="96"/>
              <w:rPr>
                <w:sz w:val="21"/>
              </w:rPr>
            </w:pPr>
            <w:r>
              <w:rPr>
                <w:sz w:val="21"/>
              </w:rPr>
              <w:t>兴业银行岳阳分行</w:t>
            </w:r>
          </w:p>
        </w:tc>
        <w:tc>
          <w:tcPr>
            <w:tcW w:w="1089" w:type="dxa"/>
            <w:tcBorders>
              <w:top w:val="single" w:color="000000" w:sz="6" w:space="0"/>
              <w:left w:val="single" w:color="000000" w:sz="6" w:space="0"/>
              <w:bottom w:val="single" w:color="000000" w:sz="6" w:space="0"/>
              <w:right w:val="single" w:color="000000" w:sz="6" w:space="0"/>
            </w:tcBorders>
          </w:tcPr>
          <w:p>
            <w:pPr>
              <w:pStyle w:val="31"/>
              <w:spacing w:before="156"/>
              <w:ind w:left="7"/>
              <w:jc w:val="center"/>
              <w:rPr>
                <w:sz w:val="21"/>
              </w:rPr>
            </w:pPr>
            <w:r>
              <w:rPr>
                <w:sz w:val="21"/>
              </w:rPr>
              <w:t>蒋修远</w:t>
            </w:r>
          </w:p>
        </w:tc>
        <w:tc>
          <w:tcPr>
            <w:tcW w:w="3087" w:type="dxa"/>
            <w:tcBorders>
              <w:top w:val="single" w:color="000000" w:sz="6" w:space="0"/>
              <w:left w:val="single" w:color="000000" w:sz="6" w:space="0"/>
              <w:bottom w:val="single" w:color="000000" w:sz="6" w:space="0"/>
              <w:right w:val="single" w:color="000000" w:sz="6" w:space="0"/>
            </w:tcBorders>
          </w:tcPr>
          <w:p>
            <w:pPr>
              <w:pStyle w:val="31"/>
              <w:spacing w:before="156"/>
              <w:ind w:left="104"/>
              <w:rPr>
                <w:sz w:val="21"/>
              </w:rPr>
            </w:pPr>
            <w:r>
              <w:rPr>
                <w:sz w:val="21"/>
              </w:rPr>
              <w:t>支行客户经理</w:t>
            </w:r>
          </w:p>
        </w:tc>
        <w:tc>
          <w:tcPr>
            <w:tcW w:w="2360" w:type="dxa"/>
            <w:tcBorders>
              <w:top w:val="single" w:color="000000" w:sz="6" w:space="0"/>
              <w:left w:val="single" w:color="000000" w:sz="6" w:space="0"/>
              <w:bottom w:val="single" w:color="000000" w:sz="6" w:space="0"/>
            </w:tcBorders>
          </w:tcPr>
          <w:p>
            <w:pPr>
              <w:pStyle w:val="31"/>
              <w:spacing w:before="156"/>
              <w:ind w:left="420" w:right="405"/>
              <w:jc w:val="center"/>
              <w:rPr>
                <w:sz w:val="21"/>
              </w:rPr>
            </w:pPr>
            <w:r>
              <w:rPr>
                <w:sz w:val="21"/>
              </w:rPr>
              <w:t>18607310422</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721" w:hRule="atLeast"/>
        </w:trPr>
        <w:tc>
          <w:tcPr>
            <w:tcW w:w="2724" w:type="dxa"/>
            <w:tcBorders>
              <w:top w:val="single" w:color="000000" w:sz="6" w:space="0"/>
              <w:bottom w:val="single" w:color="000000" w:sz="6" w:space="0"/>
              <w:right w:val="single" w:color="000000" w:sz="6" w:space="0"/>
            </w:tcBorders>
          </w:tcPr>
          <w:p>
            <w:pPr>
              <w:pStyle w:val="31"/>
              <w:spacing w:before="158"/>
              <w:ind w:left="96"/>
              <w:rPr>
                <w:sz w:val="21"/>
              </w:rPr>
            </w:pPr>
            <w:r>
              <w:rPr>
                <w:sz w:val="21"/>
              </w:rPr>
              <w:t>中国光大银行岳阳分行</w:t>
            </w:r>
          </w:p>
        </w:tc>
        <w:tc>
          <w:tcPr>
            <w:tcW w:w="1089" w:type="dxa"/>
            <w:tcBorders>
              <w:top w:val="single" w:color="000000" w:sz="6" w:space="0"/>
              <w:left w:val="single" w:color="000000" w:sz="6" w:space="0"/>
              <w:bottom w:val="single" w:color="000000" w:sz="6" w:space="0"/>
              <w:right w:val="single" w:color="000000" w:sz="6" w:space="0"/>
            </w:tcBorders>
          </w:tcPr>
          <w:p>
            <w:pPr>
              <w:pStyle w:val="31"/>
              <w:spacing w:before="158"/>
              <w:ind w:left="7"/>
              <w:jc w:val="center"/>
              <w:rPr>
                <w:sz w:val="21"/>
              </w:rPr>
            </w:pPr>
            <w:r>
              <w:rPr>
                <w:sz w:val="21"/>
              </w:rPr>
              <w:t>邓永胜</w:t>
            </w:r>
          </w:p>
        </w:tc>
        <w:tc>
          <w:tcPr>
            <w:tcW w:w="3087" w:type="dxa"/>
            <w:tcBorders>
              <w:top w:val="single" w:color="000000" w:sz="6" w:space="0"/>
              <w:left w:val="single" w:color="000000" w:sz="6" w:space="0"/>
              <w:bottom w:val="single" w:color="000000" w:sz="6" w:space="0"/>
              <w:right w:val="single" w:color="000000" w:sz="6" w:space="0"/>
            </w:tcBorders>
          </w:tcPr>
          <w:p>
            <w:pPr>
              <w:pStyle w:val="31"/>
              <w:spacing w:before="158"/>
              <w:ind w:left="104"/>
              <w:rPr>
                <w:sz w:val="21"/>
              </w:rPr>
            </w:pPr>
            <w:r>
              <w:rPr>
                <w:sz w:val="21"/>
              </w:rPr>
              <w:t>岳麓支行副行长</w:t>
            </w:r>
          </w:p>
        </w:tc>
        <w:tc>
          <w:tcPr>
            <w:tcW w:w="2360" w:type="dxa"/>
            <w:tcBorders>
              <w:top w:val="single" w:color="000000" w:sz="6" w:space="0"/>
              <w:left w:val="single" w:color="000000" w:sz="6" w:space="0"/>
              <w:bottom w:val="single" w:color="000000" w:sz="6" w:space="0"/>
            </w:tcBorders>
          </w:tcPr>
          <w:p>
            <w:pPr>
              <w:pStyle w:val="31"/>
              <w:spacing w:before="158"/>
              <w:ind w:left="420" w:right="405"/>
              <w:jc w:val="center"/>
              <w:rPr>
                <w:sz w:val="21"/>
              </w:rPr>
            </w:pPr>
            <w:r>
              <w:rPr>
                <w:sz w:val="21"/>
              </w:rPr>
              <w:t>13617319650</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720" w:hRule="atLeast"/>
        </w:trPr>
        <w:tc>
          <w:tcPr>
            <w:tcW w:w="2724" w:type="dxa"/>
            <w:tcBorders>
              <w:top w:val="single" w:color="000000" w:sz="6" w:space="0"/>
              <w:bottom w:val="single" w:color="000000" w:sz="6" w:space="0"/>
              <w:right w:val="single" w:color="000000" w:sz="6" w:space="0"/>
            </w:tcBorders>
          </w:tcPr>
          <w:p>
            <w:pPr>
              <w:pStyle w:val="31"/>
              <w:spacing w:before="156"/>
              <w:ind w:left="96"/>
              <w:rPr>
                <w:sz w:val="21"/>
              </w:rPr>
            </w:pPr>
            <w:r>
              <w:rPr>
                <w:sz w:val="21"/>
              </w:rPr>
              <w:t>中信银行岳阳分行</w:t>
            </w:r>
          </w:p>
        </w:tc>
        <w:tc>
          <w:tcPr>
            <w:tcW w:w="1089" w:type="dxa"/>
            <w:tcBorders>
              <w:top w:val="single" w:color="000000" w:sz="6" w:space="0"/>
              <w:left w:val="single" w:color="000000" w:sz="6" w:space="0"/>
              <w:bottom w:val="single" w:color="000000" w:sz="6" w:space="0"/>
              <w:right w:val="single" w:color="000000" w:sz="6" w:space="0"/>
            </w:tcBorders>
          </w:tcPr>
          <w:p>
            <w:pPr>
              <w:pStyle w:val="31"/>
              <w:spacing w:before="156"/>
              <w:ind w:left="7"/>
              <w:jc w:val="center"/>
              <w:rPr>
                <w:sz w:val="21"/>
              </w:rPr>
            </w:pPr>
            <w:r>
              <w:rPr>
                <w:sz w:val="21"/>
              </w:rPr>
              <w:t>蔡学军</w:t>
            </w:r>
          </w:p>
        </w:tc>
        <w:tc>
          <w:tcPr>
            <w:tcW w:w="3087" w:type="dxa"/>
            <w:tcBorders>
              <w:top w:val="single" w:color="000000" w:sz="6" w:space="0"/>
              <w:left w:val="single" w:color="000000" w:sz="6" w:space="0"/>
              <w:bottom w:val="single" w:color="000000" w:sz="6" w:space="0"/>
              <w:right w:val="single" w:color="000000" w:sz="6" w:space="0"/>
            </w:tcBorders>
          </w:tcPr>
          <w:p>
            <w:pPr>
              <w:pStyle w:val="31"/>
              <w:spacing w:before="156"/>
              <w:ind w:left="104"/>
              <w:rPr>
                <w:sz w:val="21"/>
              </w:rPr>
            </w:pPr>
            <w:r>
              <w:rPr>
                <w:sz w:val="21"/>
              </w:rPr>
              <w:t>公司银行部负责人</w:t>
            </w:r>
          </w:p>
        </w:tc>
        <w:tc>
          <w:tcPr>
            <w:tcW w:w="2360" w:type="dxa"/>
            <w:tcBorders>
              <w:top w:val="single" w:color="000000" w:sz="6" w:space="0"/>
              <w:left w:val="single" w:color="000000" w:sz="6" w:space="0"/>
              <w:bottom w:val="single" w:color="000000" w:sz="6" w:space="0"/>
            </w:tcBorders>
          </w:tcPr>
          <w:p>
            <w:pPr>
              <w:pStyle w:val="31"/>
              <w:spacing w:before="156"/>
              <w:ind w:left="420" w:right="405"/>
              <w:jc w:val="center"/>
              <w:rPr>
                <w:sz w:val="21"/>
              </w:rPr>
            </w:pPr>
            <w:r>
              <w:rPr>
                <w:sz w:val="21"/>
              </w:rPr>
              <w:t>13055167195</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769" w:hRule="atLeast"/>
        </w:trPr>
        <w:tc>
          <w:tcPr>
            <w:tcW w:w="2724" w:type="dxa"/>
            <w:tcBorders>
              <w:top w:val="single" w:color="000000" w:sz="6" w:space="0"/>
              <w:right w:val="single" w:color="000000" w:sz="6" w:space="0"/>
            </w:tcBorders>
          </w:tcPr>
          <w:p>
            <w:pPr>
              <w:pStyle w:val="31"/>
              <w:spacing w:before="2"/>
              <w:rPr>
                <w:b/>
                <w:sz w:val="14"/>
              </w:rPr>
            </w:pPr>
          </w:p>
          <w:p>
            <w:pPr>
              <w:pStyle w:val="31"/>
              <w:spacing w:before="1"/>
              <w:ind w:left="96"/>
              <w:rPr>
                <w:sz w:val="21"/>
              </w:rPr>
            </w:pPr>
            <w:r>
              <w:rPr>
                <w:sz w:val="21"/>
              </w:rPr>
              <w:t>中信银行岳阳分行</w:t>
            </w:r>
          </w:p>
        </w:tc>
        <w:tc>
          <w:tcPr>
            <w:tcW w:w="1089" w:type="dxa"/>
            <w:tcBorders>
              <w:top w:val="single" w:color="000000" w:sz="6" w:space="0"/>
              <w:left w:val="single" w:color="000000" w:sz="6" w:space="0"/>
              <w:right w:val="single" w:color="000000" w:sz="6" w:space="0"/>
            </w:tcBorders>
          </w:tcPr>
          <w:p>
            <w:pPr>
              <w:pStyle w:val="31"/>
              <w:spacing w:before="2"/>
              <w:rPr>
                <w:b/>
                <w:sz w:val="14"/>
              </w:rPr>
            </w:pPr>
          </w:p>
          <w:p>
            <w:pPr>
              <w:pStyle w:val="31"/>
              <w:spacing w:before="1"/>
              <w:ind w:left="7"/>
              <w:jc w:val="center"/>
              <w:rPr>
                <w:sz w:val="21"/>
              </w:rPr>
            </w:pPr>
            <w:r>
              <w:rPr>
                <w:sz w:val="21"/>
              </w:rPr>
              <w:t>宋学农</w:t>
            </w:r>
          </w:p>
        </w:tc>
        <w:tc>
          <w:tcPr>
            <w:tcW w:w="3087" w:type="dxa"/>
            <w:tcBorders>
              <w:top w:val="single" w:color="000000" w:sz="6" w:space="0"/>
              <w:left w:val="single" w:color="000000" w:sz="6" w:space="0"/>
              <w:right w:val="single" w:color="000000" w:sz="6" w:space="0"/>
            </w:tcBorders>
          </w:tcPr>
          <w:p>
            <w:pPr>
              <w:pStyle w:val="31"/>
              <w:spacing w:before="2"/>
              <w:rPr>
                <w:b/>
                <w:sz w:val="14"/>
              </w:rPr>
            </w:pPr>
          </w:p>
          <w:p>
            <w:pPr>
              <w:pStyle w:val="31"/>
              <w:spacing w:before="1"/>
              <w:ind w:left="104"/>
              <w:rPr>
                <w:sz w:val="21"/>
              </w:rPr>
            </w:pPr>
            <w:r>
              <w:rPr>
                <w:sz w:val="21"/>
              </w:rPr>
              <w:t>银行部综合管理部副总经理</w:t>
            </w:r>
          </w:p>
        </w:tc>
        <w:tc>
          <w:tcPr>
            <w:tcW w:w="2360" w:type="dxa"/>
            <w:tcBorders>
              <w:top w:val="single" w:color="000000" w:sz="6" w:space="0"/>
              <w:left w:val="single" w:color="000000" w:sz="6" w:space="0"/>
            </w:tcBorders>
          </w:tcPr>
          <w:p>
            <w:pPr>
              <w:pStyle w:val="31"/>
              <w:spacing w:before="2"/>
              <w:rPr>
                <w:b/>
                <w:sz w:val="14"/>
              </w:rPr>
            </w:pPr>
          </w:p>
          <w:p>
            <w:pPr>
              <w:pStyle w:val="31"/>
              <w:spacing w:before="1"/>
              <w:ind w:left="422" w:right="405"/>
              <w:jc w:val="center"/>
              <w:rPr>
                <w:sz w:val="21"/>
              </w:rPr>
            </w:pPr>
            <w:r>
              <w:rPr>
                <w:sz w:val="21"/>
              </w:rPr>
              <w:t>0731-84</w:t>
            </w:r>
            <w:r>
              <w:rPr>
                <w:rFonts w:hint="eastAsia"/>
                <w:sz w:val="21"/>
                <w:lang w:eastAsia="zh-CN"/>
              </w:rPr>
              <w:t>650000</w:t>
            </w:r>
            <w:r>
              <w:rPr>
                <w:sz w:val="21"/>
              </w:rPr>
              <w:t>22141</w:t>
            </w:r>
          </w:p>
        </w:tc>
      </w:tr>
    </w:tbl>
    <w:p>
      <w:pPr>
        <w:pStyle w:val="14"/>
        <w:rPr>
          <w:b/>
          <w:sz w:val="20"/>
        </w:rPr>
      </w:pPr>
    </w:p>
    <w:p>
      <w:pPr>
        <w:pStyle w:val="14"/>
        <w:spacing w:before="2"/>
        <w:rPr>
          <w:b/>
          <w:sz w:val="19"/>
        </w:rPr>
      </w:pPr>
    </w:p>
    <w:p>
      <w:pPr>
        <w:spacing w:after="0"/>
        <w:rPr>
          <w:sz w:val="19"/>
        </w:rPr>
        <w:sectPr>
          <w:type w:val="continuous"/>
          <w:pgSz w:w="11910" w:h="16840"/>
          <w:pgMar w:top="1580" w:right="600" w:bottom="280" w:left="1020" w:header="720" w:footer="720" w:gutter="0"/>
          <w:pgNumType w:fmt="decimal"/>
          <w:cols w:space="720" w:num="1"/>
        </w:sectPr>
      </w:pPr>
    </w:p>
    <w:p>
      <w:pPr>
        <w:spacing w:before="70"/>
        <w:ind w:left="112" w:right="0" w:firstLine="0"/>
        <w:jc w:val="left"/>
        <w:rPr>
          <w:rFonts w:hint="eastAsia" w:eastAsia="宋体"/>
          <w:b/>
          <w:sz w:val="21"/>
          <w:lang w:eastAsia="zh-CN"/>
        </w:rPr>
      </w:pPr>
      <w:r>
        <w:rPr>
          <w:b/>
          <w:spacing w:val="-18"/>
          <w:sz w:val="21"/>
        </w:rPr>
        <w:t xml:space="preserve">附页 </w:t>
      </w:r>
      <w:r>
        <w:rPr>
          <w:rFonts w:hint="eastAsia"/>
          <w:b/>
          <w:sz w:val="21"/>
          <w:lang w:val="en-US" w:eastAsia="zh-CN"/>
        </w:rPr>
        <w:t>3</w:t>
      </w:r>
    </w:p>
    <w:p>
      <w:pPr>
        <w:pStyle w:val="14"/>
        <w:spacing w:before="5"/>
        <w:rPr>
          <w:b/>
          <w:sz w:val="37"/>
        </w:rPr>
      </w:pPr>
      <w:r>
        <w:br w:type="column"/>
      </w:r>
    </w:p>
    <w:p>
      <w:pPr>
        <w:pStyle w:val="10"/>
        <w:spacing w:before="1"/>
        <w:ind w:left="112"/>
        <w:jc w:val="left"/>
      </w:pPr>
      <w:r>
        <w:t>湖南省政府采购信用担保试点工作的信用担保机构名单</w:t>
      </w:r>
    </w:p>
    <w:p>
      <w:pPr>
        <w:spacing w:after="0"/>
        <w:jc w:val="left"/>
        <w:sectPr>
          <w:type w:val="continuous"/>
          <w:pgSz w:w="11910" w:h="16840"/>
          <w:pgMar w:top="1580" w:right="600" w:bottom="280" w:left="1020" w:header="720" w:footer="720" w:gutter="0"/>
          <w:pgNumType w:fmt="decimal"/>
          <w:cols w:equalWidth="0" w:num="2">
            <w:col w:w="733" w:space="714"/>
            <w:col w:w="8843"/>
          </w:cols>
        </w:sectPr>
      </w:pPr>
    </w:p>
    <w:p>
      <w:pPr>
        <w:pStyle w:val="14"/>
        <w:spacing w:before="2"/>
        <w:rPr>
          <w:b/>
          <w:sz w:val="15"/>
        </w:rPr>
      </w:pPr>
    </w:p>
    <w:tbl>
      <w:tblPr>
        <w:tblStyle w:val="25"/>
        <w:tblW w:w="0" w:type="auto"/>
        <w:tblInd w:w="129" w:type="dxa"/>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Layout w:type="fixed"/>
        <w:tblCellMar>
          <w:top w:w="0" w:type="dxa"/>
          <w:left w:w="0" w:type="dxa"/>
          <w:bottom w:w="0" w:type="dxa"/>
          <w:right w:w="0" w:type="dxa"/>
        </w:tblCellMar>
      </w:tblPr>
      <w:tblGrid>
        <w:gridCol w:w="3959"/>
        <w:gridCol w:w="1453"/>
        <w:gridCol w:w="3788"/>
      </w:tblGrid>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55" w:hRule="atLeast"/>
        </w:trPr>
        <w:tc>
          <w:tcPr>
            <w:tcW w:w="3959" w:type="dxa"/>
            <w:tcBorders>
              <w:bottom w:val="single" w:color="000000" w:sz="6" w:space="0"/>
              <w:right w:val="single" w:color="000000" w:sz="6" w:space="0"/>
            </w:tcBorders>
          </w:tcPr>
          <w:p>
            <w:pPr>
              <w:pStyle w:val="31"/>
              <w:spacing w:before="137"/>
              <w:ind w:left="1318" w:right="1313"/>
              <w:jc w:val="center"/>
              <w:rPr>
                <w:b/>
                <w:sz w:val="21"/>
              </w:rPr>
            </w:pPr>
            <w:r>
              <w:rPr>
                <w:b/>
                <w:sz w:val="21"/>
              </w:rPr>
              <w:t>信用担保机构</w:t>
            </w:r>
          </w:p>
        </w:tc>
        <w:tc>
          <w:tcPr>
            <w:tcW w:w="1453" w:type="dxa"/>
            <w:tcBorders>
              <w:left w:val="single" w:color="000000" w:sz="6" w:space="0"/>
              <w:bottom w:val="single" w:color="000000" w:sz="6" w:space="0"/>
              <w:right w:val="single" w:color="000000" w:sz="6" w:space="0"/>
            </w:tcBorders>
          </w:tcPr>
          <w:p>
            <w:pPr>
              <w:pStyle w:val="31"/>
              <w:spacing w:before="137"/>
              <w:ind w:left="8"/>
              <w:jc w:val="center"/>
              <w:rPr>
                <w:b/>
                <w:sz w:val="21"/>
              </w:rPr>
            </w:pPr>
            <w:r>
              <w:rPr>
                <w:b/>
                <w:sz w:val="21"/>
              </w:rPr>
              <w:t>联系人</w:t>
            </w:r>
          </w:p>
        </w:tc>
        <w:tc>
          <w:tcPr>
            <w:tcW w:w="3788" w:type="dxa"/>
            <w:tcBorders>
              <w:left w:val="single" w:color="000000" w:sz="6" w:space="0"/>
              <w:bottom w:val="single" w:color="000000" w:sz="6" w:space="0"/>
            </w:tcBorders>
          </w:tcPr>
          <w:p>
            <w:pPr>
              <w:pStyle w:val="31"/>
              <w:spacing w:before="137"/>
              <w:ind w:left="1451" w:right="1430"/>
              <w:jc w:val="center"/>
              <w:rPr>
                <w:b/>
                <w:sz w:val="21"/>
              </w:rPr>
            </w:pPr>
            <w:r>
              <w:rPr>
                <w:b/>
                <w:sz w:val="21"/>
              </w:rPr>
              <w:t>联系电话</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PrEx>
        <w:trPr>
          <w:trHeight w:val="720" w:hRule="atLeast"/>
        </w:trPr>
        <w:tc>
          <w:tcPr>
            <w:tcW w:w="3959" w:type="dxa"/>
            <w:tcBorders>
              <w:top w:val="single" w:color="000000" w:sz="6" w:space="0"/>
              <w:bottom w:val="single" w:color="000000" w:sz="6" w:space="0"/>
              <w:right w:val="single" w:color="000000" w:sz="6" w:space="0"/>
            </w:tcBorders>
          </w:tcPr>
          <w:p>
            <w:pPr>
              <w:pStyle w:val="31"/>
              <w:spacing w:before="155"/>
              <w:ind w:left="96"/>
              <w:rPr>
                <w:sz w:val="21"/>
              </w:rPr>
            </w:pPr>
            <w:r>
              <w:rPr>
                <w:sz w:val="21"/>
              </w:rPr>
              <w:t>中国投资担保公司</w:t>
            </w:r>
          </w:p>
        </w:tc>
        <w:tc>
          <w:tcPr>
            <w:tcW w:w="1453" w:type="dxa"/>
            <w:tcBorders>
              <w:top w:val="single" w:color="000000" w:sz="6" w:space="0"/>
              <w:left w:val="single" w:color="000000" w:sz="6" w:space="0"/>
              <w:bottom w:val="single" w:color="000000" w:sz="6" w:space="0"/>
              <w:right w:val="single" w:color="000000" w:sz="6" w:space="0"/>
            </w:tcBorders>
          </w:tcPr>
          <w:p>
            <w:pPr>
              <w:pStyle w:val="31"/>
              <w:spacing w:before="156"/>
              <w:ind w:left="7"/>
              <w:jc w:val="center"/>
              <w:rPr>
                <w:rFonts w:ascii="宋体" w:hAnsi="宋体" w:eastAsia="宋体" w:cs="宋体"/>
                <w:sz w:val="21"/>
              </w:rPr>
            </w:pPr>
            <w:r>
              <w:rPr>
                <w:rFonts w:ascii="宋体" w:hAnsi="宋体" w:eastAsia="宋体" w:cs="宋体"/>
                <w:sz w:val="21"/>
              </w:rPr>
              <w:t>何</w:t>
            </w:r>
            <w:r>
              <w:rPr>
                <w:rFonts w:ascii="宋体" w:hAnsi="宋体" w:eastAsia="宋体" w:cs="宋体"/>
                <w:sz w:val="21"/>
              </w:rPr>
              <w:tab/>
            </w:r>
            <w:r>
              <w:rPr>
                <w:rFonts w:ascii="宋体" w:hAnsi="宋体" w:eastAsia="宋体" w:cs="宋体"/>
                <w:sz w:val="21"/>
              </w:rPr>
              <w:t>嘉</w:t>
            </w:r>
          </w:p>
        </w:tc>
        <w:tc>
          <w:tcPr>
            <w:tcW w:w="3788" w:type="dxa"/>
            <w:tcBorders>
              <w:top w:val="single" w:color="000000" w:sz="6" w:space="0"/>
              <w:left w:val="single" w:color="000000" w:sz="6" w:space="0"/>
              <w:bottom w:val="single" w:color="000000" w:sz="6" w:space="0"/>
            </w:tcBorders>
          </w:tcPr>
          <w:p>
            <w:pPr>
              <w:pStyle w:val="31"/>
              <w:spacing w:before="155"/>
              <w:ind w:left="104"/>
              <w:rPr>
                <w:sz w:val="21"/>
              </w:rPr>
            </w:pPr>
            <w:r>
              <w:rPr>
                <w:sz w:val="21"/>
              </w:rPr>
              <w:t>010-88822659/13718642233</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720" w:hRule="atLeast"/>
        </w:trPr>
        <w:tc>
          <w:tcPr>
            <w:tcW w:w="3959" w:type="dxa"/>
            <w:tcBorders>
              <w:top w:val="single" w:color="000000" w:sz="6" w:space="0"/>
              <w:bottom w:val="single" w:color="000000" w:sz="6" w:space="0"/>
              <w:right w:val="single" w:color="000000" w:sz="6" w:space="0"/>
            </w:tcBorders>
          </w:tcPr>
          <w:p>
            <w:pPr>
              <w:pStyle w:val="31"/>
              <w:spacing w:before="157"/>
              <w:ind w:left="96"/>
              <w:rPr>
                <w:sz w:val="21"/>
              </w:rPr>
            </w:pPr>
            <w:r>
              <w:rPr>
                <w:sz w:val="21"/>
              </w:rPr>
              <w:t>湖南省中小企业信用担保有限责任公司</w:t>
            </w:r>
          </w:p>
        </w:tc>
        <w:tc>
          <w:tcPr>
            <w:tcW w:w="1453" w:type="dxa"/>
            <w:tcBorders>
              <w:top w:val="single" w:color="000000" w:sz="6" w:space="0"/>
              <w:left w:val="single" w:color="000000" w:sz="6" w:space="0"/>
              <w:bottom w:val="single" w:color="000000" w:sz="6" w:space="0"/>
              <w:right w:val="single" w:color="000000" w:sz="6" w:space="0"/>
            </w:tcBorders>
          </w:tcPr>
          <w:p>
            <w:pPr>
              <w:pStyle w:val="31"/>
              <w:spacing w:before="156"/>
              <w:ind w:left="7"/>
              <w:jc w:val="center"/>
              <w:rPr>
                <w:rFonts w:ascii="宋体" w:hAnsi="宋体" w:eastAsia="宋体" w:cs="宋体"/>
                <w:sz w:val="21"/>
              </w:rPr>
            </w:pPr>
            <w:r>
              <w:rPr>
                <w:rFonts w:ascii="宋体" w:hAnsi="宋体" w:eastAsia="宋体" w:cs="宋体"/>
                <w:sz w:val="21"/>
              </w:rPr>
              <w:t>蔡建雄</w:t>
            </w:r>
          </w:p>
        </w:tc>
        <w:tc>
          <w:tcPr>
            <w:tcW w:w="3788" w:type="dxa"/>
            <w:tcBorders>
              <w:top w:val="single" w:color="000000" w:sz="6" w:space="0"/>
              <w:left w:val="single" w:color="000000" w:sz="6" w:space="0"/>
              <w:bottom w:val="single" w:color="000000" w:sz="6" w:space="0"/>
            </w:tcBorders>
          </w:tcPr>
          <w:p>
            <w:pPr>
              <w:pStyle w:val="31"/>
              <w:spacing w:before="157"/>
              <w:ind w:left="104"/>
              <w:rPr>
                <w:sz w:val="21"/>
              </w:rPr>
            </w:pPr>
            <w:r>
              <w:rPr>
                <w:sz w:val="21"/>
              </w:rPr>
              <w:t>0731-84172390-201/15573193555</w:t>
            </w:r>
          </w:p>
        </w:tc>
      </w:tr>
      <w:tr>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1284" w:hRule="atLeast"/>
        </w:trPr>
        <w:tc>
          <w:tcPr>
            <w:tcW w:w="3959" w:type="dxa"/>
            <w:tcBorders>
              <w:top w:val="single" w:color="000000" w:sz="6" w:space="0"/>
              <w:right w:val="single" w:color="000000" w:sz="6" w:space="0"/>
            </w:tcBorders>
          </w:tcPr>
          <w:p>
            <w:pPr>
              <w:pStyle w:val="31"/>
              <w:rPr>
                <w:b/>
                <w:sz w:val="20"/>
              </w:rPr>
            </w:pPr>
          </w:p>
          <w:p>
            <w:pPr>
              <w:pStyle w:val="31"/>
              <w:spacing w:before="3"/>
              <w:rPr>
                <w:b/>
                <w:sz w:val="14"/>
              </w:rPr>
            </w:pPr>
          </w:p>
          <w:p>
            <w:pPr>
              <w:pStyle w:val="31"/>
              <w:ind w:left="96"/>
              <w:rPr>
                <w:sz w:val="21"/>
              </w:rPr>
            </w:pPr>
            <w:r>
              <w:rPr>
                <w:sz w:val="21"/>
              </w:rPr>
              <w:t>湖南农业信用担保有限公司</w:t>
            </w:r>
          </w:p>
        </w:tc>
        <w:tc>
          <w:tcPr>
            <w:tcW w:w="1453" w:type="dxa"/>
            <w:tcBorders>
              <w:top w:val="single" w:color="000000" w:sz="6" w:space="0"/>
              <w:left w:val="single" w:color="000000" w:sz="6" w:space="0"/>
              <w:right w:val="single" w:color="000000" w:sz="6" w:space="0"/>
            </w:tcBorders>
          </w:tcPr>
          <w:p>
            <w:pPr>
              <w:pStyle w:val="31"/>
              <w:spacing w:before="156"/>
              <w:ind w:left="7"/>
              <w:jc w:val="center"/>
              <w:rPr>
                <w:rFonts w:ascii="宋体" w:hAnsi="宋体" w:eastAsia="宋体" w:cs="宋体"/>
                <w:sz w:val="21"/>
              </w:rPr>
            </w:pPr>
            <w:r>
              <w:rPr>
                <w:rFonts w:ascii="宋体" w:hAnsi="宋体" w:eastAsia="宋体" w:cs="宋体"/>
                <w:sz w:val="21"/>
              </w:rPr>
              <w:t>彭</w:t>
            </w:r>
            <w:r>
              <w:rPr>
                <w:rFonts w:ascii="宋体" w:hAnsi="宋体" w:eastAsia="宋体" w:cs="宋体"/>
                <w:sz w:val="21"/>
              </w:rPr>
              <w:tab/>
            </w:r>
            <w:r>
              <w:rPr>
                <w:rFonts w:ascii="宋体" w:hAnsi="宋体" w:eastAsia="宋体" w:cs="宋体"/>
                <w:sz w:val="21"/>
              </w:rPr>
              <w:t>球</w:t>
            </w:r>
          </w:p>
          <w:p>
            <w:pPr>
              <w:pStyle w:val="31"/>
              <w:spacing w:before="156"/>
              <w:ind w:left="7"/>
              <w:jc w:val="center"/>
              <w:rPr>
                <w:rFonts w:ascii="宋体" w:hAnsi="宋体" w:eastAsia="宋体" w:cs="宋体"/>
                <w:sz w:val="21"/>
              </w:rPr>
            </w:pPr>
          </w:p>
          <w:p>
            <w:pPr>
              <w:pStyle w:val="31"/>
              <w:spacing w:before="156"/>
              <w:ind w:left="7"/>
              <w:jc w:val="center"/>
              <w:rPr>
                <w:rFonts w:ascii="宋体" w:hAnsi="宋体" w:eastAsia="宋体" w:cs="宋体"/>
                <w:sz w:val="21"/>
              </w:rPr>
            </w:pPr>
            <w:r>
              <w:rPr>
                <w:rFonts w:ascii="宋体" w:hAnsi="宋体" w:eastAsia="宋体" w:cs="宋体"/>
                <w:sz w:val="21"/>
              </w:rPr>
              <w:t>邓霞英</w:t>
            </w:r>
          </w:p>
        </w:tc>
        <w:tc>
          <w:tcPr>
            <w:tcW w:w="3788" w:type="dxa"/>
            <w:tcBorders>
              <w:top w:val="single" w:color="000000" w:sz="6" w:space="0"/>
              <w:left w:val="single" w:color="000000" w:sz="6" w:space="0"/>
            </w:tcBorders>
          </w:tcPr>
          <w:p>
            <w:pPr>
              <w:pStyle w:val="31"/>
              <w:spacing w:before="1"/>
              <w:rPr>
                <w:b/>
                <w:sz w:val="18"/>
              </w:rPr>
            </w:pPr>
          </w:p>
          <w:p>
            <w:pPr>
              <w:pStyle w:val="31"/>
              <w:ind w:left="104"/>
              <w:rPr>
                <w:sz w:val="21"/>
              </w:rPr>
            </w:pPr>
            <w:r>
              <w:rPr>
                <w:sz w:val="21"/>
              </w:rPr>
              <w:t>0731-89761702/13875980906</w:t>
            </w:r>
          </w:p>
          <w:p>
            <w:pPr>
              <w:pStyle w:val="31"/>
              <w:spacing w:before="139"/>
              <w:ind w:left="104"/>
              <w:rPr>
                <w:sz w:val="21"/>
              </w:rPr>
            </w:pPr>
            <w:r>
              <w:rPr>
                <w:sz w:val="21"/>
              </w:rPr>
              <w:t>0731-89761706/1357412</w:t>
            </w:r>
            <w:r>
              <w:rPr>
                <w:rFonts w:hint="eastAsia"/>
                <w:sz w:val="21"/>
                <w:lang w:eastAsia="zh-CN"/>
              </w:rPr>
              <w:t>650000</w:t>
            </w:r>
            <w:r>
              <w:rPr>
                <w:sz w:val="21"/>
              </w:rPr>
              <w:t>51</w:t>
            </w:r>
          </w:p>
        </w:tc>
      </w:tr>
    </w:tbl>
    <w:p>
      <w:pPr>
        <w:spacing w:after="0"/>
        <w:rPr>
          <w:sz w:val="21"/>
        </w:rPr>
        <w:sectPr>
          <w:type w:val="continuous"/>
          <w:pgSz w:w="11910" w:h="16840"/>
          <w:pgMar w:top="1580" w:right="600" w:bottom="280" w:left="1020" w:header="720" w:footer="720" w:gutter="0"/>
          <w:pgNumType w:fmt="decimal"/>
          <w:cols w:space="720" w:num="1"/>
        </w:sectPr>
      </w:pPr>
    </w:p>
    <w:p>
      <w:pPr>
        <w:spacing w:before="40"/>
        <w:ind w:left="112" w:right="0" w:firstLine="0"/>
        <w:jc w:val="left"/>
        <w:rPr>
          <w:rFonts w:hint="eastAsia" w:eastAsia="宋体"/>
          <w:b/>
          <w:sz w:val="21"/>
          <w:lang w:eastAsia="zh-CN"/>
        </w:rPr>
      </w:pPr>
      <w:r>
        <w:rPr>
          <w:b/>
          <w:spacing w:val="-18"/>
          <w:sz w:val="21"/>
        </w:rPr>
        <w:t xml:space="preserve">附页 </w:t>
      </w:r>
      <w:r>
        <w:rPr>
          <w:rFonts w:hint="eastAsia"/>
          <w:b/>
          <w:sz w:val="21"/>
          <w:lang w:val="en-US" w:eastAsia="zh-CN"/>
        </w:rPr>
        <w:t>4</w:t>
      </w:r>
    </w:p>
    <w:p>
      <w:pPr>
        <w:pStyle w:val="14"/>
        <w:spacing w:before="1"/>
        <w:rPr>
          <w:b/>
          <w:sz w:val="35"/>
        </w:rPr>
      </w:pPr>
      <w:r>
        <w:br w:type="column"/>
      </w:r>
    </w:p>
    <w:p>
      <w:pPr>
        <w:pStyle w:val="10"/>
        <w:ind w:left="112"/>
        <w:jc w:val="left"/>
      </w:pPr>
      <w:r>
        <w:t>政府采购履约担保函</w:t>
      </w:r>
    </w:p>
    <w:p>
      <w:pPr>
        <w:spacing w:after="0"/>
        <w:jc w:val="left"/>
        <w:sectPr>
          <w:footerReference r:id="rId6" w:type="default"/>
          <w:pgSz w:w="11910" w:h="16840"/>
          <w:pgMar w:top="1360" w:right="600" w:bottom="1420" w:left="1020" w:header="0" w:footer="1234" w:gutter="0"/>
          <w:pgNumType w:fmt="decimal" w:start="11"/>
          <w:cols w:equalWidth="0" w:num="2">
            <w:col w:w="733" w:space="2821"/>
            <w:col w:w="6736"/>
          </w:cols>
        </w:sectPr>
      </w:pPr>
    </w:p>
    <w:p>
      <w:pPr>
        <w:pStyle w:val="14"/>
        <w:spacing w:before="6"/>
        <w:rPr>
          <w:b/>
          <w:sz w:val="8"/>
        </w:rPr>
      </w:pPr>
    </w:p>
    <w:p>
      <w:pPr>
        <w:tabs>
          <w:tab w:val="left" w:pos="8775"/>
        </w:tabs>
        <w:spacing w:before="76"/>
        <w:ind w:left="6624" w:right="0" w:firstLine="0"/>
        <w:jc w:val="left"/>
        <w:rPr>
          <w:rFonts w:ascii="Times New Roman" w:eastAsia="Times New Roman"/>
          <w:sz w:val="21"/>
        </w:rPr>
      </w:pPr>
      <w:r>
        <w:rPr>
          <w:rFonts w:ascii="宋体" w:hAnsi="宋体" w:eastAsia="宋体" w:cs="宋体"/>
          <w:sz w:val="21"/>
        </w:rPr>
        <w:t>编号：</w:t>
      </w:r>
      <w:r>
        <w:rPr>
          <w:rFonts w:ascii="Times New Roman" w:eastAsia="Times New Roman"/>
          <w:w w:val="95"/>
          <w:sz w:val="21"/>
          <w:u w:val="single"/>
        </w:rPr>
        <w:t xml:space="preserve"> </w:t>
      </w:r>
      <w:r>
        <w:rPr>
          <w:rFonts w:ascii="Times New Roman" w:eastAsia="Times New Roman"/>
          <w:sz w:val="21"/>
          <w:u w:val="single"/>
        </w:rPr>
        <w:tab/>
      </w:r>
    </w:p>
    <w:p>
      <w:pPr>
        <w:tabs>
          <w:tab w:val="left" w:pos="2423"/>
        </w:tabs>
        <w:spacing w:before="139"/>
        <w:ind w:left="217" w:right="0" w:firstLine="0"/>
        <w:jc w:val="left"/>
        <w:rPr>
          <w:sz w:val="21"/>
        </w:rPr>
      </w:pPr>
      <w:r>
        <w:rPr>
          <w:rFonts w:ascii="Times New Roman" w:eastAsia="Times New Roman"/>
          <w:w w:val="99"/>
          <w:sz w:val="21"/>
          <w:u w:val="single"/>
        </w:rPr>
        <w:t xml:space="preserve"> </w:t>
      </w:r>
      <w:r>
        <w:rPr>
          <w:rFonts w:ascii="Times New Roman" w:eastAsia="Times New Roman"/>
          <w:sz w:val="21"/>
          <w:u w:val="single"/>
        </w:rPr>
        <w:tab/>
      </w:r>
      <w:r>
        <w:rPr>
          <w:rFonts w:ascii="宋体" w:hAnsi="宋体" w:eastAsia="宋体" w:cs="宋体"/>
          <w:sz w:val="21"/>
        </w:rPr>
        <w:t>（采购人）</w:t>
      </w:r>
      <w:r>
        <w:rPr>
          <w:w w:val="95"/>
          <w:sz w:val="21"/>
        </w:rPr>
        <w:t>：</w:t>
      </w:r>
    </w:p>
    <w:p>
      <w:pPr>
        <w:tabs>
          <w:tab w:val="left" w:pos="1790"/>
          <w:tab w:val="left" w:pos="4262"/>
          <w:tab w:val="left" w:pos="7183"/>
        </w:tabs>
        <w:spacing w:before="141" w:line="364" w:lineRule="auto"/>
        <w:ind w:left="112" w:right="530" w:firstLine="631"/>
        <w:jc w:val="both"/>
        <w:rPr>
          <w:sz w:val="21"/>
        </w:rPr>
      </w:pPr>
      <w:r>
        <w:rPr>
          <w:spacing w:val="21"/>
          <w:sz w:val="21"/>
        </w:rPr>
        <w:t>鉴</w:t>
      </w:r>
      <w:r>
        <w:rPr>
          <w:spacing w:val="19"/>
          <w:sz w:val="21"/>
        </w:rPr>
        <w:t>于</w:t>
      </w:r>
      <w:r>
        <w:rPr>
          <w:spacing w:val="21"/>
          <w:sz w:val="21"/>
        </w:rPr>
        <w:t>你方</w:t>
      </w:r>
      <w:r>
        <w:rPr>
          <w:spacing w:val="18"/>
          <w:sz w:val="21"/>
        </w:rPr>
        <w:t>与</w:t>
      </w:r>
      <w:r>
        <w:rPr>
          <w:spacing w:val="18"/>
          <w:sz w:val="21"/>
          <w:u w:val="single"/>
        </w:rPr>
        <w:t xml:space="preserve"> </w:t>
      </w:r>
      <w:r>
        <w:rPr>
          <w:spacing w:val="18"/>
          <w:sz w:val="21"/>
          <w:u w:val="single"/>
        </w:rPr>
        <w:tab/>
      </w:r>
      <w:r>
        <w:rPr>
          <w:sz w:val="21"/>
        </w:rPr>
        <w:t>（</w:t>
      </w:r>
      <w:r>
        <w:rPr>
          <w:spacing w:val="-86"/>
          <w:sz w:val="21"/>
        </w:rPr>
        <w:t xml:space="preserve"> </w:t>
      </w:r>
      <w:r>
        <w:rPr>
          <w:spacing w:val="19"/>
          <w:sz w:val="21"/>
        </w:rPr>
        <w:t>以</w:t>
      </w:r>
      <w:r>
        <w:rPr>
          <w:spacing w:val="21"/>
          <w:sz w:val="21"/>
        </w:rPr>
        <w:t>下简称</w:t>
      </w:r>
      <w:r>
        <w:rPr>
          <w:spacing w:val="19"/>
          <w:sz w:val="21"/>
        </w:rPr>
        <w:t>供</w:t>
      </w:r>
      <w:r>
        <w:rPr>
          <w:spacing w:val="21"/>
          <w:sz w:val="21"/>
        </w:rPr>
        <w:t>应商</w:t>
      </w:r>
      <w:r>
        <w:rPr>
          <w:sz w:val="21"/>
        </w:rPr>
        <w:t>）</w:t>
      </w:r>
      <w:r>
        <w:rPr>
          <w:spacing w:val="-85"/>
          <w:sz w:val="21"/>
        </w:rPr>
        <w:t xml:space="preserve"> </w:t>
      </w:r>
      <w:r>
        <w:rPr>
          <w:spacing w:val="20"/>
          <w:sz w:val="21"/>
        </w:rPr>
        <w:t>于</w:t>
      </w:r>
      <w:r>
        <w:rPr>
          <w:spacing w:val="20"/>
          <w:sz w:val="21"/>
          <w:u w:val="single"/>
        </w:rPr>
        <w:t xml:space="preserve"> </w:t>
      </w:r>
      <w:r>
        <w:rPr>
          <w:spacing w:val="20"/>
          <w:sz w:val="21"/>
          <w:u w:val="single"/>
        </w:rPr>
        <w:tab/>
      </w:r>
      <w:r>
        <w:rPr>
          <w:spacing w:val="20"/>
          <w:sz w:val="21"/>
        </w:rPr>
        <w:t>年</w:t>
      </w:r>
      <w:r>
        <w:rPr>
          <w:spacing w:val="141"/>
          <w:sz w:val="21"/>
          <w:u w:val="single"/>
        </w:rPr>
        <w:t xml:space="preserve"> </w:t>
      </w:r>
      <w:r>
        <w:rPr>
          <w:spacing w:val="21"/>
          <w:sz w:val="21"/>
        </w:rPr>
        <w:t>月</w:t>
      </w:r>
      <w:r>
        <w:rPr>
          <w:spacing w:val="21"/>
          <w:sz w:val="21"/>
          <w:u w:val="single"/>
        </w:rPr>
        <w:t xml:space="preserve"> </w:t>
      </w:r>
      <w:r>
        <w:rPr>
          <w:spacing w:val="139"/>
          <w:sz w:val="21"/>
          <w:u w:val="single"/>
        </w:rPr>
        <w:t xml:space="preserve"> </w:t>
      </w:r>
      <w:r>
        <w:rPr>
          <w:spacing w:val="21"/>
          <w:sz w:val="21"/>
        </w:rPr>
        <w:t>日</w:t>
      </w:r>
      <w:r>
        <w:rPr>
          <w:spacing w:val="19"/>
          <w:sz w:val="21"/>
        </w:rPr>
        <w:t>签</w:t>
      </w:r>
      <w:r>
        <w:rPr>
          <w:spacing w:val="21"/>
          <w:sz w:val="21"/>
        </w:rPr>
        <w:t>定编号</w:t>
      </w:r>
      <w:r>
        <w:rPr>
          <w:spacing w:val="-12"/>
          <w:sz w:val="21"/>
        </w:rPr>
        <w:t>为</w:t>
      </w:r>
      <w:r>
        <w:rPr>
          <w:sz w:val="21"/>
        </w:rPr>
        <w:t>的《</w:t>
      </w:r>
      <w:r>
        <w:rPr>
          <w:sz w:val="21"/>
          <w:u w:val="single"/>
        </w:rPr>
        <w:t xml:space="preserve"> </w:t>
      </w:r>
      <w:r>
        <w:rPr>
          <w:sz w:val="21"/>
          <w:u w:val="single"/>
        </w:rPr>
        <w:tab/>
      </w:r>
      <w:r>
        <w:rPr>
          <w:sz w:val="21"/>
        </w:rPr>
        <w:t>政府采购合同</w:t>
      </w:r>
      <w:r>
        <w:rPr>
          <w:spacing w:val="-5"/>
          <w:sz w:val="21"/>
        </w:rPr>
        <w:t>》</w:t>
      </w:r>
      <w:r>
        <w:rPr>
          <w:sz w:val="21"/>
        </w:rPr>
        <w:t>（以下简称主合同</w:t>
      </w:r>
      <w:r>
        <w:rPr>
          <w:spacing w:val="-4"/>
          <w:sz w:val="21"/>
        </w:rPr>
        <w:t>），</w:t>
      </w:r>
      <w:r>
        <w:rPr>
          <w:sz w:val="21"/>
        </w:rPr>
        <w:t>且依据该合同的约定</w:t>
      </w:r>
      <w:r>
        <w:rPr>
          <w:spacing w:val="-3"/>
          <w:sz w:val="21"/>
        </w:rPr>
        <w:t>，</w:t>
      </w:r>
      <w:r>
        <w:rPr>
          <w:sz w:val="21"/>
        </w:rPr>
        <w:t>供应商应在</w:t>
      </w:r>
      <w:r>
        <w:rPr>
          <w:sz w:val="21"/>
          <w:u w:val="single"/>
        </w:rPr>
        <w:t xml:space="preserve">  </w:t>
      </w:r>
      <w:r>
        <w:rPr>
          <w:spacing w:val="94"/>
          <w:sz w:val="21"/>
          <w:u w:val="single"/>
        </w:rPr>
        <w:t xml:space="preserve"> </w:t>
      </w:r>
      <w:r>
        <w:rPr>
          <w:sz w:val="21"/>
        </w:rPr>
        <w:t>年</w:t>
      </w:r>
      <w:r>
        <w:rPr>
          <w:sz w:val="21"/>
          <w:u w:val="single"/>
        </w:rPr>
        <w:t xml:space="preserve"> </w:t>
      </w:r>
      <w:r>
        <w:rPr>
          <w:spacing w:val="97"/>
          <w:sz w:val="21"/>
          <w:u w:val="single"/>
        </w:rPr>
        <w:t xml:space="preserve"> </w:t>
      </w:r>
      <w:r>
        <w:rPr>
          <w:sz w:val="21"/>
        </w:rPr>
        <w:t>月</w:t>
      </w:r>
      <w:r>
        <w:rPr>
          <w:rFonts w:ascii="宋体" w:hAnsi="宋体" w:eastAsia="宋体" w:cs="宋体"/>
          <w:sz w:val="21"/>
        </w:rPr>
        <w:t>日前向你方交纳履约保证金，且可以履约担保函的形式交纳履约保证金。应供应商的申请，我方以保证的</w:t>
      </w:r>
      <w:r>
        <w:rPr>
          <w:w w:val="95"/>
          <w:sz w:val="21"/>
        </w:rPr>
        <w:t xml:space="preserve">   </w:t>
      </w:r>
      <w:r>
        <w:rPr>
          <w:sz w:val="21"/>
        </w:rPr>
        <w:t>方式向你方提供如下履约保证金担保：</w:t>
      </w:r>
    </w:p>
    <w:p>
      <w:pPr>
        <w:spacing w:before="0" w:line="268" w:lineRule="exact"/>
        <w:ind w:left="744" w:right="0" w:firstLine="0"/>
        <w:jc w:val="left"/>
        <w:outlineLvl w:val="1"/>
        <w:rPr>
          <w:b/>
          <w:sz w:val="22"/>
          <w:szCs w:val="24"/>
        </w:rPr>
      </w:pPr>
      <w:bookmarkStart w:id="18" w:name="_Toc10001"/>
      <w:r>
        <w:rPr>
          <w:b/>
          <w:w w:val="95"/>
          <w:sz w:val="22"/>
          <w:szCs w:val="24"/>
        </w:rPr>
        <w:t>一、保证责任的情形及保证金额</w:t>
      </w:r>
      <w:bookmarkEnd w:id="18"/>
    </w:p>
    <w:p>
      <w:pPr>
        <w:spacing w:before="139"/>
        <w:ind w:left="532" w:right="0" w:firstLine="0"/>
        <w:jc w:val="left"/>
        <w:rPr>
          <w:sz w:val="21"/>
        </w:rPr>
      </w:pPr>
      <w:r>
        <w:rPr>
          <w:sz w:val="21"/>
        </w:rPr>
        <w:t>（一）在供应商出现下列情形之一时，我方承担保证责任：</w:t>
      </w:r>
    </w:p>
    <w:p>
      <w:pPr>
        <w:pStyle w:val="32"/>
        <w:numPr>
          <w:ilvl w:val="2"/>
          <w:numId w:val="3"/>
        </w:numPr>
        <w:tabs>
          <w:tab w:val="left" w:pos="1061"/>
        </w:tabs>
        <w:spacing w:before="139" w:after="0" w:line="240" w:lineRule="auto"/>
        <w:ind w:left="1060" w:right="0" w:hanging="317"/>
        <w:jc w:val="left"/>
        <w:rPr>
          <w:sz w:val="21"/>
        </w:rPr>
      </w:pPr>
      <w:r>
        <w:rPr>
          <w:sz w:val="21"/>
        </w:rPr>
        <w:t>将成交项目转让给他人，或者在</w:t>
      </w:r>
      <w:r>
        <w:rPr>
          <w:rFonts w:hint="eastAsia"/>
          <w:sz w:val="21"/>
          <w:lang w:eastAsia="zh-CN"/>
        </w:rPr>
        <w:t>响应文件</w:t>
      </w:r>
      <w:r>
        <w:rPr>
          <w:sz w:val="21"/>
        </w:rPr>
        <w:t>中未说明，且未经采购人同意，将成交项目分包给他</w:t>
      </w:r>
    </w:p>
    <w:p>
      <w:pPr>
        <w:spacing w:before="139"/>
        <w:ind w:left="112" w:right="0" w:firstLine="0"/>
        <w:jc w:val="left"/>
        <w:rPr>
          <w:sz w:val="21"/>
        </w:rPr>
      </w:pPr>
      <w:r>
        <w:rPr>
          <w:sz w:val="21"/>
        </w:rPr>
        <w:t>人的；</w:t>
      </w:r>
    </w:p>
    <w:p>
      <w:pPr>
        <w:pStyle w:val="32"/>
        <w:numPr>
          <w:ilvl w:val="2"/>
          <w:numId w:val="3"/>
        </w:numPr>
        <w:tabs>
          <w:tab w:val="left" w:pos="1060"/>
        </w:tabs>
        <w:spacing w:before="139" w:after="0" w:line="240" w:lineRule="auto"/>
        <w:ind w:left="1059" w:right="0" w:hanging="316"/>
        <w:jc w:val="left"/>
        <w:rPr>
          <w:sz w:val="21"/>
        </w:rPr>
      </w:pPr>
      <w:r>
        <w:rPr>
          <w:sz w:val="21"/>
        </w:rPr>
        <w:t>主合同约定的应当缴纳履约保证金的情形:</w:t>
      </w:r>
    </w:p>
    <w:p>
      <w:pPr>
        <w:pStyle w:val="32"/>
        <w:numPr>
          <w:ilvl w:val="0"/>
          <w:numId w:val="4"/>
        </w:numPr>
        <w:tabs>
          <w:tab w:val="left" w:pos="1060"/>
        </w:tabs>
        <w:spacing w:before="139" w:after="0" w:line="240" w:lineRule="auto"/>
        <w:ind w:left="1059" w:right="0" w:hanging="528"/>
        <w:jc w:val="left"/>
        <w:rPr>
          <w:sz w:val="21"/>
        </w:rPr>
      </w:pPr>
      <w:r>
        <w:rPr>
          <w:sz w:val="21"/>
        </w:rPr>
        <w:t>未按主合同约定的质量、数量和期限供应货物/提供服务/完成工程的；</w:t>
      </w:r>
    </w:p>
    <w:p>
      <w:pPr>
        <w:pStyle w:val="32"/>
        <w:numPr>
          <w:ilvl w:val="0"/>
          <w:numId w:val="4"/>
        </w:numPr>
        <w:tabs>
          <w:tab w:val="left" w:pos="1060"/>
          <w:tab w:val="left" w:pos="6309"/>
        </w:tabs>
        <w:spacing w:before="141" w:after="0" w:line="240" w:lineRule="auto"/>
        <w:ind w:left="1059" w:right="0" w:hanging="528"/>
        <w:jc w:val="left"/>
        <w:rPr>
          <w:sz w:val="21"/>
        </w:rPr>
      </w:pPr>
      <w:r>
        <w:rPr>
          <w:rFonts w:ascii="Times New Roman" w:eastAsia="Times New Roman"/>
          <w:w w:val="99"/>
          <w:sz w:val="21"/>
          <w:u w:val="single"/>
        </w:rPr>
        <w:t xml:space="preserve"> </w:t>
      </w:r>
      <w:r>
        <w:rPr>
          <w:rFonts w:ascii="Times New Roman" w:eastAsia="Times New Roman"/>
          <w:sz w:val="21"/>
          <w:u w:val="single"/>
        </w:rPr>
        <w:tab/>
      </w:r>
      <w:r>
        <w:rPr>
          <w:sz w:val="21"/>
        </w:rPr>
        <w:t>。</w:t>
      </w:r>
    </w:p>
    <w:p>
      <w:pPr>
        <w:tabs>
          <w:tab w:val="left" w:pos="2212"/>
          <w:tab w:val="left" w:pos="4103"/>
          <w:tab w:val="left" w:pos="7180"/>
          <w:tab w:val="left" w:pos="9026"/>
        </w:tabs>
        <w:spacing w:before="139" w:line="364" w:lineRule="auto"/>
        <w:ind w:left="112" w:right="532" w:firstLine="420"/>
        <w:jc w:val="left"/>
        <w:rPr>
          <w:sz w:val="21"/>
        </w:rPr>
      </w:pPr>
      <w:r>
        <w:rPr>
          <w:sz w:val="21"/>
        </w:rPr>
        <w:t>（</w:t>
      </w:r>
      <w:r>
        <w:rPr>
          <w:spacing w:val="-63"/>
          <w:sz w:val="21"/>
        </w:rPr>
        <w:t xml:space="preserve"> </w:t>
      </w:r>
      <w:r>
        <w:rPr>
          <w:spacing w:val="50"/>
          <w:sz w:val="21"/>
        </w:rPr>
        <w:t>二</w:t>
      </w:r>
      <w:r>
        <w:rPr>
          <w:sz w:val="21"/>
        </w:rPr>
        <w:t>）</w:t>
      </w:r>
      <w:r>
        <w:rPr>
          <w:spacing w:val="-63"/>
          <w:sz w:val="21"/>
        </w:rPr>
        <w:t xml:space="preserve"> </w:t>
      </w:r>
      <w:r>
        <w:rPr>
          <w:rFonts w:ascii="宋体" w:hAnsi="宋体" w:eastAsia="宋体" w:cs="宋体"/>
          <w:sz w:val="21"/>
          <w:szCs w:val="22"/>
          <w:lang w:val="zh-CN" w:eastAsia="zh-CN" w:bidi="zh-CN"/>
        </w:rPr>
        <w:t xml:space="preserve">我方的保证范围是主合同约定的合同价款总额的 </w:t>
      </w:r>
      <w:r>
        <w:rPr>
          <w:sz w:val="21"/>
          <w:u w:val="single"/>
        </w:rPr>
        <w:tab/>
      </w:r>
      <w:r>
        <w:rPr>
          <w:sz w:val="21"/>
        </w:rPr>
        <w:t>%</w:t>
      </w:r>
      <w:r>
        <w:rPr>
          <w:spacing w:val="-57"/>
          <w:sz w:val="21"/>
        </w:rPr>
        <w:t xml:space="preserve"> </w:t>
      </w:r>
      <w:r>
        <w:rPr>
          <w:spacing w:val="47"/>
          <w:sz w:val="21"/>
        </w:rPr>
        <w:t>数</w:t>
      </w:r>
      <w:r>
        <w:rPr>
          <w:spacing w:val="50"/>
          <w:sz w:val="21"/>
        </w:rPr>
        <w:t>额</w:t>
      </w:r>
      <w:r>
        <w:rPr>
          <w:sz w:val="21"/>
        </w:rPr>
        <w:t>为</w:t>
      </w:r>
      <w:r>
        <w:rPr>
          <w:sz w:val="21"/>
          <w:u w:val="single"/>
        </w:rPr>
        <w:t xml:space="preserve"> </w:t>
      </w:r>
      <w:r>
        <w:rPr>
          <w:sz w:val="21"/>
          <w:u w:val="single"/>
        </w:rPr>
        <w:tab/>
      </w:r>
      <w:r>
        <w:rPr>
          <w:spacing w:val="47"/>
          <w:sz w:val="21"/>
        </w:rPr>
        <w:t>元</w:t>
      </w:r>
      <w:r>
        <w:rPr>
          <w:sz w:val="21"/>
        </w:rPr>
        <w:t>（</w:t>
      </w:r>
      <w:r>
        <w:rPr>
          <w:spacing w:val="-57"/>
          <w:sz w:val="21"/>
        </w:rPr>
        <w:t xml:space="preserve"> </w:t>
      </w:r>
      <w:r>
        <w:rPr>
          <w:spacing w:val="-16"/>
          <w:sz w:val="21"/>
        </w:rPr>
        <w:t>大</w:t>
      </w:r>
      <w:r>
        <w:rPr>
          <w:sz w:val="21"/>
        </w:rPr>
        <w:t>写</w:t>
      </w:r>
      <w:r>
        <w:rPr>
          <w:sz w:val="21"/>
          <w:u w:val="single"/>
        </w:rPr>
        <w:t xml:space="preserve"> </w:t>
      </w:r>
      <w:r>
        <w:rPr>
          <w:sz w:val="21"/>
          <w:u w:val="single"/>
        </w:rPr>
        <w:tab/>
      </w:r>
      <w:r>
        <w:rPr>
          <w:sz w:val="21"/>
        </w:rPr>
        <w:t>），币种为</w:t>
      </w:r>
      <w:r>
        <w:rPr>
          <w:sz w:val="21"/>
          <w:u w:val="single"/>
        </w:rPr>
        <w:t xml:space="preserve"> </w:t>
      </w:r>
      <w:r>
        <w:rPr>
          <w:rFonts w:hint="eastAsia"/>
          <w:sz w:val="21"/>
          <w:u w:val="single"/>
          <w:lang w:val="en-US" w:eastAsia="zh-CN"/>
        </w:rPr>
        <w:t xml:space="preserve">       </w:t>
      </w:r>
      <w:r>
        <w:rPr>
          <w:sz w:val="21"/>
        </w:rPr>
        <w:t>。（即主合同履约保证金金额）</w:t>
      </w:r>
    </w:p>
    <w:p>
      <w:pPr>
        <w:spacing w:before="0" w:line="267" w:lineRule="exact"/>
        <w:ind w:left="532" w:right="0" w:firstLine="0"/>
        <w:jc w:val="left"/>
        <w:outlineLvl w:val="1"/>
        <w:rPr>
          <w:b/>
          <w:sz w:val="21"/>
        </w:rPr>
      </w:pPr>
      <w:bookmarkStart w:id="19" w:name="_Toc18218"/>
      <w:r>
        <w:rPr>
          <w:b/>
          <w:sz w:val="21"/>
        </w:rPr>
        <w:t>二、保证的方式及保证期间</w:t>
      </w:r>
      <w:bookmarkEnd w:id="19"/>
    </w:p>
    <w:p>
      <w:pPr>
        <w:spacing w:before="142"/>
        <w:ind w:left="532" w:right="0" w:firstLine="0"/>
        <w:jc w:val="left"/>
        <w:rPr>
          <w:sz w:val="21"/>
        </w:rPr>
      </w:pPr>
      <w:r>
        <w:rPr>
          <w:sz w:val="21"/>
        </w:rPr>
        <w:t>我方保证的方式为：连带责任保证。</w:t>
      </w:r>
    </w:p>
    <w:p>
      <w:pPr>
        <w:tabs>
          <w:tab w:val="left" w:pos="9227"/>
        </w:tabs>
        <w:spacing w:before="139" w:line="364" w:lineRule="auto"/>
        <w:ind w:left="532" w:right="428" w:firstLine="0"/>
        <w:jc w:val="left"/>
        <w:rPr>
          <w:sz w:val="21"/>
        </w:rPr>
      </w:pPr>
      <w:r>
        <w:rPr>
          <w:sz w:val="21"/>
        </w:rPr>
        <w:t>我方保证的期间为</w:t>
      </w:r>
      <w:r>
        <w:rPr>
          <w:spacing w:val="-20"/>
          <w:sz w:val="21"/>
        </w:rPr>
        <w:t>：</w:t>
      </w:r>
      <w:r>
        <w:rPr>
          <w:sz w:val="21"/>
        </w:rPr>
        <w:t>自本合同生效之日起至供应商按照主合同约定的供货/完工期限届满后</w:t>
      </w:r>
      <w:r>
        <w:rPr>
          <w:sz w:val="21"/>
          <w:u w:val="single"/>
        </w:rPr>
        <w:t xml:space="preserve"> </w:t>
      </w:r>
      <w:r>
        <w:rPr>
          <w:sz w:val="21"/>
          <w:u w:val="single"/>
        </w:rPr>
        <w:tab/>
      </w:r>
      <w:r>
        <w:rPr>
          <w:sz w:val="21"/>
        </w:rPr>
        <w:t>日内</w:t>
      </w:r>
      <w:r>
        <w:rPr>
          <w:spacing w:val="-17"/>
          <w:sz w:val="21"/>
        </w:rPr>
        <w:t>。</w:t>
      </w:r>
      <w:r>
        <w:rPr>
          <w:sz w:val="21"/>
        </w:rPr>
        <w:t>如果供应商未按主合同约定向贵方供应货物/提供服务/完成工程的</w:t>
      </w:r>
      <w:r>
        <w:rPr>
          <w:spacing w:val="-22"/>
          <w:sz w:val="21"/>
        </w:rPr>
        <w:t>，</w:t>
      </w:r>
      <w:r>
        <w:rPr>
          <w:sz w:val="21"/>
        </w:rPr>
        <w:t>由我方在保证金额内向你方支付</w:t>
      </w:r>
    </w:p>
    <w:p>
      <w:pPr>
        <w:spacing w:before="0"/>
        <w:ind w:left="112" w:right="0" w:firstLine="0"/>
        <w:jc w:val="left"/>
        <w:rPr>
          <w:sz w:val="21"/>
        </w:rPr>
      </w:pPr>
      <w:r>
        <w:rPr>
          <w:sz w:val="21"/>
        </w:rPr>
        <w:t>上述款项。</w:t>
      </w:r>
    </w:p>
    <w:p>
      <w:pPr>
        <w:spacing w:before="139"/>
        <w:ind w:left="532" w:right="0" w:firstLine="0"/>
        <w:jc w:val="left"/>
        <w:outlineLvl w:val="1"/>
        <w:rPr>
          <w:b/>
          <w:sz w:val="21"/>
        </w:rPr>
      </w:pPr>
      <w:bookmarkStart w:id="20" w:name="_Toc19792"/>
      <w:r>
        <w:rPr>
          <w:b/>
          <w:sz w:val="21"/>
        </w:rPr>
        <w:t>三、承担保证责任的程序</w:t>
      </w:r>
      <w:bookmarkEnd w:id="20"/>
    </w:p>
    <w:p>
      <w:pPr>
        <w:pStyle w:val="32"/>
        <w:numPr>
          <w:ilvl w:val="0"/>
          <w:numId w:val="5"/>
        </w:numPr>
        <w:tabs>
          <w:tab w:val="left" w:pos="852"/>
        </w:tabs>
        <w:spacing w:before="139" w:after="0" w:line="364" w:lineRule="auto"/>
        <w:ind w:left="112" w:right="533" w:firstLine="420"/>
        <w:jc w:val="left"/>
        <w:rPr>
          <w:sz w:val="21"/>
        </w:rPr>
      </w:pPr>
      <w:r>
        <w:rPr>
          <w:sz w:val="21"/>
        </w:rPr>
        <w:t>你方要求我方承担保证责任的，应在本保函保证期间内向我方发出书面索赔通知。索赔通知应写明要求索赔的金额，支付款项应到达的帐号。并附有证明供应商违约事实的证明材料。</w:t>
      </w:r>
    </w:p>
    <w:p>
      <w:pPr>
        <w:tabs>
          <w:tab w:val="left" w:pos="7252"/>
        </w:tabs>
        <w:spacing w:before="0" w:line="364" w:lineRule="auto"/>
        <w:ind w:left="112" w:right="512" w:firstLine="420"/>
        <w:jc w:val="both"/>
        <w:rPr>
          <w:sz w:val="21"/>
        </w:rPr>
      </w:pPr>
      <w:r>
        <w:rPr>
          <w:sz w:val="21"/>
        </w:rPr>
        <w:t>如果你方与供应商因货物质量问题产生争议，你方还需同时提供</w:t>
      </w:r>
      <w:r>
        <w:rPr>
          <w:sz w:val="21"/>
          <w:u w:val="single"/>
        </w:rPr>
        <w:t xml:space="preserve"> </w:t>
      </w:r>
      <w:r>
        <w:rPr>
          <w:sz w:val="21"/>
          <w:u w:val="single"/>
        </w:rPr>
        <w:tab/>
      </w:r>
      <w:r>
        <w:rPr>
          <w:sz w:val="21"/>
        </w:rPr>
        <w:t>部门出具的质量检测报告</w:t>
      </w:r>
      <w:r>
        <w:rPr>
          <w:spacing w:val="-13"/>
          <w:sz w:val="21"/>
        </w:rPr>
        <w:t xml:space="preserve">， </w:t>
      </w:r>
      <w:r>
        <w:rPr>
          <w:sz w:val="21"/>
        </w:rPr>
        <w:t>或经诉</w:t>
      </w:r>
      <w:r>
        <w:rPr>
          <w:spacing w:val="-3"/>
          <w:sz w:val="21"/>
        </w:rPr>
        <w:t>讼</w:t>
      </w:r>
      <w:r>
        <w:rPr>
          <w:sz w:val="21"/>
        </w:rPr>
        <w:t>（仲裁</w:t>
      </w:r>
      <w:r>
        <w:rPr>
          <w:spacing w:val="-3"/>
          <w:sz w:val="21"/>
        </w:rPr>
        <w:t>）</w:t>
      </w:r>
      <w:r>
        <w:rPr>
          <w:sz w:val="21"/>
        </w:rPr>
        <w:t>程序裁决后的裁决书</w:t>
      </w:r>
      <w:r>
        <w:rPr>
          <w:spacing w:val="-5"/>
          <w:sz w:val="21"/>
        </w:rPr>
        <w:t>、</w:t>
      </w:r>
      <w:r>
        <w:rPr>
          <w:sz w:val="21"/>
        </w:rPr>
        <w:t>调解书</w:t>
      </w:r>
      <w:r>
        <w:rPr>
          <w:spacing w:val="-5"/>
          <w:sz w:val="21"/>
        </w:rPr>
        <w:t>，</w:t>
      </w:r>
      <w:r>
        <w:rPr>
          <w:sz w:val="21"/>
        </w:rPr>
        <w:t>本保证人即按照检测结果或裁决书</w:t>
      </w:r>
      <w:r>
        <w:rPr>
          <w:spacing w:val="-3"/>
          <w:sz w:val="21"/>
        </w:rPr>
        <w:t>、</w:t>
      </w:r>
      <w:r>
        <w:rPr>
          <w:sz w:val="21"/>
        </w:rPr>
        <w:t>调解书决定是否承担保证责任。</w:t>
      </w:r>
    </w:p>
    <w:p>
      <w:pPr>
        <w:pStyle w:val="32"/>
        <w:numPr>
          <w:ilvl w:val="0"/>
          <w:numId w:val="5"/>
        </w:numPr>
        <w:tabs>
          <w:tab w:val="left" w:pos="852"/>
          <w:tab w:val="left" w:pos="5939"/>
        </w:tabs>
        <w:spacing w:before="0" w:after="0" w:line="364" w:lineRule="auto"/>
        <w:ind w:left="112" w:right="532" w:firstLine="420"/>
        <w:jc w:val="left"/>
        <w:rPr>
          <w:sz w:val="21"/>
        </w:rPr>
      </w:pPr>
      <w:r>
        <w:rPr>
          <w:spacing w:val="4"/>
          <w:sz w:val="21"/>
        </w:rPr>
        <w:t>我</w:t>
      </w:r>
      <w:r>
        <w:rPr>
          <w:sz w:val="21"/>
        </w:rPr>
        <w:t>方收到</w:t>
      </w:r>
      <w:r>
        <w:rPr>
          <w:spacing w:val="4"/>
          <w:sz w:val="21"/>
        </w:rPr>
        <w:t>你</w:t>
      </w:r>
      <w:r>
        <w:rPr>
          <w:sz w:val="21"/>
        </w:rPr>
        <w:t>方的书</w:t>
      </w:r>
      <w:r>
        <w:rPr>
          <w:spacing w:val="4"/>
          <w:sz w:val="21"/>
        </w:rPr>
        <w:t>面</w:t>
      </w:r>
      <w:r>
        <w:rPr>
          <w:sz w:val="21"/>
        </w:rPr>
        <w:t>索赔通</w:t>
      </w:r>
      <w:r>
        <w:rPr>
          <w:spacing w:val="4"/>
          <w:sz w:val="21"/>
        </w:rPr>
        <w:t>知</w:t>
      </w:r>
      <w:r>
        <w:rPr>
          <w:sz w:val="21"/>
        </w:rPr>
        <w:t>及相</w:t>
      </w:r>
      <w:r>
        <w:rPr>
          <w:spacing w:val="4"/>
          <w:sz w:val="21"/>
        </w:rPr>
        <w:t>应</w:t>
      </w:r>
      <w:r>
        <w:rPr>
          <w:sz w:val="21"/>
        </w:rPr>
        <w:t>证明材</w:t>
      </w:r>
      <w:r>
        <w:rPr>
          <w:spacing w:val="4"/>
          <w:sz w:val="21"/>
        </w:rPr>
        <w:t>料</w:t>
      </w:r>
      <w:r>
        <w:rPr>
          <w:sz w:val="21"/>
        </w:rPr>
        <w:t>，在</w:t>
      </w:r>
      <w:r>
        <w:rPr>
          <w:sz w:val="21"/>
          <w:u w:val="single"/>
        </w:rPr>
        <w:t xml:space="preserve"> </w:t>
      </w:r>
      <w:r>
        <w:rPr>
          <w:sz w:val="21"/>
          <w:u w:val="single"/>
        </w:rPr>
        <w:tab/>
      </w:r>
      <w:r>
        <w:rPr>
          <w:sz w:val="21"/>
        </w:rPr>
        <w:t>工</w:t>
      </w:r>
      <w:r>
        <w:rPr>
          <w:spacing w:val="4"/>
          <w:sz w:val="21"/>
        </w:rPr>
        <w:t>作</w:t>
      </w:r>
      <w:r>
        <w:rPr>
          <w:sz w:val="21"/>
        </w:rPr>
        <w:t>日内进</w:t>
      </w:r>
      <w:r>
        <w:rPr>
          <w:spacing w:val="4"/>
          <w:sz w:val="21"/>
        </w:rPr>
        <w:t>行</w:t>
      </w:r>
      <w:r>
        <w:rPr>
          <w:sz w:val="21"/>
        </w:rPr>
        <w:t>核定后</w:t>
      </w:r>
      <w:r>
        <w:rPr>
          <w:spacing w:val="4"/>
          <w:sz w:val="21"/>
        </w:rPr>
        <w:t>按</w:t>
      </w:r>
      <w:r>
        <w:rPr>
          <w:sz w:val="21"/>
        </w:rPr>
        <w:t>照本保</w:t>
      </w:r>
      <w:r>
        <w:rPr>
          <w:spacing w:val="4"/>
          <w:sz w:val="21"/>
        </w:rPr>
        <w:t>函</w:t>
      </w:r>
      <w:r>
        <w:rPr>
          <w:sz w:val="21"/>
        </w:rPr>
        <w:t>的承</w:t>
      </w:r>
      <w:r>
        <w:rPr>
          <w:spacing w:val="4"/>
          <w:sz w:val="21"/>
        </w:rPr>
        <w:t>诺</w:t>
      </w:r>
      <w:r>
        <w:rPr>
          <w:spacing w:val="-11"/>
          <w:sz w:val="21"/>
        </w:rPr>
        <w:t>承</w:t>
      </w:r>
      <w:r>
        <w:rPr>
          <w:sz w:val="21"/>
        </w:rPr>
        <w:t>担保证责任。</w:t>
      </w:r>
    </w:p>
    <w:p>
      <w:pPr>
        <w:spacing w:before="0" w:line="267" w:lineRule="exact"/>
        <w:ind w:left="532" w:right="0" w:firstLine="0"/>
        <w:jc w:val="left"/>
        <w:outlineLvl w:val="1"/>
        <w:rPr>
          <w:b/>
          <w:sz w:val="21"/>
        </w:rPr>
      </w:pPr>
      <w:bookmarkStart w:id="21" w:name="_Toc3640"/>
      <w:r>
        <w:rPr>
          <w:b/>
          <w:sz w:val="21"/>
        </w:rPr>
        <w:t>四、保证责任的终止</w:t>
      </w:r>
      <w:bookmarkEnd w:id="21"/>
    </w:p>
    <w:p>
      <w:pPr>
        <w:pStyle w:val="32"/>
        <w:numPr>
          <w:ilvl w:val="0"/>
          <w:numId w:val="5"/>
        </w:numPr>
        <w:tabs>
          <w:tab w:val="left" w:pos="852"/>
        </w:tabs>
        <w:spacing w:before="139" w:after="0" w:line="364" w:lineRule="auto"/>
        <w:ind w:left="112" w:right="533" w:firstLine="420"/>
        <w:jc w:val="left"/>
        <w:rPr>
          <w:rFonts w:ascii="宋体" w:hAnsi="宋体" w:eastAsia="宋体" w:cs="宋体"/>
          <w:sz w:val="21"/>
        </w:rPr>
      </w:pPr>
      <w:r>
        <w:rPr>
          <w:rFonts w:ascii="宋体" w:hAnsi="宋体" w:eastAsia="宋体" w:cs="宋体"/>
          <w:sz w:val="21"/>
        </w:rPr>
        <w:t>保证期间届满你方未向我方书面主张保证责任的，自保证期间届满次日起，我方保证责任自动终止。保证期间届满前，主合同约定的货物\工程\服务全部验收合格的，自验收合格日起，我方保证责任自   动终止。</w:t>
      </w:r>
    </w:p>
    <w:p>
      <w:pPr>
        <w:pStyle w:val="32"/>
        <w:numPr>
          <w:ilvl w:val="0"/>
          <w:numId w:val="5"/>
        </w:numPr>
        <w:tabs>
          <w:tab w:val="left" w:pos="852"/>
        </w:tabs>
        <w:spacing w:before="139" w:after="0" w:line="364" w:lineRule="auto"/>
        <w:ind w:left="112" w:right="533" w:firstLine="420"/>
        <w:jc w:val="left"/>
        <w:rPr>
          <w:rFonts w:ascii="宋体" w:hAnsi="宋体" w:eastAsia="宋体" w:cs="宋体"/>
          <w:sz w:val="21"/>
        </w:rPr>
        <w:sectPr>
          <w:type w:val="continuous"/>
          <w:pgSz w:w="11910" w:h="16840"/>
          <w:pgMar w:top="1580" w:right="600" w:bottom="280" w:left="1020" w:header="720" w:footer="720" w:gutter="0"/>
          <w:pgNumType w:fmt="decimal"/>
          <w:cols w:space="720" w:num="1"/>
        </w:sectPr>
      </w:pPr>
    </w:p>
    <w:p>
      <w:pPr>
        <w:pStyle w:val="32"/>
        <w:numPr>
          <w:ilvl w:val="0"/>
          <w:numId w:val="6"/>
        </w:numPr>
        <w:tabs>
          <w:tab w:val="left" w:pos="852"/>
        </w:tabs>
        <w:spacing w:before="40" w:after="0" w:line="364" w:lineRule="auto"/>
        <w:ind w:left="112" w:right="533" w:firstLine="420"/>
        <w:jc w:val="left"/>
        <w:rPr>
          <w:sz w:val="21"/>
        </w:rPr>
      </w:pPr>
      <w:bookmarkStart w:id="22" w:name=" 磋商须知正文"/>
      <w:bookmarkEnd w:id="22"/>
      <w:bookmarkStart w:id="23" w:name=" 磋商须知正文"/>
      <w:bookmarkEnd w:id="23"/>
      <w:r>
        <w:rPr>
          <w:sz w:val="21"/>
        </w:rPr>
        <w:t>我方按照本保函向你方履行了保证责任后，自我方向你方支付款项（支付款项从我方账户划出） 之日起，保证责任即终止。</w:t>
      </w:r>
    </w:p>
    <w:p>
      <w:pPr>
        <w:pStyle w:val="32"/>
        <w:numPr>
          <w:ilvl w:val="0"/>
          <w:numId w:val="6"/>
        </w:numPr>
        <w:tabs>
          <w:tab w:val="left" w:pos="852"/>
        </w:tabs>
        <w:spacing w:before="0" w:after="0" w:line="364" w:lineRule="auto"/>
        <w:ind w:left="112" w:right="533" w:firstLine="420"/>
        <w:jc w:val="left"/>
        <w:rPr>
          <w:sz w:val="21"/>
        </w:rPr>
      </w:pPr>
      <w:r>
        <w:rPr>
          <w:sz w:val="21"/>
        </w:rPr>
        <w:t>按照法律法规的规定或出现应终止我方保证责任的其它情形的，我方在本保函项下的保证责任亦终止。</w:t>
      </w:r>
    </w:p>
    <w:p>
      <w:pPr>
        <w:pStyle w:val="32"/>
        <w:numPr>
          <w:ilvl w:val="0"/>
          <w:numId w:val="6"/>
        </w:numPr>
        <w:tabs>
          <w:tab w:val="left" w:pos="852"/>
        </w:tabs>
        <w:spacing w:before="40" w:after="0" w:line="364" w:lineRule="auto"/>
        <w:ind w:left="112" w:right="533" w:firstLine="420"/>
        <w:jc w:val="left"/>
        <w:rPr>
          <w:rFonts w:ascii="宋体" w:hAnsi="宋体" w:eastAsia="宋体" w:cs="宋体"/>
          <w:sz w:val="21"/>
        </w:rPr>
      </w:pPr>
      <w:r>
        <w:rPr>
          <w:rFonts w:ascii="宋体" w:hAnsi="宋体" w:eastAsia="宋体" w:cs="宋体"/>
          <w:sz w:val="21"/>
        </w:rPr>
        <w:t>你方与供应商修改主合同，加重我方保证责任的，我方对加重部分不承担保证责任，但该等修改事先经我方书面同意的除外；你方与供应商修改主合同履行期限，我方保证期间仍依修改前的履行期限计   算，但该等修改事先经我方书面同意的除外。</w:t>
      </w:r>
    </w:p>
    <w:p>
      <w:pPr>
        <w:spacing w:before="0" w:line="269" w:lineRule="exact"/>
        <w:ind w:left="532" w:right="0" w:firstLine="0"/>
        <w:jc w:val="left"/>
        <w:outlineLvl w:val="1"/>
        <w:rPr>
          <w:b/>
          <w:sz w:val="21"/>
        </w:rPr>
      </w:pPr>
      <w:bookmarkStart w:id="24" w:name="_Toc32099"/>
      <w:r>
        <w:rPr>
          <w:b/>
          <w:sz w:val="21"/>
        </w:rPr>
        <w:t>五、免责条款</w:t>
      </w:r>
      <w:bookmarkEnd w:id="24"/>
    </w:p>
    <w:p>
      <w:pPr>
        <w:pStyle w:val="32"/>
        <w:numPr>
          <w:ilvl w:val="0"/>
          <w:numId w:val="7"/>
        </w:numPr>
        <w:tabs>
          <w:tab w:val="left" w:pos="852"/>
        </w:tabs>
        <w:spacing w:before="139" w:after="0" w:line="364" w:lineRule="auto"/>
        <w:ind w:left="112" w:right="533" w:firstLine="420"/>
        <w:jc w:val="left"/>
        <w:rPr>
          <w:rFonts w:ascii="宋体" w:hAnsi="宋体" w:eastAsia="宋体" w:cs="宋体"/>
          <w:sz w:val="21"/>
        </w:rPr>
      </w:pPr>
      <w:r>
        <w:rPr>
          <w:rFonts w:ascii="宋体" w:hAnsi="宋体" w:eastAsia="宋体" w:cs="宋体"/>
          <w:sz w:val="21"/>
        </w:rPr>
        <w:t>因你方违反主合同约定致使供应商不能履行义务的，我方不承担保证责任。</w:t>
      </w:r>
    </w:p>
    <w:p>
      <w:pPr>
        <w:pStyle w:val="32"/>
        <w:numPr>
          <w:ilvl w:val="0"/>
          <w:numId w:val="7"/>
        </w:numPr>
        <w:tabs>
          <w:tab w:val="left" w:pos="852"/>
        </w:tabs>
        <w:spacing w:before="139" w:after="0" w:line="364" w:lineRule="auto"/>
        <w:ind w:left="112" w:right="533" w:firstLine="420"/>
        <w:jc w:val="left"/>
        <w:rPr>
          <w:rFonts w:ascii="宋体" w:hAnsi="宋体" w:eastAsia="宋体" w:cs="宋体"/>
          <w:sz w:val="21"/>
        </w:rPr>
      </w:pPr>
      <w:r>
        <w:rPr>
          <w:rFonts w:ascii="宋体" w:hAnsi="宋体" w:eastAsia="宋体" w:cs="宋体"/>
          <w:sz w:val="21"/>
        </w:rPr>
        <w:t>依照法律法规的规定或你方与供应商的另行约定，全部或者部分免除供应商应缴纳的保证金义务的，我方亦免除相应的保证责任。</w:t>
      </w:r>
    </w:p>
    <w:p>
      <w:pPr>
        <w:pStyle w:val="32"/>
        <w:numPr>
          <w:ilvl w:val="0"/>
          <w:numId w:val="7"/>
        </w:numPr>
        <w:tabs>
          <w:tab w:val="left" w:pos="852"/>
        </w:tabs>
        <w:spacing w:before="139" w:after="0" w:line="364" w:lineRule="auto"/>
        <w:ind w:left="112" w:right="533" w:firstLine="420"/>
        <w:jc w:val="left"/>
        <w:rPr>
          <w:b/>
          <w:sz w:val="21"/>
        </w:rPr>
      </w:pPr>
      <w:r>
        <w:rPr>
          <w:rFonts w:ascii="宋体" w:hAnsi="宋体" w:eastAsia="宋体" w:cs="宋体"/>
          <w:sz w:val="21"/>
        </w:rPr>
        <w:t xml:space="preserve">因不可抗力造成供应商不能履行供货义务的，我方不承担保证责任。  </w:t>
      </w:r>
    </w:p>
    <w:p>
      <w:pPr>
        <w:pStyle w:val="32"/>
        <w:numPr>
          <w:ilvl w:val="0"/>
          <w:numId w:val="0"/>
        </w:numPr>
        <w:tabs>
          <w:tab w:val="left" w:pos="852"/>
        </w:tabs>
        <w:spacing w:before="139" w:after="0" w:line="364" w:lineRule="auto"/>
        <w:ind w:left="532" w:leftChars="0" w:right="533" w:rightChars="0"/>
        <w:jc w:val="left"/>
        <w:outlineLvl w:val="1"/>
        <w:rPr>
          <w:b/>
          <w:sz w:val="21"/>
        </w:rPr>
      </w:pPr>
      <w:bookmarkStart w:id="25" w:name="_Toc22127"/>
      <w:r>
        <w:rPr>
          <w:b/>
          <w:sz w:val="21"/>
        </w:rPr>
        <w:t>六、争议的解决</w:t>
      </w:r>
      <w:bookmarkEnd w:id="25"/>
    </w:p>
    <w:p>
      <w:pPr>
        <w:spacing w:before="0" w:line="364" w:lineRule="auto"/>
        <w:ind w:left="112" w:right="535" w:firstLine="420"/>
        <w:jc w:val="left"/>
        <w:rPr>
          <w:rFonts w:ascii="宋体" w:hAnsi="宋体" w:eastAsia="宋体" w:cs="宋体"/>
          <w:sz w:val="21"/>
          <w:szCs w:val="22"/>
          <w:lang w:val="zh-CN" w:eastAsia="zh-CN" w:bidi="zh-CN"/>
        </w:rPr>
      </w:pPr>
      <w:r>
        <w:rPr>
          <w:rFonts w:ascii="宋体" w:hAnsi="宋体" w:eastAsia="宋体" w:cs="宋体"/>
          <w:sz w:val="21"/>
          <w:szCs w:val="22"/>
          <w:lang w:val="zh-CN" w:eastAsia="zh-CN" w:bidi="zh-CN"/>
        </w:rPr>
        <w:t>因本保函发生的纠纷，由你我双方协商解决，协商不成的，通过诉讼程序解决，诉讼管辖地法院为   法院。</w:t>
      </w:r>
    </w:p>
    <w:p>
      <w:pPr>
        <w:spacing w:before="0" w:line="267" w:lineRule="exact"/>
        <w:ind w:left="532" w:right="0" w:firstLine="0"/>
        <w:jc w:val="left"/>
        <w:outlineLvl w:val="1"/>
        <w:rPr>
          <w:b/>
          <w:sz w:val="21"/>
        </w:rPr>
      </w:pPr>
      <w:bookmarkStart w:id="26" w:name="_Toc25366"/>
      <w:r>
        <w:rPr>
          <w:b/>
          <w:sz w:val="21"/>
        </w:rPr>
        <w:t>七、保函的生效</w:t>
      </w:r>
      <w:bookmarkEnd w:id="26"/>
    </w:p>
    <w:p>
      <w:pPr>
        <w:spacing w:before="135"/>
        <w:ind w:left="532" w:right="0" w:firstLine="0"/>
        <w:jc w:val="left"/>
        <w:rPr>
          <w:sz w:val="21"/>
        </w:rPr>
      </w:pPr>
      <w:r>
        <w:rPr>
          <w:sz w:val="21"/>
        </w:rPr>
        <w:t>本保函自我方加盖公章之日起生效。</w:t>
      </w:r>
    </w:p>
    <w:p>
      <w:pPr>
        <w:pStyle w:val="14"/>
        <w:rPr>
          <w:sz w:val="20"/>
        </w:rPr>
      </w:pPr>
    </w:p>
    <w:p>
      <w:pPr>
        <w:pStyle w:val="14"/>
        <w:spacing w:before="8"/>
        <w:rPr>
          <w:sz w:val="22"/>
        </w:rPr>
      </w:pPr>
    </w:p>
    <w:p>
      <w:pPr>
        <w:spacing w:before="1"/>
        <w:ind w:left="2407" w:right="1339" w:firstLine="0"/>
        <w:jc w:val="center"/>
        <w:rPr>
          <w:rFonts w:hint="eastAsia" w:eastAsia="宋体"/>
          <w:sz w:val="21"/>
          <w:lang w:eastAsia="zh-CN"/>
        </w:rPr>
      </w:pPr>
      <w:r>
        <w:rPr>
          <w:rFonts w:hint="eastAsia"/>
          <w:sz w:val="21"/>
          <w:lang w:val="en-US" w:eastAsia="zh-CN"/>
        </w:rPr>
        <w:t xml:space="preserve">          </w:t>
      </w:r>
      <w:r>
        <w:rPr>
          <w:sz w:val="21"/>
        </w:rPr>
        <w:t>保证人：（公章</w:t>
      </w:r>
      <w:r>
        <w:rPr>
          <w:rFonts w:hint="eastAsia"/>
          <w:sz w:val="21"/>
          <w:lang w:eastAsia="zh-CN"/>
        </w:rPr>
        <w:t>）</w:t>
      </w:r>
    </w:p>
    <w:p>
      <w:pPr>
        <w:pStyle w:val="14"/>
        <w:rPr>
          <w:sz w:val="20"/>
        </w:rPr>
      </w:pPr>
    </w:p>
    <w:p>
      <w:pPr>
        <w:pStyle w:val="14"/>
        <w:spacing w:before="3"/>
        <w:rPr>
          <w:sz w:val="17"/>
        </w:rPr>
      </w:pPr>
    </w:p>
    <w:p>
      <w:pPr>
        <w:tabs>
          <w:tab w:val="left" w:pos="5623"/>
          <w:tab w:val="left" w:pos="6203"/>
          <w:tab w:val="left" w:pos="6675"/>
        </w:tabs>
        <w:spacing w:before="69"/>
        <w:ind w:left="4837" w:right="0" w:firstLine="0"/>
        <w:jc w:val="left"/>
        <w:rPr>
          <w:sz w:val="21"/>
        </w:rPr>
      </w:pPr>
      <w:r>
        <w:rPr>
          <w:rFonts w:ascii="Times New Roman" w:eastAsia="Times New Roman"/>
          <w:w w:val="99"/>
          <w:sz w:val="21"/>
          <w:u w:val="single"/>
        </w:rPr>
        <w:t xml:space="preserve"> </w:t>
      </w:r>
      <w:r>
        <w:rPr>
          <w:rFonts w:ascii="Times New Roman" w:eastAsia="Times New Roman"/>
          <w:sz w:val="21"/>
          <w:u w:val="single"/>
        </w:rPr>
        <w:tab/>
      </w:r>
      <w:r>
        <w:rPr>
          <w:rFonts w:ascii="Times New Roman" w:eastAsia="Times New Roman"/>
          <w:spacing w:val="1"/>
          <w:sz w:val="21"/>
        </w:rPr>
        <w:t xml:space="preserve"> </w:t>
      </w:r>
      <w:r>
        <w:rPr>
          <w:sz w:val="21"/>
        </w:rPr>
        <w:t>年</w:t>
      </w:r>
      <w:r>
        <w:rPr>
          <w:sz w:val="21"/>
          <w:u w:val="single"/>
        </w:rPr>
        <w:t xml:space="preserve"> </w:t>
      </w:r>
      <w:r>
        <w:rPr>
          <w:rFonts w:hint="eastAsia"/>
          <w:sz w:val="21"/>
          <w:u w:val="single"/>
          <w:lang w:val="en-US" w:eastAsia="zh-CN"/>
        </w:rPr>
        <w:t xml:space="preserve">    </w:t>
      </w:r>
      <w:r>
        <w:rPr>
          <w:sz w:val="21"/>
          <w:u w:val="single"/>
        </w:rPr>
        <w:tab/>
      </w:r>
      <w:r>
        <w:rPr>
          <w:sz w:val="21"/>
        </w:rPr>
        <w:t>月</w:t>
      </w:r>
      <w:r>
        <w:rPr>
          <w:sz w:val="21"/>
          <w:u w:val="single"/>
        </w:rPr>
        <w:t xml:space="preserve"> </w:t>
      </w:r>
      <w:r>
        <w:rPr>
          <w:rFonts w:hint="eastAsia"/>
          <w:sz w:val="21"/>
          <w:u w:val="single"/>
          <w:lang w:val="en-US" w:eastAsia="zh-CN"/>
        </w:rPr>
        <w:t xml:space="preserve">     </w:t>
      </w:r>
      <w:r>
        <w:rPr>
          <w:sz w:val="21"/>
          <w:u w:val="single"/>
        </w:rPr>
        <w:tab/>
      </w:r>
      <w:r>
        <w:rPr>
          <w:sz w:val="21"/>
        </w:rPr>
        <w:t>日</w:t>
      </w:r>
    </w:p>
    <w:p>
      <w:pPr>
        <w:spacing w:after="0"/>
        <w:jc w:val="left"/>
        <w:rPr>
          <w:sz w:val="21"/>
        </w:rPr>
        <w:sectPr>
          <w:pgSz w:w="11910" w:h="16840"/>
          <w:pgMar w:top="1360" w:right="600" w:bottom="1440" w:left="1020" w:header="0" w:footer="1234" w:gutter="0"/>
          <w:pgNumType w:fmt="decimal"/>
          <w:cols w:space="720" w:num="1"/>
        </w:sectPr>
      </w:pPr>
    </w:p>
    <w:p>
      <w:pPr>
        <w:pStyle w:val="11"/>
        <w:spacing w:before="42"/>
        <w:ind w:left="0" w:right="299"/>
        <w:jc w:val="center"/>
        <w:rPr>
          <w:b/>
          <w:bCs/>
        </w:rPr>
      </w:pPr>
      <w:r>
        <w:rPr>
          <w:b/>
          <w:bCs/>
        </w:rPr>
        <w:t>磋商须知正文</w:t>
      </w:r>
    </w:p>
    <w:p>
      <w:pPr>
        <w:pStyle w:val="14"/>
        <w:spacing w:before="1"/>
        <w:rPr>
          <w:sz w:val="32"/>
        </w:rPr>
      </w:pPr>
    </w:p>
    <w:p>
      <w:pPr>
        <w:spacing w:before="1"/>
        <w:ind w:left="112" w:right="0" w:firstLine="0"/>
        <w:jc w:val="left"/>
        <w:outlineLvl w:val="1"/>
        <w:rPr>
          <w:b/>
          <w:sz w:val="28"/>
        </w:rPr>
      </w:pPr>
      <w:bookmarkStart w:id="27" w:name="_Toc4974"/>
      <w:r>
        <w:rPr>
          <w:b/>
          <w:sz w:val="28"/>
        </w:rPr>
        <w:t>一、说明</w:t>
      </w:r>
      <w:bookmarkEnd w:id="27"/>
    </w:p>
    <w:p>
      <w:pPr>
        <w:pStyle w:val="12"/>
        <w:numPr>
          <w:ilvl w:val="0"/>
          <w:numId w:val="8"/>
        </w:numPr>
        <w:tabs>
          <w:tab w:val="left" w:pos="357"/>
        </w:tabs>
        <w:spacing w:before="166" w:after="0" w:line="240" w:lineRule="auto"/>
        <w:ind w:left="356" w:right="0" w:hanging="245"/>
        <w:jc w:val="left"/>
      </w:pPr>
      <w:r>
        <w:t>适用范围</w:t>
      </w:r>
    </w:p>
    <w:p>
      <w:pPr>
        <w:pStyle w:val="32"/>
        <w:numPr>
          <w:ilvl w:val="1"/>
          <w:numId w:val="8"/>
        </w:numPr>
        <w:tabs>
          <w:tab w:val="left" w:pos="1076"/>
        </w:tabs>
        <w:spacing w:before="160" w:after="0" w:line="362" w:lineRule="auto"/>
        <w:ind w:left="112" w:right="525" w:firstLine="480"/>
        <w:jc w:val="left"/>
        <w:rPr>
          <w:sz w:val="24"/>
        </w:rPr>
      </w:pPr>
      <w:r>
        <w:rPr>
          <w:sz w:val="24"/>
        </w:rPr>
        <w:t>本磋商文件仅适用于磋商须知前附表(以下简称</w:t>
      </w:r>
      <w:r>
        <w:rPr>
          <w:b/>
          <w:sz w:val="24"/>
        </w:rPr>
        <w:t>磋商须知前附表)</w:t>
      </w:r>
      <w:r>
        <w:rPr>
          <w:sz w:val="24"/>
        </w:rPr>
        <w:t>中所叙述的采购项目。</w:t>
      </w:r>
    </w:p>
    <w:p>
      <w:pPr>
        <w:pStyle w:val="12"/>
        <w:numPr>
          <w:ilvl w:val="0"/>
          <w:numId w:val="8"/>
        </w:numPr>
        <w:tabs>
          <w:tab w:val="left" w:pos="357"/>
        </w:tabs>
        <w:spacing w:before="5" w:after="0" w:line="240" w:lineRule="auto"/>
        <w:ind w:left="356" w:right="0" w:hanging="245"/>
        <w:jc w:val="left"/>
      </w:pPr>
      <w:r>
        <w:t>定义</w:t>
      </w:r>
    </w:p>
    <w:p>
      <w:pPr>
        <w:pStyle w:val="32"/>
        <w:numPr>
          <w:ilvl w:val="1"/>
          <w:numId w:val="8"/>
        </w:numPr>
        <w:tabs>
          <w:tab w:val="left" w:pos="1076"/>
        </w:tabs>
        <w:spacing w:before="161" w:after="0" w:line="362" w:lineRule="auto"/>
        <w:ind w:left="112" w:right="532" w:firstLine="480"/>
        <w:jc w:val="both"/>
        <w:rPr>
          <w:sz w:val="24"/>
        </w:rPr>
      </w:pPr>
      <w:r>
        <w:rPr>
          <w:spacing w:val="-1"/>
          <w:sz w:val="24"/>
        </w:rPr>
        <w:t>“采购人”是指依法进行政府采购的国家机关、事业单位、团体组织。本次政府采</w:t>
      </w:r>
      <w:r>
        <w:rPr>
          <w:sz w:val="24"/>
        </w:rPr>
        <w:t>购的采购人名称、地址、电话、联系人见</w:t>
      </w:r>
      <w:r>
        <w:rPr>
          <w:b/>
          <w:sz w:val="24"/>
        </w:rPr>
        <w:t>磋商须知前附表</w:t>
      </w:r>
      <w:r>
        <w:rPr>
          <w:sz w:val="24"/>
        </w:rPr>
        <w:t>。</w:t>
      </w:r>
    </w:p>
    <w:p>
      <w:pPr>
        <w:pStyle w:val="32"/>
        <w:numPr>
          <w:ilvl w:val="1"/>
          <w:numId w:val="8"/>
        </w:numPr>
        <w:tabs>
          <w:tab w:val="left" w:pos="1076"/>
        </w:tabs>
        <w:spacing w:before="2" w:after="0" w:line="364" w:lineRule="auto"/>
        <w:ind w:left="112" w:right="532" w:firstLine="480"/>
        <w:jc w:val="both"/>
        <w:rPr>
          <w:b/>
          <w:sz w:val="24"/>
        </w:rPr>
      </w:pPr>
      <w:r>
        <w:rPr>
          <w:spacing w:val="-1"/>
          <w:sz w:val="24"/>
        </w:rPr>
        <w:t>“采购代理机构”是指接受采购人委托，代理采购项目的集中采购机构和其他采购</w:t>
      </w:r>
      <w:r>
        <w:rPr>
          <w:sz w:val="24"/>
        </w:rPr>
        <w:t>代理机构。本次政府采购的采购代理机构名称、地址、电话、联系人见</w:t>
      </w:r>
      <w:r>
        <w:rPr>
          <w:b/>
          <w:sz w:val="24"/>
        </w:rPr>
        <w:t>磋商须知前附表。</w:t>
      </w:r>
    </w:p>
    <w:p>
      <w:pPr>
        <w:pStyle w:val="32"/>
        <w:numPr>
          <w:ilvl w:val="1"/>
          <w:numId w:val="8"/>
        </w:numPr>
        <w:tabs>
          <w:tab w:val="left" w:pos="1076"/>
        </w:tabs>
        <w:spacing w:before="0" w:after="0" w:line="364" w:lineRule="auto"/>
        <w:ind w:left="112" w:right="525" w:firstLine="480"/>
        <w:jc w:val="both"/>
        <w:rPr>
          <w:sz w:val="24"/>
        </w:rPr>
      </w:pPr>
      <w:r>
        <w:rPr>
          <w:sz w:val="24"/>
        </w:rPr>
        <w:t>“供应商”是指响应磋商文件要求、参加竞争性磋商采购的法人、其他组织或者自然人。本次政府采购项目邀请的供应商通过</w:t>
      </w:r>
      <w:r>
        <w:rPr>
          <w:b/>
          <w:sz w:val="24"/>
        </w:rPr>
        <w:t>磋商须知前附表</w:t>
      </w:r>
      <w:r>
        <w:rPr>
          <w:sz w:val="24"/>
        </w:rPr>
        <w:t>所述方式，邀请符合资格条件的供应商提交响应文件（含资格证明资料），参与竞争性磋商采购活动。</w:t>
      </w:r>
    </w:p>
    <w:p>
      <w:pPr>
        <w:pStyle w:val="32"/>
        <w:numPr>
          <w:ilvl w:val="1"/>
          <w:numId w:val="8"/>
        </w:numPr>
        <w:tabs>
          <w:tab w:val="left" w:pos="1076"/>
        </w:tabs>
        <w:spacing w:before="0" w:after="0" w:line="364" w:lineRule="auto"/>
        <w:ind w:left="112" w:right="532" w:firstLine="480"/>
        <w:jc w:val="both"/>
        <w:rPr>
          <w:sz w:val="24"/>
        </w:rPr>
      </w:pPr>
      <w:r>
        <w:rPr>
          <w:spacing w:val="-1"/>
          <w:sz w:val="24"/>
        </w:rPr>
        <w:t>“磋商小组”是指依据财政部《政府采购竞争性磋商采购方式管理暂行办法》等有关规定组建，依法依规履行其职责和义务的机构，本项目磋商小组成员由采购人的代表和评</w:t>
      </w:r>
      <w:r>
        <w:rPr>
          <w:spacing w:val="-5"/>
          <w:sz w:val="24"/>
        </w:rPr>
        <w:t xml:space="preserve">审专家组成，成员人数应当为 </w:t>
      </w:r>
      <w:r>
        <w:rPr>
          <w:sz w:val="24"/>
        </w:rPr>
        <w:t>3</w:t>
      </w:r>
      <w:r>
        <w:rPr>
          <w:spacing w:val="-8"/>
          <w:sz w:val="24"/>
        </w:rPr>
        <w:t xml:space="preserve"> 人以上单数，其中评审专家不得少于成员总数的三分之二。</w:t>
      </w:r>
    </w:p>
    <w:p>
      <w:pPr>
        <w:pStyle w:val="32"/>
        <w:numPr>
          <w:ilvl w:val="1"/>
          <w:numId w:val="8"/>
        </w:numPr>
        <w:tabs>
          <w:tab w:val="left" w:pos="1049"/>
        </w:tabs>
        <w:spacing w:before="0" w:after="0" w:line="362" w:lineRule="auto"/>
        <w:ind w:left="112" w:right="529" w:firstLine="480"/>
        <w:jc w:val="both"/>
        <w:rPr>
          <w:sz w:val="24"/>
        </w:rPr>
      </w:pPr>
      <w:r>
        <w:rPr>
          <w:spacing w:val="-13"/>
          <w:sz w:val="24"/>
        </w:rPr>
        <w:t>“货物”是指各种形态和种类的物品，包括原资料、燃料、设备、产品等，详见《政</w:t>
      </w:r>
      <w:r>
        <w:rPr>
          <w:sz w:val="24"/>
        </w:rPr>
        <w:t>府采购品目分类目录》(财库[2013]189</w:t>
      </w:r>
      <w:r>
        <w:rPr>
          <w:spacing w:val="-15"/>
          <w:sz w:val="24"/>
        </w:rPr>
        <w:t xml:space="preserve"> 号)。</w:t>
      </w:r>
    </w:p>
    <w:p>
      <w:pPr>
        <w:pStyle w:val="32"/>
        <w:numPr>
          <w:ilvl w:val="1"/>
          <w:numId w:val="8"/>
        </w:numPr>
        <w:tabs>
          <w:tab w:val="left" w:pos="1076"/>
        </w:tabs>
        <w:spacing w:before="3" w:after="0" w:line="362" w:lineRule="auto"/>
        <w:ind w:left="112" w:right="530" w:firstLine="480"/>
        <w:jc w:val="both"/>
        <w:rPr>
          <w:sz w:val="24"/>
        </w:rPr>
      </w:pPr>
      <w:r>
        <w:rPr>
          <w:spacing w:val="-1"/>
          <w:sz w:val="24"/>
        </w:rPr>
        <w:t>“工程”是指建设工程，包括建筑物和构筑物的新建、改建、扩建、装修、拆除、</w:t>
      </w:r>
      <w:r>
        <w:rPr>
          <w:sz w:val="24"/>
        </w:rPr>
        <w:t>修缮等，详见《政府采购品目分类目录》(财库[2013]189</w:t>
      </w:r>
      <w:r>
        <w:rPr>
          <w:spacing w:val="-15"/>
          <w:sz w:val="24"/>
        </w:rPr>
        <w:t xml:space="preserve"> 号)。</w:t>
      </w:r>
    </w:p>
    <w:p>
      <w:pPr>
        <w:pStyle w:val="32"/>
        <w:numPr>
          <w:ilvl w:val="1"/>
          <w:numId w:val="8"/>
        </w:numPr>
        <w:tabs>
          <w:tab w:val="left" w:pos="1076"/>
        </w:tabs>
        <w:spacing w:before="5" w:after="0" w:line="362" w:lineRule="auto"/>
        <w:ind w:left="112" w:right="530" w:firstLine="480"/>
        <w:jc w:val="both"/>
        <w:rPr>
          <w:sz w:val="24"/>
        </w:rPr>
      </w:pPr>
      <w:r>
        <w:rPr>
          <w:spacing w:val="-1"/>
          <w:sz w:val="24"/>
        </w:rPr>
        <w:t>“服务”是指除货物和工程以外的其他政府采购对象，详见《政府采购品目分类目</w:t>
      </w:r>
      <w:r>
        <w:rPr>
          <w:sz w:val="24"/>
        </w:rPr>
        <w:t>录》(财库[2013]189</w:t>
      </w:r>
      <w:r>
        <w:rPr>
          <w:spacing w:val="-15"/>
          <w:sz w:val="24"/>
        </w:rPr>
        <w:t xml:space="preserve"> 号)。</w:t>
      </w:r>
    </w:p>
    <w:p>
      <w:pPr>
        <w:pStyle w:val="32"/>
        <w:numPr>
          <w:ilvl w:val="1"/>
          <w:numId w:val="8"/>
        </w:numPr>
        <w:tabs>
          <w:tab w:val="left" w:pos="1076"/>
        </w:tabs>
        <w:spacing w:before="5" w:after="0" w:line="240" w:lineRule="auto"/>
        <w:ind w:left="1075" w:right="0" w:hanging="484"/>
        <w:jc w:val="both"/>
        <w:rPr>
          <w:sz w:val="24"/>
        </w:rPr>
      </w:pPr>
      <w:r>
        <w:rPr>
          <w:sz w:val="24"/>
        </w:rPr>
        <w:t>“节能产品”或者“环保产品”是指财政部发布的《节能产品政府采购清单》或者</w:t>
      </w:r>
    </w:p>
    <w:p>
      <w:pPr>
        <w:pStyle w:val="14"/>
        <w:spacing w:before="160" w:line="362" w:lineRule="auto"/>
        <w:ind w:left="112" w:right="532"/>
      </w:pPr>
      <w:r>
        <w:t>《环境标志产品政府采购清单》的产品，“两型产品”是指湖南省财政厅发布的《湖南省两型产品政府采购目录》的产品。</w:t>
      </w:r>
    </w:p>
    <w:p>
      <w:pPr>
        <w:pStyle w:val="12"/>
        <w:numPr>
          <w:ilvl w:val="0"/>
          <w:numId w:val="8"/>
        </w:numPr>
        <w:tabs>
          <w:tab w:val="left" w:pos="357"/>
        </w:tabs>
        <w:spacing w:before="3" w:after="0" w:line="240" w:lineRule="auto"/>
        <w:ind w:left="356" w:right="0" w:hanging="245"/>
        <w:jc w:val="left"/>
      </w:pPr>
      <w:r>
        <w:t>供应商的资格要求</w:t>
      </w:r>
    </w:p>
    <w:p>
      <w:pPr>
        <w:pStyle w:val="32"/>
        <w:numPr>
          <w:ilvl w:val="1"/>
          <w:numId w:val="8"/>
        </w:numPr>
        <w:tabs>
          <w:tab w:val="left" w:pos="1073"/>
        </w:tabs>
        <w:spacing w:before="160" w:after="0" w:line="240" w:lineRule="auto"/>
        <w:ind w:left="1072" w:right="0" w:hanging="481"/>
        <w:jc w:val="both"/>
        <w:rPr>
          <w:sz w:val="24"/>
        </w:rPr>
      </w:pPr>
      <w:r>
        <w:rPr>
          <w:sz w:val="24"/>
        </w:rPr>
        <w:t>供应商应当符合</w:t>
      </w:r>
      <w:r>
        <w:rPr>
          <w:b/>
          <w:sz w:val="24"/>
        </w:rPr>
        <w:t>磋商须知前附表</w:t>
      </w:r>
      <w:r>
        <w:rPr>
          <w:sz w:val="24"/>
        </w:rPr>
        <w:t>中规定的资格条件要求。</w:t>
      </w:r>
    </w:p>
    <w:p>
      <w:pPr>
        <w:pStyle w:val="32"/>
        <w:numPr>
          <w:ilvl w:val="1"/>
          <w:numId w:val="8"/>
        </w:numPr>
        <w:tabs>
          <w:tab w:val="left" w:pos="1013"/>
        </w:tabs>
        <w:spacing w:before="161" w:after="0" w:line="362" w:lineRule="auto"/>
        <w:ind w:left="112" w:right="631" w:firstLine="480"/>
        <w:jc w:val="both"/>
        <w:rPr>
          <w:sz w:val="24"/>
        </w:rPr>
      </w:pPr>
      <w:r>
        <w:rPr>
          <w:spacing w:val="-4"/>
          <w:sz w:val="24"/>
        </w:rPr>
        <w:t xml:space="preserve">供应商为联合体形式的，除应满足本章第 </w:t>
      </w:r>
      <w:r>
        <w:rPr>
          <w:sz w:val="24"/>
        </w:rPr>
        <w:t>3.1</w:t>
      </w:r>
      <w:r>
        <w:rPr>
          <w:spacing w:val="-13"/>
          <w:sz w:val="24"/>
        </w:rPr>
        <w:t xml:space="preserve"> 款资格条件要求及第 </w:t>
      </w:r>
      <w:r>
        <w:rPr>
          <w:sz w:val="24"/>
        </w:rPr>
        <w:t>3.3</w:t>
      </w:r>
      <w:r>
        <w:rPr>
          <w:spacing w:val="-13"/>
          <w:sz w:val="24"/>
        </w:rPr>
        <w:t xml:space="preserve"> 款规定外， </w:t>
      </w:r>
      <w:r>
        <w:rPr>
          <w:sz w:val="24"/>
        </w:rPr>
        <w:t>还应遵守以下规定：</w:t>
      </w:r>
    </w:p>
    <w:p>
      <w:pPr>
        <w:spacing w:after="0" w:line="362" w:lineRule="auto"/>
        <w:jc w:val="both"/>
        <w:rPr>
          <w:sz w:val="24"/>
        </w:rPr>
        <w:sectPr>
          <w:pgSz w:w="11910" w:h="16840"/>
          <w:pgMar w:top="1360" w:right="600" w:bottom="1440" w:left="1020" w:header="0" w:footer="1234" w:gutter="0"/>
          <w:pgNumType w:fmt="decimal"/>
          <w:cols w:space="720" w:num="1"/>
        </w:sectPr>
      </w:pPr>
    </w:p>
    <w:p>
      <w:pPr>
        <w:pStyle w:val="32"/>
        <w:keepNext w:val="0"/>
        <w:keepLines w:val="0"/>
        <w:pageBreakBefore w:val="0"/>
        <w:widowControl w:val="0"/>
        <w:numPr>
          <w:ilvl w:val="0"/>
          <w:numId w:val="0"/>
        </w:numPr>
        <w:tabs>
          <w:tab w:val="left" w:pos="1194"/>
        </w:tabs>
        <w:kinsoku/>
        <w:wordWrap/>
        <w:overflowPunct/>
        <w:topLinePunct w:val="0"/>
        <w:autoSpaceDE w:val="0"/>
        <w:autoSpaceDN w:val="0"/>
        <w:bidi w:val="0"/>
        <w:adjustRightInd/>
        <w:snapToGrid/>
        <w:spacing w:before="41" w:after="0" w:line="362" w:lineRule="auto"/>
        <w:ind w:right="533" w:rightChars="0" w:firstLine="472" w:firstLineChars="200"/>
        <w:jc w:val="left"/>
        <w:textAlignment w:val="auto"/>
        <w:rPr>
          <w:sz w:val="24"/>
        </w:rPr>
      </w:pPr>
      <w:r>
        <w:rPr>
          <w:rFonts w:hint="eastAsia"/>
          <w:spacing w:val="-2"/>
          <w:sz w:val="24"/>
          <w:lang w:eastAsia="zh-CN"/>
        </w:rPr>
        <w:t>（</w:t>
      </w:r>
      <w:r>
        <w:rPr>
          <w:rFonts w:hint="eastAsia"/>
          <w:spacing w:val="-2"/>
          <w:sz w:val="24"/>
          <w:lang w:val="en-US" w:eastAsia="zh-CN"/>
        </w:rPr>
        <w:t>1</w:t>
      </w:r>
      <w:r>
        <w:rPr>
          <w:rFonts w:hint="eastAsia"/>
          <w:spacing w:val="-2"/>
          <w:sz w:val="24"/>
          <w:lang w:eastAsia="zh-CN"/>
        </w:rPr>
        <w:t>）</w:t>
      </w:r>
      <w:r>
        <w:rPr>
          <w:spacing w:val="-2"/>
          <w:sz w:val="24"/>
        </w:rPr>
        <w:t>联合体各方应按磋商文件提供的格式签订联合体协议书，明确联合体牵头人和各</w:t>
      </w:r>
      <w:r>
        <w:rPr>
          <w:spacing w:val="-4"/>
          <w:sz w:val="24"/>
        </w:rPr>
        <w:t>方权利义务(含承担工作及工作量比例)；</w:t>
      </w:r>
    </w:p>
    <w:p>
      <w:pPr>
        <w:pStyle w:val="32"/>
        <w:keepNext w:val="0"/>
        <w:keepLines w:val="0"/>
        <w:pageBreakBefore w:val="0"/>
        <w:widowControl w:val="0"/>
        <w:numPr>
          <w:ilvl w:val="0"/>
          <w:numId w:val="0"/>
        </w:numPr>
        <w:tabs>
          <w:tab w:val="left" w:pos="1194"/>
        </w:tabs>
        <w:kinsoku/>
        <w:wordWrap/>
        <w:overflowPunct/>
        <w:topLinePunct w:val="0"/>
        <w:autoSpaceDE w:val="0"/>
        <w:autoSpaceDN w:val="0"/>
        <w:bidi w:val="0"/>
        <w:adjustRightInd/>
        <w:snapToGrid/>
        <w:spacing w:before="5" w:after="0" w:line="364" w:lineRule="auto"/>
        <w:ind w:right="533" w:rightChars="0" w:firstLine="472" w:firstLineChars="200"/>
        <w:jc w:val="left"/>
        <w:textAlignment w:val="auto"/>
        <w:rPr>
          <w:sz w:val="24"/>
        </w:rPr>
      </w:pPr>
      <w:r>
        <w:rPr>
          <w:rFonts w:hint="eastAsia"/>
          <w:spacing w:val="-2"/>
          <w:sz w:val="24"/>
          <w:lang w:eastAsia="zh-CN"/>
        </w:rPr>
        <w:t>（</w:t>
      </w:r>
      <w:r>
        <w:rPr>
          <w:rFonts w:hint="eastAsia"/>
          <w:spacing w:val="-2"/>
          <w:sz w:val="24"/>
          <w:lang w:val="en-US" w:eastAsia="zh-CN"/>
        </w:rPr>
        <w:t>2</w:t>
      </w:r>
      <w:r>
        <w:rPr>
          <w:rFonts w:hint="eastAsia"/>
          <w:spacing w:val="-2"/>
          <w:sz w:val="24"/>
          <w:lang w:eastAsia="zh-CN"/>
        </w:rPr>
        <w:t>）</w:t>
      </w:r>
      <w:r>
        <w:rPr>
          <w:spacing w:val="-2"/>
          <w:sz w:val="24"/>
        </w:rPr>
        <w:t>联合体中有同类资质的供应商按照联合体分工承担相同工作的，应当按照资质等</w:t>
      </w:r>
      <w:r>
        <w:rPr>
          <w:spacing w:val="-4"/>
          <w:sz w:val="24"/>
        </w:rPr>
        <w:t>级较低的供应商确定资质等级；</w:t>
      </w:r>
    </w:p>
    <w:p>
      <w:pPr>
        <w:pStyle w:val="32"/>
        <w:keepNext w:val="0"/>
        <w:keepLines w:val="0"/>
        <w:pageBreakBefore w:val="0"/>
        <w:widowControl w:val="0"/>
        <w:numPr>
          <w:ilvl w:val="0"/>
          <w:numId w:val="0"/>
        </w:numPr>
        <w:tabs>
          <w:tab w:val="left" w:pos="1194"/>
        </w:tabs>
        <w:kinsoku/>
        <w:wordWrap/>
        <w:overflowPunct/>
        <w:topLinePunct w:val="0"/>
        <w:autoSpaceDE w:val="0"/>
        <w:autoSpaceDN w:val="0"/>
        <w:bidi w:val="0"/>
        <w:adjustRightInd/>
        <w:snapToGrid/>
        <w:spacing w:before="0" w:after="0" w:line="364" w:lineRule="auto"/>
        <w:ind w:right="533" w:rightChars="0" w:firstLine="468" w:firstLineChars="200"/>
        <w:jc w:val="left"/>
        <w:textAlignment w:val="auto"/>
        <w:rPr>
          <w:sz w:val="24"/>
        </w:rPr>
      </w:pPr>
      <w:r>
        <w:rPr>
          <w:rFonts w:hint="eastAsia"/>
          <w:spacing w:val="-3"/>
          <w:sz w:val="24"/>
          <w:lang w:eastAsia="zh-CN"/>
        </w:rPr>
        <w:t>（</w:t>
      </w:r>
      <w:r>
        <w:rPr>
          <w:rFonts w:hint="eastAsia"/>
          <w:spacing w:val="-3"/>
          <w:sz w:val="24"/>
          <w:lang w:val="en-US" w:eastAsia="zh-CN"/>
        </w:rPr>
        <w:t>3</w:t>
      </w:r>
      <w:r>
        <w:rPr>
          <w:rFonts w:hint="eastAsia"/>
          <w:spacing w:val="-3"/>
          <w:sz w:val="24"/>
          <w:lang w:eastAsia="zh-CN"/>
        </w:rPr>
        <w:t>）</w:t>
      </w:r>
      <w:r>
        <w:rPr>
          <w:spacing w:val="-3"/>
          <w:sz w:val="24"/>
        </w:rPr>
        <w:t>以联合体形式参加政府采购活动的，联合体各方不得再单独参加或者与其他供应</w:t>
      </w:r>
      <w:r>
        <w:rPr>
          <w:spacing w:val="-4"/>
          <w:sz w:val="24"/>
        </w:rPr>
        <w:t>商另外组成联合体参加同一合同项下的政府采购活动。</w:t>
      </w:r>
    </w:p>
    <w:p>
      <w:pPr>
        <w:pStyle w:val="32"/>
        <w:numPr>
          <w:ilvl w:val="1"/>
          <w:numId w:val="8"/>
        </w:numPr>
        <w:tabs>
          <w:tab w:val="left" w:pos="1073"/>
        </w:tabs>
        <w:spacing w:before="0" w:after="0" w:line="306" w:lineRule="exact"/>
        <w:ind w:left="1072" w:right="0" w:hanging="481"/>
        <w:jc w:val="left"/>
        <w:rPr>
          <w:sz w:val="24"/>
        </w:rPr>
      </w:pPr>
      <w:r>
        <w:rPr>
          <w:sz w:val="24"/>
        </w:rPr>
        <w:t>供应商不得存在下列情形之一：</w:t>
      </w:r>
    </w:p>
    <w:p>
      <w:pPr>
        <w:pStyle w:val="14"/>
        <w:spacing w:before="159"/>
        <w:ind w:firstLine="480" w:firstLineChars="200"/>
      </w:pPr>
      <w:r>
        <w:t>（l）与采购人、采购代理机构存在隶属关系或者其他利害关系。</w:t>
      </w:r>
    </w:p>
    <w:p>
      <w:pPr>
        <w:pStyle w:val="32"/>
        <w:keepNext w:val="0"/>
        <w:keepLines w:val="0"/>
        <w:pageBreakBefore w:val="0"/>
        <w:widowControl w:val="0"/>
        <w:numPr>
          <w:ilvl w:val="0"/>
          <w:numId w:val="0"/>
        </w:numPr>
        <w:tabs>
          <w:tab w:val="left" w:pos="1194"/>
        </w:tabs>
        <w:kinsoku/>
        <w:wordWrap/>
        <w:overflowPunct/>
        <w:topLinePunct w:val="0"/>
        <w:autoSpaceDE w:val="0"/>
        <w:autoSpaceDN w:val="0"/>
        <w:bidi w:val="0"/>
        <w:adjustRightInd/>
        <w:snapToGrid/>
        <w:spacing w:before="41" w:after="0" w:line="362" w:lineRule="auto"/>
        <w:ind w:right="533" w:rightChars="0" w:firstLine="472" w:firstLineChars="200"/>
        <w:jc w:val="left"/>
        <w:textAlignment w:val="auto"/>
        <w:rPr>
          <w:rFonts w:hint="eastAsia" w:ascii="宋体" w:hAnsi="宋体" w:eastAsia="宋体" w:cs="宋体"/>
          <w:spacing w:val="-2"/>
          <w:sz w:val="24"/>
          <w:lang w:eastAsia="zh-CN"/>
        </w:rPr>
      </w:pPr>
      <w:r>
        <w:rPr>
          <w:rFonts w:hint="eastAsia" w:ascii="宋体" w:hAnsi="宋体" w:eastAsia="宋体" w:cs="宋体"/>
          <w:spacing w:val="-2"/>
          <w:sz w:val="24"/>
          <w:lang w:eastAsia="zh-CN"/>
        </w:rPr>
        <w:t>（</w:t>
      </w:r>
      <w:r>
        <w:rPr>
          <w:rFonts w:hint="eastAsia" w:ascii="宋体" w:hAnsi="宋体" w:eastAsia="宋体" w:cs="宋体"/>
          <w:spacing w:val="-2"/>
          <w:sz w:val="24"/>
          <w:lang w:val="en-US" w:eastAsia="zh-CN"/>
        </w:rPr>
        <w:t>2</w:t>
      </w:r>
      <w:r>
        <w:rPr>
          <w:rFonts w:hint="eastAsia" w:ascii="宋体" w:hAnsi="宋体" w:eastAsia="宋体" w:cs="宋体"/>
          <w:spacing w:val="-2"/>
          <w:sz w:val="24"/>
          <w:lang w:eastAsia="zh-CN"/>
        </w:rPr>
        <w:t>）与其他供应商的法定代表人（或者负责人）为同一人，或者与其他供应商存在控股、关联关系。</w:t>
      </w:r>
    </w:p>
    <w:p>
      <w:pPr>
        <w:pStyle w:val="32"/>
        <w:keepNext w:val="0"/>
        <w:keepLines w:val="0"/>
        <w:pageBreakBefore w:val="0"/>
        <w:widowControl w:val="0"/>
        <w:numPr>
          <w:ilvl w:val="0"/>
          <w:numId w:val="0"/>
        </w:numPr>
        <w:tabs>
          <w:tab w:val="left" w:pos="1194"/>
        </w:tabs>
        <w:kinsoku/>
        <w:wordWrap/>
        <w:overflowPunct/>
        <w:topLinePunct w:val="0"/>
        <w:autoSpaceDE w:val="0"/>
        <w:autoSpaceDN w:val="0"/>
        <w:bidi w:val="0"/>
        <w:adjustRightInd/>
        <w:snapToGrid/>
        <w:spacing w:before="41" w:after="0" w:line="362" w:lineRule="auto"/>
        <w:ind w:right="533" w:rightChars="0" w:firstLine="472" w:firstLineChars="200"/>
        <w:jc w:val="left"/>
        <w:textAlignment w:val="auto"/>
        <w:rPr>
          <w:rFonts w:hint="eastAsia" w:ascii="宋体" w:hAnsi="宋体" w:eastAsia="宋体" w:cs="宋体"/>
          <w:spacing w:val="-2"/>
          <w:sz w:val="24"/>
          <w:lang w:eastAsia="zh-CN"/>
        </w:rPr>
      </w:pPr>
      <w:r>
        <w:rPr>
          <w:rFonts w:hint="eastAsia" w:ascii="宋体" w:hAnsi="宋体" w:eastAsia="宋体" w:cs="宋体"/>
          <w:spacing w:val="-2"/>
          <w:sz w:val="24"/>
          <w:lang w:eastAsia="zh-CN"/>
        </w:rPr>
        <w:t>（</w:t>
      </w:r>
      <w:r>
        <w:rPr>
          <w:rFonts w:hint="eastAsia" w:ascii="宋体" w:hAnsi="宋体" w:eastAsia="宋体" w:cs="宋体"/>
          <w:spacing w:val="-2"/>
          <w:sz w:val="24"/>
          <w:lang w:val="en-US" w:eastAsia="zh-CN"/>
        </w:rPr>
        <w:t>3</w:t>
      </w:r>
      <w:r>
        <w:rPr>
          <w:rFonts w:hint="eastAsia" w:ascii="宋体" w:hAnsi="宋体" w:eastAsia="宋体" w:cs="宋体"/>
          <w:spacing w:val="-2"/>
          <w:sz w:val="24"/>
          <w:lang w:eastAsia="zh-CN"/>
        </w:rPr>
        <w:t>）受到刑事处罚，或者受到三万元以上的罚款、责令停产停业、在一至三年内禁止参加政府采购活动、暂扣或者吊销许可证、暂扣或者吊销执照等情形之一的行政处罚，或者存在财政部门认定的其他重大违法记录。</w:t>
      </w:r>
    </w:p>
    <w:p>
      <w:pPr>
        <w:pStyle w:val="12"/>
        <w:numPr>
          <w:ilvl w:val="0"/>
          <w:numId w:val="8"/>
        </w:numPr>
        <w:tabs>
          <w:tab w:val="left" w:pos="357"/>
        </w:tabs>
        <w:spacing w:before="0" w:after="0" w:line="307" w:lineRule="exact"/>
        <w:ind w:left="356" w:right="0" w:hanging="245"/>
        <w:jc w:val="left"/>
      </w:pPr>
      <w:r>
        <w:t>参与磋商的费用</w:t>
      </w:r>
    </w:p>
    <w:p>
      <w:pPr>
        <w:pStyle w:val="32"/>
        <w:numPr>
          <w:ilvl w:val="1"/>
          <w:numId w:val="8"/>
        </w:numPr>
        <w:tabs>
          <w:tab w:val="left" w:pos="1076"/>
        </w:tabs>
        <w:spacing w:before="160" w:after="0" w:line="362" w:lineRule="auto"/>
        <w:ind w:left="112" w:right="532" w:firstLine="480"/>
        <w:jc w:val="left"/>
        <w:rPr>
          <w:sz w:val="24"/>
        </w:rPr>
      </w:pPr>
      <w:r>
        <w:rPr>
          <w:spacing w:val="-1"/>
          <w:sz w:val="24"/>
        </w:rPr>
        <w:t>无论磋商的结果如何，供应商应自行承担所有与竞争性磋商采购活动有关的全部费</w:t>
      </w:r>
      <w:r>
        <w:rPr>
          <w:sz w:val="24"/>
        </w:rPr>
        <w:t>用。</w:t>
      </w:r>
    </w:p>
    <w:p>
      <w:pPr>
        <w:pStyle w:val="12"/>
        <w:numPr>
          <w:ilvl w:val="0"/>
          <w:numId w:val="8"/>
        </w:numPr>
        <w:tabs>
          <w:tab w:val="left" w:pos="476"/>
        </w:tabs>
        <w:spacing w:before="5" w:after="0" w:line="240" w:lineRule="auto"/>
        <w:ind w:left="475" w:right="0" w:hanging="364"/>
        <w:jc w:val="left"/>
      </w:pPr>
      <w:r>
        <w:t>授权委托</w:t>
      </w:r>
    </w:p>
    <w:p>
      <w:pPr>
        <w:pStyle w:val="32"/>
        <w:numPr>
          <w:ilvl w:val="1"/>
          <w:numId w:val="8"/>
        </w:numPr>
        <w:tabs>
          <w:tab w:val="left" w:pos="1016"/>
        </w:tabs>
        <w:spacing w:before="158" w:after="0" w:line="362" w:lineRule="auto"/>
        <w:ind w:left="112" w:right="533" w:firstLine="480"/>
        <w:jc w:val="left"/>
        <w:rPr>
          <w:sz w:val="24"/>
        </w:rPr>
      </w:pPr>
      <w:r>
        <w:rPr>
          <w:sz w:val="24"/>
        </w:rPr>
        <w:t>供应商代表为供应商法定代表人的，应持有法定代表人身份证明。供应商代表不是供应商法定代表人的，应持有法定代表人授权书，并附法定代表人身份证明。</w:t>
      </w:r>
    </w:p>
    <w:p>
      <w:pPr>
        <w:pStyle w:val="12"/>
        <w:numPr>
          <w:ilvl w:val="0"/>
          <w:numId w:val="8"/>
        </w:numPr>
        <w:tabs>
          <w:tab w:val="left" w:pos="474"/>
        </w:tabs>
        <w:spacing w:before="5" w:after="0" w:line="240" w:lineRule="auto"/>
        <w:ind w:left="473" w:right="0" w:hanging="362"/>
        <w:jc w:val="left"/>
      </w:pPr>
      <w:r>
        <w:t>联合体形式</w:t>
      </w:r>
    </w:p>
    <w:p>
      <w:pPr>
        <w:pStyle w:val="32"/>
        <w:numPr>
          <w:ilvl w:val="1"/>
          <w:numId w:val="8"/>
        </w:numPr>
        <w:tabs>
          <w:tab w:val="left" w:pos="1013"/>
        </w:tabs>
        <w:spacing w:before="160" w:after="0" w:line="240" w:lineRule="auto"/>
        <w:ind w:left="1012" w:right="0" w:hanging="421"/>
        <w:jc w:val="left"/>
        <w:rPr>
          <w:sz w:val="24"/>
        </w:rPr>
      </w:pPr>
      <w:r>
        <w:rPr>
          <w:sz w:val="24"/>
        </w:rPr>
        <w:t>本次采购联合体要求详见</w:t>
      </w:r>
      <w:r>
        <w:rPr>
          <w:b/>
          <w:sz w:val="24"/>
        </w:rPr>
        <w:t>磋商须知前附表</w:t>
      </w:r>
      <w:r>
        <w:rPr>
          <w:sz w:val="24"/>
        </w:rPr>
        <w:t>。</w:t>
      </w:r>
    </w:p>
    <w:p>
      <w:pPr>
        <w:pStyle w:val="32"/>
        <w:numPr>
          <w:ilvl w:val="1"/>
          <w:numId w:val="8"/>
        </w:numPr>
        <w:tabs>
          <w:tab w:val="left" w:pos="1013"/>
        </w:tabs>
        <w:spacing w:before="158" w:after="0" w:line="240" w:lineRule="auto"/>
        <w:ind w:left="1012" w:right="0" w:hanging="421"/>
        <w:jc w:val="left"/>
        <w:rPr>
          <w:sz w:val="24"/>
        </w:rPr>
      </w:pPr>
      <w:r>
        <w:rPr>
          <w:spacing w:val="-4"/>
          <w:sz w:val="24"/>
        </w:rPr>
        <w:t xml:space="preserve">供应商为联合体形式的，除应符合本章第 </w:t>
      </w:r>
      <w:r>
        <w:rPr>
          <w:sz w:val="24"/>
        </w:rPr>
        <w:t>3</w:t>
      </w:r>
      <w:r>
        <w:rPr>
          <w:spacing w:val="-8"/>
          <w:sz w:val="24"/>
        </w:rPr>
        <w:t xml:space="preserve"> 条规定外，还应遵守以下规定：</w:t>
      </w:r>
    </w:p>
    <w:p>
      <w:pPr>
        <w:pStyle w:val="14"/>
        <w:spacing w:before="161" w:line="362" w:lineRule="auto"/>
        <w:ind w:left="112" w:right="455" w:firstLine="480"/>
      </w:pPr>
      <w:r>
        <w:t>（l）联合体各方必须签订联合体协议书，明确联合体牵头人和各方的义务、工作、合同工作量比例；</w:t>
      </w:r>
    </w:p>
    <w:p>
      <w:pPr>
        <w:pStyle w:val="32"/>
        <w:numPr>
          <w:ilvl w:val="0"/>
          <w:numId w:val="0"/>
        </w:numPr>
        <w:tabs>
          <w:tab w:val="left" w:pos="1194"/>
        </w:tabs>
        <w:spacing w:before="5" w:after="0" w:line="240" w:lineRule="auto"/>
        <w:ind w:left="880" w:leftChars="0" w:right="0" w:rightChars="0"/>
        <w:jc w:val="left"/>
        <w:rPr>
          <w:sz w:val="24"/>
        </w:rPr>
      </w:pPr>
      <w:r>
        <w:rPr>
          <w:rFonts w:hint="eastAsia"/>
          <w:spacing w:val="-5"/>
          <w:sz w:val="24"/>
          <w:lang w:val="en-US" w:eastAsia="zh-CN"/>
        </w:rPr>
        <w:t>1、</w:t>
      </w:r>
      <w:r>
        <w:rPr>
          <w:spacing w:val="-5"/>
          <w:sz w:val="24"/>
        </w:rPr>
        <w:t xml:space="preserve">联合体各方均应当符合本章第 </w:t>
      </w:r>
      <w:r>
        <w:rPr>
          <w:sz w:val="24"/>
        </w:rPr>
        <w:t>3.1</w:t>
      </w:r>
      <w:r>
        <w:rPr>
          <w:spacing w:val="-8"/>
          <w:sz w:val="24"/>
        </w:rPr>
        <w:t xml:space="preserve"> 款规定的供应商基本资格条件；</w:t>
      </w:r>
    </w:p>
    <w:p>
      <w:pPr>
        <w:pStyle w:val="32"/>
        <w:numPr>
          <w:ilvl w:val="0"/>
          <w:numId w:val="0"/>
        </w:numPr>
        <w:tabs>
          <w:tab w:val="left" w:pos="1194"/>
        </w:tabs>
        <w:spacing w:before="158" w:after="0" w:line="364" w:lineRule="auto"/>
        <w:ind w:left="881" w:leftChars="0" w:right="532" w:rightChars="0"/>
        <w:jc w:val="left"/>
        <w:rPr>
          <w:sz w:val="24"/>
        </w:rPr>
      </w:pPr>
      <w:r>
        <w:rPr>
          <w:rFonts w:hint="eastAsia"/>
          <w:sz w:val="24"/>
          <w:lang w:val="en-US" w:eastAsia="zh-CN"/>
        </w:rPr>
        <w:t>2、</w:t>
      </w:r>
      <w:r>
        <w:rPr>
          <w:sz w:val="24"/>
        </w:rPr>
        <w:t>除</w:t>
      </w:r>
      <w:r>
        <w:rPr>
          <w:b/>
          <w:sz w:val="24"/>
        </w:rPr>
        <w:t>磋商须知前附表</w:t>
      </w:r>
      <w:r>
        <w:rPr>
          <w:spacing w:val="-10"/>
          <w:sz w:val="24"/>
        </w:rPr>
        <w:t xml:space="preserve">中另有规定，联合体各方中至少有一方应当符合本章第 </w:t>
      </w:r>
      <w:r>
        <w:rPr>
          <w:sz w:val="24"/>
        </w:rPr>
        <w:t>3.1</w:t>
      </w:r>
      <w:r>
        <w:rPr>
          <w:spacing w:val="-30"/>
          <w:sz w:val="24"/>
        </w:rPr>
        <w:t xml:space="preserve"> 款</w:t>
      </w:r>
      <w:r>
        <w:rPr>
          <w:spacing w:val="-4"/>
          <w:sz w:val="24"/>
        </w:rPr>
        <w:t>规定的供应商特定资格条件；</w:t>
      </w:r>
    </w:p>
    <w:p>
      <w:pPr>
        <w:pStyle w:val="32"/>
        <w:numPr>
          <w:ilvl w:val="0"/>
          <w:numId w:val="0"/>
        </w:numPr>
        <w:tabs>
          <w:tab w:val="left" w:pos="1194"/>
        </w:tabs>
        <w:spacing w:before="0" w:after="0" w:line="364" w:lineRule="auto"/>
        <w:ind w:left="881" w:leftChars="0" w:right="451" w:rightChars="0"/>
        <w:jc w:val="left"/>
        <w:rPr>
          <w:spacing w:val="-1"/>
          <w:sz w:val="24"/>
        </w:rPr>
      </w:pPr>
      <w:r>
        <w:rPr>
          <w:rFonts w:hint="eastAsia"/>
          <w:spacing w:val="-1"/>
          <w:sz w:val="24"/>
          <w:lang w:val="en-US" w:eastAsia="zh-CN"/>
        </w:rPr>
        <w:t>3、</w:t>
      </w:r>
      <w:r>
        <w:rPr>
          <w:spacing w:val="-1"/>
          <w:sz w:val="24"/>
        </w:rPr>
        <w:t>联合体各方不得再单独或与其他供应商组成新的联合体参加同一项目的采购活动。</w:t>
      </w:r>
    </w:p>
    <w:p>
      <w:pPr>
        <w:pStyle w:val="32"/>
        <w:numPr>
          <w:ilvl w:val="0"/>
          <w:numId w:val="0"/>
        </w:numPr>
        <w:tabs>
          <w:tab w:val="left" w:pos="1194"/>
        </w:tabs>
        <w:spacing w:before="0" w:after="0" w:line="364" w:lineRule="auto"/>
        <w:ind w:right="451" w:rightChars="0" w:firstLine="241" w:firstLineChars="100"/>
        <w:jc w:val="left"/>
        <w:rPr>
          <w:b/>
          <w:sz w:val="24"/>
        </w:rPr>
      </w:pPr>
      <w:r>
        <w:rPr>
          <w:b/>
          <w:sz w:val="24"/>
        </w:rPr>
        <w:t>7.现场考察</w:t>
      </w:r>
    </w:p>
    <w:p>
      <w:pPr>
        <w:pStyle w:val="32"/>
        <w:numPr>
          <w:ilvl w:val="1"/>
          <w:numId w:val="9"/>
        </w:numPr>
        <w:tabs>
          <w:tab w:val="left" w:pos="1013"/>
        </w:tabs>
        <w:spacing w:before="0" w:after="0" w:line="306" w:lineRule="exact"/>
        <w:ind w:left="1012" w:right="0" w:hanging="421"/>
        <w:jc w:val="left"/>
        <w:rPr>
          <w:sz w:val="24"/>
        </w:rPr>
      </w:pPr>
      <w:r>
        <w:rPr>
          <w:sz w:val="24"/>
        </w:rPr>
        <w:t>供应商应按</w:t>
      </w:r>
      <w:r>
        <w:rPr>
          <w:b/>
          <w:sz w:val="24"/>
        </w:rPr>
        <w:t>磋商须知前附表</w:t>
      </w:r>
      <w:r>
        <w:rPr>
          <w:sz w:val="24"/>
        </w:rPr>
        <w:t>中规定对采购项目现场和周围环境的现场考察。</w:t>
      </w:r>
    </w:p>
    <w:p>
      <w:pPr>
        <w:spacing w:after="0" w:line="306" w:lineRule="exact"/>
        <w:jc w:val="left"/>
        <w:rPr>
          <w:sz w:val="24"/>
        </w:rPr>
        <w:sectPr>
          <w:pgSz w:w="11910" w:h="16840"/>
          <w:pgMar w:top="1360" w:right="600" w:bottom="1440" w:left="1020" w:header="0" w:footer="1234" w:gutter="0"/>
          <w:pgNumType w:fmt="decimal"/>
          <w:cols w:space="720" w:num="1"/>
        </w:sectPr>
      </w:pPr>
    </w:p>
    <w:p>
      <w:pPr>
        <w:pStyle w:val="32"/>
        <w:numPr>
          <w:ilvl w:val="1"/>
          <w:numId w:val="9"/>
        </w:numPr>
        <w:tabs>
          <w:tab w:val="left" w:pos="1016"/>
        </w:tabs>
        <w:spacing w:before="41" w:after="0" w:line="362" w:lineRule="auto"/>
        <w:ind w:left="112" w:right="533" w:firstLine="480"/>
        <w:jc w:val="left"/>
        <w:rPr>
          <w:sz w:val="24"/>
        </w:rPr>
      </w:pPr>
      <w:r>
        <w:rPr>
          <w:sz w:val="24"/>
        </w:rPr>
        <w:t>勘察现场的费用由供应商自己承担，勘察期间所发生的人身伤害及财产损失由供应商自己负责。</w:t>
      </w:r>
    </w:p>
    <w:p>
      <w:pPr>
        <w:pStyle w:val="32"/>
        <w:numPr>
          <w:ilvl w:val="1"/>
          <w:numId w:val="9"/>
        </w:numPr>
        <w:tabs>
          <w:tab w:val="left" w:pos="1013"/>
        </w:tabs>
        <w:spacing w:before="5" w:after="0" w:line="364" w:lineRule="auto"/>
        <w:ind w:left="112" w:right="631" w:firstLine="480"/>
        <w:jc w:val="left"/>
        <w:rPr>
          <w:sz w:val="24"/>
        </w:rPr>
      </w:pPr>
      <w:r>
        <w:rPr>
          <w:spacing w:val="-1"/>
          <w:sz w:val="24"/>
        </w:rPr>
        <w:t>采购人不对供应商据此而做出的推论、理解和结论等负责。一旦成交，供应商不得</w:t>
      </w:r>
      <w:r>
        <w:rPr>
          <w:sz w:val="24"/>
        </w:rPr>
        <w:t>以任何借口，提出额外补偿，或延长合同期限的要求。</w:t>
      </w:r>
    </w:p>
    <w:p>
      <w:pPr>
        <w:pStyle w:val="12"/>
        <w:numPr>
          <w:ilvl w:val="0"/>
          <w:numId w:val="10"/>
        </w:numPr>
        <w:tabs>
          <w:tab w:val="left" w:pos="357"/>
        </w:tabs>
        <w:spacing w:before="0" w:after="0" w:line="306" w:lineRule="exact"/>
        <w:ind w:left="356" w:right="0" w:hanging="245"/>
        <w:jc w:val="left"/>
      </w:pPr>
      <w:r>
        <w:t>采购进口产品（或国外服务）</w:t>
      </w:r>
    </w:p>
    <w:p>
      <w:pPr>
        <w:pStyle w:val="32"/>
        <w:numPr>
          <w:ilvl w:val="1"/>
          <w:numId w:val="10"/>
        </w:numPr>
        <w:tabs>
          <w:tab w:val="left" w:pos="1013"/>
        </w:tabs>
        <w:spacing w:before="161" w:after="0" w:line="362" w:lineRule="auto"/>
        <w:ind w:left="112" w:right="625" w:firstLine="480"/>
        <w:jc w:val="left"/>
        <w:rPr>
          <w:sz w:val="24"/>
        </w:rPr>
      </w:pPr>
      <w:r>
        <w:rPr>
          <w:sz w:val="24"/>
        </w:rPr>
        <w:t>除</w:t>
      </w:r>
      <w:r>
        <w:rPr>
          <w:b/>
          <w:sz w:val="24"/>
        </w:rPr>
        <w:t>磋商文件前附表</w:t>
      </w:r>
      <w:r>
        <w:rPr>
          <w:sz w:val="24"/>
        </w:rPr>
        <w:t>另有规定外，本项目拒绝进口产品（或国外服务）</w:t>
      </w:r>
      <w:r>
        <w:rPr>
          <w:spacing w:val="-3"/>
          <w:sz w:val="24"/>
        </w:rPr>
        <w:t>参加竞争性磋</w:t>
      </w:r>
      <w:r>
        <w:rPr>
          <w:sz w:val="24"/>
        </w:rPr>
        <w:t>商采购活动。</w:t>
      </w:r>
    </w:p>
    <w:p>
      <w:pPr>
        <w:pStyle w:val="32"/>
        <w:numPr>
          <w:ilvl w:val="1"/>
          <w:numId w:val="10"/>
        </w:numPr>
        <w:tabs>
          <w:tab w:val="left" w:pos="1013"/>
        </w:tabs>
        <w:spacing w:before="4" w:after="0" w:line="362" w:lineRule="auto"/>
        <w:ind w:left="112" w:right="631" w:firstLine="480"/>
        <w:jc w:val="left"/>
        <w:rPr>
          <w:sz w:val="24"/>
        </w:rPr>
      </w:pPr>
      <w:r>
        <w:rPr>
          <w:spacing w:val="-15"/>
          <w:sz w:val="24"/>
        </w:rPr>
        <w:t xml:space="preserve">本章第 </w:t>
      </w:r>
      <w:r>
        <w:rPr>
          <w:sz w:val="24"/>
        </w:rPr>
        <w:t>7.1</w:t>
      </w:r>
      <w:r>
        <w:rPr>
          <w:spacing w:val="-8"/>
          <w:sz w:val="24"/>
        </w:rPr>
        <w:t xml:space="preserve"> 款规定同意购买进口产品</w:t>
      </w:r>
      <w:r>
        <w:rPr>
          <w:sz w:val="24"/>
        </w:rPr>
        <w:t>（或国外服务）</w:t>
      </w:r>
      <w:r>
        <w:rPr>
          <w:spacing w:val="-2"/>
          <w:sz w:val="24"/>
        </w:rPr>
        <w:t>的，本项目采购活动不限制满</w:t>
      </w:r>
      <w:r>
        <w:rPr>
          <w:sz w:val="24"/>
        </w:rPr>
        <w:t>足磋商文件要求的国内产品参与竞争性磋商。</w:t>
      </w:r>
    </w:p>
    <w:p>
      <w:pPr>
        <w:pStyle w:val="12"/>
        <w:numPr>
          <w:ilvl w:val="0"/>
          <w:numId w:val="10"/>
        </w:numPr>
        <w:tabs>
          <w:tab w:val="left" w:pos="476"/>
        </w:tabs>
        <w:spacing w:before="5" w:after="0" w:line="240" w:lineRule="auto"/>
        <w:ind w:left="475" w:right="0" w:hanging="364"/>
        <w:jc w:val="left"/>
      </w:pPr>
      <w:r>
        <w:t>政府采购政策支持</w:t>
      </w:r>
    </w:p>
    <w:p>
      <w:pPr>
        <w:pStyle w:val="32"/>
        <w:numPr>
          <w:ilvl w:val="1"/>
          <w:numId w:val="10"/>
        </w:numPr>
        <w:tabs>
          <w:tab w:val="left" w:pos="1016"/>
        </w:tabs>
        <w:spacing w:before="159" w:after="0" w:line="364" w:lineRule="auto"/>
        <w:ind w:left="112" w:right="530" w:firstLine="480"/>
        <w:jc w:val="both"/>
        <w:rPr>
          <w:b/>
          <w:sz w:val="24"/>
        </w:rPr>
      </w:pPr>
      <w:r>
        <w:rPr>
          <w:sz w:val="24"/>
        </w:rPr>
        <w:t>对列入财政部、国家发展改革委发布的《节能产品政府采购清单》且属于应当“强制采购的节能产品”，按照规定实行强制采购。实行政府采购强制采购的节能产品见</w:t>
      </w:r>
      <w:r>
        <w:rPr>
          <w:b/>
          <w:spacing w:val="-4"/>
          <w:sz w:val="24"/>
        </w:rPr>
        <w:t>磋商文</w:t>
      </w:r>
      <w:r>
        <w:rPr>
          <w:b/>
          <w:sz w:val="24"/>
        </w:rPr>
        <w:t>件前附表。</w:t>
      </w:r>
    </w:p>
    <w:p>
      <w:pPr>
        <w:pStyle w:val="32"/>
        <w:numPr>
          <w:ilvl w:val="1"/>
          <w:numId w:val="10"/>
        </w:numPr>
        <w:tabs>
          <w:tab w:val="left" w:pos="1016"/>
        </w:tabs>
        <w:spacing w:before="0" w:after="0" w:line="364" w:lineRule="auto"/>
        <w:ind w:left="112" w:right="410" w:firstLine="480"/>
        <w:jc w:val="left"/>
        <w:rPr>
          <w:b/>
          <w:sz w:val="24"/>
        </w:rPr>
      </w:pPr>
      <w:r>
        <w:rPr>
          <w:sz w:val="24"/>
        </w:rPr>
        <w:t>对列入财政部、国家发展改革委发布的《节能产品政府采购清单》的“非强制采购</w:t>
      </w:r>
      <w:r>
        <w:rPr>
          <w:spacing w:val="-18"/>
          <w:sz w:val="24"/>
        </w:rPr>
        <w:t>节能产品”，财政部、环境保护部发布的《环境标志产品政府采购清单》的“环境标志产品”，</w:t>
      </w:r>
      <w:r>
        <w:rPr>
          <w:sz w:val="24"/>
        </w:rPr>
        <w:t>湖南省财政厅、湖南省科学技术厅、湖南省长株潭“两型社会”试验区建设管理委员会发布的《湖南省两型产品政府采购目录》的“两型产品”以及中小企业，实行优先采购，按照省级以上财政部门有关政策规定，评审时进行价格扣除或加分。实行政府采购优先采购的优惠率见</w:t>
      </w:r>
      <w:r>
        <w:rPr>
          <w:b/>
          <w:sz w:val="24"/>
        </w:rPr>
        <w:t>磋商文件前附表。</w:t>
      </w:r>
    </w:p>
    <w:p>
      <w:pPr>
        <w:pStyle w:val="32"/>
        <w:numPr>
          <w:ilvl w:val="1"/>
          <w:numId w:val="10"/>
        </w:numPr>
        <w:tabs>
          <w:tab w:val="left" w:pos="1016"/>
        </w:tabs>
        <w:spacing w:before="0" w:after="0" w:line="364" w:lineRule="auto"/>
        <w:ind w:left="112" w:right="451" w:firstLine="480"/>
        <w:jc w:val="left"/>
        <w:rPr>
          <w:sz w:val="24"/>
        </w:rPr>
      </w:pPr>
      <w:r>
        <w:rPr>
          <w:sz w:val="24"/>
        </w:rPr>
        <w:t>产品同时属于“非强制采购节能产品”、“环境标志产品”及“两型产品”的，评审时只有其中一项能享受优先待遇(供应商自行选择，并在报价文件中并填报相关信息及数</w:t>
      </w:r>
      <w:r>
        <w:rPr>
          <w:spacing w:val="-1"/>
          <w:sz w:val="24"/>
        </w:rPr>
        <w:t xml:space="preserve">据)；中小企业可以与同时属于“非强制采购节能产品”、“环境标志产品”及“两型产品” </w:t>
      </w:r>
      <w:r>
        <w:rPr>
          <w:sz w:val="24"/>
        </w:rPr>
        <w:t>中的一项重复计算。</w:t>
      </w:r>
    </w:p>
    <w:p>
      <w:pPr>
        <w:pStyle w:val="32"/>
        <w:numPr>
          <w:ilvl w:val="1"/>
          <w:numId w:val="10"/>
        </w:numPr>
        <w:tabs>
          <w:tab w:val="left" w:pos="1013"/>
        </w:tabs>
        <w:spacing w:before="0" w:after="0" w:line="364" w:lineRule="auto"/>
        <w:ind w:left="112" w:right="631" w:firstLine="480"/>
        <w:jc w:val="left"/>
        <w:rPr>
          <w:sz w:val="24"/>
        </w:rPr>
      </w:pPr>
      <w:r>
        <w:rPr>
          <w:spacing w:val="-1"/>
          <w:sz w:val="24"/>
        </w:rPr>
        <w:t>同一项目中部分产品属于优先采购政策的，评审时只对该部分产品的报价实行价格</w:t>
      </w:r>
      <w:r>
        <w:rPr>
          <w:sz w:val="24"/>
        </w:rPr>
        <w:t>扣除及加分。</w:t>
      </w:r>
    </w:p>
    <w:p>
      <w:pPr>
        <w:pStyle w:val="32"/>
        <w:numPr>
          <w:ilvl w:val="1"/>
          <w:numId w:val="10"/>
        </w:numPr>
        <w:tabs>
          <w:tab w:val="left" w:pos="1013"/>
        </w:tabs>
        <w:spacing w:before="0" w:after="0" w:line="306" w:lineRule="exact"/>
        <w:ind w:left="1012" w:right="0" w:hanging="421"/>
        <w:jc w:val="left"/>
        <w:rPr>
          <w:sz w:val="24"/>
        </w:rPr>
      </w:pPr>
      <w:r>
        <w:rPr>
          <w:spacing w:val="-10"/>
          <w:sz w:val="24"/>
        </w:rPr>
        <w:t xml:space="preserve">符合本章第 </w:t>
      </w:r>
      <w:r>
        <w:rPr>
          <w:sz w:val="24"/>
        </w:rPr>
        <w:t>9.1</w:t>
      </w:r>
      <w:r>
        <w:rPr>
          <w:spacing w:val="-24"/>
          <w:sz w:val="24"/>
        </w:rPr>
        <w:t xml:space="preserve"> 款、第 </w:t>
      </w:r>
      <w:r>
        <w:rPr>
          <w:sz w:val="24"/>
        </w:rPr>
        <w:t>9.2</w:t>
      </w:r>
      <w:r>
        <w:rPr>
          <w:spacing w:val="-8"/>
          <w:sz w:val="24"/>
        </w:rPr>
        <w:t xml:space="preserve"> 款规定的，应提供相关证明资料。</w:t>
      </w:r>
    </w:p>
    <w:p>
      <w:pPr>
        <w:pStyle w:val="32"/>
        <w:numPr>
          <w:ilvl w:val="1"/>
          <w:numId w:val="10"/>
        </w:numPr>
        <w:tabs>
          <w:tab w:val="left" w:pos="1013"/>
        </w:tabs>
        <w:spacing w:before="153" w:after="0" w:line="362" w:lineRule="auto"/>
        <w:ind w:left="112" w:right="625" w:firstLine="480"/>
        <w:jc w:val="left"/>
        <w:rPr>
          <w:sz w:val="24"/>
        </w:rPr>
      </w:pPr>
      <w:r>
        <w:rPr>
          <w:sz w:val="24"/>
        </w:rPr>
        <w:t>供应商有融资、担保需求的，具体办理流程可向</w:t>
      </w:r>
      <w:r>
        <w:rPr>
          <w:b/>
          <w:sz w:val="24"/>
        </w:rPr>
        <w:t>磋商须知前附表</w:t>
      </w:r>
      <w:r>
        <w:rPr>
          <w:spacing w:val="-3"/>
          <w:sz w:val="24"/>
        </w:rPr>
        <w:t>所列金融机构和担</w:t>
      </w:r>
      <w:r>
        <w:rPr>
          <w:sz w:val="24"/>
        </w:rPr>
        <w:t>保机构询问。</w:t>
      </w:r>
    </w:p>
    <w:p>
      <w:pPr>
        <w:pStyle w:val="14"/>
        <w:spacing w:before="1"/>
        <w:rPr>
          <w:sz w:val="18"/>
        </w:rPr>
      </w:pPr>
    </w:p>
    <w:p>
      <w:pPr>
        <w:pStyle w:val="10"/>
        <w:ind w:left="112"/>
        <w:jc w:val="left"/>
        <w:outlineLvl w:val="1"/>
      </w:pPr>
      <w:bookmarkStart w:id="28" w:name="_Toc26222"/>
      <w:r>
        <w:t>二、磋商文件</w:t>
      </w:r>
      <w:bookmarkEnd w:id="28"/>
    </w:p>
    <w:p>
      <w:pPr>
        <w:spacing w:after="0"/>
        <w:jc w:val="left"/>
        <w:sectPr>
          <w:pgSz w:w="11910" w:h="16840"/>
          <w:pgMar w:top="1360" w:right="600" w:bottom="1440" w:left="1020" w:header="0" w:footer="1234" w:gutter="0"/>
          <w:pgNumType w:fmt="decimal"/>
          <w:cols w:space="720" w:num="1"/>
        </w:sectPr>
      </w:pPr>
    </w:p>
    <w:p>
      <w:pPr>
        <w:pStyle w:val="12"/>
        <w:numPr>
          <w:ilvl w:val="0"/>
          <w:numId w:val="10"/>
        </w:numPr>
        <w:tabs>
          <w:tab w:val="left" w:pos="597"/>
        </w:tabs>
        <w:spacing w:before="41" w:after="0" w:line="240" w:lineRule="auto"/>
        <w:ind w:left="596" w:right="0" w:hanging="485"/>
        <w:jc w:val="left"/>
      </w:pPr>
      <w:r>
        <w:t>磋商文件的组成</w:t>
      </w:r>
    </w:p>
    <w:p>
      <w:pPr>
        <w:pStyle w:val="32"/>
        <w:numPr>
          <w:ilvl w:val="1"/>
          <w:numId w:val="10"/>
        </w:numPr>
        <w:tabs>
          <w:tab w:val="left" w:pos="1193"/>
        </w:tabs>
        <w:spacing w:before="158" w:after="0" w:line="240" w:lineRule="auto"/>
        <w:ind w:left="592" w:right="6211" w:firstLine="0"/>
        <w:jc w:val="left"/>
        <w:rPr>
          <w:spacing w:val="-2"/>
          <w:sz w:val="24"/>
        </w:rPr>
      </w:pPr>
      <w:r>
        <w:rPr>
          <w:spacing w:val="-2"/>
          <w:sz w:val="24"/>
        </w:rPr>
        <w:t xml:space="preserve">磋商文件由下列文件组成： </w:t>
      </w:r>
      <w:r>
        <w:rPr>
          <w:sz w:val="24"/>
        </w:rPr>
        <w:t>第一章</w:t>
      </w:r>
      <w:r>
        <w:rPr>
          <w:spacing w:val="-2"/>
          <w:sz w:val="24"/>
        </w:rPr>
        <w:t xml:space="preserve"> 磋商邀请</w:t>
      </w:r>
    </w:p>
    <w:p>
      <w:pPr>
        <w:pStyle w:val="32"/>
        <w:numPr>
          <w:ilvl w:val="1"/>
          <w:numId w:val="10"/>
        </w:numPr>
        <w:tabs>
          <w:tab w:val="left" w:pos="1193"/>
        </w:tabs>
        <w:spacing w:before="158" w:after="0" w:line="240" w:lineRule="auto"/>
        <w:ind w:left="592" w:right="6211" w:firstLine="0"/>
        <w:jc w:val="left"/>
        <w:rPr>
          <w:spacing w:val="-2"/>
          <w:sz w:val="24"/>
        </w:rPr>
      </w:pPr>
      <w:r>
        <w:rPr>
          <w:spacing w:val="-2"/>
          <w:sz w:val="24"/>
        </w:rPr>
        <w:t>第二章 磋商须知</w:t>
      </w:r>
    </w:p>
    <w:p>
      <w:pPr>
        <w:pStyle w:val="32"/>
        <w:numPr>
          <w:ilvl w:val="1"/>
          <w:numId w:val="10"/>
        </w:numPr>
        <w:tabs>
          <w:tab w:val="left" w:pos="1193"/>
        </w:tabs>
        <w:spacing w:before="158" w:after="0" w:line="240" w:lineRule="auto"/>
        <w:ind w:left="592" w:right="6211" w:firstLine="0"/>
        <w:jc w:val="left"/>
        <w:rPr>
          <w:rFonts w:hint="default"/>
          <w:spacing w:val="-2"/>
          <w:sz w:val="24"/>
          <w:lang w:val="en-US" w:eastAsia="zh-CN"/>
        </w:rPr>
      </w:pPr>
      <w:r>
        <w:rPr>
          <w:spacing w:val="-2"/>
          <w:sz w:val="24"/>
        </w:rPr>
        <w:t>第三章</w:t>
      </w:r>
      <w:r>
        <w:rPr>
          <w:rFonts w:hint="eastAsia"/>
          <w:spacing w:val="-2"/>
          <w:sz w:val="24"/>
          <w:lang w:val="en-US" w:eastAsia="zh-CN"/>
        </w:rPr>
        <w:t xml:space="preserve"> 评审办法</w:t>
      </w:r>
    </w:p>
    <w:p>
      <w:pPr>
        <w:pStyle w:val="32"/>
        <w:numPr>
          <w:ilvl w:val="0"/>
          <w:numId w:val="0"/>
        </w:numPr>
        <w:tabs>
          <w:tab w:val="left" w:pos="1193"/>
        </w:tabs>
        <w:spacing w:before="158" w:after="0" w:line="240" w:lineRule="auto"/>
        <w:ind w:left="592" w:leftChars="0" w:right="6211" w:rightChars="0"/>
        <w:jc w:val="left"/>
        <w:rPr>
          <w:rFonts w:ascii="宋体" w:hAnsi="宋体" w:eastAsia="宋体" w:cs="宋体"/>
          <w:sz w:val="24"/>
        </w:rPr>
      </w:pPr>
      <w:r>
        <w:rPr>
          <w:rFonts w:ascii="宋体" w:hAnsi="宋体" w:eastAsia="宋体" w:cs="宋体"/>
          <w:sz w:val="24"/>
        </w:rPr>
        <w:t>第四章 政府采购合同格式条款</w:t>
      </w:r>
    </w:p>
    <w:p>
      <w:pPr>
        <w:pStyle w:val="32"/>
        <w:numPr>
          <w:ilvl w:val="0"/>
          <w:numId w:val="0"/>
        </w:numPr>
        <w:tabs>
          <w:tab w:val="left" w:pos="1193"/>
        </w:tabs>
        <w:spacing w:before="158" w:after="0" w:line="240" w:lineRule="auto"/>
        <w:ind w:left="592" w:leftChars="0" w:right="6211" w:rightChars="0"/>
        <w:jc w:val="left"/>
        <w:rPr>
          <w:rFonts w:ascii="宋体" w:hAnsi="宋体" w:eastAsia="宋体" w:cs="宋体"/>
          <w:sz w:val="24"/>
        </w:rPr>
      </w:pPr>
      <w:r>
        <w:rPr>
          <w:rFonts w:hint="eastAsia" w:ascii="宋体" w:hAnsi="宋体" w:eastAsia="宋体" w:cs="宋体"/>
          <w:sz w:val="24"/>
          <w:lang w:eastAsia="zh-CN"/>
        </w:rPr>
        <w:t>第五章</w:t>
      </w:r>
      <w:r>
        <w:rPr>
          <w:rFonts w:hint="eastAsia" w:ascii="宋体" w:hAnsi="宋体" w:eastAsia="宋体" w:cs="宋体"/>
          <w:sz w:val="24"/>
          <w:lang w:val="en-US" w:eastAsia="zh-CN"/>
        </w:rPr>
        <w:t xml:space="preserve"> </w:t>
      </w:r>
      <w:r>
        <w:rPr>
          <w:rFonts w:ascii="宋体" w:hAnsi="宋体" w:eastAsia="宋体" w:cs="宋体"/>
          <w:sz w:val="24"/>
        </w:rPr>
        <w:t>采购需求</w:t>
      </w:r>
    </w:p>
    <w:p>
      <w:pPr>
        <w:pStyle w:val="32"/>
        <w:numPr>
          <w:ilvl w:val="0"/>
          <w:numId w:val="0"/>
        </w:numPr>
        <w:tabs>
          <w:tab w:val="left" w:pos="1193"/>
        </w:tabs>
        <w:spacing w:before="158" w:after="0" w:line="240" w:lineRule="auto"/>
        <w:ind w:left="592" w:leftChars="0" w:right="6211" w:rightChars="0"/>
        <w:jc w:val="left"/>
      </w:pPr>
      <w:r>
        <w:rPr>
          <w:rFonts w:ascii="宋体" w:hAnsi="宋体" w:eastAsia="宋体" w:cs="宋体"/>
          <w:sz w:val="24"/>
        </w:rPr>
        <w:t>第</w:t>
      </w:r>
      <w:r>
        <w:rPr>
          <w:rFonts w:hint="eastAsia" w:ascii="宋体" w:hAnsi="宋体" w:eastAsia="宋体" w:cs="宋体"/>
          <w:sz w:val="24"/>
          <w:lang w:eastAsia="zh-CN"/>
        </w:rPr>
        <w:t>六</w:t>
      </w:r>
      <w:r>
        <w:rPr>
          <w:rFonts w:ascii="宋体" w:hAnsi="宋体" w:eastAsia="宋体" w:cs="宋体"/>
          <w:sz w:val="24"/>
        </w:rPr>
        <w:t>章 响应文件组成</w:t>
      </w:r>
    </w:p>
    <w:p>
      <w:pPr>
        <w:pStyle w:val="32"/>
        <w:numPr>
          <w:ilvl w:val="1"/>
          <w:numId w:val="10"/>
        </w:numPr>
        <w:tabs>
          <w:tab w:val="left" w:pos="1133"/>
        </w:tabs>
        <w:spacing w:before="161" w:after="0" w:line="362" w:lineRule="auto"/>
        <w:ind w:left="112" w:right="511" w:firstLine="480"/>
        <w:jc w:val="left"/>
        <w:rPr>
          <w:sz w:val="24"/>
        </w:rPr>
      </w:pPr>
      <w:r>
        <w:rPr>
          <w:spacing w:val="-1"/>
          <w:sz w:val="24"/>
        </w:rPr>
        <w:t>磋商小组根据与供应商磋商情况可能实质性变动的内容，包括采购需求中的技术、</w:t>
      </w:r>
      <w:r>
        <w:rPr>
          <w:sz w:val="24"/>
        </w:rPr>
        <w:t>服务要求以及合同条款，在</w:t>
      </w:r>
      <w:r>
        <w:rPr>
          <w:b/>
          <w:sz w:val="24"/>
        </w:rPr>
        <w:t>磋商须知前附表</w:t>
      </w:r>
      <w:r>
        <w:rPr>
          <w:sz w:val="24"/>
        </w:rPr>
        <w:t>中明确。</w:t>
      </w:r>
    </w:p>
    <w:p>
      <w:pPr>
        <w:pStyle w:val="32"/>
        <w:numPr>
          <w:ilvl w:val="1"/>
          <w:numId w:val="10"/>
        </w:numPr>
        <w:tabs>
          <w:tab w:val="left" w:pos="1133"/>
        </w:tabs>
        <w:spacing w:before="5" w:after="0" w:line="362" w:lineRule="auto"/>
        <w:ind w:left="112" w:right="532" w:firstLine="480"/>
        <w:jc w:val="left"/>
        <w:rPr>
          <w:sz w:val="24"/>
        </w:rPr>
      </w:pPr>
      <w:r>
        <w:rPr>
          <w:spacing w:val="-3"/>
          <w:sz w:val="24"/>
        </w:rPr>
        <w:t>供应商应仔细阅读磋商文件的全部内容，按照磋商文件要求编制响应文件。任何对</w:t>
      </w:r>
      <w:r>
        <w:rPr>
          <w:sz w:val="24"/>
        </w:rPr>
        <w:t>磋商文件的忽略或误解不能作为响应文件存在缺陷或瑕疵的理由，其风险由供应商承担。</w:t>
      </w:r>
    </w:p>
    <w:p>
      <w:pPr>
        <w:pStyle w:val="12"/>
        <w:numPr>
          <w:ilvl w:val="0"/>
          <w:numId w:val="10"/>
        </w:numPr>
        <w:tabs>
          <w:tab w:val="left" w:pos="598"/>
        </w:tabs>
        <w:spacing w:before="5" w:after="0" w:line="240" w:lineRule="auto"/>
        <w:ind w:left="597" w:right="0" w:hanging="486"/>
        <w:jc w:val="left"/>
      </w:pPr>
      <w:r>
        <w:t>磋商文件的提供期限</w:t>
      </w:r>
    </w:p>
    <w:p>
      <w:pPr>
        <w:pStyle w:val="32"/>
        <w:numPr>
          <w:ilvl w:val="1"/>
          <w:numId w:val="10"/>
        </w:numPr>
        <w:tabs>
          <w:tab w:val="left" w:pos="1133"/>
        </w:tabs>
        <w:spacing w:before="158" w:after="0" w:line="364" w:lineRule="auto"/>
        <w:ind w:left="112" w:right="532" w:firstLine="480"/>
        <w:jc w:val="left"/>
        <w:rPr>
          <w:sz w:val="24"/>
        </w:rPr>
      </w:pPr>
      <w:r>
        <w:rPr>
          <w:spacing w:val="-1"/>
          <w:sz w:val="24"/>
        </w:rPr>
        <w:t>磋商文件的提供期限自开始发出之日起不得少于五个工作日。具体提供期限见</w:t>
      </w:r>
      <w:r>
        <w:rPr>
          <w:b/>
          <w:spacing w:val="-8"/>
          <w:sz w:val="24"/>
        </w:rPr>
        <w:t>磋商</w:t>
      </w:r>
      <w:r>
        <w:rPr>
          <w:b/>
          <w:sz w:val="24"/>
        </w:rPr>
        <w:t>文件前附表</w:t>
      </w:r>
      <w:r>
        <w:rPr>
          <w:sz w:val="24"/>
        </w:rPr>
        <w:t>。</w:t>
      </w:r>
    </w:p>
    <w:p>
      <w:pPr>
        <w:pStyle w:val="32"/>
        <w:numPr>
          <w:ilvl w:val="0"/>
          <w:numId w:val="0"/>
        </w:numPr>
        <w:tabs>
          <w:tab w:val="left" w:pos="1133"/>
        </w:tabs>
        <w:spacing w:before="1" w:after="0" w:line="362" w:lineRule="auto"/>
        <w:ind w:left="592" w:leftChars="0" w:right="2665" w:rightChars="0"/>
        <w:jc w:val="left"/>
        <w:rPr>
          <w:spacing w:val="-2"/>
          <w:sz w:val="24"/>
        </w:rPr>
      </w:pPr>
      <w:r>
        <w:rPr>
          <w:rFonts w:hint="eastAsia"/>
          <w:sz w:val="24"/>
          <w:lang w:val="en-US" w:eastAsia="zh-CN"/>
        </w:rPr>
        <w:t>11.2</w:t>
      </w:r>
      <w:r>
        <w:rPr>
          <w:sz w:val="24"/>
        </w:rPr>
        <w:t>供应商应持</w:t>
      </w:r>
      <w:r>
        <w:rPr>
          <w:b/>
          <w:sz w:val="24"/>
        </w:rPr>
        <w:t>磋商文件前附表</w:t>
      </w:r>
      <w:r>
        <w:rPr>
          <w:spacing w:val="-2"/>
          <w:sz w:val="24"/>
        </w:rPr>
        <w:t>规定的资料领取或购买磋商文件。</w:t>
      </w:r>
    </w:p>
    <w:p>
      <w:pPr>
        <w:pStyle w:val="32"/>
        <w:numPr>
          <w:ilvl w:val="0"/>
          <w:numId w:val="0"/>
        </w:numPr>
        <w:tabs>
          <w:tab w:val="left" w:pos="1133"/>
        </w:tabs>
        <w:spacing w:before="1" w:after="0" w:line="362" w:lineRule="auto"/>
        <w:ind w:right="2665" w:rightChars="0"/>
        <w:jc w:val="left"/>
        <w:rPr>
          <w:b/>
          <w:sz w:val="24"/>
        </w:rPr>
      </w:pPr>
      <w:r>
        <w:rPr>
          <w:b/>
          <w:sz w:val="24"/>
        </w:rPr>
        <w:t>12.提交首次响应文件的截止时间</w:t>
      </w:r>
    </w:p>
    <w:p>
      <w:pPr>
        <w:spacing w:before="5" w:line="362" w:lineRule="auto"/>
        <w:ind w:left="112" w:right="3318" w:firstLine="480"/>
        <w:jc w:val="left"/>
        <w:rPr>
          <w:b/>
          <w:sz w:val="24"/>
        </w:rPr>
      </w:pPr>
      <w:r>
        <w:rPr>
          <w:sz w:val="24"/>
        </w:rPr>
        <w:t>12.1 供应商提交首次响应文件截止时间见</w:t>
      </w:r>
      <w:r>
        <w:rPr>
          <w:b/>
          <w:sz w:val="24"/>
        </w:rPr>
        <w:t>磋商须知前附表</w:t>
      </w:r>
      <w:r>
        <w:rPr>
          <w:sz w:val="24"/>
        </w:rPr>
        <w:t>。</w:t>
      </w:r>
      <w:r>
        <w:rPr>
          <w:b/>
          <w:sz w:val="24"/>
        </w:rPr>
        <w:t>13.磋商文件的澄清或者修改</w:t>
      </w:r>
    </w:p>
    <w:p>
      <w:pPr>
        <w:pStyle w:val="32"/>
        <w:numPr>
          <w:ilvl w:val="1"/>
          <w:numId w:val="11"/>
        </w:numPr>
        <w:tabs>
          <w:tab w:val="left" w:pos="1136"/>
        </w:tabs>
        <w:spacing w:before="3" w:after="0" w:line="364" w:lineRule="auto"/>
        <w:ind w:left="112" w:right="427" w:firstLine="480"/>
        <w:jc w:val="left"/>
        <w:rPr>
          <w:sz w:val="24"/>
        </w:rPr>
      </w:pPr>
      <w:r>
        <w:rPr>
          <w:sz w:val="24"/>
        </w:rPr>
        <w:t>在提交首次响应文件截止之日前，采购人、采购代理机构可以对已发出的磋商文件进行必要的澄清或者修改。</w:t>
      </w:r>
    </w:p>
    <w:p>
      <w:pPr>
        <w:pStyle w:val="32"/>
        <w:numPr>
          <w:ilvl w:val="1"/>
          <w:numId w:val="11"/>
        </w:numPr>
        <w:tabs>
          <w:tab w:val="left" w:pos="1136"/>
        </w:tabs>
        <w:spacing w:before="1" w:after="0" w:line="364" w:lineRule="auto"/>
        <w:ind w:left="112" w:right="427" w:firstLine="480"/>
        <w:jc w:val="both"/>
        <w:rPr>
          <w:sz w:val="24"/>
        </w:rPr>
      </w:pPr>
      <w:r>
        <w:rPr>
          <w:sz w:val="24"/>
        </w:rPr>
        <w:t>澄清或者修改的内容可能影响响应文件编制的，采购人、采购代理机构应当在提交</w:t>
      </w:r>
      <w:r>
        <w:rPr>
          <w:spacing w:val="-3"/>
          <w:sz w:val="24"/>
        </w:rPr>
        <w:t xml:space="preserve">首次响应文件截止之日 </w:t>
      </w:r>
      <w:r>
        <w:rPr>
          <w:sz w:val="24"/>
        </w:rPr>
        <w:t>3</w:t>
      </w:r>
      <w:r>
        <w:rPr>
          <w:spacing w:val="-5"/>
          <w:sz w:val="24"/>
        </w:rPr>
        <w:t xml:space="preserve"> 个工作日前，以书面形式通知所有接收磋商文件的供应商，不足 </w:t>
      </w:r>
      <w:r>
        <w:rPr>
          <w:sz w:val="24"/>
        </w:rPr>
        <w:t>3 个工作日的，顺延供应商提交首次响应文件截止时间。</w:t>
      </w:r>
    </w:p>
    <w:p>
      <w:pPr>
        <w:pStyle w:val="14"/>
        <w:spacing w:line="364" w:lineRule="auto"/>
        <w:ind w:left="112" w:right="532" w:firstLine="480"/>
        <w:jc w:val="both"/>
      </w:pPr>
      <w:r>
        <w:t>13.2</w:t>
      </w:r>
      <w:r>
        <w:rPr>
          <w:spacing w:val="-10"/>
        </w:rPr>
        <w:t xml:space="preserve"> 提交首次响应文件截止时间前对磋商文件澄清或者修改内容，为磋商文件的组成部</w:t>
      </w:r>
      <w:r>
        <w:t>分。</w:t>
      </w:r>
    </w:p>
    <w:p>
      <w:pPr>
        <w:pStyle w:val="14"/>
        <w:spacing w:before="4"/>
        <w:rPr>
          <w:sz w:val="17"/>
        </w:rPr>
      </w:pPr>
    </w:p>
    <w:p>
      <w:pPr>
        <w:pStyle w:val="10"/>
        <w:ind w:left="112"/>
        <w:jc w:val="left"/>
        <w:outlineLvl w:val="1"/>
      </w:pPr>
      <w:bookmarkStart w:id="29" w:name="_Toc19588"/>
      <w:r>
        <w:t>三、响应文件</w:t>
      </w:r>
      <w:bookmarkEnd w:id="29"/>
    </w:p>
    <w:p>
      <w:pPr>
        <w:pStyle w:val="12"/>
        <w:numPr>
          <w:ilvl w:val="0"/>
          <w:numId w:val="12"/>
        </w:numPr>
        <w:tabs>
          <w:tab w:val="left" w:pos="477"/>
        </w:tabs>
        <w:spacing w:before="166" w:after="0" w:line="240" w:lineRule="auto"/>
        <w:ind w:left="476" w:right="0" w:hanging="365"/>
        <w:jc w:val="left"/>
      </w:pPr>
      <w:r>
        <w:t>一般要求</w:t>
      </w:r>
    </w:p>
    <w:p>
      <w:pPr>
        <w:pStyle w:val="32"/>
        <w:numPr>
          <w:ilvl w:val="0"/>
          <w:numId w:val="0"/>
        </w:numPr>
        <w:tabs>
          <w:tab w:val="left" w:pos="1193"/>
        </w:tabs>
        <w:spacing w:before="161" w:after="0" w:line="364" w:lineRule="auto"/>
        <w:ind w:left="592" w:leftChars="0" w:right="532" w:rightChars="0"/>
        <w:jc w:val="left"/>
        <w:rPr>
          <w:sz w:val="24"/>
        </w:rPr>
      </w:pPr>
      <w:r>
        <w:rPr>
          <w:rFonts w:hint="eastAsia"/>
          <w:spacing w:val="-6"/>
          <w:sz w:val="24"/>
          <w:lang w:val="en-US" w:eastAsia="zh-CN"/>
        </w:rPr>
        <w:t>14.1</w:t>
      </w:r>
      <w:r>
        <w:rPr>
          <w:spacing w:val="-6"/>
          <w:sz w:val="24"/>
        </w:rPr>
        <w:t>供应商应仔细阅读磋商文件的所有内容，按磋商文件的要求编制响应文件，并保证</w:t>
      </w:r>
      <w:r>
        <w:rPr>
          <w:sz w:val="24"/>
        </w:rPr>
        <w:t>所提供的全部资料的真实性，以使其响应文件对磋商文件做出实质性的响应。</w:t>
      </w:r>
    </w:p>
    <w:p>
      <w:pPr>
        <w:spacing w:after="0" w:line="364" w:lineRule="auto"/>
        <w:jc w:val="left"/>
        <w:rPr>
          <w:sz w:val="24"/>
        </w:rPr>
        <w:sectPr>
          <w:pgSz w:w="11910" w:h="16840"/>
          <w:pgMar w:top="1360" w:right="600" w:bottom="1440" w:left="1020" w:header="0" w:footer="1234" w:gutter="0"/>
          <w:pgNumType w:fmt="decimal"/>
          <w:cols w:space="720" w:num="1"/>
        </w:sectPr>
      </w:pPr>
    </w:p>
    <w:p>
      <w:pPr>
        <w:pStyle w:val="32"/>
        <w:numPr>
          <w:ilvl w:val="0"/>
          <w:numId w:val="0"/>
        </w:numPr>
        <w:tabs>
          <w:tab w:val="left" w:pos="1193"/>
        </w:tabs>
        <w:spacing w:before="41" w:after="0" w:line="364" w:lineRule="auto"/>
        <w:ind w:left="592" w:leftChars="0" w:right="532" w:rightChars="0"/>
        <w:jc w:val="both"/>
        <w:rPr>
          <w:sz w:val="24"/>
        </w:rPr>
      </w:pPr>
      <w:r>
        <w:rPr>
          <w:rFonts w:hint="eastAsia"/>
          <w:spacing w:val="-5"/>
          <w:sz w:val="24"/>
          <w:lang w:val="en-US" w:eastAsia="zh-CN"/>
        </w:rPr>
        <w:t>14.2</w:t>
      </w:r>
      <w:r>
        <w:rPr>
          <w:spacing w:val="-5"/>
          <w:sz w:val="24"/>
        </w:rPr>
        <w:t>供应商提交的响应文件及供应商与采购人或采购代理机构、磋商小组就有关磋商的</w:t>
      </w:r>
      <w:r>
        <w:rPr>
          <w:spacing w:val="-1"/>
          <w:sz w:val="24"/>
        </w:rPr>
        <w:t>所有来往函电均使用中文。供应商可以提交其它语言的资料，但应附中文注释，在有差异时</w:t>
      </w:r>
      <w:r>
        <w:rPr>
          <w:sz w:val="24"/>
        </w:rPr>
        <w:t>以中文为准。</w:t>
      </w:r>
    </w:p>
    <w:p>
      <w:pPr>
        <w:pStyle w:val="32"/>
        <w:numPr>
          <w:ilvl w:val="0"/>
          <w:numId w:val="0"/>
        </w:numPr>
        <w:tabs>
          <w:tab w:val="left" w:pos="1193"/>
        </w:tabs>
        <w:spacing w:before="41" w:after="0" w:line="364" w:lineRule="auto"/>
        <w:ind w:left="592" w:leftChars="0" w:right="532" w:rightChars="0"/>
        <w:jc w:val="both"/>
        <w:rPr>
          <w:sz w:val="24"/>
        </w:rPr>
      </w:pPr>
      <w:r>
        <w:rPr>
          <w:rFonts w:hint="eastAsia"/>
          <w:sz w:val="24"/>
          <w:lang w:val="en-US" w:eastAsia="zh-CN"/>
        </w:rPr>
        <w:t>14.3</w:t>
      </w:r>
      <w:r>
        <w:rPr>
          <w:sz w:val="24"/>
        </w:rPr>
        <w:t>计量单位应使用我国法定计量单位，未列明时应默认为我国法定计量单位。</w:t>
      </w:r>
    </w:p>
    <w:p>
      <w:pPr>
        <w:pStyle w:val="32"/>
        <w:numPr>
          <w:ilvl w:val="0"/>
          <w:numId w:val="0"/>
        </w:numPr>
        <w:tabs>
          <w:tab w:val="left" w:pos="1193"/>
        </w:tabs>
        <w:spacing w:before="158" w:after="0" w:line="240" w:lineRule="auto"/>
        <w:ind w:left="591" w:leftChars="0" w:right="0" w:rightChars="0"/>
        <w:jc w:val="left"/>
        <w:rPr>
          <w:sz w:val="24"/>
        </w:rPr>
      </w:pPr>
      <w:r>
        <w:rPr>
          <w:rFonts w:hint="eastAsia"/>
          <w:sz w:val="24"/>
          <w:lang w:val="en-US" w:eastAsia="zh-CN"/>
        </w:rPr>
        <w:t>14.4</w:t>
      </w:r>
      <w:r>
        <w:rPr>
          <w:sz w:val="24"/>
        </w:rPr>
        <w:t>响应文件应采用书面形式，电报、传真、电子邮件形式的响应文件概不接受。</w:t>
      </w:r>
    </w:p>
    <w:p>
      <w:pPr>
        <w:pStyle w:val="32"/>
        <w:numPr>
          <w:ilvl w:val="0"/>
          <w:numId w:val="0"/>
        </w:numPr>
        <w:tabs>
          <w:tab w:val="left" w:pos="1193"/>
        </w:tabs>
        <w:spacing w:before="158" w:after="0" w:line="240" w:lineRule="auto"/>
        <w:ind w:left="591" w:leftChars="0" w:right="0" w:rightChars="0"/>
        <w:jc w:val="left"/>
        <w:rPr>
          <w:spacing w:val="-1"/>
          <w:sz w:val="24"/>
        </w:rPr>
      </w:pPr>
      <w:r>
        <w:rPr>
          <w:rFonts w:hint="eastAsia"/>
          <w:spacing w:val="-1"/>
          <w:sz w:val="24"/>
          <w:lang w:val="en-US" w:eastAsia="zh-CN"/>
        </w:rPr>
        <w:t>14.5</w:t>
      </w:r>
      <w:r>
        <w:rPr>
          <w:spacing w:val="-1"/>
          <w:sz w:val="24"/>
        </w:rPr>
        <w:t>供应商应按磋商文件中提供的响应文件格式填写。</w:t>
      </w:r>
    </w:p>
    <w:p>
      <w:pPr>
        <w:pStyle w:val="32"/>
        <w:numPr>
          <w:ilvl w:val="0"/>
          <w:numId w:val="0"/>
        </w:numPr>
        <w:tabs>
          <w:tab w:val="left" w:pos="1193"/>
        </w:tabs>
        <w:spacing w:before="158" w:after="0" w:line="240" w:lineRule="auto"/>
        <w:ind w:left="591" w:leftChars="0" w:right="0" w:rightChars="0"/>
        <w:jc w:val="left"/>
        <w:rPr>
          <w:b/>
          <w:sz w:val="24"/>
        </w:rPr>
      </w:pPr>
      <w:r>
        <w:rPr>
          <w:b/>
          <w:sz w:val="24"/>
        </w:rPr>
        <w:t>15.响应文件的组成</w:t>
      </w:r>
    </w:p>
    <w:p>
      <w:pPr>
        <w:pStyle w:val="32"/>
        <w:numPr>
          <w:ilvl w:val="1"/>
          <w:numId w:val="13"/>
        </w:numPr>
        <w:tabs>
          <w:tab w:val="left" w:pos="1136"/>
        </w:tabs>
        <w:spacing w:before="1" w:after="0" w:line="362" w:lineRule="auto"/>
        <w:ind w:left="112" w:right="532" w:firstLine="480"/>
        <w:jc w:val="left"/>
        <w:rPr>
          <w:rFonts w:hint="eastAsia"/>
          <w:spacing w:val="-2"/>
          <w:sz w:val="24"/>
        </w:rPr>
      </w:pPr>
      <w:r>
        <w:rPr>
          <w:spacing w:val="-2"/>
          <w:sz w:val="24"/>
        </w:rPr>
        <w:t>响应文件包括下列内容：</w:t>
      </w:r>
    </w:p>
    <w:p>
      <w:pPr>
        <w:pStyle w:val="32"/>
        <w:numPr>
          <w:ilvl w:val="0"/>
          <w:numId w:val="0"/>
        </w:numPr>
        <w:tabs>
          <w:tab w:val="left" w:pos="1136"/>
        </w:tabs>
        <w:spacing w:before="1" w:after="0" w:line="362" w:lineRule="auto"/>
        <w:ind w:left="592" w:leftChars="0" w:right="532" w:rightChars="0"/>
        <w:jc w:val="left"/>
        <w:rPr>
          <w:rFonts w:hint="eastAsia"/>
          <w:spacing w:val="-2"/>
          <w:sz w:val="24"/>
        </w:rPr>
      </w:pPr>
      <w:r>
        <w:rPr>
          <w:rFonts w:hint="eastAsia"/>
          <w:spacing w:val="-2"/>
          <w:sz w:val="24"/>
        </w:rPr>
        <w:fldChar w:fldCharType="begin"/>
      </w:r>
      <w:r>
        <w:rPr>
          <w:rFonts w:hint="eastAsia"/>
          <w:spacing w:val="-2"/>
          <w:sz w:val="24"/>
        </w:rPr>
        <w:instrText xml:space="preserve"> HYPERLINK \l _Toc19676 </w:instrText>
      </w:r>
      <w:r>
        <w:rPr>
          <w:rFonts w:hint="eastAsia"/>
          <w:spacing w:val="-2"/>
          <w:sz w:val="24"/>
        </w:rPr>
        <w:fldChar w:fldCharType="separate"/>
      </w:r>
      <w:r>
        <w:rPr>
          <w:rFonts w:hint="eastAsia"/>
          <w:spacing w:val="-2"/>
          <w:sz w:val="24"/>
        </w:rPr>
        <w:t>一、</w:t>
      </w:r>
      <w:r>
        <w:rPr>
          <w:rFonts w:hint="eastAsia"/>
          <w:spacing w:val="-2"/>
          <w:sz w:val="24"/>
          <w:lang w:eastAsia="zh-CN"/>
        </w:rPr>
        <w:t>磋商</w:t>
      </w:r>
      <w:r>
        <w:rPr>
          <w:rFonts w:hint="eastAsia"/>
          <w:spacing w:val="-2"/>
          <w:sz w:val="24"/>
        </w:rPr>
        <w:t>响应声明(格式)</w:t>
      </w:r>
      <w:r>
        <w:rPr>
          <w:rFonts w:hint="eastAsia"/>
          <w:spacing w:val="-2"/>
          <w:sz w:val="24"/>
        </w:rPr>
        <w:fldChar w:fldCharType="end"/>
      </w:r>
    </w:p>
    <w:p>
      <w:pPr>
        <w:pStyle w:val="32"/>
        <w:numPr>
          <w:ilvl w:val="0"/>
          <w:numId w:val="0"/>
        </w:numPr>
        <w:tabs>
          <w:tab w:val="left" w:pos="1136"/>
        </w:tabs>
        <w:spacing w:before="1" w:after="0" w:line="362" w:lineRule="auto"/>
        <w:ind w:left="592" w:leftChars="0" w:right="532" w:rightChars="0"/>
        <w:jc w:val="left"/>
        <w:rPr>
          <w:rFonts w:hint="eastAsia"/>
          <w:spacing w:val="-2"/>
          <w:sz w:val="24"/>
        </w:rPr>
      </w:pPr>
      <w:r>
        <w:rPr>
          <w:rFonts w:hint="eastAsia"/>
          <w:spacing w:val="-2"/>
          <w:sz w:val="24"/>
        </w:rPr>
        <w:fldChar w:fldCharType="begin"/>
      </w:r>
      <w:r>
        <w:rPr>
          <w:rFonts w:hint="eastAsia"/>
          <w:spacing w:val="-2"/>
          <w:sz w:val="24"/>
        </w:rPr>
        <w:instrText xml:space="preserve"> HYPERLINK \l _Toc17534 </w:instrText>
      </w:r>
      <w:r>
        <w:rPr>
          <w:rFonts w:hint="eastAsia"/>
          <w:spacing w:val="-2"/>
          <w:sz w:val="24"/>
        </w:rPr>
        <w:fldChar w:fldCharType="separate"/>
      </w:r>
      <w:r>
        <w:rPr>
          <w:rFonts w:hint="eastAsia"/>
          <w:spacing w:val="-2"/>
          <w:sz w:val="24"/>
        </w:rPr>
        <w:t>二、法定代表人（单位负责人）身份证明(格式)</w:t>
      </w:r>
      <w:r>
        <w:rPr>
          <w:rFonts w:hint="eastAsia"/>
          <w:spacing w:val="-2"/>
          <w:sz w:val="24"/>
        </w:rPr>
        <w:fldChar w:fldCharType="end"/>
      </w:r>
    </w:p>
    <w:p>
      <w:pPr>
        <w:pStyle w:val="32"/>
        <w:numPr>
          <w:ilvl w:val="0"/>
          <w:numId w:val="0"/>
        </w:numPr>
        <w:tabs>
          <w:tab w:val="left" w:pos="1136"/>
        </w:tabs>
        <w:spacing w:before="1" w:after="0" w:line="362" w:lineRule="auto"/>
        <w:ind w:left="592" w:leftChars="0" w:right="532" w:rightChars="0"/>
        <w:jc w:val="left"/>
        <w:rPr>
          <w:rFonts w:hint="eastAsia"/>
          <w:spacing w:val="-2"/>
          <w:sz w:val="24"/>
        </w:rPr>
      </w:pPr>
      <w:r>
        <w:rPr>
          <w:rFonts w:hint="eastAsia"/>
          <w:spacing w:val="-2"/>
          <w:sz w:val="24"/>
        </w:rPr>
        <w:fldChar w:fldCharType="begin"/>
      </w:r>
      <w:r>
        <w:rPr>
          <w:rFonts w:hint="eastAsia"/>
          <w:spacing w:val="-2"/>
          <w:sz w:val="24"/>
        </w:rPr>
        <w:instrText xml:space="preserve"> HYPERLINK \l _Toc16140 </w:instrText>
      </w:r>
      <w:r>
        <w:rPr>
          <w:rFonts w:hint="eastAsia"/>
          <w:spacing w:val="-2"/>
          <w:sz w:val="24"/>
        </w:rPr>
        <w:fldChar w:fldCharType="separate"/>
      </w:r>
      <w:r>
        <w:rPr>
          <w:rFonts w:hint="eastAsia"/>
          <w:spacing w:val="-2"/>
          <w:sz w:val="24"/>
        </w:rPr>
        <w:t>三、授权委托书(格式)</w:t>
      </w:r>
      <w:r>
        <w:rPr>
          <w:rFonts w:hint="eastAsia"/>
          <w:spacing w:val="-2"/>
          <w:sz w:val="24"/>
        </w:rPr>
        <w:fldChar w:fldCharType="end"/>
      </w:r>
    </w:p>
    <w:p>
      <w:pPr>
        <w:pStyle w:val="32"/>
        <w:numPr>
          <w:ilvl w:val="0"/>
          <w:numId w:val="0"/>
        </w:numPr>
        <w:tabs>
          <w:tab w:val="left" w:pos="1136"/>
        </w:tabs>
        <w:spacing w:before="1" w:after="0" w:line="362" w:lineRule="auto"/>
        <w:ind w:left="592" w:leftChars="0" w:right="532" w:rightChars="0"/>
        <w:jc w:val="left"/>
        <w:rPr>
          <w:rFonts w:hint="eastAsia"/>
          <w:spacing w:val="-2"/>
          <w:sz w:val="24"/>
        </w:rPr>
      </w:pPr>
      <w:r>
        <w:rPr>
          <w:rFonts w:hint="eastAsia"/>
          <w:spacing w:val="-2"/>
          <w:sz w:val="24"/>
        </w:rPr>
        <w:fldChar w:fldCharType="begin"/>
      </w:r>
      <w:r>
        <w:rPr>
          <w:rFonts w:hint="eastAsia"/>
          <w:spacing w:val="-2"/>
          <w:sz w:val="24"/>
        </w:rPr>
        <w:instrText xml:space="preserve"> HYPERLINK \l _Toc6770 </w:instrText>
      </w:r>
      <w:r>
        <w:rPr>
          <w:rFonts w:hint="eastAsia"/>
          <w:spacing w:val="-2"/>
          <w:sz w:val="24"/>
        </w:rPr>
        <w:fldChar w:fldCharType="separate"/>
      </w:r>
      <w:r>
        <w:rPr>
          <w:rFonts w:hint="eastAsia"/>
          <w:spacing w:val="-2"/>
          <w:sz w:val="24"/>
        </w:rPr>
        <w:t>四、保证金</w:t>
      </w:r>
      <w:r>
        <w:rPr>
          <w:rFonts w:hint="eastAsia"/>
          <w:spacing w:val="-2"/>
          <w:sz w:val="24"/>
        </w:rPr>
        <w:fldChar w:fldCharType="end"/>
      </w:r>
    </w:p>
    <w:p>
      <w:pPr>
        <w:pStyle w:val="32"/>
        <w:numPr>
          <w:ilvl w:val="0"/>
          <w:numId w:val="0"/>
        </w:numPr>
        <w:tabs>
          <w:tab w:val="left" w:pos="1136"/>
        </w:tabs>
        <w:spacing w:before="1" w:after="0" w:line="362" w:lineRule="auto"/>
        <w:ind w:left="592" w:leftChars="0" w:right="532" w:rightChars="0"/>
        <w:jc w:val="left"/>
        <w:rPr>
          <w:rFonts w:hint="eastAsia"/>
          <w:spacing w:val="-2"/>
          <w:sz w:val="24"/>
        </w:rPr>
      </w:pPr>
      <w:r>
        <w:rPr>
          <w:rFonts w:hint="eastAsia"/>
          <w:spacing w:val="-2"/>
          <w:sz w:val="24"/>
        </w:rPr>
        <w:fldChar w:fldCharType="begin"/>
      </w:r>
      <w:r>
        <w:rPr>
          <w:rFonts w:hint="eastAsia"/>
          <w:spacing w:val="-2"/>
          <w:sz w:val="24"/>
        </w:rPr>
        <w:instrText xml:space="preserve"> HYPERLINK \l _Toc6335 </w:instrText>
      </w:r>
      <w:r>
        <w:rPr>
          <w:rFonts w:hint="eastAsia"/>
          <w:spacing w:val="-2"/>
          <w:sz w:val="24"/>
        </w:rPr>
        <w:fldChar w:fldCharType="separate"/>
      </w:r>
      <w:r>
        <w:rPr>
          <w:rFonts w:hint="eastAsia"/>
          <w:spacing w:val="-2"/>
          <w:sz w:val="24"/>
        </w:rPr>
        <w:t>五、报价表及报价文件(格式)</w:t>
      </w:r>
      <w:r>
        <w:rPr>
          <w:rFonts w:hint="eastAsia"/>
          <w:spacing w:val="-2"/>
          <w:sz w:val="24"/>
        </w:rPr>
        <w:fldChar w:fldCharType="end"/>
      </w:r>
    </w:p>
    <w:p>
      <w:pPr>
        <w:pStyle w:val="32"/>
        <w:numPr>
          <w:ilvl w:val="0"/>
          <w:numId w:val="0"/>
        </w:numPr>
        <w:tabs>
          <w:tab w:val="left" w:pos="1136"/>
        </w:tabs>
        <w:spacing w:before="1" w:after="0" w:line="362" w:lineRule="auto"/>
        <w:ind w:left="592" w:leftChars="0" w:right="532" w:rightChars="0"/>
        <w:jc w:val="left"/>
        <w:rPr>
          <w:rFonts w:hint="eastAsia"/>
          <w:spacing w:val="-2"/>
          <w:sz w:val="24"/>
        </w:rPr>
      </w:pPr>
      <w:r>
        <w:rPr>
          <w:rFonts w:hint="eastAsia"/>
          <w:spacing w:val="-2"/>
          <w:sz w:val="24"/>
        </w:rPr>
        <w:fldChar w:fldCharType="begin"/>
      </w:r>
      <w:r>
        <w:rPr>
          <w:rFonts w:hint="eastAsia"/>
          <w:spacing w:val="-2"/>
          <w:sz w:val="24"/>
        </w:rPr>
        <w:instrText xml:space="preserve"> HYPERLINK \l _Toc22350 </w:instrText>
      </w:r>
      <w:r>
        <w:rPr>
          <w:rFonts w:hint="eastAsia"/>
          <w:spacing w:val="-2"/>
          <w:sz w:val="24"/>
        </w:rPr>
        <w:fldChar w:fldCharType="separate"/>
      </w:r>
      <w:r>
        <w:rPr>
          <w:rFonts w:hint="eastAsia"/>
          <w:spacing w:val="-2"/>
          <w:sz w:val="24"/>
        </w:rPr>
        <w:t>六、采购需求的响应</w:t>
      </w:r>
      <w:r>
        <w:rPr>
          <w:rFonts w:hint="eastAsia"/>
          <w:spacing w:val="-2"/>
          <w:sz w:val="24"/>
        </w:rPr>
        <w:fldChar w:fldCharType="end"/>
      </w:r>
    </w:p>
    <w:p>
      <w:pPr>
        <w:pStyle w:val="32"/>
        <w:numPr>
          <w:ilvl w:val="0"/>
          <w:numId w:val="0"/>
        </w:numPr>
        <w:tabs>
          <w:tab w:val="left" w:pos="1136"/>
        </w:tabs>
        <w:spacing w:before="1" w:after="0" w:line="362" w:lineRule="auto"/>
        <w:ind w:left="592" w:leftChars="0" w:right="532" w:rightChars="0"/>
        <w:jc w:val="left"/>
        <w:rPr>
          <w:rFonts w:hint="eastAsia"/>
          <w:spacing w:val="-2"/>
          <w:sz w:val="24"/>
        </w:rPr>
      </w:pPr>
      <w:r>
        <w:rPr>
          <w:rFonts w:hint="eastAsia"/>
          <w:spacing w:val="-2"/>
          <w:sz w:val="24"/>
        </w:rPr>
        <w:fldChar w:fldCharType="begin"/>
      </w:r>
      <w:r>
        <w:rPr>
          <w:rFonts w:hint="eastAsia"/>
          <w:spacing w:val="-2"/>
          <w:sz w:val="24"/>
        </w:rPr>
        <w:instrText xml:space="preserve"> HYPERLINK \l _Toc28270 </w:instrText>
      </w:r>
      <w:r>
        <w:rPr>
          <w:rFonts w:hint="eastAsia"/>
          <w:spacing w:val="-2"/>
          <w:sz w:val="24"/>
        </w:rPr>
        <w:fldChar w:fldCharType="separate"/>
      </w:r>
      <w:r>
        <w:rPr>
          <w:rFonts w:hint="eastAsia"/>
          <w:spacing w:val="-2"/>
          <w:sz w:val="24"/>
        </w:rPr>
        <w:t>七、合同条款偏离表</w:t>
      </w:r>
      <w:r>
        <w:rPr>
          <w:rFonts w:hint="eastAsia"/>
          <w:spacing w:val="-2"/>
          <w:sz w:val="24"/>
        </w:rPr>
        <w:fldChar w:fldCharType="end"/>
      </w:r>
    </w:p>
    <w:p>
      <w:pPr>
        <w:pStyle w:val="32"/>
        <w:numPr>
          <w:ilvl w:val="0"/>
          <w:numId w:val="0"/>
        </w:numPr>
        <w:tabs>
          <w:tab w:val="left" w:pos="1136"/>
        </w:tabs>
        <w:spacing w:before="1" w:after="0" w:line="362" w:lineRule="auto"/>
        <w:ind w:left="592" w:leftChars="0" w:right="532" w:rightChars="0"/>
        <w:jc w:val="left"/>
        <w:rPr>
          <w:rFonts w:hint="eastAsia"/>
          <w:spacing w:val="-2"/>
          <w:sz w:val="24"/>
        </w:rPr>
      </w:pPr>
      <w:r>
        <w:rPr>
          <w:rFonts w:hint="eastAsia"/>
          <w:spacing w:val="-2"/>
          <w:sz w:val="24"/>
        </w:rPr>
        <w:fldChar w:fldCharType="begin"/>
      </w:r>
      <w:r>
        <w:rPr>
          <w:rFonts w:hint="eastAsia"/>
          <w:spacing w:val="-2"/>
          <w:sz w:val="24"/>
        </w:rPr>
        <w:instrText xml:space="preserve"> HYPERLINK \l _Toc29460 </w:instrText>
      </w:r>
      <w:r>
        <w:rPr>
          <w:rFonts w:hint="eastAsia"/>
          <w:spacing w:val="-2"/>
          <w:sz w:val="24"/>
        </w:rPr>
        <w:fldChar w:fldCharType="separate"/>
      </w:r>
      <w:r>
        <w:rPr>
          <w:rFonts w:hint="eastAsia"/>
          <w:spacing w:val="-2"/>
          <w:sz w:val="24"/>
        </w:rPr>
        <w:t>八、采购需求偏离表</w:t>
      </w:r>
      <w:r>
        <w:rPr>
          <w:rFonts w:hint="eastAsia"/>
          <w:spacing w:val="-2"/>
          <w:sz w:val="24"/>
        </w:rPr>
        <w:fldChar w:fldCharType="end"/>
      </w:r>
    </w:p>
    <w:p>
      <w:pPr>
        <w:pStyle w:val="32"/>
        <w:numPr>
          <w:ilvl w:val="0"/>
          <w:numId w:val="0"/>
        </w:numPr>
        <w:tabs>
          <w:tab w:val="left" w:pos="1136"/>
        </w:tabs>
        <w:spacing w:before="1" w:after="0" w:line="362" w:lineRule="auto"/>
        <w:ind w:left="592" w:leftChars="0" w:right="532" w:rightChars="0"/>
        <w:jc w:val="left"/>
        <w:rPr>
          <w:rFonts w:hint="eastAsia"/>
          <w:spacing w:val="-2"/>
          <w:sz w:val="24"/>
        </w:rPr>
      </w:pPr>
      <w:r>
        <w:rPr>
          <w:rFonts w:hint="eastAsia"/>
          <w:spacing w:val="-2"/>
          <w:sz w:val="24"/>
        </w:rPr>
        <w:fldChar w:fldCharType="begin"/>
      </w:r>
      <w:r>
        <w:rPr>
          <w:rFonts w:hint="eastAsia"/>
          <w:spacing w:val="-2"/>
          <w:sz w:val="24"/>
        </w:rPr>
        <w:instrText xml:space="preserve"> HYPERLINK \l _Toc32703 </w:instrText>
      </w:r>
      <w:r>
        <w:rPr>
          <w:rFonts w:hint="eastAsia"/>
          <w:spacing w:val="-2"/>
          <w:sz w:val="24"/>
        </w:rPr>
        <w:fldChar w:fldCharType="separate"/>
      </w:r>
      <w:r>
        <w:rPr>
          <w:rFonts w:hint="eastAsia"/>
          <w:spacing w:val="-2"/>
          <w:sz w:val="24"/>
        </w:rPr>
        <w:t>九、享受政府采购政策优惠的证明资料</w:t>
      </w:r>
      <w:r>
        <w:rPr>
          <w:rFonts w:hint="eastAsia"/>
          <w:spacing w:val="-2"/>
          <w:sz w:val="24"/>
        </w:rPr>
        <w:fldChar w:fldCharType="end"/>
      </w:r>
    </w:p>
    <w:p>
      <w:pPr>
        <w:pStyle w:val="32"/>
        <w:numPr>
          <w:ilvl w:val="0"/>
          <w:numId w:val="0"/>
        </w:numPr>
        <w:tabs>
          <w:tab w:val="left" w:pos="1136"/>
        </w:tabs>
        <w:spacing w:before="1" w:after="0" w:line="362" w:lineRule="auto"/>
        <w:ind w:left="592" w:leftChars="0" w:right="532" w:rightChars="0"/>
        <w:jc w:val="left"/>
        <w:rPr>
          <w:rFonts w:hint="eastAsia"/>
          <w:spacing w:val="-2"/>
          <w:sz w:val="24"/>
        </w:rPr>
      </w:pPr>
      <w:r>
        <w:rPr>
          <w:rFonts w:hint="eastAsia"/>
          <w:spacing w:val="-2"/>
          <w:sz w:val="24"/>
        </w:rPr>
        <w:fldChar w:fldCharType="begin"/>
      </w:r>
      <w:r>
        <w:rPr>
          <w:rFonts w:hint="eastAsia"/>
          <w:spacing w:val="-2"/>
          <w:sz w:val="24"/>
        </w:rPr>
        <w:instrText xml:space="preserve"> HYPERLINK \l _Toc24538 </w:instrText>
      </w:r>
      <w:r>
        <w:rPr>
          <w:rFonts w:hint="eastAsia"/>
          <w:spacing w:val="-2"/>
          <w:sz w:val="24"/>
        </w:rPr>
        <w:fldChar w:fldCharType="separate"/>
      </w:r>
      <w:r>
        <w:rPr>
          <w:rFonts w:hint="eastAsia"/>
          <w:spacing w:val="-2"/>
          <w:sz w:val="24"/>
        </w:rPr>
        <w:t>十、响应标的符合</w:t>
      </w:r>
      <w:r>
        <w:rPr>
          <w:rFonts w:hint="eastAsia"/>
          <w:spacing w:val="-2"/>
          <w:sz w:val="24"/>
          <w:lang w:eastAsia="zh-CN"/>
        </w:rPr>
        <w:t>磋商</w:t>
      </w:r>
      <w:r>
        <w:rPr>
          <w:rFonts w:hint="eastAsia"/>
          <w:spacing w:val="-2"/>
          <w:sz w:val="24"/>
        </w:rPr>
        <w:t>文件规定的证明文件</w:t>
      </w:r>
      <w:r>
        <w:rPr>
          <w:rFonts w:hint="eastAsia"/>
          <w:spacing w:val="-2"/>
          <w:sz w:val="24"/>
        </w:rPr>
        <w:fldChar w:fldCharType="end"/>
      </w:r>
    </w:p>
    <w:p>
      <w:pPr>
        <w:pStyle w:val="32"/>
        <w:numPr>
          <w:ilvl w:val="0"/>
          <w:numId w:val="0"/>
        </w:numPr>
        <w:tabs>
          <w:tab w:val="left" w:pos="1136"/>
        </w:tabs>
        <w:spacing w:before="1" w:after="0" w:line="362" w:lineRule="auto"/>
        <w:ind w:left="592" w:leftChars="0" w:right="532" w:rightChars="0"/>
        <w:jc w:val="left"/>
        <w:rPr>
          <w:rFonts w:hint="eastAsia"/>
          <w:spacing w:val="-2"/>
          <w:sz w:val="24"/>
        </w:rPr>
      </w:pPr>
      <w:r>
        <w:rPr>
          <w:rFonts w:hint="eastAsia"/>
          <w:spacing w:val="-2"/>
          <w:sz w:val="24"/>
        </w:rPr>
        <w:fldChar w:fldCharType="begin"/>
      </w:r>
      <w:r>
        <w:rPr>
          <w:rFonts w:hint="eastAsia"/>
          <w:spacing w:val="-2"/>
          <w:sz w:val="24"/>
        </w:rPr>
        <w:instrText xml:space="preserve"> HYPERLINK \l _Toc27499 </w:instrText>
      </w:r>
      <w:r>
        <w:rPr>
          <w:rFonts w:hint="eastAsia"/>
          <w:spacing w:val="-2"/>
          <w:sz w:val="24"/>
        </w:rPr>
        <w:fldChar w:fldCharType="separate"/>
      </w:r>
      <w:r>
        <w:rPr>
          <w:rFonts w:hint="eastAsia"/>
          <w:spacing w:val="-2"/>
          <w:sz w:val="24"/>
          <w:lang w:eastAsia="zh-CN"/>
        </w:rPr>
        <w:t>十一、</w:t>
      </w:r>
      <w:r>
        <w:rPr>
          <w:rFonts w:hint="eastAsia"/>
          <w:spacing w:val="-2"/>
          <w:sz w:val="24"/>
        </w:rPr>
        <w:t>供应商认为需提供的其他资料</w:t>
      </w:r>
      <w:r>
        <w:rPr>
          <w:rFonts w:hint="eastAsia"/>
          <w:spacing w:val="-2"/>
          <w:sz w:val="24"/>
        </w:rPr>
        <w:fldChar w:fldCharType="end"/>
      </w:r>
    </w:p>
    <w:p>
      <w:pPr>
        <w:pStyle w:val="32"/>
        <w:numPr>
          <w:ilvl w:val="0"/>
          <w:numId w:val="0"/>
        </w:numPr>
        <w:tabs>
          <w:tab w:val="left" w:pos="1136"/>
        </w:tabs>
        <w:spacing w:before="1" w:after="0" w:line="362" w:lineRule="auto"/>
        <w:ind w:left="592" w:leftChars="0" w:right="532" w:rightChars="0"/>
        <w:jc w:val="left"/>
        <w:rPr>
          <w:spacing w:val="-2"/>
          <w:sz w:val="24"/>
        </w:rPr>
      </w:pPr>
      <w:r>
        <w:rPr>
          <w:rFonts w:hint="eastAsia"/>
          <w:spacing w:val="-2"/>
          <w:sz w:val="24"/>
        </w:rPr>
        <w:fldChar w:fldCharType="begin"/>
      </w:r>
      <w:r>
        <w:rPr>
          <w:rFonts w:hint="eastAsia"/>
          <w:spacing w:val="-2"/>
          <w:sz w:val="24"/>
        </w:rPr>
        <w:instrText xml:space="preserve"> HYPERLINK \l _Toc19070 </w:instrText>
      </w:r>
      <w:r>
        <w:rPr>
          <w:rFonts w:hint="eastAsia"/>
          <w:spacing w:val="-2"/>
          <w:sz w:val="24"/>
        </w:rPr>
        <w:fldChar w:fldCharType="separate"/>
      </w:r>
      <w:r>
        <w:rPr>
          <w:rFonts w:hint="eastAsia"/>
          <w:spacing w:val="-2"/>
          <w:sz w:val="24"/>
        </w:rPr>
        <w:t>十</w:t>
      </w:r>
      <w:r>
        <w:rPr>
          <w:rFonts w:hint="eastAsia"/>
          <w:spacing w:val="-2"/>
          <w:sz w:val="24"/>
          <w:lang w:eastAsia="zh-CN"/>
        </w:rPr>
        <w:t>二</w:t>
      </w:r>
      <w:r>
        <w:rPr>
          <w:rFonts w:hint="eastAsia"/>
          <w:spacing w:val="-2"/>
          <w:sz w:val="24"/>
        </w:rPr>
        <w:t>、代理服务费承诺书</w:t>
      </w:r>
      <w:r>
        <w:rPr>
          <w:rFonts w:hint="eastAsia"/>
          <w:spacing w:val="-2"/>
          <w:sz w:val="24"/>
        </w:rPr>
        <w:tab/>
      </w:r>
      <w:r>
        <w:rPr>
          <w:rFonts w:hint="eastAsia"/>
          <w:spacing w:val="-2"/>
          <w:sz w:val="24"/>
        </w:rPr>
        <w:fldChar w:fldCharType="end"/>
      </w:r>
    </w:p>
    <w:p>
      <w:pPr>
        <w:pStyle w:val="32"/>
        <w:numPr>
          <w:ilvl w:val="1"/>
          <w:numId w:val="13"/>
        </w:numPr>
        <w:tabs>
          <w:tab w:val="left" w:pos="1136"/>
        </w:tabs>
        <w:spacing w:before="1" w:after="0" w:line="362" w:lineRule="auto"/>
        <w:ind w:left="112" w:right="532" w:firstLine="480"/>
        <w:jc w:val="left"/>
        <w:rPr>
          <w:sz w:val="24"/>
        </w:rPr>
      </w:pPr>
      <w:r>
        <w:rPr>
          <w:sz w:val="24"/>
        </w:rPr>
        <w:t>在磋商过程中，供应商根据磋商小组书面形式要求提交的最后报价(或者重新提交的响应文件和最后报价)是响应文件的有效组成部分。</w:t>
      </w:r>
    </w:p>
    <w:p>
      <w:pPr>
        <w:pStyle w:val="32"/>
        <w:numPr>
          <w:ilvl w:val="1"/>
          <w:numId w:val="13"/>
        </w:numPr>
        <w:tabs>
          <w:tab w:val="left" w:pos="1136"/>
        </w:tabs>
        <w:spacing w:before="5" w:after="0" w:line="362" w:lineRule="auto"/>
        <w:ind w:left="112" w:right="532" w:firstLine="480"/>
        <w:jc w:val="left"/>
        <w:rPr>
          <w:sz w:val="24"/>
        </w:rPr>
      </w:pPr>
      <w:r>
        <w:rPr>
          <w:sz w:val="24"/>
        </w:rPr>
        <w:t>磋商文件规定可能发生实质性变动的，供应商应当在《技术/商务响应与偏离表》中对应内容注明。</w:t>
      </w:r>
    </w:p>
    <w:p>
      <w:pPr>
        <w:pStyle w:val="32"/>
        <w:numPr>
          <w:ilvl w:val="1"/>
          <w:numId w:val="13"/>
        </w:numPr>
        <w:tabs>
          <w:tab w:val="left" w:pos="1133"/>
        </w:tabs>
        <w:spacing w:before="2" w:after="0" w:line="364" w:lineRule="auto"/>
        <w:ind w:left="112" w:right="530" w:firstLine="480"/>
        <w:jc w:val="left"/>
        <w:rPr>
          <w:sz w:val="24"/>
        </w:rPr>
      </w:pPr>
      <w:r>
        <w:rPr>
          <w:spacing w:val="-6"/>
          <w:sz w:val="24"/>
        </w:rPr>
        <w:t>根据《政府采购法》第四十二条的规定，供应商无论成交与否，其响应文件不予退</w:t>
      </w:r>
      <w:r>
        <w:rPr>
          <w:sz w:val="24"/>
        </w:rPr>
        <w:t>还。</w:t>
      </w:r>
    </w:p>
    <w:p>
      <w:pPr>
        <w:pStyle w:val="12"/>
        <w:numPr>
          <w:ilvl w:val="0"/>
          <w:numId w:val="14"/>
        </w:numPr>
        <w:tabs>
          <w:tab w:val="left" w:pos="477"/>
        </w:tabs>
        <w:spacing w:before="2" w:after="0" w:line="240" w:lineRule="auto"/>
        <w:ind w:left="476" w:right="0" w:hanging="365"/>
        <w:jc w:val="left"/>
      </w:pPr>
      <w:r>
        <w:t>报价</w:t>
      </w:r>
    </w:p>
    <w:p>
      <w:pPr>
        <w:pStyle w:val="32"/>
        <w:numPr>
          <w:ilvl w:val="1"/>
          <w:numId w:val="14"/>
        </w:numPr>
        <w:tabs>
          <w:tab w:val="left" w:pos="1133"/>
        </w:tabs>
        <w:spacing w:before="158" w:after="0" w:line="364" w:lineRule="auto"/>
        <w:ind w:left="112" w:right="530" w:firstLine="480"/>
        <w:jc w:val="left"/>
        <w:rPr>
          <w:sz w:val="24"/>
        </w:rPr>
      </w:pPr>
      <w:r>
        <w:rPr>
          <w:spacing w:val="-4"/>
          <w:sz w:val="24"/>
        </w:rPr>
        <w:t>供应商应当根据磋商文件要求和范围，以人民币报价，以元为单位，保留小数点后</w:t>
      </w:r>
      <w:r>
        <w:rPr>
          <w:sz w:val="24"/>
        </w:rPr>
        <w:t>两位。</w:t>
      </w:r>
    </w:p>
    <w:p>
      <w:pPr>
        <w:pStyle w:val="32"/>
        <w:numPr>
          <w:ilvl w:val="1"/>
          <w:numId w:val="14"/>
        </w:numPr>
        <w:tabs>
          <w:tab w:val="left" w:pos="1133"/>
        </w:tabs>
        <w:spacing w:before="0" w:after="0" w:line="306" w:lineRule="exact"/>
        <w:ind w:left="1132" w:right="0" w:hanging="541"/>
        <w:jc w:val="left"/>
        <w:rPr>
          <w:sz w:val="24"/>
        </w:rPr>
      </w:pPr>
      <w:r>
        <w:rPr>
          <w:sz w:val="24"/>
        </w:rPr>
        <w:t>供应商应按第五章 响应文件组成格式填写。</w:t>
      </w:r>
    </w:p>
    <w:p>
      <w:pPr>
        <w:pStyle w:val="32"/>
        <w:numPr>
          <w:ilvl w:val="1"/>
          <w:numId w:val="14"/>
        </w:numPr>
        <w:tabs>
          <w:tab w:val="left" w:pos="1112"/>
        </w:tabs>
        <w:spacing w:before="160" w:after="0" w:line="362" w:lineRule="auto"/>
        <w:ind w:left="112" w:right="412" w:firstLine="480"/>
        <w:jc w:val="left"/>
        <w:rPr>
          <w:sz w:val="24"/>
        </w:rPr>
      </w:pPr>
      <w:r>
        <w:rPr>
          <w:spacing w:val="-6"/>
          <w:sz w:val="24"/>
        </w:rPr>
        <w:t>响应文件中标明的价格在合同执行过程中是固定不变的，不得以任何理由予以变更。</w:t>
      </w:r>
      <w:r>
        <w:rPr>
          <w:sz w:val="24"/>
        </w:rPr>
        <w:t>以可变动价格提交的报价将被认为是非实质响应而被拒绝。</w:t>
      </w:r>
    </w:p>
    <w:p>
      <w:pPr>
        <w:pStyle w:val="32"/>
        <w:numPr>
          <w:ilvl w:val="1"/>
          <w:numId w:val="14"/>
        </w:numPr>
        <w:tabs>
          <w:tab w:val="left" w:pos="1133"/>
        </w:tabs>
        <w:spacing w:before="5" w:after="0" w:line="362" w:lineRule="auto"/>
        <w:ind w:left="112" w:right="528" w:firstLine="480"/>
        <w:jc w:val="left"/>
        <w:rPr>
          <w:sz w:val="24"/>
        </w:rPr>
      </w:pPr>
      <w:r>
        <w:rPr>
          <w:spacing w:val="-2"/>
          <w:sz w:val="24"/>
        </w:rPr>
        <w:t>供应商的报价不得超过采购项目预算，采购项目预算或其计算方法见</w:t>
      </w:r>
      <w:r>
        <w:rPr>
          <w:b/>
          <w:spacing w:val="-3"/>
          <w:sz w:val="24"/>
        </w:rPr>
        <w:t>磋商须知前附</w:t>
      </w:r>
      <w:r>
        <w:rPr>
          <w:b/>
          <w:sz w:val="24"/>
        </w:rPr>
        <w:t>表</w:t>
      </w:r>
      <w:r>
        <w:rPr>
          <w:sz w:val="24"/>
        </w:rPr>
        <w:t>。</w:t>
      </w:r>
    </w:p>
    <w:p>
      <w:pPr>
        <w:pStyle w:val="12"/>
        <w:numPr>
          <w:ilvl w:val="0"/>
          <w:numId w:val="14"/>
        </w:numPr>
        <w:tabs>
          <w:tab w:val="left" w:pos="477"/>
        </w:tabs>
        <w:spacing w:before="5" w:after="0" w:line="240" w:lineRule="auto"/>
        <w:ind w:left="476" w:right="0" w:hanging="365"/>
        <w:jc w:val="left"/>
      </w:pPr>
      <w:r>
        <w:t>供应商符合磋商文件规定的证明文件</w:t>
      </w:r>
    </w:p>
    <w:p>
      <w:pPr>
        <w:pStyle w:val="32"/>
        <w:numPr>
          <w:ilvl w:val="1"/>
          <w:numId w:val="14"/>
        </w:numPr>
        <w:tabs>
          <w:tab w:val="left" w:pos="1133"/>
        </w:tabs>
        <w:spacing w:before="158" w:after="0" w:line="240" w:lineRule="auto"/>
        <w:ind w:left="1132" w:right="0" w:hanging="541"/>
        <w:jc w:val="left"/>
        <w:rPr>
          <w:sz w:val="24"/>
        </w:rPr>
      </w:pPr>
      <w:r>
        <w:rPr>
          <w:spacing w:val="-5"/>
          <w:sz w:val="24"/>
        </w:rPr>
        <w:t xml:space="preserve">供应商应提交满足本章第 </w:t>
      </w:r>
      <w:r>
        <w:rPr>
          <w:sz w:val="24"/>
        </w:rPr>
        <w:t>3.1</w:t>
      </w:r>
      <w:r>
        <w:rPr>
          <w:spacing w:val="-8"/>
          <w:sz w:val="24"/>
        </w:rPr>
        <w:t xml:space="preserve"> 款规定的资格条件要求的证明文件,该证明文件作为</w:t>
      </w:r>
    </w:p>
    <w:p>
      <w:pPr>
        <w:pStyle w:val="14"/>
        <w:spacing w:before="41"/>
        <w:ind w:left="112"/>
      </w:pPr>
      <w:r>
        <w:t>响应文件的一部分。</w:t>
      </w:r>
    </w:p>
    <w:p>
      <w:pPr>
        <w:pStyle w:val="32"/>
        <w:numPr>
          <w:ilvl w:val="1"/>
          <w:numId w:val="14"/>
        </w:numPr>
        <w:tabs>
          <w:tab w:val="left" w:pos="1133"/>
        </w:tabs>
        <w:spacing w:before="158" w:after="0" w:line="364" w:lineRule="auto"/>
        <w:ind w:left="112" w:right="532" w:firstLine="480"/>
        <w:jc w:val="left"/>
        <w:rPr>
          <w:sz w:val="24"/>
        </w:rPr>
      </w:pPr>
      <w:r>
        <w:rPr>
          <w:spacing w:val="-5"/>
          <w:sz w:val="24"/>
        </w:rPr>
        <w:t>如果供应商为联合体，则应提交联合体各方资格证明文件、联合体协议。否则，在</w:t>
      </w:r>
      <w:r>
        <w:rPr>
          <w:sz w:val="24"/>
        </w:rPr>
        <w:t>评审时将其视为无效响应。</w:t>
      </w:r>
    </w:p>
    <w:p>
      <w:pPr>
        <w:pStyle w:val="32"/>
        <w:numPr>
          <w:ilvl w:val="1"/>
          <w:numId w:val="14"/>
        </w:numPr>
        <w:tabs>
          <w:tab w:val="left" w:pos="1193"/>
        </w:tabs>
        <w:spacing w:before="157" w:after="0" w:line="362" w:lineRule="auto"/>
        <w:ind w:left="112" w:right="685" w:firstLine="480"/>
        <w:jc w:val="left"/>
        <w:rPr>
          <w:sz w:val="24"/>
        </w:rPr>
      </w:pPr>
      <w:r>
        <w:rPr>
          <w:sz w:val="24"/>
        </w:rPr>
        <w:t>除</w:t>
      </w:r>
      <w:r>
        <w:rPr>
          <w:b/>
          <w:sz w:val="24"/>
        </w:rPr>
        <w:t>磋商须知前附表</w:t>
      </w:r>
      <w:r>
        <w:rPr>
          <w:spacing w:val="-1"/>
          <w:sz w:val="24"/>
        </w:rPr>
        <w:t>另有规定外，供应商提供的货物及服务不是供应商制造或拥有</w:t>
      </w:r>
      <w:r>
        <w:rPr>
          <w:sz w:val="24"/>
        </w:rPr>
        <w:t>的，则必须提供经销、或代理采购货物、或采购货物提供售后服务的证明文件。</w:t>
      </w:r>
    </w:p>
    <w:p>
      <w:pPr>
        <w:pStyle w:val="12"/>
        <w:numPr>
          <w:ilvl w:val="0"/>
          <w:numId w:val="14"/>
        </w:numPr>
        <w:tabs>
          <w:tab w:val="left" w:pos="597"/>
        </w:tabs>
        <w:spacing w:before="161" w:after="0" w:line="240" w:lineRule="auto"/>
        <w:ind w:left="596" w:right="0" w:hanging="485"/>
        <w:jc w:val="left"/>
      </w:pPr>
      <w:r>
        <w:t>样品提供</w:t>
      </w:r>
    </w:p>
    <w:p>
      <w:pPr>
        <w:pStyle w:val="14"/>
        <w:spacing w:before="7"/>
        <w:rPr>
          <w:b/>
        </w:rPr>
      </w:pPr>
    </w:p>
    <w:p>
      <w:pPr>
        <w:pStyle w:val="32"/>
        <w:numPr>
          <w:ilvl w:val="1"/>
          <w:numId w:val="14"/>
        </w:numPr>
        <w:tabs>
          <w:tab w:val="left" w:pos="1193"/>
        </w:tabs>
        <w:spacing w:before="0" w:after="0" w:line="364" w:lineRule="auto"/>
        <w:ind w:left="112" w:right="532" w:firstLine="480"/>
        <w:jc w:val="left"/>
        <w:rPr>
          <w:sz w:val="24"/>
        </w:rPr>
      </w:pPr>
      <w:r>
        <w:rPr>
          <w:b/>
          <w:sz w:val="24"/>
        </w:rPr>
        <w:t>磋商须知前附表</w:t>
      </w:r>
      <w:r>
        <w:rPr>
          <w:spacing w:val="-6"/>
          <w:sz w:val="24"/>
        </w:rPr>
        <w:t>规定供应商在磋商时提供样品的，供应商有以下情形之一的，在评</w:t>
      </w:r>
      <w:r>
        <w:rPr>
          <w:sz w:val="24"/>
        </w:rPr>
        <w:t>审时将其视为无效响应。</w:t>
      </w:r>
    </w:p>
    <w:p>
      <w:pPr>
        <w:pStyle w:val="32"/>
        <w:numPr>
          <w:ilvl w:val="0"/>
          <w:numId w:val="15"/>
        </w:numPr>
        <w:tabs>
          <w:tab w:val="left" w:pos="1194"/>
        </w:tabs>
        <w:spacing w:before="155" w:after="0" w:line="240" w:lineRule="auto"/>
        <w:ind w:left="1193" w:right="0" w:hanging="602"/>
        <w:jc w:val="left"/>
        <w:rPr>
          <w:sz w:val="24"/>
        </w:rPr>
      </w:pPr>
      <w:r>
        <w:rPr>
          <w:sz w:val="24"/>
        </w:rPr>
        <w:t>未在</w:t>
      </w:r>
      <w:r>
        <w:rPr>
          <w:b/>
          <w:sz w:val="24"/>
        </w:rPr>
        <w:t>磋商须知前附表</w:t>
      </w:r>
      <w:r>
        <w:rPr>
          <w:sz w:val="24"/>
        </w:rPr>
        <w:t>规定的提交时间、地点提交的；</w:t>
      </w:r>
    </w:p>
    <w:p>
      <w:pPr>
        <w:pStyle w:val="14"/>
        <w:spacing w:before="9"/>
      </w:pPr>
    </w:p>
    <w:p>
      <w:pPr>
        <w:pStyle w:val="32"/>
        <w:numPr>
          <w:ilvl w:val="0"/>
          <w:numId w:val="15"/>
        </w:numPr>
        <w:tabs>
          <w:tab w:val="left" w:pos="1194"/>
        </w:tabs>
        <w:spacing w:before="0" w:after="0" w:line="240" w:lineRule="auto"/>
        <w:ind w:left="1193" w:right="0" w:hanging="602"/>
        <w:jc w:val="left"/>
        <w:rPr>
          <w:sz w:val="24"/>
        </w:rPr>
      </w:pPr>
      <w:r>
        <w:rPr>
          <w:sz w:val="24"/>
        </w:rPr>
        <w:t>供应商提供的样品与磋商文件中要求提供样品的型号、规格不一致的。</w:t>
      </w:r>
    </w:p>
    <w:p>
      <w:pPr>
        <w:pStyle w:val="12"/>
        <w:numPr>
          <w:ilvl w:val="0"/>
          <w:numId w:val="14"/>
        </w:numPr>
        <w:tabs>
          <w:tab w:val="left" w:pos="596"/>
        </w:tabs>
        <w:spacing w:before="158" w:after="0" w:line="240" w:lineRule="auto"/>
        <w:ind w:left="595" w:right="0" w:hanging="484"/>
        <w:jc w:val="both"/>
      </w:pPr>
      <w:r>
        <w:t>磋商保证金</w:t>
      </w:r>
    </w:p>
    <w:p>
      <w:pPr>
        <w:pStyle w:val="32"/>
        <w:numPr>
          <w:ilvl w:val="1"/>
          <w:numId w:val="14"/>
        </w:numPr>
        <w:tabs>
          <w:tab w:val="left" w:pos="1133"/>
        </w:tabs>
        <w:spacing w:before="160" w:after="0" w:line="364" w:lineRule="auto"/>
        <w:ind w:left="112" w:right="520" w:firstLine="480"/>
        <w:jc w:val="both"/>
        <w:rPr>
          <w:sz w:val="24"/>
        </w:rPr>
      </w:pPr>
      <w:r>
        <w:rPr>
          <w:b/>
          <w:sz w:val="24"/>
        </w:rPr>
        <w:t>磋商须知前附表</w:t>
      </w:r>
      <w:r>
        <w:rPr>
          <w:spacing w:val="-4"/>
          <w:sz w:val="24"/>
        </w:rPr>
        <w:t>规定交纳磋商保证金的，应按</w:t>
      </w:r>
      <w:r>
        <w:rPr>
          <w:b/>
          <w:sz w:val="24"/>
        </w:rPr>
        <w:t>磋商须知前附表</w:t>
      </w:r>
      <w:r>
        <w:rPr>
          <w:spacing w:val="-2"/>
          <w:sz w:val="24"/>
        </w:rPr>
        <w:t>规定的磋商保证金形</w:t>
      </w:r>
      <w:r>
        <w:rPr>
          <w:sz w:val="24"/>
        </w:rPr>
        <w:t>式交纳，不得以现金方式交纳，在提交首次响应文件截止时间前，向采购代理机构交纳不超</w:t>
      </w:r>
      <w:r>
        <w:rPr>
          <w:spacing w:val="-2"/>
          <w:sz w:val="24"/>
        </w:rPr>
        <w:t xml:space="preserve">过采购项目预算 </w:t>
      </w:r>
      <w:r>
        <w:rPr>
          <w:sz w:val="24"/>
        </w:rPr>
        <w:t>2﹪的磋商保证金(数额采用四舍五入，计算至元)。磋商保证金有效期应当</w:t>
      </w:r>
      <w:r>
        <w:rPr>
          <w:spacing w:val="-12"/>
          <w:sz w:val="24"/>
        </w:rPr>
        <w:t xml:space="preserve">与本章第 </w:t>
      </w:r>
      <w:r>
        <w:rPr>
          <w:sz w:val="24"/>
        </w:rPr>
        <w:t>20.1</w:t>
      </w:r>
      <w:r>
        <w:rPr>
          <w:spacing w:val="-8"/>
          <w:sz w:val="24"/>
        </w:rPr>
        <w:t xml:space="preserve"> 款规定的响应文件有效期一致。</w:t>
      </w:r>
    </w:p>
    <w:p>
      <w:pPr>
        <w:pStyle w:val="32"/>
        <w:numPr>
          <w:ilvl w:val="1"/>
          <w:numId w:val="14"/>
        </w:numPr>
        <w:tabs>
          <w:tab w:val="left" w:pos="1133"/>
        </w:tabs>
        <w:spacing w:before="0" w:after="0" w:line="364" w:lineRule="auto"/>
        <w:ind w:left="112" w:right="532" w:firstLine="480"/>
        <w:jc w:val="both"/>
        <w:rPr>
          <w:sz w:val="24"/>
        </w:rPr>
      </w:pPr>
      <w:r>
        <w:rPr>
          <w:spacing w:val="-4"/>
          <w:sz w:val="24"/>
        </w:rPr>
        <w:t>供应商为联合体的，可以由联合体中的一方或者共同交纳磋商保证金，其交纳的磋</w:t>
      </w:r>
      <w:r>
        <w:rPr>
          <w:sz w:val="24"/>
        </w:rPr>
        <w:t>商保证金，对联合体各方均具有约束力。</w:t>
      </w:r>
    </w:p>
    <w:p>
      <w:pPr>
        <w:pStyle w:val="32"/>
        <w:numPr>
          <w:ilvl w:val="1"/>
          <w:numId w:val="14"/>
        </w:numPr>
        <w:tabs>
          <w:tab w:val="left" w:pos="1133"/>
        </w:tabs>
        <w:spacing w:before="0" w:after="0" w:line="306" w:lineRule="exact"/>
        <w:ind w:left="1132" w:right="0" w:hanging="541"/>
        <w:jc w:val="both"/>
        <w:rPr>
          <w:sz w:val="24"/>
        </w:rPr>
      </w:pPr>
      <w:r>
        <w:rPr>
          <w:sz w:val="24"/>
        </w:rPr>
        <w:t>供应商未按照磋商文件要求提交磋商保证金的，响应无效。</w:t>
      </w:r>
    </w:p>
    <w:p>
      <w:pPr>
        <w:pStyle w:val="32"/>
        <w:numPr>
          <w:ilvl w:val="1"/>
          <w:numId w:val="14"/>
        </w:numPr>
        <w:tabs>
          <w:tab w:val="left" w:pos="1133"/>
        </w:tabs>
        <w:spacing w:before="156" w:after="0" w:line="364" w:lineRule="auto"/>
        <w:ind w:left="112" w:right="511" w:firstLine="480"/>
        <w:jc w:val="both"/>
        <w:rPr>
          <w:sz w:val="24"/>
        </w:rPr>
      </w:pPr>
      <w:r>
        <w:rPr>
          <w:spacing w:val="-4"/>
          <w:sz w:val="24"/>
        </w:rPr>
        <w:t xml:space="preserve">采购代理机构在成交通知书发出后 </w:t>
      </w:r>
      <w:r>
        <w:rPr>
          <w:sz w:val="24"/>
        </w:rPr>
        <w:t>5</w:t>
      </w:r>
      <w:r>
        <w:rPr>
          <w:spacing w:val="-9"/>
          <w:sz w:val="24"/>
        </w:rPr>
        <w:t xml:space="preserve"> 个工作日内退还未成交供应商的磋商保证金； </w:t>
      </w:r>
      <w:r>
        <w:rPr>
          <w:spacing w:val="-6"/>
          <w:sz w:val="24"/>
        </w:rPr>
        <w:t xml:space="preserve">在采购合同签定后 </w:t>
      </w:r>
      <w:r>
        <w:rPr>
          <w:sz w:val="24"/>
        </w:rPr>
        <w:t>5</w:t>
      </w:r>
      <w:r>
        <w:rPr>
          <w:spacing w:val="-7"/>
          <w:sz w:val="24"/>
        </w:rPr>
        <w:t xml:space="preserve"> 个工作日内退还成交供应商的磋商保证金，但因供应商自身原因导致无法及时退还的除外。</w:t>
      </w:r>
    </w:p>
    <w:p>
      <w:pPr>
        <w:pStyle w:val="32"/>
        <w:numPr>
          <w:ilvl w:val="1"/>
          <w:numId w:val="14"/>
        </w:numPr>
        <w:tabs>
          <w:tab w:val="left" w:pos="1193"/>
        </w:tabs>
        <w:spacing w:before="0" w:after="0" w:line="307" w:lineRule="exact"/>
        <w:ind w:left="1192" w:right="0" w:hanging="601"/>
        <w:jc w:val="both"/>
        <w:rPr>
          <w:sz w:val="24"/>
        </w:rPr>
      </w:pPr>
      <w:r>
        <w:rPr>
          <w:sz w:val="24"/>
        </w:rPr>
        <w:t>有下列情形之一的，磋商保证金不予退还，并上缴本级财政国库：</w:t>
      </w:r>
    </w:p>
    <w:p>
      <w:pPr>
        <w:pStyle w:val="32"/>
        <w:numPr>
          <w:ilvl w:val="0"/>
          <w:numId w:val="16"/>
        </w:numPr>
        <w:tabs>
          <w:tab w:val="left" w:pos="1194"/>
        </w:tabs>
        <w:spacing w:before="161" w:after="0" w:line="240" w:lineRule="auto"/>
        <w:ind w:left="1193" w:right="0" w:hanging="602"/>
        <w:jc w:val="left"/>
        <w:rPr>
          <w:sz w:val="24"/>
        </w:rPr>
      </w:pPr>
      <w:r>
        <w:rPr>
          <w:sz w:val="24"/>
        </w:rPr>
        <w:t>供应商在提交首次响应文件截止时间后撤回响应文件的；</w:t>
      </w:r>
    </w:p>
    <w:p>
      <w:pPr>
        <w:pStyle w:val="32"/>
        <w:numPr>
          <w:ilvl w:val="0"/>
          <w:numId w:val="16"/>
        </w:numPr>
        <w:tabs>
          <w:tab w:val="left" w:pos="1194"/>
        </w:tabs>
        <w:spacing w:before="158" w:after="0" w:line="240" w:lineRule="auto"/>
        <w:ind w:left="1193" w:right="0" w:hanging="602"/>
        <w:jc w:val="left"/>
        <w:rPr>
          <w:sz w:val="24"/>
        </w:rPr>
      </w:pPr>
      <w:r>
        <w:rPr>
          <w:sz w:val="24"/>
        </w:rPr>
        <w:t>供应商在响应文件中提供虚假资料的；</w:t>
      </w:r>
    </w:p>
    <w:p>
      <w:pPr>
        <w:pStyle w:val="32"/>
        <w:numPr>
          <w:ilvl w:val="0"/>
          <w:numId w:val="16"/>
        </w:numPr>
        <w:tabs>
          <w:tab w:val="left" w:pos="1194"/>
        </w:tabs>
        <w:spacing w:before="160" w:after="0" w:line="240" w:lineRule="auto"/>
        <w:ind w:left="1193" w:right="0" w:hanging="602"/>
        <w:jc w:val="left"/>
        <w:rPr>
          <w:sz w:val="24"/>
        </w:rPr>
      </w:pPr>
      <w:r>
        <w:rPr>
          <w:sz w:val="24"/>
        </w:rPr>
        <w:t>确定成交结果后，无正当理由放弃成交资格的；</w:t>
      </w:r>
    </w:p>
    <w:p>
      <w:pPr>
        <w:pStyle w:val="14"/>
        <w:spacing w:before="158"/>
        <w:ind w:left="712"/>
      </w:pPr>
      <w:r>
        <w:t>(4) 除因不可抗力或磋商文件认可的情形以外，成交供应商不与采购人签订合同的；</w:t>
      </w:r>
    </w:p>
    <w:p>
      <w:pPr>
        <w:pStyle w:val="32"/>
        <w:numPr>
          <w:ilvl w:val="0"/>
          <w:numId w:val="17"/>
        </w:numPr>
        <w:tabs>
          <w:tab w:val="left" w:pos="1194"/>
        </w:tabs>
        <w:spacing w:before="161" w:after="0" w:line="240" w:lineRule="auto"/>
        <w:ind w:left="1193" w:right="0" w:hanging="602"/>
        <w:jc w:val="left"/>
        <w:rPr>
          <w:sz w:val="24"/>
        </w:rPr>
      </w:pPr>
      <w:r>
        <w:rPr>
          <w:sz w:val="24"/>
        </w:rPr>
        <w:t>供应商与采购人、其他供应商或者采购代理机构恶意串通的；</w:t>
      </w:r>
    </w:p>
    <w:p>
      <w:pPr>
        <w:pStyle w:val="32"/>
        <w:numPr>
          <w:ilvl w:val="0"/>
          <w:numId w:val="17"/>
        </w:numPr>
        <w:tabs>
          <w:tab w:val="left" w:pos="1194"/>
        </w:tabs>
        <w:spacing w:before="158" w:after="0" w:line="240" w:lineRule="auto"/>
        <w:ind w:left="1193" w:right="0" w:hanging="602"/>
        <w:jc w:val="left"/>
        <w:rPr>
          <w:sz w:val="24"/>
        </w:rPr>
      </w:pPr>
      <w:r>
        <w:rPr>
          <w:sz w:val="24"/>
        </w:rPr>
        <w:t>磋商文件规定的其他情形。</w:t>
      </w:r>
    </w:p>
    <w:p>
      <w:pPr>
        <w:pStyle w:val="12"/>
        <w:numPr>
          <w:ilvl w:val="0"/>
          <w:numId w:val="14"/>
        </w:numPr>
        <w:tabs>
          <w:tab w:val="left" w:pos="596"/>
        </w:tabs>
        <w:spacing w:before="41" w:after="0" w:line="240" w:lineRule="auto"/>
        <w:ind w:left="595" w:right="0" w:hanging="484"/>
        <w:jc w:val="left"/>
      </w:pPr>
      <w:r>
        <w:t>响应文件有效期</w:t>
      </w:r>
    </w:p>
    <w:p>
      <w:pPr>
        <w:pStyle w:val="32"/>
        <w:numPr>
          <w:ilvl w:val="1"/>
          <w:numId w:val="14"/>
        </w:numPr>
        <w:tabs>
          <w:tab w:val="left" w:pos="1133"/>
        </w:tabs>
        <w:spacing w:before="158" w:after="0" w:line="364" w:lineRule="auto"/>
        <w:ind w:left="112" w:right="505" w:firstLine="480"/>
        <w:jc w:val="left"/>
        <w:rPr>
          <w:sz w:val="24"/>
        </w:rPr>
      </w:pPr>
      <w:r>
        <w:rPr>
          <w:sz w:val="24"/>
        </w:rPr>
        <w:t>响应文件有效期见</w:t>
      </w:r>
      <w:r>
        <w:rPr>
          <w:b/>
          <w:sz w:val="24"/>
        </w:rPr>
        <w:t>磋商须知前附表</w:t>
      </w:r>
      <w:r>
        <w:rPr>
          <w:spacing w:val="-1"/>
          <w:sz w:val="24"/>
        </w:rPr>
        <w:t xml:space="preserve">，在此期间响应文件对供应商具有法律约束力， </w:t>
      </w:r>
      <w:r>
        <w:rPr>
          <w:sz w:val="24"/>
        </w:rPr>
        <w:t>从提交首次响应文件截止时间之日起计算。响应文件有效期不足的将被视为无效响应。</w:t>
      </w:r>
    </w:p>
    <w:p>
      <w:pPr>
        <w:pStyle w:val="12"/>
        <w:numPr>
          <w:ilvl w:val="0"/>
          <w:numId w:val="14"/>
        </w:numPr>
        <w:tabs>
          <w:tab w:val="left" w:pos="477"/>
        </w:tabs>
        <w:spacing w:before="1" w:after="0" w:line="240" w:lineRule="auto"/>
        <w:ind w:left="476" w:right="0" w:hanging="365"/>
        <w:jc w:val="left"/>
      </w:pPr>
      <w:r>
        <w:t>响应文件的签署及规定</w:t>
      </w:r>
    </w:p>
    <w:p>
      <w:pPr>
        <w:pStyle w:val="32"/>
        <w:numPr>
          <w:ilvl w:val="1"/>
          <w:numId w:val="14"/>
        </w:numPr>
        <w:tabs>
          <w:tab w:val="left" w:pos="1133"/>
        </w:tabs>
        <w:spacing w:before="158" w:after="0" w:line="364" w:lineRule="auto"/>
        <w:ind w:left="112" w:right="525" w:firstLine="480"/>
        <w:jc w:val="both"/>
        <w:rPr>
          <w:sz w:val="24"/>
        </w:rPr>
      </w:pPr>
      <w:r>
        <w:rPr>
          <w:spacing w:val="-2"/>
          <w:sz w:val="24"/>
        </w:rPr>
        <w:t>响应文件的正本和副本应装订成册，正本一份，副本份数见</w:t>
      </w:r>
      <w:r>
        <w:rPr>
          <w:b/>
          <w:sz w:val="24"/>
        </w:rPr>
        <w:t>磋商须知前附表</w:t>
      </w:r>
      <w:r>
        <w:rPr>
          <w:spacing w:val="-8"/>
          <w:sz w:val="24"/>
        </w:rPr>
        <w:t>。正本</w:t>
      </w:r>
      <w:r>
        <w:rPr>
          <w:sz w:val="24"/>
        </w:rPr>
        <w:t>和副本的封面上应标记“正本”或“副本”的字样，当正本和副本有差异时，以正本为准。</w:t>
      </w:r>
    </w:p>
    <w:p>
      <w:pPr>
        <w:pStyle w:val="32"/>
        <w:numPr>
          <w:ilvl w:val="1"/>
          <w:numId w:val="14"/>
        </w:numPr>
        <w:tabs>
          <w:tab w:val="left" w:pos="1198"/>
        </w:tabs>
        <w:spacing w:before="0" w:after="0" w:line="364" w:lineRule="auto"/>
        <w:ind w:left="112" w:right="532" w:firstLine="480"/>
        <w:jc w:val="both"/>
        <w:rPr>
          <w:sz w:val="24"/>
        </w:rPr>
      </w:pPr>
      <w:r>
        <w:rPr>
          <w:sz w:val="24"/>
        </w:rPr>
        <w:t>响应文件正本和副本应按磋商文件要求签章处盖单位章和由法定代表人或其委托</w:t>
      </w:r>
      <w:r>
        <w:rPr>
          <w:spacing w:val="-1"/>
          <w:sz w:val="24"/>
        </w:rPr>
        <w:t xml:space="preserve">代理人签字；任何加行、涂改、增删，应有法定代表人或其委托代理人在旁边签字。否则， </w:t>
      </w:r>
      <w:r>
        <w:rPr>
          <w:sz w:val="24"/>
        </w:rPr>
        <w:t>将导致响应文件无效。</w:t>
      </w:r>
    </w:p>
    <w:p>
      <w:pPr>
        <w:pStyle w:val="32"/>
        <w:numPr>
          <w:ilvl w:val="1"/>
          <w:numId w:val="14"/>
        </w:numPr>
        <w:tabs>
          <w:tab w:val="left" w:pos="1196"/>
        </w:tabs>
        <w:spacing w:before="0" w:after="0" w:line="364" w:lineRule="auto"/>
        <w:ind w:left="112" w:right="530" w:firstLine="480"/>
        <w:jc w:val="both"/>
        <w:rPr>
          <w:sz w:val="24"/>
        </w:rPr>
      </w:pPr>
      <w:r>
        <w:rPr>
          <w:sz w:val="24"/>
        </w:rPr>
        <w:t>在磋商过程中，供应商按磋商文件规定和磋商小组要求提交的最后报价(或者重新</w:t>
      </w:r>
      <w:r>
        <w:rPr>
          <w:spacing w:val="-7"/>
          <w:sz w:val="24"/>
        </w:rPr>
        <w:t>提交的响应文件和最后报价)，可打印或用不退色墨水书写，但需经法定代表人或</w:t>
      </w:r>
      <w:r>
        <w:rPr>
          <w:sz w:val="24"/>
        </w:rPr>
        <w:t>其委托代理人签字，或者加盖供应商单位章。否则，将导致响应文件无效。</w:t>
      </w:r>
    </w:p>
    <w:p>
      <w:pPr>
        <w:pStyle w:val="14"/>
        <w:spacing w:before="6"/>
        <w:rPr>
          <w:sz w:val="17"/>
        </w:rPr>
      </w:pPr>
    </w:p>
    <w:p>
      <w:pPr>
        <w:pStyle w:val="10"/>
        <w:spacing w:before="1"/>
        <w:ind w:left="112"/>
        <w:jc w:val="left"/>
        <w:outlineLvl w:val="1"/>
      </w:pPr>
      <w:bookmarkStart w:id="30" w:name="_Toc7028"/>
      <w:r>
        <w:t>四、响应文件的递交</w:t>
      </w:r>
      <w:bookmarkEnd w:id="30"/>
    </w:p>
    <w:p>
      <w:pPr>
        <w:pStyle w:val="12"/>
        <w:numPr>
          <w:ilvl w:val="0"/>
          <w:numId w:val="14"/>
        </w:numPr>
        <w:tabs>
          <w:tab w:val="left" w:pos="477"/>
        </w:tabs>
        <w:spacing w:before="166" w:after="0" w:line="240" w:lineRule="auto"/>
        <w:ind w:left="476" w:right="0" w:hanging="365"/>
        <w:jc w:val="left"/>
      </w:pPr>
      <w:r>
        <w:t>响应文件的密封和标记</w:t>
      </w:r>
    </w:p>
    <w:p>
      <w:pPr>
        <w:pStyle w:val="32"/>
        <w:numPr>
          <w:ilvl w:val="1"/>
          <w:numId w:val="14"/>
        </w:numPr>
        <w:tabs>
          <w:tab w:val="left" w:pos="1133"/>
        </w:tabs>
        <w:spacing w:before="158" w:after="0" w:line="364" w:lineRule="auto"/>
        <w:ind w:left="112" w:right="532" w:firstLine="480"/>
        <w:jc w:val="both"/>
        <w:rPr>
          <w:sz w:val="24"/>
        </w:rPr>
      </w:pPr>
      <w:r>
        <w:rPr>
          <w:spacing w:val="-3"/>
          <w:sz w:val="24"/>
        </w:rPr>
        <w:t>响应文件应密封包装，加贴封条，并在封套的封口处盖供应商单位章或者由法定代</w:t>
      </w:r>
      <w:r>
        <w:rPr>
          <w:sz w:val="24"/>
        </w:rPr>
        <w:t>表人或其委托代理人签字。</w:t>
      </w:r>
    </w:p>
    <w:p>
      <w:pPr>
        <w:pStyle w:val="32"/>
        <w:numPr>
          <w:ilvl w:val="1"/>
          <w:numId w:val="14"/>
        </w:numPr>
        <w:tabs>
          <w:tab w:val="left" w:pos="1133"/>
        </w:tabs>
        <w:spacing w:before="0" w:after="0" w:line="306" w:lineRule="exact"/>
        <w:ind w:left="1132" w:right="0" w:hanging="541"/>
        <w:jc w:val="both"/>
        <w:rPr>
          <w:b/>
          <w:sz w:val="24"/>
        </w:rPr>
      </w:pPr>
      <w:r>
        <w:rPr>
          <w:sz w:val="24"/>
        </w:rPr>
        <w:t>响应文件封套上应写明的内容见</w:t>
      </w:r>
      <w:r>
        <w:rPr>
          <w:b/>
          <w:sz w:val="24"/>
        </w:rPr>
        <w:t>磋商须知前附表。</w:t>
      </w:r>
    </w:p>
    <w:p>
      <w:pPr>
        <w:pStyle w:val="32"/>
        <w:numPr>
          <w:ilvl w:val="1"/>
          <w:numId w:val="14"/>
        </w:numPr>
        <w:tabs>
          <w:tab w:val="left" w:pos="1133"/>
        </w:tabs>
        <w:spacing w:before="160" w:after="0" w:line="362" w:lineRule="auto"/>
        <w:ind w:left="112" w:right="511" w:firstLine="480"/>
        <w:jc w:val="both"/>
        <w:rPr>
          <w:b/>
          <w:sz w:val="24"/>
        </w:rPr>
      </w:pPr>
      <w:r>
        <w:rPr>
          <w:spacing w:val="-1"/>
          <w:sz w:val="24"/>
        </w:rPr>
        <w:t>响应文件如果未按上述规定密封和加写标记，采购人或采购代理机构将拒绝接收。</w:t>
      </w:r>
      <w:r>
        <w:rPr>
          <w:b/>
          <w:sz w:val="24"/>
        </w:rPr>
        <w:t>23.响应文件的补充、修改或者撤回</w:t>
      </w:r>
    </w:p>
    <w:p>
      <w:pPr>
        <w:pStyle w:val="32"/>
        <w:numPr>
          <w:ilvl w:val="1"/>
          <w:numId w:val="18"/>
        </w:numPr>
        <w:tabs>
          <w:tab w:val="left" w:pos="1133"/>
        </w:tabs>
        <w:spacing w:before="5" w:after="0" w:line="364" w:lineRule="auto"/>
        <w:ind w:left="112" w:right="511" w:firstLine="480"/>
        <w:jc w:val="both"/>
        <w:rPr>
          <w:sz w:val="24"/>
        </w:rPr>
      </w:pPr>
      <w:r>
        <w:rPr>
          <w:spacing w:val="-1"/>
          <w:sz w:val="24"/>
        </w:rPr>
        <w:t>供应商在提交首次响应文件截止时间前，可以对所提交的首次响应文件进行补充、</w:t>
      </w:r>
      <w:r>
        <w:rPr>
          <w:sz w:val="24"/>
        </w:rPr>
        <w:t>修改或者撤回，并书面通知采购人、采购代理机构。该通知应有供应商法定代表人或其委托代理人签字。</w:t>
      </w:r>
    </w:p>
    <w:p>
      <w:pPr>
        <w:pStyle w:val="32"/>
        <w:numPr>
          <w:ilvl w:val="1"/>
          <w:numId w:val="18"/>
        </w:numPr>
        <w:tabs>
          <w:tab w:val="left" w:pos="1133"/>
        </w:tabs>
        <w:spacing w:before="0" w:after="0" w:line="362" w:lineRule="auto"/>
        <w:ind w:left="112" w:right="1951" w:firstLine="480"/>
        <w:jc w:val="left"/>
        <w:rPr>
          <w:b/>
          <w:sz w:val="24"/>
        </w:rPr>
      </w:pPr>
      <w:r>
        <w:rPr>
          <w:spacing w:val="-1"/>
          <w:sz w:val="24"/>
        </w:rPr>
        <w:t>补充、修改的内容与响应文件不一致时，以补充、修改的内容为准。</w:t>
      </w:r>
      <w:r>
        <w:rPr>
          <w:b/>
          <w:sz w:val="24"/>
        </w:rPr>
        <w:t>24.响应文件的递交与接收</w:t>
      </w:r>
    </w:p>
    <w:p>
      <w:pPr>
        <w:pStyle w:val="32"/>
        <w:numPr>
          <w:ilvl w:val="0"/>
          <w:numId w:val="0"/>
        </w:numPr>
        <w:tabs>
          <w:tab w:val="left" w:pos="1193"/>
        </w:tabs>
        <w:spacing w:before="5" w:after="0" w:line="362" w:lineRule="auto"/>
        <w:ind w:left="592" w:leftChars="0" w:right="525" w:rightChars="0"/>
        <w:jc w:val="left"/>
        <w:rPr>
          <w:sz w:val="24"/>
        </w:rPr>
      </w:pPr>
      <w:r>
        <w:rPr>
          <w:rFonts w:hint="eastAsia"/>
          <w:spacing w:val="-5"/>
          <w:sz w:val="24"/>
          <w:lang w:val="en-US" w:eastAsia="zh-CN"/>
        </w:rPr>
        <w:t>24.1</w:t>
      </w:r>
      <w:r>
        <w:rPr>
          <w:spacing w:val="-5"/>
          <w:sz w:val="24"/>
        </w:rPr>
        <w:t>供应商应在提交首次响应文件截止时间前，将响应文件送达</w:t>
      </w:r>
      <w:r>
        <w:rPr>
          <w:b/>
          <w:sz w:val="24"/>
        </w:rPr>
        <w:t>磋商须知前附表</w:t>
      </w:r>
      <w:r>
        <w:rPr>
          <w:spacing w:val="-5"/>
          <w:sz w:val="24"/>
        </w:rPr>
        <w:t>中指定</w:t>
      </w:r>
      <w:r>
        <w:rPr>
          <w:sz w:val="24"/>
        </w:rPr>
        <w:t>的地点。在截止时间后送达的响应文件，采购人、采购代理机构或者磋商小组应当拒收。</w:t>
      </w:r>
    </w:p>
    <w:p>
      <w:pPr>
        <w:pStyle w:val="32"/>
        <w:numPr>
          <w:ilvl w:val="0"/>
          <w:numId w:val="0"/>
        </w:numPr>
        <w:tabs>
          <w:tab w:val="left" w:pos="1133"/>
        </w:tabs>
        <w:spacing w:before="2" w:after="0" w:line="364" w:lineRule="auto"/>
        <w:ind w:left="592" w:leftChars="0" w:right="532" w:rightChars="0"/>
        <w:jc w:val="left"/>
        <w:rPr>
          <w:sz w:val="17"/>
        </w:rPr>
      </w:pPr>
      <w:r>
        <w:rPr>
          <w:rFonts w:hint="eastAsia"/>
          <w:spacing w:val="-3"/>
          <w:sz w:val="24"/>
          <w:lang w:val="en-US" w:eastAsia="zh-CN"/>
        </w:rPr>
        <w:t>24.2</w:t>
      </w:r>
      <w:r>
        <w:rPr>
          <w:spacing w:val="-3"/>
          <w:sz w:val="24"/>
        </w:rPr>
        <w:t>在提交首次响应文件截止时间后，由供应商代表当场查验响应文件的密封状况，采</w:t>
      </w:r>
      <w:r>
        <w:rPr>
          <w:sz w:val="24"/>
        </w:rPr>
        <w:t>购人或采购代理机构不当场拆封响应文件。</w:t>
      </w:r>
    </w:p>
    <w:p>
      <w:pPr>
        <w:pStyle w:val="10"/>
        <w:numPr>
          <w:ilvl w:val="0"/>
          <w:numId w:val="19"/>
        </w:numPr>
        <w:ind w:left="112"/>
        <w:jc w:val="left"/>
        <w:outlineLvl w:val="1"/>
      </w:pPr>
      <w:bookmarkStart w:id="31" w:name="_Toc4032"/>
      <w:r>
        <w:t>响应文件的磋商与评审</w:t>
      </w:r>
      <w:bookmarkEnd w:id="31"/>
    </w:p>
    <w:p>
      <w:pPr>
        <w:pStyle w:val="12"/>
        <w:numPr>
          <w:ilvl w:val="0"/>
          <w:numId w:val="0"/>
        </w:numPr>
        <w:tabs>
          <w:tab w:val="left" w:pos="477"/>
        </w:tabs>
        <w:spacing w:before="41" w:after="0" w:line="240" w:lineRule="auto"/>
        <w:ind w:right="0" w:rightChars="0" w:firstLine="482" w:firstLineChars="200"/>
        <w:jc w:val="left"/>
      </w:pPr>
      <w:r>
        <w:rPr>
          <w:rFonts w:hint="eastAsia"/>
          <w:lang w:val="en-US" w:eastAsia="zh-CN"/>
        </w:rPr>
        <w:t>25.</w:t>
      </w:r>
      <w:r>
        <w:t>磋商程序</w:t>
      </w:r>
    </w:p>
    <w:p>
      <w:pPr>
        <w:pStyle w:val="32"/>
        <w:numPr>
          <w:ilvl w:val="1"/>
          <w:numId w:val="20"/>
        </w:numPr>
        <w:tabs>
          <w:tab w:val="left" w:pos="1073"/>
        </w:tabs>
        <w:spacing w:before="158" w:after="0" w:line="364" w:lineRule="auto"/>
        <w:ind w:left="112" w:right="571" w:firstLine="420"/>
        <w:jc w:val="left"/>
        <w:rPr>
          <w:sz w:val="24"/>
        </w:rPr>
      </w:pPr>
      <w:r>
        <w:rPr>
          <w:sz w:val="24"/>
        </w:rPr>
        <w:t>磋商程序：响应文件审查、磋商（包括澄清）</w:t>
      </w:r>
      <w:r>
        <w:rPr>
          <w:spacing w:val="-2"/>
          <w:sz w:val="24"/>
        </w:rPr>
        <w:t>、响应文件评审、提出成交供应商。</w:t>
      </w:r>
      <w:r>
        <w:rPr>
          <w:spacing w:val="-6"/>
          <w:sz w:val="24"/>
        </w:rPr>
        <w:t xml:space="preserve">其中，磋商按本章第 </w:t>
      </w:r>
      <w:r>
        <w:rPr>
          <w:sz w:val="24"/>
        </w:rPr>
        <w:t>30.1</w:t>
      </w:r>
      <w:r>
        <w:rPr>
          <w:spacing w:val="-20"/>
          <w:sz w:val="24"/>
        </w:rPr>
        <w:t xml:space="preserve"> 款或者第 </w:t>
      </w:r>
      <w:r>
        <w:rPr>
          <w:sz w:val="24"/>
        </w:rPr>
        <w:t>30.2</w:t>
      </w:r>
      <w:r>
        <w:rPr>
          <w:spacing w:val="-9"/>
          <w:sz w:val="24"/>
        </w:rPr>
        <w:t xml:space="preserve"> 款情形进行。</w:t>
      </w:r>
    </w:p>
    <w:p>
      <w:pPr>
        <w:pStyle w:val="12"/>
        <w:numPr>
          <w:ilvl w:val="0"/>
          <w:numId w:val="20"/>
        </w:numPr>
        <w:tabs>
          <w:tab w:val="left" w:pos="596"/>
        </w:tabs>
        <w:spacing w:before="1" w:after="0" w:line="240" w:lineRule="auto"/>
        <w:ind w:left="595" w:right="0" w:hanging="484"/>
        <w:jc w:val="left"/>
      </w:pPr>
      <w:r>
        <w:t>响应文件审查</w:t>
      </w:r>
    </w:p>
    <w:p>
      <w:pPr>
        <w:pStyle w:val="14"/>
        <w:spacing w:before="7"/>
        <w:rPr>
          <w:b/>
        </w:rPr>
      </w:pPr>
    </w:p>
    <w:p>
      <w:pPr>
        <w:pStyle w:val="32"/>
        <w:numPr>
          <w:ilvl w:val="1"/>
          <w:numId w:val="20"/>
        </w:numPr>
        <w:tabs>
          <w:tab w:val="left" w:pos="1193"/>
        </w:tabs>
        <w:spacing w:before="0" w:after="0" w:line="364" w:lineRule="auto"/>
        <w:ind w:left="112" w:right="532" w:firstLine="480"/>
        <w:jc w:val="both"/>
        <w:rPr>
          <w:sz w:val="24"/>
        </w:rPr>
      </w:pPr>
      <w:r>
        <w:rPr>
          <w:spacing w:val="-11"/>
          <w:sz w:val="24"/>
        </w:rPr>
        <w:t xml:space="preserve">资格性审查：根据本章第 </w:t>
      </w:r>
      <w:r>
        <w:rPr>
          <w:sz w:val="24"/>
        </w:rPr>
        <w:t>3.1</w:t>
      </w:r>
      <w:r>
        <w:rPr>
          <w:spacing w:val="-12"/>
          <w:sz w:val="24"/>
        </w:rPr>
        <w:t xml:space="preserve"> 项规定的供应商资格条件要求，对响应文件的资格证</w:t>
      </w:r>
      <w:r>
        <w:rPr>
          <w:sz w:val="24"/>
        </w:rPr>
        <w:t>明等进行审查，以确定供应商是否具备磋商资格条件。</w:t>
      </w:r>
    </w:p>
    <w:p>
      <w:pPr>
        <w:pStyle w:val="32"/>
        <w:numPr>
          <w:ilvl w:val="1"/>
          <w:numId w:val="20"/>
        </w:numPr>
        <w:tabs>
          <w:tab w:val="left" w:pos="1133"/>
        </w:tabs>
        <w:spacing w:before="0" w:after="0" w:line="364" w:lineRule="auto"/>
        <w:ind w:left="112" w:right="532" w:firstLine="480"/>
        <w:jc w:val="both"/>
        <w:rPr>
          <w:sz w:val="24"/>
        </w:rPr>
      </w:pPr>
      <w:r>
        <w:rPr>
          <w:spacing w:val="-2"/>
          <w:sz w:val="24"/>
        </w:rPr>
        <w:t>符合性审查: 对响应文件(包括首次提交的响应文件、重新提交的响应文件)的有效</w:t>
      </w:r>
      <w:r>
        <w:rPr>
          <w:sz w:val="24"/>
        </w:rPr>
        <w:t>性、完整性和响应程度进行审查，以确定是否对磋商文件的实质性要求作出响应。</w:t>
      </w:r>
    </w:p>
    <w:p>
      <w:pPr>
        <w:pStyle w:val="32"/>
        <w:numPr>
          <w:ilvl w:val="0"/>
          <w:numId w:val="0"/>
        </w:numPr>
        <w:tabs>
          <w:tab w:val="left" w:pos="1133"/>
        </w:tabs>
        <w:spacing w:before="0" w:after="0" w:line="364" w:lineRule="auto"/>
        <w:ind w:left="232" w:leftChars="0" w:right="532" w:rightChars="0" w:firstLine="418" w:firstLineChars="179"/>
        <w:jc w:val="both"/>
        <w:rPr>
          <w:sz w:val="24"/>
        </w:rPr>
      </w:pPr>
      <w:r>
        <w:rPr>
          <w:rFonts w:hint="eastAsia"/>
          <w:spacing w:val="-3"/>
          <w:sz w:val="24"/>
          <w:lang w:val="en-US" w:eastAsia="zh-CN"/>
        </w:rPr>
        <w:t>26.3</w:t>
      </w:r>
      <w:r>
        <w:rPr>
          <w:spacing w:val="-3"/>
          <w:sz w:val="24"/>
        </w:rPr>
        <w:t>响应文件审查结束后，磋商小组所有成员集中与单一供应商分别进行磋商，并给予</w:t>
      </w:r>
      <w:r>
        <w:rPr>
          <w:sz w:val="24"/>
        </w:rPr>
        <w:t>所有参加磋商的供应商平等的磋商机会。供应商应派其法定代表人或委托代理人参加磋商。</w:t>
      </w:r>
    </w:p>
    <w:p>
      <w:pPr>
        <w:pStyle w:val="32"/>
        <w:numPr>
          <w:ilvl w:val="0"/>
          <w:numId w:val="0"/>
        </w:numPr>
        <w:tabs>
          <w:tab w:val="left" w:pos="1133"/>
        </w:tabs>
        <w:spacing w:before="0" w:after="0" w:line="364" w:lineRule="auto"/>
        <w:ind w:left="12" w:leftChars="0" w:right="532" w:rightChars="0" w:hanging="12" w:hangingChars="5"/>
        <w:jc w:val="both"/>
        <w:rPr>
          <w:b/>
          <w:sz w:val="24"/>
        </w:rPr>
      </w:pPr>
      <w:r>
        <w:rPr>
          <w:b/>
          <w:sz w:val="24"/>
        </w:rPr>
        <w:t>27.实质性响应</w:t>
      </w:r>
    </w:p>
    <w:p>
      <w:pPr>
        <w:pStyle w:val="32"/>
        <w:numPr>
          <w:ilvl w:val="1"/>
          <w:numId w:val="21"/>
        </w:numPr>
        <w:tabs>
          <w:tab w:val="left" w:pos="1133"/>
        </w:tabs>
        <w:spacing w:before="0" w:after="0" w:line="362" w:lineRule="auto"/>
        <w:ind w:left="112" w:right="532" w:firstLine="480"/>
        <w:jc w:val="both"/>
        <w:rPr>
          <w:sz w:val="24"/>
        </w:rPr>
      </w:pPr>
      <w:r>
        <w:rPr>
          <w:spacing w:val="-3"/>
          <w:sz w:val="24"/>
        </w:rPr>
        <w:t>实质性响应是指响应文件(包括首次响应文件、重新提交的响应文件)与磋商文件要</w:t>
      </w:r>
      <w:r>
        <w:rPr>
          <w:sz w:val="24"/>
        </w:rPr>
        <w:t>求的所有条款、条件和规格相符，没有偏离。偏离指不满足、或不响应磋商文件的要求。</w:t>
      </w:r>
    </w:p>
    <w:p>
      <w:pPr>
        <w:pStyle w:val="32"/>
        <w:numPr>
          <w:ilvl w:val="0"/>
          <w:numId w:val="0"/>
        </w:numPr>
        <w:tabs>
          <w:tab w:val="left" w:pos="1133"/>
        </w:tabs>
        <w:spacing w:before="2" w:after="0" w:line="364" w:lineRule="auto"/>
        <w:ind w:right="554" w:rightChars="0" w:firstLine="468" w:firstLineChars="200"/>
        <w:jc w:val="left"/>
        <w:rPr>
          <w:sz w:val="24"/>
        </w:rPr>
      </w:pPr>
      <w:r>
        <w:rPr>
          <w:rFonts w:hint="eastAsia"/>
          <w:spacing w:val="-3"/>
          <w:sz w:val="24"/>
          <w:lang w:val="en-US" w:eastAsia="zh-CN"/>
        </w:rPr>
        <w:t>27.2</w:t>
      </w:r>
      <w:r>
        <w:rPr>
          <w:spacing w:val="-3"/>
          <w:sz w:val="24"/>
        </w:rPr>
        <w:t>响应文件是否实质性响应磋商文件要求由磋商小组依据磋商文件规定认定。磋商小</w:t>
      </w:r>
      <w:r>
        <w:rPr>
          <w:sz w:val="24"/>
        </w:rPr>
        <w:t>组决定响应文件的响应性只根据响应文件本身的真实无误的内容，而不依据外部的证据。</w:t>
      </w:r>
    </w:p>
    <w:p>
      <w:pPr>
        <w:pStyle w:val="32"/>
        <w:numPr>
          <w:ilvl w:val="0"/>
          <w:numId w:val="0"/>
        </w:numPr>
        <w:tabs>
          <w:tab w:val="left" w:pos="1133"/>
        </w:tabs>
        <w:spacing w:before="2" w:after="0" w:line="364" w:lineRule="auto"/>
        <w:ind w:right="554" w:rightChars="0"/>
        <w:jc w:val="left"/>
        <w:rPr>
          <w:b/>
          <w:sz w:val="24"/>
        </w:rPr>
      </w:pPr>
      <w:r>
        <w:rPr>
          <w:b/>
          <w:sz w:val="24"/>
        </w:rPr>
        <w:t>28.无效响应</w:t>
      </w:r>
    </w:p>
    <w:p>
      <w:pPr>
        <w:pStyle w:val="14"/>
        <w:spacing w:line="362" w:lineRule="auto"/>
        <w:ind w:left="112" w:right="532" w:firstLine="470"/>
      </w:pPr>
      <w:r>
        <w:t>28.1</w:t>
      </w:r>
      <w:r>
        <w:rPr>
          <w:spacing w:val="-9"/>
        </w:rPr>
        <w:t xml:space="preserve"> 磋商小组在对资格性和符合性进行审查时，有下列情况之一的，属无效响应，磋商</w:t>
      </w:r>
      <w:r>
        <w:t>小组应当告知有关供应商：</w:t>
      </w:r>
    </w:p>
    <w:p>
      <w:pPr>
        <w:pStyle w:val="32"/>
        <w:keepNext w:val="0"/>
        <w:keepLines w:val="0"/>
        <w:pageBreakBefore w:val="0"/>
        <w:widowControl w:val="0"/>
        <w:numPr>
          <w:ilvl w:val="0"/>
          <w:numId w:val="22"/>
        </w:numPr>
        <w:tabs>
          <w:tab w:val="left" w:pos="1194"/>
        </w:tabs>
        <w:kinsoku/>
        <w:wordWrap/>
        <w:overflowPunct/>
        <w:topLinePunct w:val="0"/>
        <w:autoSpaceDE w:val="0"/>
        <w:autoSpaceDN w:val="0"/>
        <w:bidi w:val="0"/>
        <w:adjustRightInd/>
        <w:snapToGrid/>
        <w:spacing w:before="2" w:after="0" w:line="364" w:lineRule="auto"/>
        <w:ind w:left="0" w:leftChars="0" w:right="532" w:rightChars="0" w:firstLine="567" w:firstLineChars="0"/>
        <w:jc w:val="left"/>
        <w:textAlignment w:val="auto"/>
        <w:rPr>
          <w:spacing w:val="-6"/>
          <w:sz w:val="24"/>
        </w:rPr>
      </w:pPr>
      <w:r>
        <w:rPr>
          <w:spacing w:val="-6"/>
          <w:sz w:val="24"/>
        </w:rPr>
        <w:t xml:space="preserve">供应商不具备本章第 </w:t>
      </w:r>
      <w:r>
        <w:rPr>
          <w:sz w:val="24"/>
        </w:rPr>
        <w:t>3.1</w:t>
      </w:r>
      <w:r>
        <w:rPr>
          <w:spacing w:val="-14"/>
          <w:sz w:val="24"/>
        </w:rPr>
        <w:t xml:space="preserve"> 款规定的供应商资格条件要求，或存在本章第 </w:t>
      </w:r>
      <w:r>
        <w:rPr>
          <w:sz w:val="24"/>
        </w:rPr>
        <w:t>3.3</w:t>
      </w:r>
      <w:r>
        <w:rPr>
          <w:spacing w:val="-20"/>
          <w:sz w:val="24"/>
        </w:rPr>
        <w:t xml:space="preserve"> 款情</w:t>
      </w:r>
      <w:r>
        <w:rPr>
          <w:spacing w:val="-6"/>
          <w:sz w:val="24"/>
        </w:rPr>
        <w:t>形的；</w:t>
      </w:r>
    </w:p>
    <w:p>
      <w:pPr>
        <w:pStyle w:val="32"/>
        <w:keepNext w:val="0"/>
        <w:keepLines w:val="0"/>
        <w:pageBreakBefore w:val="0"/>
        <w:widowControl w:val="0"/>
        <w:numPr>
          <w:ilvl w:val="0"/>
          <w:numId w:val="22"/>
        </w:numPr>
        <w:tabs>
          <w:tab w:val="left" w:pos="1194"/>
        </w:tabs>
        <w:kinsoku/>
        <w:wordWrap/>
        <w:overflowPunct/>
        <w:topLinePunct w:val="0"/>
        <w:autoSpaceDE w:val="0"/>
        <w:autoSpaceDN w:val="0"/>
        <w:bidi w:val="0"/>
        <w:adjustRightInd/>
        <w:snapToGrid/>
        <w:spacing w:before="2" w:after="0" w:line="364" w:lineRule="auto"/>
        <w:ind w:left="0" w:leftChars="0" w:right="532" w:rightChars="0" w:firstLine="567" w:firstLineChars="0"/>
        <w:jc w:val="left"/>
        <w:textAlignment w:val="auto"/>
        <w:rPr>
          <w:sz w:val="24"/>
        </w:rPr>
      </w:pPr>
      <w:r>
        <w:rPr>
          <w:spacing w:val="-6"/>
          <w:sz w:val="24"/>
        </w:rPr>
        <w:t xml:space="preserve">联合体不符合本章第 </w:t>
      </w:r>
      <w:r>
        <w:rPr>
          <w:sz w:val="24"/>
        </w:rPr>
        <w:t>3.2</w:t>
      </w:r>
      <w:r>
        <w:rPr>
          <w:spacing w:val="-10"/>
          <w:sz w:val="24"/>
        </w:rPr>
        <w:t xml:space="preserve"> 款规定的；</w:t>
      </w:r>
    </w:p>
    <w:p>
      <w:pPr>
        <w:pStyle w:val="32"/>
        <w:keepNext w:val="0"/>
        <w:keepLines w:val="0"/>
        <w:pageBreakBefore w:val="0"/>
        <w:widowControl w:val="0"/>
        <w:numPr>
          <w:ilvl w:val="0"/>
          <w:numId w:val="22"/>
        </w:numPr>
        <w:tabs>
          <w:tab w:val="left" w:pos="1194"/>
        </w:tabs>
        <w:kinsoku/>
        <w:wordWrap/>
        <w:overflowPunct/>
        <w:topLinePunct w:val="0"/>
        <w:autoSpaceDE w:val="0"/>
        <w:autoSpaceDN w:val="0"/>
        <w:bidi w:val="0"/>
        <w:adjustRightInd/>
        <w:snapToGrid/>
        <w:spacing w:before="158" w:after="0" w:line="240" w:lineRule="auto"/>
        <w:ind w:left="0" w:leftChars="0" w:right="0" w:rightChars="0" w:firstLine="567" w:firstLineChars="0"/>
        <w:jc w:val="left"/>
        <w:textAlignment w:val="auto"/>
        <w:rPr>
          <w:sz w:val="24"/>
        </w:rPr>
      </w:pPr>
      <w:r>
        <w:rPr>
          <w:sz w:val="24"/>
        </w:rPr>
        <w:t>应交未交磋商保证金或金额不足、磋商保证金缴纳形式不符合磋商文件要求的；</w:t>
      </w:r>
    </w:p>
    <w:p>
      <w:pPr>
        <w:pStyle w:val="32"/>
        <w:keepNext w:val="0"/>
        <w:keepLines w:val="0"/>
        <w:pageBreakBefore w:val="0"/>
        <w:widowControl w:val="0"/>
        <w:numPr>
          <w:ilvl w:val="0"/>
          <w:numId w:val="22"/>
        </w:numPr>
        <w:tabs>
          <w:tab w:val="left" w:pos="1194"/>
        </w:tabs>
        <w:kinsoku/>
        <w:wordWrap/>
        <w:overflowPunct/>
        <w:topLinePunct w:val="0"/>
        <w:autoSpaceDE w:val="0"/>
        <w:autoSpaceDN w:val="0"/>
        <w:bidi w:val="0"/>
        <w:adjustRightInd/>
        <w:snapToGrid/>
        <w:spacing w:before="161" w:after="0" w:line="240" w:lineRule="auto"/>
        <w:ind w:left="0" w:leftChars="0" w:right="0" w:firstLine="567" w:firstLineChars="0"/>
        <w:jc w:val="left"/>
        <w:textAlignment w:val="auto"/>
        <w:rPr>
          <w:sz w:val="24"/>
        </w:rPr>
      </w:pPr>
      <w:r>
        <w:rPr>
          <w:sz w:val="24"/>
        </w:rPr>
        <w:t>响应文件未按照磋商文件要求签署、盖章的；</w:t>
      </w:r>
    </w:p>
    <w:p>
      <w:pPr>
        <w:pStyle w:val="32"/>
        <w:keepNext w:val="0"/>
        <w:keepLines w:val="0"/>
        <w:pageBreakBefore w:val="0"/>
        <w:widowControl w:val="0"/>
        <w:numPr>
          <w:ilvl w:val="0"/>
          <w:numId w:val="22"/>
        </w:numPr>
        <w:tabs>
          <w:tab w:val="left" w:pos="1194"/>
        </w:tabs>
        <w:kinsoku/>
        <w:wordWrap/>
        <w:overflowPunct/>
        <w:topLinePunct w:val="0"/>
        <w:autoSpaceDE w:val="0"/>
        <w:autoSpaceDN w:val="0"/>
        <w:bidi w:val="0"/>
        <w:adjustRightInd/>
        <w:snapToGrid/>
        <w:spacing w:before="158" w:after="0" w:line="240" w:lineRule="auto"/>
        <w:ind w:left="0" w:leftChars="0" w:right="0" w:firstLine="567" w:firstLineChars="0"/>
        <w:jc w:val="left"/>
        <w:textAlignment w:val="auto"/>
        <w:rPr>
          <w:sz w:val="24"/>
        </w:rPr>
      </w:pPr>
      <w:r>
        <w:rPr>
          <w:spacing w:val="-6"/>
          <w:sz w:val="24"/>
        </w:rPr>
        <w:t xml:space="preserve">响应文件不满足本章第 </w:t>
      </w:r>
      <w:r>
        <w:rPr>
          <w:sz w:val="24"/>
        </w:rPr>
        <w:t>27.1</w:t>
      </w:r>
      <w:r>
        <w:rPr>
          <w:spacing w:val="-8"/>
          <w:sz w:val="24"/>
        </w:rPr>
        <w:t xml:space="preserve"> 款规定的实质性要求的；</w:t>
      </w:r>
    </w:p>
    <w:p>
      <w:pPr>
        <w:pStyle w:val="32"/>
        <w:keepNext w:val="0"/>
        <w:keepLines w:val="0"/>
        <w:pageBreakBefore w:val="0"/>
        <w:widowControl w:val="0"/>
        <w:numPr>
          <w:ilvl w:val="0"/>
          <w:numId w:val="22"/>
        </w:numPr>
        <w:tabs>
          <w:tab w:val="left" w:pos="1194"/>
        </w:tabs>
        <w:kinsoku/>
        <w:wordWrap/>
        <w:overflowPunct/>
        <w:topLinePunct w:val="0"/>
        <w:autoSpaceDE w:val="0"/>
        <w:autoSpaceDN w:val="0"/>
        <w:bidi w:val="0"/>
        <w:adjustRightInd/>
        <w:snapToGrid/>
        <w:spacing w:before="160" w:after="0" w:line="240" w:lineRule="auto"/>
        <w:ind w:left="0" w:leftChars="0" w:right="0" w:firstLine="567" w:firstLineChars="0"/>
        <w:jc w:val="left"/>
        <w:textAlignment w:val="auto"/>
        <w:rPr>
          <w:sz w:val="24"/>
        </w:rPr>
      </w:pPr>
      <w:r>
        <w:rPr>
          <w:sz w:val="24"/>
        </w:rPr>
        <w:t>报价超过采购项目预算的；</w:t>
      </w:r>
    </w:p>
    <w:p>
      <w:pPr>
        <w:pStyle w:val="32"/>
        <w:keepNext w:val="0"/>
        <w:keepLines w:val="0"/>
        <w:pageBreakBefore w:val="0"/>
        <w:widowControl w:val="0"/>
        <w:numPr>
          <w:ilvl w:val="0"/>
          <w:numId w:val="22"/>
        </w:numPr>
        <w:tabs>
          <w:tab w:val="left" w:pos="1194"/>
        </w:tabs>
        <w:kinsoku/>
        <w:wordWrap/>
        <w:overflowPunct/>
        <w:topLinePunct w:val="0"/>
        <w:autoSpaceDE w:val="0"/>
        <w:autoSpaceDN w:val="0"/>
        <w:bidi w:val="0"/>
        <w:adjustRightInd/>
        <w:snapToGrid/>
        <w:spacing w:before="158" w:after="0" w:line="240" w:lineRule="auto"/>
        <w:ind w:left="0" w:leftChars="0" w:right="0" w:firstLine="567" w:firstLineChars="0"/>
        <w:jc w:val="left"/>
        <w:textAlignment w:val="auto"/>
        <w:rPr>
          <w:sz w:val="24"/>
        </w:rPr>
      </w:pPr>
      <w:r>
        <w:rPr>
          <w:sz w:val="24"/>
        </w:rPr>
        <w:t>响应文件有效期不足的；</w:t>
      </w:r>
    </w:p>
    <w:p>
      <w:pPr>
        <w:pStyle w:val="32"/>
        <w:keepNext w:val="0"/>
        <w:keepLines w:val="0"/>
        <w:pageBreakBefore w:val="0"/>
        <w:widowControl w:val="0"/>
        <w:numPr>
          <w:ilvl w:val="0"/>
          <w:numId w:val="22"/>
        </w:numPr>
        <w:tabs>
          <w:tab w:val="left" w:pos="1194"/>
        </w:tabs>
        <w:kinsoku/>
        <w:wordWrap/>
        <w:overflowPunct/>
        <w:topLinePunct w:val="0"/>
        <w:autoSpaceDE w:val="0"/>
        <w:autoSpaceDN w:val="0"/>
        <w:bidi w:val="0"/>
        <w:adjustRightInd/>
        <w:snapToGrid/>
        <w:spacing w:before="161" w:after="0" w:line="362" w:lineRule="auto"/>
        <w:ind w:left="0" w:leftChars="0" w:right="1891" w:firstLine="567" w:firstLineChars="0"/>
        <w:jc w:val="left"/>
        <w:textAlignment w:val="auto"/>
        <w:rPr>
          <w:b/>
          <w:sz w:val="24"/>
        </w:rPr>
      </w:pPr>
      <w:r>
        <w:rPr>
          <w:spacing w:val="-1"/>
          <w:sz w:val="24"/>
        </w:rPr>
        <w:t>响应文件不符合法律、规章、规范性文件和磋商文件规定及要求的。</w:t>
      </w:r>
    </w:p>
    <w:p>
      <w:pPr>
        <w:pStyle w:val="32"/>
        <w:numPr>
          <w:ilvl w:val="0"/>
          <w:numId w:val="23"/>
        </w:numPr>
        <w:tabs>
          <w:tab w:val="left" w:pos="1194"/>
          <w:tab w:val="clear" w:pos="312"/>
        </w:tabs>
        <w:spacing w:before="161" w:after="0" w:line="362" w:lineRule="auto"/>
        <w:ind w:leftChars="0" w:right="1891" w:rightChars="0"/>
        <w:jc w:val="left"/>
        <w:rPr>
          <w:b/>
          <w:sz w:val="24"/>
        </w:rPr>
      </w:pPr>
      <w:r>
        <w:rPr>
          <w:b/>
          <w:sz w:val="24"/>
        </w:rPr>
        <w:t>澄清</w:t>
      </w:r>
    </w:p>
    <w:p>
      <w:pPr>
        <w:pStyle w:val="32"/>
        <w:numPr>
          <w:ilvl w:val="1"/>
          <w:numId w:val="24"/>
        </w:numPr>
        <w:tabs>
          <w:tab w:val="left" w:pos="1133"/>
        </w:tabs>
        <w:spacing w:before="41" w:after="0" w:line="364" w:lineRule="auto"/>
        <w:ind w:left="112" w:right="532" w:firstLine="420"/>
        <w:jc w:val="both"/>
        <w:rPr>
          <w:sz w:val="24"/>
        </w:rPr>
      </w:pPr>
      <w:r>
        <w:rPr>
          <w:spacing w:val="-3"/>
          <w:sz w:val="24"/>
        </w:rPr>
        <w:t>磋商小组在对响应文件的有效性、完整性和对磋商文件的响应程度进行审查时，可</w:t>
      </w:r>
      <w:r>
        <w:rPr>
          <w:sz w:val="24"/>
        </w:rPr>
        <w:t>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pPr>
        <w:pStyle w:val="32"/>
        <w:numPr>
          <w:ilvl w:val="1"/>
          <w:numId w:val="24"/>
        </w:numPr>
        <w:tabs>
          <w:tab w:val="left" w:pos="1133"/>
        </w:tabs>
        <w:spacing w:before="0" w:after="0" w:line="364" w:lineRule="auto"/>
        <w:ind w:left="112" w:right="532" w:firstLine="420"/>
        <w:jc w:val="both"/>
        <w:rPr>
          <w:sz w:val="24"/>
        </w:rPr>
      </w:pPr>
      <w:r>
        <w:rPr>
          <w:spacing w:val="-3"/>
          <w:sz w:val="24"/>
        </w:rPr>
        <w:t>最后报价计算错误修正的原则：最后报价的大写金额和小写金额不一致的，以大写</w:t>
      </w:r>
      <w:r>
        <w:rPr>
          <w:sz w:val="24"/>
        </w:rPr>
        <w:t>金额为准；总价金额与按分项报价汇总金额不一致的，以分项报价金额计算结果为准；分项报价金额小数点有明显错位的，应以总价为准，并修改分项报价。</w:t>
      </w:r>
    </w:p>
    <w:p>
      <w:pPr>
        <w:pStyle w:val="12"/>
        <w:numPr>
          <w:ilvl w:val="0"/>
          <w:numId w:val="25"/>
        </w:numPr>
        <w:tabs>
          <w:tab w:val="left" w:pos="477"/>
        </w:tabs>
        <w:spacing w:before="0" w:after="0" w:line="304" w:lineRule="exact"/>
        <w:ind w:left="476" w:right="0" w:hanging="365"/>
        <w:jc w:val="left"/>
      </w:pPr>
      <w:r>
        <w:t>磋商</w:t>
      </w:r>
    </w:p>
    <w:p>
      <w:pPr>
        <w:pStyle w:val="32"/>
        <w:numPr>
          <w:ilvl w:val="1"/>
          <w:numId w:val="25"/>
        </w:numPr>
        <w:tabs>
          <w:tab w:val="left" w:pos="1073"/>
        </w:tabs>
        <w:spacing w:before="159" w:after="0" w:line="364" w:lineRule="auto"/>
        <w:ind w:left="112" w:right="532" w:firstLine="420"/>
        <w:jc w:val="both"/>
        <w:rPr>
          <w:sz w:val="24"/>
        </w:rPr>
      </w:pPr>
      <w:r>
        <w:rPr>
          <w:spacing w:val="-15"/>
          <w:sz w:val="24"/>
        </w:rPr>
        <w:t xml:space="preserve">本章第 </w:t>
      </w:r>
      <w:r>
        <w:rPr>
          <w:sz w:val="24"/>
        </w:rPr>
        <w:t>10.2</w:t>
      </w:r>
      <w:r>
        <w:rPr>
          <w:spacing w:val="-14"/>
          <w:sz w:val="24"/>
        </w:rPr>
        <w:t xml:space="preserve"> 项未明确磋商文件实质性变动内容的，或者磋商文件明确了可能发生实</w:t>
      </w:r>
      <w:r>
        <w:rPr>
          <w:sz w:val="24"/>
        </w:rPr>
        <w:t>质性变动内容，但在磋商过程中，磋商小组根据磋商情况认为磋商文件无需发生实质性变动的，磋商小组应当直接与响应文件审查合格的供应商就价格组织多轮磋商。</w:t>
      </w:r>
    </w:p>
    <w:p>
      <w:pPr>
        <w:pStyle w:val="32"/>
        <w:numPr>
          <w:ilvl w:val="0"/>
          <w:numId w:val="26"/>
        </w:numPr>
        <w:tabs>
          <w:tab w:val="left" w:pos="1134"/>
        </w:tabs>
        <w:spacing w:before="0" w:after="0" w:line="364" w:lineRule="auto"/>
        <w:ind w:left="112" w:right="532" w:firstLine="420"/>
        <w:jc w:val="left"/>
        <w:rPr>
          <w:sz w:val="24"/>
        </w:rPr>
      </w:pPr>
      <w:r>
        <w:rPr>
          <w:spacing w:val="-3"/>
          <w:sz w:val="24"/>
        </w:rPr>
        <w:t>磋商结束后，磋商小组应当要求所有继续参加磋商的供应商在磋商小组规定时间内</w:t>
      </w:r>
      <w:r>
        <w:rPr>
          <w:sz w:val="24"/>
        </w:rPr>
        <w:t>提交最后报价。</w:t>
      </w:r>
    </w:p>
    <w:p>
      <w:pPr>
        <w:pStyle w:val="32"/>
        <w:numPr>
          <w:ilvl w:val="0"/>
          <w:numId w:val="26"/>
        </w:numPr>
        <w:tabs>
          <w:tab w:val="left" w:pos="1134"/>
        </w:tabs>
        <w:spacing w:before="0" w:after="0" w:line="362" w:lineRule="auto"/>
        <w:ind w:left="112" w:right="532" w:firstLine="420"/>
        <w:jc w:val="left"/>
        <w:rPr>
          <w:sz w:val="24"/>
        </w:rPr>
      </w:pPr>
      <w:r>
        <w:rPr>
          <w:spacing w:val="-2"/>
          <w:sz w:val="24"/>
        </w:rPr>
        <w:t>磋商文件明确可能发生实质性变动，但在磋商过程中磋商小组根据磋商情况认为磋</w:t>
      </w:r>
      <w:r>
        <w:rPr>
          <w:sz w:val="24"/>
        </w:rPr>
        <w:t>商文件无需发生实质性变动的，磋商小组不另行通知。</w:t>
      </w:r>
    </w:p>
    <w:p>
      <w:pPr>
        <w:pStyle w:val="32"/>
        <w:numPr>
          <w:ilvl w:val="1"/>
          <w:numId w:val="25"/>
        </w:numPr>
        <w:tabs>
          <w:tab w:val="left" w:pos="1073"/>
        </w:tabs>
        <w:spacing w:before="3" w:after="0" w:line="364" w:lineRule="auto"/>
        <w:ind w:left="112" w:right="412" w:firstLine="420"/>
        <w:jc w:val="left"/>
        <w:rPr>
          <w:sz w:val="24"/>
        </w:rPr>
      </w:pPr>
      <w:r>
        <w:rPr>
          <w:spacing w:val="-15"/>
          <w:sz w:val="24"/>
        </w:rPr>
        <w:t xml:space="preserve">本章第 </w:t>
      </w:r>
      <w:r>
        <w:rPr>
          <w:sz w:val="24"/>
        </w:rPr>
        <w:t>10.2</w:t>
      </w:r>
      <w:r>
        <w:rPr>
          <w:spacing w:val="-12"/>
          <w:sz w:val="24"/>
        </w:rPr>
        <w:t xml:space="preserve"> 款明确磋商文件实质性变动内容的，磋商小组可以组织多轮磋商。在每</w:t>
      </w:r>
      <w:r>
        <w:rPr>
          <w:spacing w:val="-14"/>
          <w:sz w:val="24"/>
        </w:rPr>
        <w:t>一轮磋商中，磋商小组可以根据磋商文件规定和磋商情况，对磋商文件的采购需求中的技术、</w:t>
      </w:r>
      <w:r>
        <w:rPr>
          <w:sz w:val="24"/>
        </w:rPr>
        <w:t>服务要求以及合同草案条款作实质性变动(磋商文件的实质性变动内容为磋商文件的组成部分</w:t>
      </w:r>
      <w:r>
        <w:rPr>
          <w:spacing w:val="-16"/>
          <w:sz w:val="24"/>
        </w:rPr>
        <w:t>)，并以书面形式要求响应文件审查合格的供应商，在规定的截止时间前重新提交响应文件。磋</w:t>
      </w:r>
      <w:r>
        <w:rPr>
          <w:spacing w:val="-20"/>
          <w:sz w:val="24"/>
        </w:rPr>
        <w:t xml:space="preserve">商小组应当根据本章第 </w:t>
      </w:r>
      <w:r>
        <w:rPr>
          <w:sz w:val="24"/>
        </w:rPr>
        <w:t>26.2</w:t>
      </w:r>
      <w:r>
        <w:rPr>
          <w:spacing w:val="-12"/>
          <w:sz w:val="24"/>
        </w:rPr>
        <w:t xml:space="preserve"> 款规定对供应商重新提交的响应文件进行审查。供应商重新提交的响应文件审查不合格的，不得进入下一轮磋商，也不得要求提交最后报价。</w:t>
      </w:r>
    </w:p>
    <w:p>
      <w:pPr>
        <w:pStyle w:val="32"/>
        <w:numPr>
          <w:ilvl w:val="0"/>
          <w:numId w:val="27"/>
        </w:numPr>
        <w:tabs>
          <w:tab w:val="left" w:pos="1194"/>
        </w:tabs>
        <w:spacing w:before="0" w:after="0" w:line="362" w:lineRule="auto"/>
        <w:ind w:left="112" w:right="530" w:firstLine="480"/>
        <w:jc w:val="left"/>
        <w:rPr>
          <w:sz w:val="24"/>
        </w:rPr>
      </w:pPr>
      <w:r>
        <w:rPr>
          <w:spacing w:val="-5"/>
          <w:sz w:val="24"/>
        </w:rPr>
        <w:t>磋商文件能够详细列明采购需求的技术、服务要求的，磋商结束后，磋商小组应当</w:t>
      </w:r>
      <w:r>
        <w:rPr>
          <w:sz w:val="24"/>
        </w:rPr>
        <w:t>要求所有继续参加磋商的供应商在规定时间内提交最后报价。</w:t>
      </w:r>
    </w:p>
    <w:p>
      <w:pPr>
        <w:pStyle w:val="32"/>
        <w:numPr>
          <w:ilvl w:val="0"/>
          <w:numId w:val="27"/>
        </w:numPr>
        <w:tabs>
          <w:tab w:val="left" w:pos="1134"/>
        </w:tabs>
        <w:spacing w:before="1" w:after="0" w:line="364" w:lineRule="auto"/>
        <w:ind w:left="112" w:right="532" w:firstLine="420"/>
        <w:jc w:val="both"/>
        <w:rPr>
          <w:sz w:val="24"/>
        </w:rPr>
      </w:pPr>
      <w:r>
        <w:rPr>
          <w:spacing w:val="-3"/>
          <w:sz w:val="24"/>
        </w:rPr>
        <w:t>磋商文件不能详细列明采购需求的技术、服务要求，需经磋商由供应商提供最终设</w:t>
      </w:r>
      <w:r>
        <w:rPr>
          <w:spacing w:val="-2"/>
          <w:sz w:val="24"/>
        </w:rPr>
        <w:t xml:space="preserve">计方案或解决方案的，磋商结束后，磋商小组应当按照少数服从多数的原则投票推荐 </w:t>
      </w:r>
      <w:r>
        <w:rPr>
          <w:sz w:val="24"/>
        </w:rPr>
        <w:t>3</w:t>
      </w:r>
      <w:r>
        <w:rPr>
          <w:spacing w:val="-20"/>
          <w:sz w:val="24"/>
        </w:rPr>
        <w:t xml:space="preserve"> 家以上供应商的设计方案或者解决方案，并要求其在规定时间内提交最后报价。</w:t>
      </w:r>
    </w:p>
    <w:p>
      <w:pPr>
        <w:pStyle w:val="32"/>
        <w:numPr>
          <w:ilvl w:val="1"/>
          <w:numId w:val="25"/>
        </w:numPr>
        <w:tabs>
          <w:tab w:val="left" w:pos="1073"/>
        </w:tabs>
        <w:spacing w:before="41" w:after="0" w:line="362" w:lineRule="auto"/>
        <w:ind w:left="112" w:right="571" w:firstLine="420"/>
        <w:jc w:val="both"/>
        <w:rPr>
          <w:sz w:val="24"/>
        </w:rPr>
      </w:pPr>
      <w:r>
        <w:rPr>
          <w:spacing w:val="-3"/>
          <w:sz w:val="24"/>
        </w:rPr>
        <w:t xml:space="preserve">重新提交的响应文件或者最后报价应按本章第 </w:t>
      </w:r>
      <w:r>
        <w:rPr>
          <w:sz w:val="24"/>
        </w:rPr>
        <w:t>21.3</w:t>
      </w:r>
      <w:r>
        <w:rPr>
          <w:spacing w:val="-9"/>
          <w:sz w:val="24"/>
        </w:rPr>
        <w:t xml:space="preserve"> 款规定，由其法定代表人或其</w:t>
      </w:r>
      <w:r>
        <w:rPr>
          <w:sz w:val="24"/>
        </w:rPr>
        <w:t>委托代理人签字或者加盖供应商单位章，在规定时间内密封递交给磋商小组。</w:t>
      </w:r>
    </w:p>
    <w:p>
      <w:pPr>
        <w:pStyle w:val="32"/>
        <w:numPr>
          <w:ilvl w:val="1"/>
          <w:numId w:val="25"/>
        </w:numPr>
        <w:tabs>
          <w:tab w:val="left" w:pos="1073"/>
        </w:tabs>
        <w:spacing w:before="41" w:after="0" w:line="362" w:lineRule="auto"/>
        <w:ind w:left="112" w:right="571" w:firstLine="420"/>
        <w:jc w:val="both"/>
        <w:rPr>
          <w:sz w:val="24"/>
        </w:rPr>
      </w:pPr>
      <w:r>
        <w:rPr>
          <w:spacing w:val="-1"/>
          <w:sz w:val="24"/>
        </w:rPr>
        <w:t>供应商的最后报价及政府采购政策规定的价格扣除情况，磋商小组应召集所有参加</w:t>
      </w:r>
      <w:r>
        <w:rPr>
          <w:sz w:val="24"/>
        </w:rPr>
        <w:t>最后报价的供应商当场开封公布，并由供应商代表签字确认。</w:t>
      </w:r>
    </w:p>
    <w:p>
      <w:pPr>
        <w:pStyle w:val="32"/>
        <w:numPr>
          <w:ilvl w:val="1"/>
          <w:numId w:val="25"/>
        </w:numPr>
        <w:tabs>
          <w:tab w:val="left" w:pos="1073"/>
        </w:tabs>
        <w:spacing w:before="5" w:after="0" w:line="364" w:lineRule="auto"/>
        <w:ind w:left="112" w:right="571" w:firstLine="420"/>
        <w:jc w:val="both"/>
        <w:rPr>
          <w:sz w:val="24"/>
        </w:rPr>
      </w:pPr>
      <w:r>
        <w:rPr>
          <w:spacing w:val="-1"/>
          <w:sz w:val="24"/>
        </w:rPr>
        <w:t>提交首次响应文件的供应商，在提交最后报价之前，可以根据磋商情况退出磋商， 并书面通知采购代理机构或者磋商小组。该通知由供应商法定代表人或其委托代理人签字。</w:t>
      </w:r>
      <w:r>
        <w:rPr>
          <w:spacing w:val="-6"/>
          <w:sz w:val="24"/>
        </w:rPr>
        <w:t xml:space="preserve">采购代理机构按本章第 </w:t>
      </w:r>
      <w:r>
        <w:rPr>
          <w:sz w:val="24"/>
        </w:rPr>
        <w:t>19.4</w:t>
      </w:r>
      <w:r>
        <w:rPr>
          <w:spacing w:val="-8"/>
          <w:sz w:val="24"/>
        </w:rPr>
        <w:t xml:space="preserve"> 款规定退还退出磋商的供应商的磋商保证金。</w:t>
      </w:r>
    </w:p>
    <w:p>
      <w:pPr>
        <w:pStyle w:val="32"/>
        <w:numPr>
          <w:ilvl w:val="1"/>
          <w:numId w:val="25"/>
        </w:numPr>
        <w:tabs>
          <w:tab w:val="left" w:pos="1136"/>
        </w:tabs>
        <w:spacing w:before="0" w:after="0" w:line="364" w:lineRule="auto"/>
        <w:ind w:left="112" w:right="532" w:firstLine="480"/>
        <w:jc w:val="both"/>
        <w:rPr>
          <w:sz w:val="24"/>
        </w:rPr>
      </w:pPr>
      <w:r>
        <w:rPr>
          <w:sz w:val="24"/>
        </w:rPr>
        <w:t>提交首次响应文件的供应商，未按磋商文件规定及磋商小组要求提交最后报价(或</w:t>
      </w:r>
      <w:r>
        <w:rPr>
          <w:spacing w:val="-2"/>
          <w:sz w:val="24"/>
        </w:rPr>
        <w:t xml:space="preserve">者重新提交的响应文件和最后报价)，且又未按本章第 </w:t>
      </w:r>
      <w:r>
        <w:rPr>
          <w:sz w:val="24"/>
        </w:rPr>
        <w:t>30.5</w:t>
      </w:r>
      <w:r>
        <w:rPr>
          <w:spacing w:val="-8"/>
          <w:sz w:val="24"/>
        </w:rPr>
        <w:t xml:space="preserve"> 款规定退出磋商的，供应商的磋</w:t>
      </w:r>
      <w:r>
        <w:rPr>
          <w:sz w:val="24"/>
        </w:rPr>
        <w:t>商保证金不予退还。</w:t>
      </w:r>
    </w:p>
    <w:p>
      <w:pPr>
        <w:pStyle w:val="12"/>
        <w:numPr>
          <w:ilvl w:val="0"/>
          <w:numId w:val="25"/>
        </w:numPr>
        <w:tabs>
          <w:tab w:val="left" w:pos="477"/>
        </w:tabs>
        <w:spacing w:before="0" w:after="0" w:line="304" w:lineRule="exact"/>
        <w:ind w:left="476" w:right="0" w:hanging="365"/>
        <w:jc w:val="left"/>
      </w:pPr>
      <w:r>
        <w:t>响应文件评审</w:t>
      </w:r>
    </w:p>
    <w:p>
      <w:pPr>
        <w:pStyle w:val="32"/>
        <w:numPr>
          <w:ilvl w:val="1"/>
          <w:numId w:val="25"/>
        </w:numPr>
        <w:tabs>
          <w:tab w:val="left" w:pos="1133"/>
        </w:tabs>
        <w:spacing w:before="160" w:after="0" w:line="362" w:lineRule="auto"/>
        <w:ind w:left="112" w:right="532" w:firstLine="480"/>
        <w:jc w:val="both"/>
        <w:rPr>
          <w:sz w:val="24"/>
        </w:rPr>
      </w:pPr>
      <w:r>
        <w:rPr>
          <w:spacing w:val="-2"/>
          <w:sz w:val="24"/>
        </w:rPr>
        <w:t>经磋商确定最终采购需求和提交最后报价的供应商后，由磋商小组采用综合评分法</w:t>
      </w:r>
      <w:r>
        <w:rPr>
          <w:sz w:val="24"/>
        </w:rPr>
        <w:t>对提交最后报价的供应商的响应文件和最后报价进行综合评价。</w:t>
      </w:r>
    </w:p>
    <w:p>
      <w:pPr>
        <w:pStyle w:val="32"/>
        <w:numPr>
          <w:ilvl w:val="1"/>
          <w:numId w:val="25"/>
        </w:numPr>
        <w:tabs>
          <w:tab w:val="left" w:pos="1133"/>
        </w:tabs>
        <w:spacing w:before="5" w:after="0" w:line="364" w:lineRule="auto"/>
        <w:ind w:left="112" w:right="532" w:firstLine="480"/>
        <w:jc w:val="both"/>
        <w:rPr>
          <w:b/>
          <w:sz w:val="24"/>
        </w:rPr>
      </w:pPr>
      <w:r>
        <w:rPr>
          <w:spacing w:val="-5"/>
          <w:sz w:val="24"/>
        </w:rPr>
        <w:t>综合评分法，是指响应文件满足磋商文件全部实质性要求且按评审因素的量化指标</w:t>
      </w:r>
      <w:r>
        <w:rPr>
          <w:sz w:val="24"/>
        </w:rPr>
        <w:t>评审得分最高的供应商为成交候选供应商的评审方法。本采购项目的评审因素和标准见</w:t>
      </w:r>
      <w:r>
        <w:rPr>
          <w:b/>
          <w:sz w:val="24"/>
        </w:rPr>
        <w:t>磋商须知前附表。</w:t>
      </w:r>
    </w:p>
    <w:p>
      <w:pPr>
        <w:pStyle w:val="32"/>
        <w:numPr>
          <w:ilvl w:val="1"/>
          <w:numId w:val="25"/>
        </w:numPr>
        <w:tabs>
          <w:tab w:val="left" w:pos="1133"/>
        </w:tabs>
        <w:spacing w:before="155" w:after="0" w:line="364" w:lineRule="auto"/>
        <w:ind w:left="112" w:right="532" w:firstLine="480"/>
        <w:jc w:val="both"/>
        <w:rPr>
          <w:sz w:val="24"/>
        </w:rPr>
      </w:pPr>
      <w:r>
        <w:rPr>
          <w:spacing w:val="-4"/>
          <w:sz w:val="24"/>
        </w:rPr>
        <w:t>最后报价调整。磋商小组以各供应商最后报价为基础，按照符合政府采购支持中小</w:t>
      </w:r>
      <w:r>
        <w:rPr>
          <w:sz w:val="24"/>
        </w:rPr>
        <w:t>企业发展的相应条件，对供应商的最后报价进行价格扣除，用扣除后的最后报价计算价格得分，具体价格扣除比例见</w:t>
      </w:r>
      <w:r>
        <w:rPr>
          <w:b/>
          <w:sz w:val="24"/>
        </w:rPr>
        <w:t>磋商须知前附表</w:t>
      </w:r>
      <w:r>
        <w:rPr>
          <w:sz w:val="24"/>
        </w:rPr>
        <w:t>。</w:t>
      </w:r>
    </w:p>
    <w:p>
      <w:pPr>
        <w:pStyle w:val="32"/>
        <w:numPr>
          <w:ilvl w:val="1"/>
          <w:numId w:val="25"/>
        </w:numPr>
        <w:tabs>
          <w:tab w:val="left" w:pos="1133"/>
        </w:tabs>
        <w:spacing w:before="0" w:after="0" w:line="364" w:lineRule="auto"/>
        <w:ind w:left="112" w:right="532" w:firstLine="480"/>
        <w:jc w:val="both"/>
        <w:rPr>
          <w:sz w:val="24"/>
        </w:rPr>
      </w:pPr>
      <w:r>
        <w:rPr>
          <w:spacing w:val="-3"/>
          <w:sz w:val="24"/>
        </w:rPr>
        <w:t>综合评分法中的价格分采用低价优先法计算，即满足磋商文件要求且经调整后的最</w:t>
      </w:r>
      <w:r>
        <w:rPr>
          <w:sz w:val="24"/>
        </w:rPr>
        <w:t>后报价最低的供应商的价格为磋商基准价，其价格分为满分。其他供应商的价格分按照下列公式计算：</w:t>
      </w:r>
    </w:p>
    <w:p>
      <w:pPr>
        <w:pStyle w:val="14"/>
        <w:spacing w:line="307" w:lineRule="exact"/>
        <w:ind w:left="592"/>
      </w:pPr>
      <w:r>
        <w:t>磋商报价得分=（磋商基准价/最后磋商报价）×价格分值</w:t>
      </w:r>
    </w:p>
    <w:p>
      <w:pPr>
        <w:pStyle w:val="14"/>
        <w:spacing w:before="155"/>
        <w:ind w:left="592"/>
      </w:pPr>
      <w:r>
        <w:t>项目评审过程中，不得去掉最后报价中的最高报价和最低报价。</w:t>
      </w:r>
    </w:p>
    <w:p>
      <w:pPr>
        <w:pStyle w:val="14"/>
        <w:spacing w:before="9"/>
      </w:pPr>
    </w:p>
    <w:p>
      <w:pPr>
        <w:pStyle w:val="32"/>
        <w:numPr>
          <w:ilvl w:val="1"/>
          <w:numId w:val="25"/>
        </w:numPr>
        <w:tabs>
          <w:tab w:val="left" w:pos="1133"/>
        </w:tabs>
        <w:spacing w:before="0" w:after="0" w:line="362" w:lineRule="auto"/>
        <w:ind w:left="112" w:right="532" w:firstLine="480"/>
        <w:jc w:val="both"/>
        <w:rPr>
          <w:sz w:val="24"/>
        </w:rPr>
      </w:pPr>
      <w:r>
        <w:rPr>
          <w:spacing w:val="-2"/>
          <w:sz w:val="24"/>
        </w:rPr>
        <w:t>涉及政府采购政策优惠对供应商分值进行调整的，按</w:t>
      </w:r>
      <w:r>
        <w:rPr>
          <w:b/>
          <w:sz w:val="24"/>
        </w:rPr>
        <w:t>磋商须知前附表</w:t>
      </w:r>
      <w:r>
        <w:rPr>
          <w:spacing w:val="-3"/>
          <w:sz w:val="24"/>
        </w:rPr>
        <w:t>规定调整供应</w:t>
      </w:r>
      <w:r>
        <w:rPr>
          <w:sz w:val="24"/>
        </w:rPr>
        <w:t>商的技术、商务、价格得分或总得分。</w:t>
      </w:r>
    </w:p>
    <w:p>
      <w:pPr>
        <w:pStyle w:val="32"/>
        <w:numPr>
          <w:ilvl w:val="1"/>
          <w:numId w:val="25"/>
        </w:numPr>
        <w:tabs>
          <w:tab w:val="left" w:pos="1133"/>
        </w:tabs>
        <w:spacing w:before="161" w:after="0" w:line="362" w:lineRule="auto"/>
        <w:ind w:left="112" w:right="532" w:firstLine="480"/>
        <w:jc w:val="both"/>
        <w:rPr>
          <w:sz w:val="24"/>
        </w:rPr>
      </w:pPr>
      <w:r>
        <w:rPr>
          <w:spacing w:val="-3"/>
          <w:sz w:val="24"/>
        </w:rPr>
        <w:t>涉及多处或部分获得政府采购政策优惠的，其多处或部分享受政府采购优惠政策的</w:t>
      </w:r>
      <w:r>
        <w:rPr>
          <w:sz w:val="24"/>
        </w:rPr>
        <w:t>计算方法见</w:t>
      </w:r>
      <w:r>
        <w:rPr>
          <w:b/>
          <w:sz w:val="24"/>
        </w:rPr>
        <w:t>磋商须知前附表</w:t>
      </w:r>
      <w:r>
        <w:rPr>
          <w:sz w:val="24"/>
        </w:rPr>
        <w:t>相关规定。</w:t>
      </w:r>
    </w:p>
    <w:p>
      <w:pPr>
        <w:pStyle w:val="32"/>
        <w:numPr>
          <w:ilvl w:val="1"/>
          <w:numId w:val="25"/>
        </w:numPr>
        <w:tabs>
          <w:tab w:val="left" w:pos="1133"/>
        </w:tabs>
        <w:spacing w:before="41" w:after="0" w:line="364" w:lineRule="auto"/>
        <w:ind w:left="112" w:right="532" w:firstLine="480"/>
        <w:jc w:val="both"/>
        <w:rPr>
          <w:sz w:val="24"/>
        </w:rPr>
      </w:pPr>
      <w:r>
        <w:rPr>
          <w:spacing w:val="-5"/>
          <w:sz w:val="24"/>
        </w:rPr>
        <w:t>评审时，磋商小组各成员应当独立对每个供应商的响应文件进行评价、评分，并按</w:t>
      </w:r>
      <w:r>
        <w:rPr>
          <w:sz w:val="24"/>
        </w:rPr>
        <w:t>照政府采购优惠政策对最后报价进行价格扣除和技术、商务、价格加分后，汇总各供应商的总得分。</w:t>
      </w:r>
    </w:p>
    <w:p>
      <w:pPr>
        <w:pStyle w:val="12"/>
        <w:numPr>
          <w:ilvl w:val="0"/>
          <w:numId w:val="25"/>
        </w:numPr>
        <w:tabs>
          <w:tab w:val="left" w:pos="477"/>
        </w:tabs>
        <w:spacing w:before="0" w:after="0" w:line="307" w:lineRule="exact"/>
        <w:ind w:left="476" w:right="0" w:hanging="365"/>
        <w:jc w:val="left"/>
      </w:pPr>
      <w:r>
        <w:t>提出成交供应商</w:t>
      </w:r>
    </w:p>
    <w:p>
      <w:pPr>
        <w:pStyle w:val="14"/>
        <w:spacing w:before="7"/>
        <w:rPr>
          <w:b/>
          <w:sz w:val="18"/>
        </w:rPr>
      </w:pPr>
    </w:p>
    <w:p>
      <w:pPr>
        <w:pStyle w:val="32"/>
        <w:numPr>
          <w:ilvl w:val="1"/>
          <w:numId w:val="25"/>
        </w:numPr>
        <w:tabs>
          <w:tab w:val="left" w:pos="1133"/>
        </w:tabs>
        <w:spacing w:before="0" w:after="0" w:line="364" w:lineRule="auto"/>
        <w:ind w:left="112" w:right="412" w:firstLine="480"/>
        <w:jc w:val="left"/>
        <w:rPr>
          <w:sz w:val="24"/>
        </w:rPr>
      </w:pPr>
      <w:r>
        <w:rPr>
          <w:spacing w:val="-4"/>
          <w:sz w:val="24"/>
        </w:rPr>
        <w:t xml:space="preserve">磋商小组应当根据综合评分情况，按照评审得分由高到低顺序推荐 </w:t>
      </w:r>
      <w:r>
        <w:rPr>
          <w:sz w:val="24"/>
        </w:rPr>
        <w:t>3</w:t>
      </w:r>
      <w:r>
        <w:rPr>
          <w:spacing w:val="-9"/>
          <w:sz w:val="24"/>
        </w:rPr>
        <w:t xml:space="preserve"> 名以上成交候选供应商，并编写评审报告。评审得分相同的，按照最后报价由低到高的顺序推荐。评审得分且最后报价相同的，按照技术指标优劣顺序推荐。符合《政府采购竞争性磋商采购方式管理暂行办法》(财库〔2014〕214</w:t>
      </w:r>
      <w:r>
        <w:rPr>
          <w:spacing w:val="-8"/>
          <w:sz w:val="24"/>
        </w:rPr>
        <w:t xml:space="preserve"> 号)和《财政部关于政府采购竞争性磋商采购方式管理暂行办法有关问题的补充通知》（财库〔2015〕124</w:t>
      </w:r>
      <w:r>
        <w:rPr>
          <w:spacing w:val="-30"/>
          <w:sz w:val="24"/>
        </w:rPr>
        <w:t xml:space="preserve"> 号</w:t>
      </w:r>
      <w:r>
        <w:rPr>
          <w:sz w:val="24"/>
        </w:rPr>
        <w:t>）所列“政府购买服务项目（含政府和社会资本合作项目</w:t>
      </w:r>
      <w:r>
        <w:rPr>
          <w:spacing w:val="-27"/>
          <w:sz w:val="24"/>
        </w:rPr>
        <w:t>）</w:t>
      </w:r>
      <w:r>
        <w:rPr>
          <w:spacing w:val="-8"/>
          <w:sz w:val="24"/>
        </w:rPr>
        <w:t xml:space="preserve">、市场竞争不充分的科研项目以及需要扶持的科技成果转化项目”情形的， </w:t>
      </w:r>
      <w:r>
        <w:rPr>
          <w:spacing w:val="-12"/>
          <w:sz w:val="24"/>
        </w:rPr>
        <w:t xml:space="preserve">可以推荐 </w:t>
      </w:r>
      <w:r>
        <w:rPr>
          <w:sz w:val="24"/>
        </w:rPr>
        <w:t>2</w:t>
      </w:r>
      <w:r>
        <w:rPr>
          <w:spacing w:val="-8"/>
          <w:sz w:val="24"/>
        </w:rPr>
        <w:t xml:space="preserve"> 家成交候选供应商。</w:t>
      </w:r>
    </w:p>
    <w:p>
      <w:pPr>
        <w:pStyle w:val="14"/>
        <w:spacing w:before="8"/>
        <w:rPr>
          <w:sz w:val="30"/>
        </w:rPr>
      </w:pPr>
    </w:p>
    <w:p>
      <w:pPr>
        <w:pStyle w:val="12"/>
        <w:numPr>
          <w:ilvl w:val="0"/>
          <w:numId w:val="25"/>
        </w:numPr>
        <w:tabs>
          <w:tab w:val="left" w:pos="477"/>
        </w:tabs>
        <w:spacing w:before="0" w:after="0" w:line="240" w:lineRule="auto"/>
        <w:ind w:left="476" w:right="0" w:hanging="365"/>
        <w:jc w:val="left"/>
      </w:pPr>
      <w:r>
        <w:t>确定成交供应商</w:t>
      </w:r>
    </w:p>
    <w:p>
      <w:pPr>
        <w:pStyle w:val="32"/>
        <w:numPr>
          <w:ilvl w:val="1"/>
          <w:numId w:val="25"/>
        </w:numPr>
        <w:tabs>
          <w:tab w:val="left" w:pos="1133"/>
        </w:tabs>
        <w:spacing w:before="161" w:after="0" w:line="240" w:lineRule="auto"/>
        <w:ind w:left="1132" w:right="0" w:hanging="541"/>
        <w:jc w:val="left"/>
        <w:rPr>
          <w:sz w:val="24"/>
        </w:rPr>
      </w:pPr>
      <w:r>
        <w:rPr>
          <w:spacing w:val="-4"/>
          <w:sz w:val="24"/>
        </w:rPr>
        <w:t xml:space="preserve">采购代理机构应当在评审结束后 </w:t>
      </w:r>
      <w:r>
        <w:rPr>
          <w:sz w:val="24"/>
        </w:rPr>
        <w:t>2</w:t>
      </w:r>
      <w:r>
        <w:rPr>
          <w:spacing w:val="-8"/>
          <w:sz w:val="24"/>
        </w:rPr>
        <w:t xml:space="preserve"> 个工作日内将评审报告送采购人确认。</w:t>
      </w:r>
    </w:p>
    <w:p>
      <w:pPr>
        <w:pStyle w:val="32"/>
        <w:numPr>
          <w:ilvl w:val="1"/>
          <w:numId w:val="25"/>
        </w:numPr>
        <w:tabs>
          <w:tab w:val="left" w:pos="1073"/>
        </w:tabs>
        <w:spacing w:before="158" w:after="0" w:line="364" w:lineRule="auto"/>
        <w:ind w:left="112" w:right="412" w:firstLine="420"/>
        <w:jc w:val="left"/>
        <w:rPr>
          <w:b/>
          <w:sz w:val="24"/>
        </w:rPr>
      </w:pPr>
      <w:r>
        <w:rPr>
          <w:spacing w:val="-5"/>
          <w:sz w:val="24"/>
        </w:rPr>
        <w:t xml:space="preserve">采购人应当在收到评审报告后 </w:t>
      </w:r>
      <w:r>
        <w:rPr>
          <w:sz w:val="24"/>
        </w:rPr>
        <w:t>5</w:t>
      </w:r>
      <w:r>
        <w:rPr>
          <w:spacing w:val="-14"/>
          <w:sz w:val="24"/>
        </w:rPr>
        <w:t xml:space="preserve"> 个工作日内，从评审报告提出的成交候选供应商中， </w:t>
      </w:r>
      <w:r>
        <w:rPr>
          <w:sz w:val="24"/>
        </w:rPr>
        <w:t>按照排序由高到低的原则确定成交供应商，也可以书面授权磋商小组直接确定成交供应商。</w:t>
      </w:r>
    </w:p>
    <w:p>
      <w:pPr>
        <w:pStyle w:val="32"/>
        <w:numPr>
          <w:ilvl w:val="0"/>
          <w:numId w:val="0"/>
        </w:numPr>
        <w:tabs>
          <w:tab w:val="left" w:pos="1073"/>
        </w:tabs>
        <w:spacing w:before="158" w:after="0" w:line="364" w:lineRule="auto"/>
        <w:ind w:right="412" w:rightChars="0" w:firstLine="241" w:firstLineChars="100"/>
        <w:jc w:val="left"/>
        <w:rPr>
          <w:b/>
          <w:sz w:val="24"/>
        </w:rPr>
      </w:pPr>
      <w:r>
        <w:rPr>
          <w:b/>
          <w:sz w:val="24"/>
        </w:rPr>
        <w:t>34.磋商终止</w:t>
      </w:r>
    </w:p>
    <w:p>
      <w:pPr>
        <w:pStyle w:val="14"/>
        <w:spacing w:line="362" w:lineRule="auto"/>
        <w:ind w:left="112" w:right="532" w:firstLine="480"/>
      </w:pPr>
      <w:r>
        <w:t>34.1</w:t>
      </w:r>
      <w:r>
        <w:rPr>
          <w:spacing w:val="-11"/>
        </w:rPr>
        <w:t xml:space="preserve"> 出现下列情形之一的，采购人或者采购代理机构应当终止竞争性磋商采购活动，在</w:t>
      </w:r>
      <w:r>
        <w:rPr>
          <w:spacing w:val="-15"/>
        </w:rPr>
        <w:t xml:space="preserve">本章第 </w:t>
      </w:r>
      <w:r>
        <w:t>37.1</w:t>
      </w:r>
      <w:r>
        <w:rPr>
          <w:spacing w:val="-8"/>
        </w:rPr>
        <w:t xml:space="preserve"> 款指定的媒体上发布项目终止公告并说明原因，重新开展采购活动：</w:t>
      </w:r>
    </w:p>
    <w:p>
      <w:pPr>
        <w:pStyle w:val="32"/>
        <w:numPr>
          <w:ilvl w:val="0"/>
          <w:numId w:val="28"/>
        </w:numPr>
        <w:tabs>
          <w:tab w:val="left" w:pos="1194"/>
        </w:tabs>
        <w:spacing w:before="4" w:after="0" w:line="240" w:lineRule="auto"/>
        <w:ind w:left="1193" w:right="0" w:hanging="602"/>
        <w:jc w:val="left"/>
        <w:rPr>
          <w:sz w:val="24"/>
        </w:rPr>
      </w:pPr>
      <w:r>
        <w:rPr>
          <w:sz w:val="24"/>
        </w:rPr>
        <w:t>因情况变化，不再符合规定的竞争性磋商采购方式适用情形的；</w:t>
      </w:r>
    </w:p>
    <w:p>
      <w:pPr>
        <w:pStyle w:val="32"/>
        <w:numPr>
          <w:ilvl w:val="0"/>
          <w:numId w:val="28"/>
        </w:numPr>
        <w:tabs>
          <w:tab w:val="left" w:pos="1134"/>
        </w:tabs>
        <w:spacing w:before="158" w:after="0" w:line="240" w:lineRule="auto"/>
        <w:ind w:left="1133" w:right="0" w:hanging="602"/>
        <w:jc w:val="left"/>
        <w:rPr>
          <w:sz w:val="24"/>
        </w:rPr>
      </w:pPr>
      <w:r>
        <w:rPr>
          <w:sz w:val="24"/>
        </w:rPr>
        <w:t>出现影响采购公正的违法、违规行为的；</w:t>
      </w:r>
    </w:p>
    <w:p>
      <w:pPr>
        <w:pStyle w:val="32"/>
        <w:numPr>
          <w:ilvl w:val="0"/>
          <w:numId w:val="28"/>
        </w:numPr>
        <w:tabs>
          <w:tab w:val="left" w:pos="1134"/>
        </w:tabs>
        <w:spacing w:before="161" w:after="0" w:line="364" w:lineRule="auto"/>
        <w:ind w:left="112" w:right="532" w:firstLine="420"/>
        <w:jc w:val="both"/>
        <w:rPr>
          <w:sz w:val="24"/>
        </w:rPr>
      </w:pPr>
      <w:r>
        <w:rPr>
          <w:spacing w:val="-6"/>
          <w:sz w:val="24"/>
        </w:rPr>
        <w:t>除《政府采购竞争性磋商采购方式管理暂行办法》(财库〔</w:t>
      </w:r>
      <w:r>
        <w:rPr>
          <w:sz w:val="24"/>
        </w:rPr>
        <w:t>2014</w:t>
      </w:r>
      <w:r>
        <w:rPr>
          <w:spacing w:val="-15"/>
          <w:sz w:val="24"/>
        </w:rPr>
        <w:t>〕</w:t>
      </w:r>
      <w:r>
        <w:rPr>
          <w:sz w:val="24"/>
        </w:rPr>
        <w:t>214</w:t>
      </w:r>
      <w:r>
        <w:rPr>
          <w:spacing w:val="-13"/>
          <w:sz w:val="24"/>
        </w:rPr>
        <w:t xml:space="preserve"> 号) 和《财政</w:t>
      </w:r>
      <w:r>
        <w:rPr>
          <w:spacing w:val="-2"/>
          <w:sz w:val="24"/>
        </w:rPr>
        <w:t>部关于政府采购竞争性磋商采购方式管理暂行办法有关问题的补充通知》</w:t>
      </w:r>
      <w:r>
        <w:rPr>
          <w:sz w:val="24"/>
        </w:rPr>
        <w:t>（</w:t>
      </w:r>
      <w:r>
        <w:rPr>
          <w:spacing w:val="-7"/>
          <w:sz w:val="24"/>
        </w:rPr>
        <w:t>财库〔</w:t>
      </w:r>
      <w:r>
        <w:rPr>
          <w:sz w:val="24"/>
        </w:rPr>
        <w:t>2015</w:t>
      </w:r>
      <w:r>
        <w:rPr>
          <w:spacing w:val="-22"/>
          <w:sz w:val="24"/>
        </w:rPr>
        <w:t>〕</w:t>
      </w:r>
      <w:r>
        <w:rPr>
          <w:spacing w:val="-5"/>
          <w:sz w:val="24"/>
        </w:rPr>
        <w:t xml:space="preserve">124 </w:t>
      </w:r>
      <w:r>
        <w:rPr>
          <w:sz w:val="24"/>
        </w:rPr>
        <w:t>号）所列“政府购买服务项目（含政府和社会资本合作项目）、市场竞争不充分的科研项目以及需要扶持的科技成果转化项目”情形外，在采购过程中符合要求的供应商或者报价未超</w:t>
      </w:r>
      <w:r>
        <w:rPr>
          <w:spacing w:val="-5"/>
          <w:sz w:val="24"/>
        </w:rPr>
        <w:t xml:space="preserve">过采购预算的供应商不足 </w:t>
      </w:r>
      <w:r>
        <w:rPr>
          <w:sz w:val="24"/>
        </w:rPr>
        <w:t>3</w:t>
      </w:r>
      <w:r>
        <w:rPr>
          <w:spacing w:val="-15"/>
          <w:sz w:val="24"/>
        </w:rPr>
        <w:t xml:space="preserve"> 家的；</w:t>
      </w:r>
    </w:p>
    <w:p>
      <w:pPr>
        <w:pStyle w:val="32"/>
        <w:numPr>
          <w:ilvl w:val="0"/>
          <w:numId w:val="0"/>
        </w:numPr>
        <w:tabs>
          <w:tab w:val="left" w:pos="1134"/>
        </w:tabs>
        <w:spacing w:before="0" w:after="0" w:line="364" w:lineRule="auto"/>
        <w:ind w:left="532" w:leftChars="0" w:right="5791" w:rightChars="0"/>
        <w:jc w:val="left"/>
        <w:rPr>
          <w:b/>
          <w:sz w:val="24"/>
        </w:rPr>
      </w:pPr>
      <w:r>
        <w:rPr>
          <w:rFonts w:hint="eastAsia"/>
          <w:spacing w:val="-2"/>
          <w:sz w:val="24"/>
          <w:lang w:val="en-US" w:eastAsia="zh-CN"/>
        </w:rPr>
        <w:t>(4)</w:t>
      </w:r>
      <w:r>
        <w:rPr>
          <w:spacing w:val="-2"/>
          <w:sz w:val="24"/>
        </w:rPr>
        <w:t>因重大变故，采购任务取消的。</w:t>
      </w:r>
      <w:r>
        <w:rPr>
          <w:b/>
          <w:sz w:val="24"/>
        </w:rPr>
        <w:t>35．重新评审</w:t>
      </w:r>
    </w:p>
    <w:p>
      <w:pPr>
        <w:pStyle w:val="14"/>
        <w:spacing w:line="362" w:lineRule="auto"/>
        <w:ind w:left="112" w:right="532" w:firstLine="480"/>
      </w:pPr>
      <w:r>
        <w:t>35.1</w:t>
      </w:r>
      <w:r>
        <w:rPr>
          <w:spacing w:val="-9"/>
        </w:rPr>
        <w:t xml:space="preserve"> 除资格性检查认定错误、分值汇总计算错误、分项评分超出评分标准范围、客观分</w:t>
      </w:r>
      <w:r>
        <w:t>评分不一致、经磋商小组一致认定评分畸高、畸低的情形外，采购人或者采购代理机构不得</w:t>
      </w:r>
    </w:p>
    <w:p>
      <w:pPr>
        <w:pStyle w:val="14"/>
        <w:spacing w:before="41" w:line="362" w:lineRule="auto"/>
        <w:ind w:left="112" w:right="571"/>
      </w:pPr>
      <w:r>
        <w:t>以任何理由组织重新评审。采购人、采购代理机构发现磋商小组未按照磋商文件规定的评审标准进行评审的，应当重新开展采购活动。</w:t>
      </w:r>
    </w:p>
    <w:p>
      <w:pPr>
        <w:pStyle w:val="12"/>
        <w:numPr>
          <w:ilvl w:val="0"/>
          <w:numId w:val="29"/>
        </w:numPr>
        <w:tabs>
          <w:tab w:val="left" w:pos="477"/>
        </w:tabs>
        <w:spacing w:before="5" w:after="0" w:line="240" w:lineRule="auto"/>
        <w:ind w:left="476" w:right="0" w:hanging="365"/>
        <w:jc w:val="left"/>
      </w:pPr>
      <w:r>
        <w:t>保密及串通行为</w:t>
      </w:r>
    </w:p>
    <w:p>
      <w:pPr>
        <w:pStyle w:val="32"/>
        <w:numPr>
          <w:ilvl w:val="1"/>
          <w:numId w:val="29"/>
        </w:numPr>
        <w:tabs>
          <w:tab w:val="left" w:pos="1112"/>
        </w:tabs>
        <w:spacing w:before="161" w:after="0" w:line="362" w:lineRule="auto"/>
        <w:ind w:left="112" w:right="532" w:firstLine="480"/>
        <w:jc w:val="both"/>
        <w:rPr>
          <w:sz w:val="24"/>
        </w:rPr>
      </w:pPr>
      <w:r>
        <w:rPr>
          <w:spacing w:val="-1"/>
          <w:sz w:val="24"/>
        </w:rPr>
        <w:t>磋商小组成员以及与评审工作有关的人员不得泄露评审情况以及评审过程中获悉的</w:t>
      </w:r>
      <w:r>
        <w:rPr>
          <w:sz w:val="24"/>
        </w:rPr>
        <w:t>国家秘密、商业秘密。</w:t>
      </w:r>
    </w:p>
    <w:p>
      <w:pPr>
        <w:pStyle w:val="32"/>
        <w:numPr>
          <w:ilvl w:val="1"/>
          <w:numId w:val="29"/>
        </w:numPr>
        <w:tabs>
          <w:tab w:val="left" w:pos="1133"/>
        </w:tabs>
        <w:spacing w:before="5" w:after="0" w:line="364" w:lineRule="auto"/>
        <w:ind w:left="112" w:right="530" w:firstLine="480"/>
        <w:jc w:val="both"/>
        <w:rPr>
          <w:sz w:val="24"/>
        </w:rPr>
      </w:pPr>
      <w:r>
        <w:rPr>
          <w:spacing w:val="-5"/>
          <w:sz w:val="24"/>
        </w:rPr>
        <w:t>供应商不得与采购人、采购代理机构、其他供应商恶意串通；不得向采购人、采购</w:t>
      </w:r>
      <w:r>
        <w:rPr>
          <w:sz w:val="24"/>
        </w:rPr>
        <w:t>代理机构或者磋商小组成员行贿或者提供其他不正当利益；不得提供虚假资料谋取成交；不得以任何方式干扰、影响采购工作。</w:t>
      </w:r>
    </w:p>
    <w:p>
      <w:pPr>
        <w:pStyle w:val="32"/>
        <w:numPr>
          <w:ilvl w:val="1"/>
          <w:numId w:val="29"/>
        </w:numPr>
        <w:tabs>
          <w:tab w:val="left" w:pos="1133"/>
        </w:tabs>
        <w:spacing w:before="0" w:after="0" w:line="364" w:lineRule="auto"/>
        <w:ind w:left="112" w:right="532" w:firstLine="480"/>
        <w:jc w:val="both"/>
        <w:rPr>
          <w:sz w:val="24"/>
        </w:rPr>
      </w:pPr>
      <w:r>
        <w:rPr>
          <w:spacing w:val="-4"/>
          <w:sz w:val="24"/>
        </w:rPr>
        <w:t>有下列情形之一的，属于恶意串通，对供应商依照政府采购法第七十七条第一款的</w:t>
      </w:r>
      <w:r>
        <w:rPr>
          <w:sz w:val="24"/>
        </w:rPr>
        <w:t>规定追究法律责任：</w:t>
      </w:r>
    </w:p>
    <w:p>
      <w:pPr>
        <w:pStyle w:val="14"/>
        <w:spacing w:line="364" w:lineRule="auto"/>
        <w:ind w:left="112" w:right="571" w:firstLine="480"/>
      </w:pPr>
      <w:r>
        <w:t>（一）供应商直接或者间接从采购人或者采购代理机构处获得其他供应商的相关情况并修改其</w:t>
      </w:r>
      <w:r>
        <w:rPr>
          <w:rFonts w:hint="eastAsia"/>
          <w:lang w:eastAsia="zh-CN"/>
        </w:rPr>
        <w:t>响应文件</w:t>
      </w:r>
      <w:r>
        <w:t>或者响应文件；</w:t>
      </w:r>
    </w:p>
    <w:p>
      <w:pPr>
        <w:pStyle w:val="14"/>
        <w:spacing w:line="306" w:lineRule="exact"/>
        <w:ind w:left="592"/>
      </w:pPr>
      <w:r>
        <w:t>（二）供应商按照采购人或者采购代理机构的授意撤换、修改</w:t>
      </w:r>
      <w:r>
        <w:rPr>
          <w:rFonts w:hint="eastAsia"/>
          <w:lang w:eastAsia="zh-CN"/>
        </w:rPr>
        <w:t>响应文件</w:t>
      </w:r>
      <w:r>
        <w:t>或者响应文件；</w:t>
      </w:r>
    </w:p>
    <w:p>
      <w:pPr>
        <w:pStyle w:val="14"/>
        <w:spacing w:before="156"/>
        <w:ind w:left="592"/>
      </w:pPr>
      <w:r>
        <w:t>（三）供应商之间协商报价、技术方案等</w:t>
      </w:r>
      <w:r>
        <w:rPr>
          <w:rFonts w:hint="eastAsia"/>
          <w:lang w:eastAsia="zh-CN"/>
        </w:rPr>
        <w:t>响应文件</w:t>
      </w:r>
      <w:r>
        <w:t>或者响应文件的实质性内容；</w:t>
      </w:r>
    </w:p>
    <w:p>
      <w:pPr>
        <w:pStyle w:val="14"/>
        <w:spacing w:before="160" w:line="362" w:lineRule="auto"/>
        <w:ind w:left="112" w:right="571" w:firstLine="480"/>
      </w:pPr>
      <w:r>
        <w:t>（四）属于同一集团、协会、商会等组织成员的供应商按照该组织要求协同参加政府采购活动；</w:t>
      </w:r>
    </w:p>
    <w:p>
      <w:pPr>
        <w:pStyle w:val="14"/>
        <w:spacing w:before="5"/>
        <w:ind w:left="592"/>
      </w:pPr>
      <w:r>
        <w:t>（五）供应商之间事先约定由某一特定供应商中标、成交；</w:t>
      </w:r>
    </w:p>
    <w:p>
      <w:pPr>
        <w:pStyle w:val="14"/>
        <w:spacing w:before="158"/>
        <w:ind w:left="592"/>
      </w:pPr>
      <w:r>
        <w:t>（六）供应商之间商定部分供应商放弃参加政府采购活动或者放弃中标、成交；</w:t>
      </w:r>
    </w:p>
    <w:p>
      <w:pPr>
        <w:pStyle w:val="14"/>
        <w:spacing w:before="158" w:line="364" w:lineRule="auto"/>
        <w:ind w:left="112" w:right="571" w:firstLine="480"/>
      </w:pPr>
      <w:r>
        <w:t>（七）供应商与采购人或者采购代理机构之间、供应商相互之间，为谋求特定供应商中标、成交或者排斥其他供应商的其他串通行为。</w:t>
      </w:r>
    </w:p>
    <w:p>
      <w:pPr>
        <w:pStyle w:val="14"/>
        <w:spacing w:before="10"/>
        <w:rPr>
          <w:sz w:val="17"/>
        </w:rPr>
      </w:pPr>
    </w:p>
    <w:p>
      <w:pPr>
        <w:pStyle w:val="10"/>
        <w:ind w:left="112"/>
        <w:jc w:val="left"/>
        <w:outlineLvl w:val="1"/>
      </w:pPr>
      <w:bookmarkStart w:id="32" w:name="_Toc8567"/>
      <w:r>
        <w:t>六、成交结果信息公布与授予合同</w:t>
      </w:r>
      <w:bookmarkEnd w:id="32"/>
    </w:p>
    <w:p>
      <w:pPr>
        <w:pStyle w:val="12"/>
        <w:numPr>
          <w:ilvl w:val="0"/>
          <w:numId w:val="29"/>
        </w:numPr>
        <w:tabs>
          <w:tab w:val="left" w:pos="477"/>
        </w:tabs>
        <w:spacing w:before="166" w:after="0" w:line="240" w:lineRule="auto"/>
        <w:ind w:left="476" w:right="0" w:hanging="365"/>
        <w:jc w:val="left"/>
      </w:pPr>
      <w:r>
        <w:t>成交信息的公布</w:t>
      </w:r>
    </w:p>
    <w:p>
      <w:pPr>
        <w:pStyle w:val="32"/>
        <w:numPr>
          <w:ilvl w:val="1"/>
          <w:numId w:val="29"/>
        </w:numPr>
        <w:tabs>
          <w:tab w:val="left" w:pos="1133"/>
        </w:tabs>
        <w:spacing w:before="161" w:after="0" w:line="362" w:lineRule="auto"/>
        <w:ind w:left="112" w:right="525" w:firstLine="480"/>
        <w:jc w:val="left"/>
        <w:rPr>
          <w:sz w:val="24"/>
        </w:rPr>
      </w:pPr>
      <w:r>
        <w:rPr>
          <w:spacing w:val="-7"/>
          <w:sz w:val="24"/>
        </w:rPr>
        <w:t xml:space="preserve">成交供应商确定后 </w:t>
      </w:r>
      <w:r>
        <w:rPr>
          <w:sz w:val="24"/>
        </w:rPr>
        <w:t>2</w:t>
      </w:r>
      <w:r>
        <w:rPr>
          <w:spacing w:val="-10"/>
          <w:sz w:val="24"/>
        </w:rPr>
        <w:t xml:space="preserve"> 个工作日内，成交结果信息将在</w:t>
      </w:r>
      <w:r>
        <w:rPr>
          <w:b/>
          <w:sz w:val="24"/>
        </w:rPr>
        <w:t>磋商须知前附表</w:t>
      </w:r>
      <w:r>
        <w:rPr>
          <w:spacing w:val="-2"/>
          <w:sz w:val="24"/>
        </w:rPr>
        <w:t>指定的媒体上</w:t>
      </w:r>
      <w:r>
        <w:rPr>
          <w:sz w:val="24"/>
        </w:rPr>
        <w:t>公布。</w:t>
      </w:r>
    </w:p>
    <w:p>
      <w:pPr>
        <w:pStyle w:val="12"/>
        <w:numPr>
          <w:ilvl w:val="0"/>
          <w:numId w:val="29"/>
        </w:numPr>
        <w:tabs>
          <w:tab w:val="left" w:pos="477"/>
        </w:tabs>
        <w:spacing w:before="5" w:after="0" w:line="240" w:lineRule="auto"/>
        <w:ind w:left="476" w:right="0" w:hanging="365"/>
        <w:jc w:val="left"/>
      </w:pPr>
      <w:r>
        <w:t>询问及质疑</w:t>
      </w:r>
    </w:p>
    <w:p>
      <w:pPr>
        <w:pStyle w:val="32"/>
        <w:numPr>
          <w:ilvl w:val="1"/>
          <w:numId w:val="29"/>
        </w:numPr>
        <w:tabs>
          <w:tab w:val="left" w:pos="1133"/>
        </w:tabs>
        <w:spacing w:before="158" w:after="0" w:line="240" w:lineRule="auto"/>
        <w:ind w:left="1132" w:right="0" w:hanging="541"/>
        <w:jc w:val="left"/>
        <w:rPr>
          <w:sz w:val="24"/>
        </w:rPr>
      </w:pPr>
      <w:r>
        <w:rPr>
          <w:sz w:val="24"/>
        </w:rPr>
        <w:t>供应商对政府采购活动事项有疑问的，可以向采购人或采购代理机构提出询问。</w:t>
      </w:r>
    </w:p>
    <w:p>
      <w:pPr>
        <w:pStyle w:val="32"/>
        <w:numPr>
          <w:ilvl w:val="1"/>
          <w:numId w:val="29"/>
        </w:numPr>
        <w:tabs>
          <w:tab w:val="left" w:pos="1133"/>
        </w:tabs>
        <w:spacing w:before="158" w:after="0" w:line="364" w:lineRule="auto"/>
        <w:ind w:left="112" w:right="412" w:firstLine="480"/>
        <w:jc w:val="left"/>
        <w:rPr>
          <w:sz w:val="24"/>
        </w:rPr>
      </w:pPr>
      <w:r>
        <w:rPr>
          <w:spacing w:val="-11"/>
          <w:sz w:val="24"/>
        </w:rPr>
        <w:t>供应商若认为磋商文件、采购过程和成交结果使自己的权益受到损害，可以按法律、</w:t>
      </w:r>
      <w:r>
        <w:rPr>
          <w:sz w:val="24"/>
        </w:rPr>
        <w:t>行政法规及湖南省财政厅规范性文件规定向采购人或采购代理机构提出质疑。</w:t>
      </w:r>
    </w:p>
    <w:p>
      <w:pPr>
        <w:pStyle w:val="12"/>
        <w:numPr>
          <w:ilvl w:val="0"/>
          <w:numId w:val="29"/>
        </w:numPr>
        <w:tabs>
          <w:tab w:val="left" w:pos="477"/>
        </w:tabs>
        <w:spacing w:before="1" w:after="0" w:line="240" w:lineRule="auto"/>
        <w:ind w:left="476" w:right="0" w:hanging="365"/>
        <w:jc w:val="left"/>
      </w:pPr>
      <w:r>
        <w:t>成交通知</w:t>
      </w:r>
    </w:p>
    <w:p>
      <w:pPr>
        <w:spacing w:after="0" w:line="240" w:lineRule="auto"/>
        <w:jc w:val="left"/>
      </w:pPr>
    </w:p>
    <w:p>
      <w:pPr>
        <w:pStyle w:val="32"/>
        <w:numPr>
          <w:ilvl w:val="1"/>
          <w:numId w:val="29"/>
        </w:numPr>
        <w:tabs>
          <w:tab w:val="left" w:pos="1133"/>
        </w:tabs>
        <w:spacing w:before="41" w:after="0" w:line="362" w:lineRule="auto"/>
        <w:ind w:left="112" w:right="532" w:firstLine="480"/>
        <w:jc w:val="both"/>
        <w:rPr>
          <w:sz w:val="24"/>
        </w:rPr>
      </w:pPr>
      <w:bookmarkStart w:id="33" w:name="第三章 评审方法"/>
      <w:bookmarkEnd w:id="33"/>
      <w:bookmarkStart w:id="34" w:name="第三章 评审方法"/>
      <w:bookmarkEnd w:id="34"/>
      <w:r>
        <w:rPr>
          <w:spacing w:val="-4"/>
          <w:sz w:val="24"/>
        </w:rPr>
        <w:t>成交供应商确定后，采购人或采购代理机构将以书面形式向成交供应商发出成交通</w:t>
      </w:r>
      <w:r>
        <w:rPr>
          <w:sz w:val="24"/>
        </w:rPr>
        <w:t>知书。成交通知书对采购人和成交供应商具有同等法律效力。</w:t>
      </w:r>
    </w:p>
    <w:p>
      <w:pPr>
        <w:pStyle w:val="32"/>
        <w:numPr>
          <w:ilvl w:val="1"/>
          <w:numId w:val="29"/>
        </w:numPr>
        <w:tabs>
          <w:tab w:val="left" w:pos="1193"/>
        </w:tabs>
        <w:spacing w:before="5" w:after="0" w:line="240" w:lineRule="auto"/>
        <w:ind w:left="1192" w:right="0" w:hanging="601"/>
        <w:jc w:val="both"/>
        <w:rPr>
          <w:sz w:val="24"/>
        </w:rPr>
      </w:pPr>
      <w:r>
        <w:rPr>
          <w:sz w:val="24"/>
        </w:rPr>
        <w:t>成交通知书是合同文件的组成部分。</w:t>
      </w:r>
    </w:p>
    <w:p>
      <w:pPr>
        <w:pStyle w:val="32"/>
        <w:numPr>
          <w:ilvl w:val="1"/>
          <w:numId w:val="29"/>
        </w:numPr>
        <w:tabs>
          <w:tab w:val="left" w:pos="1193"/>
        </w:tabs>
        <w:spacing w:before="161" w:after="0" w:line="364" w:lineRule="auto"/>
        <w:ind w:left="112" w:right="525" w:firstLine="480"/>
        <w:jc w:val="both"/>
        <w:rPr>
          <w:sz w:val="24"/>
        </w:rPr>
      </w:pPr>
      <w:r>
        <w:rPr>
          <w:sz w:val="24"/>
        </w:rPr>
        <w:t>成交供应商在收到采购代理机构的成交通知书后10</w:t>
      </w:r>
      <w:r>
        <w:rPr>
          <w:spacing w:val="-16"/>
          <w:sz w:val="24"/>
        </w:rPr>
        <w:t>日内，应按照</w:t>
      </w:r>
      <w:r>
        <w:rPr>
          <w:b/>
          <w:sz w:val="24"/>
        </w:rPr>
        <w:t>磋商须知前附表</w:t>
      </w:r>
      <w:r>
        <w:rPr>
          <w:spacing w:val="-14"/>
          <w:sz w:val="24"/>
        </w:rPr>
        <w:t>的</w:t>
      </w:r>
      <w:r>
        <w:rPr>
          <w:sz w:val="24"/>
        </w:rPr>
        <w:t>规定，向采购人提交履约担保。联合体成交的，履约担保由联合体各方或联合体中牵头人的名义提交。</w:t>
      </w:r>
    </w:p>
    <w:p>
      <w:pPr>
        <w:pStyle w:val="32"/>
        <w:numPr>
          <w:ilvl w:val="1"/>
          <w:numId w:val="29"/>
        </w:numPr>
        <w:tabs>
          <w:tab w:val="left" w:pos="1193"/>
        </w:tabs>
        <w:spacing w:before="0" w:after="0" w:line="364" w:lineRule="auto"/>
        <w:ind w:left="112" w:right="535" w:firstLine="480"/>
        <w:jc w:val="both"/>
        <w:rPr>
          <w:sz w:val="24"/>
        </w:rPr>
      </w:pPr>
      <w:r>
        <w:rPr>
          <w:spacing w:val="-3"/>
          <w:sz w:val="24"/>
        </w:rPr>
        <w:t xml:space="preserve">成交供应商没有按照本章第 </w:t>
      </w:r>
      <w:r>
        <w:rPr>
          <w:sz w:val="24"/>
        </w:rPr>
        <w:t>39.3</w:t>
      </w:r>
      <w:r>
        <w:rPr>
          <w:spacing w:val="-10"/>
          <w:sz w:val="24"/>
        </w:rPr>
        <w:t xml:space="preserve"> 款规定提交履约担保的，视为放弃成交资格，其</w:t>
      </w:r>
      <w:r>
        <w:rPr>
          <w:sz w:val="24"/>
        </w:rPr>
        <w:t>保证金不予退还。</w:t>
      </w:r>
    </w:p>
    <w:p>
      <w:pPr>
        <w:pStyle w:val="12"/>
        <w:numPr>
          <w:ilvl w:val="0"/>
          <w:numId w:val="29"/>
        </w:numPr>
        <w:tabs>
          <w:tab w:val="left" w:pos="477"/>
        </w:tabs>
        <w:spacing w:before="0" w:after="0" w:line="306" w:lineRule="exact"/>
        <w:ind w:left="476" w:right="0" w:hanging="365"/>
        <w:jc w:val="left"/>
      </w:pPr>
      <w:r>
        <w:t>签订合同</w:t>
      </w:r>
    </w:p>
    <w:p>
      <w:pPr>
        <w:pStyle w:val="32"/>
        <w:numPr>
          <w:ilvl w:val="1"/>
          <w:numId w:val="29"/>
        </w:numPr>
        <w:tabs>
          <w:tab w:val="left" w:pos="1133"/>
        </w:tabs>
        <w:spacing w:before="157" w:after="0" w:line="240" w:lineRule="auto"/>
        <w:ind w:left="1132" w:right="0" w:hanging="541"/>
        <w:jc w:val="both"/>
        <w:rPr>
          <w:sz w:val="24"/>
        </w:rPr>
      </w:pPr>
      <w:r>
        <w:rPr>
          <w:spacing w:val="-4"/>
          <w:sz w:val="24"/>
        </w:rPr>
        <w:t xml:space="preserve">成交供应商应当在成交通知书发出之日起 </w:t>
      </w:r>
      <w:r>
        <w:rPr>
          <w:sz w:val="24"/>
        </w:rPr>
        <w:t>30</w:t>
      </w:r>
      <w:r>
        <w:rPr>
          <w:spacing w:val="-8"/>
          <w:sz w:val="24"/>
        </w:rPr>
        <w:t xml:space="preserve"> 日内与采购人签订政府采购合同。</w:t>
      </w:r>
    </w:p>
    <w:p>
      <w:pPr>
        <w:pStyle w:val="32"/>
        <w:numPr>
          <w:ilvl w:val="1"/>
          <w:numId w:val="29"/>
        </w:numPr>
        <w:tabs>
          <w:tab w:val="left" w:pos="1133"/>
        </w:tabs>
        <w:spacing w:before="158" w:after="0" w:line="240" w:lineRule="auto"/>
        <w:ind w:left="1132" w:right="0" w:hanging="541"/>
        <w:jc w:val="left"/>
        <w:rPr>
          <w:sz w:val="24"/>
        </w:rPr>
      </w:pPr>
      <w:r>
        <w:rPr>
          <w:sz w:val="24"/>
        </w:rPr>
        <w:t>磋商文件、成交供应商的响应文件等均为签订政府采购合同的依据。</w:t>
      </w:r>
    </w:p>
    <w:p>
      <w:pPr>
        <w:pStyle w:val="32"/>
        <w:numPr>
          <w:ilvl w:val="1"/>
          <w:numId w:val="29"/>
        </w:numPr>
        <w:tabs>
          <w:tab w:val="left" w:pos="1193"/>
        </w:tabs>
        <w:spacing w:before="161" w:after="0" w:line="362" w:lineRule="auto"/>
        <w:ind w:left="112" w:right="532" w:firstLine="480"/>
        <w:jc w:val="left"/>
        <w:rPr>
          <w:sz w:val="24"/>
        </w:rPr>
      </w:pPr>
      <w:r>
        <w:rPr>
          <w:spacing w:val="-6"/>
          <w:sz w:val="24"/>
        </w:rPr>
        <w:t>成交供应商应当按照合同约定履行义务。成交供应商不得向他人转让成交项目，也</w:t>
      </w:r>
      <w:r>
        <w:rPr>
          <w:sz w:val="24"/>
        </w:rPr>
        <w:t>不得将成交项目分包后分别向他人转让。</w:t>
      </w:r>
    </w:p>
    <w:p>
      <w:pPr>
        <w:pStyle w:val="32"/>
        <w:numPr>
          <w:ilvl w:val="1"/>
          <w:numId w:val="29"/>
        </w:numPr>
        <w:tabs>
          <w:tab w:val="left" w:pos="1193"/>
        </w:tabs>
        <w:spacing w:before="5" w:after="0" w:line="364" w:lineRule="auto"/>
        <w:ind w:left="112" w:right="530" w:firstLine="480"/>
        <w:jc w:val="left"/>
        <w:rPr>
          <w:sz w:val="24"/>
        </w:rPr>
      </w:pPr>
      <w:r>
        <w:rPr>
          <w:spacing w:val="-6"/>
          <w:sz w:val="24"/>
        </w:rPr>
        <w:t>成交供应商有下列情形之一的，责令限期改正，情节严重的，列入不良行为记录名</w:t>
      </w:r>
      <w:r>
        <w:rPr>
          <w:spacing w:val="-15"/>
          <w:sz w:val="24"/>
        </w:rPr>
        <w:t xml:space="preserve">单，在 </w:t>
      </w:r>
      <w:r>
        <w:rPr>
          <w:sz w:val="24"/>
        </w:rPr>
        <w:t>1</w:t>
      </w:r>
      <w:r>
        <w:rPr>
          <w:spacing w:val="-40"/>
          <w:sz w:val="24"/>
        </w:rPr>
        <w:t xml:space="preserve"> 至 </w:t>
      </w:r>
      <w:r>
        <w:rPr>
          <w:sz w:val="24"/>
        </w:rPr>
        <w:t>3</w:t>
      </w:r>
      <w:r>
        <w:rPr>
          <w:spacing w:val="-8"/>
          <w:sz w:val="24"/>
        </w:rPr>
        <w:t xml:space="preserve"> 年内禁止参加政府采购活动，并予以通报：</w:t>
      </w:r>
    </w:p>
    <w:p>
      <w:pPr>
        <w:pStyle w:val="14"/>
        <w:spacing w:line="306" w:lineRule="exact"/>
        <w:ind w:left="592"/>
      </w:pPr>
      <w:r>
        <w:t>（一）成交后无正当理由不与采购人签订合同的；</w:t>
      </w:r>
    </w:p>
    <w:p>
      <w:pPr>
        <w:pStyle w:val="14"/>
        <w:spacing w:before="160" w:line="362" w:lineRule="auto"/>
        <w:ind w:left="112" w:right="532" w:firstLine="480"/>
      </w:pPr>
      <w:r>
        <w:t>（二）未按照采购文件确定的事项签订政府采购合同，或者与采购人另行订立背离合同实质性内容的协议的；</w:t>
      </w:r>
    </w:p>
    <w:p>
      <w:pPr>
        <w:pStyle w:val="14"/>
        <w:spacing w:before="3"/>
        <w:ind w:left="592"/>
      </w:pPr>
      <w:r>
        <w:t>（三）拒绝履行合同义务的；</w:t>
      </w:r>
    </w:p>
    <w:p>
      <w:pPr>
        <w:pStyle w:val="14"/>
        <w:spacing w:before="160"/>
        <w:ind w:left="592"/>
      </w:pPr>
      <w:r>
        <w:t>（四）违反法律、规章、规范性文件规定的。</w:t>
      </w:r>
    </w:p>
    <w:p>
      <w:pPr>
        <w:pStyle w:val="14"/>
        <w:spacing w:before="2"/>
        <w:rPr>
          <w:sz w:val="30"/>
        </w:rPr>
      </w:pPr>
    </w:p>
    <w:p>
      <w:pPr>
        <w:pStyle w:val="10"/>
        <w:spacing w:before="1"/>
        <w:ind w:left="112"/>
        <w:jc w:val="left"/>
        <w:outlineLvl w:val="1"/>
      </w:pPr>
      <w:bookmarkStart w:id="35" w:name="_Toc10923"/>
      <w:r>
        <w:t>七、其他规定</w:t>
      </w:r>
      <w:bookmarkEnd w:id="35"/>
    </w:p>
    <w:p>
      <w:pPr>
        <w:pStyle w:val="12"/>
        <w:spacing w:before="166"/>
        <w:ind w:left="112" w:firstLine="0"/>
      </w:pPr>
      <w:r>
        <w:t>41.1 采购代理服务费</w:t>
      </w:r>
    </w:p>
    <w:p>
      <w:pPr>
        <w:pStyle w:val="32"/>
        <w:numPr>
          <w:ilvl w:val="1"/>
          <w:numId w:val="30"/>
        </w:numPr>
        <w:tabs>
          <w:tab w:val="left" w:pos="1133"/>
        </w:tabs>
        <w:spacing w:before="160" w:after="0" w:line="240" w:lineRule="auto"/>
        <w:ind w:left="1132" w:right="0" w:hanging="541"/>
        <w:jc w:val="left"/>
        <w:rPr>
          <w:sz w:val="24"/>
        </w:rPr>
      </w:pPr>
      <w:r>
        <w:rPr>
          <w:sz w:val="24"/>
        </w:rPr>
        <w:t>采购代理机构应按</w:t>
      </w:r>
      <w:r>
        <w:rPr>
          <w:b/>
          <w:sz w:val="24"/>
        </w:rPr>
        <w:t>磋商须知前附表</w:t>
      </w:r>
      <w:r>
        <w:rPr>
          <w:sz w:val="24"/>
        </w:rPr>
        <w:t>规定收取采购代理服务费。</w:t>
      </w:r>
    </w:p>
    <w:p>
      <w:pPr>
        <w:pStyle w:val="32"/>
        <w:numPr>
          <w:ilvl w:val="1"/>
          <w:numId w:val="30"/>
        </w:numPr>
        <w:tabs>
          <w:tab w:val="left" w:pos="1133"/>
        </w:tabs>
        <w:spacing w:before="158" w:after="0" w:line="240" w:lineRule="auto"/>
        <w:ind w:left="1132" w:right="0" w:hanging="541"/>
        <w:jc w:val="left"/>
        <w:rPr>
          <w:sz w:val="24"/>
        </w:rPr>
      </w:pPr>
      <w:r>
        <w:rPr>
          <w:sz w:val="24"/>
        </w:rPr>
        <w:t>集中采购机构不得收取采购代理服务费。</w:t>
      </w:r>
    </w:p>
    <w:p>
      <w:pPr>
        <w:pStyle w:val="12"/>
        <w:numPr>
          <w:ilvl w:val="0"/>
          <w:numId w:val="31"/>
        </w:numPr>
        <w:tabs>
          <w:tab w:val="left" w:pos="598"/>
        </w:tabs>
        <w:spacing w:before="161" w:after="0" w:line="240" w:lineRule="auto"/>
        <w:ind w:left="597" w:right="0" w:hanging="486"/>
        <w:jc w:val="left"/>
      </w:pPr>
      <w:r>
        <w:t>其他规定</w:t>
      </w:r>
    </w:p>
    <w:p>
      <w:pPr>
        <w:pStyle w:val="32"/>
        <w:numPr>
          <w:ilvl w:val="1"/>
          <w:numId w:val="31"/>
        </w:numPr>
        <w:tabs>
          <w:tab w:val="left" w:pos="1133"/>
        </w:tabs>
        <w:spacing w:before="158" w:after="0" w:line="240" w:lineRule="auto"/>
        <w:ind w:left="1132" w:right="0" w:hanging="541"/>
        <w:jc w:val="left"/>
        <w:rPr>
          <w:sz w:val="24"/>
        </w:rPr>
      </w:pPr>
      <w:r>
        <w:rPr>
          <w:sz w:val="24"/>
        </w:rPr>
        <w:t>磋商文件的其他规定见</w:t>
      </w:r>
      <w:r>
        <w:rPr>
          <w:b/>
          <w:sz w:val="24"/>
        </w:rPr>
        <w:t>磋商须知前附表</w:t>
      </w:r>
      <w:r>
        <w:rPr>
          <w:sz w:val="24"/>
        </w:rPr>
        <w:t>。</w:t>
      </w:r>
    </w:p>
    <w:p>
      <w:pPr>
        <w:pStyle w:val="32"/>
        <w:widowControl w:val="0"/>
        <w:numPr>
          <w:ilvl w:val="0"/>
          <w:numId w:val="0"/>
        </w:numPr>
        <w:tabs>
          <w:tab w:val="left" w:pos="1133"/>
        </w:tabs>
        <w:autoSpaceDE w:val="0"/>
        <w:autoSpaceDN w:val="0"/>
        <w:spacing w:before="41" w:after="0" w:line="364" w:lineRule="auto"/>
        <w:ind w:right="532" w:rightChars="0"/>
        <w:jc w:val="both"/>
        <w:rPr>
          <w:sz w:val="24"/>
        </w:rPr>
        <w:sectPr>
          <w:footerReference r:id="rId7" w:type="default"/>
          <w:pgSz w:w="11910" w:h="16840"/>
          <w:pgMar w:top="1360" w:right="600" w:bottom="1420" w:left="1020" w:header="0" w:footer="1234" w:gutter="0"/>
          <w:pgNumType w:fmt="decimal"/>
          <w:cols w:space="720" w:num="1"/>
        </w:sectPr>
      </w:pPr>
    </w:p>
    <w:p>
      <w:pPr>
        <w:spacing w:before="40"/>
        <w:ind w:left="0" w:right="420" w:firstLine="0"/>
        <w:jc w:val="center"/>
        <w:outlineLvl w:val="0"/>
        <w:rPr>
          <w:rFonts w:hint="eastAsia" w:ascii="黑体" w:eastAsia="黑体"/>
          <w:sz w:val="32"/>
        </w:rPr>
      </w:pPr>
      <w:bookmarkStart w:id="36" w:name="_Toc25641"/>
      <w:bookmarkStart w:id="37" w:name="_Toc30066"/>
      <w:r>
        <w:rPr>
          <w:rFonts w:hint="eastAsia" w:ascii="黑体" w:eastAsia="黑体"/>
          <w:sz w:val="32"/>
        </w:rPr>
        <w:t>第三章 评审方法</w:t>
      </w:r>
      <w:bookmarkEnd w:id="36"/>
      <w:bookmarkEnd w:id="37"/>
    </w:p>
    <w:p>
      <w:pPr>
        <w:pStyle w:val="14"/>
        <w:rPr>
          <w:rFonts w:ascii="黑体"/>
          <w:sz w:val="20"/>
        </w:rPr>
      </w:pPr>
    </w:p>
    <w:p>
      <w:pPr>
        <w:pStyle w:val="14"/>
        <w:spacing w:before="8"/>
        <w:rPr>
          <w:rFonts w:ascii="黑体"/>
          <w:sz w:val="14"/>
        </w:rPr>
      </w:pPr>
    </w:p>
    <w:p>
      <w:pPr>
        <w:pStyle w:val="9"/>
        <w:spacing w:before="54"/>
        <w:outlineLvl w:val="1"/>
      </w:pPr>
      <w:bookmarkStart w:id="38" w:name="一.总则"/>
      <w:bookmarkEnd w:id="38"/>
      <w:bookmarkStart w:id="39" w:name="_Toc15780"/>
      <w:r>
        <w:t>一.总则</w:t>
      </w:r>
      <w:bookmarkEnd w:id="39"/>
    </w:p>
    <w:p>
      <w:pPr>
        <w:pStyle w:val="32"/>
        <w:numPr>
          <w:ilvl w:val="1"/>
          <w:numId w:val="32"/>
        </w:numPr>
        <w:tabs>
          <w:tab w:val="left" w:pos="1066"/>
        </w:tabs>
        <w:spacing w:before="186" w:after="0" w:line="240" w:lineRule="auto"/>
        <w:ind w:left="1065" w:right="0" w:hanging="483"/>
        <w:jc w:val="left"/>
        <w:rPr>
          <w:sz w:val="24"/>
        </w:rPr>
      </w:pPr>
      <w:r>
        <w:rPr>
          <w:sz w:val="24"/>
        </w:rPr>
        <w:t>根据《中华人民共和国政府采购法》、《中华人民共和国政府采购法实施条例》、</w:t>
      </w:r>
    </w:p>
    <w:p>
      <w:pPr>
        <w:pStyle w:val="14"/>
        <w:spacing w:before="160" w:line="364" w:lineRule="auto"/>
        <w:ind w:left="112" w:right="532"/>
      </w:pPr>
      <w:r>
        <w:t>《政府采购竞争性磋商采购方式管理暂行办法》等法律制度，结合本采购项目特点制定本磋商方法。</w:t>
      </w:r>
    </w:p>
    <w:p>
      <w:pPr>
        <w:pStyle w:val="32"/>
        <w:numPr>
          <w:ilvl w:val="1"/>
          <w:numId w:val="32"/>
        </w:numPr>
        <w:tabs>
          <w:tab w:val="left" w:pos="1066"/>
        </w:tabs>
        <w:spacing w:before="2" w:after="0" w:line="364" w:lineRule="auto"/>
        <w:ind w:left="112" w:right="532" w:firstLine="470"/>
        <w:jc w:val="left"/>
        <w:rPr>
          <w:sz w:val="24"/>
        </w:rPr>
      </w:pPr>
      <w:r>
        <w:rPr>
          <w:sz w:val="24"/>
        </w:rPr>
        <w:t>磋商工作由采购人/采购代理机构负责组织，具体磋商由采购人/采购代理机构依法组建的磋商小组负责。</w:t>
      </w:r>
    </w:p>
    <w:p>
      <w:pPr>
        <w:pStyle w:val="32"/>
        <w:numPr>
          <w:ilvl w:val="1"/>
          <w:numId w:val="32"/>
        </w:numPr>
        <w:tabs>
          <w:tab w:val="left" w:pos="1066"/>
        </w:tabs>
        <w:spacing w:before="1" w:after="0" w:line="364" w:lineRule="auto"/>
        <w:ind w:left="112" w:right="532" w:firstLine="470"/>
        <w:jc w:val="left"/>
        <w:rPr>
          <w:sz w:val="24"/>
        </w:rPr>
      </w:pPr>
      <w:r>
        <w:rPr>
          <w:sz w:val="24"/>
        </w:rPr>
        <w:t>磋商工作应遵循公平、公正、科学及择优的原则，并以相同的磋商程序和标准对待所有的供应商。</w:t>
      </w:r>
    </w:p>
    <w:p>
      <w:pPr>
        <w:pStyle w:val="32"/>
        <w:numPr>
          <w:ilvl w:val="1"/>
          <w:numId w:val="32"/>
        </w:numPr>
        <w:tabs>
          <w:tab w:val="left" w:pos="1066"/>
        </w:tabs>
        <w:spacing w:before="1" w:after="0" w:line="364" w:lineRule="auto"/>
        <w:ind w:left="112" w:right="532" w:firstLine="470"/>
        <w:jc w:val="left"/>
        <w:rPr>
          <w:sz w:val="24"/>
        </w:rPr>
      </w:pPr>
      <w:r>
        <w:rPr>
          <w:sz w:val="24"/>
        </w:rPr>
        <w:t>磋商小组按照磋商文件规定的磋商程序、评分方法和标准进行评审，并独立履行下列职责：</w:t>
      </w:r>
    </w:p>
    <w:p>
      <w:pPr>
        <w:pStyle w:val="14"/>
        <w:spacing w:before="1" w:line="364" w:lineRule="auto"/>
        <w:ind w:left="112" w:right="534" w:firstLine="470"/>
      </w:pPr>
      <w:r>
        <w:t>（一）熟悉和理解磋商文件，确定磋商文件内容是否违反国家有关强制性规定或者磋商文件存在歧义、重大缺陷，根据需要书面要求采购人、采购代理机构对磋商文件作出解释；</w:t>
      </w:r>
    </w:p>
    <w:p>
      <w:pPr>
        <w:pStyle w:val="14"/>
        <w:spacing w:before="1"/>
        <w:ind w:left="583"/>
      </w:pPr>
      <w:r>
        <w:t>（二）审查供应商响应文件是否满足磋商文件要求，并作出公正评价；</w:t>
      </w:r>
    </w:p>
    <w:p>
      <w:pPr>
        <w:pStyle w:val="14"/>
        <w:spacing w:before="161" w:line="364" w:lineRule="auto"/>
        <w:ind w:left="112" w:right="534" w:firstLine="470"/>
      </w:pPr>
      <w:r>
        <w:t>（三）根据需要要求供应商对响应文件中含义不明确、同类问题表述不一致或者有明显文字和计算错误的内容等作出必要的澄清、说明或者更正；</w:t>
      </w:r>
    </w:p>
    <w:p>
      <w:pPr>
        <w:pStyle w:val="14"/>
        <w:spacing w:before="1"/>
        <w:ind w:left="583"/>
      </w:pPr>
      <w:r>
        <w:t>（四）推荐成交供应商，或者受采购人委托确定成交供应商；</w:t>
      </w:r>
    </w:p>
    <w:p>
      <w:pPr>
        <w:pStyle w:val="14"/>
        <w:spacing w:before="161"/>
        <w:ind w:left="583"/>
      </w:pPr>
      <w:r>
        <w:t>（五）起草评审报告并进行签署；</w:t>
      </w:r>
    </w:p>
    <w:p>
      <w:pPr>
        <w:pStyle w:val="14"/>
        <w:spacing w:before="160" w:line="364" w:lineRule="auto"/>
        <w:ind w:left="112" w:right="532" w:firstLine="470"/>
      </w:pPr>
      <w:r>
        <w:t>（六</w:t>
      </w:r>
      <w:r>
        <w:rPr>
          <w:spacing w:val="-36"/>
        </w:rPr>
        <w:t>）</w:t>
      </w:r>
      <w:r>
        <w:t>向采购人/</w:t>
      </w:r>
      <w:r>
        <w:rPr>
          <w:spacing w:val="-7"/>
        </w:rPr>
        <w:t>采购代理机构、财政部门或者其他监督部门报告非法干预评审工作的行</w:t>
      </w:r>
      <w:r>
        <w:t>为；</w:t>
      </w:r>
    </w:p>
    <w:p>
      <w:pPr>
        <w:pStyle w:val="14"/>
        <w:spacing w:before="1"/>
        <w:ind w:left="583"/>
      </w:pPr>
      <w:r>
        <w:t>（七）法律、法规和规章规定的其他职责。</w:t>
      </w:r>
    </w:p>
    <w:p>
      <w:pPr>
        <w:pStyle w:val="32"/>
        <w:numPr>
          <w:ilvl w:val="1"/>
          <w:numId w:val="32"/>
        </w:numPr>
        <w:tabs>
          <w:tab w:val="left" w:pos="1066"/>
        </w:tabs>
        <w:spacing w:before="161" w:after="0" w:line="364" w:lineRule="auto"/>
        <w:ind w:left="112" w:right="532" w:firstLine="470"/>
        <w:jc w:val="left"/>
        <w:rPr>
          <w:sz w:val="24"/>
        </w:rPr>
      </w:pPr>
      <w:r>
        <w:rPr>
          <w:sz w:val="24"/>
        </w:rPr>
        <w:t>（实质性要求）磋商过程独立、保密。供应商非法干预磋商过程的，其响应文件作无效处理。</w:t>
      </w:r>
    </w:p>
    <w:p>
      <w:pPr>
        <w:pStyle w:val="14"/>
        <w:spacing w:before="8"/>
        <w:rPr>
          <w:sz w:val="26"/>
        </w:rPr>
      </w:pPr>
    </w:p>
    <w:p>
      <w:pPr>
        <w:pStyle w:val="9"/>
        <w:outlineLvl w:val="1"/>
      </w:pPr>
      <w:bookmarkStart w:id="40" w:name="二.磋商程序"/>
      <w:bookmarkEnd w:id="40"/>
      <w:bookmarkStart w:id="41" w:name="_Toc6252"/>
      <w:r>
        <w:t>二.磋商程序</w:t>
      </w:r>
      <w:bookmarkEnd w:id="41"/>
    </w:p>
    <w:p>
      <w:pPr>
        <w:pStyle w:val="32"/>
        <w:numPr>
          <w:ilvl w:val="1"/>
          <w:numId w:val="33"/>
        </w:numPr>
        <w:tabs>
          <w:tab w:val="left" w:pos="1004"/>
        </w:tabs>
        <w:spacing w:before="186" w:after="0" w:line="240" w:lineRule="auto"/>
        <w:ind w:left="1003" w:right="0" w:hanging="421"/>
        <w:jc w:val="left"/>
        <w:rPr>
          <w:sz w:val="24"/>
        </w:rPr>
      </w:pPr>
      <w:r>
        <w:rPr>
          <w:sz w:val="24"/>
        </w:rPr>
        <w:t>审查磋商文件和停止评审。</w:t>
      </w:r>
    </w:p>
    <w:p>
      <w:pPr>
        <w:pStyle w:val="32"/>
        <w:numPr>
          <w:ilvl w:val="2"/>
          <w:numId w:val="33"/>
        </w:numPr>
        <w:tabs>
          <w:tab w:val="left" w:pos="1306"/>
        </w:tabs>
        <w:spacing w:before="160" w:after="0" w:line="364" w:lineRule="auto"/>
        <w:ind w:left="112" w:right="532" w:firstLine="470"/>
        <w:jc w:val="left"/>
        <w:rPr>
          <w:sz w:val="24"/>
        </w:rPr>
      </w:pPr>
      <w:r>
        <w:rPr>
          <w:sz w:val="24"/>
        </w:rPr>
        <w:t>磋商小组正式评审前，应当对磋商文件进行熟悉和理解，内容主要包括磋商文件</w:t>
      </w:r>
      <w:r>
        <w:rPr>
          <w:spacing w:val="-1"/>
          <w:sz w:val="24"/>
        </w:rPr>
        <w:t>中供应商资格条件要求、采购项目技术、服务和商务要求、磋商办法和标准、政府采购政策</w:t>
      </w:r>
    </w:p>
    <w:p>
      <w:pPr>
        <w:spacing w:after="0" w:line="364" w:lineRule="auto"/>
        <w:jc w:val="left"/>
        <w:rPr>
          <w:sz w:val="24"/>
        </w:rPr>
        <w:sectPr>
          <w:footerReference r:id="rId8" w:type="default"/>
          <w:pgSz w:w="11910" w:h="16840"/>
          <w:pgMar w:top="1360" w:right="600" w:bottom="1440" w:left="1020" w:header="0" w:footer="1214" w:gutter="0"/>
          <w:pgNumType w:fmt="decimal"/>
          <w:cols w:space="720" w:num="1"/>
        </w:sectPr>
      </w:pPr>
    </w:p>
    <w:p>
      <w:pPr>
        <w:pStyle w:val="14"/>
        <w:spacing w:before="40"/>
        <w:ind w:left="112"/>
      </w:pPr>
      <w:r>
        <w:t>要求以及政府采购合同主要条款等。</w:t>
      </w:r>
    </w:p>
    <w:p>
      <w:pPr>
        <w:pStyle w:val="32"/>
        <w:numPr>
          <w:ilvl w:val="2"/>
          <w:numId w:val="33"/>
        </w:numPr>
        <w:tabs>
          <w:tab w:val="left" w:pos="1304"/>
        </w:tabs>
        <w:spacing w:before="161" w:after="0" w:line="240" w:lineRule="auto"/>
        <w:ind w:left="1303" w:right="0" w:hanging="721"/>
        <w:jc w:val="left"/>
        <w:rPr>
          <w:sz w:val="24"/>
        </w:rPr>
      </w:pPr>
      <w:r>
        <w:rPr>
          <w:sz w:val="24"/>
        </w:rPr>
        <w:t>本磋商文件有下列情形之一的，磋商小组应当停止评审：</w:t>
      </w:r>
    </w:p>
    <w:p>
      <w:pPr>
        <w:pStyle w:val="32"/>
        <w:numPr>
          <w:ilvl w:val="0"/>
          <w:numId w:val="34"/>
        </w:numPr>
        <w:tabs>
          <w:tab w:val="left" w:pos="1185"/>
        </w:tabs>
        <w:spacing w:before="160" w:after="0" w:line="240" w:lineRule="auto"/>
        <w:ind w:left="1184" w:right="0" w:hanging="602"/>
        <w:jc w:val="left"/>
        <w:rPr>
          <w:sz w:val="24"/>
        </w:rPr>
      </w:pPr>
      <w:r>
        <w:rPr>
          <w:sz w:val="24"/>
        </w:rPr>
        <w:t>磋商文件的规定存在歧义、重大缺陷的；</w:t>
      </w:r>
    </w:p>
    <w:p>
      <w:pPr>
        <w:pStyle w:val="32"/>
        <w:numPr>
          <w:ilvl w:val="0"/>
          <w:numId w:val="34"/>
        </w:numPr>
        <w:tabs>
          <w:tab w:val="left" w:pos="1185"/>
        </w:tabs>
        <w:spacing w:before="161" w:after="0" w:line="240" w:lineRule="auto"/>
        <w:ind w:left="1184" w:right="0" w:hanging="602"/>
        <w:jc w:val="left"/>
        <w:rPr>
          <w:sz w:val="24"/>
        </w:rPr>
      </w:pPr>
      <w:r>
        <w:rPr>
          <w:sz w:val="24"/>
        </w:rPr>
        <w:t>磋商文件明显以不合理条件对供应商实行差别待遇或者歧视待遇的；</w:t>
      </w:r>
    </w:p>
    <w:p>
      <w:pPr>
        <w:pStyle w:val="32"/>
        <w:numPr>
          <w:ilvl w:val="0"/>
          <w:numId w:val="34"/>
        </w:numPr>
        <w:tabs>
          <w:tab w:val="left" w:pos="1185"/>
        </w:tabs>
        <w:spacing w:before="160" w:after="0" w:line="364" w:lineRule="auto"/>
        <w:ind w:left="112" w:right="532" w:firstLine="470"/>
        <w:jc w:val="left"/>
        <w:rPr>
          <w:sz w:val="24"/>
        </w:rPr>
      </w:pPr>
      <w:r>
        <w:rPr>
          <w:spacing w:val="-5"/>
          <w:sz w:val="24"/>
        </w:rPr>
        <w:t>采购项目属于国家规定的优先、强制采购范围，但是磋商文件未依法体现优先、强</w:t>
      </w:r>
      <w:r>
        <w:rPr>
          <w:sz w:val="24"/>
        </w:rPr>
        <w:t>制采购相关规定的；</w:t>
      </w:r>
    </w:p>
    <w:p>
      <w:pPr>
        <w:pStyle w:val="32"/>
        <w:numPr>
          <w:ilvl w:val="0"/>
          <w:numId w:val="34"/>
        </w:numPr>
        <w:tabs>
          <w:tab w:val="left" w:pos="1185"/>
        </w:tabs>
        <w:spacing w:before="1" w:after="0" w:line="364" w:lineRule="auto"/>
        <w:ind w:left="112" w:right="532" w:firstLine="470"/>
        <w:jc w:val="left"/>
        <w:rPr>
          <w:sz w:val="24"/>
        </w:rPr>
      </w:pPr>
      <w:r>
        <w:rPr>
          <w:spacing w:val="-2"/>
          <w:sz w:val="24"/>
        </w:rPr>
        <w:t>采购项目属于政府采购促进中小企业发展的范围，但是磋商文件未依法体现促进</w:t>
      </w:r>
      <w:r>
        <w:rPr>
          <w:spacing w:val="-4"/>
          <w:sz w:val="24"/>
        </w:rPr>
        <w:t>中小企业发展相关规定的；</w:t>
      </w:r>
    </w:p>
    <w:p>
      <w:pPr>
        <w:pStyle w:val="32"/>
        <w:numPr>
          <w:ilvl w:val="0"/>
          <w:numId w:val="34"/>
        </w:numPr>
        <w:tabs>
          <w:tab w:val="left" w:pos="1185"/>
        </w:tabs>
        <w:spacing w:before="2" w:after="0" w:line="240" w:lineRule="auto"/>
        <w:ind w:left="1184" w:right="0" w:hanging="602"/>
        <w:jc w:val="left"/>
        <w:rPr>
          <w:sz w:val="24"/>
        </w:rPr>
      </w:pPr>
      <w:r>
        <w:rPr>
          <w:sz w:val="24"/>
        </w:rPr>
        <w:t>磋商文件将供应商的资格条件列为评分因素的；</w:t>
      </w:r>
    </w:p>
    <w:p>
      <w:pPr>
        <w:pStyle w:val="32"/>
        <w:numPr>
          <w:ilvl w:val="0"/>
          <w:numId w:val="34"/>
        </w:numPr>
        <w:tabs>
          <w:tab w:val="left" w:pos="1185"/>
        </w:tabs>
        <w:spacing w:before="160" w:after="0" w:line="240" w:lineRule="auto"/>
        <w:ind w:left="1184" w:right="0" w:hanging="602"/>
        <w:jc w:val="left"/>
        <w:rPr>
          <w:sz w:val="24"/>
        </w:rPr>
      </w:pPr>
      <w:r>
        <w:rPr>
          <w:sz w:val="24"/>
        </w:rPr>
        <w:t>磋商文件载明的成交原则不合法的；</w:t>
      </w:r>
    </w:p>
    <w:p>
      <w:pPr>
        <w:pStyle w:val="32"/>
        <w:numPr>
          <w:ilvl w:val="0"/>
          <w:numId w:val="34"/>
        </w:numPr>
        <w:tabs>
          <w:tab w:val="left" w:pos="1185"/>
        </w:tabs>
        <w:spacing w:before="161" w:after="0" w:line="240" w:lineRule="auto"/>
        <w:ind w:left="1184" w:right="0" w:hanging="602"/>
        <w:jc w:val="left"/>
        <w:rPr>
          <w:sz w:val="24"/>
        </w:rPr>
      </w:pPr>
      <w:r>
        <w:rPr>
          <w:sz w:val="24"/>
        </w:rPr>
        <w:t>磋商文件有违反国家其他有关强制性规定的情形。</w:t>
      </w:r>
    </w:p>
    <w:p>
      <w:pPr>
        <w:pStyle w:val="32"/>
        <w:numPr>
          <w:ilvl w:val="2"/>
          <w:numId w:val="33"/>
        </w:numPr>
        <w:tabs>
          <w:tab w:val="left" w:pos="1304"/>
        </w:tabs>
        <w:spacing w:before="160" w:after="0" w:line="364" w:lineRule="auto"/>
        <w:ind w:left="112" w:right="412" w:firstLine="470"/>
        <w:jc w:val="left"/>
        <w:rPr>
          <w:sz w:val="24"/>
        </w:rPr>
      </w:pPr>
      <w:r>
        <w:rPr>
          <w:spacing w:val="-12"/>
          <w:sz w:val="24"/>
        </w:rPr>
        <w:t xml:space="preserve">出现本条 </w:t>
      </w:r>
      <w:r>
        <w:rPr>
          <w:sz w:val="24"/>
        </w:rPr>
        <w:t>2.1.2</w:t>
      </w:r>
      <w:r>
        <w:rPr>
          <w:spacing w:val="-14"/>
          <w:sz w:val="24"/>
        </w:rPr>
        <w:t xml:space="preserve"> 规定应当停止评审情形的，磋商小组应当向采购人书面说明情况。</w:t>
      </w:r>
      <w:r>
        <w:rPr>
          <w:sz w:val="24"/>
        </w:rPr>
        <w:t>除本条规定的情形外，磋商小组不得以任何方式和理由停止评审。</w:t>
      </w:r>
    </w:p>
    <w:p>
      <w:pPr>
        <w:pStyle w:val="32"/>
        <w:numPr>
          <w:ilvl w:val="1"/>
          <w:numId w:val="33"/>
        </w:numPr>
        <w:tabs>
          <w:tab w:val="left" w:pos="1004"/>
        </w:tabs>
        <w:spacing w:before="1" w:after="0" w:line="240" w:lineRule="auto"/>
        <w:ind w:left="1003" w:right="0" w:hanging="421"/>
        <w:jc w:val="left"/>
        <w:rPr>
          <w:sz w:val="24"/>
        </w:rPr>
      </w:pPr>
      <w:r>
        <w:rPr>
          <w:sz w:val="24"/>
        </w:rPr>
        <w:t>资格性审查。</w:t>
      </w:r>
    </w:p>
    <w:p>
      <w:pPr>
        <w:pStyle w:val="32"/>
        <w:numPr>
          <w:ilvl w:val="2"/>
          <w:numId w:val="33"/>
        </w:numPr>
        <w:tabs>
          <w:tab w:val="left" w:pos="1244"/>
        </w:tabs>
        <w:spacing w:before="161" w:after="0" w:line="240" w:lineRule="auto"/>
        <w:ind w:left="1243" w:right="0" w:hanging="661"/>
        <w:jc w:val="left"/>
        <w:rPr>
          <w:sz w:val="24"/>
        </w:rPr>
      </w:pPr>
      <w:r>
        <w:rPr>
          <w:sz w:val="24"/>
        </w:rPr>
        <w:t>本项目需要磋商小组进行资格性检查。</w:t>
      </w:r>
    </w:p>
    <w:p>
      <w:pPr>
        <w:pStyle w:val="14"/>
        <w:spacing w:before="160" w:line="364" w:lineRule="auto"/>
        <w:ind w:left="112" w:right="534" w:firstLine="470"/>
      </w:pPr>
      <w:r>
        <w:t>磋商小组应依据法律法规和磋商文件的规定，对响应文件是否按照规定要求提供资格性证明材料、是否属于禁止参加磋商的供应商等进行审查，以确定供应商是否具备磋商资格。</w:t>
      </w:r>
    </w:p>
    <w:p>
      <w:pPr>
        <w:pStyle w:val="32"/>
        <w:numPr>
          <w:ilvl w:val="2"/>
          <w:numId w:val="33"/>
        </w:numPr>
        <w:tabs>
          <w:tab w:val="left" w:pos="1248"/>
        </w:tabs>
        <w:spacing w:before="2" w:after="0" w:line="364" w:lineRule="auto"/>
        <w:ind w:left="112" w:right="530" w:firstLine="470"/>
        <w:jc w:val="left"/>
        <w:rPr>
          <w:sz w:val="24"/>
        </w:rPr>
      </w:pPr>
      <w:r>
        <w:rPr>
          <w:sz w:val="24"/>
        </w:rPr>
        <w:t>资格性审查结束后，磋商小组应当出具资格性审查报告，没有通过资格审查的供应商，磋商小组应当在资格审查报告中说明原因。</w:t>
      </w:r>
    </w:p>
    <w:p>
      <w:pPr>
        <w:pStyle w:val="32"/>
        <w:numPr>
          <w:ilvl w:val="2"/>
          <w:numId w:val="33"/>
        </w:numPr>
        <w:tabs>
          <w:tab w:val="left" w:pos="1244"/>
        </w:tabs>
        <w:spacing w:before="1" w:after="0" w:line="364" w:lineRule="auto"/>
        <w:ind w:left="112" w:right="412" w:firstLine="470"/>
        <w:jc w:val="left"/>
        <w:rPr>
          <w:sz w:val="24"/>
        </w:rPr>
      </w:pPr>
      <w:r>
        <w:rPr>
          <w:spacing w:val="-2"/>
          <w:sz w:val="24"/>
        </w:rPr>
        <w:t>磋商小组应依据磋商文件规定的实质性要求，对符合资格的响应文件进行有效性、</w:t>
      </w:r>
      <w:r>
        <w:rPr>
          <w:sz w:val="24"/>
        </w:rPr>
        <w:t>完整性和响应程度审查，以确定参加磋商的供应商名单。</w:t>
      </w:r>
    </w:p>
    <w:p>
      <w:pPr>
        <w:pStyle w:val="32"/>
        <w:numPr>
          <w:ilvl w:val="2"/>
          <w:numId w:val="33"/>
        </w:numPr>
        <w:tabs>
          <w:tab w:val="left" w:pos="1248"/>
        </w:tabs>
        <w:spacing w:before="1" w:after="0" w:line="364" w:lineRule="auto"/>
        <w:ind w:left="112" w:right="530" w:firstLine="470"/>
        <w:jc w:val="left"/>
        <w:rPr>
          <w:sz w:val="24"/>
        </w:rPr>
      </w:pPr>
      <w:r>
        <w:rPr>
          <w:sz w:val="24"/>
        </w:rPr>
        <w:t>采购人或者采购代理机构宣布未通过资格性审查的供应商名单时，应当告知供应商未通过审查的原因。</w:t>
      </w:r>
    </w:p>
    <w:p>
      <w:pPr>
        <w:pStyle w:val="32"/>
        <w:numPr>
          <w:ilvl w:val="1"/>
          <w:numId w:val="33"/>
        </w:numPr>
        <w:tabs>
          <w:tab w:val="left" w:pos="1066"/>
        </w:tabs>
        <w:spacing w:before="1" w:after="0" w:line="364" w:lineRule="auto"/>
        <w:ind w:left="112" w:right="530" w:firstLine="470"/>
        <w:jc w:val="left"/>
        <w:rPr>
          <w:sz w:val="24"/>
        </w:rPr>
      </w:pPr>
      <w:r>
        <w:rPr>
          <w:spacing w:val="-4"/>
          <w:sz w:val="24"/>
        </w:rPr>
        <w:t xml:space="preserve">通过资格性审查的供应商不足 </w:t>
      </w:r>
      <w:r>
        <w:rPr>
          <w:sz w:val="24"/>
        </w:rPr>
        <w:t>3</w:t>
      </w:r>
      <w:r>
        <w:rPr>
          <w:spacing w:val="-7"/>
          <w:sz w:val="24"/>
        </w:rPr>
        <w:t xml:space="preserve"> 家的，终止本次采购活动，并发布终止采购活动公告。</w:t>
      </w:r>
    </w:p>
    <w:p>
      <w:pPr>
        <w:pStyle w:val="32"/>
        <w:numPr>
          <w:ilvl w:val="1"/>
          <w:numId w:val="33"/>
        </w:numPr>
        <w:tabs>
          <w:tab w:val="left" w:pos="1004"/>
        </w:tabs>
        <w:spacing w:before="1" w:after="0" w:line="240" w:lineRule="auto"/>
        <w:ind w:left="1003" w:right="0" w:hanging="421"/>
        <w:jc w:val="left"/>
        <w:rPr>
          <w:sz w:val="24"/>
        </w:rPr>
      </w:pPr>
      <w:r>
        <w:rPr>
          <w:sz w:val="24"/>
        </w:rPr>
        <w:t>磋商。</w:t>
      </w:r>
    </w:p>
    <w:p>
      <w:pPr>
        <w:pStyle w:val="32"/>
        <w:numPr>
          <w:ilvl w:val="2"/>
          <w:numId w:val="33"/>
        </w:numPr>
        <w:tabs>
          <w:tab w:val="left" w:pos="1248"/>
        </w:tabs>
        <w:spacing w:before="161" w:after="0" w:line="364" w:lineRule="auto"/>
        <w:ind w:left="112" w:right="530" w:firstLine="470"/>
        <w:jc w:val="both"/>
        <w:rPr>
          <w:sz w:val="24"/>
        </w:rPr>
      </w:pPr>
      <w:r>
        <w:rPr>
          <w:sz w:val="24"/>
        </w:rPr>
        <w:t>磋商过程中，磋商小组可以根据磋商情况调整磋商轮次。</w:t>
      </w:r>
    </w:p>
    <w:p>
      <w:pPr>
        <w:pStyle w:val="32"/>
        <w:numPr>
          <w:ilvl w:val="2"/>
          <w:numId w:val="33"/>
        </w:numPr>
        <w:tabs>
          <w:tab w:val="left" w:pos="1248"/>
        </w:tabs>
        <w:spacing w:before="2" w:after="0" w:line="240" w:lineRule="auto"/>
        <w:ind w:left="1248" w:right="0" w:hanging="665"/>
        <w:jc w:val="both"/>
        <w:rPr>
          <w:sz w:val="24"/>
        </w:rPr>
      </w:pPr>
      <w:r>
        <w:rPr>
          <w:sz w:val="24"/>
        </w:rPr>
        <w:t>每轮磋商开始前，磋商小组应根据磋商文件的规定，并结合各供应商的响应文件</w:t>
      </w:r>
    </w:p>
    <w:p>
      <w:pPr>
        <w:spacing w:after="0" w:line="240" w:lineRule="auto"/>
        <w:jc w:val="both"/>
        <w:rPr>
          <w:sz w:val="24"/>
        </w:rPr>
        <w:sectPr>
          <w:pgSz w:w="11910" w:h="16840"/>
          <w:pgMar w:top="1440" w:right="600" w:bottom="1400" w:left="1020" w:header="0" w:footer="1214" w:gutter="0"/>
          <w:pgNumType w:fmt="decimal"/>
          <w:cols w:space="720" w:num="1"/>
        </w:sectPr>
      </w:pPr>
    </w:p>
    <w:p>
      <w:pPr>
        <w:pStyle w:val="14"/>
        <w:spacing w:before="40"/>
        <w:ind w:left="112"/>
      </w:pPr>
      <w:r>
        <w:t>拟定磋商内容。</w:t>
      </w:r>
    </w:p>
    <w:p>
      <w:pPr>
        <w:pStyle w:val="32"/>
        <w:numPr>
          <w:ilvl w:val="2"/>
          <w:numId w:val="33"/>
        </w:numPr>
        <w:tabs>
          <w:tab w:val="left" w:pos="1248"/>
        </w:tabs>
        <w:spacing w:before="161" w:after="0" w:line="364" w:lineRule="auto"/>
        <w:ind w:left="112" w:right="530" w:firstLine="470"/>
        <w:jc w:val="both"/>
        <w:rPr>
          <w:sz w:val="24"/>
        </w:rPr>
      </w:pPr>
      <w:r>
        <w:rPr>
          <w:sz w:val="24"/>
        </w:rPr>
        <w:t>在磋商过程中，磋商小组可以根据磋商文件和磋商情况实质性变动磋商文件的技术、服务要求以及合同草案条款，但不得变动磋商文件中的其他内容。实质性变动的内容， 须经采购人代表书面确认。</w:t>
      </w:r>
    </w:p>
    <w:p>
      <w:pPr>
        <w:pStyle w:val="32"/>
        <w:numPr>
          <w:ilvl w:val="2"/>
          <w:numId w:val="33"/>
        </w:numPr>
        <w:tabs>
          <w:tab w:val="left" w:pos="1248"/>
        </w:tabs>
        <w:spacing w:before="2" w:after="0" w:line="364" w:lineRule="auto"/>
        <w:ind w:left="112" w:right="530" w:firstLine="470"/>
        <w:jc w:val="both"/>
        <w:rPr>
          <w:sz w:val="24"/>
        </w:rPr>
      </w:pPr>
      <w:r>
        <w:rPr>
          <w:sz w:val="24"/>
        </w:rPr>
        <w:t>对磋商文件作出的实质性变动是磋商文件的有效组成部分，磋商小组应当及时以书面形式同时通知所有参加磋商的供应商。</w:t>
      </w:r>
    </w:p>
    <w:p>
      <w:pPr>
        <w:pStyle w:val="32"/>
        <w:numPr>
          <w:ilvl w:val="2"/>
          <w:numId w:val="33"/>
        </w:numPr>
        <w:tabs>
          <w:tab w:val="left" w:pos="1248"/>
        </w:tabs>
        <w:spacing w:before="1" w:after="0" w:line="364" w:lineRule="auto"/>
        <w:ind w:left="112" w:right="412" w:firstLine="470"/>
        <w:jc w:val="left"/>
        <w:rPr>
          <w:sz w:val="24"/>
        </w:rPr>
      </w:pPr>
      <w:r>
        <w:rPr>
          <w:sz w:val="24"/>
        </w:rPr>
        <w:t>磋商过程中，磋商文件变动的，供应商应当按照磋商文件的变动情况和磋商小组</w:t>
      </w:r>
      <w:r>
        <w:rPr>
          <w:spacing w:val="-7"/>
          <w:sz w:val="24"/>
        </w:rPr>
        <w:t xml:space="preserve">的要求重新提交响应文件，并由其法定代表人或其授权代表签字或者加盖公章。磋商过程中， </w:t>
      </w:r>
      <w:r>
        <w:rPr>
          <w:sz w:val="24"/>
        </w:rPr>
        <w:t>供应商根据磋商情况自行决定变更其响应文件的，磋商小组不得拒绝，并应当给予供应商必要的时间，但是供应商变更其响应文件，应当以有利于满足磋商文件要求为原则，不得变更为不利于满足磋商文件规定，否则，其响应文件作为无效处理。</w:t>
      </w:r>
    </w:p>
    <w:p>
      <w:pPr>
        <w:pStyle w:val="32"/>
        <w:numPr>
          <w:ilvl w:val="2"/>
          <w:numId w:val="33"/>
        </w:numPr>
        <w:tabs>
          <w:tab w:val="left" w:pos="1248"/>
        </w:tabs>
        <w:spacing w:before="3" w:after="0" w:line="364" w:lineRule="auto"/>
        <w:ind w:left="112" w:right="530" w:firstLine="470"/>
        <w:jc w:val="left"/>
        <w:rPr>
          <w:sz w:val="24"/>
        </w:rPr>
      </w:pPr>
      <w:r>
        <w:rPr>
          <w:sz w:val="24"/>
        </w:rPr>
        <w:t>磋商过程中，磋商的任何一方不得透露与磋商有关的其他供应商的技术资料、价格和其他信息。</w:t>
      </w:r>
    </w:p>
    <w:p>
      <w:pPr>
        <w:pStyle w:val="32"/>
        <w:numPr>
          <w:ilvl w:val="2"/>
          <w:numId w:val="33"/>
        </w:numPr>
        <w:tabs>
          <w:tab w:val="left" w:pos="1248"/>
        </w:tabs>
        <w:spacing w:before="1" w:after="0" w:line="364" w:lineRule="auto"/>
        <w:ind w:left="112" w:right="530" w:firstLine="470"/>
        <w:jc w:val="left"/>
        <w:rPr>
          <w:sz w:val="24"/>
        </w:rPr>
      </w:pPr>
      <w:r>
        <w:rPr>
          <w:sz w:val="24"/>
        </w:rPr>
        <w:t>磋商过程中，磋商小组发现或者知晓供应商存在违法、违纪行为的，磋商小组应当将该供应商响应文件作无效处理，不允许其提交最后报价。</w:t>
      </w:r>
    </w:p>
    <w:p>
      <w:pPr>
        <w:pStyle w:val="32"/>
        <w:numPr>
          <w:ilvl w:val="2"/>
          <w:numId w:val="33"/>
        </w:numPr>
        <w:tabs>
          <w:tab w:val="left" w:pos="1244"/>
        </w:tabs>
        <w:spacing w:before="1" w:after="0" w:line="364" w:lineRule="auto"/>
        <w:ind w:left="112" w:right="412" w:firstLine="470"/>
        <w:jc w:val="left"/>
        <w:rPr>
          <w:sz w:val="24"/>
        </w:rPr>
      </w:pPr>
      <w:r>
        <w:rPr>
          <w:spacing w:val="-3"/>
          <w:sz w:val="24"/>
        </w:rPr>
        <w:t>磋商完成后，磋商小组应出具磋商情况记录表，磋商情况记录表需包含磋商内容、</w:t>
      </w:r>
      <w:r>
        <w:rPr>
          <w:sz w:val="24"/>
        </w:rPr>
        <w:t>磋商意见、实质性变动内容等。</w:t>
      </w:r>
    </w:p>
    <w:p>
      <w:pPr>
        <w:pStyle w:val="32"/>
        <w:numPr>
          <w:ilvl w:val="1"/>
          <w:numId w:val="33"/>
        </w:numPr>
        <w:tabs>
          <w:tab w:val="left" w:pos="1013"/>
        </w:tabs>
        <w:spacing w:before="1" w:after="0" w:line="240" w:lineRule="auto"/>
        <w:ind w:left="1012" w:right="0" w:hanging="421"/>
        <w:jc w:val="left"/>
        <w:rPr>
          <w:sz w:val="24"/>
        </w:rPr>
      </w:pPr>
      <w:r>
        <w:rPr>
          <w:sz w:val="24"/>
        </w:rPr>
        <w:t>最后报价。</w:t>
      </w:r>
    </w:p>
    <w:p>
      <w:pPr>
        <w:pStyle w:val="32"/>
        <w:numPr>
          <w:ilvl w:val="2"/>
          <w:numId w:val="33"/>
        </w:numPr>
        <w:tabs>
          <w:tab w:val="left" w:pos="1256"/>
        </w:tabs>
        <w:spacing w:before="161" w:after="0" w:line="364" w:lineRule="auto"/>
        <w:ind w:left="112" w:right="532" w:firstLine="480"/>
        <w:jc w:val="both"/>
        <w:rPr>
          <w:sz w:val="24"/>
        </w:rPr>
      </w:pPr>
      <w:r>
        <w:rPr>
          <w:sz w:val="24"/>
        </w:rPr>
        <w:t>磋商文件能够详细列明采购标的的技术、服务要求的，磋商结束后，磋商小组应</w:t>
      </w:r>
      <w:r>
        <w:rPr>
          <w:spacing w:val="-1"/>
          <w:sz w:val="24"/>
        </w:rPr>
        <w:t>当要求所有实质性响应的供应商在规定时间内提交最后报价，提交最后报价的供应商不得少</w:t>
      </w:r>
      <w:r>
        <w:rPr>
          <w:spacing w:val="-24"/>
          <w:sz w:val="24"/>
        </w:rPr>
        <w:t xml:space="preserve">于 </w:t>
      </w:r>
      <w:r>
        <w:rPr>
          <w:sz w:val="24"/>
        </w:rPr>
        <w:t>3</w:t>
      </w:r>
      <w:r>
        <w:rPr>
          <w:spacing w:val="-8"/>
          <w:sz w:val="24"/>
        </w:rPr>
        <w:t xml:space="preserve"> 家。或磋商文件不能详细列明采购标的的技术、服务要求，需经磋商由供应商提供最终</w:t>
      </w:r>
      <w:r>
        <w:rPr>
          <w:spacing w:val="-2"/>
          <w:sz w:val="24"/>
        </w:rPr>
        <w:t xml:space="preserve">设计方案或解决方案的，磋商结束后，磋商小组应当按照少数服从多数的原则投票推荐 </w:t>
      </w:r>
      <w:r>
        <w:rPr>
          <w:sz w:val="24"/>
        </w:rPr>
        <w:t>3</w:t>
      </w:r>
      <w:r>
        <w:rPr>
          <w:spacing w:val="-29"/>
          <w:sz w:val="24"/>
        </w:rPr>
        <w:t xml:space="preserve"> 家</w:t>
      </w:r>
      <w:r>
        <w:rPr>
          <w:sz w:val="24"/>
        </w:rPr>
        <w:t>以上供应商的设计方案或者解决方案，并要求其在规定时间内提交最后报价。</w:t>
      </w:r>
    </w:p>
    <w:p>
      <w:pPr>
        <w:pStyle w:val="32"/>
        <w:numPr>
          <w:ilvl w:val="2"/>
          <w:numId w:val="33"/>
        </w:numPr>
        <w:tabs>
          <w:tab w:val="left" w:pos="1256"/>
        </w:tabs>
        <w:spacing w:before="3" w:after="0" w:line="364" w:lineRule="auto"/>
        <w:ind w:left="112" w:right="532" w:firstLine="480"/>
        <w:jc w:val="both"/>
        <w:rPr>
          <w:sz w:val="24"/>
        </w:rPr>
      </w:pPr>
      <w:r>
        <w:rPr>
          <w:sz w:val="24"/>
        </w:rPr>
        <w:t>磋商结束后，磋商小组应当要求所有实质性响应的供应商在规定时间内提交最后报价。两轮（若有）</w:t>
      </w:r>
      <w:r>
        <w:rPr>
          <w:spacing w:val="-1"/>
          <w:sz w:val="24"/>
        </w:rPr>
        <w:t>以上报价的，供应商在未提高响应文件中承诺的产品及其服务质量的情况下，其最后报价不得高于对该项目之前的报价，否则，磋商小组应当对其响应文件按无效</w:t>
      </w:r>
      <w:r>
        <w:rPr>
          <w:sz w:val="24"/>
        </w:rPr>
        <w:t>处理，不允许进入综合评分，并书面告知供应商，说明理由。</w:t>
      </w:r>
    </w:p>
    <w:p>
      <w:pPr>
        <w:pStyle w:val="32"/>
        <w:numPr>
          <w:ilvl w:val="2"/>
          <w:numId w:val="33"/>
        </w:numPr>
        <w:tabs>
          <w:tab w:val="left" w:pos="1256"/>
        </w:tabs>
        <w:spacing w:before="2" w:after="0" w:line="364" w:lineRule="auto"/>
        <w:ind w:left="112" w:right="533" w:firstLine="480"/>
        <w:jc w:val="both"/>
        <w:rPr>
          <w:sz w:val="24"/>
        </w:rPr>
      </w:pPr>
      <w:r>
        <w:rPr>
          <w:sz w:val="24"/>
        </w:rPr>
        <w:t>供应商最后报价应当由法定代表人或其授权代表签字确认或加盖公章。最后报价是供应商响应文件的有效组成部分。</w:t>
      </w:r>
    </w:p>
    <w:p>
      <w:pPr>
        <w:pStyle w:val="32"/>
        <w:numPr>
          <w:ilvl w:val="2"/>
          <w:numId w:val="33"/>
        </w:numPr>
        <w:tabs>
          <w:tab w:val="left" w:pos="1256"/>
        </w:tabs>
        <w:spacing w:before="1" w:after="0" w:line="240" w:lineRule="auto"/>
        <w:ind w:left="1255" w:right="0" w:hanging="664"/>
        <w:jc w:val="both"/>
        <w:rPr>
          <w:sz w:val="24"/>
        </w:rPr>
      </w:pPr>
      <w:r>
        <w:rPr>
          <w:sz w:val="24"/>
        </w:rPr>
        <w:t>最后报价中的算术错误将按以下方法修正：响应文件的大写金额和小写金额不一</w:t>
      </w:r>
    </w:p>
    <w:p>
      <w:pPr>
        <w:pStyle w:val="14"/>
        <w:spacing w:before="40" w:line="364" w:lineRule="auto"/>
        <w:ind w:right="532"/>
        <w:jc w:val="both"/>
      </w:pPr>
      <w:r>
        <w:t>致的，以大写金额为准；总价金额与按单价汇总金额不一致的，以单价金额计算结果为准； 单价金额小数点有明显错位的，应以总价为准，并修改单价。如果小写、大写金额和单价、总价金额出现明显文字错误，应当按照澄清、说明或者更正程序先纠正错误后，再行修正， 不得不经过澄清、说明或者更正，直接将供应商响应文件作为无效处理。对不同文字文本响应文件的解释发生异议的，以中文文本为准。</w:t>
      </w:r>
    </w:p>
    <w:p>
      <w:pPr>
        <w:pStyle w:val="32"/>
        <w:numPr>
          <w:ilvl w:val="1"/>
          <w:numId w:val="33"/>
        </w:numPr>
        <w:tabs>
          <w:tab w:val="left" w:pos="1016"/>
        </w:tabs>
        <w:spacing w:before="3" w:after="0" w:line="364" w:lineRule="auto"/>
        <w:ind w:left="112" w:right="533" w:firstLine="480"/>
        <w:jc w:val="both"/>
        <w:rPr>
          <w:sz w:val="24"/>
        </w:rPr>
      </w:pPr>
      <w:r>
        <w:rPr>
          <w:sz w:val="24"/>
        </w:rPr>
        <w:t>比较与评价。由磋商小组采用综合评分法对提交最后报价的供应商的响应文件和最后报价进行综合评分，具体要求详见本章综合评分部分。</w:t>
      </w:r>
    </w:p>
    <w:p>
      <w:pPr>
        <w:pStyle w:val="32"/>
        <w:numPr>
          <w:ilvl w:val="1"/>
          <w:numId w:val="33"/>
        </w:numPr>
        <w:tabs>
          <w:tab w:val="left" w:pos="1016"/>
        </w:tabs>
        <w:spacing w:before="2" w:after="0" w:line="364" w:lineRule="auto"/>
        <w:ind w:left="112" w:right="532" w:firstLine="480"/>
        <w:jc w:val="both"/>
        <w:rPr>
          <w:sz w:val="24"/>
        </w:rPr>
      </w:pPr>
      <w:r>
        <w:rPr>
          <w:sz w:val="24"/>
        </w:rPr>
        <w:t>推荐成交候选供应商。磋商小组应当根据综合评分情况，按照评审得分由高到低顺</w:t>
      </w:r>
      <w:r>
        <w:rPr>
          <w:spacing w:val="-12"/>
          <w:sz w:val="24"/>
        </w:rPr>
        <w:t xml:space="preserve">序推荐 </w:t>
      </w:r>
      <w:r>
        <w:rPr>
          <w:sz w:val="24"/>
        </w:rPr>
        <w:t>3</w:t>
      </w:r>
      <w:r>
        <w:rPr>
          <w:spacing w:val="-7"/>
          <w:sz w:val="24"/>
        </w:rPr>
        <w:t xml:space="preserve"> 家以上成交候选供应商，并编写磋商报告。评审得分相同的，按照最后报价由低到</w:t>
      </w:r>
      <w:r>
        <w:rPr>
          <w:spacing w:val="-8"/>
          <w:sz w:val="24"/>
        </w:rPr>
        <w:t>高的顺序推荐。评审得分且最后报价相同的，按照技术指标优劣顺序推荐。评审得分且最后</w:t>
      </w:r>
      <w:r>
        <w:rPr>
          <w:sz w:val="24"/>
        </w:rPr>
        <w:t>报价且技术指标分项得分均相同的，成交候选供应商并列。</w:t>
      </w:r>
    </w:p>
    <w:p>
      <w:pPr>
        <w:pStyle w:val="32"/>
        <w:numPr>
          <w:ilvl w:val="1"/>
          <w:numId w:val="33"/>
        </w:numPr>
        <w:tabs>
          <w:tab w:val="left" w:pos="1016"/>
        </w:tabs>
        <w:spacing w:before="2" w:after="0" w:line="364" w:lineRule="auto"/>
        <w:ind w:left="112" w:right="532" w:firstLine="480"/>
        <w:jc w:val="both"/>
        <w:rPr>
          <w:sz w:val="24"/>
        </w:rPr>
      </w:pPr>
      <w:r>
        <w:rPr>
          <w:sz w:val="24"/>
        </w:rPr>
        <w:t>磋商小组复核。磋商小组评分汇总结束后，磋商小组应当进行评审复核，对拟推荐</w:t>
      </w:r>
      <w:r>
        <w:rPr>
          <w:spacing w:val="-1"/>
          <w:sz w:val="24"/>
        </w:rPr>
        <w:t>为成交候选供应商的、报价最低的、供应商资格审查未通过的、供应商响应文件作无效处理</w:t>
      </w:r>
      <w:r>
        <w:rPr>
          <w:sz w:val="24"/>
        </w:rPr>
        <w:t>的重点复核。</w:t>
      </w:r>
    </w:p>
    <w:p>
      <w:pPr>
        <w:pStyle w:val="32"/>
        <w:numPr>
          <w:ilvl w:val="1"/>
          <w:numId w:val="33"/>
        </w:numPr>
        <w:tabs>
          <w:tab w:val="left" w:pos="1013"/>
        </w:tabs>
        <w:spacing w:before="2" w:after="0" w:line="240" w:lineRule="auto"/>
        <w:ind w:left="1012" w:right="0" w:hanging="421"/>
        <w:jc w:val="both"/>
        <w:rPr>
          <w:sz w:val="24"/>
        </w:rPr>
      </w:pPr>
      <w:r>
        <w:rPr>
          <w:sz w:val="24"/>
        </w:rPr>
        <w:t>采购组织单位现场复核评审结果。</w:t>
      </w:r>
    </w:p>
    <w:p>
      <w:pPr>
        <w:pStyle w:val="32"/>
        <w:numPr>
          <w:ilvl w:val="2"/>
          <w:numId w:val="33"/>
        </w:numPr>
        <w:tabs>
          <w:tab w:val="left" w:pos="1253"/>
        </w:tabs>
        <w:spacing w:before="160" w:after="0" w:line="364" w:lineRule="auto"/>
        <w:ind w:left="112" w:right="530" w:firstLine="480"/>
        <w:jc w:val="both"/>
        <w:rPr>
          <w:sz w:val="24"/>
        </w:rPr>
      </w:pPr>
      <w:r>
        <w:rPr>
          <w:spacing w:val="-2"/>
          <w:sz w:val="24"/>
        </w:rPr>
        <w:t>评审结果汇总完成后，磋商小组拟出具磋商评审报告前，采购人</w:t>
      </w:r>
      <w:r>
        <w:rPr>
          <w:sz w:val="24"/>
        </w:rPr>
        <w:t>/</w:t>
      </w:r>
      <w:r>
        <w:rPr>
          <w:spacing w:val="-2"/>
          <w:sz w:val="24"/>
        </w:rPr>
        <w:t>采购代理机构应</w:t>
      </w:r>
      <w:r>
        <w:rPr>
          <w:spacing w:val="-13"/>
          <w:sz w:val="24"/>
        </w:rPr>
        <w:t xml:space="preserve">当组织 </w:t>
      </w:r>
      <w:r>
        <w:rPr>
          <w:sz w:val="24"/>
        </w:rPr>
        <w:t>2</w:t>
      </w:r>
      <w:r>
        <w:rPr>
          <w:spacing w:val="-7"/>
          <w:sz w:val="24"/>
        </w:rPr>
        <w:t xml:space="preserve"> 名以上的本单位工作人员，在采购现场监督人员的监督之下，依据有关的法律制度</w:t>
      </w:r>
      <w:r>
        <w:rPr>
          <w:spacing w:val="-11"/>
          <w:sz w:val="24"/>
        </w:rPr>
        <w:t>和磋商文件对评审结果进行复核，出具复核报告，存在下列情形之一的，采购人</w:t>
      </w:r>
      <w:r>
        <w:rPr>
          <w:sz w:val="24"/>
        </w:rPr>
        <w:t>/</w:t>
      </w:r>
      <w:r>
        <w:rPr>
          <w:spacing w:val="-3"/>
          <w:sz w:val="24"/>
        </w:rPr>
        <w:t>采购代理机</w:t>
      </w:r>
      <w:r>
        <w:rPr>
          <w:sz w:val="24"/>
        </w:rPr>
        <w:t>构应当根据情况书面建议磋商小组现场修改评审结果：</w:t>
      </w:r>
    </w:p>
    <w:p>
      <w:pPr>
        <w:pStyle w:val="32"/>
        <w:numPr>
          <w:ilvl w:val="0"/>
          <w:numId w:val="35"/>
        </w:numPr>
        <w:tabs>
          <w:tab w:val="left" w:pos="1194"/>
        </w:tabs>
        <w:spacing w:before="3" w:after="0" w:line="240" w:lineRule="auto"/>
        <w:ind w:left="1193" w:right="0" w:hanging="602"/>
        <w:jc w:val="left"/>
        <w:rPr>
          <w:sz w:val="24"/>
        </w:rPr>
      </w:pPr>
      <w:r>
        <w:rPr>
          <w:sz w:val="24"/>
        </w:rPr>
        <w:t>资格性审查认定错误的；</w:t>
      </w:r>
    </w:p>
    <w:p>
      <w:pPr>
        <w:pStyle w:val="32"/>
        <w:numPr>
          <w:ilvl w:val="0"/>
          <w:numId w:val="35"/>
        </w:numPr>
        <w:tabs>
          <w:tab w:val="left" w:pos="1194"/>
        </w:tabs>
        <w:spacing w:before="160" w:after="0" w:line="240" w:lineRule="auto"/>
        <w:ind w:left="1193" w:right="0" w:hanging="602"/>
        <w:jc w:val="left"/>
        <w:rPr>
          <w:sz w:val="24"/>
        </w:rPr>
      </w:pPr>
      <w:r>
        <w:rPr>
          <w:sz w:val="24"/>
        </w:rPr>
        <w:t>分值汇总计算错误的；</w:t>
      </w:r>
    </w:p>
    <w:p>
      <w:pPr>
        <w:pStyle w:val="32"/>
        <w:numPr>
          <w:ilvl w:val="0"/>
          <w:numId w:val="35"/>
        </w:numPr>
        <w:tabs>
          <w:tab w:val="left" w:pos="1194"/>
        </w:tabs>
        <w:spacing w:before="161" w:after="0" w:line="240" w:lineRule="auto"/>
        <w:ind w:left="1193" w:right="0" w:hanging="602"/>
        <w:jc w:val="left"/>
        <w:rPr>
          <w:sz w:val="24"/>
        </w:rPr>
      </w:pPr>
      <w:r>
        <w:rPr>
          <w:sz w:val="24"/>
        </w:rPr>
        <w:t>分项评分超出评分标准范围的；</w:t>
      </w:r>
    </w:p>
    <w:p>
      <w:pPr>
        <w:pStyle w:val="32"/>
        <w:numPr>
          <w:ilvl w:val="0"/>
          <w:numId w:val="35"/>
        </w:numPr>
        <w:tabs>
          <w:tab w:val="left" w:pos="1194"/>
        </w:tabs>
        <w:spacing w:before="160" w:after="0" w:line="240" w:lineRule="auto"/>
        <w:ind w:left="1193" w:right="0" w:hanging="602"/>
        <w:jc w:val="left"/>
        <w:rPr>
          <w:sz w:val="24"/>
        </w:rPr>
      </w:pPr>
      <w:r>
        <w:rPr>
          <w:sz w:val="24"/>
        </w:rPr>
        <w:t>客观评分不一致的。</w:t>
      </w:r>
    </w:p>
    <w:p>
      <w:pPr>
        <w:pStyle w:val="14"/>
        <w:spacing w:before="161" w:line="364" w:lineRule="auto"/>
        <w:ind w:left="112" w:right="451" w:firstLine="480"/>
      </w:pPr>
      <w:r>
        <w:t>存在本条上述情形的，由磋商小组自主决定是否采纳采购人/</w:t>
      </w:r>
      <w:r>
        <w:rPr>
          <w:spacing w:val="-2"/>
        </w:rPr>
        <w:t xml:space="preserve">采购代理机构的书面建议， </w:t>
      </w:r>
      <w:r>
        <w:rPr>
          <w:spacing w:val="-5"/>
        </w:rPr>
        <w:t>并承担独立评审责任。磋商小组采纳采购人</w:t>
      </w:r>
      <w:r>
        <w:t>/</w:t>
      </w:r>
      <w:r>
        <w:rPr>
          <w:spacing w:val="-4"/>
        </w:rPr>
        <w:t>采购代理机构书面建议的，应当按照规定现场修</w:t>
      </w:r>
      <w:r>
        <w:rPr>
          <w:spacing w:val="-10"/>
        </w:rPr>
        <w:t>改评审结果或者重新评审，并在磋商报告中详细记载有关事宜；不采纳采购人</w:t>
      </w:r>
      <w:r>
        <w:t>/采购代理机构</w:t>
      </w:r>
      <w:r>
        <w:rPr>
          <w:spacing w:val="-7"/>
        </w:rPr>
        <w:t>书面建议的，应当书面说明理由。采购人</w:t>
      </w:r>
      <w:r>
        <w:t>/</w:t>
      </w:r>
      <w:r>
        <w:rPr>
          <w:spacing w:val="-2"/>
        </w:rPr>
        <w:t>采购代理机构书面建议未被磋商小组采纳的，应当</w:t>
      </w:r>
      <w:r>
        <w:rPr>
          <w:spacing w:val="-7"/>
        </w:rPr>
        <w:t>接照规定程序要求继续组织实施采购活动，不得擅自中止采购活动。采购人</w:t>
      </w:r>
      <w:r>
        <w:t>/采购代理机构认为磋商小组评审结果不合法的，应当书面报告采购项目同级财政部门。</w:t>
      </w:r>
    </w:p>
    <w:p>
      <w:pPr>
        <w:pStyle w:val="14"/>
        <w:spacing w:before="3" w:line="360" w:lineRule="auto"/>
        <w:ind w:left="592"/>
      </w:pPr>
      <w:r>
        <w:t>采购人/采购代理机构复核过程中，磋商小组成员不得离开评审现场。</w:t>
      </w:r>
    </w:p>
    <w:p>
      <w:pPr>
        <w:pStyle w:val="32"/>
        <w:numPr>
          <w:ilvl w:val="2"/>
          <w:numId w:val="33"/>
        </w:numPr>
        <w:tabs>
          <w:tab w:val="left" w:pos="1253"/>
        </w:tabs>
        <w:spacing w:before="40" w:after="0" w:line="360" w:lineRule="auto"/>
        <w:ind w:left="1252" w:right="0" w:hanging="661"/>
        <w:jc w:val="both"/>
        <w:rPr>
          <w:sz w:val="24"/>
        </w:rPr>
      </w:pPr>
      <w:r>
        <w:rPr>
          <w:sz w:val="24"/>
        </w:rPr>
        <w:t>有下列情形之一的，不得现场修改评审结果：</w:t>
      </w:r>
    </w:p>
    <w:p>
      <w:pPr>
        <w:pStyle w:val="32"/>
        <w:numPr>
          <w:ilvl w:val="0"/>
          <w:numId w:val="36"/>
        </w:numPr>
        <w:tabs>
          <w:tab w:val="left" w:pos="1194"/>
        </w:tabs>
        <w:spacing w:before="161" w:after="0" w:line="240" w:lineRule="auto"/>
        <w:ind w:left="1193" w:right="0" w:hanging="602"/>
        <w:jc w:val="left"/>
        <w:rPr>
          <w:sz w:val="24"/>
        </w:rPr>
      </w:pPr>
      <w:r>
        <w:rPr>
          <w:sz w:val="24"/>
        </w:rPr>
        <w:t>磋商小组已经出具磋商报告并且离开评审现场的；</w:t>
      </w:r>
    </w:p>
    <w:p>
      <w:pPr>
        <w:pStyle w:val="32"/>
        <w:numPr>
          <w:ilvl w:val="0"/>
          <w:numId w:val="36"/>
        </w:numPr>
        <w:tabs>
          <w:tab w:val="left" w:pos="1194"/>
        </w:tabs>
        <w:spacing w:before="160" w:after="0" w:line="240" w:lineRule="auto"/>
        <w:ind w:left="1193" w:right="0" w:hanging="602"/>
        <w:jc w:val="left"/>
        <w:rPr>
          <w:sz w:val="24"/>
        </w:rPr>
      </w:pPr>
      <w:r>
        <w:rPr>
          <w:sz w:val="24"/>
        </w:rPr>
        <w:t>采购人/采购代理机构现场复核时，复核工作人员数量不足的；</w:t>
      </w:r>
    </w:p>
    <w:p>
      <w:pPr>
        <w:pStyle w:val="32"/>
        <w:numPr>
          <w:ilvl w:val="0"/>
          <w:numId w:val="36"/>
        </w:numPr>
        <w:tabs>
          <w:tab w:val="left" w:pos="1194"/>
        </w:tabs>
        <w:spacing w:before="161" w:after="0" w:line="240" w:lineRule="auto"/>
        <w:ind w:left="1193" w:right="0" w:hanging="602"/>
        <w:jc w:val="left"/>
        <w:rPr>
          <w:sz w:val="24"/>
        </w:rPr>
      </w:pPr>
      <w:r>
        <w:rPr>
          <w:sz w:val="24"/>
        </w:rPr>
        <w:t>采购人/采购代理机构现场复核时，没有采购监督人员现场监督的；</w:t>
      </w:r>
    </w:p>
    <w:p>
      <w:pPr>
        <w:pStyle w:val="32"/>
        <w:numPr>
          <w:ilvl w:val="0"/>
          <w:numId w:val="36"/>
        </w:numPr>
        <w:tabs>
          <w:tab w:val="left" w:pos="1194"/>
        </w:tabs>
        <w:spacing w:before="160" w:after="0" w:line="240" w:lineRule="auto"/>
        <w:ind w:left="1193" w:right="0" w:hanging="602"/>
        <w:jc w:val="left"/>
        <w:rPr>
          <w:sz w:val="24"/>
        </w:rPr>
      </w:pPr>
      <w:r>
        <w:rPr>
          <w:sz w:val="24"/>
        </w:rPr>
        <w:t>采购人/采购代理机构现场复核内容超出规定范围的；</w:t>
      </w:r>
    </w:p>
    <w:p>
      <w:pPr>
        <w:pStyle w:val="32"/>
        <w:numPr>
          <w:ilvl w:val="0"/>
          <w:numId w:val="36"/>
        </w:numPr>
        <w:tabs>
          <w:tab w:val="left" w:pos="1194"/>
        </w:tabs>
        <w:spacing w:before="161" w:after="0" w:line="240" w:lineRule="auto"/>
        <w:ind w:left="1193" w:right="0" w:hanging="602"/>
        <w:jc w:val="left"/>
        <w:rPr>
          <w:sz w:val="24"/>
        </w:rPr>
      </w:pPr>
      <w:r>
        <w:rPr>
          <w:sz w:val="24"/>
        </w:rPr>
        <w:t>采购人/采购代理机构未提供书面建议的。</w:t>
      </w:r>
    </w:p>
    <w:p>
      <w:pPr>
        <w:pStyle w:val="32"/>
        <w:numPr>
          <w:ilvl w:val="1"/>
          <w:numId w:val="33"/>
        </w:numPr>
        <w:tabs>
          <w:tab w:val="left" w:pos="1136"/>
        </w:tabs>
        <w:spacing w:before="160" w:after="0" w:line="364" w:lineRule="auto"/>
        <w:ind w:left="112" w:right="532" w:firstLine="480"/>
        <w:jc w:val="left"/>
        <w:rPr>
          <w:sz w:val="24"/>
        </w:rPr>
      </w:pPr>
      <w:r>
        <w:rPr>
          <w:sz w:val="24"/>
        </w:rPr>
        <w:t>编写磋商报告。磋商小组推荐成交候选供应商后，应向采购人/采购代理机构出具磋商报告。磋商报告应当包括以下主要内容：</w:t>
      </w:r>
    </w:p>
    <w:p>
      <w:pPr>
        <w:pStyle w:val="32"/>
        <w:numPr>
          <w:ilvl w:val="0"/>
          <w:numId w:val="37"/>
        </w:numPr>
        <w:tabs>
          <w:tab w:val="left" w:pos="1194"/>
        </w:tabs>
        <w:spacing w:before="1" w:after="0" w:line="240" w:lineRule="auto"/>
        <w:ind w:left="1193" w:right="0" w:hanging="602"/>
        <w:jc w:val="left"/>
        <w:rPr>
          <w:sz w:val="24"/>
        </w:rPr>
      </w:pPr>
      <w:r>
        <w:rPr>
          <w:sz w:val="24"/>
        </w:rPr>
        <w:t>邀请供应商参加采购活动的具体方式和相关情况；</w:t>
      </w:r>
    </w:p>
    <w:p>
      <w:pPr>
        <w:pStyle w:val="32"/>
        <w:numPr>
          <w:ilvl w:val="0"/>
          <w:numId w:val="37"/>
        </w:numPr>
        <w:tabs>
          <w:tab w:val="left" w:pos="1194"/>
        </w:tabs>
        <w:spacing w:before="161" w:after="0" w:line="240" w:lineRule="auto"/>
        <w:ind w:left="1193" w:right="0" w:hanging="602"/>
        <w:jc w:val="left"/>
        <w:rPr>
          <w:sz w:val="24"/>
        </w:rPr>
      </w:pPr>
      <w:r>
        <w:rPr>
          <w:sz w:val="24"/>
        </w:rPr>
        <w:t>响应文件开启日期和地点；</w:t>
      </w:r>
    </w:p>
    <w:p>
      <w:pPr>
        <w:pStyle w:val="32"/>
        <w:numPr>
          <w:ilvl w:val="0"/>
          <w:numId w:val="37"/>
        </w:numPr>
        <w:tabs>
          <w:tab w:val="left" w:pos="1194"/>
        </w:tabs>
        <w:spacing w:before="161" w:after="0" w:line="240" w:lineRule="auto"/>
        <w:ind w:left="1193" w:right="0" w:hanging="602"/>
        <w:jc w:val="left"/>
        <w:rPr>
          <w:sz w:val="24"/>
        </w:rPr>
      </w:pPr>
      <w:r>
        <w:rPr>
          <w:sz w:val="24"/>
        </w:rPr>
        <w:t>获取磋商文件的供应商名单和磋商小组成员名单；</w:t>
      </w:r>
    </w:p>
    <w:p>
      <w:pPr>
        <w:pStyle w:val="32"/>
        <w:numPr>
          <w:ilvl w:val="0"/>
          <w:numId w:val="37"/>
        </w:numPr>
        <w:tabs>
          <w:tab w:val="left" w:pos="1194"/>
        </w:tabs>
        <w:spacing w:before="160" w:after="0" w:line="364" w:lineRule="auto"/>
        <w:ind w:left="112" w:right="451" w:firstLine="480"/>
        <w:jc w:val="left"/>
        <w:rPr>
          <w:sz w:val="24"/>
        </w:rPr>
      </w:pPr>
      <w:r>
        <w:rPr>
          <w:spacing w:val="-1"/>
          <w:sz w:val="24"/>
        </w:rPr>
        <w:t>评审情况记录和说明，包括对供应商的资格审查情况、供应商响应文件审查情况、</w:t>
      </w:r>
      <w:r>
        <w:rPr>
          <w:sz w:val="24"/>
        </w:rPr>
        <w:t>磋商情况、报价情况等；</w:t>
      </w:r>
    </w:p>
    <w:p>
      <w:pPr>
        <w:pStyle w:val="32"/>
        <w:numPr>
          <w:ilvl w:val="0"/>
          <w:numId w:val="37"/>
        </w:numPr>
        <w:tabs>
          <w:tab w:val="left" w:pos="1194"/>
        </w:tabs>
        <w:spacing w:before="1" w:after="0" w:line="240" w:lineRule="auto"/>
        <w:ind w:left="1193" w:right="0" w:hanging="602"/>
        <w:jc w:val="left"/>
        <w:rPr>
          <w:sz w:val="24"/>
        </w:rPr>
      </w:pPr>
      <w:r>
        <w:rPr>
          <w:sz w:val="24"/>
        </w:rPr>
        <w:t>提出的成交候选供应商的排序名单及理由。</w:t>
      </w:r>
    </w:p>
    <w:p>
      <w:pPr>
        <w:pStyle w:val="14"/>
        <w:spacing w:before="161" w:line="364" w:lineRule="auto"/>
        <w:ind w:left="112" w:right="532" w:firstLine="480"/>
        <w:jc w:val="both"/>
      </w:pPr>
      <w:r>
        <w:t>磋商报告应当由磋商小组全体人员签字认可。磋商小组成员对磋商报告有异议的，磋商小组按照少数服从多数的原则推荐成交候选供应商，采购程序继续进行。对磋商报告有异议的磋商小组成员，应当在报告上签署不同意见并说明理由，由磋商小组书面记录相关情况。磋商小组成员拒绝在报告上签字又不书面说明其不同意见和理由的，视为同意磋商报告。</w:t>
      </w:r>
    </w:p>
    <w:p>
      <w:pPr>
        <w:pStyle w:val="32"/>
        <w:numPr>
          <w:ilvl w:val="1"/>
          <w:numId w:val="33"/>
        </w:numPr>
        <w:tabs>
          <w:tab w:val="left" w:pos="1133"/>
        </w:tabs>
        <w:spacing w:before="2" w:after="0" w:line="364" w:lineRule="auto"/>
        <w:ind w:left="112" w:right="532" w:firstLine="480"/>
        <w:jc w:val="both"/>
        <w:rPr>
          <w:sz w:val="24"/>
        </w:rPr>
      </w:pPr>
      <w:r>
        <w:rPr>
          <w:spacing w:val="-4"/>
          <w:sz w:val="24"/>
        </w:rPr>
        <w:t>磋商异议处理规则。在磋商过程中，磋商小组成员对响应文件是否符合磋商文件规</w:t>
      </w:r>
      <w:r>
        <w:rPr>
          <w:spacing w:val="-1"/>
          <w:sz w:val="24"/>
        </w:rPr>
        <w:t>定存在争议的，应当以少数服从多数的原则处理，但不违背磋商文件规定。有不同意见的磋商小组成员认为认定过程和结果不符合法律法规或者磋商文件规定的，应当在磋商报告中予</w:t>
      </w:r>
      <w:r>
        <w:rPr>
          <w:sz w:val="24"/>
        </w:rPr>
        <w:t>以反映。</w:t>
      </w:r>
    </w:p>
    <w:p>
      <w:pPr>
        <w:pStyle w:val="32"/>
        <w:numPr>
          <w:ilvl w:val="1"/>
          <w:numId w:val="33"/>
        </w:numPr>
        <w:tabs>
          <w:tab w:val="left" w:pos="1133"/>
        </w:tabs>
        <w:spacing w:before="3" w:after="0" w:line="240" w:lineRule="auto"/>
        <w:ind w:left="1132" w:right="0" w:hanging="541"/>
        <w:jc w:val="both"/>
        <w:rPr>
          <w:sz w:val="24"/>
        </w:rPr>
      </w:pPr>
      <w:r>
        <w:rPr>
          <w:sz w:val="24"/>
        </w:rPr>
        <w:t>供应商澄清、说明</w:t>
      </w:r>
    </w:p>
    <w:p>
      <w:pPr>
        <w:pStyle w:val="32"/>
        <w:numPr>
          <w:ilvl w:val="2"/>
          <w:numId w:val="33"/>
        </w:numPr>
        <w:tabs>
          <w:tab w:val="left" w:pos="1373"/>
        </w:tabs>
        <w:spacing w:before="160" w:after="0" w:line="364" w:lineRule="auto"/>
        <w:ind w:left="112" w:right="532" w:firstLine="480"/>
        <w:jc w:val="both"/>
        <w:rPr>
          <w:sz w:val="24"/>
        </w:rPr>
      </w:pPr>
      <w:r>
        <w:rPr>
          <w:spacing w:val="-3"/>
          <w:sz w:val="24"/>
        </w:rPr>
        <w:t>磋商小组在对响应文件的有效性、完整性和响应程度进行审查时，可以要求供应</w:t>
      </w:r>
      <w:r>
        <w:rPr>
          <w:spacing w:val="-1"/>
          <w:sz w:val="24"/>
        </w:rPr>
        <w:t>商对响应文件中含义不明确、同类问题表述不一致或者有明显文字和计算错误的内容等作出必要的澄清、说明或者更正。供应商的澄清、说明或者更正不得超出响应文件的范围或者改</w:t>
      </w:r>
      <w:r>
        <w:rPr>
          <w:sz w:val="24"/>
        </w:rPr>
        <w:t>变响应文件的实质性内容。</w:t>
      </w:r>
    </w:p>
    <w:p>
      <w:pPr>
        <w:pStyle w:val="32"/>
        <w:numPr>
          <w:ilvl w:val="2"/>
          <w:numId w:val="33"/>
        </w:numPr>
        <w:tabs>
          <w:tab w:val="left" w:pos="1373"/>
        </w:tabs>
        <w:spacing w:before="2" w:after="0" w:line="364" w:lineRule="auto"/>
        <w:ind w:left="112" w:right="532" w:firstLine="480"/>
        <w:jc w:val="both"/>
        <w:rPr>
          <w:sz w:val="24"/>
        </w:rPr>
      </w:pPr>
      <w:r>
        <w:rPr>
          <w:spacing w:val="-3"/>
          <w:sz w:val="24"/>
        </w:rPr>
        <w:t>磋商小组要求供应商澄清、说明或者更正响应文件应当以书面形式作出。供应商</w:t>
      </w:r>
      <w:r>
        <w:rPr>
          <w:sz w:val="24"/>
        </w:rPr>
        <w:t>的澄清、说明或者更正应当由法定代表人或其授权代表签字或者加盖公章。</w:t>
      </w:r>
    </w:p>
    <w:p>
      <w:pPr>
        <w:pStyle w:val="32"/>
        <w:numPr>
          <w:ilvl w:val="1"/>
          <w:numId w:val="33"/>
        </w:numPr>
        <w:tabs>
          <w:tab w:val="left" w:pos="1133"/>
        </w:tabs>
        <w:spacing w:before="2" w:after="0" w:line="240" w:lineRule="auto"/>
        <w:ind w:left="1132" w:right="0" w:hanging="541"/>
        <w:jc w:val="both"/>
        <w:rPr>
          <w:sz w:val="24"/>
        </w:rPr>
      </w:pPr>
      <w:r>
        <w:rPr>
          <w:sz w:val="24"/>
        </w:rPr>
        <w:t>终止磋商采购活动。</w:t>
      </w:r>
    </w:p>
    <w:p>
      <w:pPr>
        <w:spacing w:after="0" w:line="240" w:lineRule="auto"/>
        <w:jc w:val="both"/>
        <w:rPr>
          <w:sz w:val="24"/>
        </w:rPr>
      </w:pPr>
    </w:p>
    <w:p>
      <w:pPr>
        <w:pStyle w:val="14"/>
        <w:spacing w:before="40" w:line="364" w:lineRule="auto"/>
        <w:ind w:left="112" w:right="532" w:firstLine="480"/>
      </w:pPr>
      <w:r>
        <w:t>出现下列情形之一的，采购人或者采购代理机构应当终止竞争性磋商采购活动，发布项目终止公告并说明原因，重新开展采购活动：</w:t>
      </w:r>
    </w:p>
    <w:p>
      <w:pPr>
        <w:pStyle w:val="32"/>
        <w:numPr>
          <w:ilvl w:val="0"/>
          <w:numId w:val="38"/>
        </w:numPr>
        <w:tabs>
          <w:tab w:val="left" w:pos="1194"/>
        </w:tabs>
        <w:spacing w:before="2" w:after="0" w:line="240" w:lineRule="auto"/>
        <w:ind w:left="1193" w:right="0" w:hanging="602"/>
        <w:jc w:val="left"/>
        <w:rPr>
          <w:sz w:val="24"/>
        </w:rPr>
      </w:pPr>
      <w:r>
        <w:rPr>
          <w:sz w:val="24"/>
        </w:rPr>
        <w:t>因情况变化，不再符合规定的竞争性磋商采购方式适用情形的；</w:t>
      </w:r>
    </w:p>
    <w:p>
      <w:pPr>
        <w:pStyle w:val="32"/>
        <w:numPr>
          <w:ilvl w:val="0"/>
          <w:numId w:val="38"/>
        </w:numPr>
        <w:tabs>
          <w:tab w:val="left" w:pos="1194"/>
        </w:tabs>
        <w:spacing w:before="160" w:after="0" w:line="240" w:lineRule="auto"/>
        <w:ind w:left="1193" w:right="0" w:hanging="602"/>
        <w:jc w:val="left"/>
        <w:rPr>
          <w:sz w:val="24"/>
        </w:rPr>
      </w:pPr>
      <w:r>
        <w:rPr>
          <w:sz w:val="24"/>
        </w:rPr>
        <w:t>出现影响采购公正的违法、违规行为的；</w:t>
      </w:r>
    </w:p>
    <w:p>
      <w:pPr>
        <w:pStyle w:val="32"/>
        <w:numPr>
          <w:ilvl w:val="0"/>
          <w:numId w:val="38"/>
        </w:numPr>
        <w:tabs>
          <w:tab w:val="left" w:pos="1194"/>
        </w:tabs>
        <w:spacing w:before="161" w:after="0" w:line="240" w:lineRule="auto"/>
        <w:ind w:left="1193" w:right="0" w:hanging="602"/>
        <w:jc w:val="left"/>
        <w:rPr>
          <w:sz w:val="24"/>
        </w:rPr>
      </w:pPr>
      <w:r>
        <w:rPr>
          <w:spacing w:val="-2"/>
          <w:sz w:val="24"/>
        </w:rPr>
        <w:t xml:space="preserve">在采购过程中符合要求的供应商或者报价未超过采购预算的供应商不足 </w:t>
      </w:r>
      <w:r>
        <w:rPr>
          <w:sz w:val="24"/>
        </w:rPr>
        <w:t>3</w:t>
      </w:r>
      <w:r>
        <w:rPr>
          <w:spacing w:val="-15"/>
          <w:sz w:val="24"/>
        </w:rPr>
        <w:t xml:space="preserve"> 家的。</w:t>
      </w:r>
    </w:p>
    <w:p>
      <w:pPr>
        <w:pStyle w:val="9"/>
        <w:spacing w:before="80" w:line="360" w:lineRule="auto"/>
        <w:outlineLvl w:val="1"/>
      </w:pPr>
      <w:bookmarkStart w:id="42" w:name="三.综合评分"/>
      <w:bookmarkEnd w:id="42"/>
      <w:bookmarkStart w:id="43" w:name="_Toc10028"/>
      <w:r>
        <w:rPr>
          <w:w w:val="95"/>
        </w:rPr>
        <w:t>三.综合评分</w:t>
      </w:r>
      <w:bookmarkEnd w:id="43"/>
    </w:p>
    <w:p>
      <w:pPr>
        <w:pStyle w:val="14"/>
        <w:spacing w:before="40" w:line="360" w:lineRule="auto"/>
        <w:ind w:left="112" w:right="532" w:firstLine="480"/>
        <w:rPr>
          <w:rFonts w:ascii="宋体" w:hAnsi="宋体" w:eastAsia="宋体" w:cs="宋体"/>
        </w:rPr>
      </w:pPr>
      <w:r>
        <w:rPr>
          <w:rFonts w:hint="eastAsia" w:ascii="宋体" w:hAnsi="宋体" w:eastAsia="宋体" w:cs="宋体"/>
          <w:lang w:val="en-US" w:eastAsia="zh-CN"/>
        </w:rPr>
        <w:t>3.1</w:t>
      </w:r>
      <w:r>
        <w:rPr>
          <w:rFonts w:ascii="宋体" w:hAnsi="宋体" w:eastAsia="宋体" w:cs="宋体"/>
        </w:rPr>
        <w:t>本次综合评分的因素是：</w:t>
      </w:r>
      <w:r>
        <w:rPr>
          <w:rFonts w:hint="eastAsia" w:cs="宋体"/>
          <w:lang w:val="en-US" w:eastAsia="zh-CN"/>
        </w:rPr>
        <w:t>报价、</w:t>
      </w:r>
      <w:r>
        <w:rPr>
          <w:rFonts w:ascii="宋体" w:hAnsi="宋体" w:eastAsia="宋体" w:cs="宋体"/>
        </w:rPr>
        <w:t>商务、技术等。</w:t>
      </w:r>
    </w:p>
    <w:p>
      <w:pPr>
        <w:pStyle w:val="14"/>
        <w:spacing w:before="40" w:line="360" w:lineRule="auto"/>
        <w:ind w:left="112" w:right="532" w:firstLine="480"/>
        <w:rPr>
          <w:rFonts w:ascii="宋体" w:hAnsi="宋体" w:eastAsia="宋体" w:cs="宋体"/>
        </w:rPr>
        <w:sectPr>
          <w:pgSz w:w="11910" w:h="16840"/>
          <w:pgMar w:top="1440" w:right="600" w:bottom="1400" w:left="1020" w:header="0" w:footer="1214" w:gutter="0"/>
          <w:pgNumType w:fmt="decimal"/>
          <w:cols w:space="720" w:num="1"/>
        </w:sectPr>
      </w:pPr>
      <w:r>
        <w:rPr>
          <w:rFonts w:hint="eastAsia" w:ascii="宋体" w:hAnsi="宋体" w:eastAsia="宋体" w:cs="宋体"/>
          <w:lang w:val="en-US" w:eastAsia="zh-CN"/>
        </w:rPr>
        <w:t>3.2</w:t>
      </w:r>
      <w:r>
        <w:rPr>
          <w:rFonts w:ascii="宋体" w:hAnsi="宋体" w:eastAsia="宋体" w:cs="宋体"/>
        </w:rPr>
        <w:t>除价格因素外，磋商小组成员应当根据自身专业情况独立对每个有效供应商的响应文件进行评价、打分。技术、与技术有关的服务及其他技术类评分因素由抽取的技术方面磋商小组成员独立评分。财务状况及其他经济类评分因素由抽取的经济方面磋商小组成员独立评分。政府采购政策功能、政府采购合同主要条款及其他政策合同类的评分因素由抽取的法律方面磋商小组成员独立评分。采购人代表原则上对技术、与技术有关的服务及其他技术类评分因素独立评分。其他不能明确区分的评分因素由磋商小组成员共同评分。</w:t>
      </w:r>
    </w:p>
    <w:p>
      <w:pPr>
        <w:pStyle w:val="10"/>
        <w:spacing w:before="40"/>
        <w:jc w:val="left"/>
        <w:outlineLvl w:val="1"/>
      </w:pPr>
      <w:bookmarkStart w:id="44" w:name="_Toc12814"/>
      <w:r>
        <w:t>附件：评审表样</w:t>
      </w:r>
      <w:bookmarkEnd w:id="44"/>
    </w:p>
    <w:p>
      <w:pPr>
        <w:pStyle w:val="14"/>
        <w:rPr>
          <w:b/>
          <w:sz w:val="20"/>
        </w:rPr>
      </w:pPr>
    </w:p>
    <w:p>
      <w:pPr>
        <w:spacing w:before="230"/>
        <w:ind w:left="0" w:right="419" w:firstLine="0"/>
        <w:jc w:val="center"/>
        <w:outlineLvl w:val="1"/>
        <w:rPr>
          <w:b/>
          <w:sz w:val="28"/>
        </w:rPr>
      </w:pPr>
      <w:bookmarkStart w:id="45" w:name="_Toc28341"/>
      <w:r>
        <w:rPr>
          <w:b/>
          <w:sz w:val="28"/>
        </w:rPr>
        <w:t>一、评委签到表</w:t>
      </w:r>
      <w:bookmarkEnd w:id="45"/>
    </w:p>
    <w:p>
      <w:pPr>
        <w:pStyle w:val="14"/>
        <w:spacing w:before="2"/>
        <w:rPr>
          <w:b/>
          <w:sz w:val="38"/>
        </w:rPr>
      </w:pPr>
    </w:p>
    <w:p>
      <w:pPr>
        <w:spacing w:before="0"/>
        <w:ind w:left="218" w:right="0" w:firstLine="0"/>
        <w:jc w:val="left"/>
        <w:rPr>
          <w:rFonts w:hint="eastAsia" w:eastAsia="宋体"/>
          <w:sz w:val="21"/>
          <w:lang w:eastAsia="zh-CN"/>
        </w:rPr>
      </w:pPr>
      <w:r>
        <w:rPr>
          <w:sz w:val="21"/>
        </w:rPr>
        <w:t>项目名称：</w:t>
      </w:r>
      <w:r>
        <w:rPr>
          <w:rFonts w:hint="eastAsia"/>
          <w:sz w:val="21"/>
          <w:lang w:eastAsia="zh-CN"/>
        </w:rPr>
        <w:t xml:space="preserve">平江县社会治安综合治理中心人民调解委员会政府购买服务 </w:t>
      </w:r>
    </w:p>
    <w:p>
      <w:pPr>
        <w:pStyle w:val="14"/>
        <w:spacing w:before="2"/>
        <w:rPr>
          <w:sz w:val="10"/>
        </w:rPr>
      </w:pPr>
    </w:p>
    <w:tbl>
      <w:tblPr>
        <w:tblStyle w:val="25"/>
        <w:tblW w:w="0" w:type="auto"/>
        <w:tblInd w:w="135"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659"/>
        <w:gridCol w:w="1622"/>
        <w:gridCol w:w="735"/>
        <w:gridCol w:w="943"/>
        <w:gridCol w:w="2571"/>
        <w:gridCol w:w="1076"/>
        <w:gridCol w:w="2020"/>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07" w:hRule="atLeast"/>
        </w:trPr>
        <w:tc>
          <w:tcPr>
            <w:tcW w:w="659" w:type="dxa"/>
            <w:tcBorders>
              <w:bottom w:val="single" w:color="000000" w:sz="4" w:space="0"/>
              <w:right w:val="single" w:color="000000" w:sz="4" w:space="0"/>
            </w:tcBorders>
          </w:tcPr>
          <w:p>
            <w:pPr>
              <w:pStyle w:val="31"/>
              <w:spacing w:before="12"/>
              <w:rPr>
                <w:sz w:val="23"/>
              </w:rPr>
            </w:pPr>
          </w:p>
          <w:p>
            <w:pPr>
              <w:pStyle w:val="31"/>
              <w:ind w:left="128" w:right="111"/>
              <w:jc w:val="center"/>
              <w:rPr>
                <w:sz w:val="18"/>
              </w:rPr>
            </w:pPr>
            <w:r>
              <w:rPr>
                <w:sz w:val="18"/>
              </w:rPr>
              <w:t>序号</w:t>
            </w:r>
          </w:p>
        </w:tc>
        <w:tc>
          <w:tcPr>
            <w:tcW w:w="1622" w:type="dxa"/>
            <w:tcBorders>
              <w:left w:val="single" w:color="000000" w:sz="4" w:space="0"/>
              <w:bottom w:val="single" w:color="000000" w:sz="4" w:space="0"/>
              <w:right w:val="single" w:color="000000" w:sz="4" w:space="0"/>
            </w:tcBorders>
          </w:tcPr>
          <w:p>
            <w:pPr>
              <w:pStyle w:val="31"/>
              <w:spacing w:before="12"/>
              <w:rPr>
                <w:sz w:val="23"/>
              </w:rPr>
            </w:pPr>
          </w:p>
          <w:p>
            <w:pPr>
              <w:pStyle w:val="31"/>
              <w:ind w:left="619" w:right="593"/>
              <w:jc w:val="center"/>
              <w:rPr>
                <w:sz w:val="18"/>
              </w:rPr>
            </w:pPr>
            <w:r>
              <w:rPr>
                <w:sz w:val="18"/>
              </w:rPr>
              <w:t>姓名</w:t>
            </w:r>
          </w:p>
        </w:tc>
        <w:tc>
          <w:tcPr>
            <w:tcW w:w="735" w:type="dxa"/>
            <w:tcBorders>
              <w:left w:val="single" w:color="000000" w:sz="4" w:space="0"/>
              <w:bottom w:val="single" w:color="000000" w:sz="4" w:space="0"/>
              <w:right w:val="single" w:color="000000" w:sz="4" w:space="0"/>
            </w:tcBorders>
          </w:tcPr>
          <w:p>
            <w:pPr>
              <w:pStyle w:val="31"/>
              <w:spacing w:before="12"/>
              <w:rPr>
                <w:sz w:val="23"/>
              </w:rPr>
            </w:pPr>
          </w:p>
          <w:p>
            <w:pPr>
              <w:pStyle w:val="31"/>
              <w:ind w:left="142"/>
              <w:rPr>
                <w:sz w:val="18"/>
              </w:rPr>
            </w:pPr>
            <w:r>
              <w:rPr>
                <w:sz w:val="18"/>
              </w:rPr>
              <w:t>职称</w:t>
            </w:r>
          </w:p>
        </w:tc>
        <w:tc>
          <w:tcPr>
            <w:tcW w:w="943" w:type="dxa"/>
            <w:tcBorders>
              <w:left w:val="single" w:color="000000" w:sz="4" w:space="0"/>
              <w:bottom w:val="single" w:color="000000" w:sz="4" w:space="0"/>
              <w:right w:val="single" w:color="000000" w:sz="4" w:space="0"/>
            </w:tcBorders>
          </w:tcPr>
          <w:p>
            <w:pPr>
              <w:pStyle w:val="31"/>
              <w:spacing w:before="12"/>
              <w:rPr>
                <w:sz w:val="23"/>
              </w:rPr>
            </w:pPr>
          </w:p>
          <w:p>
            <w:pPr>
              <w:pStyle w:val="31"/>
              <w:ind w:left="174"/>
              <w:rPr>
                <w:sz w:val="18"/>
              </w:rPr>
            </w:pPr>
            <w:r>
              <w:rPr>
                <w:sz w:val="18"/>
              </w:rPr>
              <w:t>专业类别</w:t>
            </w:r>
          </w:p>
        </w:tc>
        <w:tc>
          <w:tcPr>
            <w:tcW w:w="2571" w:type="dxa"/>
            <w:tcBorders>
              <w:left w:val="single" w:color="000000" w:sz="4" w:space="0"/>
              <w:bottom w:val="single" w:color="000000" w:sz="4" w:space="0"/>
              <w:right w:val="single" w:color="000000" w:sz="4" w:space="0"/>
            </w:tcBorders>
          </w:tcPr>
          <w:p>
            <w:pPr>
              <w:pStyle w:val="31"/>
              <w:spacing w:before="12"/>
              <w:rPr>
                <w:sz w:val="23"/>
              </w:rPr>
            </w:pPr>
          </w:p>
          <w:p>
            <w:pPr>
              <w:pStyle w:val="31"/>
              <w:ind w:left="914" w:right="887"/>
              <w:jc w:val="center"/>
              <w:rPr>
                <w:sz w:val="18"/>
              </w:rPr>
            </w:pPr>
            <w:r>
              <w:rPr>
                <w:sz w:val="18"/>
              </w:rPr>
              <w:t>工作单位</w:t>
            </w:r>
          </w:p>
        </w:tc>
        <w:tc>
          <w:tcPr>
            <w:tcW w:w="1076" w:type="dxa"/>
            <w:tcBorders>
              <w:left w:val="single" w:color="000000" w:sz="4" w:space="0"/>
              <w:bottom w:val="single" w:color="000000" w:sz="4" w:space="0"/>
              <w:right w:val="single" w:color="000000" w:sz="4" w:space="0"/>
            </w:tcBorders>
          </w:tcPr>
          <w:p>
            <w:pPr>
              <w:pStyle w:val="31"/>
              <w:spacing w:before="12"/>
              <w:rPr>
                <w:sz w:val="23"/>
              </w:rPr>
            </w:pPr>
          </w:p>
          <w:p>
            <w:pPr>
              <w:pStyle w:val="31"/>
              <w:ind w:left="187"/>
              <w:rPr>
                <w:sz w:val="18"/>
              </w:rPr>
            </w:pPr>
            <w:r>
              <w:rPr>
                <w:sz w:val="18"/>
              </w:rPr>
              <w:t>签到时间</w:t>
            </w:r>
          </w:p>
        </w:tc>
        <w:tc>
          <w:tcPr>
            <w:tcW w:w="2020" w:type="dxa"/>
            <w:tcBorders>
              <w:left w:val="single" w:color="000000" w:sz="4" w:space="0"/>
              <w:bottom w:val="single" w:color="000000" w:sz="4" w:space="0"/>
            </w:tcBorders>
          </w:tcPr>
          <w:p>
            <w:pPr>
              <w:pStyle w:val="31"/>
              <w:spacing w:before="12"/>
              <w:rPr>
                <w:sz w:val="23"/>
              </w:rPr>
            </w:pPr>
          </w:p>
          <w:p>
            <w:pPr>
              <w:pStyle w:val="31"/>
              <w:ind w:left="659"/>
              <w:rPr>
                <w:sz w:val="18"/>
              </w:rPr>
            </w:pPr>
            <w:r>
              <w:rPr>
                <w:sz w:val="18"/>
              </w:rPr>
              <w:t>联系电话</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474" w:hRule="atLeast"/>
        </w:trPr>
        <w:tc>
          <w:tcPr>
            <w:tcW w:w="659" w:type="dxa"/>
            <w:tcBorders>
              <w:top w:val="single" w:color="000000" w:sz="4" w:space="0"/>
              <w:bottom w:val="single" w:color="000000" w:sz="4" w:space="0"/>
              <w:right w:val="single" w:color="000000" w:sz="4" w:space="0"/>
            </w:tcBorders>
          </w:tcPr>
          <w:p>
            <w:pPr>
              <w:pStyle w:val="31"/>
              <w:rPr>
                <w:sz w:val="18"/>
              </w:rPr>
            </w:pPr>
          </w:p>
          <w:p>
            <w:pPr>
              <w:pStyle w:val="31"/>
              <w:rPr>
                <w:sz w:val="18"/>
              </w:rPr>
            </w:pPr>
          </w:p>
          <w:p>
            <w:pPr>
              <w:pStyle w:val="31"/>
              <w:spacing w:before="9"/>
              <w:rPr>
                <w:sz w:val="17"/>
              </w:rPr>
            </w:pPr>
          </w:p>
          <w:p>
            <w:pPr>
              <w:pStyle w:val="31"/>
              <w:spacing w:before="1"/>
              <w:ind w:left="16"/>
              <w:jc w:val="center"/>
              <w:rPr>
                <w:sz w:val="18"/>
              </w:rPr>
            </w:pPr>
            <w:r>
              <w:rPr>
                <w:sz w:val="18"/>
              </w:rPr>
              <w:t>1</w:t>
            </w:r>
          </w:p>
        </w:tc>
        <w:tc>
          <w:tcPr>
            <w:tcW w:w="1622" w:type="dxa"/>
            <w:tcBorders>
              <w:top w:val="single" w:color="000000" w:sz="4" w:space="0"/>
              <w:left w:val="single" w:color="000000" w:sz="4" w:space="0"/>
              <w:bottom w:val="single" w:color="000000" w:sz="4" w:space="0"/>
              <w:right w:val="single" w:color="000000" w:sz="4" w:space="0"/>
            </w:tcBorders>
          </w:tcPr>
          <w:p>
            <w:pPr>
              <w:pStyle w:val="31"/>
              <w:rPr>
                <w:rFonts w:ascii="Times New Roman"/>
                <w:sz w:val="20"/>
              </w:rPr>
            </w:pPr>
          </w:p>
        </w:tc>
        <w:tc>
          <w:tcPr>
            <w:tcW w:w="735" w:type="dxa"/>
            <w:tcBorders>
              <w:top w:val="single" w:color="000000" w:sz="4" w:space="0"/>
              <w:left w:val="single" w:color="000000" w:sz="4" w:space="0"/>
              <w:bottom w:val="single" w:color="000000" w:sz="4" w:space="0"/>
              <w:right w:val="single" w:color="000000" w:sz="4" w:space="0"/>
            </w:tcBorders>
          </w:tcPr>
          <w:p>
            <w:pPr>
              <w:pStyle w:val="31"/>
              <w:rPr>
                <w:rFonts w:ascii="Times New Roman"/>
                <w:sz w:val="20"/>
              </w:rPr>
            </w:pPr>
          </w:p>
        </w:tc>
        <w:tc>
          <w:tcPr>
            <w:tcW w:w="943" w:type="dxa"/>
            <w:tcBorders>
              <w:top w:val="single" w:color="000000" w:sz="4" w:space="0"/>
              <w:left w:val="single" w:color="000000" w:sz="4" w:space="0"/>
              <w:bottom w:val="single" w:color="000000" w:sz="4" w:space="0"/>
              <w:right w:val="single" w:color="000000" w:sz="4" w:space="0"/>
            </w:tcBorders>
          </w:tcPr>
          <w:p>
            <w:pPr>
              <w:pStyle w:val="31"/>
              <w:rPr>
                <w:rFonts w:ascii="Times New Roman"/>
                <w:sz w:val="20"/>
              </w:rPr>
            </w:pPr>
          </w:p>
        </w:tc>
        <w:tc>
          <w:tcPr>
            <w:tcW w:w="2571" w:type="dxa"/>
            <w:tcBorders>
              <w:top w:val="single" w:color="000000" w:sz="4" w:space="0"/>
              <w:left w:val="single" w:color="000000" w:sz="4" w:space="0"/>
              <w:bottom w:val="single" w:color="000000" w:sz="4" w:space="0"/>
              <w:right w:val="single" w:color="000000" w:sz="4" w:space="0"/>
            </w:tcBorders>
          </w:tcPr>
          <w:p>
            <w:pPr>
              <w:pStyle w:val="31"/>
              <w:rPr>
                <w:rFonts w:ascii="Times New Roman"/>
                <w:sz w:val="20"/>
              </w:rPr>
            </w:pPr>
          </w:p>
        </w:tc>
        <w:tc>
          <w:tcPr>
            <w:tcW w:w="1076" w:type="dxa"/>
            <w:tcBorders>
              <w:top w:val="single" w:color="000000" w:sz="4" w:space="0"/>
              <w:left w:val="single" w:color="000000" w:sz="4" w:space="0"/>
              <w:bottom w:val="single" w:color="000000" w:sz="4" w:space="0"/>
              <w:right w:val="single" w:color="000000" w:sz="4" w:space="0"/>
            </w:tcBorders>
          </w:tcPr>
          <w:p>
            <w:pPr>
              <w:pStyle w:val="31"/>
              <w:rPr>
                <w:rFonts w:ascii="Times New Roman"/>
                <w:sz w:val="20"/>
              </w:rPr>
            </w:pPr>
          </w:p>
        </w:tc>
        <w:tc>
          <w:tcPr>
            <w:tcW w:w="2020" w:type="dxa"/>
            <w:tcBorders>
              <w:top w:val="single" w:color="000000" w:sz="4" w:space="0"/>
              <w:left w:val="single" w:color="000000" w:sz="4" w:space="0"/>
              <w:bottom w:val="single" w:color="000000" w:sz="4" w:space="0"/>
            </w:tcBorders>
          </w:tcPr>
          <w:p>
            <w:pPr>
              <w:pStyle w:val="31"/>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473" w:hRule="atLeast"/>
        </w:trPr>
        <w:tc>
          <w:tcPr>
            <w:tcW w:w="659" w:type="dxa"/>
            <w:tcBorders>
              <w:top w:val="single" w:color="000000" w:sz="4" w:space="0"/>
              <w:bottom w:val="single" w:color="000000" w:sz="4" w:space="0"/>
              <w:right w:val="single" w:color="000000" w:sz="4" w:space="0"/>
            </w:tcBorders>
          </w:tcPr>
          <w:p>
            <w:pPr>
              <w:pStyle w:val="31"/>
              <w:rPr>
                <w:sz w:val="18"/>
              </w:rPr>
            </w:pPr>
          </w:p>
          <w:p>
            <w:pPr>
              <w:pStyle w:val="31"/>
              <w:rPr>
                <w:sz w:val="18"/>
              </w:rPr>
            </w:pPr>
          </w:p>
          <w:p>
            <w:pPr>
              <w:pStyle w:val="31"/>
              <w:spacing w:before="11"/>
              <w:rPr>
                <w:sz w:val="17"/>
              </w:rPr>
            </w:pPr>
          </w:p>
          <w:p>
            <w:pPr>
              <w:pStyle w:val="31"/>
              <w:ind w:left="16"/>
              <w:jc w:val="center"/>
              <w:rPr>
                <w:sz w:val="18"/>
              </w:rPr>
            </w:pPr>
            <w:r>
              <w:rPr>
                <w:sz w:val="18"/>
              </w:rPr>
              <w:t>2</w:t>
            </w:r>
          </w:p>
        </w:tc>
        <w:tc>
          <w:tcPr>
            <w:tcW w:w="1622" w:type="dxa"/>
            <w:tcBorders>
              <w:top w:val="single" w:color="000000" w:sz="4" w:space="0"/>
              <w:left w:val="single" w:color="000000" w:sz="4" w:space="0"/>
              <w:bottom w:val="single" w:color="000000" w:sz="4" w:space="0"/>
              <w:right w:val="single" w:color="000000" w:sz="4" w:space="0"/>
            </w:tcBorders>
          </w:tcPr>
          <w:p>
            <w:pPr>
              <w:pStyle w:val="31"/>
              <w:rPr>
                <w:rFonts w:ascii="Times New Roman"/>
                <w:sz w:val="20"/>
              </w:rPr>
            </w:pPr>
          </w:p>
        </w:tc>
        <w:tc>
          <w:tcPr>
            <w:tcW w:w="735" w:type="dxa"/>
            <w:tcBorders>
              <w:top w:val="single" w:color="000000" w:sz="4" w:space="0"/>
              <w:left w:val="single" w:color="000000" w:sz="4" w:space="0"/>
              <w:bottom w:val="single" w:color="000000" w:sz="4" w:space="0"/>
              <w:right w:val="single" w:color="000000" w:sz="4" w:space="0"/>
            </w:tcBorders>
          </w:tcPr>
          <w:p>
            <w:pPr>
              <w:pStyle w:val="31"/>
              <w:rPr>
                <w:rFonts w:ascii="Times New Roman"/>
                <w:sz w:val="20"/>
              </w:rPr>
            </w:pPr>
          </w:p>
        </w:tc>
        <w:tc>
          <w:tcPr>
            <w:tcW w:w="943" w:type="dxa"/>
            <w:tcBorders>
              <w:top w:val="single" w:color="000000" w:sz="4" w:space="0"/>
              <w:left w:val="single" w:color="000000" w:sz="4" w:space="0"/>
              <w:bottom w:val="single" w:color="000000" w:sz="4" w:space="0"/>
              <w:right w:val="single" w:color="000000" w:sz="4" w:space="0"/>
            </w:tcBorders>
          </w:tcPr>
          <w:p>
            <w:pPr>
              <w:pStyle w:val="31"/>
              <w:rPr>
                <w:rFonts w:ascii="Times New Roman"/>
                <w:sz w:val="20"/>
              </w:rPr>
            </w:pPr>
          </w:p>
        </w:tc>
        <w:tc>
          <w:tcPr>
            <w:tcW w:w="2571" w:type="dxa"/>
            <w:tcBorders>
              <w:top w:val="single" w:color="000000" w:sz="4" w:space="0"/>
              <w:left w:val="single" w:color="000000" w:sz="4" w:space="0"/>
              <w:bottom w:val="single" w:color="000000" w:sz="4" w:space="0"/>
              <w:right w:val="single" w:color="000000" w:sz="4" w:space="0"/>
            </w:tcBorders>
          </w:tcPr>
          <w:p>
            <w:pPr>
              <w:pStyle w:val="31"/>
              <w:rPr>
                <w:rFonts w:ascii="Times New Roman"/>
                <w:sz w:val="20"/>
              </w:rPr>
            </w:pPr>
          </w:p>
        </w:tc>
        <w:tc>
          <w:tcPr>
            <w:tcW w:w="1076" w:type="dxa"/>
            <w:tcBorders>
              <w:top w:val="single" w:color="000000" w:sz="4" w:space="0"/>
              <w:left w:val="single" w:color="000000" w:sz="4" w:space="0"/>
              <w:bottom w:val="single" w:color="000000" w:sz="4" w:space="0"/>
              <w:right w:val="single" w:color="000000" w:sz="4" w:space="0"/>
            </w:tcBorders>
          </w:tcPr>
          <w:p>
            <w:pPr>
              <w:pStyle w:val="31"/>
              <w:rPr>
                <w:rFonts w:ascii="Times New Roman"/>
                <w:sz w:val="20"/>
              </w:rPr>
            </w:pPr>
          </w:p>
        </w:tc>
        <w:tc>
          <w:tcPr>
            <w:tcW w:w="2020" w:type="dxa"/>
            <w:tcBorders>
              <w:top w:val="single" w:color="000000" w:sz="4" w:space="0"/>
              <w:left w:val="single" w:color="000000" w:sz="4" w:space="0"/>
              <w:bottom w:val="single" w:color="000000" w:sz="4" w:space="0"/>
            </w:tcBorders>
          </w:tcPr>
          <w:p>
            <w:pPr>
              <w:pStyle w:val="31"/>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473" w:hRule="atLeast"/>
        </w:trPr>
        <w:tc>
          <w:tcPr>
            <w:tcW w:w="659" w:type="dxa"/>
            <w:tcBorders>
              <w:top w:val="single" w:color="000000" w:sz="4" w:space="0"/>
              <w:bottom w:val="single" w:color="000000" w:sz="4" w:space="0"/>
              <w:right w:val="single" w:color="000000" w:sz="4" w:space="0"/>
            </w:tcBorders>
          </w:tcPr>
          <w:p>
            <w:pPr>
              <w:pStyle w:val="31"/>
              <w:rPr>
                <w:sz w:val="18"/>
              </w:rPr>
            </w:pPr>
          </w:p>
          <w:p>
            <w:pPr>
              <w:pStyle w:val="31"/>
              <w:rPr>
                <w:sz w:val="18"/>
              </w:rPr>
            </w:pPr>
          </w:p>
          <w:p>
            <w:pPr>
              <w:pStyle w:val="31"/>
              <w:spacing w:before="10"/>
              <w:rPr>
                <w:sz w:val="17"/>
              </w:rPr>
            </w:pPr>
          </w:p>
          <w:p>
            <w:pPr>
              <w:pStyle w:val="31"/>
              <w:ind w:left="16"/>
              <w:jc w:val="center"/>
              <w:rPr>
                <w:sz w:val="18"/>
              </w:rPr>
            </w:pPr>
            <w:r>
              <w:rPr>
                <w:sz w:val="18"/>
              </w:rPr>
              <w:t>3</w:t>
            </w:r>
          </w:p>
        </w:tc>
        <w:tc>
          <w:tcPr>
            <w:tcW w:w="1622" w:type="dxa"/>
            <w:tcBorders>
              <w:top w:val="single" w:color="000000" w:sz="4" w:space="0"/>
              <w:left w:val="single" w:color="000000" w:sz="4" w:space="0"/>
              <w:bottom w:val="single" w:color="000000" w:sz="4" w:space="0"/>
              <w:right w:val="single" w:color="000000" w:sz="4" w:space="0"/>
            </w:tcBorders>
          </w:tcPr>
          <w:p>
            <w:pPr>
              <w:pStyle w:val="31"/>
              <w:rPr>
                <w:rFonts w:ascii="Times New Roman"/>
                <w:sz w:val="20"/>
              </w:rPr>
            </w:pPr>
          </w:p>
        </w:tc>
        <w:tc>
          <w:tcPr>
            <w:tcW w:w="735" w:type="dxa"/>
            <w:tcBorders>
              <w:top w:val="single" w:color="000000" w:sz="4" w:space="0"/>
              <w:left w:val="single" w:color="000000" w:sz="4" w:space="0"/>
              <w:bottom w:val="single" w:color="000000" w:sz="4" w:space="0"/>
              <w:right w:val="single" w:color="000000" w:sz="4" w:space="0"/>
            </w:tcBorders>
          </w:tcPr>
          <w:p>
            <w:pPr>
              <w:pStyle w:val="31"/>
              <w:rPr>
                <w:rFonts w:ascii="Times New Roman"/>
                <w:sz w:val="20"/>
              </w:rPr>
            </w:pPr>
          </w:p>
        </w:tc>
        <w:tc>
          <w:tcPr>
            <w:tcW w:w="943" w:type="dxa"/>
            <w:tcBorders>
              <w:top w:val="single" w:color="000000" w:sz="4" w:space="0"/>
              <w:left w:val="single" w:color="000000" w:sz="4" w:space="0"/>
              <w:bottom w:val="single" w:color="000000" w:sz="4" w:space="0"/>
              <w:right w:val="single" w:color="000000" w:sz="4" w:space="0"/>
            </w:tcBorders>
          </w:tcPr>
          <w:p>
            <w:pPr>
              <w:pStyle w:val="31"/>
              <w:rPr>
                <w:rFonts w:ascii="Times New Roman"/>
                <w:sz w:val="20"/>
              </w:rPr>
            </w:pPr>
          </w:p>
        </w:tc>
        <w:tc>
          <w:tcPr>
            <w:tcW w:w="2571" w:type="dxa"/>
            <w:tcBorders>
              <w:top w:val="single" w:color="000000" w:sz="4" w:space="0"/>
              <w:left w:val="single" w:color="000000" w:sz="4" w:space="0"/>
              <w:bottom w:val="single" w:color="000000" w:sz="4" w:space="0"/>
              <w:right w:val="single" w:color="000000" w:sz="4" w:space="0"/>
            </w:tcBorders>
          </w:tcPr>
          <w:p>
            <w:pPr>
              <w:pStyle w:val="31"/>
              <w:rPr>
                <w:rFonts w:ascii="Times New Roman"/>
                <w:sz w:val="20"/>
              </w:rPr>
            </w:pPr>
          </w:p>
        </w:tc>
        <w:tc>
          <w:tcPr>
            <w:tcW w:w="1076" w:type="dxa"/>
            <w:tcBorders>
              <w:top w:val="single" w:color="000000" w:sz="4" w:space="0"/>
              <w:left w:val="single" w:color="000000" w:sz="4" w:space="0"/>
              <w:bottom w:val="single" w:color="000000" w:sz="4" w:space="0"/>
              <w:right w:val="single" w:color="000000" w:sz="4" w:space="0"/>
            </w:tcBorders>
          </w:tcPr>
          <w:p>
            <w:pPr>
              <w:pStyle w:val="31"/>
              <w:rPr>
                <w:rFonts w:ascii="Times New Roman"/>
                <w:sz w:val="20"/>
              </w:rPr>
            </w:pPr>
          </w:p>
        </w:tc>
        <w:tc>
          <w:tcPr>
            <w:tcW w:w="2020" w:type="dxa"/>
            <w:tcBorders>
              <w:top w:val="single" w:color="000000" w:sz="4" w:space="0"/>
              <w:left w:val="single" w:color="000000" w:sz="4" w:space="0"/>
              <w:bottom w:val="single" w:color="000000" w:sz="4" w:space="0"/>
            </w:tcBorders>
          </w:tcPr>
          <w:p>
            <w:pPr>
              <w:pStyle w:val="31"/>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473" w:hRule="atLeast"/>
        </w:trPr>
        <w:tc>
          <w:tcPr>
            <w:tcW w:w="659" w:type="dxa"/>
            <w:tcBorders>
              <w:top w:val="single" w:color="000000" w:sz="4" w:space="0"/>
              <w:bottom w:val="single" w:color="000000" w:sz="4" w:space="0"/>
              <w:right w:val="single" w:color="000000" w:sz="4" w:space="0"/>
            </w:tcBorders>
          </w:tcPr>
          <w:p>
            <w:pPr>
              <w:pStyle w:val="31"/>
              <w:rPr>
                <w:sz w:val="18"/>
              </w:rPr>
            </w:pPr>
          </w:p>
          <w:p>
            <w:pPr>
              <w:pStyle w:val="31"/>
              <w:rPr>
                <w:sz w:val="18"/>
              </w:rPr>
            </w:pPr>
          </w:p>
          <w:p>
            <w:pPr>
              <w:pStyle w:val="31"/>
              <w:spacing w:before="9"/>
              <w:rPr>
                <w:sz w:val="17"/>
              </w:rPr>
            </w:pPr>
          </w:p>
          <w:p>
            <w:pPr>
              <w:pStyle w:val="31"/>
              <w:spacing w:before="1"/>
              <w:ind w:left="16"/>
              <w:jc w:val="center"/>
              <w:rPr>
                <w:sz w:val="18"/>
              </w:rPr>
            </w:pPr>
            <w:r>
              <w:rPr>
                <w:sz w:val="18"/>
              </w:rPr>
              <w:t>4</w:t>
            </w:r>
          </w:p>
        </w:tc>
        <w:tc>
          <w:tcPr>
            <w:tcW w:w="1622" w:type="dxa"/>
            <w:tcBorders>
              <w:top w:val="single" w:color="000000" w:sz="4" w:space="0"/>
              <w:left w:val="single" w:color="000000" w:sz="4" w:space="0"/>
              <w:bottom w:val="single" w:color="000000" w:sz="4" w:space="0"/>
              <w:right w:val="single" w:color="000000" w:sz="4" w:space="0"/>
            </w:tcBorders>
          </w:tcPr>
          <w:p>
            <w:pPr>
              <w:pStyle w:val="31"/>
              <w:rPr>
                <w:rFonts w:ascii="Times New Roman"/>
                <w:sz w:val="20"/>
              </w:rPr>
            </w:pPr>
          </w:p>
        </w:tc>
        <w:tc>
          <w:tcPr>
            <w:tcW w:w="735" w:type="dxa"/>
            <w:tcBorders>
              <w:top w:val="single" w:color="000000" w:sz="4" w:space="0"/>
              <w:left w:val="single" w:color="000000" w:sz="4" w:space="0"/>
              <w:bottom w:val="single" w:color="000000" w:sz="4" w:space="0"/>
              <w:right w:val="single" w:color="000000" w:sz="4" w:space="0"/>
            </w:tcBorders>
          </w:tcPr>
          <w:p>
            <w:pPr>
              <w:pStyle w:val="31"/>
              <w:rPr>
                <w:rFonts w:ascii="Times New Roman"/>
                <w:sz w:val="20"/>
              </w:rPr>
            </w:pPr>
          </w:p>
        </w:tc>
        <w:tc>
          <w:tcPr>
            <w:tcW w:w="943" w:type="dxa"/>
            <w:tcBorders>
              <w:top w:val="single" w:color="000000" w:sz="4" w:space="0"/>
              <w:left w:val="single" w:color="000000" w:sz="4" w:space="0"/>
              <w:bottom w:val="single" w:color="000000" w:sz="4" w:space="0"/>
              <w:right w:val="single" w:color="000000" w:sz="4" w:space="0"/>
            </w:tcBorders>
          </w:tcPr>
          <w:p>
            <w:pPr>
              <w:pStyle w:val="31"/>
              <w:rPr>
                <w:rFonts w:ascii="Times New Roman"/>
                <w:sz w:val="20"/>
              </w:rPr>
            </w:pPr>
          </w:p>
        </w:tc>
        <w:tc>
          <w:tcPr>
            <w:tcW w:w="2571" w:type="dxa"/>
            <w:tcBorders>
              <w:top w:val="single" w:color="000000" w:sz="4" w:space="0"/>
              <w:left w:val="single" w:color="000000" w:sz="4" w:space="0"/>
              <w:bottom w:val="single" w:color="000000" w:sz="4" w:space="0"/>
              <w:right w:val="single" w:color="000000" w:sz="4" w:space="0"/>
            </w:tcBorders>
          </w:tcPr>
          <w:p>
            <w:pPr>
              <w:pStyle w:val="31"/>
              <w:rPr>
                <w:rFonts w:ascii="Times New Roman"/>
                <w:sz w:val="20"/>
              </w:rPr>
            </w:pPr>
          </w:p>
        </w:tc>
        <w:tc>
          <w:tcPr>
            <w:tcW w:w="1076" w:type="dxa"/>
            <w:tcBorders>
              <w:top w:val="single" w:color="000000" w:sz="4" w:space="0"/>
              <w:left w:val="single" w:color="000000" w:sz="4" w:space="0"/>
              <w:bottom w:val="single" w:color="000000" w:sz="4" w:space="0"/>
              <w:right w:val="single" w:color="000000" w:sz="4" w:space="0"/>
            </w:tcBorders>
          </w:tcPr>
          <w:p>
            <w:pPr>
              <w:pStyle w:val="31"/>
              <w:rPr>
                <w:rFonts w:ascii="Times New Roman"/>
                <w:sz w:val="20"/>
              </w:rPr>
            </w:pPr>
          </w:p>
        </w:tc>
        <w:tc>
          <w:tcPr>
            <w:tcW w:w="2020" w:type="dxa"/>
            <w:tcBorders>
              <w:top w:val="single" w:color="000000" w:sz="4" w:space="0"/>
              <w:left w:val="single" w:color="000000" w:sz="4" w:space="0"/>
              <w:bottom w:val="single" w:color="000000" w:sz="4" w:space="0"/>
            </w:tcBorders>
          </w:tcPr>
          <w:p>
            <w:pPr>
              <w:pStyle w:val="31"/>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473" w:hRule="atLeast"/>
        </w:trPr>
        <w:tc>
          <w:tcPr>
            <w:tcW w:w="659" w:type="dxa"/>
            <w:tcBorders>
              <w:top w:val="single" w:color="000000" w:sz="4" w:space="0"/>
              <w:right w:val="single" w:color="000000" w:sz="4" w:space="0"/>
            </w:tcBorders>
          </w:tcPr>
          <w:p>
            <w:pPr>
              <w:pStyle w:val="31"/>
              <w:rPr>
                <w:sz w:val="18"/>
              </w:rPr>
            </w:pPr>
          </w:p>
          <w:p>
            <w:pPr>
              <w:pStyle w:val="31"/>
              <w:rPr>
                <w:sz w:val="18"/>
              </w:rPr>
            </w:pPr>
          </w:p>
          <w:p>
            <w:pPr>
              <w:pStyle w:val="31"/>
              <w:spacing w:before="11"/>
              <w:rPr>
                <w:sz w:val="17"/>
              </w:rPr>
            </w:pPr>
          </w:p>
          <w:p>
            <w:pPr>
              <w:pStyle w:val="31"/>
              <w:ind w:left="16"/>
              <w:jc w:val="center"/>
              <w:rPr>
                <w:sz w:val="18"/>
              </w:rPr>
            </w:pPr>
            <w:r>
              <w:rPr>
                <w:sz w:val="18"/>
              </w:rPr>
              <w:t>5</w:t>
            </w:r>
          </w:p>
        </w:tc>
        <w:tc>
          <w:tcPr>
            <w:tcW w:w="1622" w:type="dxa"/>
            <w:tcBorders>
              <w:top w:val="single" w:color="000000" w:sz="4" w:space="0"/>
              <w:left w:val="single" w:color="000000" w:sz="4" w:space="0"/>
              <w:right w:val="single" w:color="000000" w:sz="4" w:space="0"/>
            </w:tcBorders>
          </w:tcPr>
          <w:p>
            <w:pPr>
              <w:pStyle w:val="31"/>
              <w:rPr>
                <w:rFonts w:ascii="Times New Roman"/>
                <w:sz w:val="20"/>
              </w:rPr>
            </w:pPr>
          </w:p>
        </w:tc>
        <w:tc>
          <w:tcPr>
            <w:tcW w:w="735" w:type="dxa"/>
            <w:tcBorders>
              <w:top w:val="single" w:color="000000" w:sz="4" w:space="0"/>
              <w:left w:val="single" w:color="000000" w:sz="4" w:space="0"/>
              <w:right w:val="single" w:color="000000" w:sz="4" w:space="0"/>
            </w:tcBorders>
          </w:tcPr>
          <w:p>
            <w:pPr>
              <w:pStyle w:val="31"/>
              <w:rPr>
                <w:rFonts w:ascii="Times New Roman"/>
                <w:sz w:val="20"/>
              </w:rPr>
            </w:pPr>
          </w:p>
        </w:tc>
        <w:tc>
          <w:tcPr>
            <w:tcW w:w="943" w:type="dxa"/>
            <w:tcBorders>
              <w:top w:val="single" w:color="000000" w:sz="4" w:space="0"/>
              <w:left w:val="single" w:color="000000" w:sz="4" w:space="0"/>
              <w:right w:val="single" w:color="000000" w:sz="4" w:space="0"/>
            </w:tcBorders>
          </w:tcPr>
          <w:p>
            <w:pPr>
              <w:pStyle w:val="31"/>
              <w:rPr>
                <w:rFonts w:ascii="Times New Roman"/>
                <w:sz w:val="20"/>
              </w:rPr>
            </w:pPr>
          </w:p>
        </w:tc>
        <w:tc>
          <w:tcPr>
            <w:tcW w:w="2571" w:type="dxa"/>
            <w:tcBorders>
              <w:top w:val="single" w:color="000000" w:sz="4" w:space="0"/>
              <w:left w:val="single" w:color="000000" w:sz="4" w:space="0"/>
              <w:right w:val="single" w:color="000000" w:sz="4" w:space="0"/>
            </w:tcBorders>
          </w:tcPr>
          <w:p>
            <w:pPr>
              <w:pStyle w:val="31"/>
              <w:rPr>
                <w:rFonts w:ascii="Times New Roman"/>
                <w:sz w:val="20"/>
              </w:rPr>
            </w:pPr>
          </w:p>
        </w:tc>
        <w:tc>
          <w:tcPr>
            <w:tcW w:w="1076" w:type="dxa"/>
            <w:tcBorders>
              <w:top w:val="single" w:color="000000" w:sz="4" w:space="0"/>
              <w:left w:val="single" w:color="000000" w:sz="4" w:space="0"/>
              <w:right w:val="single" w:color="000000" w:sz="4" w:space="0"/>
            </w:tcBorders>
          </w:tcPr>
          <w:p>
            <w:pPr>
              <w:pStyle w:val="31"/>
              <w:rPr>
                <w:rFonts w:ascii="Times New Roman"/>
                <w:sz w:val="20"/>
              </w:rPr>
            </w:pPr>
          </w:p>
        </w:tc>
        <w:tc>
          <w:tcPr>
            <w:tcW w:w="2020" w:type="dxa"/>
            <w:tcBorders>
              <w:top w:val="single" w:color="000000" w:sz="4" w:space="0"/>
              <w:left w:val="single" w:color="000000" w:sz="4" w:space="0"/>
            </w:tcBorders>
          </w:tcPr>
          <w:p>
            <w:pPr>
              <w:pStyle w:val="31"/>
              <w:rPr>
                <w:rFonts w:ascii="Times New Roman"/>
                <w:sz w:val="20"/>
              </w:rPr>
            </w:pPr>
          </w:p>
        </w:tc>
      </w:tr>
    </w:tbl>
    <w:p>
      <w:pPr>
        <w:spacing w:after="0"/>
        <w:rPr>
          <w:rFonts w:ascii="Times New Roman"/>
          <w:sz w:val="20"/>
        </w:rPr>
        <w:sectPr>
          <w:footerReference r:id="rId9" w:type="default"/>
          <w:pgSz w:w="11910" w:h="16840"/>
          <w:pgMar w:top="1400" w:right="600" w:bottom="1440" w:left="1020" w:header="0" w:footer="1241" w:gutter="0"/>
          <w:pgNumType w:fmt="decimal"/>
          <w:cols w:space="720" w:num="1"/>
        </w:sectPr>
      </w:pPr>
    </w:p>
    <w:p>
      <w:pPr>
        <w:pStyle w:val="10"/>
        <w:spacing w:before="32"/>
        <w:ind w:right="419"/>
      </w:pPr>
      <w:r>
        <w:t>评审工作纪律</w:t>
      </w:r>
    </w:p>
    <w:p>
      <w:pPr>
        <w:pStyle w:val="14"/>
        <w:spacing w:before="11"/>
        <w:rPr>
          <w:b/>
          <w:sz w:val="22"/>
        </w:rPr>
      </w:pPr>
    </w:p>
    <w:p>
      <w:pPr>
        <w:pStyle w:val="14"/>
        <w:ind w:left="575"/>
      </w:pPr>
      <w:r>
        <w:t>一、磋商小组成员在评审前一经确定，所有成员应按时参加评审活动。</w:t>
      </w:r>
    </w:p>
    <w:p>
      <w:pPr>
        <w:pStyle w:val="14"/>
        <w:spacing w:before="9"/>
      </w:pPr>
    </w:p>
    <w:p>
      <w:pPr>
        <w:pStyle w:val="14"/>
        <w:ind w:left="575"/>
      </w:pPr>
      <w:r>
        <w:t>二、磋商小组成员不得对外公开自己的身份，不能参加可能影响今后评审的活动。</w:t>
      </w:r>
    </w:p>
    <w:p>
      <w:pPr>
        <w:pStyle w:val="14"/>
        <w:spacing w:before="9"/>
      </w:pPr>
    </w:p>
    <w:p>
      <w:pPr>
        <w:pStyle w:val="14"/>
        <w:spacing w:line="487" w:lineRule="auto"/>
        <w:ind w:left="115" w:right="412" w:firstLine="460"/>
      </w:pPr>
      <w:r>
        <w:rPr>
          <w:spacing w:val="-9"/>
        </w:rPr>
        <w:t xml:space="preserve">三、磋商小组成员在评审之前不得打听供应商的情况。参加磋商小组成员在接到通知后， </w:t>
      </w:r>
      <w:r>
        <w:t>应接受统一安排，自觉中断与外界的联系。</w:t>
      </w:r>
    </w:p>
    <w:p>
      <w:pPr>
        <w:pStyle w:val="14"/>
        <w:spacing w:line="307" w:lineRule="exact"/>
        <w:ind w:left="575"/>
        <w:outlineLvl w:val="1"/>
      </w:pPr>
      <w:bookmarkStart w:id="46" w:name="_Toc22729"/>
      <w:r>
        <w:t>四、磋商小组成员之间不得互相进行可能影响他人投标的交流。</w:t>
      </w:r>
      <w:bookmarkEnd w:id="46"/>
    </w:p>
    <w:p>
      <w:pPr>
        <w:pStyle w:val="14"/>
        <w:spacing w:before="9"/>
      </w:pPr>
    </w:p>
    <w:p>
      <w:pPr>
        <w:pStyle w:val="14"/>
        <w:spacing w:line="487" w:lineRule="auto"/>
        <w:ind w:left="112" w:right="109" w:firstLine="463"/>
      </w:pPr>
      <w:r>
        <w:t>五、磋商小组成员在评审活动开始后，发现自己与投标单位有某种联系，应主动说明原因， 申请回避。</w:t>
      </w:r>
    </w:p>
    <w:p>
      <w:pPr>
        <w:pStyle w:val="14"/>
        <w:spacing w:before="119" w:line="487" w:lineRule="auto"/>
        <w:ind w:left="115" w:right="589" w:firstLine="460"/>
      </w:pPr>
      <w:r>
        <w:t>六、磋商活动进行中，投标单位对磋商小组成员提出异议，要求回避，磋商小组成员应说明情况，监督部门一旦决定回避，磋商小组成员应予服从。</w:t>
      </w:r>
    </w:p>
    <w:p>
      <w:pPr>
        <w:pStyle w:val="14"/>
        <w:spacing w:line="487" w:lineRule="auto"/>
        <w:ind w:left="115" w:right="589" w:firstLine="460"/>
      </w:pPr>
      <w:r>
        <w:t>七、评审时，磋商小组成员应本着负责的精神，充分发表自己的意见，允许磋商小组成员之间就响应文件进行辩论，但不得发生过激的言行，影响评审工作。</w:t>
      </w:r>
    </w:p>
    <w:p>
      <w:pPr>
        <w:pStyle w:val="14"/>
        <w:spacing w:line="487" w:lineRule="auto"/>
        <w:ind w:left="115" w:right="568" w:firstLine="460"/>
        <w:jc w:val="both"/>
      </w:pPr>
      <w:r>
        <w:t>八、磋商小组成员在评审过程中，如意见不一致，按少数服从多数的原则表决确定评审结果，有不同的意见，磋商小组成员可以保留自己的看法，成员对评审结果一经确定，所有成员都要服从，并自觉维护磋商小组的决定。</w:t>
      </w:r>
    </w:p>
    <w:p>
      <w:pPr>
        <w:pStyle w:val="14"/>
        <w:spacing w:line="487" w:lineRule="auto"/>
        <w:ind w:left="575" w:right="2989"/>
      </w:pPr>
      <w:r>
        <w:t>九、磋商小组成员每次评审之后，不得向外透露评审活动情况。十、所有磋商小组成员都必须自觉接受有关部门的检查和监督。</w:t>
      </w:r>
    </w:p>
    <w:p>
      <w:pPr>
        <w:pStyle w:val="14"/>
        <w:spacing w:line="487" w:lineRule="auto"/>
        <w:ind w:left="12" w:leftChars="0" w:right="631" w:firstLine="518" w:firstLineChars="216"/>
      </w:pPr>
      <w:r>
        <w:t>十一、磋商小组成员对有关评审活动的规则、程序等有异议时，可及时反映，在未改变之前，应自觉遵守原有的规定。</w:t>
      </w:r>
    </w:p>
    <w:p>
      <w:pPr>
        <w:pStyle w:val="14"/>
        <w:spacing w:before="118"/>
        <w:ind w:left="112"/>
      </w:pPr>
      <w:r>
        <w:t>磋商小组成员：</w:t>
      </w:r>
    </w:p>
    <w:p>
      <w:pPr>
        <w:pStyle w:val="14"/>
        <w:spacing w:before="9"/>
      </w:pPr>
    </w:p>
    <w:p>
      <w:pPr>
        <w:pStyle w:val="14"/>
        <w:tabs>
          <w:tab w:val="left" w:pos="599"/>
          <w:tab w:val="left" w:pos="1079"/>
        </w:tabs>
        <w:ind w:right="532"/>
        <w:jc w:val="right"/>
      </w:pPr>
      <w:r>
        <w:t>年</w:t>
      </w:r>
      <w:r>
        <w:tab/>
      </w:r>
      <w:r>
        <w:t>月</w:t>
      </w:r>
      <w:r>
        <w:tab/>
      </w:r>
      <w:r>
        <w:t>日</w:t>
      </w:r>
    </w:p>
    <w:p>
      <w:pPr>
        <w:spacing w:after="0"/>
        <w:jc w:val="right"/>
        <w:sectPr>
          <w:pgSz w:w="11910" w:h="16840"/>
          <w:pgMar w:top="1500" w:right="600" w:bottom="1440" w:left="1020" w:header="0" w:footer="1241" w:gutter="0"/>
          <w:pgNumType w:fmt="decimal"/>
          <w:cols w:space="720" w:num="1"/>
        </w:sectPr>
      </w:pPr>
    </w:p>
    <w:p>
      <w:pPr>
        <w:pStyle w:val="14"/>
        <w:spacing w:before="9"/>
        <w:rPr>
          <w:sz w:val="13"/>
        </w:rPr>
      </w:pPr>
    </w:p>
    <w:p>
      <w:pPr>
        <w:pStyle w:val="14"/>
        <w:rPr>
          <w:b/>
          <w:sz w:val="28"/>
        </w:rPr>
      </w:pPr>
    </w:p>
    <w:p>
      <w:pPr>
        <w:jc w:val="center"/>
        <w:rPr>
          <w:rFonts w:hint="eastAsia"/>
          <w:b/>
          <w:spacing w:val="24"/>
          <w:sz w:val="18"/>
          <w:szCs w:val="18"/>
        </w:rPr>
      </w:pPr>
      <w:r>
        <w:rPr>
          <w:rFonts w:hint="eastAsia"/>
          <w:b/>
          <w:spacing w:val="24"/>
          <w:sz w:val="44"/>
          <w:szCs w:val="44"/>
        </w:rPr>
        <w:t>评审委员会承诺书</w:t>
      </w:r>
    </w:p>
    <w:p>
      <w:pPr>
        <w:rPr>
          <w:rFonts w:hint="eastAsia"/>
          <w:sz w:val="28"/>
          <w:szCs w:val="28"/>
        </w:rPr>
      </w:pPr>
    </w:p>
    <w:p>
      <w:pPr>
        <w:spacing w:line="480" w:lineRule="auto"/>
        <w:ind w:firstLine="710" w:firstLineChars="296"/>
        <w:rPr>
          <w:rFonts w:hint="eastAsia"/>
          <w:sz w:val="24"/>
          <w:szCs w:val="24"/>
        </w:rPr>
      </w:pPr>
      <w:r>
        <w:rPr>
          <w:rFonts w:hint="eastAsia"/>
          <w:sz w:val="24"/>
          <w:szCs w:val="24"/>
        </w:rPr>
        <w:t>本人作为</w:t>
      </w:r>
      <w:r>
        <w:rPr>
          <w:rFonts w:hint="eastAsia"/>
          <w:sz w:val="24"/>
          <w:szCs w:val="24"/>
          <w:u w:val="single"/>
          <w:lang w:eastAsia="zh-CN"/>
        </w:rPr>
        <w:t xml:space="preserve"> 平江县社会治安综合治理中心人民调解委员会政府购买服务   </w:t>
      </w:r>
      <w:r>
        <w:rPr>
          <w:rFonts w:hint="eastAsia"/>
          <w:sz w:val="24"/>
          <w:szCs w:val="24"/>
        </w:rPr>
        <w:t>的评审成员，现郑重承诺：将严格按照政府采购有关法律法规的规定，坚持“公开、公平、公正与诚实信用”的原则，遵守评标会工作纪律与保密规定，认真履行职责，严格依据采购文件确定的评标原则和评标方法，认真负责地做好项目的评审工作，我们推举</w:t>
      </w:r>
      <w:r>
        <w:rPr>
          <w:rFonts w:hint="eastAsia"/>
          <w:sz w:val="24"/>
          <w:szCs w:val="24"/>
          <w:u w:val="single"/>
        </w:rPr>
        <w:t xml:space="preserve">        </w:t>
      </w:r>
      <w:r>
        <w:rPr>
          <w:rFonts w:hint="eastAsia"/>
          <w:sz w:val="24"/>
          <w:szCs w:val="24"/>
          <w:u w:val="single"/>
        </w:rPr>
        <w:tab/>
      </w:r>
      <w:r>
        <w:rPr>
          <w:rFonts w:hint="eastAsia"/>
          <w:sz w:val="24"/>
          <w:szCs w:val="24"/>
          <w:u w:val="single"/>
        </w:rPr>
        <w:t xml:space="preserve">    </w:t>
      </w:r>
      <w:r>
        <w:rPr>
          <w:rFonts w:hint="eastAsia"/>
          <w:sz w:val="24"/>
          <w:szCs w:val="24"/>
        </w:rPr>
        <w:t>为主任评委。</w:t>
      </w:r>
    </w:p>
    <w:p>
      <w:pPr>
        <w:spacing w:line="480" w:lineRule="auto"/>
        <w:ind w:firstLine="470" w:firstLineChars="196"/>
        <w:rPr>
          <w:rFonts w:hint="eastAsia"/>
          <w:sz w:val="24"/>
          <w:szCs w:val="24"/>
        </w:rPr>
      </w:pPr>
      <w:r>
        <w:rPr>
          <w:rFonts w:hint="eastAsia"/>
          <w:sz w:val="24"/>
          <w:szCs w:val="24"/>
        </w:rPr>
        <w:t>同时，本人声明：</w:t>
      </w:r>
    </w:p>
    <w:p>
      <w:pPr>
        <w:spacing w:line="480" w:lineRule="auto"/>
        <w:ind w:left="594" w:leftChars="266" w:hanging="9" w:hangingChars="4"/>
        <w:rPr>
          <w:rFonts w:hint="eastAsia" w:eastAsia="宋体"/>
          <w:sz w:val="24"/>
          <w:szCs w:val="24"/>
          <w:lang w:eastAsia="zh-CN"/>
        </w:rPr>
      </w:pPr>
      <w:r>
        <w:rPr>
          <w:rFonts w:hint="eastAsia"/>
          <w:sz w:val="24"/>
          <w:szCs w:val="24"/>
        </w:rPr>
        <w:t>1、严格遵守评标</w:t>
      </w:r>
      <w:r>
        <w:rPr>
          <w:rFonts w:hint="eastAsia"/>
          <w:sz w:val="24"/>
          <w:szCs w:val="24"/>
          <w:lang w:eastAsia="zh-CN"/>
        </w:rPr>
        <w:t>磋商</w:t>
      </w:r>
      <w:r>
        <w:rPr>
          <w:rFonts w:hint="eastAsia"/>
          <w:sz w:val="24"/>
          <w:szCs w:val="24"/>
        </w:rPr>
        <w:t xml:space="preserve">纪律，服从监管部门的监督管理。 </w:t>
      </w:r>
    </w:p>
    <w:p>
      <w:pPr>
        <w:spacing w:line="480" w:lineRule="auto"/>
        <w:ind w:left="594" w:leftChars="266" w:hanging="9" w:hangingChars="4"/>
        <w:rPr>
          <w:rFonts w:hint="eastAsia" w:eastAsia="宋体"/>
          <w:sz w:val="24"/>
          <w:szCs w:val="24"/>
          <w:lang w:eastAsia="zh-CN"/>
        </w:rPr>
      </w:pPr>
      <w:r>
        <w:rPr>
          <w:rFonts w:hint="eastAsia"/>
          <w:sz w:val="24"/>
          <w:szCs w:val="24"/>
        </w:rPr>
        <w:t xml:space="preserve">2、以科学、公正的态度对待每一个响应人，不受任何干扰，独立、负责地提供真实、可靠的评审结果，并对自己的评审结果承担责任。 </w:t>
      </w:r>
    </w:p>
    <w:p>
      <w:pPr>
        <w:spacing w:line="480" w:lineRule="auto"/>
        <w:ind w:left="594" w:leftChars="266" w:hanging="9" w:hangingChars="4"/>
        <w:rPr>
          <w:rFonts w:hint="eastAsia" w:eastAsia="宋体"/>
          <w:sz w:val="24"/>
          <w:szCs w:val="24"/>
          <w:lang w:eastAsia="zh-CN"/>
        </w:rPr>
      </w:pPr>
      <w:r>
        <w:rPr>
          <w:rFonts w:hint="eastAsia"/>
          <w:sz w:val="24"/>
          <w:szCs w:val="24"/>
        </w:rPr>
        <w:t xml:space="preserve">3、严守保密制度，不向外界泄露评审情况和信息。 </w:t>
      </w:r>
    </w:p>
    <w:p>
      <w:pPr>
        <w:spacing w:line="480" w:lineRule="auto"/>
        <w:ind w:left="594" w:leftChars="266" w:hanging="9" w:hangingChars="4"/>
        <w:rPr>
          <w:rFonts w:hint="eastAsia" w:eastAsia="宋体"/>
          <w:sz w:val="24"/>
          <w:szCs w:val="24"/>
          <w:lang w:eastAsia="zh-CN"/>
        </w:rPr>
      </w:pPr>
      <w:r>
        <w:rPr>
          <w:rFonts w:hint="eastAsia"/>
          <w:sz w:val="24"/>
          <w:szCs w:val="24"/>
        </w:rPr>
        <w:t xml:space="preserve">4、接受监督管理部门对评审结果的询问和质疑。 </w:t>
      </w:r>
    </w:p>
    <w:p>
      <w:pPr>
        <w:spacing w:line="480" w:lineRule="auto"/>
        <w:ind w:left="594" w:leftChars="266" w:hanging="9" w:hangingChars="4"/>
        <w:rPr>
          <w:rFonts w:hint="eastAsia"/>
          <w:sz w:val="24"/>
          <w:szCs w:val="24"/>
        </w:rPr>
      </w:pPr>
      <w:r>
        <w:rPr>
          <w:rFonts w:hint="eastAsia"/>
          <w:sz w:val="24"/>
          <w:szCs w:val="24"/>
        </w:rPr>
        <w:t xml:space="preserve">5、在评审过程中，不擅离职守，如有特殊情况必须征求政府采购组织人的同意。 </w:t>
      </w:r>
    </w:p>
    <w:p>
      <w:pPr>
        <w:spacing w:line="480" w:lineRule="auto"/>
        <w:ind w:firstLine="431" w:firstLineChars="196"/>
      </w:pPr>
    </w:p>
    <w:p>
      <w:pPr>
        <w:spacing w:line="480" w:lineRule="auto"/>
        <w:ind w:firstLine="431" w:firstLineChars="196"/>
        <w:rPr>
          <w:rFonts w:hint="eastAsia"/>
          <w:sz w:val="24"/>
          <w:szCs w:val="24"/>
        </w:rPr>
      </w:pPr>
      <w:r>
        <w:t>磋商小组成员</w:t>
      </w:r>
      <w:r>
        <w:rPr>
          <w:rFonts w:hint="eastAsia"/>
          <w:sz w:val="24"/>
          <w:szCs w:val="24"/>
        </w:rPr>
        <w:t xml:space="preserve">（签字）：                 </w:t>
      </w:r>
    </w:p>
    <w:p>
      <w:pPr>
        <w:pStyle w:val="7"/>
        <w:jc w:val="both"/>
        <w:outlineLvl w:val="9"/>
        <w:rPr>
          <w:rFonts w:hint="eastAsia"/>
        </w:rPr>
      </w:pPr>
    </w:p>
    <w:p>
      <w:pPr>
        <w:spacing w:line="480" w:lineRule="auto"/>
        <w:ind w:firstLine="470" w:firstLineChars="196"/>
        <w:rPr>
          <w:rFonts w:hint="eastAsia"/>
          <w:sz w:val="24"/>
          <w:szCs w:val="24"/>
        </w:rPr>
      </w:pPr>
      <w:r>
        <w:rPr>
          <w:rFonts w:hint="eastAsia"/>
          <w:sz w:val="24"/>
          <w:szCs w:val="24"/>
        </w:rPr>
        <w:t>与会人员回避说明：</w:t>
      </w:r>
    </w:p>
    <w:p>
      <w:pPr>
        <w:spacing w:line="480" w:lineRule="auto"/>
        <w:ind w:firstLine="470" w:firstLineChars="196"/>
        <w:rPr>
          <w:rFonts w:hint="eastAsia"/>
          <w:sz w:val="24"/>
          <w:szCs w:val="24"/>
        </w:rPr>
      </w:pPr>
      <w:r>
        <w:rPr>
          <w:rFonts w:hint="eastAsia"/>
          <w:sz w:val="24"/>
          <w:szCs w:val="24"/>
        </w:rPr>
        <w:t xml:space="preserve">                                          </w:t>
      </w:r>
      <w:r>
        <w:rPr>
          <w:rFonts w:hint="eastAsia"/>
          <w:sz w:val="24"/>
          <w:szCs w:val="24"/>
          <w:lang w:val="en-US" w:eastAsia="zh-CN"/>
        </w:rPr>
        <w:t xml:space="preserve">            </w:t>
      </w:r>
      <w:r>
        <w:rPr>
          <w:rFonts w:hint="eastAsia"/>
          <w:sz w:val="24"/>
          <w:szCs w:val="24"/>
        </w:rPr>
        <w:t xml:space="preserve">    年    月    日</w:t>
      </w:r>
    </w:p>
    <w:p>
      <w:pPr>
        <w:pStyle w:val="14"/>
        <w:spacing w:line="360" w:lineRule="auto"/>
        <w:rPr>
          <w:rFonts w:hint="eastAsia" w:ascii="仿宋" w:hAnsi="仿宋" w:eastAsia="仿宋" w:cs="仿宋"/>
        </w:rPr>
      </w:pPr>
      <w:r>
        <w:rPr>
          <w:rFonts w:hint="eastAsia" w:ascii="仿宋" w:hAnsi="仿宋" w:eastAsia="仿宋" w:cs="仿宋"/>
          <w:sz w:val="24"/>
        </w:rPr>
        <w:t>（注：有利害关系主要是指评委三年内与供应商存在劳动关系、担任供应商的董事或监事、是供应商的控股股东或实际控制人，与供应商的法定代表人或负责人有夫妻、直系亲属、三代以内旁系亲属或近姻亲关系，以及其他可能影响公正评审的情况。）</w:t>
      </w:r>
      <w:r>
        <w:rPr>
          <w:rFonts w:hint="eastAsia" w:ascii="仿宋" w:hAnsi="仿宋" w:eastAsia="仿宋" w:cs="仿宋"/>
          <w:sz w:val="28"/>
          <w:szCs w:val="28"/>
        </w:rPr>
        <w:t xml:space="preserve">    </w:t>
      </w:r>
    </w:p>
    <w:p>
      <w:pPr>
        <w:pStyle w:val="14"/>
        <w:spacing w:before="5" w:line="360" w:lineRule="auto"/>
        <w:rPr>
          <w:rFonts w:hint="eastAsia" w:ascii="仿宋" w:hAnsi="仿宋" w:eastAsia="仿宋" w:cs="仿宋"/>
          <w:sz w:val="25"/>
        </w:rPr>
      </w:pPr>
    </w:p>
    <w:p>
      <w:pPr>
        <w:pStyle w:val="10"/>
        <w:spacing w:before="42"/>
        <w:ind w:right="419"/>
        <w:jc w:val="center"/>
        <w:outlineLvl w:val="1"/>
      </w:pPr>
      <w:bookmarkStart w:id="47" w:name="_Toc21157"/>
      <w:r>
        <w:t>二、资格性评审表</w:t>
      </w:r>
      <w:bookmarkEnd w:id="47"/>
    </w:p>
    <w:p>
      <w:pPr>
        <w:pStyle w:val="14"/>
        <w:spacing w:before="3"/>
        <w:rPr>
          <w:b/>
          <w:sz w:val="32"/>
        </w:rPr>
      </w:pPr>
    </w:p>
    <w:p>
      <w:pPr>
        <w:pStyle w:val="14"/>
        <w:spacing w:after="3"/>
        <w:ind w:left="780"/>
        <w:rPr>
          <w:rFonts w:hint="eastAsia" w:eastAsia="宋体"/>
          <w:lang w:eastAsia="zh-CN"/>
        </w:rPr>
      </w:pPr>
      <w:r>
        <w:t>项目名称：</w:t>
      </w:r>
      <w:r>
        <w:rPr>
          <w:rFonts w:hint="eastAsia"/>
          <w:lang w:eastAsia="zh-CN"/>
        </w:rPr>
        <w:t xml:space="preserve">平江县社会治安综合治理中心人民调解委员会政府购买服务 </w:t>
      </w:r>
    </w:p>
    <w:tbl>
      <w:tblPr>
        <w:tblStyle w:val="25"/>
        <w:tblW w:w="0" w:type="auto"/>
        <w:tblInd w:w="504"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503"/>
        <w:gridCol w:w="379"/>
        <w:gridCol w:w="2642"/>
        <w:gridCol w:w="2070"/>
        <w:gridCol w:w="611"/>
        <w:gridCol w:w="694"/>
        <w:gridCol w:w="630"/>
        <w:gridCol w:w="780"/>
        <w:gridCol w:w="578"/>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09" w:hRule="atLeast"/>
        </w:trPr>
        <w:tc>
          <w:tcPr>
            <w:tcW w:w="882" w:type="dxa"/>
            <w:gridSpan w:val="2"/>
            <w:vMerge w:val="restart"/>
            <w:tcBorders>
              <w:bottom w:val="single" w:color="000000" w:sz="4" w:space="0"/>
              <w:right w:val="single" w:color="000000" w:sz="4" w:space="0"/>
            </w:tcBorders>
          </w:tcPr>
          <w:p>
            <w:pPr>
              <w:pStyle w:val="31"/>
              <w:spacing w:before="1"/>
              <w:rPr>
                <w:sz w:val="24"/>
              </w:rPr>
            </w:pPr>
          </w:p>
          <w:p>
            <w:pPr>
              <w:pStyle w:val="31"/>
              <w:ind w:left="199"/>
              <w:rPr>
                <w:b/>
                <w:sz w:val="24"/>
              </w:rPr>
            </w:pPr>
            <w:r>
              <w:rPr>
                <w:b/>
                <w:sz w:val="24"/>
              </w:rPr>
              <w:t>序号</w:t>
            </w:r>
          </w:p>
        </w:tc>
        <w:tc>
          <w:tcPr>
            <w:tcW w:w="2642" w:type="dxa"/>
            <w:vMerge w:val="restart"/>
            <w:tcBorders>
              <w:left w:val="single" w:color="000000" w:sz="4" w:space="0"/>
              <w:bottom w:val="single" w:color="000000" w:sz="4" w:space="0"/>
              <w:right w:val="single" w:color="000000" w:sz="4" w:space="0"/>
            </w:tcBorders>
          </w:tcPr>
          <w:p>
            <w:pPr>
              <w:pStyle w:val="31"/>
              <w:spacing w:before="1"/>
              <w:rPr>
                <w:sz w:val="24"/>
              </w:rPr>
            </w:pPr>
          </w:p>
          <w:p>
            <w:pPr>
              <w:pStyle w:val="31"/>
              <w:ind w:left="277"/>
              <w:rPr>
                <w:b/>
                <w:sz w:val="24"/>
              </w:rPr>
            </w:pPr>
            <w:r>
              <w:rPr>
                <w:b/>
                <w:sz w:val="24"/>
              </w:rPr>
              <w:t>资格性审查内容</w:t>
            </w:r>
          </w:p>
        </w:tc>
        <w:tc>
          <w:tcPr>
            <w:tcW w:w="2070" w:type="dxa"/>
            <w:vMerge w:val="restart"/>
            <w:tcBorders>
              <w:left w:val="single" w:color="000000" w:sz="4" w:space="0"/>
              <w:bottom w:val="single" w:color="000000" w:sz="4" w:space="0"/>
              <w:right w:val="single" w:color="000000" w:sz="4" w:space="0"/>
            </w:tcBorders>
          </w:tcPr>
          <w:p>
            <w:pPr>
              <w:pStyle w:val="31"/>
              <w:spacing w:before="1"/>
              <w:rPr>
                <w:sz w:val="24"/>
              </w:rPr>
            </w:pPr>
          </w:p>
          <w:p>
            <w:pPr>
              <w:pStyle w:val="31"/>
              <w:ind w:left="601"/>
              <w:rPr>
                <w:b/>
                <w:sz w:val="24"/>
              </w:rPr>
            </w:pPr>
            <w:r>
              <w:rPr>
                <w:b/>
                <w:sz w:val="24"/>
              </w:rPr>
              <w:t>审查标准</w:t>
            </w:r>
          </w:p>
        </w:tc>
        <w:tc>
          <w:tcPr>
            <w:tcW w:w="3293" w:type="dxa"/>
            <w:gridSpan w:val="5"/>
            <w:tcBorders>
              <w:left w:val="single" w:color="000000" w:sz="4" w:space="0"/>
              <w:bottom w:val="single" w:color="000000" w:sz="4" w:space="0"/>
            </w:tcBorders>
          </w:tcPr>
          <w:p>
            <w:pPr>
              <w:pStyle w:val="31"/>
              <w:spacing w:before="138"/>
              <w:ind w:left="929"/>
              <w:rPr>
                <w:sz w:val="18"/>
              </w:rPr>
            </w:pPr>
            <w:r>
              <w:rPr>
                <w:rFonts w:hint="eastAsia"/>
                <w:sz w:val="18"/>
                <w:lang w:eastAsia="zh-CN"/>
              </w:rPr>
              <w:t>供应商</w:t>
            </w:r>
            <w:r>
              <w:rPr>
                <w:sz w:val="18"/>
              </w:rPr>
              <w:t>名称及评审意见</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4" w:hRule="atLeast"/>
        </w:trPr>
        <w:tc>
          <w:tcPr>
            <w:tcW w:w="882" w:type="dxa"/>
            <w:gridSpan w:val="2"/>
            <w:vMerge w:val="continue"/>
            <w:tcBorders>
              <w:top w:val="nil"/>
              <w:bottom w:val="single" w:color="000000" w:sz="4" w:space="0"/>
              <w:right w:val="single" w:color="000000" w:sz="4" w:space="0"/>
            </w:tcBorders>
          </w:tcPr>
          <w:p>
            <w:pPr>
              <w:rPr>
                <w:sz w:val="2"/>
                <w:szCs w:val="2"/>
              </w:rPr>
            </w:pPr>
          </w:p>
        </w:tc>
        <w:tc>
          <w:tcPr>
            <w:tcW w:w="2642" w:type="dxa"/>
            <w:vMerge w:val="continue"/>
            <w:tcBorders>
              <w:top w:val="nil"/>
              <w:left w:val="single" w:color="000000" w:sz="4" w:space="0"/>
              <w:bottom w:val="single" w:color="000000" w:sz="4" w:space="0"/>
              <w:right w:val="single" w:color="000000" w:sz="4" w:space="0"/>
            </w:tcBorders>
          </w:tcPr>
          <w:p>
            <w:pPr>
              <w:rPr>
                <w:sz w:val="2"/>
                <w:szCs w:val="2"/>
              </w:rPr>
            </w:pPr>
          </w:p>
        </w:tc>
        <w:tc>
          <w:tcPr>
            <w:tcW w:w="2070" w:type="dxa"/>
            <w:vMerge w:val="continue"/>
            <w:tcBorders>
              <w:top w:val="nil"/>
              <w:left w:val="single" w:color="000000" w:sz="4" w:space="0"/>
              <w:bottom w:val="single" w:color="000000" w:sz="4" w:space="0"/>
              <w:right w:val="single" w:color="000000" w:sz="4" w:space="0"/>
            </w:tcBorders>
          </w:tcPr>
          <w:p>
            <w:pPr>
              <w:rPr>
                <w:sz w:val="2"/>
                <w:szCs w:val="2"/>
              </w:rPr>
            </w:pPr>
          </w:p>
        </w:tc>
        <w:tc>
          <w:tcPr>
            <w:tcW w:w="611" w:type="dxa"/>
            <w:tcBorders>
              <w:top w:val="single" w:color="000000" w:sz="4" w:space="0"/>
              <w:left w:val="single" w:color="000000" w:sz="4" w:space="0"/>
              <w:bottom w:val="single" w:color="000000" w:sz="4" w:space="0"/>
              <w:right w:val="single" w:color="000000" w:sz="4" w:space="0"/>
            </w:tcBorders>
          </w:tcPr>
          <w:p>
            <w:pPr>
              <w:pStyle w:val="31"/>
              <w:rPr>
                <w:rFonts w:ascii="Times New Roman"/>
                <w:sz w:val="18"/>
              </w:rPr>
            </w:pPr>
          </w:p>
        </w:tc>
        <w:tc>
          <w:tcPr>
            <w:tcW w:w="694" w:type="dxa"/>
            <w:tcBorders>
              <w:top w:val="single" w:color="000000" w:sz="4" w:space="0"/>
              <w:left w:val="single" w:color="000000" w:sz="4" w:space="0"/>
              <w:bottom w:val="single" w:color="000000" w:sz="4" w:space="0"/>
              <w:right w:val="single" w:color="000000" w:sz="4" w:space="0"/>
            </w:tcBorders>
          </w:tcPr>
          <w:p>
            <w:pPr>
              <w:pStyle w:val="31"/>
              <w:rPr>
                <w:rFonts w:ascii="Times New Roman"/>
                <w:sz w:val="18"/>
              </w:rPr>
            </w:pPr>
          </w:p>
        </w:tc>
        <w:tc>
          <w:tcPr>
            <w:tcW w:w="630" w:type="dxa"/>
            <w:tcBorders>
              <w:top w:val="single" w:color="000000" w:sz="4" w:space="0"/>
              <w:left w:val="single" w:color="000000" w:sz="4" w:space="0"/>
              <w:bottom w:val="single" w:color="000000" w:sz="4" w:space="0"/>
              <w:right w:val="single" w:color="000000" w:sz="4" w:space="0"/>
            </w:tcBorders>
          </w:tcPr>
          <w:p>
            <w:pPr>
              <w:pStyle w:val="31"/>
              <w:rPr>
                <w:rFonts w:ascii="Times New Roman"/>
                <w:sz w:val="18"/>
              </w:rPr>
            </w:pPr>
          </w:p>
        </w:tc>
        <w:tc>
          <w:tcPr>
            <w:tcW w:w="780" w:type="dxa"/>
            <w:tcBorders>
              <w:top w:val="single" w:color="000000" w:sz="4" w:space="0"/>
              <w:left w:val="single" w:color="000000" w:sz="4" w:space="0"/>
              <w:bottom w:val="single" w:color="000000" w:sz="4" w:space="0"/>
              <w:right w:val="single" w:color="000000" w:sz="4" w:space="0"/>
            </w:tcBorders>
          </w:tcPr>
          <w:p>
            <w:pPr>
              <w:pStyle w:val="31"/>
              <w:rPr>
                <w:rFonts w:ascii="Times New Roman"/>
                <w:sz w:val="18"/>
              </w:rPr>
            </w:pPr>
          </w:p>
        </w:tc>
        <w:tc>
          <w:tcPr>
            <w:tcW w:w="578" w:type="dxa"/>
            <w:tcBorders>
              <w:top w:val="single" w:color="000000" w:sz="4" w:space="0"/>
              <w:left w:val="single" w:color="000000" w:sz="4" w:space="0"/>
              <w:bottom w:val="single" w:color="000000" w:sz="4" w:space="0"/>
            </w:tcBorders>
          </w:tcPr>
          <w:p>
            <w:pPr>
              <w:pStyle w:val="31"/>
              <w:rPr>
                <w:rFonts w:ascii="Times New Roman"/>
                <w:sz w:val="18"/>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91" w:hRule="atLeast"/>
        </w:trPr>
        <w:tc>
          <w:tcPr>
            <w:tcW w:w="503" w:type="dxa"/>
            <w:vMerge w:val="restart"/>
            <w:tcBorders>
              <w:top w:val="single" w:color="000000" w:sz="4" w:space="0"/>
              <w:bottom w:val="single" w:color="000000" w:sz="4" w:space="0"/>
              <w:right w:val="single" w:color="000000" w:sz="4" w:space="0"/>
            </w:tcBorders>
          </w:tcPr>
          <w:p>
            <w:pPr>
              <w:pStyle w:val="31"/>
              <w:rPr>
                <w:sz w:val="18"/>
              </w:rPr>
            </w:pPr>
          </w:p>
          <w:p>
            <w:pPr>
              <w:pStyle w:val="31"/>
              <w:rPr>
                <w:sz w:val="18"/>
              </w:rPr>
            </w:pPr>
          </w:p>
          <w:p>
            <w:pPr>
              <w:pStyle w:val="31"/>
              <w:rPr>
                <w:sz w:val="18"/>
              </w:rPr>
            </w:pPr>
          </w:p>
          <w:p>
            <w:pPr>
              <w:pStyle w:val="31"/>
              <w:rPr>
                <w:sz w:val="18"/>
              </w:rPr>
            </w:pPr>
          </w:p>
          <w:p>
            <w:pPr>
              <w:pStyle w:val="31"/>
              <w:rPr>
                <w:sz w:val="18"/>
              </w:rPr>
            </w:pPr>
          </w:p>
          <w:p>
            <w:pPr>
              <w:pStyle w:val="31"/>
              <w:rPr>
                <w:sz w:val="18"/>
              </w:rPr>
            </w:pPr>
          </w:p>
          <w:p>
            <w:pPr>
              <w:pStyle w:val="31"/>
              <w:rPr>
                <w:sz w:val="18"/>
              </w:rPr>
            </w:pPr>
          </w:p>
          <w:p>
            <w:pPr>
              <w:pStyle w:val="31"/>
              <w:rPr>
                <w:sz w:val="18"/>
              </w:rPr>
            </w:pPr>
          </w:p>
          <w:p>
            <w:pPr>
              <w:pStyle w:val="31"/>
              <w:rPr>
                <w:sz w:val="18"/>
              </w:rPr>
            </w:pPr>
          </w:p>
          <w:p>
            <w:pPr>
              <w:pStyle w:val="31"/>
              <w:rPr>
                <w:sz w:val="18"/>
              </w:rPr>
            </w:pPr>
          </w:p>
          <w:p>
            <w:pPr>
              <w:pStyle w:val="31"/>
              <w:rPr>
                <w:sz w:val="18"/>
              </w:rPr>
            </w:pPr>
          </w:p>
          <w:p>
            <w:pPr>
              <w:pStyle w:val="31"/>
              <w:rPr>
                <w:sz w:val="18"/>
              </w:rPr>
            </w:pPr>
          </w:p>
          <w:p>
            <w:pPr>
              <w:pStyle w:val="31"/>
              <w:rPr>
                <w:sz w:val="18"/>
              </w:rPr>
            </w:pPr>
          </w:p>
          <w:p>
            <w:pPr>
              <w:pStyle w:val="31"/>
              <w:spacing w:before="5"/>
              <w:rPr>
                <w:sz w:val="22"/>
              </w:rPr>
            </w:pPr>
          </w:p>
          <w:p>
            <w:pPr>
              <w:pStyle w:val="31"/>
              <w:spacing w:line="249" w:lineRule="auto"/>
              <w:ind w:left="69" w:right="51"/>
              <w:jc w:val="both"/>
              <w:rPr>
                <w:sz w:val="18"/>
              </w:rPr>
            </w:pPr>
            <w:r>
              <w:rPr>
                <w:sz w:val="18"/>
              </w:rPr>
              <w:t>基本资格条件</w:t>
            </w:r>
          </w:p>
        </w:tc>
        <w:tc>
          <w:tcPr>
            <w:tcW w:w="379" w:type="dxa"/>
            <w:tcBorders>
              <w:top w:val="single" w:color="000000" w:sz="4" w:space="0"/>
              <w:left w:val="single" w:color="000000" w:sz="4" w:space="0"/>
              <w:right w:val="single" w:color="000000" w:sz="4" w:space="0"/>
            </w:tcBorders>
          </w:tcPr>
          <w:p>
            <w:pPr>
              <w:pStyle w:val="31"/>
              <w:spacing w:before="65" w:line="249" w:lineRule="auto"/>
              <w:ind w:left="63" w:right="34" w:firstLine="2"/>
              <w:jc w:val="center"/>
              <w:rPr>
                <w:rFonts w:ascii="宋体" w:hAnsi="宋体" w:eastAsia="宋体" w:cs="宋体"/>
                <w:sz w:val="18"/>
              </w:rPr>
            </w:pPr>
          </w:p>
          <w:p>
            <w:pPr>
              <w:pStyle w:val="31"/>
              <w:spacing w:before="65" w:line="249" w:lineRule="auto"/>
              <w:ind w:left="63" w:right="34" w:firstLine="2"/>
              <w:jc w:val="center"/>
              <w:rPr>
                <w:rFonts w:ascii="宋体" w:hAnsi="宋体" w:eastAsia="宋体" w:cs="宋体"/>
                <w:sz w:val="18"/>
              </w:rPr>
            </w:pPr>
            <w:r>
              <w:rPr>
                <w:rFonts w:ascii="宋体" w:hAnsi="宋体" w:eastAsia="宋体" w:cs="宋体"/>
                <w:sz w:val="18"/>
              </w:rPr>
              <w:t>1</w:t>
            </w:r>
          </w:p>
          <w:p>
            <w:pPr>
              <w:pStyle w:val="31"/>
              <w:spacing w:before="65" w:line="249" w:lineRule="auto"/>
              <w:ind w:left="63" w:right="34" w:firstLine="2"/>
              <w:jc w:val="center"/>
              <w:rPr>
                <w:rFonts w:ascii="宋体" w:hAnsi="宋体" w:eastAsia="宋体" w:cs="宋体"/>
                <w:sz w:val="18"/>
              </w:rPr>
            </w:pPr>
          </w:p>
        </w:tc>
        <w:tc>
          <w:tcPr>
            <w:tcW w:w="2642" w:type="dxa"/>
            <w:tcBorders>
              <w:top w:val="single" w:color="000000" w:sz="4" w:space="0"/>
              <w:left w:val="single" w:color="000000" w:sz="4" w:space="0"/>
              <w:right w:val="single" w:color="000000" w:sz="4" w:space="0"/>
            </w:tcBorders>
          </w:tcPr>
          <w:p>
            <w:pPr>
              <w:pStyle w:val="31"/>
              <w:spacing w:before="65" w:line="249" w:lineRule="auto"/>
              <w:ind w:left="63" w:right="34" w:firstLine="2"/>
              <w:jc w:val="left"/>
              <w:rPr>
                <w:rFonts w:ascii="宋体" w:hAnsi="宋体" w:eastAsia="宋体" w:cs="宋体"/>
                <w:sz w:val="18"/>
              </w:rPr>
            </w:pPr>
            <w:r>
              <w:rPr>
                <w:rFonts w:hint="eastAsia" w:ascii="宋体" w:hAnsi="宋体" w:eastAsia="宋体" w:cs="宋体"/>
                <w:sz w:val="18"/>
              </w:rPr>
              <w:t>企业法人营业执照副本(或者法人登记证书)以及组织机构代码证副本</w:t>
            </w:r>
            <w:r>
              <w:rPr>
                <w:rFonts w:hint="eastAsia" w:cs="宋体"/>
                <w:sz w:val="18"/>
                <w:lang w:val="en-US" w:eastAsia="zh-CN"/>
              </w:rPr>
              <w:t>复印件或律师事务所执业许可证复印件</w:t>
            </w:r>
            <w:r>
              <w:rPr>
                <w:rFonts w:hint="eastAsia" w:ascii="宋体" w:hAnsi="宋体" w:eastAsia="宋体" w:cs="宋体"/>
                <w:sz w:val="18"/>
              </w:rPr>
              <w:t>；</w:t>
            </w:r>
          </w:p>
        </w:tc>
        <w:tc>
          <w:tcPr>
            <w:tcW w:w="2070" w:type="dxa"/>
            <w:tcBorders>
              <w:top w:val="single" w:color="000000" w:sz="4" w:space="0"/>
              <w:left w:val="single" w:color="000000" w:sz="4" w:space="0"/>
              <w:right w:val="single" w:color="000000" w:sz="4" w:space="0"/>
            </w:tcBorders>
            <w:vAlign w:val="top"/>
          </w:tcPr>
          <w:p>
            <w:pPr>
              <w:pStyle w:val="31"/>
              <w:rPr>
                <w:sz w:val="18"/>
              </w:rPr>
            </w:pPr>
          </w:p>
          <w:p>
            <w:pPr>
              <w:pStyle w:val="31"/>
              <w:spacing w:before="2"/>
              <w:rPr>
                <w:sz w:val="15"/>
              </w:rPr>
            </w:pPr>
          </w:p>
          <w:p>
            <w:pPr>
              <w:pStyle w:val="31"/>
              <w:ind w:left="181" w:leftChars="0" w:right="0" w:rightChars="0"/>
              <w:rPr>
                <w:sz w:val="18"/>
              </w:rPr>
            </w:pPr>
            <w:r>
              <w:rPr>
                <w:sz w:val="18"/>
              </w:rPr>
              <w:t>是否符合磋商文件要求</w:t>
            </w:r>
          </w:p>
        </w:tc>
        <w:tc>
          <w:tcPr>
            <w:tcW w:w="611" w:type="dxa"/>
            <w:tcBorders>
              <w:top w:val="single" w:color="000000" w:sz="4" w:space="0"/>
              <w:left w:val="single" w:color="000000" w:sz="4" w:space="0"/>
              <w:right w:val="single" w:color="000000" w:sz="4" w:space="0"/>
            </w:tcBorders>
          </w:tcPr>
          <w:p>
            <w:pPr>
              <w:pStyle w:val="31"/>
              <w:rPr>
                <w:rFonts w:ascii="Times New Roman"/>
                <w:sz w:val="18"/>
              </w:rPr>
            </w:pPr>
          </w:p>
        </w:tc>
        <w:tc>
          <w:tcPr>
            <w:tcW w:w="694" w:type="dxa"/>
            <w:tcBorders>
              <w:top w:val="single" w:color="000000" w:sz="4" w:space="0"/>
              <w:left w:val="single" w:color="000000" w:sz="4" w:space="0"/>
              <w:right w:val="single" w:color="000000" w:sz="4" w:space="0"/>
            </w:tcBorders>
          </w:tcPr>
          <w:p>
            <w:pPr>
              <w:pStyle w:val="31"/>
              <w:rPr>
                <w:rFonts w:ascii="Times New Roman"/>
                <w:sz w:val="18"/>
              </w:rPr>
            </w:pPr>
          </w:p>
        </w:tc>
        <w:tc>
          <w:tcPr>
            <w:tcW w:w="630" w:type="dxa"/>
            <w:tcBorders>
              <w:top w:val="single" w:color="000000" w:sz="4" w:space="0"/>
              <w:left w:val="single" w:color="000000" w:sz="4" w:space="0"/>
              <w:right w:val="single" w:color="000000" w:sz="4" w:space="0"/>
            </w:tcBorders>
          </w:tcPr>
          <w:p>
            <w:pPr>
              <w:pStyle w:val="31"/>
              <w:rPr>
                <w:rFonts w:ascii="Times New Roman"/>
                <w:sz w:val="18"/>
              </w:rPr>
            </w:pPr>
          </w:p>
        </w:tc>
        <w:tc>
          <w:tcPr>
            <w:tcW w:w="780" w:type="dxa"/>
            <w:tcBorders>
              <w:top w:val="single" w:color="000000" w:sz="4" w:space="0"/>
              <w:left w:val="single" w:color="000000" w:sz="4" w:space="0"/>
              <w:right w:val="single" w:color="000000" w:sz="4" w:space="0"/>
            </w:tcBorders>
          </w:tcPr>
          <w:p>
            <w:pPr>
              <w:pStyle w:val="31"/>
              <w:rPr>
                <w:rFonts w:ascii="Times New Roman"/>
                <w:sz w:val="18"/>
              </w:rPr>
            </w:pPr>
          </w:p>
        </w:tc>
        <w:tc>
          <w:tcPr>
            <w:tcW w:w="578" w:type="dxa"/>
            <w:tcBorders>
              <w:top w:val="single" w:color="000000" w:sz="4" w:space="0"/>
              <w:left w:val="single" w:color="000000" w:sz="4" w:space="0"/>
              <w:bottom w:val="single" w:color="000000" w:sz="4" w:space="0"/>
            </w:tcBorders>
          </w:tcPr>
          <w:p>
            <w:pPr>
              <w:pStyle w:val="31"/>
              <w:rPr>
                <w:rFonts w:ascii="Times New Roman"/>
                <w:sz w:val="18"/>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71" w:hRule="atLeast"/>
        </w:trPr>
        <w:tc>
          <w:tcPr>
            <w:tcW w:w="503" w:type="dxa"/>
            <w:vMerge w:val="continue"/>
            <w:tcBorders>
              <w:top w:val="nil"/>
              <w:bottom w:val="single" w:color="000000" w:sz="4" w:space="0"/>
              <w:right w:val="single" w:color="000000" w:sz="4" w:space="0"/>
            </w:tcBorders>
          </w:tcPr>
          <w:p>
            <w:pPr>
              <w:rPr>
                <w:sz w:val="2"/>
                <w:szCs w:val="2"/>
              </w:rPr>
            </w:pPr>
          </w:p>
        </w:tc>
        <w:tc>
          <w:tcPr>
            <w:tcW w:w="379" w:type="dxa"/>
            <w:tcBorders>
              <w:top w:val="single" w:color="000000" w:sz="4" w:space="0"/>
              <w:left w:val="single" w:color="000000" w:sz="4" w:space="0"/>
              <w:bottom w:val="single" w:color="000000" w:sz="4" w:space="0"/>
              <w:right w:val="single" w:color="000000" w:sz="4" w:space="0"/>
            </w:tcBorders>
          </w:tcPr>
          <w:p>
            <w:pPr>
              <w:pStyle w:val="31"/>
              <w:rPr>
                <w:sz w:val="18"/>
              </w:rPr>
            </w:pPr>
          </w:p>
          <w:p>
            <w:pPr>
              <w:pStyle w:val="31"/>
              <w:spacing w:before="149"/>
              <w:ind w:left="26"/>
              <w:jc w:val="center"/>
              <w:rPr>
                <w:rFonts w:hint="eastAsia" w:eastAsia="宋体"/>
                <w:sz w:val="18"/>
                <w:lang w:eastAsia="zh-CN"/>
              </w:rPr>
            </w:pPr>
            <w:r>
              <w:rPr>
                <w:rFonts w:hint="eastAsia"/>
                <w:sz w:val="18"/>
                <w:lang w:val="en-US" w:eastAsia="zh-CN"/>
              </w:rPr>
              <w:t>2</w:t>
            </w:r>
          </w:p>
        </w:tc>
        <w:tc>
          <w:tcPr>
            <w:tcW w:w="2642" w:type="dxa"/>
            <w:tcBorders>
              <w:top w:val="single" w:color="000000" w:sz="4" w:space="0"/>
              <w:left w:val="single" w:color="000000" w:sz="4" w:space="0"/>
              <w:bottom w:val="single" w:color="000000" w:sz="4" w:space="0"/>
              <w:right w:val="single" w:color="000000" w:sz="4" w:space="0"/>
            </w:tcBorders>
            <w:vAlign w:val="top"/>
          </w:tcPr>
          <w:p>
            <w:pPr>
              <w:pStyle w:val="31"/>
              <w:spacing w:before="65" w:line="249" w:lineRule="auto"/>
              <w:ind w:left="63" w:leftChars="0" w:right="34" w:rightChars="0" w:firstLine="2" w:firstLineChars="0"/>
              <w:jc w:val="center"/>
              <w:rPr>
                <w:rFonts w:ascii="宋体" w:hAnsi="宋体" w:eastAsia="宋体" w:cs="宋体"/>
                <w:sz w:val="18"/>
                <w:szCs w:val="22"/>
                <w:lang w:val="zh-CN" w:eastAsia="zh-CN" w:bidi="zh-CN"/>
              </w:rPr>
            </w:pPr>
            <w:r>
              <w:rPr>
                <w:sz w:val="18"/>
              </w:rPr>
              <w:t>法人提交法定代表人身份证明或者法人授权委托书</w:t>
            </w:r>
            <w:r>
              <w:rPr>
                <w:spacing w:val="-7"/>
                <w:sz w:val="18"/>
              </w:rPr>
              <w:t>并附法人身份证明，自然人</w:t>
            </w:r>
            <w:r>
              <w:rPr>
                <w:sz w:val="18"/>
              </w:rPr>
              <w:t>提交身份证</w:t>
            </w:r>
          </w:p>
        </w:tc>
        <w:tc>
          <w:tcPr>
            <w:tcW w:w="2070" w:type="dxa"/>
            <w:tcBorders>
              <w:top w:val="single" w:color="000000" w:sz="4" w:space="0"/>
              <w:left w:val="single" w:color="000000" w:sz="4" w:space="0"/>
              <w:bottom w:val="single" w:color="000000" w:sz="4" w:space="0"/>
              <w:right w:val="single" w:color="000000" w:sz="4" w:space="0"/>
            </w:tcBorders>
            <w:vAlign w:val="top"/>
          </w:tcPr>
          <w:p>
            <w:pPr>
              <w:pStyle w:val="31"/>
              <w:rPr>
                <w:sz w:val="18"/>
              </w:rPr>
            </w:pPr>
          </w:p>
          <w:p>
            <w:pPr>
              <w:pStyle w:val="31"/>
              <w:spacing w:before="2"/>
              <w:rPr>
                <w:sz w:val="15"/>
              </w:rPr>
            </w:pPr>
          </w:p>
          <w:p>
            <w:pPr>
              <w:pStyle w:val="31"/>
              <w:ind w:left="181" w:leftChars="0" w:right="0" w:rightChars="0"/>
              <w:rPr>
                <w:rFonts w:ascii="宋体" w:hAnsi="宋体" w:eastAsia="宋体" w:cs="宋体"/>
                <w:sz w:val="18"/>
                <w:szCs w:val="22"/>
                <w:lang w:val="zh-CN" w:eastAsia="zh-CN" w:bidi="zh-CN"/>
              </w:rPr>
            </w:pPr>
            <w:r>
              <w:rPr>
                <w:sz w:val="18"/>
              </w:rPr>
              <w:t>是否符合磋商文件要求</w:t>
            </w:r>
          </w:p>
        </w:tc>
        <w:tc>
          <w:tcPr>
            <w:tcW w:w="611" w:type="dxa"/>
            <w:tcBorders>
              <w:top w:val="single" w:color="000000" w:sz="4" w:space="0"/>
              <w:left w:val="single" w:color="000000" w:sz="4" w:space="0"/>
              <w:bottom w:val="single" w:color="000000" w:sz="4" w:space="0"/>
              <w:right w:val="single" w:color="000000" w:sz="4" w:space="0"/>
            </w:tcBorders>
          </w:tcPr>
          <w:p>
            <w:pPr>
              <w:pStyle w:val="31"/>
              <w:rPr>
                <w:rFonts w:ascii="Times New Roman"/>
                <w:sz w:val="18"/>
              </w:rPr>
            </w:pPr>
          </w:p>
        </w:tc>
        <w:tc>
          <w:tcPr>
            <w:tcW w:w="694" w:type="dxa"/>
            <w:tcBorders>
              <w:top w:val="single" w:color="000000" w:sz="4" w:space="0"/>
              <w:left w:val="single" w:color="000000" w:sz="4" w:space="0"/>
              <w:bottom w:val="single" w:color="000000" w:sz="4" w:space="0"/>
              <w:right w:val="single" w:color="000000" w:sz="4" w:space="0"/>
            </w:tcBorders>
          </w:tcPr>
          <w:p>
            <w:pPr>
              <w:pStyle w:val="31"/>
              <w:rPr>
                <w:rFonts w:ascii="Times New Roman"/>
                <w:sz w:val="18"/>
              </w:rPr>
            </w:pPr>
          </w:p>
        </w:tc>
        <w:tc>
          <w:tcPr>
            <w:tcW w:w="630" w:type="dxa"/>
            <w:tcBorders>
              <w:top w:val="single" w:color="000000" w:sz="4" w:space="0"/>
              <w:left w:val="single" w:color="000000" w:sz="4" w:space="0"/>
              <w:bottom w:val="single" w:color="000000" w:sz="4" w:space="0"/>
              <w:right w:val="single" w:color="000000" w:sz="4" w:space="0"/>
            </w:tcBorders>
          </w:tcPr>
          <w:p>
            <w:pPr>
              <w:pStyle w:val="31"/>
              <w:rPr>
                <w:rFonts w:ascii="Times New Roman"/>
                <w:sz w:val="18"/>
              </w:rPr>
            </w:pPr>
          </w:p>
        </w:tc>
        <w:tc>
          <w:tcPr>
            <w:tcW w:w="780" w:type="dxa"/>
            <w:tcBorders>
              <w:top w:val="single" w:color="000000" w:sz="4" w:space="0"/>
              <w:left w:val="single" w:color="000000" w:sz="4" w:space="0"/>
              <w:bottom w:val="single" w:color="000000" w:sz="4" w:space="0"/>
              <w:right w:val="single" w:color="000000" w:sz="4" w:space="0"/>
            </w:tcBorders>
          </w:tcPr>
          <w:p>
            <w:pPr>
              <w:pStyle w:val="31"/>
              <w:rPr>
                <w:rFonts w:ascii="Times New Roman"/>
                <w:sz w:val="18"/>
              </w:rPr>
            </w:pPr>
          </w:p>
        </w:tc>
        <w:tc>
          <w:tcPr>
            <w:tcW w:w="578" w:type="dxa"/>
            <w:tcBorders>
              <w:top w:val="single" w:color="000000" w:sz="4" w:space="0"/>
              <w:left w:val="single" w:color="000000" w:sz="4" w:space="0"/>
              <w:bottom w:val="single" w:color="000000" w:sz="4" w:space="0"/>
            </w:tcBorders>
          </w:tcPr>
          <w:p>
            <w:pPr>
              <w:pStyle w:val="31"/>
              <w:rPr>
                <w:rFonts w:ascii="Times New Roman"/>
                <w:sz w:val="18"/>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063" w:hRule="atLeast"/>
        </w:trPr>
        <w:tc>
          <w:tcPr>
            <w:tcW w:w="503" w:type="dxa"/>
            <w:vMerge w:val="continue"/>
            <w:tcBorders>
              <w:top w:val="nil"/>
              <w:bottom w:val="single" w:color="000000" w:sz="4" w:space="0"/>
              <w:right w:val="single" w:color="000000" w:sz="4" w:space="0"/>
            </w:tcBorders>
          </w:tcPr>
          <w:p>
            <w:pPr>
              <w:rPr>
                <w:sz w:val="2"/>
                <w:szCs w:val="2"/>
              </w:rPr>
            </w:pPr>
          </w:p>
        </w:tc>
        <w:tc>
          <w:tcPr>
            <w:tcW w:w="379" w:type="dxa"/>
            <w:tcBorders>
              <w:top w:val="single" w:color="000000" w:sz="4" w:space="0"/>
              <w:left w:val="single" w:color="000000" w:sz="4" w:space="0"/>
              <w:bottom w:val="single" w:color="000000" w:sz="4" w:space="0"/>
              <w:right w:val="single" w:color="000000" w:sz="4" w:space="0"/>
            </w:tcBorders>
          </w:tcPr>
          <w:p>
            <w:pPr>
              <w:pStyle w:val="31"/>
              <w:rPr>
                <w:sz w:val="18"/>
              </w:rPr>
            </w:pPr>
          </w:p>
          <w:p>
            <w:pPr>
              <w:pStyle w:val="31"/>
              <w:spacing w:before="2"/>
              <w:rPr>
                <w:sz w:val="15"/>
              </w:rPr>
            </w:pPr>
          </w:p>
          <w:p>
            <w:pPr>
              <w:pStyle w:val="31"/>
              <w:ind w:left="26"/>
              <w:jc w:val="center"/>
              <w:rPr>
                <w:rFonts w:hint="eastAsia" w:eastAsia="宋体"/>
                <w:sz w:val="18"/>
                <w:lang w:eastAsia="zh-CN"/>
              </w:rPr>
            </w:pPr>
            <w:r>
              <w:rPr>
                <w:rFonts w:hint="eastAsia"/>
                <w:sz w:val="18"/>
                <w:lang w:val="en-US" w:eastAsia="zh-CN"/>
              </w:rPr>
              <w:t>3</w:t>
            </w:r>
          </w:p>
        </w:tc>
        <w:tc>
          <w:tcPr>
            <w:tcW w:w="2642" w:type="dxa"/>
            <w:tcBorders>
              <w:top w:val="single" w:color="000000" w:sz="4" w:space="0"/>
              <w:left w:val="single" w:color="000000" w:sz="4" w:space="0"/>
              <w:bottom w:val="single" w:color="000000" w:sz="4" w:space="0"/>
              <w:right w:val="single" w:color="000000" w:sz="4" w:space="0"/>
            </w:tcBorders>
            <w:vAlign w:val="top"/>
          </w:tcPr>
          <w:p>
            <w:pPr>
              <w:pStyle w:val="31"/>
              <w:spacing w:before="2"/>
              <w:rPr>
                <w:sz w:val="15"/>
              </w:rPr>
            </w:pPr>
          </w:p>
          <w:p>
            <w:pPr>
              <w:pStyle w:val="31"/>
              <w:spacing w:line="249" w:lineRule="auto"/>
              <w:ind w:left="64" w:leftChars="0" w:right="-29" w:rightChars="0" w:hanging="53" w:firstLineChars="0"/>
              <w:jc w:val="center"/>
              <w:rPr>
                <w:rFonts w:ascii="宋体" w:hAnsi="宋体" w:eastAsia="宋体" w:cs="宋体"/>
                <w:sz w:val="18"/>
                <w:szCs w:val="22"/>
                <w:lang w:val="zh-CN" w:eastAsia="zh-CN" w:bidi="zh-CN"/>
              </w:rPr>
            </w:pPr>
            <w:r>
              <w:rPr>
                <w:spacing w:val="-7"/>
                <w:sz w:val="18"/>
              </w:rPr>
              <w:t>最近一个月内在</w:t>
            </w:r>
            <w:r>
              <w:rPr>
                <w:rFonts w:hint="eastAsia"/>
                <w:spacing w:val="-7"/>
                <w:sz w:val="18"/>
              </w:rPr>
              <w:t>“信用中国</w:t>
            </w:r>
            <w:r>
              <w:rPr>
                <w:rFonts w:hint="eastAsia"/>
                <w:spacing w:val="-7"/>
                <w:sz w:val="18"/>
                <w:lang w:eastAsia="zh-CN"/>
              </w:rPr>
              <w:t>（</w:t>
            </w:r>
            <w:r>
              <w:rPr>
                <w:rFonts w:hint="eastAsia"/>
                <w:spacing w:val="-7"/>
                <w:sz w:val="18"/>
              </w:rPr>
              <w:t>www.creditchina.gov.cn）”或“中国政府采购网</w:t>
            </w:r>
            <w:r>
              <w:rPr>
                <w:rFonts w:hint="eastAsia"/>
                <w:spacing w:val="-7"/>
                <w:sz w:val="18"/>
                <w:lang w:eastAsia="zh-CN"/>
              </w:rPr>
              <w:t>（</w:t>
            </w:r>
            <w:r>
              <w:rPr>
                <w:rFonts w:hint="eastAsia"/>
                <w:spacing w:val="-7"/>
                <w:sz w:val="18"/>
              </w:rPr>
              <w:t>http://www.ccgp.gov.cn</w:t>
            </w:r>
            <w:r>
              <w:rPr>
                <w:rFonts w:hint="eastAsia"/>
                <w:spacing w:val="-7"/>
                <w:sz w:val="18"/>
                <w:lang w:eastAsia="zh-CN"/>
              </w:rPr>
              <w:t>）</w:t>
            </w:r>
            <w:r>
              <w:rPr>
                <w:rFonts w:hint="eastAsia"/>
                <w:spacing w:val="-7"/>
                <w:sz w:val="18"/>
              </w:rPr>
              <w:t>/”</w:t>
            </w:r>
            <w:r>
              <w:rPr>
                <w:rFonts w:hint="eastAsia"/>
                <w:spacing w:val="-7"/>
                <w:sz w:val="18"/>
                <w:lang w:val="en-US" w:eastAsia="zh-CN"/>
              </w:rPr>
              <w:t>或</w:t>
            </w:r>
            <w:r>
              <w:rPr>
                <w:rFonts w:hint="eastAsia"/>
                <w:spacing w:val="-7"/>
                <w:sz w:val="18"/>
              </w:rPr>
              <w:t>“国家企业信用信息公示系统（www.gsxt.gov.cn)”</w:t>
            </w:r>
            <w:r>
              <w:rPr>
                <w:sz w:val="18"/>
              </w:rPr>
              <w:t xml:space="preserve"> 的查询中无重大失信等被 禁止投标记录</w:t>
            </w:r>
          </w:p>
        </w:tc>
        <w:tc>
          <w:tcPr>
            <w:tcW w:w="2070" w:type="dxa"/>
            <w:tcBorders>
              <w:top w:val="single" w:color="000000" w:sz="4" w:space="0"/>
              <w:left w:val="single" w:color="000000" w:sz="4" w:space="0"/>
              <w:bottom w:val="single" w:color="000000" w:sz="4" w:space="0"/>
              <w:right w:val="single" w:color="000000" w:sz="4" w:space="0"/>
            </w:tcBorders>
            <w:vAlign w:val="top"/>
          </w:tcPr>
          <w:p>
            <w:pPr>
              <w:pStyle w:val="31"/>
              <w:rPr>
                <w:sz w:val="18"/>
              </w:rPr>
            </w:pPr>
          </w:p>
          <w:p>
            <w:pPr>
              <w:pStyle w:val="31"/>
              <w:rPr>
                <w:sz w:val="18"/>
              </w:rPr>
            </w:pPr>
          </w:p>
          <w:p>
            <w:pPr>
              <w:pStyle w:val="31"/>
              <w:spacing w:before="11"/>
              <w:rPr>
                <w:sz w:val="15"/>
              </w:rPr>
            </w:pPr>
          </w:p>
          <w:p>
            <w:pPr>
              <w:pStyle w:val="31"/>
              <w:ind w:left="-83"/>
              <w:rPr>
                <w:sz w:val="18"/>
              </w:rPr>
            </w:pPr>
            <w:r>
              <w:rPr>
                <w:sz w:val="18"/>
              </w:rPr>
              <w:t>”</w:t>
            </w:r>
          </w:p>
          <w:p>
            <w:pPr>
              <w:pStyle w:val="31"/>
              <w:spacing w:before="130"/>
              <w:ind w:left="181" w:leftChars="0" w:right="0" w:rightChars="0"/>
              <w:rPr>
                <w:rFonts w:ascii="宋体" w:hAnsi="宋体" w:eastAsia="宋体" w:cs="宋体"/>
                <w:sz w:val="18"/>
                <w:szCs w:val="22"/>
                <w:lang w:val="zh-CN" w:eastAsia="zh-CN" w:bidi="zh-CN"/>
              </w:rPr>
            </w:pPr>
            <w:r>
              <w:rPr>
                <w:sz w:val="18"/>
              </w:rPr>
              <w:t>是否符合磋商文件要求</w:t>
            </w:r>
          </w:p>
        </w:tc>
        <w:tc>
          <w:tcPr>
            <w:tcW w:w="611" w:type="dxa"/>
            <w:tcBorders>
              <w:top w:val="single" w:color="000000" w:sz="4" w:space="0"/>
              <w:left w:val="single" w:color="000000" w:sz="4" w:space="0"/>
              <w:bottom w:val="single" w:color="000000" w:sz="4" w:space="0"/>
              <w:right w:val="single" w:color="000000" w:sz="4" w:space="0"/>
            </w:tcBorders>
          </w:tcPr>
          <w:p>
            <w:pPr>
              <w:pStyle w:val="31"/>
              <w:rPr>
                <w:rFonts w:ascii="Times New Roman"/>
                <w:sz w:val="18"/>
              </w:rPr>
            </w:pPr>
          </w:p>
        </w:tc>
        <w:tc>
          <w:tcPr>
            <w:tcW w:w="694" w:type="dxa"/>
            <w:tcBorders>
              <w:top w:val="single" w:color="000000" w:sz="4" w:space="0"/>
              <w:left w:val="single" w:color="000000" w:sz="4" w:space="0"/>
              <w:bottom w:val="single" w:color="000000" w:sz="4" w:space="0"/>
              <w:right w:val="single" w:color="000000" w:sz="4" w:space="0"/>
            </w:tcBorders>
          </w:tcPr>
          <w:p>
            <w:pPr>
              <w:pStyle w:val="31"/>
              <w:rPr>
                <w:rFonts w:ascii="Times New Roman"/>
                <w:sz w:val="18"/>
              </w:rPr>
            </w:pPr>
          </w:p>
        </w:tc>
        <w:tc>
          <w:tcPr>
            <w:tcW w:w="630" w:type="dxa"/>
            <w:tcBorders>
              <w:top w:val="single" w:color="000000" w:sz="4" w:space="0"/>
              <w:left w:val="single" w:color="000000" w:sz="4" w:space="0"/>
              <w:bottom w:val="single" w:color="000000" w:sz="4" w:space="0"/>
              <w:right w:val="single" w:color="000000" w:sz="4" w:space="0"/>
            </w:tcBorders>
          </w:tcPr>
          <w:p>
            <w:pPr>
              <w:pStyle w:val="31"/>
              <w:rPr>
                <w:rFonts w:ascii="Times New Roman"/>
                <w:sz w:val="18"/>
              </w:rPr>
            </w:pPr>
          </w:p>
        </w:tc>
        <w:tc>
          <w:tcPr>
            <w:tcW w:w="780" w:type="dxa"/>
            <w:tcBorders>
              <w:top w:val="single" w:color="000000" w:sz="4" w:space="0"/>
              <w:left w:val="single" w:color="000000" w:sz="4" w:space="0"/>
              <w:bottom w:val="single" w:color="000000" w:sz="4" w:space="0"/>
              <w:right w:val="single" w:color="000000" w:sz="4" w:space="0"/>
            </w:tcBorders>
          </w:tcPr>
          <w:p>
            <w:pPr>
              <w:pStyle w:val="31"/>
              <w:rPr>
                <w:rFonts w:ascii="Times New Roman"/>
                <w:sz w:val="18"/>
              </w:rPr>
            </w:pPr>
          </w:p>
        </w:tc>
        <w:tc>
          <w:tcPr>
            <w:tcW w:w="578" w:type="dxa"/>
            <w:tcBorders>
              <w:top w:val="single" w:color="000000" w:sz="4" w:space="0"/>
              <w:left w:val="single" w:color="000000" w:sz="4" w:space="0"/>
              <w:bottom w:val="single" w:color="000000" w:sz="4" w:space="0"/>
            </w:tcBorders>
          </w:tcPr>
          <w:p>
            <w:pPr>
              <w:pStyle w:val="31"/>
              <w:rPr>
                <w:rFonts w:ascii="Times New Roman"/>
                <w:sz w:val="18"/>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03" w:hRule="atLeast"/>
        </w:trPr>
        <w:tc>
          <w:tcPr>
            <w:tcW w:w="503" w:type="dxa"/>
            <w:vMerge w:val="continue"/>
            <w:tcBorders>
              <w:top w:val="nil"/>
              <w:bottom w:val="single" w:color="000000" w:sz="4" w:space="0"/>
              <w:right w:val="single" w:color="000000" w:sz="4" w:space="0"/>
            </w:tcBorders>
          </w:tcPr>
          <w:p>
            <w:pPr>
              <w:rPr>
                <w:sz w:val="2"/>
                <w:szCs w:val="2"/>
              </w:rPr>
            </w:pPr>
          </w:p>
        </w:tc>
        <w:tc>
          <w:tcPr>
            <w:tcW w:w="379" w:type="dxa"/>
            <w:tcBorders>
              <w:top w:val="single" w:color="000000" w:sz="4" w:space="0"/>
              <w:left w:val="single" w:color="000000" w:sz="4" w:space="0"/>
              <w:bottom w:val="single" w:color="000000" w:sz="4" w:space="0"/>
              <w:right w:val="single" w:color="000000" w:sz="4" w:space="0"/>
            </w:tcBorders>
          </w:tcPr>
          <w:p>
            <w:pPr>
              <w:pStyle w:val="31"/>
              <w:rPr>
                <w:sz w:val="18"/>
              </w:rPr>
            </w:pPr>
          </w:p>
          <w:p>
            <w:pPr>
              <w:pStyle w:val="31"/>
              <w:ind w:firstLine="180" w:firstLineChars="100"/>
              <w:jc w:val="both"/>
              <w:rPr>
                <w:rFonts w:hint="eastAsia" w:eastAsia="宋体"/>
                <w:sz w:val="18"/>
                <w:lang w:eastAsia="zh-CN"/>
              </w:rPr>
            </w:pPr>
            <w:r>
              <w:rPr>
                <w:rFonts w:hint="eastAsia"/>
                <w:sz w:val="18"/>
                <w:lang w:val="en-US" w:eastAsia="zh-CN"/>
              </w:rPr>
              <w:t>4</w:t>
            </w:r>
          </w:p>
        </w:tc>
        <w:tc>
          <w:tcPr>
            <w:tcW w:w="2642" w:type="dxa"/>
            <w:tcBorders>
              <w:top w:val="single" w:color="000000" w:sz="4" w:space="0"/>
              <w:left w:val="single" w:color="000000" w:sz="4" w:space="0"/>
              <w:bottom w:val="single" w:color="000000" w:sz="4" w:space="0"/>
              <w:right w:val="single" w:color="000000" w:sz="4" w:space="0"/>
            </w:tcBorders>
            <w:vAlign w:val="top"/>
          </w:tcPr>
          <w:p>
            <w:pPr>
              <w:pStyle w:val="31"/>
              <w:spacing w:before="63" w:line="249" w:lineRule="auto"/>
              <w:ind w:left="128" w:leftChars="0" w:right="97" w:rightChars="0"/>
              <w:jc w:val="center"/>
              <w:rPr>
                <w:rFonts w:hint="default" w:ascii="宋体" w:hAnsi="宋体" w:eastAsia="宋体" w:cs="宋体"/>
                <w:sz w:val="18"/>
                <w:szCs w:val="22"/>
                <w:lang w:val="en-US" w:eastAsia="zh-CN" w:bidi="zh-CN"/>
              </w:rPr>
            </w:pPr>
            <w:r>
              <w:rPr>
                <w:rFonts w:hint="default" w:ascii="宋体" w:hAnsi="宋体" w:eastAsia="宋体" w:cs="宋体"/>
                <w:sz w:val="18"/>
                <w:szCs w:val="22"/>
                <w:lang w:val="en-US" w:eastAsia="zh-CN" w:bidi="zh-CN"/>
              </w:rPr>
              <w:t>《湖南省政府采购供应商资格承诺函》</w:t>
            </w:r>
          </w:p>
        </w:tc>
        <w:tc>
          <w:tcPr>
            <w:tcW w:w="2070" w:type="dxa"/>
            <w:tcBorders>
              <w:top w:val="single" w:color="000000" w:sz="4" w:space="0"/>
              <w:left w:val="single" w:color="000000" w:sz="4" w:space="0"/>
              <w:bottom w:val="single" w:color="000000" w:sz="4" w:space="0"/>
              <w:right w:val="single" w:color="000000" w:sz="4" w:space="0"/>
            </w:tcBorders>
            <w:vAlign w:val="top"/>
          </w:tcPr>
          <w:p>
            <w:pPr>
              <w:pStyle w:val="31"/>
              <w:spacing w:before="8"/>
              <w:rPr>
                <w:sz w:val="23"/>
              </w:rPr>
            </w:pPr>
          </w:p>
          <w:p>
            <w:pPr>
              <w:pStyle w:val="31"/>
              <w:ind w:left="181" w:leftChars="0" w:right="0" w:rightChars="0"/>
              <w:rPr>
                <w:rFonts w:ascii="宋体" w:hAnsi="宋体" w:eastAsia="宋体" w:cs="宋体"/>
                <w:sz w:val="18"/>
                <w:szCs w:val="22"/>
                <w:lang w:val="zh-CN" w:eastAsia="zh-CN" w:bidi="zh-CN"/>
              </w:rPr>
            </w:pPr>
            <w:r>
              <w:rPr>
                <w:sz w:val="18"/>
              </w:rPr>
              <w:t>是否符合磋商文件要求</w:t>
            </w:r>
          </w:p>
        </w:tc>
        <w:tc>
          <w:tcPr>
            <w:tcW w:w="611" w:type="dxa"/>
            <w:tcBorders>
              <w:top w:val="single" w:color="000000" w:sz="4" w:space="0"/>
              <w:left w:val="single" w:color="000000" w:sz="4" w:space="0"/>
              <w:bottom w:val="single" w:color="000000" w:sz="4" w:space="0"/>
              <w:right w:val="single" w:color="000000" w:sz="4" w:space="0"/>
            </w:tcBorders>
          </w:tcPr>
          <w:p>
            <w:pPr>
              <w:pStyle w:val="31"/>
              <w:rPr>
                <w:rFonts w:ascii="Times New Roman"/>
                <w:sz w:val="18"/>
              </w:rPr>
            </w:pPr>
          </w:p>
        </w:tc>
        <w:tc>
          <w:tcPr>
            <w:tcW w:w="694" w:type="dxa"/>
            <w:tcBorders>
              <w:top w:val="single" w:color="000000" w:sz="4" w:space="0"/>
              <w:left w:val="single" w:color="000000" w:sz="4" w:space="0"/>
              <w:bottom w:val="single" w:color="000000" w:sz="4" w:space="0"/>
              <w:right w:val="single" w:color="000000" w:sz="4" w:space="0"/>
            </w:tcBorders>
          </w:tcPr>
          <w:p>
            <w:pPr>
              <w:pStyle w:val="31"/>
              <w:rPr>
                <w:rFonts w:ascii="Times New Roman"/>
                <w:sz w:val="18"/>
              </w:rPr>
            </w:pPr>
          </w:p>
        </w:tc>
        <w:tc>
          <w:tcPr>
            <w:tcW w:w="630" w:type="dxa"/>
            <w:tcBorders>
              <w:top w:val="single" w:color="000000" w:sz="4" w:space="0"/>
              <w:left w:val="single" w:color="000000" w:sz="4" w:space="0"/>
              <w:bottom w:val="single" w:color="000000" w:sz="4" w:space="0"/>
              <w:right w:val="single" w:color="000000" w:sz="4" w:space="0"/>
            </w:tcBorders>
          </w:tcPr>
          <w:p>
            <w:pPr>
              <w:pStyle w:val="31"/>
              <w:rPr>
                <w:rFonts w:ascii="Times New Roman"/>
                <w:sz w:val="18"/>
              </w:rPr>
            </w:pPr>
          </w:p>
        </w:tc>
        <w:tc>
          <w:tcPr>
            <w:tcW w:w="780" w:type="dxa"/>
            <w:tcBorders>
              <w:top w:val="single" w:color="000000" w:sz="4" w:space="0"/>
              <w:left w:val="single" w:color="000000" w:sz="4" w:space="0"/>
              <w:bottom w:val="single" w:color="000000" w:sz="4" w:space="0"/>
              <w:right w:val="single" w:color="000000" w:sz="4" w:space="0"/>
            </w:tcBorders>
          </w:tcPr>
          <w:p>
            <w:pPr>
              <w:pStyle w:val="31"/>
              <w:rPr>
                <w:rFonts w:ascii="Times New Roman"/>
                <w:sz w:val="18"/>
              </w:rPr>
            </w:pPr>
          </w:p>
        </w:tc>
        <w:tc>
          <w:tcPr>
            <w:tcW w:w="578" w:type="dxa"/>
            <w:tcBorders>
              <w:top w:val="single" w:color="000000" w:sz="4" w:space="0"/>
              <w:left w:val="single" w:color="000000" w:sz="4" w:space="0"/>
              <w:bottom w:val="single" w:color="000000" w:sz="4" w:space="0"/>
            </w:tcBorders>
          </w:tcPr>
          <w:p>
            <w:pPr>
              <w:pStyle w:val="31"/>
              <w:rPr>
                <w:rFonts w:ascii="Times New Roman"/>
                <w:sz w:val="18"/>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21" w:hRule="atLeast"/>
        </w:trPr>
        <w:tc>
          <w:tcPr>
            <w:tcW w:w="503" w:type="dxa"/>
            <w:vMerge w:val="continue"/>
            <w:tcBorders>
              <w:top w:val="nil"/>
              <w:bottom w:val="single" w:color="000000" w:sz="4" w:space="0"/>
              <w:right w:val="single" w:color="000000" w:sz="4" w:space="0"/>
            </w:tcBorders>
          </w:tcPr>
          <w:p>
            <w:pPr>
              <w:rPr>
                <w:sz w:val="2"/>
                <w:szCs w:val="2"/>
              </w:rPr>
            </w:pPr>
          </w:p>
        </w:tc>
        <w:tc>
          <w:tcPr>
            <w:tcW w:w="379" w:type="dxa"/>
            <w:tcBorders>
              <w:top w:val="single" w:color="000000" w:sz="4" w:space="0"/>
              <w:left w:val="single" w:color="000000" w:sz="4" w:space="0"/>
              <w:bottom w:val="single" w:color="000000" w:sz="4" w:space="0"/>
              <w:right w:val="single" w:color="000000" w:sz="4" w:space="0"/>
            </w:tcBorders>
          </w:tcPr>
          <w:p>
            <w:pPr>
              <w:pStyle w:val="31"/>
              <w:spacing w:before="8"/>
              <w:rPr>
                <w:sz w:val="23"/>
              </w:rPr>
            </w:pPr>
          </w:p>
          <w:p>
            <w:pPr>
              <w:pStyle w:val="31"/>
              <w:ind w:left="26"/>
              <w:jc w:val="center"/>
              <w:rPr>
                <w:rFonts w:hint="eastAsia" w:eastAsia="宋体"/>
                <w:sz w:val="18"/>
                <w:lang w:eastAsia="zh-CN"/>
              </w:rPr>
            </w:pPr>
            <w:r>
              <w:rPr>
                <w:rFonts w:hint="eastAsia"/>
                <w:sz w:val="18"/>
                <w:lang w:val="en-US" w:eastAsia="zh-CN"/>
              </w:rPr>
              <w:t>5</w:t>
            </w:r>
          </w:p>
        </w:tc>
        <w:tc>
          <w:tcPr>
            <w:tcW w:w="2642" w:type="dxa"/>
            <w:tcBorders>
              <w:top w:val="single" w:color="000000" w:sz="4" w:space="0"/>
              <w:left w:val="single" w:color="000000" w:sz="4" w:space="0"/>
              <w:bottom w:val="single" w:color="000000" w:sz="4" w:space="0"/>
              <w:right w:val="single" w:color="000000" w:sz="4" w:space="0"/>
            </w:tcBorders>
            <w:vAlign w:val="top"/>
          </w:tcPr>
          <w:p>
            <w:pPr>
              <w:spacing w:before="114"/>
              <w:ind w:left="0" w:leftChars="0" w:right="0" w:rightChars="0"/>
              <w:jc w:val="center"/>
              <w:rPr>
                <w:rFonts w:ascii="宋体" w:hAnsi="宋体" w:eastAsia="宋体" w:cs="宋体"/>
                <w:sz w:val="18"/>
                <w:szCs w:val="22"/>
                <w:lang w:val="zh-CN" w:eastAsia="zh-CN" w:bidi="zh-CN"/>
              </w:rPr>
            </w:pPr>
            <w:r>
              <w:rPr>
                <w:rFonts w:hint="eastAsia" w:ascii="宋体" w:hAnsi="宋体" w:eastAsia="宋体" w:cs="宋体"/>
                <w:sz w:val="18"/>
                <w:szCs w:val="22"/>
                <w:lang w:val="zh-CN" w:eastAsia="zh-CN" w:bidi="zh-CN"/>
              </w:rPr>
              <w:t xml:space="preserve">   结论</w:t>
            </w:r>
          </w:p>
        </w:tc>
        <w:tc>
          <w:tcPr>
            <w:tcW w:w="2070" w:type="dxa"/>
            <w:tcBorders>
              <w:top w:val="single" w:color="000000" w:sz="4" w:space="0"/>
              <w:left w:val="single" w:color="000000" w:sz="4" w:space="0"/>
              <w:bottom w:val="single" w:color="000000" w:sz="4" w:space="0"/>
              <w:right w:val="single" w:color="000000" w:sz="4" w:space="0"/>
            </w:tcBorders>
            <w:vAlign w:val="top"/>
          </w:tcPr>
          <w:p>
            <w:pPr>
              <w:spacing w:before="114"/>
              <w:ind w:left="0" w:leftChars="0" w:right="0" w:rightChars="0"/>
              <w:jc w:val="both"/>
              <w:rPr>
                <w:rFonts w:ascii="宋体" w:hAnsi="宋体" w:eastAsia="宋体" w:cs="宋体"/>
                <w:sz w:val="18"/>
                <w:szCs w:val="22"/>
                <w:lang w:val="zh-CN" w:eastAsia="zh-CN" w:bidi="zh-CN"/>
              </w:rPr>
            </w:pPr>
            <w:r>
              <w:rPr>
                <w:rFonts w:hint="eastAsia" w:ascii="宋体" w:hAnsi="宋体" w:eastAsia="宋体" w:cs="宋体"/>
                <w:sz w:val="18"/>
                <w:szCs w:val="22"/>
                <w:lang w:val="zh-CN" w:eastAsia="zh-CN" w:bidi="zh-CN"/>
              </w:rPr>
              <w:t xml:space="preserve"> 结论（合格或不合格）</w:t>
            </w:r>
          </w:p>
        </w:tc>
        <w:tc>
          <w:tcPr>
            <w:tcW w:w="611" w:type="dxa"/>
            <w:tcBorders>
              <w:top w:val="single" w:color="000000" w:sz="4" w:space="0"/>
              <w:left w:val="single" w:color="000000" w:sz="4" w:space="0"/>
              <w:bottom w:val="single" w:color="000000" w:sz="4" w:space="0"/>
              <w:right w:val="single" w:color="000000" w:sz="4" w:space="0"/>
            </w:tcBorders>
          </w:tcPr>
          <w:p>
            <w:pPr>
              <w:pStyle w:val="31"/>
              <w:rPr>
                <w:rFonts w:ascii="Times New Roman"/>
                <w:sz w:val="18"/>
              </w:rPr>
            </w:pPr>
          </w:p>
        </w:tc>
        <w:tc>
          <w:tcPr>
            <w:tcW w:w="694" w:type="dxa"/>
            <w:tcBorders>
              <w:top w:val="single" w:color="000000" w:sz="4" w:space="0"/>
              <w:left w:val="single" w:color="000000" w:sz="4" w:space="0"/>
              <w:bottom w:val="single" w:color="000000" w:sz="4" w:space="0"/>
              <w:right w:val="single" w:color="000000" w:sz="4" w:space="0"/>
            </w:tcBorders>
          </w:tcPr>
          <w:p>
            <w:pPr>
              <w:pStyle w:val="31"/>
              <w:rPr>
                <w:rFonts w:ascii="Times New Roman"/>
                <w:sz w:val="18"/>
              </w:rPr>
            </w:pPr>
          </w:p>
        </w:tc>
        <w:tc>
          <w:tcPr>
            <w:tcW w:w="630" w:type="dxa"/>
            <w:tcBorders>
              <w:top w:val="single" w:color="000000" w:sz="4" w:space="0"/>
              <w:left w:val="single" w:color="000000" w:sz="4" w:space="0"/>
              <w:bottom w:val="single" w:color="000000" w:sz="4" w:space="0"/>
              <w:right w:val="single" w:color="000000" w:sz="4" w:space="0"/>
            </w:tcBorders>
          </w:tcPr>
          <w:p>
            <w:pPr>
              <w:pStyle w:val="31"/>
              <w:rPr>
                <w:rFonts w:ascii="Times New Roman"/>
                <w:sz w:val="18"/>
              </w:rPr>
            </w:pPr>
          </w:p>
        </w:tc>
        <w:tc>
          <w:tcPr>
            <w:tcW w:w="780" w:type="dxa"/>
            <w:tcBorders>
              <w:top w:val="single" w:color="000000" w:sz="4" w:space="0"/>
              <w:left w:val="single" w:color="000000" w:sz="4" w:space="0"/>
              <w:bottom w:val="single" w:color="000000" w:sz="4" w:space="0"/>
              <w:right w:val="single" w:color="000000" w:sz="4" w:space="0"/>
            </w:tcBorders>
          </w:tcPr>
          <w:p>
            <w:pPr>
              <w:pStyle w:val="31"/>
              <w:rPr>
                <w:rFonts w:ascii="Times New Roman"/>
                <w:sz w:val="18"/>
              </w:rPr>
            </w:pPr>
          </w:p>
        </w:tc>
        <w:tc>
          <w:tcPr>
            <w:tcW w:w="578" w:type="dxa"/>
            <w:tcBorders>
              <w:top w:val="single" w:color="000000" w:sz="4" w:space="0"/>
              <w:left w:val="single" w:color="000000" w:sz="4" w:space="0"/>
              <w:bottom w:val="single" w:color="000000" w:sz="4" w:space="0"/>
            </w:tcBorders>
          </w:tcPr>
          <w:p>
            <w:pPr>
              <w:pStyle w:val="31"/>
              <w:rPr>
                <w:rFonts w:ascii="Times New Roman"/>
                <w:sz w:val="18"/>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98" w:hRule="atLeast"/>
        </w:trPr>
        <w:tc>
          <w:tcPr>
            <w:tcW w:w="5594" w:type="dxa"/>
            <w:gridSpan w:val="4"/>
            <w:tcBorders>
              <w:top w:val="single" w:color="000000" w:sz="4" w:space="0"/>
              <w:right w:val="single" w:color="000000" w:sz="4" w:space="0"/>
            </w:tcBorders>
          </w:tcPr>
          <w:p>
            <w:pPr>
              <w:pStyle w:val="31"/>
              <w:spacing w:before="110"/>
              <w:ind w:left="2390" w:right="2375"/>
              <w:jc w:val="center"/>
              <w:rPr>
                <w:sz w:val="21"/>
              </w:rPr>
            </w:pPr>
            <w:r>
              <w:rPr>
                <w:sz w:val="21"/>
              </w:rPr>
              <w:t>结论</w:t>
            </w:r>
          </w:p>
        </w:tc>
        <w:tc>
          <w:tcPr>
            <w:tcW w:w="611" w:type="dxa"/>
            <w:tcBorders>
              <w:top w:val="single" w:color="000000" w:sz="4" w:space="0"/>
              <w:left w:val="single" w:color="000000" w:sz="4" w:space="0"/>
              <w:right w:val="single" w:color="000000" w:sz="4" w:space="0"/>
            </w:tcBorders>
          </w:tcPr>
          <w:p>
            <w:pPr>
              <w:pStyle w:val="31"/>
              <w:rPr>
                <w:rFonts w:ascii="Times New Roman"/>
                <w:sz w:val="18"/>
              </w:rPr>
            </w:pPr>
          </w:p>
        </w:tc>
        <w:tc>
          <w:tcPr>
            <w:tcW w:w="694" w:type="dxa"/>
            <w:tcBorders>
              <w:top w:val="single" w:color="000000" w:sz="4" w:space="0"/>
              <w:left w:val="single" w:color="000000" w:sz="4" w:space="0"/>
              <w:right w:val="single" w:color="000000" w:sz="4" w:space="0"/>
            </w:tcBorders>
          </w:tcPr>
          <w:p>
            <w:pPr>
              <w:pStyle w:val="31"/>
              <w:rPr>
                <w:rFonts w:ascii="Times New Roman"/>
                <w:sz w:val="18"/>
              </w:rPr>
            </w:pPr>
          </w:p>
        </w:tc>
        <w:tc>
          <w:tcPr>
            <w:tcW w:w="630" w:type="dxa"/>
            <w:tcBorders>
              <w:top w:val="single" w:color="000000" w:sz="4" w:space="0"/>
              <w:left w:val="single" w:color="000000" w:sz="4" w:space="0"/>
              <w:right w:val="single" w:color="000000" w:sz="4" w:space="0"/>
            </w:tcBorders>
          </w:tcPr>
          <w:p>
            <w:pPr>
              <w:pStyle w:val="31"/>
              <w:rPr>
                <w:rFonts w:ascii="Times New Roman"/>
                <w:sz w:val="18"/>
              </w:rPr>
            </w:pPr>
          </w:p>
        </w:tc>
        <w:tc>
          <w:tcPr>
            <w:tcW w:w="780" w:type="dxa"/>
            <w:tcBorders>
              <w:top w:val="single" w:color="000000" w:sz="4" w:space="0"/>
              <w:left w:val="single" w:color="000000" w:sz="4" w:space="0"/>
              <w:right w:val="single" w:color="000000" w:sz="4" w:space="0"/>
            </w:tcBorders>
          </w:tcPr>
          <w:p>
            <w:pPr>
              <w:pStyle w:val="31"/>
              <w:rPr>
                <w:rFonts w:ascii="Times New Roman"/>
                <w:sz w:val="18"/>
              </w:rPr>
            </w:pPr>
          </w:p>
        </w:tc>
        <w:tc>
          <w:tcPr>
            <w:tcW w:w="578" w:type="dxa"/>
            <w:tcBorders>
              <w:top w:val="single" w:color="000000" w:sz="4" w:space="0"/>
              <w:left w:val="single" w:color="000000" w:sz="4" w:space="0"/>
            </w:tcBorders>
          </w:tcPr>
          <w:p>
            <w:pPr>
              <w:pStyle w:val="31"/>
              <w:rPr>
                <w:rFonts w:ascii="Times New Roman"/>
                <w:sz w:val="18"/>
              </w:rPr>
            </w:pPr>
          </w:p>
        </w:tc>
      </w:tr>
    </w:tbl>
    <w:p>
      <w:pPr>
        <w:pStyle w:val="14"/>
        <w:spacing w:before="35" w:line="264" w:lineRule="auto"/>
        <w:ind w:left="780" w:right="1201"/>
      </w:pPr>
      <w:r>
        <w:rPr>
          <w:spacing w:val="-9"/>
        </w:rPr>
        <w:t>备注：以上内容合格的打“√”，不合格的打“×”，有一项不合格则结论为不</w:t>
      </w:r>
      <w:r>
        <w:t>合格。</w:t>
      </w:r>
    </w:p>
    <w:p>
      <w:pPr>
        <w:pStyle w:val="14"/>
        <w:spacing w:line="279" w:lineRule="exact"/>
        <w:ind w:left="780"/>
      </w:pPr>
      <w:r>
        <w:t>磋商小组成员签名：</w:t>
      </w:r>
    </w:p>
    <w:p>
      <w:pPr>
        <w:pStyle w:val="14"/>
        <w:tabs>
          <w:tab w:val="left" w:pos="599"/>
          <w:tab w:val="left" w:pos="1079"/>
        </w:tabs>
        <w:spacing w:before="4"/>
        <w:ind w:right="1449"/>
        <w:jc w:val="right"/>
      </w:pPr>
      <w:r>
        <w:t>年</w:t>
      </w:r>
      <w:r>
        <w:tab/>
      </w:r>
      <w:r>
        <w:t>月</w:t>
      </w:r>
      <w:r>
        <w:tab/>
      </w:r>
      <w:r>
        <w:t>日</w:t>
      </w:r>
    </w:p>
    <w:p>
      <w:pPr>
        <w:spacing w:after="0"/>
        <w:jc w:val="right"/>
        <w:sectPr>
          <w:footerReference r:id="rId10" w:type="default"/>
          <w:pgSz w:w="11910" w:h="16840"/>
          <w:pgMar w:top="1420" w:right="600" w:bottom="1440" w:left="1020" w:header="0" w:footer="1241" w:gutter="0"/>
          <w:pgNumType w:fmt="decimal"/>
          <w:cols w:space="720" w:num="1"/>
        </w:sectPr>
      </w:pPr>
    </w:p>
    <w:p>
      <w:pPr>
        <w:pStyle w:val="10"/>
        <w:spacing w:before="155"/>
        <w:ind w:right="416"/>
        <w:outlineLvl w:val="1"/>
      </w:pPr>
      <w:bookmarkStart w:id="48" w:name="_Toc13370"/>
      <w:r>
        <w:t>三、符 合 性 评 审 表</w:t>
      </w:r>
      <w:bookmarkEnd w:id="48"/>
    </w:p>
    <w:p>
      <w:pPr>
        <w:pStyle w:val="14"/>
        <w:spacing w:before="6"/>
        <w:rPr>
          <w:b/>
          <w:sz w:val="32"/>
        </w:rPr>
      </w:pPr>
    </w:p>
    <w:p>
      <w:pPr>
        <w:pStyle w:val="14"/>
        <w:ind w:left="780"/>
        <w:rPr>
          <w:rFonts w:hint="eastAsia" w:eastAsia="宋体"/>
          <w:lang w:eastAsia="zh-CN"/>
        </w:rPr>
      </w:pPr>
      <w:r>
        <w:t>项目名称：</w:t>
      </w:r>
      <w:r>
        <w:rPr>
          <w:rFonts w:hint="eastAsia"/>
          <w:lang w:eastAsia="zh-CN"/>
        </w:rPr>
        <w:t xml:space="preserve">平江县社会治安综合治理中心人民调解委员会政府购买服务 </w:t>
      </w:r>
    </w:p>
    <w:tbl>
      <w:tblPr>
        <w:tblStyle w:val="25"/>
        <w:tblW w:w="0" w:type="auto"/>
        <w:tblInd w:w="312"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686"/>
        <w:gridCol w:w="1338"/>
        <w:gridCol w:w="2443"/>
        <w:gridCol w:w="960"/>
        <w:gridCol w:w="960"/>
        <w:gridCol w:w="960"/>
        <w:gridCol w:w="960"/>
        <w:gridCol w:w="964"/>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54" w:hRule="atLeast"/>
        </w:trPr>
        <w:tc>
          <w:tcPr>
            <w:tcW w:w="686" w:type="dxa"/>
            <w:vMerge w:val="restart"/>
            <w:tcBorders>
              <w:bottom w:val="single" w:color="000000" w:sz="4" w:space="0"/>
              <w:right w:val="single" w:color="000000" w:sz="4" w:space="0"/>
            </w:tcBorders>
          </w:tcPr>
          <w:p>
            <w:pPr>
              <w:pStyle w:val="31"/>
              <w:rPr>
                <w:sz w:val="20"/>
              </w:rPr>
            </w:pPr>
          </w:p>
          <w:p>
            <w:pPr>
              <w:pStyle w:val="31"/>
              <w:spacing w:before="8"/>
              <w:rPr>
                <w:sz w:val="16"/>
              </w:rPr>
            </w:pPr>
          </w:p>
          <w:p>
            <w:pPr>
              <w:pStyle w:val="31"/>
              <w:ind w:left="132"/>
              <w:rPr>
                <w:sz w:val="21"/>
              </w:rPr>
            </w:pPr>
            <w:r>
              <w:rPr>
                <w:sz w:val="21"/>
              </w:rPr>
              <w:t>序号</w:t>
            </w:r>
          </w:p>
        </w:tc>
        <w:tc>
          <w:tcPr>
            <w:tcW w:w="1338" w:type="dxa"/>
            <w:vMerge w:val="restart"/>
            <w:tcBorders>
              <w:left w:val="single" w:color="000000" w:sz="4" w:space="0"/>
              <w:bottom w:val="single" w:color="000000" w:sz="4" w:space="0"/>
              <w:right w:val="single" w:color="000000" w:sz="4" w:space="0"/>
            </w:tcBorders>
          </w:tcPr>
          <w:p>
            <w:pPr>
              <w:pStyle w:val="31"/>
              <w:rPr>
                <w:sz w:val="20"/>
              </w:rPr>
            </w:pPr>
          </w:p>
          <w:p>
            <w:pPr>
              <w:pStyle w:val="31"/>
              <w:spacing w:before="1"/>
              <w:rPr>
                <w:sz w:val="21"/>
              </w:rPr>
            </w:pPr>
          </w:p>
          <w:p>
            <w:pPr>
              <w:pStyle w:val="31"/>
              <w:ind w:left="257"/>
              <w:rPr>
                <w:sz w:val="21"/>
              </w:rPr>
            </w:pPr>
            <w:r>
              <w:rPr>
                <w:sz w:val="21"/>
              </w:rPr>
              <w:t>评审因素</w:t>
            </w:r>
          </w:p>
        </w:tc>
        <w:tc>
          <w:tcPr>
            <w:tcW w:w="2443" w:type="dxa"/>
            <w:vMerge w:val="restart"/>
            <w:tcBorders>
              <w:left w:val="single" w:color="000000" w:sz="4" w:space="0"/>
              <w:bottom w:val="single" w:color="000000" w:sz="4" w:space="0"/>
              <w:right w:val="single" w:color="000000" w:sz="4" w:space="0"/>
            </w:tcBorders>
          </w:tcPr>
          <w:p>
            <w:pPr>
              <w:pStyle w:val="31"/>
              <w:rPr>
                <w:sz w:val="20"/>
              </w:rPr>
            </w:pPr>
          </w:p>
          <w:p>
            <w:pPr>
              <w:pStyle w:val="31"/>
              <w:spacing w:before="1"/>
              <w:rPr>
                <w:sz w:val="21"/>
              </w:rPr>
            </w:pPr>
          </w:p>
          <w:p>
            <w:pPr>
              <w:pStyle w:val="31"/>
              <w:ind w:left="810"/>
              <w:rPr>
                <w:sz w:val="21"/>
              </w:rPr>
            </w:pPr>
            <w:r>
              <w:rPr>
                <w:sz w:val="21"/>
              </w:rPr>
              <w:t>评审标准</w:t>
            </w:r>
          </w:p>
        </w:tc>
        <w:tc>
          <w:tcPr>
            <w:tcW w:w="4804" w:type="dxa"/>
            <w:gridSpan w:val="5"/>
            <w:tcBorders>
              <w:left w:val="single" w:color="000000" w:sz="4" w:space="0"/>
              <w:bottom w:val="single" w:color="000000" w:sz="4" w:space="0"/>
            </w:tcBorders>
          </w:tcPr>
          <w:p>
            <w:pPr>
              <w:pStyle w:val="31"/>
              <w:spacing w:before="62"/>
              <w:ind w:left="1511"/>
              <w:rPr>
                <w:sz w:val="18"/>
              </w:rPr>
            </w:pPr>
            <w:r>
              <w:rPr>
                <w:rFonts w:hint="eastAsia"/>
                <w:sz w:val="18"/>
                <w:lang w:eastAsia="zh-CN"/>
              </w:rPr>
              <w:t>供应商</w:t>
            </w:r>
            <w:r>
              <w:rPr>
                <w:sz w:val="18"/>
              </w:rPr>
              <w:t>名称及评审意见</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44" w:hRule="atLeast"/>
        </w:trPr>
        <w:tc>
          <w:tcPr>
            <w:tcW w:w="686" w:type="dxa"/>
            <w:vMerge w:val="continue"/>
            <w:tcBorders>
              <w:top w:val="nil"/>
              <w:bottom w:val="single" w:color="000000" w:sz="4" w:space="0"/>
              <w:right w:val="single" w:color="000000" w:sz="4" w:space="0"/>
            </w:tcBorders>
          </w:tcPr>
          <w:p>
            <w:pPr>
              <w:rPr>
                <w:sz w:val="2"/>
                <w:szCs w:val="2"/>
              </w:rPr>
            </w:pPr>
          </w:p>
        </w:tc>
        <w:tc>
          <w:tcPr>
            <w:tcW w:w="1338" w:type="dxa"/>
            <w:vMerge w:val="continue"/>
            <w:tcBorders>
              <w:top w:val="nil"/>
              <w:left w:val="single" w:color="000000" w:sz="4" w:space="0"/>
              <w:bottom w:val="single" w:color="000000" w:sz="4" w:space="0"/>
              <w:right w:val="single" w:color="000000" w:sz="4" w:space="0"/>
            </w:tcBorders>
          </w:tcPr>
          <w:p>
            <w:pPr>
              <w:rPr>
                <w:sz w:val="2"/>
                <w:szCs w:val="2"/>
              </w:rPr>
            </w:pPr>
          </w:p>
        </w:tc>
        <w:tc>
          <w:tcPr>
            <w:tcW w:w="2443" w:type="dxa"/>
            <w:vMerge w:val="continue"/>
            <w:tcBorders>
              <w:top w:val="nil"/>
              <w:left w:val="single" w:color="000000" w:sz="4" w:space="0"/>
              <w:bottom w:val="single" w:color="000000" w:sz="4" w:space="0"/>
              <w:right w:val="single" w:color="000000" w:sz="4" w:space="0"/>
            </w:tcBorders>
          </w:tcPr>
          <w:p>
            <w:pPr>
              <w:rPr>
                <w:sz w:val="2"/>
                <w:szCs w:val="2"/>
              </w:rPr>
            </w:pPr>
          </w:p>
        </w:tc>
        <w:tc>
          <w:tcPr>
            <w:tcW w:w="960" w:type="dxa"/>
            <w:tcBorders>
              <w:top w:val="single" w:color="000000" w:sz="4" w:space="0"/>
              <w:left w:val="single" w:color="000000" w:sz="4" w:space="0"/>
              <w:bottom w:val="single" w:color="000000" w:sz="4" w:space="0"/>
              <w:right w:val="single" w:color="000000" w:sz="4" w:space="0"/>
            </w:tcBorders>
          </w:tcPr>
          <w:p>
            <w:pPr>
              <w:pStyle w:val="31"/>
              <w:rPr>
                <w:rFonts w:ascii="Times New Roman"/>
                <w:sz w:val="20"/>
              </w:rPr>
            </w:pPr>
          </w:p>
        </w:tc>
        <w:tc>
          <w:tcPr>
            <w:tcW w:w="960" w:type="dxa"/>
            <w:tcBorders>
              <w:top w:val="single" w:color="000000" w:sz="4" w:space="0"/>
              <w:left w:val="single" w:color="000000" w:sz="4" w:space="0"/>
              <w:bottom w:val="single" w:color="000000" w:sz="4" w:space="0"/>
              <w:right w:val="single" w:color="000000" w:sz="4" w:space="0"/>
            </w:tcBorders>
          </w:tcPr>
          <w:p>
            <w:pPr>
              <w:pStyle w:val="31"/>
              <w:rPr>
                <w:rFonts w:ascii="Times New Roman"/>
                <w:sz w:val="20"/>
              </w:rPr>
            </w:pPr>
          </w:p>
        </w:tc>
        <w:tc>
          <w:tcPr>
            <w:tcW w:w="960" w:type="dxa"/>
            <w:tcBorders>
              <w:top w:val="single" w:color="000000" w:sz="4" w:space="0"/>
              <w:left w:val="single" w:color="000000" w:sz="4" w:space="0"/>
              <w:bottom w:val="single" w:color="000000" w:sz="4" w:space="0"/>
              <w:right w:val="single" w:color="000000" w:sz="4" w:space="0"/>
            </w:tcBorders>
          </w:tcPr>
          <w:p>
            <w:pPr>
              <w:pStyle w:val="31"/>
              <w:rPr>
                <w:rFonts w:ascii="Times New Roman"/>
                <w:sz w:val="20"/>
              </w:rPr>
            </w:pPr>
          </w:p>
        </w:tc>
        <w:tc>
          <w:tcPr>
            <w:tcW w:w="960" w:type="dxa"/>
            <w:tcBorders>
              <w:top w:val="single" w:color="000000" w:sz="4" w:space="0"/>
              <w:left w:val="single" w:color="000000" w:sz="4" w:space="0"/>
              <w:bottom w:val="single" w:color="000000" w:sz="4" w:space="0"/>
              <w:right w:val="single" w:color="000000" w:sz="4" w:space="0"/>
            </w:tcBorders>
          </w:tcPr>
          <w:p>
            <w:pPr>
              <w:pStyle w:val="31"/>
              <w:rPr>
                <w:rFonts w:ascii="Times New Roman"/>
                <w:sz w:val="20"/>
              </w:rPr>
            </w:pPr>
          </w:p>
        </w:tc>
        <w:tc>
          <w:tcPr>
            <w:tcW w:w="964" w:type="dxa"/>
            <w:tcBorders>
              <w:top w:val="single" w:color="000000" w:sz="4" w:space="0"/>
              <w:left w:val="single" w:color="000000" w:sz="4" w:space="0"/>
              <w:bottom w:val="single" w:color="000000" w:sz="4" w:space="0"/>
            </w:tcBorders>
          </w:tcPr>
          <w:p>
            <w:pPr>
              <w:pStyle w:val="31"/>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147" w:hRule="atLeast"/>
        </w:trPr>
        <w:tc>
          <w:tcPr>
            <w:tcW w:w="686" w:type="dxa"/>
            <w:tcBorders>
              <w:top w:val="single" w:color="000000" w:sz="4" w:space="0"/>
              <w:bottom w:val="single" w:color="000000" w:sz="4" w:space="0"/>
              <w:right w:val="single" w:color="000000" w:sz="4" w:space="0"/>
            </w:tcBorders>
          </w:tcPr>
          <w:p>
            <w:pPr>
              <w:pStyle w:val="31"/>
              <w:rPr>
                <w:sz w:val="20"/>
              </w:rPr>
            </w:pPr>
          </w:p>
          <w:p>
            <w:pPr>
              <w:pStyle w:val="31"/>
              <w:spacing w:before="3"/>
              <w:rPr>
                <w:sz w:val="14"/>
              </w:rPr>
            </w:pPr>
          </w:p>
          <w:p>
            <w:pPr>
              <w:pStyle w:val="31"/>
              <w:ind w:left="19"/>
              <w:jc w:val="center"/>
              <w:rPr>
                <w:sz w:val="21"/>
              </w:rPr>
            </w:pPr>
            <w:r>
              <w:rPr>
                <w:w w:val="99"/>
                <w:sz w:val="21"/>
              </w:rPr>
              <w:t>1</w:t>
            </w:r>
          </w:p>
        </w:tc>
        <w:tc>
          <w:tcPr>
            <w:tcW w:w="1338" w:type="dxa"/>
            <w:tcBorders>
              <w:top w:val="single" w:color="000000" w:sz="4" w:space="0"/>
              <w:left w:val="single" w:color="000000" w:sz="4" w:space="0"/>
              <w:bottom w:val="single" w:color="000000" w:sz="4" w:space="0"/>
              <w:right w:val="single" w:color="000000" w:sz="4" w:space="0"/>
            </w:tcBorders>
          </w:tcPr>
          <w:p>
            <w:pPr>
              <w:pStyle w:val="31"/>
              <w:rPr>
                <w:sz w:val="20"/>
              </w:rPr>
            </w:pPr>
          </w:p>
          <w:p>
            <w:pPr>
              <w:pStyle w:val="31"/>
              <w:spacing w:before="3"/>
              <w:rPr>
                <w:sz w:val="14"/>
              </w:rPr>
            </w:pPr>
          </w:p>
          <w:p>
            <w:pPr>
              <w:pStyle w:val="31"/>
              <w:ind w:left="236" w:right="212"/>
              <w:jc w:val="center"/>
              <w:rPr>
                <w:sz w:val="21"/>
              </w:rPr>
            </w:pPr>
            <w:r>
              <w:rPr>
                <w:rFonts w:hint="eastAsia"/>
                <w:sz w:val="21"/>
                <w:lang w:eastAsia="zh-CN"/>
              </w:rPr>
              <w:t>采购</w:t>
            </w:r>
            <w:r>
              <w:rPr>
                <w:sz w:val="21"/>
              </w:rPr>
              <w:t>内容</w:t>
            </w:r>
          </w:p>
        </w:tc>
        <w:tc>
          <w:tcPr>
            <w:tcW w:w="2443" w:type="dxa"/>
            <w:tcBorders>
              <w:top w:val="single" w:color="000000" w:sz="4" w:space="0"/>
              <w:left w:val="single" w:color="000000" w:sz="4" w:space="0"/>
              <w:bottom w:val="single" w:color="000000" w:sz="4" w:space="0"/>
              <w:right w:val="single" w:color="000000" w:sz="4" w:space="0"/>
            </w:tcBorders>
          </w:tcPr>
          <w:p>
            <w:pPr>
              <w:pStyle w:val="31"/>
              <w:spacing w:before="28" w:line="242" w:lineRule="auto"/>
              <w:ind w:left="117" w:right="88" w:firstLine="420"/>
              <w:jc w:val="both"/>
              <w:rPr>
                <w:sz w:val="21"/>
              </w:rPr>
            </w:pPr>
            <w:r>
              <w:rPr>
                <w:rFonts w:hint="eastAsia"/>
                <w:sz w:val="21"/>
                <w:lang w:eastAsia="zh-CN"/>
              </w:rPr>
              <w:t>响应</w:t>
            </w:r>
            <w:r>
              <w:rPr>
                <w:sz w:val="21"/>
              </w:rPr>
              <w:t>文件载明的供货范围是否符合竞争性磋商文件规定的竞争性磋商范围</w:t>
            </w:r>
          </w:p>
        </w:tc>
        <w:tc>
          <w:tcPr>
            <w:tcW w:w="960" w:type="dxa"/>
            <w:tcBorders>
              <w:top w:val="single" w:color="000000" w:sz="4" w:space="0"/>
              <w:left w:val="single" w:color="000000" w:sz="4" w:space="0"/>
              <w:bottom w:val="single" w:color="000000" w:sz="4" w:space="0"/>
              <w:right w:val="single" w:color="000000" w:sz="4" w:space="0"/>
            </w:tcBorders>
          </w:tcPr>
          <w:p>
            <w:pPr>
              <w:pStyle w:val="31"/>
              <w:rPr>
                <w:rFonts w:ascii="Times New Roman"/>
                <w:sz w:val="20"/>
              </w:rPr>
            </w:pPr>
          </w:p>
        </w:tc>
        <w:tc>
          <w:tcPr>
            <w:tcW w:w="960" w:type="dxa"/>
            <w:tcBorders>
              <w:top w:val="single" w:color="000000" w:sz="4" w:space="0"/>
              <w:left w:val="single" w:color="000000" w:sz="4" w:space="0"/>
              <w:bottom w:val="single" w:color="000000" w:sz="4" w:space="0"/>
              <w:right w:val="single" w:color="000000" w:sz="4" w:space="0"/>
            </w:tcBorders>
          </w:tcPr>
          <w:p>
            <w:pPr>
              <w:pStyle w:val="31"/>
              <w:rPr>
                <w:rFonts w:ascii="Times New Roman"/>
                <w:sz w:val="20"/>
              </w:rPr>
            </w:pPr>
          </w:p>
        </w:tc>
        <w:tc>
          <w:tcPr>
            <w:tcW w:w="960" w:type="dxa"/>
            <w:tcBorders>
              <w:top w:val="single" w:color="000000" w:sz="4" w:space="0"/>
              <w:left w:val="single" w:color="000000" w:sz="4" w:space="0"/>
              <w:bottom w:val="single" w:color="000000" w:sz="4" w:space="0"/>
              <w:right w:val="single" w:color="000000" w:sz="4" w:space="0"/>
            </w:tcBorders>
          </w:tcPr>
          <w:p>
            <w:pPr>
              <w:pStyle w:val="31"/>
              <w:rPr>
                <w:rFonts w:ascii="Times New Roman"/>
                <w:sz w:val="20"/>
              </w:rPr>
            </w:pPr>
          </w:p>
        </w:tc>
        <w:tc>
          <w:tcPr>
            <w:tcW w:w="960" w:type="dxa"/>
            <w:tcBorders>
              <w:top w:val="single" w:color="000000" w:sz="4" w:space="0"/>
              <w:left w:val="single" w:color="000000" w:sz="4" w:space="0"/>
              <w:bottom w:val="single" w:color="000000" w:sz="4" w:space="0"/>
              <w:right w:val="single" w:color="000000" w:sz="4" w:space="0"/>
            </w:tcBorders>
          </w:tcPr>
          <w:p>
            <w:pPr>
              <w:pStyle w:val="31"/>
              <w:rPr>
                <w:rFonts w:ascii="Times New Roman"/>
                <w:sz w:val="20"/>
              </w:rPr>
            </w:pPr>
          </w:p>
        </w:tc>
        <w:tc>
          <w:tcPr>
            <w:tcW w:w="964" w:type="dxa"/>
            <w:tcBorders>
              <w:top w:val="single" w:color="000000" w:sz="4" w:space="0"/>
              <w:left w:val="single" w:color="000000" w:sz="4" w:space="0"/>
              <w:bottom w:val="single" w:color="000000" w:sz="4" w:space="0"/>
            </w:tcBorders>
          </w:tcPr>
          <w:p>
            <w:pPr>
              <w:pStyle w:val="31"/>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115" w:hRule="atLeast"/>
        </w:trPr>
        <w:tc>
          <w:tcPr>
            <w:tcW w:w="686" w:type="dxa"/>
            <w:tcBorders>
              <w:top w:val="single" w:color="000000" w:sz="4" w:space="0"/>
              <w:bottom w:val="single" w:color="000000" w:sz="4" w:space="0"/>
              <w:right w:val="single" w:color="000000" w:sz="4" w:space="0"/>
            </w:tcBorders>
          </w:tcPr>
          <w:p>
            <w:pPr>
              <w:pStyle w:val="31"/>
              <w:rPr>
                <w:sz w:val="20"/>
              </w:rPr>
            </w:pPr>
          </w:p>
          <w:p>
            <w:pPr>
              <w:pStyle w:val="31"/>
              <w:spacing w:before="165"/>
              <w:ind w:left="19"/>
              <w:jc w:val="center"/>
              <w:rPr>
                <w:sz w:val="21"/>
              </w:rPr>
            </w:pPr>
            <w:r>
              <w:rPr>
                <w:w w:val="99"/>
                <w:sz w:val="21"/>
              </w:rPr>
              <w:t>2</w:t>
            </w:r>
          </w:p>
        </w:tc>
        <w:tc>
          <w:tcPr>
            <w:tcW w:w="1338" w:type="dxa"/>
            <w:tcBorders>
              <w:top w:val="single" w:color="000000" w:sz="4" w:space="0"/>
              <w:left w:val="single" w:color="000000" w:sz="4" w:space="0"/>
              <w:bottom w:val="single" w:color="000000" w:sz="4" w:space="0"/>
              <w:right w:val="single" w:color="000000" w:sz="4" w:space="0"/>
            </w:tcBorders>
          </w:tcPr>
          <w:p>
            <w:pPr>
              <w:pStyle w:val="31"/>
              <w:spacing w:before="9"/>
              <w:rPr>
                <w:sz w:val="20"/>
              </w:rPr>
            </w:pPr>
          </w:p>
          <w:p>
            <w:pPr>
              <w:pStyle w:val="31"/>
              <w:spacing w:line="278" w:lineRule="auto"/>
              <w:ind w:left="363" w:right="122" w:hanging="209"/>
              <w:rPr>
                <w:sz w:val="21"/>
              </w:rPr>
            </w:pPr>
            <w:r>
              <w:rPr>
                <w:sz w:val="21"/>
              </w:rPr>
              <w:t>响应文件签字盖章</w:t>
            </w:r>
          </w:p>
        </w:tc>
        <w:tc>
          <w:tcPr>
            <w:tcW w:w="2443" w:type="dxa"/>
            <w:tcBorders>
              <w:top w:val="single" w:color="000000" w:sz="4" w:space="0"/>
              <w:left w:val="single" w:color="000000" w:sz="4" w:space="0"/>
              <w:bottom w:val="single" w:color="000000" w:sz="4" w:space="0"/>
              <w:right w:val="single" w:color="000000" w:sz="4" w:space="0"/>
            </w:tcBorders>
          </w:tcPr>
          <w:p>
            <w:pPr>
              <w:pStyle w:val="31"/>
              <w:spacing w:before="3"/>
              <w:rPr>
                <w:sz w:val="22"/>
              </w:rPr>
            </w:pPr>
          </w:p>
          <w:p>
            <w:pPr>
              <w:pStyle w:val="31"/>
              <w:spacing w:line="244" w:lineRule="auto"/>
              <w:ind w:left="117" w:right="88" w:firstLine="420"/>
              <w:rPr>
                <w:sz w:val="21"/>
              </w:rPr>
            </w:pPr>
            <w:r>
              <w:rPr>
                <w:sz w:val="21"/>
              </w:rPr>
              <w:t>是否符合竞争性磋商文件规定</w:t>
            </w:r>
          </w:p>
        </w:tc>
        <w:tc>
          <w:tcPr>
            <w:tcW w:w="960" w:type="dxa"/>
            <w:tcBorders>
              <w:top w:val="single" w:color="000000" w:sz="4" w:space="0"/>
              <w:left w:val="single" w:color="000000" w:sz="4" w:space="0"/>
              <w:bottom w:val="single" w:color="000000" w:sz="4" w:space="0"/>
              <w:right w:val="single" w:color="000000" w:sz="4" w:space="0"/>
            </w:tcBorders>
          </w:tcPr>
          <w:p>
            <w:pPr>
              <w:pStyle w:val="31"/>
              <w:rPr>
                <w:rFonts w:ascii="Times New Roman"/>
                <w:sz w:val="20"/>
              </w:rPr>
            </w:pPr>
          </w:p>
        </w:tc>
        <w:tc>
          <w:tcPr>
            <w:tcW w:w="960" w:type="dxa"/>
            <w:tcBorders>
              <w:top w:val="single" w:color="000000" w:sz="4" w:space="0"/>
              <w:left w:val="single" w:color="000000" w:sz="4" w:space="0"/>
              <w:bottom w:val="single" w:color="000000" w:sz="4" w:space="0"/>
              <w:right w:val="single" w:color="000000" w:sz="4" w:space="0"/>
            </w:tcBorders>
          </w:tcPr>
          <w:p>
            <w:pPr>
              <w:pStyle w:val="31"/>
              <w:rPr>
                <w:rFonts w:ascii="Times New Roman"/>
                <w:sz w:val="20"/>
              </w:rPr>
            </w:pPr>
          </w:p>
        </w:tc>
        <w:tc>
          <w:tcPr>
            <w:tcW w:w="960" w:type="dxa"/>
            <w:tcBorders>
              <w:top w:val="single" w:color="000000" w:sz="4" w:space="0"/>
              <w:left w:val="single" w:color="000000" w:sz="4" w:space="0"/>
              <w:bottom w:val="single" w:color="000000" w:sz="4" w:space="0"/>
              <w:right w:val="single" w:color="000000" w:sz="4" w:space="0"/>
            </w:tcBorders>
          </w:tcPr>
          <w:p>
            <w:pPr>
              <w:pStyle w:val="31"/>
              <w:rPr>
                <w:rFonts w:ascii="Times New Roman"/>
                <w:sz w:val="20"/>
              </w:rPr>
            </w:pPr>
          </w:p>
        </w:tc>
        <w:tc>
          <w:tcPr>
            <w:tcW w:w="960" w:type="dxa"/>
            <w:tcBorders>
              <w:top w:val="single" w:color="000000" w:sz="4" w:space="0"/>
              <w:left w:val="single" w:color="000000" w:sz="4" w:space="0"/>
              <w:bottom w:val="single" w:color="000000" w:sz="4" w:space="0"/>
              <w:right w:val="single" w:color="000000" w:sz="4" w:space="0"/>
            </w:tcBorders>
          </w:tcPr>
          <w:p>
            <w:pPr>
              <w:pStyle w:val="31"/>
              <w:rPr>
                <w:rFonts w:ascii="Times New Roman"/>
                <w:sz w:val="20"/>
              </w:rPr>
            </w:pPr>
          </w:p>
        </w:tc>
        <w:tc>
          <w:tcPr>
            <w:tcW w:w="964" w:type="dxa"/>
            <w:tcBorders>
              <w:top w:val="single" w:color="000000" w:sz="4" w:space="0"/>
              <w:left w:val="single" w:color="000000" w:sz="4" w:space="0"/>
              <w:bottom w:val="single" w:color="000000" w:sz="4" w:space="0"/>
            </w:tcBorders>
          </w:tcPr>
          <w:p>
            <w:pPr>
              <w:pStyle w:val="31"/>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884" w:hRule="atLeast"/>
        </w:trPr>
        <w:tc>
          <w:tcPr>
            <w:tcW w:w="686" w:type="dxa"/>
            <w:tcBorders>
              <w:top w:val="single" w:color="000000" w:sz="4" w:space="0"/>
              <w:bottom w:val="single" w:color="000000" w:sz="4" w:space="0"/>
              <w:right w:val="single" w:color="000000" w:sz="4" w:space="0"/>
            </w:tcBorders>
          </w:tcPr>
          <w:p>
            <w:pPr>
              <w:pStyle w:val="31"/>
              <w:rPr>
                <w:sz w:val="20"/>
              </w:rPr>
            </w:pPr>
          </w:p>
          <w:p>
            <w:pPr>
              <w:pStyle w:val="31"/>
              <w:rPr>
                <w:sz w:val="20"/>
              </w:rPr>
            </w:pPr>
          </w:p>
          <w:p>
            <w:pPr>
              <w:pStyle w:val="31"/>
              <w:spacing w:before="12"/>
              <w:rPr>
                <w:sz w:val="22"/>
              </w:rPr>
            </w:pPr>
          </w:p>
          <w:p>
            <w:pPr>
              <w:pStyle w:val="31"/>
              <w:ind w:left="19"/>
              <w:jc w:val="center"/>
              <w:rPr>
                <w:sz w:val="21"/>
              </w:rPr>
            </w:pPr>
            <w:r>
              <w:rPr>
                <w:w w:val="99"/>
                <w:sz w:val="21"/>
              </w:rPr>
              <w:t>3</w:t>
            </w:r>
          </w:p>
        </w:tc>
        <w:tc>
          <w:tcPr>
            <w:tcW w:w="1338" w:type="dxa"/>
            <w:tcBorders>
              <w:top w:val="single" w:color="000000" w:sz="4" w:space="0"/>
              <w:left w:val="single" w:color="000000" w:sz="4" w:space="0"/>
              <w:bottom w:val="single" w:color="000000" w:sz="4" w:space="0"/>
              <w:right w:val="single" w:color="000000" w:sz="4" w:space="0"/>
            </w:tcBorders>
          </w:tcPr>
          <w:p>
            <w:pPr>
              <w:pStyle w:val="31"/>
              <w:rPr>
                <w:sz w:val="20"/>
              </w:rPr>
            </w:pPr>
          </w:p>
          <w:p>
            <w:pPr>
              <w:pStyle w:val="31"/>
              <w:rPr>
                <w:sz w:val="20"/>
              </w:rPr>
            </w:pPr>
          </w:p>
          <w:p>
            <w:pPr>
              <w:pStyle w:val="31"/>
              <w:spacing w:before="138" w:line="278" w:lineRule="auto"/>
              <w:ind w:left="468" w:right="230" w:hanging="212"/>
              <w:rPr>
                <w:sz w:val="21"/>
              </w:rPr>
            </w:pPr>
            <w:r>
              <w:rPr>
                <w:sz w:val="21"/>
              </w:rPr>
              <w:t>响应文件格式</w:t>
            </w:r>
          </w:p>
        </w:tc>
        <w:tc>
          <w:tcPr>
            <w:tcW w:w="2443" w:type="dxa"/>
            <w:tcBorders>
              <w:top w:val="single" w:color="000000" w:sz="4" w:space="0"/>
              <w:left w:val="single" w:color="000000" w:sz="4" w:space="0"/>
              <w:bottom w:val="single" w:color="000000" w:sz="4" w:space="0"/>
              <w:right w:val="single" w:color="000000" w:sz="4" w:space="0"/>
            </w:tcBorders>
          </w:tcPr>
          <w:p>
            <w:pPr>
              <w:pStyle w:val="31"/>
              <w:spacing w:before="26" w:line="278" w:lineRule="auto"/>
              <w:ind w:left="117" w:right="4" w:firstLine="420"/>
              <w:rPr>
                <w:sz w:val="21"/>
              </w:rPr>
            </w:pPr>
            <w:r>
              <w:rPr>
                <w:sz w:val="21"/>
              </w:rPr>
              <w:t>是否符合竞争性磋商文件规定；</w:t>
            </w:r>
            <w:r>
              <w:rPr>
                <w:rFonts w:hint="eastAsia"/>
                <w:sz w:val="21"/>
                <w:lang w:eastAsia="zh-CN"/>
              </w:rPr>
              <w:t>响应文件</w:t>
            </w:r>
            <w:r>
              <w:rPr>
                <w:sz w:val="21"/>
              </w:rPr>
              <w:t>未按规定的格式填写的、内容不全或关键字迹模糊、无法辨认的，为不合格投</w:t>
            </w:r>
          </w:p>
          <w:p>
            <w:pPr>
              <w:pStyle w:val="31"/>
              <w:spacing w:line="269" w:lineRule="exact"/>
              <w:ind w:left="117"/>
              <w:rPr>
                <w:sz w:val="21"/>
              </w:rPr>
            </w:pPr>
            <w:r>
              <w:rPr>
                <w:sz w:val="21"/>
              </w:rPr>
              <w:t>标人</w:t>
            </w:r>
          </w:p>
        </w:tc>
        <w:tc>
          <w:tcPr>
            <w:tcW w:w="960" w:type="dxa"/>
            <w:tcBorders>
              <w:top w:val="single" w:color="000000" w:sz="4" w:space="0"/>
              <w:left w:val="single" w:color="000000" w:sz="4" w:space="0"/>
              <w:bottom w:val="single" w:color="000000" w:sz="4" w:space="0"/>
              <w:right w:val="single" w:color="000000" w:sz="4" w:space="0"/>
            </w:tcBorders>
          </w:tcPr>
          <w:p>
            <w:pPr>
              <w:pStyle w:val="31"/>
              <w:rPr>
                <w:rFonts w:ascii="Times New Roman"/>
                <w:sz w:val="20"/>
              </w:rPr>
            </w:pPr>
          </w:p>
        </w:tc>
        <w:tc>
          <w:tcPr>
            <w:tcW w:w="960" w:type="dxa"/>
            <w:tcBorders>
              <w:top w:val="single" w:color="000000" w:sz="4" w:space="0"/>
              <w:left w:val="single" w:color="000000" w:sz="4" w:space="0"/>
              <w:bottom w:val="single" w:color="000000" w:sz="4" w:space="0"/>
              <w:right w:val="single" w:color="000000" w:sz="4" w:space="0"/>
            </w:tcBorders>
          </w:tcPr>
          <w:p>
            <w:pPr>
              <w:pStyle w:val="31"/>
              <w:rPr>
                <w:rFonts w:ascii="Times New Roman"/>
                <w:sz w:val="20"/>
              </w:rPr>
            </w:pPr>
          </w:p>
        </w:tc>
        <w:tc>
          <w:tcPr>
            <w:tcW w:w="960" w:type="dxa"/>
            <w:tcBorders>
              <w:top w:val="single" w:color="000000" w:sz="4" w:space="0"/>
              <w:left w:val="single" w:color="000000" w:sz="4" w:space="0"/>
              <w:bottom w:val="single" w:color="000000" w:sz="4" w:space="0"/>
              <w:right w:val="single" w:color="000000" w:sz="4" w:space="0"/>
            </w:tcBorders>
          </w:tcPr>
          <w:p>
            <w:pPr>
              <w:pStyle w:val="31"/>
              <w:rPr>
                <w:rFonts w:ascii="Times New Roman"/>
                <w:sz w:val="20"/>
              </w:rPr>
            </w:pPr>
          </w:p>
        </w:tc>
        <w:tc>
          <w:tcPr>
            <w:tcW w:w="960" w:type="dxa"/>
            <w:tcBorders>
              <w:top w:val="single" w:color="000000" w:sz="4" w:space="0"/>
              <w:left w:val="single" w:color="000000" w:sz="4" w:space="0"/>
              <w:bottom w:val="single" w:color="000000" w:sz="4" w:space="0"/>
              <w:right w:val="single" w:color="000000" w:sz="4" w:space="0"/>
            </w:tcBorders>
          </w:tcPr>
          <w:p>
            <w:pPr>
              <w:pStyle w:val="31"/>
              <w:rPr>
                <w:rFonts w:ascii="Times New Roman"/>
                <w:sz w:val="20"/>
              </w:rPr>
            </w:pPr>
          </w:p>
        </w:tc>
        <w:tc>
          <w:tcPr>
            <w:tcW w:w="964" w:type="dxa"/>
            <w:tcBorders>
              <w:top w:val="single" w:color="000000" w:sz="4" w:space="0"/>
              <w:left w:val="single" w:color="000000" w:sz="4" w:space="0"/>
              <w:bottom w:val="single" w:color="000000" w:sz="4" w:space="0"/>
            </w:tcBorders>
          </w:tcPr>
          <w:p>
            <w:pPr>
              <w:pStyle w:val="31"/>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053" w:hRule="atLeast"/>
        </w:trPr>
        <w:tc>
          <w:tcPr>
            <w:tcW w:w="686" w:type="dxa"/>
            <w:tcBorders>
              <w:top w:val="single" w:color="000000" w:sz="4" w:space="0"/>
              <w:bottom w:val="single" w:color="000000" w:sz="4" w:space="0"/>
              <w:right w:val="single" w:color="000000" w:sz="4" w:space="0"/>
            </w:tcBorders>
          </w:tcPr>
          <w:p>
            <w:pPr>
              <w:pStyle w:val="31"/>
              <w:rPr>
                <w:sz w:val="20"/>
              </w:rPr>
            </w:pPr>
          </w:p>
          <w:p>
            <w:pPr>
              <w:pStyle w:val="31"/>
              <w:spacing w:before="133"/>
              <w:ind w:left="19"/>
              <w:jc w:val="center"/>
              <w:rPr>
                <w:sz w:val="21"/>
              </w:rPr>
            </w:pPr>
            <w:r>
              <w:rPr>
                <w:w w:val="99"/>
                <w:sz w:val="21"/>
              </w:rPr>
              <w:t>4</w:t>
            </w:r>
          </w:p>
        </w:tc>
        <w:tc>
          <w:tcPr>
            <w:tcW w:w="1338" w:type="dxa"/>
            <w:tcBorders>
              <w:top w:val="single" w:color="000000" w:sz="4" w:space="0"/>
              <w:left w:val="single" w:color="000000" w:sz="4" w:space="0"/>
              <w:bottom w:val="single" w:color="000000" w:sz="4" w:space="0"/>
              <w:right w:val="single" w:color="000000" w:sz="4" w:space="0"/>
            </w:tcBorders>
          </w:tcPr>
          <w:p>
            <w:pPr>
              <w:pStyle w:val="31"/>
              <w:spacing w:before="3"/>
              <w:rPr>
                <w:sz w:val="18"/>
              </w:rPr>
            </w:pPr>
          </w:p>
          <w:p>
            <w:pPr>
              <w:pStyle w:val="31"/>
              <w:spacing w:line="278" w:lineRule="auto"/>
              <w:ind w:left="578" w:leftChars="177" w:right="122" w:hanging="189" w:hangingChars="90"/>
              <w:rPr>
                <w:rFonts w:hint="eastAsia" w:eastAsia="宋体"/>
                <w:sz w:val="21"/>
                <w:lang w:eastAsia="zh-CN"/>
              </w:rPr>
            </w:pPr>
            <w:r>
              <w:rPr>
                <w:rFonts w:hint="eastAsia"/>
                <w:sz w:val="21"/>
                <w:lang w:val="en-US" w:eastAsia="zh-CN"/>
              </w:rPr>
              <w:t>服务</w:t>
            </w:r>
            <w:r>
              <w:rPr>
                <w:rFonts w:hint="eastAsia"/>
                <w:sz w:val="21"/>
                <w:lang w:eastAsia="zh-CN"/>
              </w:rPr>
              <w:t>期</w:t>
            </w:r>
          </w:p>
        </w:tc>
        <w:tc>
          <w:tcPr>
            <w:tcW w:w="2443" w:type="dxa"/>
            <w:tcBorders>
              <w:top w:val="single" w:color="000000" w:sz="4" w:space="0"/>
              <w:left w:val="single" w:color="000000" w:sz="4" w:space="0"/>
              <w:bottom w:val="single" w:color="000000" w:sz="4" w:space="0"/>
              <w:right w:val="single" w:color="000000" w:sz="4" w:space="0"/>
            </w:tcBorders>
          </w:tcPr>
          <w:p>
            <w:pPr>
              <w:pStyle w:val="31"/>
              <w:spacing w:before="78" w:line="278" w:lineRule="auto"/>
              <w:ind w:left="117" w:right="88" w:firstLine="420"/>
              <w:jc w:val="both"/>
              <w:rPr>
                <w:sz w:val="21"/>
              </w:rPr>
            </w:pPr>
            <w:r>
              <w:rPr>
                <w:rFonts w:hint="eastAsia"/>
                <w:sz w:val="21"/>
                <w:lang w:eastAsia="zh-CN"/>
              </w:rPr>
              <w:t>响应文件</w:t>
            </w:r>
            <w:r>
              <w:rPr>
                <w:sz w:val="21"/>
              </w:rPr>
              <w:t>载明的</w:t>
            </w:r>
            <w:r>
              <w:rPr>
                <w:rFonts w:hint="eastAsia"/>
                <w:sz w:val="21"/>
                <w:lang w:val="en-US" w:eastAsia="zh-CN"/>
              </w:rPr>
              <w:t>服务</w:t>
            </w:r>
            <w:r>
              <w:rPr>
                <w:rFonts w:hint="eastAsia"/>
                <w:sz w:val="21"/>
                <w:lang w:eastAsia="zh-CN"/>
              </w:rPr>
              <w:t>期</w:t>
            </w:r>
            <w:r>
              <w:rPr>
                <w:sz w:val="21"/>
              </w:rPr>
              <w:t>是否符合竞争性磋商文件规定</w:t>
            </w:r>
          </w:p>
        </w:tc>
        <w:tc>
          <w:tcPr>
            <w:tcW w:w="960" w:type="dxa"/>
            <w:tcBorders>
              <w:top w:val="single" w:color="000000" w:sz="4" w:space="0"/>
              <w:left w:val="single" w:color="000000" w:sz="4" w:space="0"/>
              <w:bottom w:val="single" w:color="000000" w:sz="4" w:space="0"/>
              <w:right w:val="single" w:color="000000" w:sz="4" w:space="0"/>
            </w:tcBorders>
          </w:tcPr>
          <w:p>
            <w:pPr>
              <w:pStyle w:val="31"/>
              <w:rPr>
                <w:rFonts w:ascii="Times New Roman"/>
                <w:sz w:val="20"/>
              </w:rPr>
            </w:pPr>
          </w:p>
        </w:tc>
        <w:tc>
          <w:tcPr>
            <w:tcW w:w="960" w:type="dxa"/>
            <w:tcBorders>
              <w:top w:val="single" w:color="000000" w:sz="4" w:space="0"/>
              <w:left w:val="single" w:color="000000" w:sz="4" w:space="0"/>
              <w:bottom w:val="single" w:color="000000" w:sz="4" w:space="0"/>
              <w:right w:val="single" w:color="000000" w:sz="4" w:space="0"/>
            </w:tcBorders>
          </w:tcPr>
          <w:p>
            <w:pPr>
              <w:pStyle w:val="31"/>
              <w:rPr>
                <w:rFonts w:ascii="Times New Roman"/>
                <w:sz w:val="20"/>
              </w:rPr>
            </w:pPr>
          </w:p>
        </w:tc>
        <w:tc>
          <w:tcPr>
            <w:tcW w:w="960" w:type="dxa"/>
            <w:tcBorders>
              <w:top w:val="single" w:color="000000" w:sz="4" w:space="0"/>
              <w:left w:val="single" w:color="000000" w:sz="4" w:space="0"/>
              <w:bottom w:val="single" w:color="000000" w:sz="4" w:space="0"/>
              <w:right w:val="single" w:color="000000" w:sz="4" w:space="0"/>
            </w:tcBorders>
          </w:tcPr>
          <w:p>
            <w:pPr>
              <w:pStyle w:val="31"/>
              <w:rPr>
                <w:rFonts w:ascii="Times New Roman"/>
                <w:sz w:val="20"/>
              </w:rPr>
            </w:pPr>
          </w:p>
        </w:tc>
        <w:tc>
          <w:tcPr>
            <w:tcW w:w="960" w:type="dxa"/>
            <w:tcBorders>
              <w:top w:val="single" w:color="000000" w:sz="4" w:space="0"/>
              <w:left w:val="single" w:color="000000" w:sz="4" w:space="0"/>
              <w:bottom w:val="single" w:color="000000" w:sz="4" w:space="0"/>
              <w:right w:val="single" w:color="000000" w:sz="4" w:space="0"/>
            </w:tcBorders>
          </w:tcPr>
          <w:p>
            <w:pPr>
              <w:pStyle w:val="31"/>
              <w:rPr>
                <w:rFonts w:ascii="Times New Roman"/>
                <w:sz w:val="20"/>
              </w:rPr>
            </w:pPr>
          </w:p>
        </w:tc>
        <w:tc>
          <w:tcPr>
            <w:tcW w:w="964" w:type="dxa"/>
            <w:tcBorders>
              <w:top w:val="single" w:color="000000" w:sz="4" w:space="0"/>
              <w:left w:val="single" w:color="000000" w:sz="4" w:space="0"/>
              <w:bottom w:val="single" w:color="000000" w:sz="4" w:space="0"/>
            </w:tcBorders>
          </w:tcPr>
          <w:p>
            <w:pPr>
              <w:pStyle w:val="31"/>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053" w:hRule="atLeast"/>
        </w:trPr>
        <w:tc>
          <w:tcPr>
            <w:tcW w:w="686" w:type="dxa"/>
            <w:tcBorders>
              <w:top w:val="single" w:color="000000" w:sz="4" w:space="0"/>
              <w:bottom w:val="single" w:color="000000" w:sz="4" w:space="0"/>
              <w:right w:val="single" w:color="000000" w:sz="4" w:space="0"/>
            </w:tcBorders>
          </w:tcPr>
          <w:p>
            <w:pPr>
              <w:pStyle w:val="31"/>
              <w:spacing w:before="133"/>
              <w:ind w:left="19"/>
              <w:jc w:val="center"/>
              <w:rPr>
                <w:w w:val="99"/>
                <w:sz w:val="21"/>
              </w:rPr>
            </w:pPr>
            <w:r>
              <w:rPr>
                <w:w w:val="99"/>
                <w:sz w:val="21"/>
              </w:rPr>
              <w:t>5</w:t>
            </w:r>
          </w:p>
        </w:tc>
        <w:tc>
          <w:tcPr>
            <w:tcW w:w="1338" w:type="dxa"/>
            <w:tcBorders>
              <w:top w:val="single" w:color="000000" w:sz="4" w:space="0"/>
              <w:left w:val="single" w:color="000000" w:sz="4" w:space="0"/>
              <w:bottom w:val="single" w:color="000000" w:sz="4" w:space="0"/>
              <w:right w:val="single" w:color="000000" w:sz="4" w:space="0"/>
            </w:tcBorders>
            <w:vAlign w:val="center"/>
          </w:tcPr>
          <w:p>
            <w:pPr>
              <w:pStyle w:val="31"/>
              <w:spacing w:line="278" w:lineRule="auto"/>
              <w:ind w:left="0" w:leftChars="0" w:right="122" w:rightChars="0" w:firstLine="210" w:firstLineChars="100"/>
              <w:jc w:val="both"/>
              <w:rPr>
                <w:rFonts w:hint="eastAsia" w:ascii="宋体" w:hAnsi="宋体" w:eastAsia="宋体" w:cs="宋体"/>
                <w:color w:val="auto"/>
                <w:sz w:val="21"/>
                <w:szCs w:val="22"/>
                <w:lang w:val="en-US" w:eastAsia="zh-CN" w:bidi="zh-CN"/>
              </w:rPr>
            </w:pPr>
            <w:r>
              <w:rPr>
                <w:rFonts w:hint="eastAsia"/>
                <w:color w:val="auto"/>
                <w:sz w:val="21"/>
                <w:lang w:val="en-US" w:eastAsia="zh-CN"/>
              </w:rPr>
              <w:t>投标报价</w:t>
            </w:r>
          </w:p>
        </w:tc>
        <w:tc>
          <w:tcPr>
            <w:tcW w:w="2443" w:type="dxa"/>
            <w:tcBorders>
              <w:top w:val="single" w:color="000000" w:sz="4" w:space="0"/>
              <w:left w:val="single" w:color="000000" w:sz="4" w:space="0"/>
              <w:bottom w:val="single" w:color="000000" w:sz="4" w:space="0"/>
              <w:right w:val="single" w:color="000000" w:sz="4" w:space="0"/>
            </w:tcBorders>
            <w:vAlign w:val="center"/>
          </w:tcPr>
          <w:p>
            <w:pPr>
              <w:pStyle w:val="31"/>
              <w:spacing w:before="78" w:line="278" w:lineRule="auto"/>
              <w:ind w:left="0" w:leftChars="0" w:right="88" w:rightChars="0"/>
              <w:jc w:val="both"/>
              <w:rPr>
                <w:rFonts w:hint="eastAsia" w:ascii="宋体" w:hAnsi="宋体" w:eastAsia="宋体" w:cs="宋体"/>
                <w:color w:val="auto"/>
                <w:sz w:val="21"/>
                <w:szCs w:val="22"/>
                <w:lang w:val="en-US" w:eastAsia="zh-CN" w:bidi="zh-CN"/>
              </w:rPr>
            </w:pPr>
            <w:r>
              <w:rPr>
                <w:rFonts w:hint="eastAsia"/>
                <w:color w:val="auto"/>
                <w:sz w:val="21"/>
                <w:lang w:eastAsia="zh-CN"/>
              </w:rPr>
              <w:t>投标报价</w:t>
            </w:r>
            <w:r>
              <w:rPr>
                <w:rFonts w:hint="eastAsia"/>
                <w:color w:val="auto"/>
                <w:sz w:val="21"/>
                <w:lang w:val="en-US" w:eastAsia="zh-CN"/>
              </w:rPr>
              <w:t>是否符合磋商文件规定</w:t>
            </w:r>
          </w:p>
        </w:tc>
        <w:tc>
          <w:tcPr>
            <w:tcW w:w="960" w:type="dxa"/>
            <w:tcBorders>
              <w:top w:val="single" w:color="000000" w:sz="4" w:space="0"/>
              <w:left w:val="single" w:color="000000" w:sz="4" w:space="0"/>
              <w:bottom w:val="single" w:color="000000" w:sz="4" w:space="0"/>
              <w:right w:val="single" w:color="000000" w:sz="4" w:space="0"/>
            </w:tcBorders>
          </w:tcPr>
          <w:p>
            <w:pPr>
              <w:pStyle w:val="31"/>
              <w:rPr>
                <w:rFonts w:ascii="Times New Roman"/>
                <w:sz w:val="20"/>
              </w:rPr>
            </w:pPr>
          </w:p>
        </w:tc>
        <w:tc>
          <w:tcPr>
            <w:tcW w:w="960" w:type="dxa"/>
            <w:tcBorders>
              <w:top w:val="single" w:color="000000" w:sz="4" w:space="0"/>
              <w:left w:val="single" w:color="000000" w:sz="4" w:space="0"/>
              <w:bottom w:val="single" w:color="000000" w:sz="4" w:space="0"/>
              <w:right w:val="single" w:color="000000" w:sz="4" w:space="0"/>
            </w:tcBorders>
          </w:tcPr>
          <w:p>
            <w:pPr>
              <w:pStyle w:val="31"/>
              <w:rPr>
                <w:rFonts w:ascii="Times New Roman"/>
                <w:sz w:val="20"/>
              </w:rPr>
            </w:pPr>
          </w:p>
        </w:tc>
        <w:tc>
          <w:tcPr>
            <w:tcW w:w="960" w:type="dxa"/>
            <w:tcBorders>
              <w:top w:val="single" w:color="000000" w:sz="4" w:space="0"/>
              <w:left w:val="single" w:color="000000" w:sz="4" w:space="0"/>
              <w:bottom w:val="single" w:color="000000" w:sz="4" w:space="0"/>
              <w:right w:val="single" w:color="000000" w:sz="4" w:space="0"/>
            </w:tcBorders>
          </w:tcPr>
          <w:p>
            <w:pPr>
              <w:pStyle w:val="31"/>
              <w:rPr>
                <w:rFonts w:ascii="Times New Roman"/>
                <w:sz w:val="20"/>
              </w:rPr>
            </w:pPr>
          </w:p>
        </w:tc>
        <w:tc>
          <w:tcPr>
            <w:tcW w:w="960" w:type="dxa"/>
            <w:tcBorders>
              <w:top w:val="single" w:color="000000" w:sz="4" w:space="0"/>
              <w:left w:val="single" w:color="000000" w:sz="4" w:space="0"/>
              <w:bottom w:val="single" w:color="000000" w:sz="4" w:space="0"/>
              <w:right w:val="single" w:color="000000" w:sz="4" w:space="0"/>
            </w:tcBorders>
          </w:tcPr>
          <w:p>
            <w:pPr>
              <w:pStyle w:val="31"/>
              <w:rPr>
                <w:rFonts w:ascii="Times New Roman"/>
                <w:sz w:val="20"/>
              </w:rPr>
            </w:pPr>
          </w:p>
        </w:tc>
        <w:tc>
          <w:tcPr>
            <w:tcW w:w="964" w:type="dxa"/>
            <w:tcBorders>
              <w:top w:val="single" w:color="000000" w:sz="4" w:space="0"/>
              <w:left w:val="single" w:color="000000" w:sz="4" w:space="0"/>
              <w:bottom w:val="single" w:color="000000" w:sz="4" w:space="0"/>
            </w:tcBorders>
          </w:tcPr>
          <w:p>
            <w:pPr>
              <w:pStyle w:val="31"/>
              <w:rPr>
                <w:rFonts w:ascii="Times New Roman"/>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63" w:hRule="atLeast"/>
        </w:trPr>
        <w:tc>
          <w:tcPr>
            <w:tcW w:w="686" w:type="dxa"/>
            <w:tcBorders>
              <w:top w:val="single" w:color="000000" w:sz="4" w:space="0"/>
              <w:right w:val="single" w:color="000000" w:sz="4" w:space="0"/>
            </w:tcBorders>
          </w:tcPr>
          <w:p>
            <w:pPr>
              <w:pStyle w:val="31"/>
              <w:spacing w:before="11"/>
              <w:rPr>
                <w:sz w:val="26"/>
              </w:rPr>
            </w:pPr>
          </w:p>
          <w:p>
            <w:pPr>
              <w:pStyle w:val="31"/>
              <w:ind w:left="19"/>
              <w:jc w:val="center"/>
              <w:rPr>
                <w:sz w:val="21"/>
              </w:rPr>
            </w:pPr>
            <w:r>
              <w:rPr>
                <w:w w:val="99"/>
                <w:sz w:val="21"/>
              </w:rPr>
              <w:t>5</w:t>
            </w:r>
          </w:p>
        </w:tc>
        <w:tc>
          <w:tcPr>
            <w:tcW w:w="1338" w:type="dxa"/>
            <w:tcBorders>
              <w:top w:val="single" w:color="000000" w:sz="4" w:space="0"/>
              <w:left w:val="single" w:color="000000" w:sz="4" w:space="0"/>
              <w:right w:val="single" w:color="000000" w:sz="4" w:space="0"/>
            </w:tcBorders>
          </w:tcPr>
          <w:p>
            <w:pPr>
              <w:pStyle w:val="31"/>
              <w:spacing w:before="11"/>
              <w:rPr>
                <w:sz w:val="26"/>
              </w:rPr>
            </w:pPr>
          </w:p>
          <w:p>
            <w:pPr>
              <w:pStyle w:val="31"/>
              <w:ind w:left="236" w:right="212"/>
              <w:jc w:val="center"/>
              <w:rPr>
                <w:sz w:val="21"/>
              </w:rPr>
            </w:pPr>
            <w:r>
              <w:rPr>
                <w:sz w:val="21"/>
              </w:rPr>
              <w:t>评审结论</w:t>
            </w:r>
          </w:p>
        </w:tc>
        <w:tc>
          <w:tcPr>
            <w:tcW w:w="2443" w:type="dxa"/>
            <w:tcBorders>
              <w:top w:val="single" w:color="000000" w:sz="4" w:space="0"/>
              <w:left w:val="single" w:color="000000" w:sz="4" w:space="0"/>
              <w:right w:val="single" w:color="000000" w:sz="4" w:space="0"/>
            </w:tcBorders>
          </w:tcPr>
          <w:p>
            <w:pPr>
              <w:pStyle w:val="31"/>
              <w:spacing w:before="11"/>
              <w:rPr>
                <w:sz w:val="26"/>
              </w:rPr>
            </w:pPr>
          </w:p>
          <w:p>
            <w:pPr>
              <w:pStyle w:val="31"/>
              <w:ind w:left="599"/>
              <w:rPr>
                <w:sz w:val="21"/>
              </w:rPr>
            </w:pPr>
            <w:r>
              <w:rPr>
                <w:sz w:val="21"/>
              </w:rPr>
              <w:t>合格或不合格</w:t>
            </w:r>
          </w:p>
        </w:tc>
        <w:tc>
          <w:tcPr>
            <w:tcW w:w="960" w:type="dxa"/>
            <w:tcBorders>
              <w:top w:val="single" w:color="000000" w:sz="4" w:space="0"/>
              <w:left w:val="single" w:color="000000" w:sz="4" w:space="0"/>
              <w:right w:val="single" w:color="000000" w:sz="4" w:space="0"/>
            </w:tcBorders>
          </w:tcPr>
          <w:p>
            <w:pPr>
              <w:pStyle w:val="31"/>
              <w:rPr>
                <w:rFonts w:ascii="Times New Roman"/>
                <w:sz w:val="20"/>
              </w:rPr>
            </w:pPr>
          </w:p>
        </w:tc>
        <w:tc>
          <w:tcPr>
            <w:tcW w:w="960" w:type="dxa"/>
            <w:tcBorders>
              <w:top w:val="single" w:color="000000" w:sz="4" w:space="0"/>
              <w:left w:val="single" w:color="000000" w:sz="4" w:space="0"/>
              <w:right w:val="single" w:color="000000" w:sz="4" w:space="0"/>
            </w:tcBorders>
          </w:tcPr>
          <w:p>
            <w:pPr>
              <w:pStyle w:val="31"/>
              <w:rPr>
                <w:rFonts w:ascii="Times New Roman"/>
                <w:sz w:val="20"/>
              </w:rPr>
            </w:pPr>
          </w:p>
        </w:tc>
        <w:tc>
          <w:tcPr>
            <w:tcW w:w="960" w:type="dxa"/>
            <w:tcBorders>
              <w:top w:val="single" w:color="000000" w:sz="4" w:space="0"/>
              <w:left w:val="single" w:color="000000" w:sz="4" w:space="0"/>
              <w:right w:val="single" w:color="000000" w:sz="4" w:space="0"/>
            </w:tcBorders>
          </w:tcPr>
          <w:p>
            <w:pPr>
              <w:pStyle w:val="31"/>
              <w:rPr>
                <w:rFonts w:ascii="Times New Roman"/>
                <w:sz w:val="20"/>
              </w:rPr>
            </w:pPr>
          </w:p>
        </w:tc>
        <w:tc>
          <w:tcPr>
            <w:tcW w:w="960" w:type="dxa"/>
            <w:tcBorders>
              <w:top w:val="single" w:color="000000" w:sz="4" w:space="0"/>
              <w:left w:val="single" w:color="000000" w:sz="4" w:space="0"/>
              <w:right w:val="single" w:color="000000" w:sz="4" w:space="0"/>
            </w:tcBorders>
          </w:tcPr>
          <w:p>
            <w:pPr>
              <w:pStyle w:val="31"/>
              <w:rPr>
                <w:rFonts w:ascii="Times New Roman"/>
                <w:sz w:val="20"/>
              </w:rPr>
            </w:pPr>
          </w:p>
        </w:tc>
        <w:tc>
          <w:tcPr>
            <w:tcW w:w="964" w:type="dxa"/>
            <w:tcBorders>
              <w:top w:val="single" w:color="000000" w:sz="4" w:space="0"/>
              <w:left w:val="single" w:color="000000" w:sz="4" w:space="0"/>
            </w:tcBorders>
          </w:tcPr>
          <w:p>
            <w:pPr>
              <w:pStyle w:val="31"/>
              <w:rPr>
                <w:rFonts w:ascii="Times New Roman"/>
                <w:sz w:val="20"/>
              </w:rPr>
            </w:pPr>
          </w:p>
        </w:tc>
      </w:tr>
    </w:tbl>
    <w:p>
      <w:pPr>
        <w:pStyle w:val="14"/>
        <w:spacing w:before="3"/>
        <w:rPr>
          <w:sz w:val="35"/>
        </w:rPr>
      </w:pPr>
    </w:p>
    <w:p>
      <w:pPr>
        <w:pStyle w:val="14"/>
        <w:ind w:left="900"/>
      </w:pPr>
      <w:r>
        <w:t>磋商小组成员签名：</w:t>
      </w:r>
    </w:p>
    <w:p>
      <w:pPr>
        <w:pStyle w:val="14"/>
      </w:pPr>
    </w:p>
    <w:p>
      <w:pPr>
        <w:pStyle w:val="14"/>
        <w:spacing w:before="1"/>
        <w:rPr>
          <w:sz w:val="33"/>
        </w:rPr>
      </w:pPr>
    </w:p>
    <w:p>
      <w:pPr>
        <w:pStyle w:val="12"/>
        <w:tabs>
          <w:tab w:val="left" w:pos="602"/>
          <w:tab w:val="left" w:pos="1084"/>
        </w:tabs>
        <w:spacing w:before="1"/>
        <w:ind w:left="0" w:right="1312" w:firstLine="0"/>
        <w:jc w:val="right"/>
        <w:rPr>
          <w:b w:val="0"/>
          <w:bCs w:val="0"/>
        </w:rPr>
      </w:pPr>
      <w:r>
        <w:rPr>
          <w:b w:val="0"/>
          <w:bCs w:val="0"/>
        </w:rPr>
        <w:t>年</w:t>
      </w:r>
      <w:r>
        <w:rPr>
          <w:b w:val="0"/>
          <w:bCs w:val="0"/>
        </w:rPr>
        <w:tab/>
      </w:r>
      <w:r>
        <w:rPr>
          <w:b w:val="0"/>
          <w:bCs w:val="0"/>
        </w:rPr>
        <w:t>月</w:t>
      </w:r>
      <w:r>
        <w:rPr>
          <w:b w:val="0"/>
          <w:bCs w:val="0"/>
        </w:rPr>
        <w:tab/>
      </w:r>
      <w:r>
        <w:rPr>
          <w:b w:val="0"/>
          <w:bCs w:val="0"/>
          <w:w w:val="95"/>
        </w:rPr>
        <w:t>日</w:t>
      </w:r>
    </w:p>
    <w:p>
      <w:pPr>
        <w:spacing w:after="0"/>
        <w:jc w:val="right"/>
        <w:rPr>
          <w:b w:val="0"/>
          <w:bCs w:val="0"/>
        </w:rPr>
        <w:sectPr>
          <w:pgSz w:w="11910" w:h="16840"/>
          <w:pgMar w:top="1580" w:right="600" w:bottom="1440" w:left="1020" w:header="0" w:footer="1241" w:gutter="0"/>
          <w:pgNumType w:fmt="decimal"/>
          <w:cols w:space="720" w:num="1"/>
        </w:sectPr>
      </w:pPr>
    </w:p>
    <w:p>
      <w:pPr>
        <w:pStyle w:val="14"/>
        <w:spacing w:before="6"/>
        <w:rPr>
          <w:b/>
          <w:sz w:val="22"/>
        </w:rPr>
      </w:pPr>
    </w:p>
    <w:p>
      <w:pPr>
        <w:spacing w:before="62"/>
        <w:ind w:left="2179" w:right="0" w:firstLine="0"/>
        <w:jc w:val="left"/>
        <w:outlineLvl w:val="1"/>
        <w:rPr>
          <w:b/>
          <w:sz w:val="28"/>
        </w:rPr>
      </w:pPr>
      <w:bookmarkStart w:id="49" w:name="_Toc31659"/>
      <w:r>
        <w:rPr>
          <w:b/>
          <w:sz w:val="28"/>
        </w:rPr>
        <w:t>四、不合格</w:t>
      </w:r>
      <w:r>
        <w:rPr>
          <w:rFonts w:hint="eastAsia"/>
          <w:b/>
          <w:sz w:val="28"/>
          <w:lang w:eastAsia="zh-CN"/>
        </w:rPr>
        <w:t>供应商</w:t>
      </w:r>
      <w:r>
        <w:rPr>
          <w:b/>
          <w:sz w:val="28"/>
        </w:rPr>
        <w:t>名单表（废标情况说明）</w:t>
      </w:r>
      <w:bookmarkEnd w:id="49"/>
    </w:p>
    <w:p>
      <w:pPr>
        <w:pStyle w:val="14"/>
        <w:spacing w:before="233"/>
        <w:ind w:left="780"/>
        <w:rPr>
          <w:rFonts w:hint="eastAsia" w:eastAsia="宋体"/>
          <w:lang w:eastAsia="zh-CN"/>
        </w:rPr>
      </w:pPr>
      <w:r>
        <w:t>项目名称：</w:t>
      </w:r>
      <w:r>
        <w:rPr>
          <w:rFonts w:hint="eastAsia"/>
          <w:lang w:eastAsia="zh-CN"/>
        </w:rPr>
        <w:t xml:space="preserve">平江县社会治安综合治理中心人民调解委员会政府购买服务 </w:t>
      </w:r>
    </w:p>
    <w:tbl>
      <w:tblPr>
        <w:tblStyle w:val="25"/>
        <w:tblW w:w="0" w:type="auto"/>
        <w:tblInd w:w="625"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814"/>
        <w:gridCol w:w="4577"/>
        <w:gridCol w:w="3255"/>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90" w:hRule="atLeast"/>
        </w:trPr>
        <w:tc>
          <w:tcPr>
            <w:tcW w:w="814" w:type="dxa"/>
            <w:tcBorders>
              <w:bottom w:val="single" w:color="000000" w:sz="4" w:space="0"/>
              <w:right w:val="single" w:color="000000" w:sz="4" w:space="0"/>
            </w:tcBorders>
          </w:tcPr>
          <w:p>
            <w:pPr>
              <w:pStyle w:val="31"/>
              <w:spacing w:before="192"/>
              <w:ind w:right="146"/>
              <w:jc w:val="right"/>
              <w:rPr>
                <w:b/>
                <w:sz w:val="24"/>
              </w:rPr>
            </w:pPr>
            <w:r>
              <w:rPr>
                <w:b/>
                <w:w w:val="95"/>
                <w:sz w:val="24"/>
              </w:rPr>
              <w:t>序号</w:t>
            </w:r>
          </w:p>
        </w:tc>
        <w:tc>
          <w:tcPr>
            <w:tcW w:w="4577" w:type="dxa"/>
            <w:tcBorders>
              <w:left w:val="single" w:color="000000" w:sz="4" w:space="0"/>
              <w:bottom w:val="single" w:color="000000" w:sz="4" w:space="0"/>
              <w:right w:val="single" w:color="000000" w:sz="4" w:space="0"/>
            </w:tcBorders>
          </w:tcPr>
          <w:p>
            <w:pPr>
              <w:pStyle w:val="31"/>
              <w:spacing w:before="192"/>
              <w:ind w:left="1917" w:right="1886"/>
              <w:jc w:val="center"/>
              <w:rPr>
                <w:rFonts w:hint="eastAsia" w:eastAsia="宋体"/>
                <w:b/>
                <w:sz w:val="24"/>
                <w:lang w:eastAsia="zh-CN"/>
              </w:rPr>
            </w:pPr>
            <w:r>
              <w:rPr>
                <w:rFonts w:hint="eastAsia"/>
                <w:b/>
                <w:sz w:val="24"/>
                <w:lang w:eastAsia="zh-CN"/>
              </w:rPr>
              <w:t>供应商</w:t>
            </w:r>
          </w:p>
        </w:tc>
        <w:tc>
          <w:tcPr>
            <w:tcW w:w="3255" w:type="dxa"/>
            <w:tcBorders>
              <w:left w:val="single" w:color="000000" w:sz="4" w:space="0"/>
              <w:bottom w:val="single" w:color="000000" w:sz="4" w:space="0"/>
            </w:tcBorders>
          </w:tcPr>
          <w:p>
            <w:pPr>
              <w:pStyle w:val="31"/>
              <w:spacing w:before="192"/>
              <w:ind w:left="1035"/>
              <w:rPr>
                <w:b/>
                <w:sz w:val="24"/>
              </w:rPr>
            </w:pPr>
            <w:r>
              <w:rPr>
                <w:b/>
                <w:sz w:val="24"/>
              </w:rPr>
              <w:t>不合格原因</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4" w:hRule="atLeast"/>
        </w:trPr>
        <w:tc>
          <w:tcPr>
            <w:tcW w:w="814" w:type="dxa"/>
            <w:tcBorders>
              <w:top w:val="single" w:color="000000" w:sz="4" w:space="0"/>
              <w:bottom w:val="single" w:color="000000" w:sz="4" w:space="0"/>
              <w:right w:val="single" w:color="000000" w:sz="4" w:space="0"/>
            </w:tcBorders>
          </w:tcPr>
          <w:p>
            <w:pPr>
              <w:pStyle w:val="31"/>
              <w:spacing w:before="159"/>
              <w:ind w:left="20"/>
              <w:jc w:val="center"/>
              <w:rPr>
                <w:sz w:val="24"/>
              </w:rPr>
            </w:pPr>
            <w:r>
              <w:rPr>
                <w:sz w:val="24"/>
              </w:rPr>
              <w:t>1</w:t>
            </w:r>
          </w:p>
        </w:tc>
        <w:tc>
          <w:tcPr>
            <w:tcW w:w="4577" w:type="dxa"/>
            <w:tcBorders>
              <w:top w:val="single" w:color="000000" w:sz="4" w:space="0"/>
              <w:left w:val="single" w:color="000000" w:sz="4" w:space="0"/>
              <w:bottom w:val="single" w:color="000000" w:sz="4" w:space="0"/>
              <w:right w:val="single" w:color="000000" w:sz="4" w:space="0"/>
            </w:tcBorders>
          </w:tcPr>
          <w:p>
            <w:pPr>
              <w:pStyle w:val="31"/>
              <w:rPr>
                <w:rFonts w:ascii="Times New Roman"/>
                <w:sz w:val="22"/>
              </w:rPr>
            </w:pPr>
          </w:p>
        </w:tc>
        <w:tc>
          <w:tcPr>
            <w:tcW w:w="3255" w:type="dxa"/>
            <w:tcBorders>
              <w:top w:val="single" w:color="000000" w:sz="4" w:space="0"/>
              <w:left w:val="single" w:color="000000" w:sz="4" w:space="0"/>
              <w:bottom w:val="single" w:color="000000" w:sz="4" w:space="0"/>
            </w:tcBorders>
          </w:tcPr>
          <w:p>
            <w:pPr>
              <w:pStyle w:val="31"/>
              <w:rPr>
                <w:rFonts w:ascii="Times New Roman"/>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4" w:hRule="atLeast"/>
        </w:trPr>
        <w:tc>
          <w:tcPr>
            <w:tcW w:w="814" w:type="dxa"/>
            <w:tcBorders>
              <w:top w:val="single" w:color="000000" w:sz="4" w:space="0"/>
              <w:bottom w:val="single" w:color="000000" w:sz="4" w:space="0"/>
              <w:right w:val="single" w:color="000000" w:sz="4" w:space="0"/>
            </w:tcBorders>
          </w:tcPr>
          <w:p>
            <w:pPr>
              <w:pStyle w:val="31"/>
              <w:spacing w:before="158"/>
              <w:ind w:left="20"/>
              <w:jc w:val="center"/>
              <w:rPr>
                <w:sz w:val="24"/>
              </w:rPr>
            </w:pPr>
            <w:r>
              <w:rPr>
                <w:sz w:val="24"/>
              </w:rPr>
              <w:t>2</w:t>
            </w:r>
          </w:p>
        </w:tc>
        <w:tc>
          <w:tcPr>
            <w:tcW w:w="4577" w:type="dxa"/>
            <w:tcBorders>
              <w:top w:val="single" w:color="000000" w:sz="4" w:space="0"/>
              <w:left w:val="single" w:color="000000" w:sz="4" w:space="0"/>
              <w:bottom w:val="single" w:color="000000" w:sz="4" w:space="0"/>
              <w:right w:val="single" w:color="000000" w:sz="4" w:space="0"/>
            </w:tcBorders>
          </w:tcPr>
          <w:p>
            <w:pPr>
              <w:pStyle w:val="31"/>
              <w:rPr>
                <w:rFonts w:ascii="Times New Roman"/>
                <w:sz w:val="22"/>
              </w:rPr>
            </w:pPr>
          </w:p>
        </w:tc>
        <w:tc>
          <w:tcPr>
            <w:tcW w:w="3255" w:type="dxa"/>
            <w:tcBorders>
              <w:top w:val="single" w:color="000000" w:sz="4" w:space="0"/>
              <w:left w:val="single" w:color="000000" w:sz="4" w:space="0"/>
              <w:bottom w:val="single" w:color="000000" w:sz="4" w:space="0"/>
            </w:tcBorders>
          </w:tcPr>
          <w:p>
            <w:pPr>
              <w:pStyle w:val="31"/>
              <w:rPr>
                <w:rFonts w:ascii="Times New Roman"/>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3" w:hRule="atLeast"/>
        </w:trPr>
        <w:tc>
          <w:tcPr>
            <w:tcW w:w="814" w:type="dxa"/>
            <w:tcBorders>
              <w:top w:val="single" w:color="000000" w:sz="4" w:space="0"/>
              <w:right w:val="single" w:color="000000" w:sz="4" w:space="0"/>
            </w:tcBorders>
          </w:tcPr>
          <w:p>
            <w:pPr>
              <w:pStyle w:val="31"/>
              <w:spacing w:before="158"/>
              <w:ind w:right="206"/>
              <w:jc w:val="right"/>
              <w:rPr>
                <w:sz w:val="24"/>
              </w:rPr>
            </w:pPr>
            <w:r>
              <w:rPr>
                <w:sz w:val="24"/>
              </w:rPr>
              <w:t>...</w:t>
            </w:r>
          </w:p>
        </w:tc>
        <w:tc>
          <w:tcPr>
            <w:tcW w:w="4577" w:type="dxa"/>
            <w:tcBorders>
              <w:top w:val="single" w:color="000000" w:sz="4" w:space="0"/>
              <w:left w:val="single" w:color="000000" w:sz="4" w:space="0"/>
              <w:right w:val="single" w:color="000000" w:sz="4" w:space="0"/>
            </w:tcBorders>
          </w:tcPr>
          <w:p>
            <w:pPr>
              <w:pStyle w:val="31"/>
              <w:rPr>
                <w:rFonts w:ascii="Times New Roman"/>
                <w:sz w:val="22"/>
              </w:rPr>
            </w:pPr>
          </w:p>
        </w:tc>
        <w:tc>
          <w:tcPr>
            <w:tcW w:w="3255" w:type="dxa"/>
            <w:tcBorders>
              <w:top w:val="single" w:color="000000" w:sz="4" w:space="0"/>
              <w:left w:val="single" w:color="000000" w:sz="4" w:space="0"/>
            </w:tcBorders>
          </w:tcPr>
          <w:p>
            <w:pPr>
              <w:pStyle w:val="31"/>
              <w:rPr>
                <w:rFonts w:ascii="Times New Roman"/>
                <w:sz w:val="22"/>
              </w:rPr>
            </w:pPr>
          </w:p>
        </w:tc>
      </w:tr>
    </w:tbl>
    <w:p>
      <w:pPr>
        <w:pStyle w:val="14"/>
        <w:spacing w:before="7"/>
        <w:rPr>
          <w:sz w:val="34"/>
        </w:rPr>
      </w:pPr>
    </w:p>
    <w:p>
      <w:pPr>
        <w:pStyle w:val="14"/>
        <w:spacing w:before="1"/>
        <w:ind w:left="780"/>
      </w:pPr>
      <w:r>
        <w:t>磋商小组成员签名：</w:t>
      </w:r>
    </w:p>
    <w:p>
      <w:pPr>
        <w:pStyle w:val="14"/>
      </w:pPr>
    </w:p>
    <w:p>
      <w:pPr>
        <w:pStyle w:val="14"/>
        <w:rPr>
          <w:sz w:val="19"/>
        </w:rPr>
      </w:pPr>
    </w:p>
    <w:p>
      <w:pPr>
        <w:pStyle w:val="12"/>
        <w:tabs>
          <w:tab w:val="left" w:pos="8368"/>
          <w:tab w:val="left" w:pos="8848"/>
        </w:tabs>
        <w:ind w:left="7766" w:firstLine="0"/>
      </w:pPr>
      <w:r>
        <w:t>年</w:t>
      </w:r>
      <w:r>
        <w:tab/>
      </w:r>
      <w:r>
        <w:t>月</w:t>
      </w:r>
      <w:r>
        <w:tab/>
      </w:r>
      <w:r>
        <w:t>日</w:t>
      </w:r>
    </w:p>
    <w:p>
      <w:pPr>
        <w:pStyle w:val="14"/>
        <w:rPr>
          <w:b/>
        </w:rPr>
      </w:pPr>
    </w:p>
    <w:p>
      <w:pPr>
        <w:pStyle w:val="14"/>
        <w:spacing w:before="3"/>
        <w:rPr>
          <w:b/>
          <w:sz w:val="35"/>
        </w:rPr>
      </w:pPr>
    </w:p>
    <w:p>
      <w:pPr>
        <w:spacing w:before="0"/>
        <w:ind w:left="0" w:right="31" w:firstLine="0"/>
        <w:jc w:val="center"/>
        <w:outlineLvl w:val="1"/>
        <w:rPr>
          <w:b/>
          <w:sz w:val="28"/>
        </w:rPr>
      </w:pPr>
      <w:bookmarkStart w:id="50" w:name="_Toc5048"/>
      <w:r>
        <w:rPr>
          <w:b/>
          <w:sz w:val="28"/>
        </w:rPr>
        <w:t>五、符合要求的</w:t>
      </w:r>
      <w:r>
        <w:rPr>
          <w:rFonts w:hint="eastAsia"/>
          <w:b/>
          <w:sz w:val="28"/>
          <w:lang w:eastAsia="zh-CN"/>
        </w:rPr>
        <w:t>供应商</w:t>
      </w:r>
      <w:r>
        <w:rPr>
          <w:b/>
          <w:sz w:val="28"/>
        </w:rPr>
        <w:t>名单表</w:t>
      </w:r>
      <w:bookmarkEnd w:id="50"/>
    </w:p>
    <w:p>
      <w:pPr>
        <w:pStyle w:val="14"/>
        <w:spacing w:before="234"/>
        <w:ind w:left="780"/>
        <w:rPr>
          <w:rFonts w:hint="eastAsia" w:eastAsia="宋体"/>
          <w:lang w:eastAsia="zh-CN"/>
        </w:rPr>
      </w:pPr>
      <w:r>
        <w:t>项目名称：</w:t>
      </w:r>
      <w:r>
        <w:rPr>
          <w:rFonts w:hint="eastAsia"/>
          <w:lang w:eastAsia="zh-CN"/>
        </w:rPr>
        <w:t xml:space="preserve">平江县社会治安综合治理中心人民调解委员会政府购买服务 </w:t>
      </w:r>
    </w:p>
    <w:tbl>
      <w:tblPr>
        <w:tblStyle w:val="25"/>
        <w:tblW w:w="0" w:type="auto"/>
        <w:tblInd w:w="624"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797"/>
        <w:gridCol w:w="7850"/>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4" w:hRule="atLeast"/>
        </w:trPr>
        <w:tc>
          <w:tcPr>
            <w:tcW w:w="797" w:type="dxa"/>
            <w:tcBorders>
              <w:bottom w:val="single" w:color="000000" w:sz="4" w:space="0"/>
              <w:right w:val="single" w:color="000000" w:sz="4" w:space="0"/>
            </w:tcBorders>
          </w:tcPr>
          <w:p>
            <w:pPr>
              <w:pStyle w:val="31"/>
              <w:spacing w:before="159"/>
              <w:ind w:left="138" w:right="119"/>
              <w:jc w:val="center"/>
              <w:rPr>
                <w:sz w:val="24"/>
              </w:rPr>
            </w:pPr>
            <w:r>
              <w:rPr>
                <w:sz w:val="24"/>
              </w:rPr>
              <w:t>序号</w:t>
            </w:r>
          </w:p>
        </w:tc>
        <w:tc>
          <w:tcPr>
            <w:tcW w:w="7850" w:type="dxa"/>
            <w:tcBorders>
              <w:left w:val="single" w:color="000000" w:sz="4" w:space="0"/>
              <w:bottom w:val="single" w:color="000000" w:sz="4" w:space="0"/>
            </w:tcBorders>
          </w:tcPr>
          <w:p>
            <w:pPr>
              <w:pStyle w:val="31"/>
              <w:spacing w:before="159"/>
              <w:ind w:left="3313" w:right="3276"/>
              <w:jc w:val="center"/>
              <w:rPr>
                <w:sz w:val="24"/>
              </w:rPr>
            </w:pPr>
            <w:r>
              <w:rPr>
                <w:rFonts w:hint="eastAsia"/>
                <w:sz w:val="24"/>
                <w:lang w:eastAsia="zh-CN"/>
              </w:rPr>
              <w:t>供应商</w:t>
            </w:r>
            <w:r>
              <w:rPr>
                <w:sz w:val="24"/>
              </w:rPr>
              <w:t>名称</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3" w:hRule="atLeast"/>
        </w:trPr>
        <w:tc>
          <w:tcPr>
            <w:tcW w:w="797" w:type="dxa"/>
            <w:tcBorders>
              <w:top w:val="single" w:color="000000" w:sz="4" w:space="0"/>
              <w:bottom w:val="single" w:color="000000" w:sz="4" w:space="0"/>
              <w:right w:val="single" w:color="000000" w:sz="4" w:space="0"/>
            </w:tcBorders>
          </w:tcPr>
          <w:p>
            <w:pPr>
              <w:pStyle w:val="31"/>
              <w:spacing w:before="158"/>
              <w:ind w:left="19"/>
              <w:jc w:val="center"/>
              <w:rPr>
                <w:sz w:val="24"/>
              </w:rPr>
            </w:pPr>
            <w:r>
              <w:rPr>
                <w:sz w:val="24"/>
              </w:rPr>
              <w:t>1</w:t>
            </w:r>
          </w:p>
        </w:tc>
        <w:tc>
          <w:tcPr>
            <w:tcW w:w="7850" w:type="dxa"/>
            <w:tcBorders>
              <w:top w:val="single" w:color="000000" w:sz="4" w:space="0"/>
              <w:left w:val="single" w:color="000000" w:sz="4" w:space="0"/>
              <w:bottom w:val="single" w:color="000000" w:sz="4" w:space="0"/>
            </w:tcBorders>
          </w:tcPr>
          <w:p>
            <w:pPr>
              <w:pStyle w:val="31"/>
              <w:rPr>
                <w:rFonts w:ascii="Times New Roman"/>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3" w:hRule="atLeast"/>
        </w:trPr>
        <w:tc>
          <w:tcPr>
            <w:tcW w:w="797" w:type="dxa"/>
            <w:tcBorders>
              <w:top w:val="single" w:color="000000" w:sz="4" w:space="0"/>
              <w:bottom w:val="single" w:color="000000" w:sz="4" w:space="0"/>
              <w:right w:val="single" w:color="000000" w:sz="4" w:space="0"/>
            </w:tcBorders>
          </w:tcPr>
          <w:p>
            <w:pPr>
              <w:pStyle w:val="31"/>
              <w:spacing w:before="158"/>
              <w:ind w:left="19"/>
              <w:jc w:val="center"/>
              <w:rPr>
                <w:sz w:val="24"/>
              </w:rPr>
            </w:pPr>
            <w:r>
              <w:rPr>
                <w:sz w:val="24"/>
              </w:rPr>
              <w:t>2</w:t>
            </w:r>
          </w:p>
        </w:tc>
        <w:tc>
          <w:tcPr>
            <w:tcW w:w="7850" w:type="dxa"/>
            <w:tcBorders>
              <w:top w:val="single" w:color="000000" w:sz="4" w:space="0"/>
              <w:left w:val="single" w:color="000000" w:sz="4" w:space="0"/>
              <w:bottom w:val="single" w:color="000000" w:sz="4" w:space="0"/>
            </w:tcBorders>
          </w:tcPr>
          <w:p>
            <w:pPr>
              <w:pStyle w:val="31"/>
              <w:rPr>
                <w:rFonts w:ascii="Times New Roman"/>
                <w:sz w:val="2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3" w:hRule="atLeast"/>
        </w:trPr>
        <w:tc>
          <w:tcPr>
            <w:tcW w:w="797" w:type="dxa"/>
            <w:tcBorders>
              <w:top w:val="single" w:color="000000" w:sz="4" w:space="0"/>
              <w:right w:val="single" w:color="000000" w:sz="4" w:space="0"/>
            </w:tcBorders>
          </w:tcPr>
          <w:p>
            <w:pPr>
              <w:pStyle w:val="31"/>
              <w:spacing w:before="160"/>
              <w:ind w:left="19"/>
              <w:jc w:val="center"/>
              <w:rPr>
                <w:sz w:val="24"/>
              </w:rPr>
            </w:pPr>
            <w:r>
              <w:rPr>
                <w:sz w:val="24"/>
              </w:rPr>
              <w:t>3</w:t>
            </w:r>
          </w:p>
        </w:tc>
        <w:tc>
          <w:tcPr>
            <w:tcW w:w="7850" w:type="dxa"/>
            <w:tcBorders>
              <w:top w:val="single" w:color="000000" w:sz="4" w:space="0"/>
              <w:left w:val="single" w:color="000000" w:sz="4" w:space="0"/>
            </w:tcBorders>
          </w:tcPr>
          <w:p>
            <w:pPr>
              <w:pStyle w:val="31"/>
              <w:rPr>
                <w:rFonts w:ascii="Times New Roman"/>
                <w:sz w:val="22"/>
              </w:rPr>
            </w:pPr>
          </w:p>
        </w:tc>
      </w:tr>
    </w:tbl>
    <w:p>
      <w:pPr>
        <w:pStyle w:val="14"/>
      </w:pPr>
    </w:p>
    <w:p>
      <w:pPr>
        <w:pStyle w:val="14"/>
        <w:spacing w:before="10"/>
        <w:rPr>
          <w:sz w:val="27"/>
        </w:rPr>
      </w:pPr>
    </w:p>
    <w:p>
      <w:pPr>
        <w:pStyle w:val="14"/>
        <w:ind w:left="1020"/>
      </w:pPr>
      <w:r>
        <w:t>磋商小组成员签名：</w:t>
      </w:r>
    </w:p>
    <w:p>
      <w:pPr>
        <w:pStyle w:val="14"/>
      </w:pPr>
    </w:p>
    <w:p>
      <w:pPr>
        <w:pStyle w:val="14"/>
        <w:spacing w:before="3"/>
        <w:rPr>
          <w:sz w:val="28"/>
        </w:rPr>
      </w:pPr>
    </w:p>
    <w:p>
      <w:pPr>
        <w:pStyle w:val="12"/>
        <w:tabs>
          <w:tab w:val="left" w:pos="8248"/>
          <w:tab w:val="left" w:pos="8731"/>
        </w:tabs>
        <w:ind w:left="7646" w:firstLine="0"/>
      </w:pPr>
      <w:r>
        <w:t>年</w:t>
      </w:r>
      <w:r>
        <w:tab/>
      </w:r>
      <w:r>
        <w:t>月</w:t>
      </w:r>
      <w:r>
        <w:tab/>
      </w:r>
      <w:r>
        <w:t>日</w:t>
      </w:r>
    </w:p>
    <w:p>
      <w:pPr>
        <w:spacing w:after="0"/>
        <w:sectPr>
          <w:pgSz w:w="11910" w:h="16840"/>
          <w:pgMar w:top="1580" w:right="600" w:bottom="1440" w:left="1020" w:header="0" w:footer="1241" w:gutter="0"/>
          <w:pgNumType w:fmt="decimal"/>
          <w:cols w:space="720" w:num="1"/>
        </w:sectPr>
      </w:pPr>
    </w:p>
    <w:p>
      <w:pPr>
        <w:pStyle w:val="14"/>
        <w:spacing w:before="8"/>
        <w:rPr>
          <w:b/>
          <w:sz w:val="17"/>
        </w:rPr>
      </w:pPr>
    </w:p>
    <w:p>
      <w:pPr>
        <w:spacing w:before="62"/>
        <w:ind w:left="0" w:right="419" w:firstLine="0"/>
        <w:jc w:val="center"/>
        <w:outlineLvl w:val="1"/>
        <w:rPr>
          <w:b/>
          <w:sz w:val="28"/>
        </w:rPr>
      </w:pPr>
      <w:bookmarkStart w:id="51" w:name="_Toc10146"/>
      <w:r>
        <w:rPr>
          <w:b/>
          <w:sz w:val="28"/>
        </w:rPr>
        <w:t>六、权数取值表</w:t>
      </w:r>
      <w:bookmarkEnd w:id="51"/>
    </w:p>
    <w:p>
      <w:pPr>
        <w:pStyle w:val="14"/>
        <w:rPr>
          <w:b/>
          <w:sz w:val="20"/>
        </w:rPr>
      </w:pPr>
    </w:p>
    <w:p>
      <w:pPr>
        <w:pStyle w:val="14"/>
        <w:spacing w:before="7" w:after="1"/>
        <w:rPr>
          <w:b/>
          <w:sz w:val="14"/>
        </w:rPr>
      </w:pPr>
    </w:p>
    <w:tbl>
      <w:tblPr>
        <w:tblStyle w:val="25"/>
        <w:tblW w:w="0" w:type="auto"/>
        <w:tblInd w:w="394"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828"/>
        <w:gridCol w:w="4035"/>
        <w:gridCol w:w="4245"/>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99" w:hRule="atLeast"/>
        </w:trPr>
        <w:tc>
          <w:tcPr>
            <w:tcW w:w="828" w:type="dxa"/>
            <w:tcBorders>
              <w:bottom w:val="single" w:color="000000" w:sz="6" w:space="0"/>
              <w:right w:val="single" w:color="000000" w:sz="6" w:space="0"/>
            </w:tcBorders>
          </w:tcPr>
          <w:p>
            <w:pPr>
              <w:pStyle w:val="31"/>
              <w:spacing w:before="9"/>
              <w:rPr>
                <w:b/>
                <w:sz w:val="20"/>
              </w:rPr>
            </w:pPr>
          </w:p>
          <w:p>
            <w:pPr>
              <w:pStyle w:val="31"/>
              <w:ind w:left="182" w:right="163"/>
              <w:jc w:val="center"/>
              <w:rPr>
                <w:sz w:val="21"/>
              </w:rPr>
            </w:pPr>
            <w:r>
              <w:rPr>
                <w:sz w:val="21"/>
              </w:rPr>
              <w:t>序号</w:t>
            </w:r>
          </w:p>
        </w:tc>
        <w:tc>
          <w:tcPr>
            <w:tcW w:w="4035" w:type="dxa"/>
            <w:tcBorders>
              <w:left w:val="single" w:color="000000" w:sz="6" w:space="0"/>
              <w:bottom w:val="single" w:color="000000" w:sz="6" w:space="0"/>
              <w:right w:val="single" w:color="000000" w:sz="6" w:space="0"/>
            </w:tcBorders>
          </w:tcPr>
          <w:p>
            <w:pPr>
              <w:pStyle w:val="31"/>
              <w:spacing w:before="9"/>
              <w:rPr>
                <w:b/>
                <w:sz w:val="20"/>
              </w:rPr>
            </w:pPr>
          </w:p>
          <w:p>
            <w:pPr>
              <w:pStyle w:val="31"/>
              <w:ind w:left="1321" w:right="1293"/>
              <w:jc w:val="center"/>
              <w:rPr>
                <w:sz w:val="21"/>
              </w:rPr>
            </w:pPr>
            <w:r>
              <w:rPr>
                <w:sz w:val="21"/>
              </w:rPr>
              <w:t>计 分 权 数</w:t>
            </w:r>
          </w:p>
        </w:tc>
        <w:tc>
          <w:tcPr>
            <w:tcW w:w="4245" w:type="dxa"/>
            <w:tcBorders>
              <w:left w:val="single" w:color="000000" w:sz="6" w:space="0"/>
              <w:bottom w:val="single" w:color="000000" w:sz="6" w:space="0"/>
            </w:tcBorders>
          </w:tcPr>
          <w:p>
            <w:pPr>
              <w:pStyle w:val="31"/>
              <w:spacing w:before="9"/>
              <w:rPr>
                <w:b/>
                <w:sz w:val="20"/>
              </w:rPr>
            </w:pPr>
          </w:p>
          <w:p>
            <w:pPr>
              <w:pStyle w:val="31"/>
              <w:ind w:left="1531" w:right="1495"/>
              <w:jc w:val="center"/>
              <w:rPr>
                <w:sz w:val="21"/>
              </w:rPr>
            </w:pPr>
            <w:r>
              <w:rPr>
                <w:sz w:val="21"/>
              </w:rPr>
              <w:t>取 值 范 围</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90" w:hRule="atLeast"/>
        </w:trPr>
        <w:tc>
          <w:tcPr>
            <w:tcW w:w="828" w:type="dxa"/>
            <w:tcBorders>
              <w:top w:val="single" w:color="000000" w:sz="6" w:space="0"/>
              <w:bottom w:val="single" w:color="000000" w:sz="6" w:space="0"/>
              <w:right w:val="single" w:color="000000" w:sz="6" w:space="0"/>
            </w:tcBorders>
          </w:tcPr>
          <w:p>
            <w:pPr>
              <w:pStyle w:val="31"/>
              <w:spacing w:before="159"/>
              <w:ind w:left="18"/>
              <w:jc w:val="center"/>
              <w:rPr>
                <w:sz w:val="21"/>
              </w:rPr>
            </w:pPr>
            <w:r>
              <w:rPr>
                <w:w w:val="99"/>
                <w:sz w:val="21"/>
              </w:rPr>
              <w:t>1</w:t>
            </w:r>
          </w:p>
        </w:tc>
        <w:tc>
          <w:tcPr>
            <w:tcW w:w="4035" w:type="dxa"/>
            <w:tcBorders>
              <w:top w:val="single" w:color="000000" w:sz="6" w:space="0"/>
              <w:left w:val="single" w:color="000000" w:sz="6" w:space="0"/>
              <w:bottom w:val="single" w:color="000000" w:sz="6" w:space="0"/>
              <w:right w:val="single" w:color="000000" w:sz="6" w:space="0"/>
            </w:tcBorders>
          </w:tcPr>
          <w:p>
            <w:pPr>
              <w:pStyle w:val="31"/>
              <w:spacing w:before="159"/>
              <w:ind w:left="1316" w:right="1293"/>
              <w:jc w:val="center"/>
              <w:rPr>
                <w:sz w:val="21"/>
              </w:rPr>
            </w:pPr>
            <w:r>
              <w:rPr>
                <w:rFonts w:hint="eastAsia"/>
                <w:sz w:val="21"/>
                <w:lang w:eastAsia="zh-CN"/>
              </w:rPr>
              <w:t>报价</w:t>
            </w:r>
            <w:r>
              <w:rPr>
                <w:sz w:val="21"/>
              </w:rPr>
              <w:t>部分</w:t>
            </w:r>
          </w:p>
        </w:tc>
        <w:tc>
          <w:tcPr>
            <w:tcW w:w="4245" w:type="dxa"/>
            <w:tcBorders>
              <w:top w:val="single" w:color="000000" w:sz="6" w:space="0"/>
              <w:left w:val="single" w:color="000000" w:sz="6" w:space="0"/>
              <w:bottom w:val="single" w:color="000000" w:sz="6" w:space="0"/>
            </w:tcBorders>
          </w:tcPr>
          <w:p>
            <w:pPr>
              <w:pStyle w:val="31"/>
              <w:spacing w:before="160"/>
              <w:ind w:left="1316" w:right="1293"/>
              <w:jc w:val="center"/>
              <w:rPr>
                <w:rFonts w:hint="default"/>
                <w:sz w:val="21"/>
                <w:lang w:val="en-US" w:eastAsia="zh-CN"/>
              </w:rPr>
            </w:pPr>
            <w:r>
              <w:rPr>
                <w:rFonts w:hint="eastAsia"/>
                <w:sz w:val="21"/>
                <w:lang w:val="en-US" w:eastAsia="zh-CN"/>
              </w:rPr>
              <w:t>10%</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91" w:hRule="atLeast"/>
        </w:trPr>
        <w:tc>
          <w:tcPr>
            <w:tcW w:w="828" w:type="dxa"/>
            <w:tcBorders>
              <w:top w:val="single" w:color="000000" w:sz="6" w:space="0"/>
              <w:bottom w:val="single" w:color="000000" w:sz="6" w:space="0"/>
              <w:right w:val="single" w:color="000000" w:sz="6" w:space="0"/>
            </w:tcBorders>
          </w:tcPr>
          <w:p>
            <w:pPr>
              <w:pStyle w:val="31"/>
              <w:spacing w:before="160"/>
              <w:ind w:left="18"/>
              <w:jc w:val="center"/>
              <w:rPr>
                <w:sz w:val="21"/>
              </w:rPr>
            </w:pPr>
            <w:r>
              <w:rPr>
                <w:w w:val="99"/>
                <w:sz w:val="21"/>
              </w:rPr>
              <w:t>2</w:t>
            </w:r>
          </w:p>
        </w:tc>
        <w:tc>
          <w:tcPr>
            <w:tcW w:w="4035" w:type="dxa"/>
            <w:tcBorders>
              <w:top w:val="single" w:color="000000" w:sz="6" w:space="0"/>
              <w:left w:val="single" w:color="000000" w:sz="6" w:space="0"/>
              <w:bottom w:val="single" w:color="000000" w:sz="6" w:space="0"/>
              <w:right w:val="single" w:color="000000" w:sz="6" w:space="0"/>
            </w:tcBorders>
          </w:tcPr>
          <w:p>
            <w:pPr>
              <w:pStyle w:val="31"/>
              <w:spacing w:before="160"/>
              <w:ind w:left="1316" w:right="1293"/>
              <w:jc w:val="center"/>
              <w:rPr>
                <w:sz w:val="21"/>
              </w:rPr>
            </w:pPr>
            <w:r>
              <w:rPr>
                <w:sz w:val="21"/>
              </w:rPr>
              <w:t>商务部分</w:t>
            </w:r>
          </w:p>
        </w:tc>
        <w:tc>
          <w:tcPr>
            <w:tcW w:w="4245" w:type="dxa"/>
            <w:tcBorders>
              <w:top w:val="single" w:color="000000" w:sz="6" w:space="0"/>
              <w:left w:val="single" w:color="000000" w:sz="6" w:space="0"/>
              <w:bottom w:val="single" w:color="000000" w:sz="4" w:space="0"/>
            </w:tcBorders>
          </w:tcPr>
          <w:p>
            <w:pPr>
              <w:pStyle w:val="31"/>
              <w:spacing w:before="160"/>
              <w:ind w:left="1316" w:right="1293"/>
              <w:jc w:val="center"/>
              <w:rPr>
                <w:rFonts w:hint="eastAsia"/>
                <w:sz w:val="21"/>
                <w:lang w:val="en-US" w:eastAsia="zh-CN"/>
              </w:rPr>
            </w:pPr>
            <w:r>
              <w:rPr>
                <w:rFonts w:hint="eastAsia"/>
                <w:sz w:val="21"/>
                <w:lang w:val="en-US" w:eastAsia="zh-CN"/>
              </w:rPr>
              <w:t>30%</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10" w:hRule="atLeast"/>
        </w:trPr>
        <w:tc>
          <w:tcPr>
            <w:tcW w:w="828" w:type="dxa"/>
            <w:tcBorders>
              <w:top w:val="single" w:color="000000" w:sz="6" w:space="0"/>
              <w:bottom w:val="single" w:color="000000" w:sz="6" w:space="0"/>
              <w:right w:val="single" w:color="000000" w:sz="6" w:space="0"/>
            </w:tcBorders>
          </w:tcPr>
          <w:p>
            <w:pPr>
              <w:pStyle w:val="31"/>
              <w:spacing w:before="1"/>
              <w:rPr>
                <w:b/>
                <w:sz w:val="17"/>
              </w:rPr>
            </w:pPr>
          </w:p>
          <w:p>
            <w:pPr>
              <w:pStyle w:val="31"/>
              <w:ind w:left="18"/>
              <w:jc w:val="center"/>
              <w:rPr>
                <w:sz w:val="21"/>
              </w:rPr>
            </w:pPr>
            <w:r>
              <w:rPr>
                <w:w w:val="99"/>
                <w:sz w:val="21"/>
              </w:rPr>
              <w:t>3</w:t>
            </w:r>
          </w:p>
        </w:tc>
        <w:tc>
          <w:tcPr>
            <w:tcW w:w="4035" w:type="dxa"/>
            <w:tcBorders>
              <w:top w:val="single" w:color="000000" w:sz="6" w:space="0"/>
              <w:left w:val="single" w:color="000000" w:sz="6" w:space="0"/>
              <w:bottom w:val="single" w:color="000000" w:sz="6" w:space="0"/>
              <w:right w:val="single" w:color="000000" w:sz="6" w:space="0"/>
            </w:tcBorders>
          </w:tcPr>
          <w:p>
            <w:pPr>
              <w:pStyle w:val="31"/>
              <w:spacing w:before="1"/>
              <w:rPr>
                <w:b/>
                <w:sz w:val="17"/>
              </w:rPr>
            </w:pPr>
          </w:p>
          <w:p>
            <w:pPr>
              <w:pStyle w:val="31"/>
              <w:ind w:left="1316" w:right="1293"/>
              <w:jc w:val="center"/>
              <w:rPr>
                <w:sz w:val="21"/>
              </w:rPr>
            </w:pPr>
            <w:r>
              <w:rPr>
                <w:sz w:val="21"/>
              </w:rPr>
              <w:t>技术部分</w:t>
            </w:r>
          </w:p>
        </w:tc>
        <w:tc>
          <w:tcPr>
            <w:tcW w:w="4245" w:type="dxa"/>
            <w:tcBorders>
              <w:top w:val="single" w:color="000000" w:sz="4" w:space="0"/>
              <w:left w:val="single" w:color="000000" w:sz="6" w:space="0"/>
              <w:bottom w:val="single" w:color="000000" w:sz="6" w:space="0"/>
            </w:tcBorders>
          </w:tcPr>
          <w:p>
            <w:pPr>
              <w:pStyle w:val="31"/>
              <w:spacing w:before="160"/>
              <w:ind w:left="1316" w:right="1293"/>
              <w:jc w:val="center"/>
              <w:rPr>
                <w:rFonts w:hint="eastAsia"/>
                <w:sz w:val="21"/>
                <w:lang w:val="en-US" w:eastAsia="zh-CN"/>
              </w:rPr>
            </w:pPr>
            <w:r>
              <w:rPr>
                <w:rFonts w:hint="eastAsia"/>
                <w:sz w:val="21"/>
                <w:lang w:val="en-US" w:eastAsia="zh-CN"/>
              </w:rPr>
              <w:t>60%</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85" w:hRule="atLeast"/>
        </w:trPr>
        <w:tc>
          <w:tcPr>
            <w:tcW w:w="828" w:type="dxa"/>
            <w:tcBorders>
              <w:top w:val="single" w:color="000000" w:sz="6" w:space="0"/>
              <w:bottom w:val="single" w:color="000000" w:sz="6" w:space="0"/>
              <w:right w:val="single" w:color="000000" w:sz="6" w:space="0"/>
            </w:tcBorders>
          </w:tcPr>
          <w:p>
            <w:pPr>
              <w:pStyle w:val="31"/>
              <w:spacing w:before="1"/>
              <w:rPr>
                <w:b/>
                <w:sz w:val="16"/>
              </w:rPr>
            </w:pPr>
          </w:p>
          <w:p>
            <w:pPr>
              <w:pStyle w:val="31"/>
              <w:ind w:left="18"/>
              <w:jc w:val="center"/>
              <w:rPr>
                <w:sz w:val="21"/>
              </w:rPr>
            </w:pPr>
            <w:r>
              <w:rPr>
                <w:w w:val="99"/>
                <w:sz w:val="21"/>
              </w:rPr>
              <w:t>4</w:t>
            </w:r>
          </w:p>
        </w:tc>
        <w:tc>
          <w:tcPr>
            <w:tcW w:w="4035" w:type="dxa"/>
            <w:tcBorders>
              <w:top w:val="single" w:color="000000" w:sz="6" w:space="0"/>
              <w:left w:val="single" w:color="000000" w:sz="6" w:space="0"/>
              <w:bottom w:val="single" w:color="000000" w:sz="6" w:space="0"/>
              <w:right w:val="single" w:color="000000" w:sz="6" w:space="0"/>
            </w:tcBorders>
          </w:tcPr>
          <w:p>
            <w:pPr>
              <w:pStyle w:val="31"/>
              <w:spacing w:before="1"/>
              <w:rPr>
                <w:b/>
                <w:sz w:val="16"/>
              </w:rPr>
            </w:pPr>
          </w:p>
          <w:p>
            <w:pPr>
              <w:pStyle w:val="31"/>
              <w:ind w:left="1319" w:right="1293"/>
              <w:jc w:val="center"/>
              <w:rPr>
                <w:sz w:val="21"/>
              </w:rPr>
            </w:pPr>
            <w:r>
              <w:rPr>
                <w:sz w:val="21"/>
              </w:rPr>
              <w:t>其它</w:t>
            </w:r>
          </w:p>
        </w:tc>
        <w:tc>
          <w:tcPr>
            <w:tcW w:w="4245" w:type="dxa"/>
            <w:tcBorders>
              <w:top w:val="single" w:color="000000" w:sz="6" w:space="0"/>
              <w:left w:val="single" w:color="000000" w:sz="6" w:space="0"/>
              <w:bottom w:val="single" w:color="000000" w:sz="6" w:space="0"/>
            </w:tcBorders>
          </w:tcPr>
          <w:p>
            <w:pPr>
              <w:pStyle w:val="31"/>
              <w:spacing w:before="160"/>
              <w:ind w:left="1316" w:right="1293"/>
              <w:jc w:val="center"/>
              <w:rPr>
                <w:rFonts w:hint="eastAsia"/>
                <w:sz w:val="21"/>
                <w:lang w:val="en-US" w:eastAsia="zh-CN"/>
              </w:rPr>
            </w:pPr>
            <w:r>
              <w:rPr>
                <w:rFonts w:hint="eastAsia"/>
                <w:sz w:val="21"/>
                <w:lang w:val="en-US" w:eastAsia="zh-CN"/>
              </w:rPr>
              <w:t>0.00</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84" w:hRule="atLeast"/>
        </w:trPr>
        <w:tc>
          <w:tcPr>
            <w:tcW w:w="828" w:type="dxa"/>
            <w:tcBorders>
              <w:top w:val="single" w:color="000000" w:sz="6" w:space="0"/>
              <w:right w:val="single" w:color="000000" w:sz="6" w:space="0"/>
            </w:tcBorders>
          </w:tcPr>
          <w:p>
            <w:pPr>
              <w:pStyle w:val="31"/>
              <w:spacing w:before="1"/>
              <w:rPr>
                <w:b/>
                <w:sz w:val="16"/>
              </w:rPr>
            </w:pPr>
          </w:p>
          <w:p>
            <w:pPr>
              <w:pStyle w:val="31"/>
              <w:spacing w:before="1"/>
              <w:ind w:left="18"/>
              <w:jc w:val="center"/>
              <w:rPr>
                <w:sz w:val="21"/>
              </w:rPr>
            </w:pPr>
            <w:r>
              <w:rPr>
                <w:w w:val="99"/>
                <w:sz w:val="21"/>
              </w:rPr>
              <w:t>5</w:t>
            </w:r>
          </w:p>
        </w:tc>
        <w:tc>
          <w:tcPr>
            <w:tcW w:w="4035" w:type="dxa"/>
            <w:tcBorders>
              <w:top w:val="single" w:color="000000" w:sz="6" w:space="0"/>
              <w:left w:val="single" w:color="000000" w:sz="6" w:space="0"/>
              <w:right w:val="single" w:color="000000" w:sz="6" w:space="0"/>
            </w:tcBorders>
          </w:tcPr>
          <w:p>
            <w:pPr>
              <w:pStyle w:val="31"/>
              <w:spacing w:before="1"/>
              <w:rPr>
                <w:b/>
                <w:sz w:val="16"/>
              </w:rPr>
            </w:pPr>
          </w:p>
          <w:p>
            <w:pPr>
              <w:pStyle w:val="31"/>
              <w:spacing w:before="1"/>
              <w:ind w:left="1322" w:right="1293"/>
              <w:jc w:val="center"/>
              <w:rPr>
                <w:sz w:val="21"/>
              </w:rPr>
            </w:pPr>
            <w:r>
              <w:rPr>
                <w:sz w:val="21"/>
              </w:rPr>
              <w:t>∑(1+2+3+4)=1</w:t>
            </w:r>
          </w:p>
        </w:tc>
        <w:tc>
          <w:tcPr>
            <w:tcW w:w="4245" w:type="dxa"/>
            <w:tcBorders>
              <w:top w:val="single" w:color="000000" w:sz="6" w:space="0"/>
              <w:left w:val="single" w:color="000000" w:sz="6" w:space="0"/>
            </w:tcBorders>
          </w:tcPr>
          <w:p>
            <w:pPr>
              <w:pStyle w:val="31"/>
              <w:spacing w:before="1"/>
              <w:rPr>
                <w:b/>
                <w:sz w:val="16"/>
              </w:rPr>
            </w:pPr>
          </w:p>
          <w:p>
            <w:pPr>
              <w:pStyle w:val="31"/>
              <w:spacing w:before="1"/>
              <w:ind w:left="1531" w:right="1494"/>
              <w:jc w:val="center"/>
              <w:rPr>
                <w:sz w:val="21"/>
              </w:rPr>
            </w:pPr>
            <w:r>
              <w:rPr>
                <w:sz w:val="21"/>
              </w:rPr>
              <w:t>100%</w:t>
            </w:r>
          </w:p>
        </w:tc>
      </w:tr>
    </w:tbl>
    <w:p>
      <w:pPr>
        <w:rPr>
          <w:rFonts w:hint="eastAsia"/>
          <w:sz w:val="22"/>
          <w:szCs w:val="22"/>
        </w:rPr>
      </w:pPr>
    </w:p>
    <w:p>
      <w:pPr>
        <w:spacing w:before="23" w:line="278" w:lineRule="auto"/>
        <w:ind w:left="780" w:right="1199" w:firstLine="0"/>
        <w:jc w:val="left"/>
        <w:rPr>
          <w:rFonts w:ascii="宋体" w:hAnsi="宋体" w:eastAsia="宋体" w:cs="宋体"/>
          <w:spacing w:val="-9"/>
          <w:w w:val="95"/>
          <w:sz w:val="21"/>
        </w:rPr>
      </w:pPr>
      <w:r>
        <w:rPr>
          <w:spacing w:val="-9"/>
          <w:w w:val="95"/>
          <w:sz w:val="21"/>
        </w:rPr>
        <w:t>审因素的具体权数取值，各</w:t>
      </w:r>
      <w:r>
        <w:rPr>
          <w:rFonts w:ascii="宋体" w:hAnsi="宋体" w:eastAsia="宋体" w:cs="宋体"/>
          <w:spacing w:val="-9"/>
          <w:w w:val="95"/>
          <w:sz w:val="21"/>
        </w:rPr>
        <w:t>评审因素的具体权数之和应等于 1。</w:t>
      </w:r>
    </w:p>
    <w:p>
      <w:pPr>
        <w:rPr>
          <w:rFonts w:hint="eastAsia"/>
        </w:rPr>
      </w:pPr>
    </w:p>
    <w:p>
      <w:pPr>
        <w:pStyle w:val="3"/>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snapToGrid w:val="0"/>
        <w:jc w:val="center"/>
        <w:rPr>
          <w:rFonts w:hint="eastAsia" w:asciiTheme="minorEastAsia" w:hAnsiTheme="minorEastAsia" w:eastAsiaTheme="minorEastAsia" w:cstheme="minorEastAsia"/>
          <w:b/>
          <w:color w:val="auto"/>
          <w:highlight w:val="none"/>
        </w:rPr>
      </w:pPr>
      <w:r>
        <w:rPr>
          <w:rFonts w:hint="eastAsia" w:ascii="宋体" w:hAnsi="Times New Roman"/>
          <w:b/>
          <w:sz w:val="36"/>
          <w:szCs w:val="28"/>
          <w:shd w:val="clear" w:color="000000" w:fill="FFFFFF"/>
        </w:rPr>
        <w:t>评审因素和标准</w:t>
      </w:r>
    </w:p>
    <w:p>
      <w:pPr>
        <w:adjustRightInd w:val="0"/>
        <w:snapToGrid w:val="0"/>
        <w:spacing w:line="360" w:lineRule="auto"/>
        <w:rPr>
          <w:rFonts w:hint="eastAsia" w:ascii="宋体" w:hAnsi="宋体" w:cs="宋体"/>
          <w:bCs/>
          <w:kern w:val="0"/>
          <w:szCs w:val="21"/>
        </w:rPr>
      </w:pPr>
      <w:r>
        <w:rPr>
          <w:rFonts w:hint="eastAsia" w:ascii="宋体" w:hAnsi="宋体" w:cs="宋体"/>
          <w:bCs/>
          <w:kern w:val="0"/>
          <w:szCs w:val="21"/>
        </w:rPr>
        <w:t xml:space="preserve">  </w:t>
      </w:r>
    </w:p>
    <w:tbl>
      <w:tblPr>
        <w:tblStyle w:val="25"/>
        <w:tblpPr w:leftFromText="180" w:rightFromText="180" w:vertAnchor="text" w:horzAnchor="page" w:tblpXSpec="center" w:tblpY="289"/>
        <w:tblOverlap w:val="never"/>
        <w:tblW w:w="101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76"/>
        <w:gridCol w:w="1234"/>
        <w:gridCol w:w="1242"/>
        <w:gridCol w:w="69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5" w:hRule="atLeast"/>
          <w:jc w:val="center"/>
        </w:trPr>
        <w:tc>
          <w:tcPr>
            <w:tcW w:w="6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hint="eastAsia" w:ascii="宋体" w:hAnsi="宋体" w:eastAsia="宋体" w:cs="宋体"/>
                <w:b/>
                <w:color w:val="auto"/>
                <w:sz w:val="22"/>
                <w:szCs w:val="22"/>
              </w:rPr>
            </w:pPr>
            <w:r>
              <w:rPr>
                <w:rFonts w:hint="eastAsia" w:ascii="宋体" w:hAnsi="宋体" w:eastAsia="宋体" w:cs="宋体"/>
                <w:bCs/>
                <w:color w:val="auto"/>
                <w:kern w:val="0"/>
                <w:sz w:val="22"/>
                <w:szCs w:val="22"/>
              </w:rPr>
              <w:t xml:space="preserve">  </w:t>
            </w:r>
            <w:r>
              <w:rPr>
                <w:rFonts w:hint="eastAsia" w:ascii="宋体" w:hAnsi="宋体" w:eastAsia="宋体" w:cs="宋体"/>
                <w:b/>
                <w:color w:val="auto"/>
                <w:sz w:val="22"/>
                <w:szCs w:val="22"/>
              </w:rPr>
              <w:t>序号</w:t>
            </w:r>
          </w:p>
        </w:tc>
        <w:tc>
          <w:tcPr>
            <w:tcW w:w="12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uto"/>
              <w:ind w:left="0" w:leftChars="0" w:right="0" w:rightChars="0"/>
              <w:jc w:val="center"/>
              <w:rPr>
                <w:rFonts w:hint="eastAsia" w:ascii="宋体" w:hAnsi="宋体" w:eastAsia="宋体" w:cs="宋体"/>
                <w:b/>
                <w:color w:val="auto"/>
                <w:sz w:val="22"/>
                <w:szCs w:val="22"/>
              </w:rPr>
            </w:pPr>
            <w:r>
              <w:rPr>
                <w:rFonts w:hint="eastAsia" w:ascii="宋体" w:hAnsi="宋体" w:eastAsia="宋体" w:cs="宋体"/>
                <w:b/>
                <w:color w:val="auto"/>
                <w:sz w:val="22"/>
                <w:szCs w:val="22"/>
              </w:rPr>
              <w:t>评审因素</w:t>
            </w:r>
          </w:p>
        </w:tc>
        <w:tc>
          <w:tcPr>
            <w:tcW w:w="1242"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adjustRightInd w:val="0"/>
              <w:snapToGrid w:val="0"/>
              <w:spacing w:line="240" w:lineRule="auto"/>
              <w:ind w:left="0" w:leftChars="0" w:right="0" w:rightChars="0"/>
              <w:jc w:val="center"/>
              <w:rPr>
                <w:rFonts w:hint="eastAsia" w:ascii="宋体" w:hAnsi="宋体" w:eastAsia="宋体" w:cs="宋体"/>
                <w:b/>
                <w:color w:val="auto"/>
                <w:sz w:val="22"/>
                <w:szCs w:val="22"/>
              </w:rPr>
            </w:pPr>
            <w:r>
              <w:rPr>
                <w:rFonts w:hint="eastAsia" w:ascii="宋体" w:hAnsi="宋体" w:eastAsia="宋体" w:cs="宋体"/>
                <w:b/>
                <w:color w:val="auto"/>
                <w:sz w:val="22"/>
                <w:szCs w:val="22"/>
              </w:rPr>
              <w:t>分值</w:t>
            </w:r>
          </w:p>
        </w:tc>
        <w:tc>
          <w:tcPr>
            <w:tcW w:w="6962"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adjustRightInd w:val="0"/>
              <w:snapToGrid w:val="0"/>
              <w:spacing w:line="240" w:lineRule="auto"/>
              <w:ind w:left="0" w:leftChars="0" w:right="0" w:rightChars="0"/>
              <w:jc w:val="center"/>
              <w:rPr>
                <w:rFonts w:hint="eastAsia" w:ascii="宋体" w:hAnsi="宋体" w:eastAsia="宋体" w:cs="宋体"/>
                <w:b/>
                <w:color w:val="auto"/>
                <w:sz w:val="22"/>
                <w:szCs w:val="22"/>
              </w:rPr>
            </w:pPr>
            <w:r>
              <w:rPr>
                <w:rFonts w:hint="eastAsia" w:ascii="宋体" w:hAnsi="宋体" w:eastAsia="宋体" w:cs="宋体"/>
                <w:b/>
                <w:color w:val="auto"/>
                <w:sz w:val="22"/>
                <w:szCs w:val="22"/>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02" w:hRule="atLeast"/>
          <w:jc w:val="center"/>
        </w:trPr>
        <w:tc>
          <w:tcPr>
            <w:tcW w:w="676" w:type="dxa"/>
            <w:tcBorders>
              <w:top w:val="single" w:color="auto" w:sz="4" w:space="0"/>
              <w:left w:val="single" w:color="auto" w:sz="4" w:space="0"/>
              <w:bottom w:val="single" w:color="auto" w:sz="4" w:space="0"/>
              <w:right w:val="single" w:color="auto" w:sz="4" w:space="0"/>
            </w:tcBorders>
            <w:noWrap w:val="0"/>
            <w:vAlign w:val="center"/>
          </w:tcPr>
          <w:p>
            <w:pPr>
              <w:spacing w:line="240" w:lineRule="auto"/>
              <w:ind w:right="0" w:rightChars="0" w:firstLine="222" w:firstLineChars="100"/>
              <w:jc w:val="both"/>
              <w:rPr>
                <w:rFonts w:hint="eastAsia" w:ascii="宋体" w:hAnsi="宋体" w:eastAsia="宋体" w:cs="宋体"/>
                <w:color w:val="auto"/>
                <w:spacing w:val="1"/>
                <w:sz w:val="22"/>
                <w:szCs w:val="22"/>
              </w:rPr>
            </w:pPr>
            <w:r>
              <w:rPr>
                <w:rFonts w:hint="eastAsia" w:ascii="宋体" w:hAnsi="宋体" w:eastAsia="宋体" w:cs="宋体"/>
                <w:color w:val="auto"/>
                <w:spacing w:val="1"/>
                <w:sz w:val="22"/>
                <w:szCs w:val="22"/>
              </w:rPr>
              <w:t>1</w:t>
            </w:r>
          </w:p>
        </w:tc>
        <w:tc>
          <w:tcPr>
            <w:tcW w:w="12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uto"/>
              <w:ind w:right="110" w:rightChars="50"/>
              <w:jc w:val="center"/>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A1</w:t>
            </w:r>
            <w:r>
              <w:rPr>
                <w:rFonts w:hint="eastAsia" w:ascii="宋体" w:hAnsi="宋体" w:eastAsia="宋体" w:cs="宋体"/>
                <w:color w:val="auto"/>
                <w:sz w:val="22"/>
                <w:szCs w:val="22"/>
              </w:rPr>
              <w:t>价格部分</w:t>
            </w:r>
          </w:p>
          <w:p>
            <w:pPr>
              <w:adjustRightInd w:val="0"/>
              <w:snapToGrid w:val="0"/>
              <w:spacing w:line="240" w:lineRule="auto"/>
              <w:ind w:left="110" w:leftChars="50" w:right="110" w:rightChars="50" w:firstLine="220" w:firstLineChars="100"/>
              <w:jc w:val="center"/>
              <w:rPr>
                <w:rFonts w:hint="eastAsia" w:ascii="宋体" w:hAnsi="宋体" w:eastAsia="宋体" w:cs="宋体"/>
                <w:color w:val="auto"/>
                <w:sz w:val="22"/>
                <w:szCs w:val="22"/>
              </w:rPr>
            </w:pPr>
            <w:r>
              <w:rPr>
                <w:rFonts w:hint="eastAsia" w:ascii="宋体" w:hAnsi="宋体" w:eastAsia="宋体" w:cs="宋体"/>
                <w:color w:val="auto"/>
                <w:sz w:val="22"/>
                <w:szCs w:val="22"/>
              </w:rPr>
              <w:t>(</w:t>
            </w:r>
            <w:r>
              <w:rPr>
                <w:rFonts w:hint="eastAsia" w:ascii="宋体" w:hAnsi="宋体" w:eastAsia="宋体" w:cs="宋体"/>
                <w:color w:val="auto"/>
                <w:sz w:val="22"/>
                <w:szCs w:val="22"/>
                <w:lang w:val="en-US" w:eastAsia="zh-CN"/>
              </w:rPr>
              <w:t>100</w:t>
            </w:r>
            <w:r>
              <w:rPr>
                <w:rFonts w:hint="eastAsia" w:ascii="宋体" w:hAnsi="宋体" w:eastAsia="宋体" w:cs="宋体"/>
                <w:color w:val="auto"/>
                <w:sz w:val="22"/>
                <w:szCs w:val="22"/>
              </w:rPr>
              <w:t>分)</w:t>
            </w:r>
          </w:p>
        </w:tc>
        <w:tc>
          <w:tcPr>
            <w:tcW w:w="1242"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adjustRightInd w:val="0"/>
              <w:snapToGrid w:val="0"/>
              <w:spacing w:line="240" w:lineRule="auto"/>
              <w:ind w:right="110" w:rightChars="50"/>
              <w:jc w:val="both"/>
              <w:rPr>
                <w:rFonts w:hint="eastAsia" w:ascii="宋体" w:hAnsi="宋体" w:eastAsia="宋体" w:cs="宋体"/>
                <w:color w:val="auto"/>
                <w:sz w:val="22"/>
                <w:szCs w:val="22"/>
              </w:rPr>
            </w:pPr>
            <w:r>
              <w:rPr>
                <w:rFonts w:hint="eastAsia" w:ascii="宋体" w:hAnsi="宋体" w:eastAsia="宋体" w:cs="宋体"/>
                <w:color w:val="auto"/>
                <w:sz w:val="22"/>
                <w:szCs w:val="22"/>
              </w:rPr>
              <w:t>投标报价</w:t>
            </w:r>
          </w:p>
          <w:p>
            <w:pPr>
              <w:adjustRightInd w:val="0"/>
              <w:snapToGrid w:val="0"/>
              <w:spacing w:line="240" w:lineRule="auto"/>
              <w:ind w:right="110" w:rightChars="50"/>
              <w:jc w:val="both"/>
              <w:rPr>
                <w:rFonts w:hint="eastAsia" w:ascii="宋体" w:hAnsi="宋体" w:eastAsia="宋体" w:cs="宋体"/>
                <w:color w:val="auto"/>
                <w:sz w:val="22"/>
                <w:szCs w:val="22"/>
              </w:rPr>
            </w:pPr>
            <w:r>
              <w:rPr>
                <w:rFonts w:hint="eastAsia" w:ascii="宋体" w:hAnsi="宋体" w:eastAsia="宋体" w:cs="宋体"/>
                <w:color w:val="auto"/>
                <w:sz w:val="22"/>
                <w:szCs w:val="22"/>
              </w:rPr>
              <w:t>(</w:t>
            </w:r>
            <w:r>
              <w:rPr>
                <w:rFonts w:hint="eastAsia" w:ascii="宋体" w:hAnsi="宋体" w:eastAsia="宋体" w:cs="宋体"/>
                <w:color w:val="auto"/>
                <w:sz w:val="22"/>
                <w:szCs w:val="22"/>
                <w:lang w:val="en-US" w:eastAsia="zh-CN"/>
              </w:rPr>
              <w:t>100</w:t>
            </w:r>
            <w:r>
              <w:rPr>
                <w:rFonts w:hint="eastAsia" w:ascii="宋体" w:hAnsi="宋体" w:eastAsia="宋体" w:cs="宋体"/>
                <w:color w:val="auto"/>
                <w:sz w:val="22"/>
                <w:szCs w:val="22"/>
              </w:rPr>
              <w:t>分)</w:t>
            </w:r>
          </w:p>
        </w:tc>
        <w:tc>
          <w:tcPr>
            <w:tcW w:w="6962"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以经评委会一致认定满足磋商文件要求且投标价格最低的投标评审价为评标基准价</w:t>
            </w:r>
            <w:r>
              <w:rPr>
                <w:rFonts w:hint="eastAsia" w:ascii="宋体" w:hAnsi="宋体" w:eastAsia="宋体" w:cs="宋体"/>
                <w:color w:val="auto"/>
                <w:sz w:val="22"/>
                <w:szCs w:val="22"/>
              </w:rPr>
              <w:t>（落实政府采购政策进行价格调整的，以调整后的价格计算），其价格分为满分</w:t>
            </w:r>
            <w:r>
              <w:rPr>
                <w:rFonts w:hint="eastAsia" w:ascii="宋体" w:hAnsi="宋体" w:eastAsia="宋体" w:cs="宋体"/>
                <w:color w:val="auto"/>
                <w:sz w:val="22"/>
                <w:szCs w:val="22"/>
                <w:lang w:val="en-US" w:eastAsia="zh-CN"/>
              </w:rPr>
              <w:t>100分</w:t>
            </w:r>
            <w:r>
              <w:rPr>
                <w:rFonts w:hint="eastAsia" w:ascii="宋体" w:hAnsi="宋体" w:eastAsia="宋体" w:cs="宋体"/>
                <w:color w:val="auto"/>
                <w:sz w:val="22"/>
                <w:szCs w:val="22"/>
              </w:rPr>
              <w:t>。</w:t>
            </w:r>
            <w:r>
              <w:rPr>
                <w:rFonts w:hint="eastAsia" w:ascii="宋体" w:hAnsi="宋体" w:eastAsia="宋体" w:cs="宋体"/>
                <w:color w:val="auto"/>
                <w:sz w:val="22"/>
                <w:szCs w:val="22"/>
                <w:lang w:val="en-US" w:eastAsia="zh-CN"/>
              </w:rPr>
              <w:t>其他投标人的价格得分统一按公式计算：投标报价得分=评标基准价（核算后）/投标报价（核算后）×100（分数四舍五入保留到小数点后两位）。</w:t>
            </w:r>
          </w:p>
          <w:p>
            <w:pPr>
              <w:pStyle w:val="7"/>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注：（一）评审中出现下列情形之一的，评审委员会应当启动异常低价投标（响应）审查程序：</w:t>
            </w:r>
          </w:p>
          <w:p>
            <w:pPr>
              <w:pStyle w:val="7"/>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2"/>
                <w:szCs w:val="22"/>
                <w:lang w:eastAsia="zh-CN"/>
              </w:rPr>
            </w:pPr>
            <w:r>
              <w:rPr>
                <w:rFonts w:hint="eastAsia" w:ascii="宋体" w:hAnsi="宋体" w:eastAsia="宋体" w:cs="宋体"/>
                <w:b w:val="0"/>
                <w:bCs w:val="0"/>
                <w:color w:val="auto"/>
                <w:sz w:val="22"/>
                <w:szCs w:val="22"/>
                <w:lang w:val="en-US" w:eastAsia="zh-CN"/>
              </w:rPr>
              <w:t>1.投标（响应）报价低于全部通过符合性审查供应商投标（响应）报价平均值50%的，即投标（响应）报价&lt;全部通过符合性审查供应商投标（响应）报价平均值×50%；</w:t>
            </w:r>
          </w:p>
          <w:p>
            <w:pPr>
              <w:pStyle w:val="7"/>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2"/>
                <w:szCs w:val="22"/>
                <w:lang w:eastAsia="zh-CN"/>
              </w:rPr>
            </w:pPr>
            <w:r>
              <w:rPr>
                <w:rFonts w:hint="eastAsia" w:ascii="宋体" w:hAnsi="宋体" w:eastAsia="宋体" w:cs="宋体"/>
                <w:b w:val="0"/>
                <w:bCs w:val="0"/>
                <w:color w:val="auto"/>
                <w:sz w:val="22"/>
                <w:szCs w:val="22"/>
                <w:lang w:val="en-US" w:eastAsia="zh-CN"/>
              </w:rPr>
              <w:t>2.投标（响应）报价低于通过符合性审查的次低报价供应商投标（响应）报价50%的，即投标（响应）报价&lt;通过符合性审查的次低报价供应商投标（响应）报价×50%；</w:t>
            </w:r>
          </w:p>
          <w:p>
            <w:pPr>
              <w:pStyle w:val="7"/>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2"/>
                <w:szCs w:val="22"/>
                <w:lang w:eastAsia="zh-CN"/>
              </w:rPr>
            </w:pPr>
            <w:r>
              <w:rPr>
                <w:rFonts w:hint="eastAsia" w:ascii="宋体" w:hAnsi="宋体" w:eastAsia="宋体" w:cs="宋体"/>
                <w:b w:val="0"/>
                <w:bCs w:val="0"/>
                <w:color w:val="auto"/>
                <w:sz w:val="22"/>
                <w:szCs w:val="22"/>
                <w:lang w:val="en-US" w:eastAsia="zh-CN"/>
              </w:rPr>
              <w:t>3.投标（响应）报价低于采购项目最高限价45%的，即投标（响应）报价&lt;采购项目最高限价×45%；</w:t>
            </w:r>
          </w:p>
          <w:p>
            <w:pPr>
              <w:pStyle w:val="7"/>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2"/>
                <w:szCs w:val="22"/>
                <w:lang w:eastAsia="zh-CN"/>
              </w:rPr>
            </w:pPr>
            <w:r>
              <w:rPr>
                <w:rFonts w:hint="eastAsia" w:ascii="宋体" w:hAnsi="宋体" w:eastAsia="宋体" w:cs="宋体"/>
                <w:b w:val="0"/>
                <w:bCs w:val="0"/>
                <w:color w:val="auto"/>
                <w:sz w:val="22"/>
                <w:szCs w:val="22"/>
                <w:lang w:val="en-US" w:eastAsia="zh-CN"/>
              </w:rPr>
              <w:t>4.评审委员会基于专业判断，认为供应商报价过低，有可能影响产品质量或者不能诚信履约的其他情形。</w:t>
            </w:r>
          </w:p>
          <w:p>
            <w:pPr>
              <w:pStyle w:val="7"/>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2"/>
                <w:szCs w:val="22"/>
                <w:lang w:eastAsia="zh-CN"/>
              </w:rPr>
            </w:pPr>
            <w:r>
              <w:rPr>
                <w:rFonts w:hint="eastAsia" w:ascii="宋体" w:hAnsi="宋体" w:eastAsia="宋体" w:cs="宋体"/>
                <w:b w:val="0"/>
                <w:bCs w:val="0"/>
                <w:color w:val="auto"/>
                <w:sz w:val="22"/>
                <w:szCs w:val="22"/>
                <w:lang w:val="en-US" w:eastAsia="zh-CN"/>
              </w:rPr>
              <w:t>采购人可以结合具体项目实际情况，提高上述第1项至第3项中启动异常低价投标（响应）审查的数值标准，但是最高不得超过65%。</w:t>
            </w:r>
          </w:p>
          <w:p>
            <w:pPr>
              <w:pStyle w:val="7"/>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2"/>
                <w:szCs w:val="22"/>
                <w:lang w:eastAsia="zh-CN"/>
              </w:rPr>
            </w:pPr>
            <w:r>
              <w:rPr>
                <w:rFonts w:hint="eastAsia" w:ascii="宋体" w:hAnsi="宋体" w:eastAsia="宋体" w:cs="宋体"/>
                <w:b w:val="0"/>
                <w:bCs w:val="0"/>
                <w:color w:val="auto"/>
                <w:sz w:val="22"/>
                <w:szCs w:val="22"/>
                <w:lang w:val="en-US" w:eastAsia="zh-CN"/>
              </w:rPr>
              <w:t>相关法律法规对供应商报价有</w:t>
            </w:r>
            <w:r>
              <w:rPr>
                <w:rFonts w:hint="eastAsia" w:cs="宋体"/>
                <w:b w:val="0"/>
                <w:bCs w:val="0"/>
                <w:color w:val="auto"/>
                <w:sz w:val="22"/>
                <w:szCs w:val="22"/>
                <w:lang w:val="en-US" w:eastAsia="zh-CN"/>
              </w:rPr>
              <w:t xml:space="preserve">d小程序  </w:t>
            </w:r>
            <w:r>
              <w:rPr>
                <w:rFonts w:hint="eastAsia" w:ascii="宋体" w:hAnsi="宋体" w:eastAsia="宋体" w:cs="宋体"/>
                <w:b w:val="0"/>
                <w:bCs w:val="0"/>
                <w:color w:val="auto"/>
                <w:sz w:val="22"/>
                <w:szCs w:val="22"/>
                <w:lang w:val="en-US" w:eastAsia="zh-CN"/>
              </w:rPr>
              <w:t>规定的，从其规定。</w:t>
            </w:r>
          </w:p>
          <w:p>
            <w:pPr>
              <w:pStyle w:val="7"/>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2"/>
                <w:szCs w:val="22"/>
                <w:lang w:eastAsia="zh-CN"/>
              </w:rPr>
            </w:pPr>
            <w:r>
              <w:rPr>
                <w:rFonts w:hint="eastAsia" w:ascii="宋体" w:hAnsi="宋体" w:eastAsia="宋体" w:cs="宋体"/>
                <w:b w:val="0"/>
                <w:bCs w:val="0"/>
                <w:color w:val="auto"/>
                <w:sz w:val="22"/>
                <w:szCs w:val="22"/>
                <w:lang w:val="en-US" w:eastAsia="zh-CN"/>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pPr>
              <w:keepNext w:val="0"/>
              <w:keepLines w:val="0"/>
              <w:pageBreakBefore w:val="0"/>
              <w:widowControl w:val="0"/>
              <w:kinsoku/>
              <w:wordWrap/>
              <w:overflowPunct/>
              <w:topLinePunct w:val="0"/>
              <w:bidi w:val="0"/>
              <w:adjustRightInd/>
              <w:snapToGrid/>
              <w:spacing w:line="240" w:lineRule="auto"/>
              <w:ind w:left="0" w:leftChars="0" w:right="0" w:rightChars="0"/>
              <w:jc w:val="both"/>
              <w:textAlignment w:val="auto"/>
              <w:rPr>
                <w:rFonts w:hint="eastAsia" w:ascii="宋体" w:hAnsi="宋体" w:eastAsia="宋体" w:cs="宋体"/>
                <w:color w:val="auto"/>
                <w:sz w:val="22"/>
                <w:szCs w:val="22"/>
                <w:highlight w:val="none"/>
                <w:lang w:val="zh-CN" w:eastAsia="zh-CN" w:bidi="zh-CN"/>
              </w:rPr>
            </w:pPr>
            <w:r>
              <w:rPr>
                <w:rFonts w:hint="eastAsia" w:ascii="宋体" w:hAnsi="宋体" w:eastAsia="宋体" w:cs="宋体"/>
                <w:b w:val="0"/>
                <w:bCs w:val="0"/>
                <w:color w:val="auto"/>
                <w:sz w:val="22"/>
                <w:szCs w:val="22"/>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6" w:hRule="atLeast"/>
          <w:jc w:val="center"/>
        </w:trPr>
        <w:tc>
          <w:tcPr>
            <w:tcW w:w="676" w:type="dxa"/>
            <w:vMerge w:val="restart"/>
            <w:tcBorders>
              <w:top w:val="single" w:color="auto" w:sz="4" w:space="0"/>
              <w:left w:val="single" w:color="auto" w:sz="4" w:space="0"/>
              <w:right w:val="single" w:color="auto" w:sz="4" w:space="0"/>
            </w:tcBorders>
            <w:noWrap w:val="0"/>
            <w:vAlign w:val="center"/>
          </w:tcPr>
          <w:p>
            <w:pPr>
              <w:widowControl/>
              <w:spacing w:line="240" w:lineRule="auto"/>
              <w:ind w:left="0" w:leftChars="0" w:right="0" w:rightChars="0" w:firstLine="222" w:firstLineChars="100"/>
              <w:jc w:val="both"/>
              <w:rPr>
                <w:rFonts w:hint="eastAsia" w:ascii="宋体" w:hAnsi="宋体" w:eastAsia="宋体" w:cs="宋体"/>
                <w:color w:val="auto"/>
                <w:sz w:val="22"/>
                <w:szCs w:val="22"/>
              </w:rPr>
            </w:pPr>
            <w:r>
              <w:rPr>
                <w:rFonts w:hint="eastAsia" w:ascii="宋体" w:hAnsi="宋体" w:eastAsia="宋体" w:cs="宋体"/>
                <w:color w:val="auto"/>
                <w:spacing w:val="1"/>
                <w:sz w:val="22"/>
                <w:szCs w:val="22"/>
              </w:rPr>
              <w:t>2</w:t>
            </w:r>
          </w:p>
        </w:tc>
        <w:tc>
          <w:tcPr>
            <w:tcW w:w="1234" w:type="dxa"/>
            <w:vMerge w:val="restart"/>
            <w:tcBorders>
              <w:top w:val="single" w:color="auto" w:sz="4" w:space="0"/>
              <w:left w:val="single" w:color="auto" w:sz="4" w:space="0"/>
              <w:right w:val="single" w:color="auto" w:sz="4" w:space="0"/>
            </w:tcBorders>
            <w:noWrap w:val="0"/>
            <w:vAlign w:val="center"/>
          </w:tcPr>
          <w:p>
            <w:pPr>
              <w:spacing w:line="240" w:lineRule="auto"/>
              <w:ind w:right="0" w:rightChars="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A2</w:t>
            </w:r>
            <w:r>
              <w:rPr>
                <w:rFonts w:hint="eastAsia" w:ascii="宋体" w:hAnsi="宋体" w:eastAsia="宋体" w:cs="宋体"/>
                <w:color w:val="auto"/>
                <w:sz w:val="22"/>
                <w:szCs w:val="22"/>
                <w:highlight w:val="none"/>
              </w:rPr>
              <w:t>商务部分</w:t>
            </w:r>
          </w:p>
          <w:p>
            <w:pPr>
              <w:spacing w:line="240" w:lineRule="auto"/>
              <w:ind w:right="0" w:rightChars="0" w:firstLine="220" w:firstLineChars="10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en-US" w:eastAsia="zh-CN"/>
              </w:rPr>
              <w:t>100</w:t>
            </w:r>
            <w:r>
              <w:rPr>
                <w:rFonts w:hint="eastAsia" w:ascii="宋体" w:hAnsi="宋体" w:eastAsia="宋体" w:cs="宋体"/>
                <w:color w:val="auto"/>
                <w:sz w:val="22"/>
                <w:szCs w:val="22"/>
                <w:highlight w:val="none"/>
              </w:rPr>
              <w:t>分）</w:t>
            </w:r>
          </w:p>
        </w:tc>
        <w:tc>
          <w:tcPr>
            <w:tcW w:w="1242" w:type="dxa"/>
            <w:tcBorders>
              <w:top w:val="single" w:color="auto" w:sz="4" w:space="0"/>
              <w:left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b w:val="0"/>
                <w:bCs/>
                <w:color w:val="auto"/>
                <w:kern w:val="0"/>
                <w:sz w:val="21"/>
                <w:szCs w:val="21"/>
                <w:highlight w:val="none"/>
                <w:lang w:bidi="ar"/>
              </w:rPr>
            </w:pPr>
            <w:r>
              <w:rPr>
                <w:rFonts w:hint="eastAsia" w:ascii="宋体" w:hAnsi="宋体" w:eastAsia="宋体" w:cs="宋体"/>
                <w:b w:val="0"/>
                <w:bCs/>
                <w:color w:val="auto"/>
                <w:kern w:val="0"/>
                <w:sz w:val="21"/>
                <w:szCs w:val="21"/>
                <w:highlight w:val="none"/>
                <w:lang w:bidi="ar"/>
              </w:rPr>
              <w:t>业绩</w:t>
            </w:r>
          </w:p>
          <w:p>
            <w:pPr>
              <w:keepNext w:val="0"/>
              <w:keepLines w:val="0"/>
              <w:pageBreakBefore w:val="0"/>
              <w:kinsoku/>
              <w:wordWrap/>
              <w:overflowPunct/>
              <w:topLinePunct w:val="0"/>
              <w:autoSpaceDE/>
              <w:autoSpaceDN/>
              <w:bidi w:val="0"/>
              <w:spacing w:line="240" w:lineRule="auto"/>
              <w:ind w:left="0" w:leftChars="0" w:right="0" w:rightChars="0"/>
              <w:jc w:val="center"/>
              <w:textAlignment w:val="auto"/>
              <w:rPr>
                <w:rFonts w:hint="eastAsia" w:ascii="宋体" w:hAnsi="宋体" w:eastAsia="宋体" w:cs="宋体"/>
                <w:b w:val="0"/>
                <w:bCs/>
                <w:color w:val="auto"/>
                <w:kern w:val="0"/>
                <w:sz w:val="21"/>
                <w:szCs w:val="21"/>
                <w:highlight w:val="none"/>
                <w:lang w:val="en-US" w:eastAsia="zh-CN" w:bidi="zh-CN"/>
              </w:rPr>
            </w:pPr>
            <w:r>
              <w:rPr>
                <w:rFonts w:hint="eastAsia" w:ascii="宋体" w:hAnsi="宋体" w:eastAsia="宋体" w:cs="宋体"/>
                <w:b w:val="0"/>
                <w:bCs/>
                <w:color w:val="auto"/>
                <w:kern w:val="0"/>
                <w:sz w:val="21"/>
                <w:szCs w:val="21"/>
                <w:highlight w:val="none"/>
                <w:lang w:bidi="ar"/>
              </w:rPr>
              <w:t>（</w:t>
            </w:r>
            <w:r>
              <w:rPr>
                <w:rFonts w:hint="eastAsia" w:cs="宋体"/>
                <w:b w:val="0"/>
                <w:bCs/>
                <w:color w:val="auto"/>
                <w:kern w:val="0"/>
                <w:sz w:val="21"/>
                <w:szCs w:val="21"/>
                <w:highlight w:val="none"/>
                <w:lang w:val="en-US" w:eastAsia="zh-CN" w:bidi="ar"/>
              </w:rPr>
              <w:t>50</w:t>
            </w:r>
            <w:r>
              <w:rPr>
                <w:rFonts w:hint="eastAsia" w:ascii="宋体" w:hAnsi="宋体" w:eastAsia="宋体" w:cs="宋体"/>
                <w:b w:val="0"/>
                <w:bCs/>
                <w:color w:val="auto"/>
                <w:kern w:val="0"/>
                <w:sz w:val="21"/>
                <w:szCs w:val="21"/>
                <w:highlight w:val="none"/>
                <w:lang w:bidi="ar"/>
              </w:rPr>
              <w:t>分）</w:t>
            </w:r>
          </w:p>
        </w:tc>
        <w:tc>
          <w:tcPr>
            <w:tcW w:w="6962"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360" w:lineRule="exact"/>
              <w:textAlignment w:val="auto"/>
              <w:rPr>
                <w:rFonts w:hint="eastAsia" w:ascii="宋体" w:hAnsi="宋体" w:eastAsia="宋体" w:cs="宋体"/>
                <w:b w:val="0"/>
                <w:bCs/>
                <w:color w:val="auto"/>
                <w:sz w:val="21"/>
                <w:szCs w:val="21"/>
                <w:highlight w:val="none"/>
                <w:lang w:bidi="ar"/>
              </w:rPr>
            </w:pPr>
            <w:r>
              <w:rPr>
                <w:rFonts w:hint="eastAsia" w:ascii="宋体" w:hAnsi="宋体" w:cs="宋体"/>
                <w:b w:val="0"/>
                <w:bCs/>
                <w:color w:val="auto"/>
                <w:sz w:val="21"/>
                <w:szCs w:val="21"/>
                <w:highlight w:val="none"/>
                <w:lang w:val="en-US" w:eastAsia="zh-CN" w:bidi="ar"/>
              </w:rPr>
              <w:t>1.</w:t>
            </w:r>
            <w:r>
              <w:rPr>
                <w:rFonts w:hint="eastAsia" w:ascii="宋体" w:hAnsi="宋体" w:eastAsia="宋体" w:cs="宋体"/>
                <w:b w:val="0"/>
                <w:bCs/>
                <w:color w:val="auto"/>
                <w:sz w:val="21"/>
                <w:szCs w:val="21"/>
                <w:highlight w:val="none"/>
                <w:lang w:bidi="ar"/>
              </w:rPr>
              <w:t>供应商</w:t>
            </w:r>
            <w:r>
              <w:rPr>
                <w:rFonts w:hint="eastAsia" w:cs="宋体"/>
                <w:b w:val="0"/>
                <w:bCs/>
                <w:color w:val="auto"/>
                <w:sz w:val="21"/>
                <w:szCs w:val="21"/>
                <w:highlight w:val="none"/>
                <w:lang w:val="en-US" w:eastAsia="zh-CN" w:bidi="ar"/>
              </w:rPr>
              <w:t>近三年</w:t>
            </w:r>
            <w:r>
              <w:rPr>
                <w:rFonts w:hint="eastAsia" w:ascii="宋体" w:hAnsi="宋体" w:eastAsia="宋体" w:cs="宋体"/>
                <w:b w:val="0"/>
                <w:bCs/>
                <w:color w:val="auto"/>
                <w:sz w:val="21"/>
                <w:szCs w:val="21"/>
                <w:highlight w:val="none"/>
                <w:lang w:bidi="ar"/>
              </w:rPr>
              <w:t>（以合同签订时间为准）以来，具有</w:t>
            </w:r>
            <w:r>
              <w:rPr>
                <w:rFonts w:hint="eastAsia" w:ascii="宋体" w:hAnsi="宋体" w:cs="宋体"/>
                <w:b w:val="0"/>
                <w:bCs/>
                <w:color w:val="auto"/>
                <w:sz w:val="21"/>
                <w:szCs w:val="21"/>
                <w:highlight w:val="none"/>
                <w:lang w:val="en-US" w:eastAsia="zh-CN" w:bidi="ar"/>
              </w:rPr>
              <w:t>常年</w:t>
            </w:r>
            <w:r>
              <w:rPr>
                <w:rFonts w:hint="eastAsia" w:ascii="宋体" w:hAnsi="宋体" w:eastAsia="宋体" w:cs="宋体"/>
                <w:b w:val="0"/>
                <w:bCs/>
                <w:color w:val="auto"/>
                <w:sz w:val="21"/>
                <w:szCs w:val="21"/>
                <w:highlight w:val="none"/>
                <w:lang w:bidi="ar"/>
              </w:rPr>
              <w:t>法律顾问（</w:t>
            </w:r>
            <w:r>
              <w:rPr>
                <w:rFonts w:hint="eastAsia" w:ascii="宋体" w:hAnsi="宋体" w:cs="宋体"/>
                <w:b w:val="0"/>
                <w:bCs/>
                <w:color w:val="auto"/>
                <w:sz w:val="21"/>
                <w:szCs w:val="21"/>
                <w:highlight w:val="none"/>
                <w:lang w:val="en-US" w:eastAsia="zh-CN" w:bidi="ar"/>
              </w:rPr>
              <w:t>派驻律师现场服务</w:t>
            </w:r>
            <w:r>
              <w:rPr>
                <w:rFonts w:hint="eastAsia" w:ascii="宋体" w:hAnsi="宋体" w:eastAsia="宋体" w:cs="宋体"/>
                <w:b w:val="0"/>
                <w:bCs/>
                <w:color w:val="auto"/>
                <w:sz w:val="21"/>
                <w:szCs w:val="21"/>
                <w:highlight w:val="none"/>
                <w:lang w:bidi="ar"/>
              </w:rPr>
              <w:t>）类似业绩的，每提供1个计</w:t>
            </w:r>
            <w:r>
              <w:rPr>
                <w:rFonts w:hint="eastAsia" w:cs="宋体"/>
                <w:b w:val="0"/>
                <w:bCs/>
                <w:color w:val="auto"/>
                <w:sz w:val="21"/>
                <w:szCs w:val="21"/>
                <w:highlight w:val="none"/>
                <w:lang w:val="en-US" w:eastAsia="zh-CN" w:bidi="ar"/>
              </w:rPr>
              <w:t>25</w:t>
            </w:r>
            <w:r>
              <w:rPr>
                <w:rFonts w:hint="eastAsia" w:ascii="宋体" w:hAnsi="宋体" w:eastAsia="宋体" w:cs="宋体"/>
                <w:b w:val="0"/>
                <w:bCs/>
                <w:color w:val="auto"/>
                <w:sz w:val="21"/>
                <w:szCs w:val="21"/>
                <w:highlight w:val="none"/>
                <w:lang w:bidi="ar"/>
              </w:rPr>
              <w:t>分，</w:t>
            </w:r>
            <w:r>
              <w:rPr>
                <w:rFonts w:hint="eastAsia" w:cs="宋体"/>
                <w:b w:val="0"/>
                <w:bCs/>
                <w:color w:val="auto"/>
                <w:sz w:val="21"/>
                <w:szCs w:val="21"/>
                <w:highlight w:val="none"/>
                <w:lang w:val="en-US" w:eastAsia="zh-CN" w:bidi="ar"/>
              </w:rPr>
              <w:t>满分50分</w:t>
            </w:r>
            <w:r>
              <w:rPr>
                <w:rFonts w:hint="eastAsia" w:ascii="宋体" w:hAnsi="宋体" w:eastAsia="宋体" w:cs="宋体"/>
                <w:b w:val="0"/>
                <w:bCs/>
                <w:color w:val="auto"/>
                <w:sz w:val="21"/>
                <w:szCs w:val="21"/>
                <w:highlight w:val="none"/>
                <w:lang w:bidi="ar"/>
              </w:rPr>
              <w:t>。</w:t>
            </w:r>
          </w:p>
          <w:p>
            <w:pPr>
              <w:keepNext w:val="0"/>
              <w:keepLines w:val="0"/>
              <w:pageBreakBefore w:val="0"/>
              <w:widowControl/>
              <w:kinsoku/>
              <w:wordWrap/>
              <w:overflowPunct/>
              <w:topLinePunct w:val="0"/>
              <w:autoSpaceDE/>
              <w:autoSpaceDN/>
              <w:bidi w:val="0"/>
              <w:adjustRightInd/>
              <w:snapToGrid w:val="0"/>
              <w:spacing w:line="360" w:lineRule="exact"/>
              <w:ind w:left="0" w:leftChars="0" w:right="0" w:rightChars="0"/>
              <w:textAlignment w:val="auto"/>
              <w:rPr>
                <w:rFonts w:hint="eastAsia" w:ascii="宋体" w:hAnsi="宋体" w:eastAsia="宋体" w:cs="宋体"/>
                <w:b w:val="0"/>
                <w:bCs/>
                <w:color w:val="auto"/>
                <w:sz w:val="21"/>
                <w:szCs w:val="21"/>
                <w:highlight w:val="none"/>
                <w:lang w:val="en-US" w:eastAsia="zh-CN" w:bidi="ar"/>
              </w:rPr>
            </w:pPr>
            <w:r>
              <w:rPr>
                <w:rFonts w:hint="eastAsia" w:ascii="宋体" w:hAnsi="宋体" w:eastAsia="宋体" w:cs="宋体"/>
                <w:b w:val="0"/>
                <w:bCs/>
                <w:color w:val="auto"/>
                <w:sz w:val="21"/>
                <w:szCs w:val="21"/>
                <w:highlight w:val="none"/>
                <w:lang w:bidi="ar"/>
              </w:rPr>
              <w:t>注：提供</w:t>
            </w:r>
            <w:r>
              <w:rPr>
                <w:rFonts w:hint="eastAsia" w:cs="宋体"/>
                <w:b w:val="0"/>
                <w:bCs/>
                <w:color w:val="auto"/>
                <w:sz w:val="21"/>
                <w:szCs w:val="21"/>
                <w:highlight w:val="none"/>
                <w:lang w:val="en-US" w:eastAsia="zh-CN" w:bidi="ar"/>
              </w:rPr>
              <w:t>合同</w:t>
            </w:r>
            <w:r>
              <w:rPr>
                <w:rFonts w:hint="eastAsia" w:ascii="宋体" w:hAnsi="宋体" w:eastAsia="宋体" w:cs="宋体"/>
                <w:b w:val="0"/>
                <w:bCs/>
                <w:color w:val="auto"/>
                <w:sz w:val="21"/>
                <w:szCs w:val="21"/>
                <w:highlight w:val="none"/>
                <w:lang w:bidi="ar"/>
              </w:rPr>
              <w:t>协议</w:t>
            </w:r>
            <w:r>
              <w:rPr>
                <w:rFonts w:hint="eastAsia" w:cs="宋体"/>
                <w:b w:val="0"/>
                <w:bCs/>
                <w:color w:val="auto"/>
                <w:sz w:val="21"/>
                <w:szCs w:val="21"/>
                <w:highlight w:val="none"/>
                <w:lang w:val="en-US" w:eastAsia="zh-CN" w:bidi="ar"/>
              </w:rPr>
              <w:t>或中标（成交）通知书</w:t>
            </w:r>
            <w:r>
              <w:rPr>
                <w:rFonts w:hint="eastAsia" w:ascii="宋体" w:hAnsi="宋体" w:eastAsia="宋体" w:cs="宋体"/>
                <w:b w:val="0"/>
                <w:bCs/>
                <w:color w:val="auto"/>
                <w:sz w:val="21"/>
                <w:szCs w:val="21"/>
                <w:highlight w:val="none"/>
                <w:lang w:bidi="ar"/>
              </w:rPr>
              <w:t>复印件，协议</w:t>
            </w:r>
            <w:r>
              <w:rPr>
                <w:rFonts w:hint="eastAsia" w:cs="宋体"/>
                <w:b w:val="0"/>
                <w:bCs/>
                <w:color w:val="auto"/>
                <w:sz w:val="21"/>
                <w:szCs w:val="21"/>
                <w:highlight w:val="none"/>
                <w:lang w:val="en-US" w:eastAsia="zh-CN" w:bidi="ar"/>
              </w:rPr>
              <w:t>或中标（成交）通知书</w:t>
            </w:r>
            <w:r>
              <w:rPr>
                <w:rFonts w:hint="eastAsia" w:ascii="宋体" w:hAnsi="宋体" w:eastAsia="宋体" w:cs="宋体"/>
                <w:b w:val="0"/>
                <w:bCs/>
                <w:color w:val="auto"/>
                <w:sz w:val="21"/>
                <w:szCs w:val="21"/>
                <w:highlight w:val="none"/>
                <w:lang w:bidi="ar"/>
              </w:rPr>
              <w:t>须能体现服务内容、协议双方、签署时间等信息，为同一机构提供多年服务的不累计</w:t>
            </w:r>
            <w:r>
              <w:rPr>
                <w:rFonts w:hint="eastAsia" w:cs="宋体"/>
                <w:b w:val="0"/>
                <w:bCs/>
                <w:color w:val="auto"/>
                <w:sz w:val="21"/>
                <w:szCs w:val="21"/>
                <w:highlight w:val="none"/>
                <w:lang w:val="en-US" w:eastAsia="zh-CN" w:bidi="ar"/>
              </w:rPr>
              <w:t>加分</w:t>
            </w:r>
            <w:r>
              <w:rPr>
                <w:rFonts w:hint="eastAsia" w:ascii="宋体" w:hAnsi="宋体" w:eastAsia="宋体" w:cs="宋体"/>
                <w:b w:val="0"/>
                <w:bCs/>
                <w:color w:val="auto"/>
                <w:sz w:val="21"/>
                <w:szCs w:val="21"/>
                <w:highlight w:val="none"/>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676" w:type="dxa"/>
            <w:vMerge w:val="continue"/>
            <w:tcBorders>
              <w:left w:val="single" w:color="auto" w:sz="4" w:space="0"/>
              <w:right w:val="single" w:color="auto" w:sz="4" w:space="0"/>
            </w:tcBorders>
            <w:noWrap w:val="0"/>
            <w:vAlign w:val="center"/>
          </w:tcPr>
          <w:p>
            <w:pPr>
              <w:widowControl/>
              <w:spacing w:line="240" w:lineRule="auto"/>
              <w:ind w:left="0" w:leftChars="0" w:right="0" w:rightChars="0"/>
              <w:jc w:val="both"/>
              <w:rPr>
                <w:rFonts w:hint="eastAsia" w:ascii="宋体" w:hAnsi="宋体" w:eastAsia="宋体" w:cs="宋体"/>
                <w:color w:val="auto"/>
                <w:sz w:val="22"/>
                <w:szCs w:val="22"/>
              </w:rPr>
            </w:pPr>
          </w:p>
        </w:tc>
        <w:tc>
          <w:tcPr>
            <w:tcW w:w="1234" w:type="dxa"/>
            <w:vMerge w:val="continue"/>
            <w:tcBorders>
              <w:left w:val="single" w:color="auto" w:sz="4" w:space="0"/>
              <w:right w:val="single" w:color="auto" w:sz="4" w:space="0"/>
            </w:tcBorders>
            <w:noWrap w:val="0"/>
            <w:vAlign w:val="center"/>
          </w:tcPr>
          <w:p>
            <w:pPr>
              <w:spacing w:line="240" w:lineRule="auto"/>
              <w:ind w:left="0" w:leftChars="0" w:right="0" w:rightChars="0"/>
              <w:jc w:val="center"/>
              <w:rPr>
                <w:rFonts w:hint="eastAsia" w:ascii="宋体" w:hAnsi="宋体" w:eastAsia="宋体" w:cs="宋体"/>
                <w:color w:val="auto"/>
                <w:sz w:val="22"/>
                <w:szCs w:val="22"/>
                <w:highlight w:val="none"/>
              </w:rPr>
            </w:pPr>
          </w:p>
        </w:tc>
        <w:tc>
          <w:tcPr>
            <w:tcW w:w="1242" w:type="dxa"/>
            <w:noWrap w:val="0"/>
            <w:vAlign w:val="center"/>
          </w:tcPr>
          <w:p>
            <w:pPr>
              <w:keepNext w:val="0"/>
              <w:keepLines w:val="0"/>
              <w:pageBreakBefore w:val="0"/>
              <w:kinsoku/>
              <w:wordWrap/>
              <w:overflowPunct/>
              <w:topLinePunct w:val="0"/>
              <w:autoSpaceDE/>
              <w:autoSpaceDN/>
              <w:bidi w:val="0"/>
              <w:spacing w:line="240" w:lineRule="auto"/>
              <w:ind w:left="0" w:leftChars="0" w:right="0" w:rightChars="0"/>
              <w:jc w:val="center"/>
              <w:textAlignment w:val="auto"/>
              <w:rPr>
                <w:rFonts w:hint="eastAsia" w:ascii="宋体" w:hAnsi="宋体" w:eastAsia="宋体" w:cs="宋体"/>
                <w:b w:val="0"/>
                <w:bCs/>
                <w:color w:val="auto"/>
                <w:kern w:val="0"/>
                <w:sz w:val="21"/>
                <w:szCs w:val="21"/>
                <w:highlight w:val="none"/>
                <w:lang w:val="en-US" w:eastAsia="zh-CN" w:bidi="ar"/>
              </w:rPr>
            </w:pPr>
            <w:r>
              <w:rPr>
                <w:rFonts w:hint="eastAsia" w:ascii="宋体" w:hAnsi="宋体" w:cs="宋体"/>
                <w:b w:val="0"/>
                <w:bCs/>
                <w:color w:val="auto"/>
                <w:spacing w:val="0"/>
                <w:sz w:val="21"/>
                <w:szCs w:val="21"/>
                <w:highlight w:val="none"/>
                <w:lang w:val="en-US" w:eastAsia="zh-CN"/>
              </w:rPr>
              <w:t>服务团队情况（</w:t>
            </w:r>
            <w:r>
              <w:rPr>
                <w:rFonts w:hint="eastAsia" w:cs="宋体"/>
                <w:b w:val="0"/>
                <w:bCs/>
                <w:color w:val="auto"/>
                <w:spacing w:val="0"/>
                <w:sz w:val="21"/>
                <w:szCs w:val="21"/>
                <w:highlight w:val="none"/>
                <w:lang w:val="en-US" w:eastAsia="zh-CN"/>
              </w:rPr>
              <w:t>50</w:t>
            </w:r>
            <w:r>
              <w:rPr>
                <w:rFonts w:hint="eastAsia" w:ascii="宋体" w:hAnsi="宋体" w:cs="宋体"/>
                <w:b w:val="0"/>
                <w:bCs/>
                <w:color w:val="auto"/>
                <w:spacing w:val="0"/>
                <w:sz w:val="21"/>
                <w:szCs w:val="21"/>
                <w:highlight w:val="none"/>
                <w:lang w:val="en-US" w:eastAsia="zh-CN"/>
              </w:rPr>
              <w:t>分）</w:t>
            </w:r>
          </w:p>
        </w:tc>
        <w:tc>
          <w:tcPr>
            <w:tcW w:w="6962"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color w:val="auto"/>
                <w:lang w:val="en-US" w:eastAsia="zh-CN"/>
              </w:rPr>
            </w:pPr>
            <w:r>
              <w:rPr>
                <w:rFonts w:hint="eastAsia"/>
                <w:color w:val="auto"/>
                <w:lang w:val="en-US" w:eastAsia="zh-CN"/>
              </w:rPr>
              <w:t>1.团队负责人从事专职律师工作年限10年（含）以上的，计20分；5年（含）以上的，计10分；本项最高计20分。</w:t>
            </w:r>
          </w:p>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lang w:val="en-US" w:eastAsia="zh-CN"/>
              </w:rPr>
            </w:pPr>
            <w:r>
              <w:rPr>
                <w:rFonts w:hint="eastAsia"/>
                <w:color w:val="auto"/>
                <w:lang w:val="en-US" w:eastAsia="zh-CN"/>
              </w:rPr>
              <w:t>2.团队成员：①服</w:t>
            </w:r>
            <w:r>
              <w:rPr>
                <w:rFonts w:hint="eastAsia" w:ascii="宋体" w:hAnsi="宋体" w:eastAsia="宋体" w:cs="宋体"/>
                <w:color w:val="auto"/>
                <w:lang w:val="en-US" w:eastAsia="zh-CN"/>
              </w:rPr>
              <w:t>务团队成员执业3年（含）以上的，每提供1人，计5分，最高不超过30分。</w:t>
            </w:r>
          </w:p>
          <w:p>
            <w:pPr>
              <w:keepNext w:val="0"/>
              <w:keepLines w:val="0"/>
              <w:pageBreakBefore w:val="0"/>
              <w:widowControl/>
              <w:kinsoku/>
              <w:wordWrap/>
              <w:overflowPunct/>
              <w:topLinePunct w:val="0"/>
              <w:autoSpaceDE/>
              <w:autoSpaceDN/>
              <w:bidi w:val="0"/>
              <w:adjustRightInd/>
              <w:snapToGrid/>
              <w:spacing w:line="360" w:lineRule="exact"/>
              <w:ind w:left="0" w:leftChars="0" w:right="0" w:rightChars="0"/>
              <w:jc w:val="left"/>
              <w:textAlignment w:val="auto"/>
              <w:rPr>
                <w:rFonts w:hint="eastAsia" w:ascii="宋体" w:hAnsi="宋体" w:eastAsia="宋体" w:cs="宋体"/>
                <w:color w:val="auto"/>
                <w:sz w:val="22"/>
                <w:szCs w:val="22"/>
                <w:lang w:val="en-US" w:eastAsia="zh-CN" w:bidi="zh-CN"/>
              </w:rPr>
            </w:pPr>
            <w:r>
              <w:rPr>
                <w:rFonts w:hint="eastAsia" w:ascii="宋体" w:hAnsi="宋体" w:eastAsia="宋体" w:cs="宋体"/>
                <w:color w:val="auto"/>
                <w:lang w:val="en-US" w:eastAsia="zh-CN"/>
              </w:rPr>
              <w:t>注：提供以上人员的律师执业证书复印件并加盖供应商公章，否则不计分。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6" w:hRule="atLeast"/>
          <w:jc w:val="center"/>
        </w:trPr>
        <w:tc>
          <w:tcPr>
            <w:tcW w:w="676" w:type="dxa"/>
            <w:vMerge w:val="restart"/>
            <w:tcBorders>
              <w:left w:val="single" w:color="auto" w:sz="4" w:space="0"/>
              <w:right w:val="single" w:color="auto" w:sz="4" w:space="0"/>
            </w:tcBorders>
            <w:noWrap w:val="0"/>
            <w:vAlign w:val="center"/>
          </w:tcPr>
          <w:p>
            <w:pPr>
              <w:spacing w:line="240" w:lineRule="auto"/>
              <w:ind w:left="0" w:leftChars="0" w:right="0" w:rightChars="0" w:firstLine="220" w:firstLineChars="100"/>
              <w:jc w:val="both"/>
              <w:rPr>
                <w:rFonts w:hint="eastAsia" w:ascii="宋体" w:hAnsi="宋体" w:eastAsia="宋体" w:cs="宋体"/>
                <w:color w:val="auto"/>
                <w:sz w:val="22"/>
                <w:szCs w:val="22"/>
              </w:rPr>
            </w:pPr>
            <w:r>
              <w:rPr>
                <w:rFonts w:hint="eastAsia" w:ascii="宋体" w:hAnsi="宋体" w:eastAsia="宋体" w:cs="宋体"/>
                <w:color w:val="auto"/>
                <w:sz w:val="22"/>
                <w:szCs w:val="22"/>
              </w:rPr>
              <w:t>3</w:t>
            </w:r>
          </w:p>
        </w:tc>
        <w:tc>
          <w:tcPr>
            <w:tcW w:w="1234" w:type="dxa"/>
            <w:vMerge w:val="restart"/>
            <w:tcBorders>
              <w:left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A3</w:t>
            </w:r>
            <w:r>
              <w:rPr>
                <w:rFonts w:hint="eastAsia" w:ascii="宋体" w:hAnsi="宋体" w:eastAsia="宋体" w:cs="宋体"/>
                <w:color w:val="auto"/>
                <w:sz w:val="22"/>
                <w:szCs w:val="22"/>
                <w:highlight w:val="none"/>
              </w:rPr>
              <w:t>技术部分</w:t>
            </w:r>
          </w:p>
          <w:p>
            <w:pPr>
              <w:spacing w:line="240" w:lineRule="auto"/>
              <w:ind w:left="0" w:leftChars="0" w:right="0" w:rightChars="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en-US" w:eastAsia="zh-CN"/>
              </w:rPr>
              <w:t>100</w:t>
            </w:r>
            <w:r>
              <w:rPr>
                <w:rFonts w:hint="eastAsia" w:ascii="宋体" w:hAnsi="宋体" w:eastAsia="宋体" w:cs="宋体"/>
                <w:color w:val="auto"/>
                <w:sz w:val="22"/>
                <w:szCs w:val="22"/>
                <w:highlight w:val="none"/>
              </w:rPr>
              <w:t>分）</w:t>
            </w:r>
          </w:p>
        </w:tc>
        <w:tc>
          <w:tcPr>
            <w:tcW w:w="1242" w:type="dxa"/>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b w:val="0"/>
                <w:bCs/>
                <w:color w:val="auto"/>
                <w:kern w:val="0"/>
                <w:sz w:val="21"/>
                <w:szCs w:val="21"/>
                <w:highlight w:val="none"/>
                <w:lang w:bidi="ar"/>
              </w:rPr>
            </w:pPr>
            <w:r>
              <w:rPr>
                <w:rFonts w:hint="eastAsia" w:ascii="宋体" w:hAnsi="宋体" w:eastAsia="宋体" w:cs="宋体"/>
                <w:b w:val="0"/>
                <w:bCs/>
                <w:color w:val="auto"/>
                <w:kern w:val="0"/>
                <w:sz w:val="21"/>
                <w:szCs w:val="21"/>
                <w:highlight w:val="none"/>
                <w:lang w:bidi="ar"/>
              </w:rPr>
              <w:t>服务方案</w:t>
            </w:r>
          </w:p>
          <w:p>
            <w:pPr>
              <w:keepNext w:val="0"/>
              <w:keepLines w:val="0"/>
              <w:pageBreakBefore w:val="0"/>
              <w:kinsoku/>
              <w:wordWrap/>
              <w:overflowPunct/>
              <w:topLinePunct w:val="0"/>
              <w:autoSpaceDE/>
              <w:autoSpaceDN/>
              <w:bidi w:val="0"/>
              <w:spacing w:line="240" w:lineRule="auto"/>
              <w:ind w:left="0" w:leftChars="0" w:right="0" w:rightChars="0"/>
              <w:jc w:val="center"/>
              <w:textAlignment w:val="auto"/>
              <w:rPr>
                <w:rFonts w:hint="eastAsia" w:ascii="宋体" w:hAnsi="宋体" w:eastAsia="宋体" w:cs="宋体"/>
                <w:b w:val="0"/>
                <w:bCs/>
                <w:color w:val="auto"/>
                <w:kern w:val="0"/>
                <w:sz w:val="21"/>
                <w:szCs w:val="21"/>
                <w:highlight w:val="none"/>
                <w:lang w:val="en-US" w:eastAsia="zh-CN" w:bidi="zh-CN"/>
              </w:rPr>
            </w:pPr>
            <w:r>
              <w:rPr>
                <w:rFonts w:hint="eastAsia" w:ascii="宋体" w:hAnsi="宋体" w:eastAsia="宋体" w:cs="宋体"/>
                <w:b w:val="0"/>
                <w:bCs/>
                <w:color w:val="auto"/>
                <w:kern w:val="0"/>
                <w:sz w:val="21"/>
                <w:szCs w:val="21"/>
                <w:highlight w:val="none"/>
                <w:lang w:bidi="ar"/>
              </w:rPr>
              <w:t>（</w:t>
            </w:r>
            <w:r>
              <w:rPr>
                <w:rFonts w:hint="eastAsia" w:cs="宋体"/>
                <w:b w:val="0"/>
                <w:bCs/>
                <w:color w:val="auto"/>
                <w:kern w:val="0"/>
                <w:sz w:val="21"/>
                <w:szCs w:val="21"/>
                <w:highlight w:val="none"/>
                <w:lang w:val="en-US" w:eastAsia="zh-CN" w:bidi="ar"/>
              </w:rPr>
              <w:t>30</w:t>
            </w:r>
            <w:r>
              <w:rPr>
                <w:rFonts w:hint="eastAsia" w:ascii="宋体" w:hAnsi="宋体" w:eastAsia="宋体" w:cs="宋体"/>
                <w:b w:val="0"/>
                <w:bCs/>
                <w:color w:val="auto"/>
                <w:kern w:val="0"/>
                <w:sz w:val="21"/>
                <w:szCs w:val="21"/>
                <w:highlight w:val="none"/>
                <w:lang w:bidi="ar"/>
              </w:rPr>
              <w:t>分）</w:t>
            </w:r>
          </w:p>
        </w:tc>
        <w:tc>
          <w:tcPr>
            <w:tcW w:w="6962" w:type="dxa"/>
            <w:noWrap w:val="0"/>
            <w:vAlign w:val="top"/>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b w:val="0"/>
                <w:bCs/>
                <w:color w:val="auto"/>
                <w:spacing w:val="0"/>
                <w:sz w:val="21"/>
                <w:szCs w:val="21"/>
                <w:highlight w:val="none"/>
                <w:lang w:eastAsia="zh-CN"/>
              </w:rPr>
            </w:pPr>
            <w:r>
              <w:rPr>
                <w:rFonts w:hint="eastAsia" w:ascii="宋体" w:hAnsi="宋体" w:eastAsia="宋体" w:cs="宋体"/>
                <w:b w:val="0"/>
                <w:bCs/>
                <w:color w:val="auto"/>
                <w:spacing w:val="0"/>
                <w:sz w:val="21"/>
                <w:szCs w:val="21"/>
                <w:highlight w:val="none"/>
              </w:rPr>
              <w:t>根据采购人的法律服务需求，对供应商提供的整体服务方案(包括①项目背景及采购需求分析方案、工作目标</w:t>
            </w:r>
            <w:r>
              <w:rPr>
                <w:rFonts w:hint="default" w:ascii="Calibri" w:hAnsi="Calibri" w:eastAsia="宋体" w:cs="Calibri"/>
                <w:b w:val="0"/>
                <w:bCs/>
                <w:color w:val="auto"/>
                <w:spacing w:val="0"/>
                <w:sz w:val="21"/>
                <w:szCs w:val="21"/>
                <w:highlight w:val="none"/>
              </w:rPr>
              <w:t>②</w:t>
            </w:r>
            <w:r>
              <w:rPr>
                <w:rFonts w:hint="eastAsia" w:ascii="宋体" w:hAnsi="宋体" w:eastAsia="宋体" w:cs="宋体"/>
                <w:b w:val="0"/>
                <w:bCs/>
                <w:color w:val="auto"/>
                <w:spacing w:val="0"/>
                <w:sz w:val="21"/>
                <w:szCs w:val="21"/>
                <w:highlight w:val="none"/>
              </w:rPr>
              <w:t>重点关注事项</w:t>
            </w:r>
            <w:r>
              <w:rPr>
                <w:rFonts w:hint="default" w:ascii="Calibri" w:hAnsi="Calibri" w:eastAsia="宋体" w:cs="Calibri"/>
                <w:b w:val="0"/>
                <w:bCs/>
                <w:color w:val="auto"/>
                <w:spacing w:val="0"/>
                <w:sz w:val="21"/>
                <w:szCs w:val="21"/>
                <w:highlight w:val="none"/>
              </w:rPr>
              <w:t>③服务流程</w:t>
            </w:r>
            <w:r>
              <w:rPr>
                <w:rFonts w:hint="eastAsia" w:ascii="宋体" w:hAnsi="宋体" w:eastAsia="宋体" w:cs="宋体"/>
                <w:color w:val="auto"/>
                <w:kern w:val="2"/>
                <w:sz w:val="21"/>
                <w:szCs w:val="24"/>
                <w:highlight w:val="none"/>
                <w:lang w:val="en-US" w:eastAsia="zh-CN" w:bidi="ar-SA"/>
              </w:rPr>
              <w:t>④</w:t>
            </w:r>
            <w:r>
              <w:rPr>
                <w:rFonts w:hint="eastAsia" w:ascii="宋体" w:hAnsi="宋体" w:eastAsia="宋体" w:cs="宋体"/>
                <w:b w:val="0"/>
                <w:bCs/>
                <w:color w:val="auto"/>
                <w:spacing w:val="0"/>
                <w:sz w:val="21"/>
                <w:szCs w:val="21"/>
                <w:highlight w:val="none"/>
              </w:rPr>
              <w:t>项目成员具体分工</w:t>
            </w:r>
            <w:r>
              <w:rPr>
                <w:rFonts w:hint="eastAsia" w:ascii="宋体" w:hAnsi="宋体" w:eastAsia="宋体" w:cs="宋体"/>
                <w:b w:val="0"/>
                <w:bCs/>
                <w:color w:val="auto"/>
                <w:spacing w:val="0"/>
                <w:sz w:val="21"/>
                <w:szCs w:val="21"/>
                <w:highlight w:val="none"/>
                <w:lang w:eastAsia="zh-CN"/>
              </w:rPr>
              <w:t>⑤</w:t>
            </w:r>
            <w:r>
              <w:rPr>
                <w:rFonts w:hint="eastAsia" w:ascii="宋体" w:hAnsi="宋体" w:cs="宋体"/>
                <w:b w:val="0"/>
                <w:bCs/>
                <w:color w:val="auto"/>
                <w:spacing w:val="0"/>
                <w:sz w:val="21"/>
                <w:szCs w:val="21"/>
                <w:highlight w:val="none"/>
                <w:lang w:eastAsia="zh-CN"/>
              </w:rPr>
              <w:t>过程控制</w:t>
            </w:r>
            <w:r>
              <w:rPr>
                <w:rFonts w:hint="eastAsia" w:ascii="宋体" w:hAnsi="宋体" w:eastAsia="宋体" w:cs="宋体"/>
                <w:b w:val="0"/>
                <w:bCs/>
                <w:color w:val="auto"/>
                <w:spacing w:val="0"/>
                <w:sz w:val="21"/>
                <w:szCs w:val="21"/>
                <w:highlight w:val="none"/>
              </w:rPr>
              <w:t>等)进行综合评审</w:t>
            </w:r>
            <w:r>
              <w:rPr>
                <w:rFonts w:hint="eastAsia" w:cs="宋体"/>
                <w:b w:val="0"/>
                <w:bCs/>
                <w:color w:val="auto"/>
                <w:spacing w:val="0"/>
                <w:sz w:val="21"/>
                <w:szCs w:val="21"/>
                <w:highlight w:val="none"/>
                <w:lang w:eastAsia="zh-CN"/>
              </w:rPr>
              <w:t>。</w:t>
            </w:r>
          </w:p>
          <w:p>
            <w:pPr>
              <w:keepNext w:val="0"/>
              <w:keepLines w:val="0"/>
              <w:pageBreakBefore w:val="0"/>
              <w:widowControl/>
              <w:kinsoku/>
              <w:wordWrap/>
              <w:overflowPunct/>
              <w:topLinePunct w:val="0"/>
              <w:autoSpaceDE/>
              <w:autoSpaceDN/>
              <w:bidi w:val="0"/>
              <w:adjustRightInd/>
              <w:snapToGrid/>
              <w:spacing w:line="360" w:lineRule="exact"/>
              <w:ind w:left="0" w:leftChars="0" w:right="0" w:rightChars="0"/>
              <w:jc w:val="left"/>
              <w:textAlignment w:val="auto"/>
              <w:rPr>
                <w:rFonts w:hint="eastAsia" w:ascii="宋体" w:hAnsi="宋体" w:eastAsia="宋体" w:cs="宋体"/>
                <w:color w:val="auto"/>
                <w:sz w:val="22"/>
                <w:szCs w:val="22"/>
                <w:lang w:val="zh-CN" w:eastAsia="zh-CN" w:bidi="zh-CN"/>
              </w:rPr>
            </w:pPr>
            <w:r>
              <w:rPr>
                <w:rFonts w:hint="eastAsia" w:ascii="宋体" w:hAnsi="宋体" w:eastAsia="宋体" w:cs="宋体"/>
                <w:b w:val="0"/>
                <w:bCs/>
                <w:color w:val="auto"/>
                <w:spacing w:val="0"/>
                <w:sz w:val="21"/>
                <w:szCs w:val="21"/>
                <w:highlight w:val="none"/>
                <w:lang w:val="en-US" w:eastAsia="zh-CN"/>
              </w:rPr>
              <w:t>评审说明：缺、漏的每处扣</w:t>
            </w:r>
            <w:r>
              <w:rPr>
                <w:rFonts w:hint="eastAsia" w:cs="宋体"/>
                <w:b w:val="0"/>
                <w:bCs/>
                <w:color w:val="auto"/>
                <w:spacing w:val="0"/>
                <w:sz w:val="21"/>
                <w:szCs w:val="21"/>
                <w:highlight w:val="none"/>
                <w:lang w:val="en-US" w:eastAsia="zh-CN"/>
              </w:rPr>
              <w:t>6</w:t>
            </w:r>
            <w:r>
              <w:rPr>
                <w:rFonts w:hint="eastAsia" w:ascii="宋体" w:hAnsi="宋体" w:eastAsia="宋体" w:cs="宋体"/>
                <w:b w:val="0"/>
                <w:bCs/>
                <w:color w:val="auto"/>
                <w:spacing w:val="0"/>
                <w:sz w:val="21"/>
                <w:szCs w:val="21"/>
                <w:highlight w:val="none"/>
                <w:lang w:val="en-US" w:eastAsia="zh-CN"/>
              </w:rPr>
              <w:t>分；偏离、不完整、不合理、欠缺的每处扣</w:t>
            </w:r>
            <w:r>
              <w:rPr>
                <w:rFonts w:hint="eastAsia" w:cs="宋体"/>
                <w:b w:val="0"/>
                <w:bCs/>
                <w:color w:val="auto"/>
                <w:spacing w:val="0"/>
                <w:sz w:val="21"/>
                <w:szCs w:val="21"/>
                <w:highlight w:val="none"/>
                <w:lang w:val="en-US" w:eastAsia="zh-CN"/>
              </w:rPr>
              <w:t>3</w:t>
            </w:r>
            <w:r>
              <w:rPr>
                <w:rFonts w:hint="eastAsia" w:ascii="宋体" w:hAnsi="宋体" w:eastAsia="宋体" w:cs="宋体"/>
                <w:b w:val="0"/>
                <w:bCs/>
                <w:color w:val="auto"/>
                <w:spacing w:val="0"/>
                <w:sz w:val="21"/>
                <w:szCs w:val="21"/>
                <w:highlight w:val="none"/>
                <w:lang w:val="en-US" w:eastAsia="zh-CN"/>
              </w:rPr>
              <w:t>分；包括但不限于语言、文字等其它错误的每处扣1分；不符合法律、法规或项目所在地行政规范性文件规定的计0分，扣分扣完本项为止。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8" w:hRule="atLeast"/>
          <w:jc w:val="center"/>
        </w:trPr>
        <w:tc>
          <w:tcPr>
            <w:tcW w:w="676" w:type="dxa"/>
            <w:vMerge w:val="continue"/>
            <w:tcBorders>
              <w:left w:val="single" w:color="auto" w:sz="4" w:space="0"/>
              <w:right w:val="single" w:color="auto" w:sz="4" w:space="0"/>
            </w:tcBorders>
            <w:noWrap w:val="0"/>
            <w:vAlign w:val="center"/>
          </w:tcPr>
          <w:p>
            <w:pPr>
              <w:spacing w:line="240" w:lineRule="auto"/>
              <w:ind w:left="0" w:leftChars="0" w:right="0" w:rightChars="0"/>
              <w:jc w:val="both"/>
              <w:rPr>
                <w:rFonts w:hint="eastAsia" w:ascii="宋体" w:hAnsi="宋体" w:eastAsia="宋体" w:cs="宋体"/>
                <w:color w:val="auto"/>
                <w:sz w:val="22"/>
                <w:szCs w:val="22"/>
              </w:rPr>
            </w:pPr>
          </w:p>
        </w:tc>
        <w:tc>
          <w:tcPr>
            <w:tcW w:w="1234" w:type="dxa"/>
            <w:vMerge w:val="continue"/>
            <w:tcBorders>
              <w:left w:val="single" w:color="auto" w:sz="4" w:space="0"/>
              <w:right w:val="single" w:color="auto" w:sz="4" w:space="0"/>
            </w:tcBorders>
            <w:noWrap w:val="0"/>
            <w:vAlign w:val="center"/>
          </w:tcPr>
          <w:p>
            <w:pPr>
              <w:spacing w:line="240" w:lineRule="auto"/>
              <w:ind w:left="0" w:leftChars="0" w:right="0" w:rightChars="0"/>
              <w:jc w:val="both"/>
              <w:rPr>
                <w:rFonts w:hint="eastAsia" w:ascii="宋体" w:hAnsi="宋体" w:eastAsia="宋体" w:cs="宋体"/>
                <w:color w:val="auto"/>
                <w:sz w:val="22"/>
                <w:szCs w:val="22"/>
                <w:highlight w:val="none"/>
              </w:rPr>
            </w:pPr>
          </w:p>
        </w:tc>
        <w:tc>
          <w:tcPr>
            <w:tcW w:w="1242" w:type="dxa"/>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b w:val="0"/>
                <w:bCs/>
                <w:color w:val="auto"/>
                <w:kern w:val="0"/>
                <w:sz w:val="21"/>
                <w:szCs w:val="21"/>
                <w:highlight w:val="none"/>
                <w:lang w:bidi="ar"/>
              </w:rPr>
            </w:pPr>
            <w:r>
              <w:rPr>
                <w:rFonts w:hint="eastAsia" w:ascii="宋体" w:hAnsi="宋体" w:eastAsia="宋体" w:cs="宋体"/>
                <w:b w:val="0"/>
                <w:bCs/>
                <w:color w:val="auto"/>
                <w:kern w:val="0"/>
                <w:sz w:val="21"/>
                <w:szCs w:val="21"/>
                <w:highlight w:val="none"/>
                <w:lang w:bidi="ar"/>
              </w:rPr>
              <w:t>质量</w:t>
            </w:r>
            <w:r>
              <w:rPr>
                <w:rFonts w:hint="eastAsia" w:ascii="宋体" w:hAnsi="宋体" w:eastAsia="宋体" w:cs="宋体"/>
                <w:b w:val="0"/>
                <w:bCs/>
                <w:color w:val="auto"/>
                <w:kern w:val="0"/>
                <w:sz w:val="21"/>
                <w:szCs w:val="21"/>
                <w:highlight w:val="none"/>
                <w:lang w:val="en-US" w:eastAsia="zh-CN" w:bidi="ar"/>
              </w:rPr>
              <w:t>保证措施</w:t>
            </w:r>
          </w:p>
          <w:p>
            <w:pPr>
              <w:pStyle w:val="42"/>
              <w:keepNext w:val="0"/>
              <w:keepLines w:val="0"/>
              <w:pageBreakBefore w:val="0"/>
              <w:kinsoku/>
              <w:wordWrap/>
              <w:overflowPunct/>
              <w:topLinePunct w:val="0"/>
              <w:autoSpaceDE/>
              <w:autoSpaceDN/>
              <w:bidi w:val="0"/>
              <w:spacing w:line="240" w:lineRule="auto"/>
              <w:ind w:left="0" w:leftChars="0" w:firstLine="0" w:firstLineChars="0"/>
              <w:jc w:val="center"/>
              <w:textAlignment w:val="auto"/>
              <w:rPr>
                <w:rFonts w:hint="eastAsia" w:ascii="宋体" w:hAnsi="宋体" w:eastAsia="宋体" w:cs="宋体"/>
                <w:b w:val="0"/>
                <w:bCs/>
                <w:color w:val="auto"/>
                <w:kern w:val="2"/>
                <w:sz w:val="21"/>
                <w:szCs w:val="21"/>
                <w:highlight w:val="none"/>
                <w:lang w:val="en-US" w:eastAsia="zh-CN" w:bidi="ar"/>
              </w:rPr>
            </w:pPr>
            <w:r>
              <w:rPr>
                <w:rFonts w:hint="eastAsia" w:ascii="宋体" w:hAnsi="宋体" w:eastAsia="宋体" w:cs="宋体"/>
                <w:b w:val="0"/>
                <w:bCs/>
                <w:color w:val="auto"/>
                <w:sz w:val="21"/>
                <w:szCs w:val="21"/>
                <w:highlight w:val="none"/>
                <w:lang w:bidi="ar"/>
              </w:rPr>
              <w:t>（</w:t>
            </w:r>
            <w:r>
              <w:rPr>
                <w:rFonts w:hint="eastAsia" w:ascii="宋体" w:hAnsi="宋体" w:cs="宋体"/>
                <w:b w:val="0"/>
                <w:bCs/>
                <w:color w:val="auto"/>
                <w:sz w:val="21"/>
                <w:szCs w:val="21"/>
                <w:highlight w:val="none"/>
                <w:lang w:val="en-US" w:eastAsia="zh-CN" w:bidi="ar"/>
              </w:rPr>
              <w:t>30</w:t>
            </w:r>
            <w:r>
              <w:rPr>
                <w:rFonts w:hint="eastAsia" w:ascii="宋体" w:hAnsi="宋体" w:eastAsia="宋体" w:cs="宋体"/>
                <w:b w:val="0"/>
                <w:bCs/>
                <w:color w:val="auto"/>
                <w:sz w:val="21"/>
                <w:szCs w:val="21"/>
                <w:highlight w:val="none"/>
                <w:lang w:bidi="ar"/>
              </w:rPr>
              <w:t>分）</w:t>
            </w:r>
          </w:p>
        </w:tc>
        <w:tc>
          <w:tcPr>
            <w:tcW w:w="6962" w:type="dxa"/>
            <w:noWrap w:val="0"/>
            <w:vAlign w:val="top"/>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b w:val="0"/>
                <w:bCs/>
                <w:color w:val="auto"/>
                <w:spacing w:val="0"/>
                <w:sz w:val="21"/>
                <w:szCs w:val="21"/>
                <w:highlight w:val="none"/>
                <w:lang w:val="en-US" w:eastAsia="zh-CN"/>
              </w:rPr>
            </w:pPr>
            <w:r>
              <w:rPr>
                <w:rFonts w:hint="eastAsia" w:ascii="宋体" w:hAnsi="宋体" w:eastAsia="宋体" w:cs="宋体"/>
                <w:b w:val="0"/>
                <w:bCs/>
                <w:color w:val="auto"/>
                <w:spacing w:val="0"/>
                <w:sz w:val="21"/>
                <w:szCs w:val="21"/>
                <w:highlight w:val="none"/>
                <w:lang w:val="en-US" w:eastAsia="zh-CN"/>
              </w:rPr>
              <w:t>根据采购人的法律服务需求，对供应商提供的质量保证措施（包括</w:t>
            </w:r>
            <w:r>
              <w:rPr>
                <w:rFonts w:hint="eastAsia" w:ascii="宋体" w:hAnsi="宋体" w:eastAsia="宋体" w:cs="宋体"/>
                <w:color w:val="auto"/>
                <w:kern w:val="2"/>
                <w:sz w:val="21"/>
                <w:szCs w:val="24"/>
                <w:highlight w:val="none"/>
                <w:lang w:val="en-US" w:eastAsia="zh-CN" w:bidi="ar-SA"/>
              </w:rPr>
              <w:t>①</w:t>
            </w:r>
            <w:r>
              <w:rPr>
                <w:color w:val="auto"/>
              </w:rPr>
              <w:t>服务质量控制措施</w:t>
            </w:r>
            <w:r>
              <w:rPr>
                <w:rFonts w:hint="eastAsia" w:ascii="宋体" w:hAnsi="宋体" w:eastAsia="宋体" w:cs="宋体"/>
                <w:color w:val="auto"/>
                <w:kern w:val="2"/>
                <w:sz w:val="21"/>
                <w:szCs w:val="24"/>
                <w:highlight w:val="none"/>
                <w:lang w:val="en-US" w:eastAsia="zh-CN" w:bidi="ar-SA"/>
              </w:rPr>
              <w:t>②</w:t>
            </w:r>
            <w:r>
              <w:rPr>
                <w:rFonts w:hint="eastAsia" w:ascii="宋体" w:hAnsi="宋体" w:eastAsia="宋体" w:cs="宋体"/>
                <w:b w:val="0"/>
                <w:bCs/>
                <w:color w:val="auto"/>
                <w:spacing w:val="0"/>
                <w:sz w:val="21"/>
                <w:szCs w:val="21"/>
                <w:highlight w:val="none"/>
                <w:lang w:val="en-US" w:eastAsia="zh-CN"/>
              </w:rPr>
              <w:t>服务团队内部管理评价机制</w:t>
            </w:r>
            <w:r>
              <w:rPr>
                <w:rFonts w:hint="eastAsia" w:ascii="宋体" w:hAnsi="宋体" w:eastAsia="宋体" w:cs="宋体"/>
                <w:color w:val="auto"/>
                <w:kern w:val="2"/>
                <w:sz w:val="21"/>
                <w:szCs w:val="24"/>
                <w:highlight w:val="none"/>
                <w:lang w:val="en-US" w:eastAsia="zh-CN" w:bidi="ar-SA"/>
              </w:rPr>
              <w:t>③</w:t>
            </w:r>
            <w:r>
              <w:rPr>
                <w:rFonts w:hint="eastAsia" w:ascii="宋体" w:hAnsi="宋体" w:eastAsia="宋体" w:cs="宋体"/>
                <w:b w:val="0"/>
                <w:bCs/>
                <w:color w:val="auto"/>
                <w:spacing w:val="0"/>
                <w:sz w:val="21"/>
                <w:szCs w:val="21"/>
                <w:highlight w:val="none"/>
                <w:lang w:val="en-US" w:eastAsia="zh-CN"/>
              </w:rPr>
              <w:t>职业责任保障机制</w:t>
            </w:r>
            <w:r>
              <w:rPr>
                <w:rFonts w:hint="eastAsia" w:ascii="宋体" w:hAnsi="宋体" w:eastAsia="宋体" w:cs="宋体"/>
                <w:color w:val="auto"/>
                <w:kern w:val="2"/>
                <w:sz w:val="21"/>
                <w:szCs w:val="24"/>
                <w:highlight w:val="none"/>
                <w:lang w:val="en-US" w:eastAsia="zh-CN" w:bidi="ar-SA"/>
              </w:rPr>
              <w:t>④</w:t>
            </w:r>
            <w:r>
              <w:rPr>
                <w:rFonts w:hint="eastAsia" w:ascii="宋体" w:hAnsi="宋体" w:eastAsia="宋体" w:cs="宋体"/>
                <w:b w:val="0"/>
                <w:bCs/>
                <w:color w:val="auto"/>
                <w:spacing w:val="0"/>
                <w:sz w:val="21"/>
                <w:szCs w:val="21"/>
                <w:highlight w:val="none"/>
                <w:lang w:val="en-US" w:eastAsia="zh-CN"/>
              </w:rPr>
              <w:t>服务团队内部及外部资源调配机制</w:t>
            </w:r>
            <w:r>
              <w:rPr>
                <w:rFonts w:hint="eastAsia" w:ascii="宋体" w:hAnsi="宋体" w:eastAsia="宋体" w:cs="宋体"/>
                <w:color w:val="auto"/>
                <w:kern w:val="2"/>
                <w:sz w:val="21"/>
                <w:szCs w:val="24"/>
                <w:highlight w:val="none"/>
                <w:lang w:val="en-US" w:eastAsia="zh-CN" w:bidi="ar-SA"/>
              </w:rPr>
              <w:t>⑤</w:t>
            </w:r>
            <w:r>
              <w:rPr>
                <w:rFonts w:hint="eastAsia" w:ascii="宋体" w:hAnsi="宋体" w:eastAsia="宋体" w:cs="宋体"/>
                <w:b w:val="0"/>
                <w:bCs/>
                <w:color w:val="auto"/>
                <w:spacing w:val="0"/>
                <w:sz w:val="21"/>
                <w:szCs w:val="21"/>
                <w:highlight w:val="none"/>
                <w:lang w:val="en-US" w:eastAsia="zh-CN"/>
              </w:rPr>
              <w:t>服务成果的审核等）进行综合评审。</w:t>
            </w:r>
          </w:p>
          <w:p>
            <w:pPr>
              <w:keepNext w:val="0"/>
              <w:keepLines w:val="0"/>
              <w:pageBreakBefore w:val="0"/>
              <w:widowControl/>
              <w:kinsoku/>
              <w:wordWrap/>
              <w:overflowPunct/>
              <w:topLinePunct w:val="0"/>
              <w:autoSpaceDE/>
              <w:autoSpaceDN/>
              <w:bidi w:val="0"/>
              <w:adjustRightInd/>
              <w:snapToGrid/>
              <w:spacing w:line="360" w:lineRule="exact"/>
              <w:ind w:left="0" w:leftChars="0" w:right="0" w:rightChars="0"/>
              <w:jc w:val="left"/>
              <w:textAlignment w:val="auto"/>
              <w:rPr>
                <w:rFonts w:hint="eastAsia" w:ascii="宋体" w:hAnsi="宋体" w:eastAsia="宋体" w:cs="宋体"/>
                <w:color w:val="auto"/>
                <w:sz w:val="22"/>
                <w:szCs w:val="22"/>
                <w:lang w:val="en-US" w:eastAsia="zh-CN" w:bidi="zh-CN"/>
              </w:rPr>
            </w:pPr>
            <w:r>
              <w:rPr>
                <w:rFonts w:hint="eastAsia" w:ascii="宋体" w:hAnsi="宋体" w:eastAsia="宋体" w:cs="宋体"/>
                <w:b w:val="0"/>
                <w:bCs/>
                <w:color w:val="auto"/>
                <w:spacing w:val="0"/>
                <w:sz w:val="21"/>
                <w:szCs w:val="21"/>
                <w:highlight w:val="none"/>
                <w:lang w:val="en-US" w:eastAsia="zh-CN"/>
              </w:rPr>
              <w:t>评审说明：缺、漏的每处扣6分；偏离、不完整、不合理、欠缺的每处扣3分；包括但不限于语言、文字等其它错误的每处扣1分；不符合法律、法规或项目所在地行政规范性文件规定的计0分，扣分扣完本项为止。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7" w:hRule="atLeast"/>
          <w:jc w:val="center"/>
        </w:trPr>
        <w:tc>
          <w:tcPr>
            <w:tcW w:w="676" w:type="dxa"/>
            <w:vMerge w:val="continue"/>
            <w:tcBorders>
              <w:left w:val="single" w:color="auto" w:sz="4" w:space="0"/>
              <w:right w:val="single" w:color="auto" w:sz="4" w:space="0"/>
            </w:tcBorders>
            <w:noWrap w:val="0"/>
            <w:vAlign w:val="center"/>
          </w:tcPr>
          <w:p>
            <w:pPr>
              <w:spacing w:line="240" w:lineRule="auto"/>
              <w:ind w:left="0" w:leftChars="0" w:right="0" w:rightChars="0"/>
              <w:jc w:val="both"/>
              <w:rPr>
                <w:rFonts w:hint="eastAsia" w:ascii="宋体" w:hAnsi="宋体" w:eastAsia="宋体" w:cs="宋体"/>
                <w:color w:val="auto"/>
                <w:sz w:val="22"/>
                <w:szCs w:val="22"/>
              </w:rPr>
            </w:pPr>
          </w:p>
        </w:tc>
        <w:tc>
          <w:tcPr>
            <w:tcW w:w="1234" w:type="dxa"/>
            <w:vMerge w:val="continue"/>
            <w:tcBorders>
              <w:left w:val="single" w:color="auto" w:sz="4" w:space="0"/>
              <w:right w:val="single" w:color="auto" w:sz="4" w:space="0"/>
            </w:tcBorders>
            <w:noWrap w:val="0"/>
            <w:vAlign w:val="center"/>
          </w:tcPr>
          <w:p>
            <w:pPr>
              <w:spacing w:line="240" w:lineRule="auto"/>
              <w:ind w:left="0" w:leftChars="0" w:right="0" w:rightChars="0"/>
              <w:jc w:val="both"/>
              <w:rPr>
                <w:rFonts w:hint="eastAsia" w:ascii="宋体" w:hAnsi="宋体" w:eastAsia="宋体" w:cs="宋体"/>
                <w:color w:val="auto"/>
                <w:sz w:val="22"/>
                <w:szCs w:val="22"/>
                <w:highlight w:val="none"/>
              </w:rPr>
            </w:pPr>
          </w:p>
        </w:tc>
        <w:tc>
          <w:tcPr>
            <w:tcW w:w="1242" w:type="dxa"/>
            <w:noWrap w:val="0"/>
            <w:vAlign w:val="center"/>
          </w:tcPr>
          <w:p>
            <w:pPr>
              <w:widowControl/>
              <w:wordWrap w:val="0"/>
              <w:ind w:left="0" w:leftChars="0" w:right="0" w:rightChars="0"/>
              <w:jc w:val="center"/>
              <w:textAlignment w:val="center"/>
              <w:rPr>
                <w:rFonts w:hint="eastAsia" w:ascii="宋体" w:hAnsi="宋体" w:eastAsia="宋体" w:cs="宋体"/>
                <w:color w:val="auto"/>
                <w:sz w:val="22"/>
                <w:szCs w:val="21"/>
                <w:lang w:val="en-US" w:eastAsia="zh-CN" w:bidi="zh-CN"/>
              </w:rPr>
            </w:pPr>
            <w:r>
              <w:rPr>
                <w:rFonts w:ascii="宋体" w:hAnsi="宋体" w:eastAsia="宋体" w:cs="宋体"/>
                <w:b w:val="0"/>
                <w:color w:val="auto"/>
                <w:sz w:val="21"/>
                <w:szCs w:val="24"/>
                <w:highlight w:val="none"/>
              </w:rPr>
              <w:t>应急处理方案</w:t>
            </w:r>
            <w:r>
              <w:rPr>
                <w:rFonts w:hint="eastAsia" w:cs="宋体"/>
                <w:b w:val="0"/>
                <w:color w:val="auto"/>
                <w:sz w:val="21"/>
                <w:szCs w:val="24"/>
                <w:highlight w:val="none"/>
                <w:lang w:eastAsia="zh-CN"/>
              </w:rPr>
              <w:t>（</w:t>
            </w:r>
            <w:r>
              <w:rPr>
                <w:rFonts w:hint="eastAsia" w:cs="宋体"/>
                <w:b w:val="0"/>
                <w:color w:val="auto"/>
                <w:sz w:val="21"/>
                <w:szCs w:val="24"/>
                <w:highlight w:val="none"/>
                <w:lang w:val="en-US" w:eastAsia="zh-CN"/>
              </w:rPr>
              <w:t>20分</w:t>
            </w:r>
            <w:r>
              <w:rPr>
                <w:rFonts w:hint="eastAsia" w:cs="宋体"/>
                <w:b w:val="0"/>
                <w:color w:val="auto"/>
                <w:sz w:val="21"/>
                <w:szCs w:val="24"/>
                <w:highlight w:val="none"/>
                <w:lang w:eastAsia="zh-CN"/>
              </w:rPr>
              <w:t>）</w:t>
            </w:r>
          </w:p>
        </w:tc>
        <w:tc>
          <w:tcPr>
            <w:tcW w:w="6962" w:type="dxa"/>
            <w:noWrap w:val="0"/>
            <w:vAlign w:val="center"/>
          </w:tcPr>
          <w:p>
            <w:pPr>
              <w:keepNext w:val="0"/>
              <w:keepLines w:val="0"/>
              <w:pageBreakBefore w:val="0"/>
              <w:widowControl w:val="0"/>
              <w:kinsoku/>
              <w:wordWrap/>
              <w:overflowPunct/>
              <w:topLinePunct w:val="0"/>
              <w:autoSpaceDE/>
              <w:autoSpaceDN/>
              <w:bidi w:val="0"/>
              <w:spacing w:line="240" w:lineRule="auto"/>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根据</w:t>
            </w:r>
            <w:r>
              <w:rPr>
                <w:rFonts w:hint="eastAsia" w:ascii="宋体" w:hAnsi="宋体" w:eastAsia="宋体" w:cs="宋体"/>
                <w:color w:val="auto"/>
                <w:highlight w:val="none"/>
                <w:lang w:val="en-US" w:eastAsia="zh-CN"/>
              </w:rPr>
              <w:t>供应商</w:t>
            </w:r>
            <w:r>
              <w:rPr>
                <w:rFonts w:hint="eastAsia" w:ascii="宋体" w:hAnsi="宋体" w:eastAsia="宋体" w:cs="宋体"/>
                <w:color w:val="auto"/>
                <w:highlight w:val="none"/>
              </w:rPr>
              <w:t>针对本项目提供的应急处理方案，包括但不限于：</w:t>
            </w:r>
            <w:r>
              <w:rPr>
                <w:rFonts w:hint="eastAsia" w:ascii="宋体" w:hAnsi="宋体" w:eastAsia="宋体" w:cs="宋体"/>
                <w:color w:val="auto"/>
                <w:kern w:val="2"/>
                <w:sz w:val="21"/>
                <w:szCs w:val="24"/>
                <w:highlight w:val="none"/>
                <w:lang w:val="en-US" w:eastAsia="zh-CN" w:bidi="ar-SA"/>
              </w:rPr>
              <w:t>①</w:t>
            </w:r>
            <w:r>
              <w:rPr>
                <w:rFonts w:hint="eastAsia" w:ascii="宋体" w:hAnsi="宋体" w:eastAsia="宋体" w:cs="宋体"/>
                <w:color w:val="auto"/>
                <w:highlight w:val="none"/>
              </w:rPr>
              <w:t>应急响应时间；</w:t>
            </w:r>
            <w:r>
              <w:rPr>
                <w:rFonts w:hint="eastAsia" w:ascii="宋体" w:hAnsi="宋体" w:eastAsia="宋体" w:cs="宋体"/>
                <w:color w:val="auto"/>
                <w:kern w:val="2"/>
                <w:sz w:val="21"/>
                <w:szCs w:val="24"/>
                <w:highlight w:val="none"/>
                <w:lang w:val="en-US" w:eastAsia="zh-CN" w:bidi="ar-SA"/>
              </w:rPr>
              <w:t>②</w:t>
            </w:r>
            <w:r>
              <w:rPr>
                <w:rFonts w:hint="eastAsia" w:ascii="宋体" w:hAnsi="宋体" w:eastAsia="宋体" w:cs="宋体"/>
                <w:color w:val="auto"/>
                <w:highlight w:val="none"/>
              </w:rPr>
              <w:t>应急小组人员配置；</w:t>
            </w:r>
            <w:r>
              <w:rPr>
                <w:rFonts w:hint="eastAsia" w:ascii="宋体" w:hAnsi="宋体" w:eastAsia="宋体" w:cs="宋体"/>
                <w:color w:val="auto"/>
                <w:kern w:val="2"/>
                <w:sz w:val="21"/>
                <w:szCs w:val="24"/>
                <w:highlight w:val="none"/>
                <w:lang w:val="en-US" w:eastAsia="zh-CN" w:bidi="ar-SA"/>
              </w:rPr>
              <w:t>③</w:t>
            </w:r>
            <w:r>
              <w:rPr>
                <w:rFonts w:hint="eastAsia" w:ascii="宋体" w:hAnsi="宋体" w:eastAsia="宋体" w:cs="宋体"/>
                <w:color w:val="auto"/>
                <w:highlight w:val="none"/>
              </w:rPr>
              <w:t>应急联系人；</w:t>
            </w:r>
            <w:r>
              <w:rPr>
                <w:rFonts w:hint="eastAsia" w:ascii="宋体" w:hAnsi="宋体" w:eastAsia="宋体" w:cs="宋体"/>
                <w:color w:val="auto"/>
                <w:kern w:val="2"/>
                <w:sz w:val="21"/>
                <w:szCs w:val="24"/>
                <w:highlight w:val="none"/>
                <w:lang w:val="en-US" w:eastAsia="zh-CN" w:bidi="ar-SA"/>
              </w:rPr>
              <w:t>④</w:t>
            </w:r>
            <w:r>
              <w:rPr>
                <w:rFonts w:hint="eastAsia" w:ascii="宋体" w:hAnsi="宋体" w:eastAsia="宋体" w:cs="宋体"/>
                <w:color w:val="auto"/>
                <w:highlight w:val="none"/>
              </w:rPr>
              <w:t>应急处理流程；</w:t>
            </w:r>
            <w:r>
              <w:rPr>
                <w:rFonts w:hint="eastAsia" w:ascii="宋体" w:hAnsi="宋体" w:eastAsia="宋体" w:cs="宋体"/>
                <w:color w:val="auto"/>
                <w:kern w:val="2"/>
                <w:sz w:val="21"/>
                <w:szCs w:val="24"/>
                <w:highlight w:val="none"/>
                <w:lang w:val="en-US" w:eastAsia="zh-CN" w:bidi="ar-SA"/>
              </w:rPr>
              <w:t>⑤</w:t>
            </w:r>
            <w:r>
              <w:rPr>
                <w:rFonts w:hint="eastAsia" w:ascii="宋体" w:hAnsi="宋体" w:eastAsia="宋体" w:cs="宋体"/>
                <w:color w:val="auto"/>
                <w:highlight w:val="none"/>
              </w:rPr>
              <w:t>应急处理措施等内容进行评审。</w:t>
            </w:r>
          </w:p>
          <w:p>
            <w:pPr>
              <w:keepNext w:val="0"/>
              <w:keepLines w:val="0"/>
              <w:pageBreakBefore w:val="0"/>
              <w:widowControl w:val="0"/>
              <w:kinsoku/>
              <w:wordWrap/>
              <w:overflowPunct/>
              <w:topLinePunct w:val="0"/>
              <w:autoSpaceDE/>
              <w:autoSpaceDN/>
              <w:bidi w:val="0"/>
              <w:spacing w:line="240" w:lineRule="auto"/>
              <w:ind w:left="0" w:leftChars="0" w:right="0" w:rightChars="0"/>
              <w:jc w:val="both"/>
              <w:textAlignment w:val="auto"/>
              <w:rPr>
                <w:rFonts w:hint="eastAsia" w:ascii="宋体" w:hAnsi="宋体" w:eastAsia="宋体" w:cs="宋体"/>
                <w:color w:val="auto"/>
                <w:sz w:val="22"/>
                <w:szCs w:val="21"/>
                <w:lang w:val="en-US" w:eastAsia="zh-CN" w:bidi="zh-CN"/>
              </w:rPr>
            </w:pPr>
            <w:r>
              <w:rPr>
                <w:rFonts w:hint="eastAsia" w:ascii="宋体" w:hAnsi="宋体" w:eastAsia="宋体" w:cs="宋体"/>
                <w:b w:val="0"/>
                <w:bCs/>
                <w:color w:val="auto"/>
                <w:spacing w:val="0"/>
                <w:sz w:val="21"/>
                <w:szCs w:val="21"/>
                <w:highlight w:val="none"/>
                <w:lang w:val="en-US" w:eastAsia="zh-CN"/>
              </w:rPr>
              <w:t>评审说明：缺、漏的每处扣4分；偏离、不完整、不合理、欠缺的每处扣2分；包括但不限于语言、文字等其它错误的每处扣1分；不符合法律、法规或项目所在地行政规范性文件规定的计0分，扣分扣完本项为止。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7" w:hRule="atLeast"/>
          <w:jc w:val="center"/>
        </w:trPr>
        <w:tc>
          <w:tcPr>
            <w:tcW w:w="676" w:type="dxa"/>
            <w:vMerge w:val="continue"/>
            <w:tcBorders>
              <w:left w:val="single" w:color="auto" w:sz="4" w:space="0"/>
              <w:right w:val="single" w:color="auto" w:sz="4" w:space="0"/>
            </w:tcBorders>
            <w:noWrap w:val="0"/>
            <w:vAlign w:val="center"/>
          </w:tcPr>
          <w:p>
            <w:pPr>
              <w:spacing w:line="240" w:lineRule="auto"/>
              <w:ind w:left="0" w:leftChars="0" w:right="0" w:rightChars="0"/>
              <w:jc w:val="both"/>
              <w:rPr>
                <w:rFonts w:hint="eastAsia" w:ascii="宋体" w:hAnsi="宋体" w:eastAsia="宋体" w:cs="宋体"/>
                <w:color w:val="auto"/>
                <w:sz w:val="22"/>
                <w:szCs w:val="22"/>
              </w:rPr>
            </w:pPr>
          </w:p>
        </w:tc>
        <w:tc>
          <w:tcPr>
            <w:tcW w:w="1234" w:type="dxa"/>
            <w:vMerge w:val="continue"/>
            <w:tcBorders>
              <w:left w:val="single" w:color="auto" w:sz="4" w:space="0"/>
              <w:right w:val="single" w:color="auto" w:sz="4" w:space="0"/>
            </w:tcBorders>
            <w:noWrap w:val="0"/>
            <w:vAlign w:val="center"/>
          </w:tcPr>
          <w:p>
            <w:pPr>
              <w:spacing w:line="240" w:lineRule="auto"/>
              <w:ind w:left="0" w:leftChars="0" w:right="0" w:rightChars="0"/>
              <w:jc w:val="both"/>
              <w:rPr>
                <w:rFonts w:hint="eastAsia" w:ascii="宋体" w:hAnsi="宋体" w:eastAsia="宋体" w:cs="宋体"/>
                <w:color w:val="auto"/>
                <w:sz w:val="22"/>
                <w:szCs w:val="22"/>
              </w:rPr>
            </w:pPr>
          </w:p>
        </w:tc>
        <w:tc>
          <w:tcPr>
            <w:tcW w:w="1242" w:type="dxa"/>
            <w:noWrap w:val="0"/>
            <w:vAlign w:val="center"/>
          </w:tcPr>
          <w:p>
            <w:pPr>
              <w:keepNext w:val="0"/>
              <w:keepLines w:val="0"/>
              <w:pageBreakBefore w:val="0"/>
              <w:widowControl/>
              <w:kinsoku/>
              <w:wordWrap/>
              <w:overflowPunct/>
              <w:topLinePunct w:val="0"/>
              <w:autoSpaceDE/>
              <w:autoSpaceDN/>
              <w:bidi w:val="0"/>
              <w:spacing w:line="240" w:lineRule="auto"/>
              <w:ind w:left="0" w:leftChars="0" w:right="0" w:rightChars="0"/>
              <w:jc w:val="left"/>
              <w:textAlignment w:val="auto"/>
              <w:rPr>
                <w:rFonts w:hint="eastAsia" w:ascii="宋体" w:hAnsi="宋体" w:eastAsia="宋体" w:cs="宋体"/>
                <w:b w:val="0"/>
                <w:bCs/>
                <w:color w:val="auto"/>
                <w:spacing w:val="0"/>
                <w:sz w:val="21"/>
                <w:szCs w:val="21"/>
                <w:highlight w:val="none"/>
                <w:lang w:val="en-US" w:eastAsia="zh-CN" w:bidi="zh-CN"/>
              </w:rPr>
            </w:pPr>
            <w:r>
              <w:rPr>
                <w:rFonts w:hint="eastAsia" w:cs="宋体"/>
                <w:b w:val="0"/>
                <w:bCs/>
                <w:color w:val="auto"/>
                <w:spacing w:val="0"/>
                <w:sz w:val="21"/>
                <w:szCs w:val="21"/>
                <w:highlight w:val="none"/>
                <w:lang w:val="en-US" w:eastAsia="zh-CN"/>
              </w:rPr>
              <w:t>风险保障方案（20分）</w:t>
            </w:r>
          </w:p>
        </w:tc>
        <w:tc>
          <w:tcPr>
            <w:tcW w:w="6962"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color w:val="auto"/>
              </w:rPr>
            </w:pPr>
            <w:r>
              <w:rPr>
                <w:color w:val="auto"/>
              </w:rPr>
              <w:t>根据采购人的法律服务需求（具体内容见采购需求）制定风险保障方案，包括但不限于：</w:t>
            </w:r>
          </w:p>
          <w:p>
            <w:pPr>
              <w:keepNext w:val="0"/>
              <w:keepLines w:val="0"/>
              <w:pageBreakBefore w:val="0"/>
              <w:widowControl/>
              <w:kinsoku/>
              <w:wordWrap/>
              <w:overflowPunct/>
              <w:topLinePunct w:val="0"/>
              <w:autoSpaceDE/>
              <w:autoSpaceDN/>
              <w:bidi w:val="0"/>
              <w:adjustRightInd/>
              <w:snapToGrid/>
              <w:spacing w:line="360" w:lineRule="exact"/>
              <w:jc w:val="left"/>
              <w:textAlignment w:val="auto"/>
              <w:rPr>
                <w:color w:val="auto"/>
              </w:rPr>
            </w:pPr>
            <w:r>
              <w:rPr>
                <w:rFonts w:hint="eastAsia"/>
                <w:color w:val="auto"/>
              </w:rPr>
              <w:t>①案件审核机制、②风险防控措施、③保密措施、④监督检查机制⑤投诉处理机制等进行综合评审</w:t>
            </w:r>
          </w:p>
          <w:p>
            <w:pPr>
              <w:keepNext w:val="0"/>
              <w:keepLines w:val="0"/>
              <w:pageBreakBefore w:val="0"/>
              <w:widowControl/>
              <w:kinsoku/>
              <w:wordWrap/>
              <w:overflowPunct/>
              <w:topLinePunct w:val="0"/>
              <w:autoSpaceDE/>
              <w:autoSpaceDN/>
              <w:bidi w:val="0"/>
              <w:adjustRightInd/>
              <w:snapToGrid/>
              <w:spacing w:line="360" w:lineRule="exact"/>
              <w:ind w:left="0" w:leftChars="0" w:right="0" w:rightChars="0"/>
              <w:jc w:val="left"/>
              <w:textAlignment w:val="auto"/>
              <w:rPr>
                <w:rFonts w:hint="eastAsia" w:ascii="宋体" w:hAnsi="宋体" w:eastAsia="宋体" w:cs="宋体"/>
                <w:color w:val="auto"/>
                <w:sz w:val="22"/>
                <w:szCs w:val="22"/>
                <w:lang w:val="en-US" w:eastAsia="zh-CN" w:bidi="zh-CN"/>
              </w:rPr>
            </w:pPr>
            <w:r>
              <w:rPr>
                <w:rFonts w:hint="eastAsia" w:ascii="宋体" w:hAnsi="宋体" w:eastAsia="宋体" w:cs="宋体"/>
                <w:b w:val="0"/>
                <w:bCs/>
                <w:color w:val="auto"/>
                <w:spacing w:val="0"/>
                <w:sz w:val="21"/>
                <w:szCs w:val="21"/>
                <w:highlight w:val="none"/>
                <w:lang w:val="en-US" w:eastAsia="zh-CN"/>
              </w:rPr>
              <w:t>评审说明：缺、漏的每处扣4分；偏离、不完整、不合理、欠缺的每处扣2分；包括但不限于语言、文字等其它错误的每处扣1分；不符合法律、法规或项目所在地行政规范性文件规定的计0分，扣分扣完本项为止。</w:t>
            </w:r>
          </w:p>
        </w:tc>
      </w:tr>
    </w:tbl>
    <w:p>
      <w:pPr>
        <w:adjustRightInd w:val="0"/>
        <w:snapToGrid w:val="0"/>
        <w:spacing w:line="360" w:lineRule="auto"/>
        <w:rPr>
          <w:rFonts w:hint="eastAsia" w:ascii="宋体" w:hAnsi="宋体" w:cs="宋体"/>
          <w:bCs/>
          <w:kern w:val="0"/>
          <w:szCs w:val="21"/>
        </w:rPr>
      </w:pPr>
    </w:p>
    <w:p>
      <w:pPr>
        <w:spacing w:line="360" w:lineRule="exact"/>
        <w:jc w:val="left"/>
        <w:rPr>
          <w:rFonts w:hint="eastAsia" w:asciiTheme="minorEastAsia" w:hAnsiTheme="minorEastAsia" w:eastAsiaTheme="minorEastAsia" w:cstheme="minorEastAsia"/>
          <w:b/>
          <w:color w:val="auto"/>
          <w:highlight w:val="none"/>
        </w:rPr>
      </w:pPr>
    </w:p>
    <w:p>
      <w:pPr>
        <w:pStyle w:val="2"/>
        <w:rPr>
          <w:rFonts w:hint="eastAsia" w:asciiTheme="minorEastAsia" w:hAnsiTheme="minorEastAsia" w:eastAsiaTheme="minorEastAsia" w:cstheme="minorEastAsia"/>
          <w:b/>
          <w:color w:val="auto"/>
          <w:highlight w:val="none"/>
        </w:rPr>
      </w:pPr>
    </w:p>
    <w:p>
      <w:pPr>
        <w:pStyle w:val="3"/>
        <w:rPr>
          <w:rFonts w:hint="eastAsia" w:asciiTheme="minorEastAsia" w:hAnsiTheme="minorEastAsia" w:eastAsiaTheme="minorEastAsia" w:cstheme="minorEastAsia"/>
          <w:b/>
          <w:color w:val="auto"/>
          <w:highlight w:val="none"/>
        </w:rPr>
      </w:pPr>
    </w:p>
    <w:p>
      <w:pPr>
        <w:pStyle w:val="5"/>
        <w:rPr>
          <w:rFonts w:hint="eastAsia" w:asciiTheme="minorEastAsia" w:hAnsiTheme="minorEastAsia" w:eastAsiaTheme="minorEastAsia" w:cstheme="minorEastAsia"/>
          <w:b/>
          <w:color w:val="auto"/>
          <w:highlight w:val="none"/>
        </w:rPr>
      </w:pPr>
    </w:p>
    <w:p>
      <w:pPr>
        <w:pStyle w:val="6"/>
        <w:rPr>
          <w:rFonts w:hint="eastAsia" w:asciiTheme="minorEastAsia" w:hAnsiTheme="minorEastAsia" w:eastAsiaTheme="minorEastAsia" w:cstheme="minorEastAsia"/>
          <w:b/>
          <w:color w:val="auto"/>
          <w:highlight w:val="none"/>
        </w:rPr>
      </w:pPr>
    </w:p>
    <w:p>
      <w:pPr>
        <w:pStyle w:val="6"/>
        <w:rPr>
          <w:rFonts w:hint="eastAsia" w:asciiTheme="minorEastAsia" w:hAnsiTheme="minorEastAsia" w:eastAsiaTheme="minorEastAsia" w:cstheme="minorEastAsia"/>
          <w:b/>
          <w:color w:val="auto"/>
          <w:highlight w:val="none"/>
        </w:rPr>
      </w:pPr>
    </w:p>
    <w:p>
      <w:pPr>
        <w:pStyle w:val="6"/>
        <w:rPr>
          <w:rFonts w:hint="eastAsia" w:asciiTheme="minorEastAsia" w:hAnsiTheme="minorEastAsia" w:eastAsiaTheme="minorEastAsia" w:cstheme="minorEastAsia"/>
          <w:b/>
          <w:color w:val="auto"/>
          <w:highlight w:val="none"/>
        </w:rPr>
      </w:pPr>
    </w:p>
    <w:p>
      <w:pPr>
        <w:pStyle w:val="6"/>
        <w:rPr>
          <w:rFonts w:hint="eastAsia" w:asciiTheme="minorEastAsia" w:hAnsiTheme="minorEastAsia" w:eastAsiaTheme="minorEastAsia" w:cstheme="minorEastAsia"/>
          <w:b/>
          <w:color w:val="auto"/>
          <w:highlight w:val="none"/>
        </w:rPr>
      </w:pPr>
    </w:p>
    <w:p>
      <w:pPr>
        <w:pStyle w:val="6"/>
        <w:rPr>
          <w:rFonts w:hint="eastAsia" w:asciiTheme="minorEastAsia" w:hAnsiTheme="minorEastAsia" w:eastAsiaTheme="minorEastAsia" w:cstheme="minorEastAsia"/>
          <w:b/>
          <w:color w:val="auto"/>
          <w:highlight w:val="none"/>
        </w:rPr>
      </w:pPr>
    </w:p>
    <w:p>
      <w:pPr>
        <w:pStyle w:val="6"/>
        <w:rPr>
          <w:rFonts w:hint="eastAsia" w:asciiTheme="minorEastAsia" w:hAnsiTheme="minorEastAsia" w:eastAsiaTheme="minorEastAsia" w:cstheme="minorEastAsia"/>
          <w:b/>
          <w:color w:val="auto"/>
          <w:highlight w:val="none"/>
        </w:rPr>
      </w:pPr>
    </w:p>
    <w:p>
      <w:pPr>
        <w:pStyle w:val="6"/>
        <w:rPr>
          <w:rFonts w:hint="eastAsia" w:asciiTheme="minorEastAsia" w:hAnsiTheme="minorEastAsia" w:eastAsiaTheme="minorEastAsia" w:cstheme="minorEastAsia"/>
          <w:b/>
          <w:color w:val="auto"/>
          <w:highlight w:val="none"/>
        </w:rPr>
      </w:pPr>
    </w:p>
    <w:p>
      <w:pPr>
        <w:pStyle w:val="6"/>
        <w:rPr>
          <w:rFonts w:hint="eastAsia" w:asciiTheme="minorEastAsia" w:hAnsiTheme="minorEastAsia" w:eastAsiaTheme="minorEastAsia" w:cstheme="minorEastAsia"/>
          <w:b/>
          <w:color w:val="auto"/>
          <w:highlight w:val="none"/>
        </w:rPr>
      </w:pPr>
    </w:p>
    <w:p>
      <w:pPr>
        <w:rPr>
          <w:rFonts w:hint="eastAsia"/>
        </w:rPr>
      </w:pPr>
    </w:p>
    <w:p>
      <w:pPr>
        <w:spacing w:line="360" w:lineRule="exact"/>
        <w:jc w:val="left"/>
        <w:rPr>
          <w:rFonts w:asciiTheme="minorEastAsia" w:hAnsiTheme="minorEastAsia" w:eastAsiaTheme="minorEastAsia" w:cstheme="minorEastAsia"/>
          <w:b/>
          <w:color w:val="auto"/>
          <w:highlight w:val="none"/>
        </w:rPr>
      </w:pPr>
      <w:r>
        <w:rPr>
          <w:rFonts w:hint="eastAsia" w:asciiTheme="minorEastAsia" w:hAnsiTheme="minorEastAsia" w:eastAsiaTheme="minorEastAsia" w:cstheme="minorEastAsia"/>
          <w:b/>
          <w:color w:val="auto"/>
          <w:highlight w:val="none"/>
        </w:rPr>
        <w:t>基本分：</w:t>
      </w:r>
      <w:r>
        <w:rPr>
          <w:rFonts w:hint="eastAsia" w:asciiTheme="minorEastAsia" w:hAnsiTheme="minorEastAsia" w:eastAsiaTheme="minorEastAsia" w:cstheme="minorEastAsia"/>
          <w:b/>
          <w:color w:val="auto"/>
          <w:highlight w:val="none"/>
          <w:lang w:val="en-US" w:eastAsia="zh-CN"/>
        </w:rPr>
        <w:t>100</w:t>
      </w:r>
      <w:r>
        <w:rPr>
          <w:rFonts w:hint="eastAsia" w:asciiTheme="minorEastAsia" w:hAnsiTheme="minorEastAsia" w:eastAsiaTheme="minorEastAsia" w:cstheme="minorEastAsia"/>
          <w:b/>
          <w:color w:val="auto"/>
          <w:highlight w:val="none"/>
        </w:rPr>
        <w:t>分。</w:t>
      </w:r>
    </w:p>
    <w:p>
      <w:pPr>
        <w:spacing w:line="360" w:lineRule="auto"/>
        <w:jc w:val="center"/>
        <w:rPr>
          <w:rFonts w:ascii="宋体" w:hAnsi="宋体"/>
          <w:b/>
          <w:color w:val="auto"/>
          <w:sz w:val="40"/>
          <w:szCs w:val="28"/>
          <w:highlight w:val="none"/>
        </w:rPr>
      </w:pPr>
      <w:r>
        <w:rPr>
          <w:rFonts w:hint="eastAsia" w:ascii="宋体" w:hAnsi="宋体"/>
          <w:b/>
          <w:color w:val="auto"/>
          <w:sz w:val="40"/>
          <w:szCs w:val="28"/>
          <w:highlight w:val="none"/>
        </w:rPr>
        <w:t>投标报价评分表</w:t>
      </w:r>
    </w:p>
    <w:tbl>
      <w:tblPr>
        <w:tblStyle w:val="25"/>
        <w:tblW w:w="9480" w:type="dxa"/>
        <w:tblInd w:w="2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54"/>
        <w:gridCol w:w="1902"/>
        <w:gridCol w:w="43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 w:hRule="atLeast"/>
        </w:trPr>
        <w:tc>
          <w:tcPr>
            <w:tcW w:w="5156" w:type="dxa"/>
            <w:gridSpan w:val="2"/>
            <w:tcBorders>
              <w:top w:val="single" w:color="auto" w:sz="12" w:space="0"/>
              <w:left w:val="single" w:color="auto" w:sz="12"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Calibri"/>
                <w:color w:val="auto"/>
                <w:sz w:val="24"/>
                <w:szCs w:val="22"/>
                <w:highlight w:val="none"/>
              </w:rPr>
            </w:pPr>
            <w:r>
              <w:rPr>
                <w:rFonts w:hint="eastAsia" w:ascii="宋体" w:hAnsi="宋体" w:cs="Calibri"/>
                <w:color w:val="auto"/>
                <w:sz w:val="24"/>
                <w:szCs w:val="22"/>
                <w:highlight w:val="none"/>
              </w:rPr>
              <w:t>评分标准（基本分</w:t>
            </w:r>
            <w:r>
              <w:rPr>
                <w:rFonts w:hint="eastAsia" w:cs="Calibri"/>
                <w:color w:val="auto"/>
                <w:sz w:val="24"/>
                <w:szCs w:val="22"/>
                <w:highlight w:val="none"/>
                <w:lang w:val="en-US" w:eastAsia="zh-CN"/>
              </w:rPr>
              <w:t>100</w:t>
            </w:r>
            <w:r>
              <w:rPr>
                <w:rFonts w:hint="eastAsia" w:ascii="宋体" w:hAnsi="宋体" w:cs="Calibri"/>
                <w:color w:val="auto"/>
                <w:sz w:val="24"/>
                <w:szCs w:val="22"/>
                <w:highlight w:val="none"/>
              </w:rPr>
              <w:t>分）</w:t>
            </w:r>
          </w:p>
        </w:tc>
        <w:tc>
          <w:tcPr>
            <w:tcW w:w="4324" w:type="dxa"/>
            <w:tcBorders>
              <w:top w:val="single" w:color="auto" w:sz="12" w:space="0"/>
              <w:left w:val="single" w:color="auto" w:sz="4" w:space="0"/>
              <w:right w:val="single" w:color="auto" w:sz="1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Calibri"/>
                <w:color w:val="auto"/>
                <w:sz w:val="24"/>
                <w:szCs w:val="22"/>
                <w:highlight w:val="none"/>
              </w:rPr>
            </w:pPr>
            <w:r>
              <w:rPr>
                <w:rFonts w:hint="eastAsia" w:ascii="宋体" w:hAnsi="宋体" w:cs="Calibri"/>
                <w:color w:val="auto"/>
                <w:sz w:val="24"/>
                <w:szCs w:val="22"/>
                <w:highlight w:val="none"/>
              </w:rPr>
              <w:t>计算方法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trPr>
        <w:tc>
          <w:tcPr>
            <w:tcW w:w="5156" w:type="dxa"/>
            <w:gridSpan w:val="2"/>
            <w:tcBorders>
              <w:top w:val="single" w:color="auto" w:sz="4" w:space="0"/>
              <w:left w:val="single" w:color="auto" w:sz="12"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Calibri"/>
                <w:color w:val="auto"/>
                <w:sz w:val="24"/>
                <w:szCs w:val="22"/>
                <w:highlight w:val="none"/>
              </w:rPr>
            </w:pPr>
            <w:r>
              <w:rPr>
                <w:rFonts w:hint="default" w:ascii="宋体" w:hAnsi="宋体" w:cs="宋体"/>
                <w:color w:val="auto"/>
                <w:kern w:val="0"/>
                <w:sz w:val="24"/>
                <w:szCs w:val="22"/>
                <w:highlight w:val="none"/>
              </w:rPr>
              <w:t>评标基准价</w:t>
            </w:r>
            <w:r>
              <w:rPr>
                <w:rFonts w:hint="eastAsia" w:ascii="宋体" w:hAnsi="宋体" w:cs="宋体"/>
                <w:color w:val="auto"/>
                <w:kern w:val="0"/>
                <w:sz w:val="24"/>
                <w:szCs w:val="22"/>
                <w:highlight w:val="none"/>
              </w:rPr>
              <w:t>（投标报价最低报价）</w:t>
            </w:r>
          </w:p>
        </w:tc>
        <w:tc>
          <w:tcPr>
            <w:tcW w:w="4324" w:type="dxa"/>
            <w:tcBorders>
              <w:top w:val="single" w:color="auto" w:sz="4" w:space="0"/>
              <w:left w:val="single" w:color="auto" w:sz="4" w:space="0"/>
              <w:right w:val="single" w:color="auto" w:sz="12" w:space="0"/>
            </w:tcBorders>
            <w:vAlign w:val="center"/>
          </w:tcPr>
          <w:p>
            <w:pPr>
              <w:keepNext w:val="0"/>
              <w:keepLines w:val="0"/>
              <w:suppressLineNumbers w:val="0"/>
              <w:spacing w:before="0" w:beforeAutospacing="0" w:after="0" w:afterAutospacing="0" w:line="400" w:lineRule="exact"/>
              <w:ind w:left="0" w:right="0"/>
              <w:jc w:val="center"/>
              <w:rPr>
                <w:rFonts w:hint="default" w:ascii="宋体" w:hAnsi="宋体" w:eastAsia="宋体" w:cs="Calibri"/>
                <w:color w:val="auto"/>
                <w:sz w:val="24"/>
                <w:szCs w:val="22"/>
                <w:highlight w:val="none"/>
                <w:lang w:val="en-US" w:eastAsia="zh-CN"/>
              </w:rPr>
            </w:pPr>
            <w:r>
              <w:rPr>
                <w:rFonts w:hint="default" w:ascii="宋体" w:hAnsi="宋体" w:cs="宋体"/>
                <w:color w:val="auto"/>
                <w:kern w:val="0"/>
                <w:sz w:val="24"/>
                <w:szCs w:val="22"/>
                <w:highlight w:val="none"/>
              </w:rPr>
              <w:t>投标报价得分=(评标基准价／投标报价)×</w:t>
            </w:r>
            <w:r>
              <w:rPr>
                <w:rFonts w:hint="eastAsia" w:cs="宋体"/>
                <w:color w:val="auto"/>
                <w:kern w:val="0"/>
                <w:sz w:val="24"/>
                <w:szCs w:val="22"/>
                <w:highlight w:val="no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4" w:hRule="atLeast"/>
        </w:trPr>
        <w:tc>
          <w:tcPr>
            <w:tcW w:w="3254" w:type="dxa"/>
            <w:tcBorders>
              <w:left w:val="single" w:color="auto" w:sz="12"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Calibri"/>
                <w:color w:val="auto"/>
                <w:sz w:val="24"/>
                <w:szCs w:val="22"/>
                <w:highlight w:val="none"/>
                <w:lang w:eastAsia="zh-CN"/>
              </w:rPr>
            </w:pPr>
            <w:r>
              <w:rPr>
                <w:rFonts w:hint="eastAsia" w:cs="Calibri"/>
                <w:color w:val="auto"/>
                <w:sz w:val="24"/>
                <w:szCs w:val="22"/>
                <w:highlight w:val="none"/>
                <w:lang w:eastAsia="zh-CN"/>
              </w:rPr>
              <w:t>供应商</w:t>
            </w:r>
          </w:p>
        </w:tc>
        <w:tc>
          <w:tcPr>
            <w:tcW w:w="1902" w:type="dxa"/>
            <w:tcBorders>
              <w:left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Calibri"/>
                <w:color w:val="auto"/>
                <w:sz w:val="24"/>
                <w:szCs w:val="22"/>
                <w:highlight w:val="none"/>
              </w:rPr>
            </w:pPr>
            <w:r>
              <w:rPr>
                <w:rFonts w:hint="eastAsia" w:ascii="宋体" w:hAnsi="宋体" w:cs="Calibri"/>
                <w:color w:val="auto"/>
                <w:sz w:val="24"/>
                <w:szCs w:val="22"/>
                <w:highlight w:val="none"/>
              </w:rPr>
              <w:t>投标报价</w:t>
            </w:r>
          </w:p>
        </w:tc>
        <w:tc>
          <w:tcPr>
            <w:tcW w:w="4324" w:type="dxa"/>
            <w:tcBorders>
              <w:left w:val="single" w:color="auto" w:sz="4" w:space="0"/>
              <w:right w:val="single" w:color="auto" w:sz="1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Calibri"/>
                <w:color w:val="auto"/>
                <w:sz w:val="24"/>
                <w:szCs w:val="22"/>
                <w:highlight w:val="none"/>
              </w:rPr>
            </w:pPr>
            <w:r>
              <w:rPr>
                <w:rFonts w:hint="eastAsia" w:ascii="宋体" w:hAnsi="宋体" w:cs="Calibri"/>
                <w:color w:val="auto"/>
                <w:sz w:val="24"/>
                <w:szCs w:val="22"/>
                <w:highlight w:val="none"/>
              </w:rPr>
              <w:t>评审计分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trPr>
        <w:tc>
          <w:tcPr>
            <w:tcW w:w="3254" w:type="dxa"/>
            <w:tcBorders>
              <w:left w:val="single" w:color="auto" w:sz="12"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Calibri"/>
                <w:color w:val="auto"/>
                <w:sz w:val="24"/>
                <w:szCs w:val="22"/>
                <w:highlight w:val="none"/>
              </w:rPr>
            </w:pPr>
          </w:p>
        </w:tc>
        <w:tc>
          <w:tcPr>
            <w:tcW w:w="1902" w:type="dxa"/>
            <w:tcBorders>
              <w:left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Calibri"/>
                <w:color w:val="auto"/>
                <w:sz w:val="24"/>
                <w:szCs w:val="22"/>
                <w:highlight w:val="none"/>
              </w:rPr>
            </w:pPr>
          </w:p>
        </w:tc>
        <w:tc>
          <w:tcPr>
            <w:tcW w:w="4324" w:type="dxa"/>
            <w:tcBorders>
              <w:left w:val="single" w:color="auto" w:sz="4" w:space="0"/>
              <w:right w:val="single" w:color="auto" w:sz="1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Calibri"/>
                <w:color w:val="auto"/>
                <w:sz w:val="24"/>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9" w:hRule="atLeast"/>
        </w:trPr>
        <w:tc>
          <w:tcPr>
            <w:tcW w:w="3254" w:type="dxa"/>
            <w:tcBorders>
              <w:left w:val="single" w:color="auto" w:sz="12"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Calibri"/>
                <w:color w:val="auto"/>
                <w:sz w:val="24"/>
                <w:szCs w:val="22"/>
                <w:highlight w:val="none"/>
              </w:rPr>
            </w:pPr>
          </w:p>
        </w:tc>
        <w:tc>
          <w:tcPr>
            <w:tcW w:w="1902" w:type="dxa"/>
            <w:tcBorders>
              <w:left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Calibri"/>
                <w:color w:val="auto"/>
                <w:sz w:val="24"/>
                <w:szCs w:val="22"/>
                <w:highlight w:val="none"/>
              </w:rPr>
            </w:pPr>
          </w:p>
        </w:tc>
        <w:tc>
          <w:tcPr>
            <w:tcW w:w="4324" w:type="dxa"/>
            <w:tcBorders>
              <w:left w:val="single" w:color="auto" w:sz="4" w:space="0"/>
              <w:right w:val="single" w:color="auto" w:sz="1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Calibri"/>
                <w:color w:val="auto"/>
                <w:sz w:val="24"/>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7" w:hRule="atLeast"/>
        </w:trPr>
        <w:tc>
          <w:tcPr>
            <w:tcW w:w="3254" w:type="dxa"/>
            <w:tcBorders>
              <w:left w:val="single" w:color="auto" w:sz="12"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Calibri"/>
                <w:color w:val="auto"/>
                <w:sz w:val="24"/>
                <w:szCs w:val="22"/>
                <w:highlight w:val="none"/>
              </w:rPr>
            </w:pPr>
          </w:p>
        </w:tc>
        <w:tc>
          <w:tcPr>
            <w:tcW w:w="1902" w:type="dxa"/>
            <w:tcBorders>
              <w:left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Calibri"/>
                <w:color w:val="auto"/>
                <w:sz w:val="24"/>
                <w:szCs w:val="22"/>
                <w:highlight w:val="none"/>
              </w:rPr>
            </w:pPr>
          </w:p>
        </w:tc>
        <w:tc>
          <w:tcPr>
            <w:tcW w:w="4324" w:type="dxa"/>
            <w:tcBorders>
              <w:left w:val="single" w:color="auto" w:sz="4" w:space="0"/>
              <w:right w:val="single" w:color="auto" w:sz="1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Calibri"/>
                <w:color w:val="auto"/>
                <w:sz w:val="24"/>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0" w:hRule="atLeast"/>
        </w:trPr>
        <w:tc>
          <w:tcPr>
            <w:tcW w:w="3254" w:type="dxa"/>
            <w:tcBorders>
              <w:left w:val="single" w:color="auto" w:sz="12"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Calibri"/>
                <w:color w:val="auto"/>
                <w:sz w:val="24"/>
                <w:szCs w:val="22"/>
                <w:highlight w:val="none"/>
              </w:rPr>
            </w:pPr>
          </w:p>
        </w:tc>
        <w:tc>
          <w:tcPr>
            <w:tcW w:w="1902" w:type="dxa"/>
            <w:tcBorders>
              <w:left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Calibri"/>
                <w:color w:val="auto"/>
                <w:sz w:val="24"/>
                <w:szCs w:val="22"/>
                <w:highlight w:val="none"/>
              </w:rPr>
            </w:pPr>
          </w:p>
        </w:tc>
        <w:tc>
          <w:tcPr>
            <w:tcW w:w="4324" w:type="dxa"/>
            <w:tcBorders>
              <w:left w:val="single" w:color="auto" w:sz="4" w:space="0"/>
              <w:right w:val="single" w:color="auto" w:sz="1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Calibri"/>
                <w:color w:val="auto"/>
                <w:sz w:val="24"/>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76" w:hRule="atLeast"/>
        </w:trPr>
        <w:tc>
          <w:tcPr>
            <w:tcW w:w="9480" w:type="dxa"/>
            <w:gridSpan w:val="3"/>
            <w:tcBorders>
              <w:left w:val="single" w:color="auto" w:sz="12" w:space="0"/>
              <w:bottom w:val="single" w:color="auto" w:sz="12" w:space="0"/>
              <w:right w:val="single" w:color="auto" w:sz="12" w:space="0"/>
            </w:tcBorders>
            <w:vAlign w:val="center"/>
          </w:tcPr>
          <w:p>
            <w:pPr>
              <w:keepNext w:val="0"/>
              <w:keepLines w:val="0"/>
              <w:suppressLineNumbers w:val="0"/>
              <w:spacing w:before="0" w:beforeAutospacing="0" w:after="0" w:afterAutospacing="0" w:line="100" w:lineRule="exact"/>
              <w:ind w:left="0" w:right="0"/>
              <w:rPr>
                <w:rFonts w:hint="default" w:ascii="宋体" w:hAnsi="宋体" w:cs="Calibri"/>
                <w:color w:val="auto"/>
                <w:sz w:val="24"/>
                <w:szCs w:val="22"/>
                <w:highlight w:val="none"/>
              </w:rPr>
            </w:pPr>
          </w:p>
          <w:p>
            <w:pPr>
              <w:keepNext w:val="0"/>
              <w:keepLines w:val="0"/>
              <w:suppressLineNumbers w:val="0"/>
              <w:spacing w:before="0" w:beforeAutospacing="0" w:after="0" w:afterAutospacing="0" w:line="360" w:lineRule="auto"/>
              <w:ind w:left="0" w:right="0"/>
              <w:rPr>
                <w:rFonts w:hint="default" w:ascii="宋体" w:hAnsi="宋体" w:cs="Calibri"/>
                <w:color w:val="auto"/>
                <w:sz w:val="24"/>
                <w:szCs w:val="22"/>
                <w:highlight w:val="none"/>
              </w:rPr>
            </w:pPr>
            <w:r>
              <w:rPr>
                <w:rFonts w:hint="eastAsia" w:ascii="宋体" w:hAnsi="宋体"/>
                <w:color w:val="auto"/>
                <w:szCs w:val="21"/>
                <w:highlight w:val="none"/>
              </w:rPr>
              <w:t>磋商小组成员签名</w:t>
            </w:r>
            <w:r>
              <w:rPr>
                <w:rFonts w:hint="eastAsia" w:ascii="宋体" w:hAnsi="宋体" w:cs="Calibri"/>
                <w:color w:val="auto"/>
                <w:sz w:val="24"/>
                <w:szCs w:val="22"/>
                <w:highlight w:val="none"/>
              </w:rPr>
              <w:t>：</w:t>
            </w:r>
          </w:p>
          <w:p>
            <w:pPr>
              <w:keepNext w:val="0"/>
              <w:keepLines w:val="0"/>
              <w:suppressLineNumbers w:val="0"/>
              <w:spacing w:before="0" w:beforeAutospacing="0" w:after="0" w:afterAutospacing="0" w:line="360" w:lineRule="auto"/>
              <w:ind w:left="0" w:right="0"/>
              <w:rPr>
                <w:rFonts w:hint="default" w:ascii="宋体" w:hAnsi="宋体" w:cs="Calibri"/>
                <w:color w:val="auto"/>
                <w:sz w:val="24"/>
                <w:szCs w:val="22"/>
                <w:highlight w:val="none"/>
              </w:rPr>
            </w:pPr>
          </w:p>
          <w:p>
            <w:pPr>
              <w:keepNext w:val="0"/>
              <w:keepLines w:val="0"/>
              <w:suppressLineNumbers w:val="0"/>
              <w:spacing w:before="0" w:beforeAutospacing="0" w:after="0" w:afterAutospacing="0" w:line="360" w:lineRule="auto"/>
              <w:ind w:left="0" w:right="0"/>
              <w:jc w:val="right"/>
              <w:rPr>
                <w:rFonts w:hint="default" w:ascii="宋体" w:hAnsi="宋体" w:cs="Calibri"/>
                <w:color w:val="auto"/>
                <w:sz w:val="24"/>
                <w:szCs w:val="22"/>
                <w:highlight w:val="none"/>
              </w:rPr>
            </w:pPr>
            <w:r>
              <w:rPr>
                <w:rFonts w:hint="eastAsia" w:cs="Calibri"/>
                <w:color w:val="auto"/>
                <w:sz w:val="24"/>
                <w:szCs w:val="22"/>
                <w:highlight w:val="none"/>
                <w:lang w:val="en-US" w:eastAsia="zh-CN"/>
              </w:rPr>
              <w:t xml:space="preserve"> </w:t>
            </w:r>
            <w:r>
              <w:rPr>
                <w:rFonts w:hint="eastAsia" w:ascii="宋体" w:hAnsi="宋体" w:cs="Calibri"/>
                <w:color w:val="auto"/>
                <w:sz w:val="24"/>
                <w:szCs w:val="22"/>
                <w:highlight w:val="none"/>
              </w:rPr>
              <w:t>年   月   日</w:t>
            </w:r>
          </w:p>
        </w:tc>
      </w:tr>
    </w:tbl>
    <w:p>
      <w:pPr>
        <w:pStyle w:val="7"/>
        <w:outlineLvl w:val="9"/>
        <w:rPr>
          <w:rFonts w:hint="eastAsia"/>
          <w:color w:val="auto"/>
          <w:highlight w:val="none"/>
        </w:rPr>
      </w:pPr>
    </w:p>
    <w:p>
      <w:pPr>
        <w:spacing w:before="49"/>
        <w:ind w:left="0" w:right="419" w:firstLine="0"/>
        <w:jc w:val="both"/>
        <w:rPr>
          <w:b/>
          <w:sz w:val="28"/>
        </w:rPr>
      </w:pPr>
    </w:p>
    <w:p>
      <w:pPr>
        <w:spacing w:before="49"/>
        <w:ind w:left="0" w:right="419" w:firstLine="0"/>
        <w:jc w:val="center"/>
        <w:outlineLvl w:val="1"/>
        <w:rPr>
          <w:b/>
          <w:sz w:val="28"/>
        </w:rPr>
      </w:pPr>
      <w:bookmarkStart w:id="52" w:name="_Toc27004"/>
      <w:r>
        <w:rPr>
          <w:b/>
          <w:sz w:val="28"/>
        </w:rPr>
        <w:t>八、评委评分统计表</w:t>
      </w:r>
      <w:bookmarkEnd w:id="52"/>
    </w:p>
    <w:p>
      <w:pPr>
        <w:pStyle w:val="14"/>
        <w:rPr>
          <w:b/>
          <w:sz w:val="28"/>
        </w:rPr>
      </w:pPr>
    </w:p>
    <w:p>
      <w:pPr>
        <w:spacing w:before="224" w:after="2"/>
        <w:ind w:left="511" w:right="0" w:firstLine="0"/>
        <w:jc w:val="left"/>
        <w:rPr>
          <w:rFonts w:hint="eastAsia" w:eastAsia="宋体"/>
          <w:sz w:val="21"/>
          <w:lang w:eastAsia="zh-CN"/>
        </w:rPr>
      </w:pPr>
      <w:r>
        <w:rPr>
          <w:sz w:val="21"/>
        </w:rPr>
        <w:t>项目名称：</w:t>
      </w:r>
      <w:r>
        <w:rPr>
          <w:rFonts w:hint="eastAsia"/>
          <w:sz w:val="21"/>
          <w:lang w:eastAsia="zh-CN"/>
        </w:rPr>
        <w:t xml:space="preserve">平江县社会治安综合治理中心人民调解委员会政府购买服务 </w:t>
      </w:r>
    </w:p>
    <w:p>
      <w:pPr>
        <w:snapToGrid w:val="0"/>
        <w:jc w:val="center"/>
        <w:rPr>
          <w:b/>
        </w:rPr>
      </w:pPr>
    </w:p>
    <w:tbl>
      <w:tblPr>
        <w:tblStyle w:val="25"/>
        <w:tblW w:w="87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0"/>
        <w:gridCol w:w="1690"/>
        <w:gridCol w:w="1927"/>
        <w:gridCol w:w="1616"/>
        <w:gridCol w:w="23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exact"/>
          <w:jc w:val="center"/>
        </w:trPr>
        <w:tc>
          <w:tcPr>
            <w:tcW w:w="8753" w:type="dxa"/>
            <w:gridSpan w:val="5"/>
            <w:vAlign w:val="center"/>
          </w:tcPr>
          <w:p>
            <w:pPr>
              <w:jc w:val="center"/>
              <w:rPr>
                <w:rFonts w:ascii="宋体" w:hAnsi="宋体" w:cs="宋体"/>
                <w:color w:val="000000"/>
                <w:sz w:val="18"/>
                <w:szCs w:val="21"/>
              </w:rPr>
            </w:pPr>
            <w:r>
              <w:rPr>
                <w:rFonts w:hint="eastAsia" w:cs="宋体"/>
                <w:color w:val="000000"/>
                <w:sz w:val="18"/>
                <w:szCs w:val="21"/>
                <w:lang w:eastAsia="zh-CN"/>
              </w:rPr>
              <w:t>供应商</w:t>
            </w:r>
            <w:r>
              <w:rPr>
                <w:rFonts w:hint="eastAsia" w:ascii="宋体" w:hAnsi="宋体" w:cs="宋体"/>
                <w:color w:val="000000"/>
                <w:sz w:val="18"/>
                <w:szCs w:val="21"/>
              </w:rPr>
              <w:t>（                                  ）              总分（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exact"/>
          <w:jc w:val="center"/>
        </w:trPr>
        <w:tc>
          <w:tcPr>
            <w:tcW w:w="1150" w:type="dxa"/>
            <w:vMerge w:val="restart"/>
            <w:vAlign w:val="center"/>
          </w:tcPr>
          <w:p>
            <w:pPr>
              <w:jc w:val="center"/>
              <w:rPr>
                <w:rFonts w:ascii="宋体" w:hAnsi="宋体" w:cs="宋体"/>
                <w:color w:val="000000"/>
                <w:sz w:val="18"/>
                <w:szCs w:val="21"/>
              </w:rPr>
            </w:pPr>
            <w:r>
              <w:rPr>
                <w:rFonts w:hint="eastAsia" w:ascii="宋体" w:hAnsi="宋体" w:cs="宋体"/>
                <w:color w:val="000000"/>
                <w:sz w:val="18"/>
                <w:szCs w:val="21"/>
              </w:rPr>
              <w:t>评委编号</w:t>
            </w:r>
          </w:p>
        </w:tc>
        <w:tc>
          <w:tcPr>
            <w:tcW w:w="5233" w:type="dxa"/>
            <w:gridSpan w:val="3"/>
            <w:vAlign w:val="center"/>
          </w:tcPr>
          <w:p>
            <w:pPr>
              <w:jc w:val="center"/>
              <w:rPr>
                <w:rFonts w:ascii="宋体" w:hAnsi="宋体" w:cs="宋体"/>
                <w:color w:val="000000"/>
                <w:sz w:val="18"/>
                <w:szCs w:val="21"/>
              </w:rPr>
            </w:pPr>
            <w:r>
              <w:rPr>
                <w:rFonts w:hint="eastAsia" w:ascii="宋体" w:hAnsi="宋体" w:cs="宋体"/>
                <w:color w:val="000000"/>
                <w:sz w:val="18"/>
                <w:szCs w:val="21"/>
              </w:rPr>
              <w:t>单   项   评   分</w:t>
            </w:r>
          </w:p>
        </w:tc>
        <w:tc>
          <w:tcPr>
            <w:tcW w:w="2370" w:type="dxa"/>
            <w:vMerge w:val="restart"/>
            <w:vAlign w:val="center"/>
          </w:tcPr>
          <w:p>
            <w:pPr>
              <w:jc w:val="center"/>
              <w:rPr>
                <w:rFonts w:ascii="宋体" w:hAnsi="宋体" w:cs="宋体"/>
                <w:color w:val="000000"/>
                <w:sz w:val="18"/>
                <w:szCs w:val="21"/>
              </w:rPr>
            </w:pPr>
            <w:r>
              <w:rPr>
                <w:rFonts w:hint="eastAsia" w:ascii="宋体" w:hAnsi="宋体" w:cs="宋体"/>
                <w:color w:val="000000"/>
                <w:sz w:val="18"/>
                <w:szCs w:val="21"/>
              </w:rPr>
              <w:t>得分、减分理由说明栏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exact"/>
          <w:jc w:val="center"/>
        </w:trPr>
        <w:tc>
          <w:tcPr>
            <w:tcW w:w="1150" w:type="dxa"/>
            <w:vMerge w:val="continue"/>
            <w:vAlign w:val="center"/>
          </w:tcPr>
          <w:p>
            <w:pPr>
              <w:widowControl/>
              <w:jc w:val="center"/>
              <w:rPr>
                <w:rFonts w:ascii="宋体" w:hAnsi="宋体" w:cs="宋体"/>
                <w:color w:val="000000"/>
                <w:sz w:val="18"/>
                <w:szCs w:val="21"/>
              </w:rPr>
            </w:pPr>
          </w:p>
        </w:tc>
        <w:tc>
          <w:tcPr>
            <w:tcW w:w="1690" w:type="dxa"/>
            <w:vAlign w:val="center"/>
          </w:tcPr>
          <w:p>
            <w:pPr>
              <w:jc w:val="center"/>
              <w:rPr>
                <w:rFonts w:ascii="宋体" w:hAnsi="宋体" w:cs="宋体"/>
                <w:color w:val="000000"/>
                <w:sz w:val="18"/>
                <w:szCs w:val="21"/>
              </w:rPr>
            </w:pPr>
            <w:r>
              <w:rPr>
                <w:rFonts w:hint="eastAsia" w:ascii="宋体" w:hAnsi="宋体" w:cs="宋体"/>
                <w:color w:val="000000"/>
                <w:szCs w:val="21"/>
              </w:rPr>
              <w:t xml:space="preserve">商务部分 </w:t>
            </w:r>
          </w:p>
        </w:tc>
        <w:tc>
          <w:tcPr>
            <w:tcW w:w="1927" w:type="dxa"/>
            <w:vAlign w:val="center"/>
          </w:tcPr>
          <w:p>
            <w:pPr>
              <w:jc w:val="center"/>
              <w:rPr>
                <w:rFonts w:ascii="宋体" w:hAnsi="宋体" w:cs="宋体"/>
                <w:color w:val="000000"/>
                <w:szCs w:val="21"/>
              </w:rPr>
            </w:pPr>
            <w:r>
              <w:rPr>
                <w:rFonts w:hint="eastAsia" w:ascii="宋体" w:hAnsi="宋体" w:cs="宋体"/>
                <w:color w:val="000000"/>
                <w:szCs w:val="21"/>
              </w:rPr>
              <w:t>技术部分</w:t>
            </w:r>
          </w:p>
        </w:tc>
        <w:tc>
          <w:tcPr>
            <w:tcW w:w="1616" w:type="dxa"/>
            <w:vAlign w:val="center"/>
          </w:tcPr>
          <w:p>
            <w:pPr>
              <w:jc w:val="center"/>
              <w:rPr>
                <w:rFonts w:ascii="宋体" w:hAnsi="宋体" w:cs="宋体"/>
                <w:color w:val="000000"/>
                <w:sz w:val="18"/>
                <w:szCs w:val="21"/>
              </w:rPr>
            </w:pPr>
            <w:r>
              <w:rPr>
                <w:rFonts w:hint="eastAsia" w:ascii="宋体" w:hAnsi="宋体" w:cs="宋体"/>
                <w:color w:val="000000"/>
                <w:sz w:val="18"/>
                <w:szCs w:val="21"/>
              </w:rPr>
              <w:t>报价</w:t>
            </w:r>
          </w:p>
        </w:tc>
        <w:tc>
          <w:tcPr>
            <w:tcW w:w="2370" w:type="dxa"/>
            <w:vMerge w:val="continue"/>
            <w:vAlign w:val="center"/>
          </w:tcPr>
          <w:p>
            <w:pPr>
              <w:jc w:val="center"/>
              <w:rPr>
                <w:rFonts w:ascii="宋体" w:hAnsi="宋体" w:cs="宋体"/>
                <w:color w:val="000000"/>
                <w:sz w:val="1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exact"/>
          <w:jc w:val="center"/>
        </w:trPr>
        <w:tc>
          <w:tcPr>
            <w:tcW w:w="1150" w:type="dxa"/>
            <w:vAlign w:val="center"/>
          </w:tcPr>
          <w:p>
            <w:pPr>
              <w:jc w:val="center"/>
              <w:rPr>
                <w:rFonts w:hint="eastAsia" w:ascii="宋体" w:hAnsi="宋体" w:eastAsia="宋体" w:cs="宋体"/>
                <w:color w:val="000000"/>
                <w:sz w:val="18"/>
                <w:szCs w:val="21"/>
                <w:lang w:eastAsia="zh-CN"/>
              </w:rPr>
            </w:pPr>
            <w:r>
              <w:rPr>
                <w:rFonts w:hint="eastAsia" w:ascii="宋体" w:hAnsi="宋体" w:cs="宋体"/>
                <w:color w:val="000000"/>
                <w:sz w:val="18"/>
                <w:szCs w:val="21"/>
                <w:lang w:val="en-US" w:eastAsia="zh-CN"/>
              </w:rPr>
              <w:t>1</w:t>
            </w:r>
          </w:p>
        </w:tc>
        <w:tc>
          <w:tcPr>
            <w:tcW w:w="1690" w:type="dxa"/>
            <w:vMerge w:val="restart"/>
          </w:tcPr>
          <w:p>
            <w:pPr>
              <w:jc w:val="left"/>
              <w:rPr>
                <w:rFonts w:ascii="宋体" w:hAnsi="宋体" w:cs="宋体"/>
                <w:color w:val="000000"/>
                <w:sz w:val="18"/>
                <w:szCs w:val="21"/>
              </w:rPr>
            </w:pPr>
          </w:p>
        </w:tc>
        <w:tc>
          <w:tcPr>
            <w:tcW w:w="1927" w:type="dxa"/>
            <w:vAlign w:val="center"/>
          </w:tcPr>
          <w:p>
            <w:pPr>
              <w:jc w:val="center"/>
              <w:rPr>
                <w:rFonts w:ascii="宋体" w:hAnsi="宋体" w:cs="宋体"/>
                <w:color w:val="000000"/>
                <w:sz w:val="18"/>
                <w:szCs w:val="21"/>
              </w:rPr>
            </w:pPr>
          </w:p>
        </w:tc>
        <w:tc>
          <w:tcPr>
            <w:tcW w:w="1616" w:type="dxa"/>
            <w:vMerge w:val="restart"/>
            <w:vAlign w:val="center"/>
          </w:tcPr>
          <w:p>
            <w:pPr>
              <w:jc w:val="center"/>
              <w:rPr>
                <w:rFonts w:ascii="宋体" w:hAnsi="宋体" w:cs="宋体"/>
                <w:color w:val="000000"/>
                <w:sz w:val="18"/>
                <w:szCs w:val="21"/>
              </w:rPr>
            </w:pPr>
          </w:p>
        </w:tc>
        <w:tc>
          <w:tcPr>
            <w:tcW w:w="2370" w:type="dxa"/>
            <w:vMerge w:val="restart"/>
            <w:vAlign w:val="center"/>
          </w:tcPr>
          <w:p>
            <w:pPr>
              <w:jc w:val="center"/>
              <w:rPr>
                <w:rFonts w:ascii="宋体" w:hAnsi="宋体" w:cs="宋体"/>
                <w:color w:val="000000"/>
                <w:sz w:val="1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jc w:val="center"/>
        </w:trPr>
        <w:tc>
          <w:tcPr>
            <w:tcW w:w="1150" w:type="dxa"/>
            <w:vAlign w:val="center"/>
          </w:tcPr>
          <w:p>
            <w:pPr>
              <w:jc w:val="center"/>
              <w:rPr>
                <w:rFonts w:hint="eastAsia" w:ascii="宋体" w:hAnsi="宋体" w:eastAsia="宋体" w:cs="宋体"/>
                <w:color w:val="000000"/>
                <w:sz w:val="18"/>
                <w:szCs w:val="21"/>
                <w:lang w:eastAsia="zh-CN"/>
              </w:rPr>
            </w:pPr>
            <w:r>
              <w:rPr>
                <w:rFonts w:hint="eastAsia" w:ascii="宋体" w:hAnsi="宋体" w:cs="宋体"/>
                <w:color w:val="000000"/>
                <w:sz w:val="18"/>
                <w:szCs w:val="21"/>
                <w:lang w:val="en-US" w:eastAsia="zh-CN"/>
              </w:rPr>
              <w:t>2</w:t>
            </w:r>
          </w:p>
        </w:tc>
        <w:tc>
          <w:tcPr>
            <w:tcW w:w="1690" w:type="dxa"/>
            <w:vMerge w:val="continue"/>
          </w:tcPr>
          <w:p>
            <w:pPr>
              <w:jc w:val="left"/>
              <w:rPr>
                <w:rFonts w:ascii="宋体" w:hAnsi="宋体" w:cs="宋体"/>
                <w:color w:val="000000"/>
                <w:sz w:val="18"/>
                <w:szCs w:val="21"/>
              </w:rPr>
            </w:pPr>
          </w:p>
        </w:tc>
        <w:tc>
          <w:tcPr>
            <w:tcW w:w="1927" w:type="dxa"/>
            <w:vAlign w:val="center"/>
          </w:tcPr>
          <w:p>
            <w:pPr>
              <w:jc w:val="center"/>
              <w:rPr>
                <w:rFonts w:ascii="宋体" w:hAnsi="宋体" w:cs="宋体"/>
                <w:color w:val="000000"/>
                <w:sz w:val="18"/>
                <w:szCs w:val="21"/>
              </w:rPr>
            </w:pPr>
          </w:p>
        </w:tc>
        <w:tc>
          <w:tcPr>
            <w:tcW w:w="1616" w:type="dxa"/>
            <w:vMerge w:val="continue"/>
            <w:vAlign w:val="center"/>
          </w:tcPr>
          <w:p>
            <w:pPr>
              <w:jc w:val="center"/>
              <w:rPr>
                <w:rFonts w:ascii="宋体" w:hAnsi="宋体" w:cs="宋体"/>
                <w:color w:val="000000"/>
                <w:sz w:val="18"/>
                <w:szCs w:val="21"/>
              </w:rPr>
            </w:pPr>
          </w:p>
        </w:tc>
        <w:tc>
          <w:tcPr>
            <w:tcW w:w="2370" w:type="dxa"/>
            <w:vMerge w:val="continue"/>
            <w:vAlign w:val="center"/>
          </w:tcPr>
          <w:p>
            <w:pPr>
              <w:jc w:val="center"/>
              <w:rPr>
                <w:rFonts w:ascii="宋体" w:hAnsi="宋体" w:cs="宋体"/>
                <w:color w:val="000000"/>
                <w:sz w:val="1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exact"/>
          <w:jc w:val="center"/>
        </w:trPr>
        <w:tc>
          <w:tcPr>
            <w:tcW w:w="1150" w:type="dxa"/>
            <w:vAlign w:val="center"/>
          </w:tcPr>
          <w:p>
            <w:pPr>
              <w:jc w:val="center"/>
              <w:rPr>
                <w:rFonts w:hint="eastAsia" w:ascii="宋体" w:hAnsi="宋体" w:eastAsia="宋体" w:cs="宋体"/>
                <w:color w:val="000000"/>
                <w:sz w:val="18"/>
                <w:szCs w:val="21"/>
                <w:lang w:eastAsia="zh-CN"/>
              </w:rPr>
            </w:pPr>
            <w:r>
              <w:rPr>
                <w:rFonts w:hint="eastAsia" w:ascii="宋体" w:hAnsi="宋体" w:cs="宋体"/>
                <w:color w:val="000000"/>
                <w:sz w:val="18"/>
                <w:szCs w:val="21"/>
                <w:lang w:val="en-US" w:eastAsia="zh-CN"/>
              </w:rPr>
              <w:t>3</w:t>
            </w:r>
          </w:p>
        </w:tc>
        <w:tc>
          <w:tcPr>
            <w:tcW w:w="1690" w:type="dxa"/>
            <w:vMerge w:val="continue"/>
          </w:tcPr>
          <w:p>
            <w:pPr>
              <w:jc w:val="left"/>
              <w:rPr>
                <w:rFonts w:ascii="宋体" w:hAnsi="宋体" w:cs="宋体"/>
                <w:color w:val="000000"/>
                <w:sz w:val="18"/>
                <w:szCs w:val="21"/>
              </w:rPr>
            </w:pPr>
          </w:p>
        </w:tc>
        <w:tc>
          <w:tcPr>
            <w:tcW w:w="1927" w:type="dxa"/>
            <w:vAlign w:val="center"/>
          </w:tcPr>
          <w:p>
            <w:pPr>
              <w:jc w:val="center"/>
              <w:rPr>
                <w:rFonts w:ascii="宋体" w:hAnsi="宋体" w:cs="宋体"/>
                <w:color w:val="000000"/>
                <w:sz w:val="18"/>
                <w:szCs w:val="21"/>
              </w:rPr>
            </w:pPr>
          </w:p>
        </w:tc>
        <w:tc>
          <w:tcPr>
            <w:tcW w:w="1616" w:type="dxa"/>
            <w:vMerge w:val="continue"/>
            <w:vAlign w:val="center"/>
          </w:tcPr>
          <w:p>
            <w:pPr>
              <w:jc w:val="center"/>
              <w:rPr>
                <w:rFonts w:ascii="宋体" w:hAnsi="宋体" w:cs="宋体"/>
                <w:color w:val="000000"/>
                <w:sz w:val="18"/>
                <w:szCs w:val="21"/>
              </w:rPr>
            </w:pPr>
          </w:p>
        </w:tc>
        <w:tc>
          <w:tcPr>
            <w:tcW w:w="2370" w:type="dxa"/>
            <w:vMerge w:val="continue"/>
            <w:vAlign w:val="center"/>
          </w:tcPr>
          <w:p>
            <w:pPr>
              <w:jc w:val="center"/>
              <w:rPr>
                <w:rFonts w:ascii="宋体" w:hAnsi="宋体" w:cs="宋体"/>
                <w:color w:val="000000"/>
                <w:sz w:val="1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exact"/>
          <w:jc w:val="center"/>
        </w:trPr>
        <w:tc>
          <w:tcPr>
            <w:tcW w:w="1150" w:type="dxa"/>
            <w:vAlign w:val="center"/>
          </w:tcPr>
          <w:p>
            <w:pPr>
              <w:jc w:val="center"/>
              <w:rPr>
                <w:rFonts w:ascii="宋体" w:hAnsi="宋体" w:cs="宋体"/>
                <w:color w:val="000000"/>
                <w:sz w:val="18"/>
                <w:szCs w:val="21"/>
              </w:rPr>
            </w:pPr>
            <w:r>
              <w:rPr>
                <w:rFonts w:hint="eastAsia" w:ascii="宋体" w:hAnsi="宋体" w:cs="宋体"/>
                <w:color w:val="000000"/>
                <w:sz w:val="18"/>
                <w:szCs w:val="21"/>
              </w:rPr>
              <w:t>单项得分Pi</w:t>
            </w:r>
          </w:p>
        </w:tc>
        <w:tc>
          <w:tcPr>
            <w:tcW w:w="1690" w:type="dxa"/>
            <w:vAlign w:val="center"/>
          </w:tcPr>
          <w:p>
            <w:pPr>
              <w:rPr>
                <w:rFonts w:ascii="宋体" w:hAnsi="宋体" w:cs="宋体"/>
                <w:color w:val="000000"/>
                <w:sz w:val="18"/>
                <w:szCs w:val="21"/>
              </w:rPr>
            </w:pPr>
          </w:p>
        </w:tc>
        <w:tc>
          <w:tcPr>
            <w:tcW w:w="1927" w:type="dxa"/>
            <w:vAlign w:val="center"/>
          </w:tcPr>
          <w:p>
            <w:pPr>
              <w:jc w:val="center"/>
              <w:rPr>
                <w:rFonts w:ascii="宋体" w:hAnsi="宋体" w:cs="宋体"/>
                <w:color w:val="000000"/>
                <w:sz w:val="18"/>
                <w:szCs w:val="21"/>
              </w:rPr>
            </w:pPr>
          </w:p>
        </w:tc>
        <w:tc>
          <w:tcPr>
            <w:tcW w:w="1616" w:type="dxa"/>
            <w:vAlign w:val="center"/>
          </w:tcPr>
          <w:p>
            <w:pPr>
              <w:ind w:firstLine="720"/>
              <w:jc w:val="center"/>
              <w:rPr>
                <w:rFonts w:ascii="宋体" w:hAnsi="宋体" w:cs="宋体"/>
                <w:color w:val="000000"/>
                <w:sz w:val="18"/>
                <w:szCs w:val="21"/>
              </w:rPr>
            </w:pPr>
          </w:p>
        </w:tc>
        <w:tc>
          <w:tcPr>
            <w:tcW w:w="2370" w:type="dxa"/>
            <w:vMerge w:val="continue"/>
            <w:vAlign w:val="center"/>
          </w:tcPr>
          <w:p>
            <w:pPr>
              <w:ind w:firstLine="720"/>
              <w:jc w:val="center"/>
              <w:rPr>
                <w:rFonts w:ascii="宋体" w:hAnsi="宋体" w:cs="宋体"/>
                <w:color w:val="000000"/>
                <w:sz w:val="1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exact"/>
          <w:jc w:val="center"/>
        </w:trPr>
        <w:tc>
          <w:tcPr>
            <w:tcW w:w="1150" w:type="dxa"/>
            <w:vAlign w:val="center"/>
          </w:tcPr>
          <w:p>
            <w:pPr>
              <w:jc w:val="center"/>
              <w:rPr>
                <w:rFonts w:ascii="宋体" w:hAnsi="宋体" w:cs="宋体"/>
                <w:color w:val="000000"/>
                <w:sz w:val="18"/>
                <w:szCs w:val="21"/>
              </w:rPr>
            </w:pPr>
            <w:r>
              <w:rPr>
                <w:rFonts w:hint="eastAsia" w:ascii="宋体" w:hAnsi="宋体" w:cs="宋体"/>
                <w:color w:val="000000"/>
                <w:sz w:val="18"/>
                <w:szCs w:val="21"/>
              </w:rPr>
              <w:t>总分</w:t>
            </w:r>
          </w:p>
        </w:tc>
        <w:tc>
          <w:tcPr>
            <w:tcW w:w="5233" w:type="dxa"/>
            <w:gridSpan w:val="3"/>
            <w:vAlign w:val="center"/>
          </w:tcPr>
          <w:p>
            <w:pPr>
              <w:jc w:val="center"/>
              <w:rPr>
                <w:rFonts w:ascii="宋体" w:hAnsi="宋体" w:cs="宋体"/>
                <w:color w:val="000000"/>
                <w:sz w:val="18"/>
                <w:szCs w:val="21"/>
              </w:rPr>
            </w:pPr>
          </w:p>
        </w:tc>
        <w:tc>
          <w:tcPr>
            <w:tcW w:w="2370" w:type="dxa"/>
            <w:vMerge w:val="continue"/>
            <w:vAlign w:val="center"/>
          </w:tcPr>
          <w:p>
            <w:pPr>
              <w:jc w:val="center"/>
              <w:rPr>
                <w:rFonts w:ascii="宋体" w:hAnsi="宋体" w:cs="宋体"/>
                <w:color w:val="000000"/>
                <w:sz w:val="18"/>
                <w:szCs w:val="21"/>
              </w:rPr>
            </w:pPr>
          </w:p>
        </w:tc>
      </w:tr>
    </w:tbl>
    <w:p>
      <w:pPr>
        <w:spacing w:line="300" w:lineRule="auto"/>
        <w:rPr>
          <w:rFonts w:hint="eastAsia" w:ascii="宋体" w:hAnsi="宋体"/>
          <w:sz w:val="18"/>
          <w:szCs w:val="18"/>
        </w:rPr>
      </w:pPr>
    </w:p>
    <w:p>
      <w:pPr>
        <w:spacing w:line="300" w:lineRule="auto"/>
        <w:rPr>
          <w:rFonts w:hint="eastAsia" w:ascii="宋体" w:hAnsi="宋体"/>
          <w:sz w:val="18"/>
          <w:szCs w:val="18"/>
        </w:rPr>
      </w:pPr>
    </w:p>
    <w:p>
      <w:pPr>
        <w:spacing w:line="300" w:lineRule="auto"/>
        <w:rPr>
          <w:rFonts w:ascii="宋体" w:hAnsi="宋体"/>
          <w:sz w:val="18"/>
          <w:szCs w:val="18"/>
        </w:rPr>
      </w:pPr>
      <w:r>
        <w:rPr>
          <w:rFonts w:hint="eastAsia" w:ascii="宋体" w:hAnsi="宋体"/>
          <w:sz w:val="18"/>
          <w:szCs w:val="18"/>
        </w:rPr>
        <w:t>备注：</w:t>
      </w:r>
    </w:p>
    <w:p>
      <w:pPr>
        <w:spacing w:line="300" w:lineRule="auto"/>
        <w:ind w:firstLine="360" w:firstLineChars="200"/>
        <w:rPr>
          <w:rFonts w:ascii="宋体" w:hAnsi="宋体"/>
          <w:sz w:val="18"/>
          <w:szCs w:val="18"/>
        </w:rPr>
      </w:pPr>
      <w:r>
        <w:rPr>
          <w:rFonts w:hint="eastAsia" w:ascii="宋体" w:hAnsi="宋体"/>
          <w:sz w:val="18"/>
          <w:szCs w:val="18"/>
        </w:rPr>
        <w:t>1．综合得分计算保留2位小数（百分比亦取2位小数），第3位小数4舍5入。</w:t>
      </w:r>
    </w:p>
    <w:p>
      <w:pPr>
        <w:spacing w:line="300" w:lineRule="auto"/>
        <w:ind w:firstLine="360"/>
        <w:rPr>
          <w:rFonts w:ascii="宋体" w:hAnsi="宋体"/>
          <w:sz w:val="18"/>
          <w:szCs w:val="18"/>
        </w:rPr>
      </w:pPr>
      <w:r>
        <w:rPr>
          <w:rFonts w:hint="eastAsia" w:ascii="宋体" w:hAnsi="宋体"/>
          <w:sz w:val="18"/>
          <w:szCs w:val="18"/>
        </w:rPr>
        <w:t>2．</w:t>
      </w:r>
      <w:r>
        <w:rPr>
          <w:rFonts w:hint="eastAsia"/>
          <w:sz w:val="18"/>
          <w:szCs w:val="18"/>
          <w:lang w:eastAsia="zh-CN"/>
        </w:rPr>
        <w:t>供应商</w:t>
      </w:r>
      <w:r>
        <w:rPr>
          <w:rFonts w:hint="eastAsia" w:ascii="宋体" w:hAnsi="宋体"/>
          <w:sz w:val="18"/>
          <w:szCs w:val="18"/>
        </w:rPr>
        <w:t>综合得分为报价部分、商务部分和技术部分得分。</w:t>
      </w:r>
    </w:p>
    <w:p>
      <w:pPr>
        <w:spacing w:line="300" w:lineRule="auto"/>
        <w:ind w:firstLine="360"/>
        <w:rPr>
          <w:rFonts w:ascii="宋体" w:hAnsi="宋体" w:cs="RomanD"/>
          <w:sz w:val="18"/>
          <w:szCs w:val="18"/>
        </w:rPr>
      </w:pPr>
      <w:r>
        <w:rPr>
          <w:rFonts w:hint="eastAsia" w:ascii="宋体" w:hAnsi="宋体"/>
          <w:sz w:val="18"/>
          <w:szCs w:val="18"/>
        </w:rPr>
        <w:t>3．</w:t>
      </w:r>
      <w:r>
        <w:rPr>
          <w:rFonts w:hint="eastAsia"/>
          <w:sz w:val="18"/>
          <w:szCs w:val="18"/>
          <w:lang w:eastAsia="zh-CN"/>
        </w:rPr>
        <w:t>供应商</w:t>
      </w:r>
      <w:r>
        <w:rPr>
          <w:rFonts w:hint="eastAsia" w:ascii="宋体" w:hAnsi="宋体"/>
          <w:sz w:val="18"/>
          <w:szCs w:val="18"/>
        </w:rPr>
        <w:t>的投标报价单项得分计算、综合得分计算可以委托招标人的工作人员实施，但其计算结果应当交由评标委员会签字确认。</w:t>
      </w:r>
    </w:p>
    <w:p>
      <w:pPr>
        <w:rPr>
          <w:rFonts w:ascii="宋体" w:hAnsi="宋体"/>
          <w:szCs w:val="21"/>
        </w:rPr>
      </w:pPr>
    </w:p>
    <w:p>
      <w:pPr>
        <w:pStyle w:val="14"/>
      </w:pPr>
    </w:p>
    <w:p>
      <w:pPr>
        <w:pStyle w:val="14"/>
      </w:pPr>
    </w:p>
    <w:p>
      <w:pPr>
        <w:pStyle w:val="14"/>
        <w:spacing w:before="8"/>
        <w:rPr>
          <w:sz w:val="25"/>
        </w:rPr>
      </w:pPr>
    </w:p>
    <w:p>
      <w:pPr>
        <w:pStyle w:val="14"/>
        <w:ind w:left="511"/>
      </w:pPr>
      <w:r>
        <w:t>磋商小组成员签名：</w:t>
      </w:r>
    </w:p>
    <w:p>
      <w:pPr>
        <w:pStyle w:val="14"/>
      </w:pPr>
    </w:p>
    <w:p>
      <w:pPr>
        <w:pStyle w:val="14"/>
        <w:rPr>
          <w:sz w:val="25"/>
        </w:rPr>
      </w:pPr>
    </w:p>
    <w:p>
      <w:pPr>
        <w:pStyle w:val="12"/>
        <w:tabs>
          <w:tab w:val="left" w:pos="602"/>
          <w:tab w:val="left" w:pos="1084"/>
        </w:tabs>
        <w:ind w:left="0" w:right="1581" w:firstLine="0"/>
        <w:jc w:val="right"/>
        <w:outlineLvl w:val="1"/>
        <w:rPr>
          <w:b w:val="0"/>
          <w:bCs w:val="0"/>
        </w:rPr>
      </w:pPr>
      <w:bookmarkStart w:id="53" w:name="_Toc14445"/>
    </w:p>
    <w:p>
      <w:pPr>
        <w:pStyle w:val="12"/>
        <w:tabs>
          <w:tab w:val="left" w:pos="602"/>
          <w:tab w:val="left" w:pos="1084"/>
        </w:tabs>
        <w:ind w:left="0" w:right="1581" w:firstLine="0"/>
        <w:jc w:val="right"/>
        <w:outlineLvl w:val="1"/>
        <w:rPr>
          <w:b w:val="0"/>
          <w:bCs w:val="0"/>
        </w:rPr>
      </w:pPr>
    </w:p>
    <w:p>
      <w:pPr>
        <w:pStyle w:val="12"/>
        <w:tabs>
          <w:tab w:val="left" w:pos="602"/>
          <w:tab w:val="left" w:pos="1084"/>
        </w:tabs>
        <w:ind w:left="0" w:right="1581" w:firstLine="0"/>
        <w:jc w:val="right"/>
        <w:outlineLvl w:val="1"/>
        <w:rPr>
          <w:b w:val="0"/>
          <w:bCs w:val="0"/>
        </w:rPr>
      </w:pPr>
    </w:p>
    <w:p>
      <w:pPr>
        <w:pStyle w:val="12"/>
        <w:tabs>
          <w:tab w:val="left" w:pos="602"/>
          <w:tab w:val="left" w:pos="1084"/>
        </w:tabs>
        <w:ind w:left="0" w:right="1581" w:firstLine="0"/>
        <w:jc w:val="right"/>
        <w:outlineLvl w:val="1"/>
        <w:rPr>
          <w:b w:val="0"/>
          <w:bCs w:val="0"/>
        </w:rPr>
      </w:pPr>
      <w:r>
        <w:rPr>
          <w:b w:val="0"/>
          <w:bCs w:val="0"/>
        </w:rPr>
        <w:t>年</w:t>
      </w:r>
      <w:r>
        <w:rPr>
          <w:b w:val="0"/>
          <w:bCs w:val="0"/>
        </w:rPr>
        <w:tab/>
      </w:r>
      <w:r>
        <w:rPr>
          <w:b w:val="0"/>
          <w:bCs w:val="0"/>
        </w:rPr>
        <w:t>月</w:t>
      </w:r>
      <w:r>
        <w:rPr>
          <w:b w:val="0"/>
          <w:bCs w:val="0"/>
        </w:rPr>
        <w:tab/>
      </w:r>
      <w:r>
        <w:rPr>
          <w:b w:val="0"/>
          <w:bCs w:val="0"/>
          <w:w w:val="95"/>
        </w:rPr>
        <w:t>日</w:t>
      </w:r>
      <w:bookmarkEnd w:id="53"/>
    </w:p>
    <w:p>
      <w:pPr>
        <w:spacing w:after="0"/>
        <w:jc w:val="right"/>
        <w:rPr>
          <w:b w:val="0"/>
          <w:bCs w:val="0"/>
        </w:rPr>
        <w:sectPr>
          <w:footerReference r:id="rId11" w:type="default"/>
          <w:pgSz w:w="11910" w:h="16840"/>
          <w:pgMar w:top="1320" w:right="600" w:bottom="1180" w:left="1020" w:header="0" w:footer="993" w:gutter="0"/>
          <w:pgNumType w:fmt="decimal"/>
          <w:cols w:space="720" w:num="1"/>
        </w:sectPr>
      </w:pPr>
    </w:p>
    <w:p>
      <w:pPr>
        <w:pStyle w:val="14"/>
        <w:spacing w:before="6"/>
        <w:rPr>
          <w:b/>
          <w:sz w:val="14"/>
        </w:rPr>
      </w:pPr>
    </w:p>
    <w:p>
      <w:pPr>
        <w:spacing w:before="62"/>
        <w:ind w:left="0" w:right="419" w:firstLine="0"/>
        <w:jc w:val="center"/>
        <w:outlineLvl w:val="1"/>
        <w:rPr>
          <w:b/>
          <w:sz w:val="28"/>
        </w:rPr>
      </w:pPr>
      <w:bookmarkStart w:id="54" w:name="_Toc11195"/>
      <w:r>
        <w:rPr>
          <w:b/>
          <w:sz w:val="28"/>
        </w:rPr>
        <w:t>九、经评审后的</w:t>
      </w:r>
      <w:r>
        <w:rPr>
          <w:rFonts w:hint="eastAsia"/>
          <w:b/>
          <w:sz w:val="28"/>
          <w:lang w:eastAsia="zh-CN"/>
        </w:rPr>
        <w:t>供应商</w:t>
      </w:r>
      <w:r>
        <w:rPr>
          <w:b/>
          <w:sz w:val="28"/>
        </w:rPr>
        <w:t>排序表</w:t>
      </w:r>
      <w:bookmarkEnd w:id="54"/>
    </w:p>
    <w:p>
      <w:pPr>
        <w:pStyle w:val="14"/>
        <w:spacing w:before="12"/>
        <w:rPr>
          <w:b/>
          <w:sz w:val="25"/>
        </w:rPr>
      </w:pPr>
    </w:p>
    <w:p>
      <w:pPr>
        <w:spacing w:before="0" w:after="23"/>
        <w:ind w:left="511" w:right="0" w:firstLine="0"/>
        <w:jc w:val="left"/>
        <w:rPr>
          <w:rFonts w:hint="eastAsia" w:eastAsia="宋体"/>
          <w:sz w:val="21"/>
          <w:lang w:eastAsia="zh-CN"/>
        </w:rPr>
      </w:pPr>
      <w:r>
        <w:rPr>
          <w:sz w:val="21"/>
        </w:rPr>
        <w:t>项目名称：</w:t>
      </w:r>
      <w:r>
        <w:rPr>
          <w:rFonts w:hint="eastAsia"/>
          <w:sz w:val="21"/>
          <w:lang w:eastAsia="zh-CN"/>
        </w:rPr>
        <w:t xml:space="preserve">平江县社会治安综合治理中心人民调解委员会政府购买服务 </w:t>
      </w:r>
    </w:p>
    <w:tbl>
      <w:tblPr>
        <w:tblStyle w:val="25"/>
        <w:tblW w:w="8538" w:type="dxa"/>
        <w:jc w:val="center"/>
        <w:tblBorders>
          <w:top w:val="single" w:color="000000" w:sz="12" w:space="0"/>
          <w:left w:val="single" w:color="000000" w:sz="12" w:space="0"/>
          <w:bottom w:val="single" w:color="000000"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93"/>
        <w:gridCol w:w="3377"/>
        <w:gridCol w:w="1846"/>
        <w:gridCol w:w="2022"/>
      </w:tblGrid>
      <w:tr>
        <w:tblPrEx>
          <w:tblBorders>
            <w:top w:val="single" w:color="000000" w:sz="12" w:space="0"/>
            <w:left w:val="single" w:color="000000" w:sz="12" w:space="0"/>
            <w:bottom w:val="single" w:color="000000"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1293" w:type="dxa"/>
            <w:tcBorders>
              <w:top w:val="single" w:color="000000" w:sz="12" w:space="0"/>
              <w:left w:val="single" w:color="000000" w:sz="12" w:space="0"/>
              <w:bottom w:val="single" w:color="auto" w:sz="4" w:space="0"/>
              <w:right w:val="single" w:color="auto" w:sz="4" w:space="0"/>
            </w:tcBorders>
            <w:vAlign w:val="center"/>
          </w:tcPr>
          <w:p>
            <w:pPr>
              <w:jc w:val="center"/>
              <w:rPr>
                <w:rFonts w:ascii="FangSong_GB2312" w:hAnsi="宋体" w:cs="Calibri"/>
                <w:color w:val="auto"/>
                <w:sz w:val="21"/>
                <w:szCs w:val="24"/>
              </w:rPr>
            </w:pPr>
            <w:r>
              <w:rPr>
                <w:rFonts w:hint="eastAsia" w:ascii="FangSong_GB2312" w:hAnsi="宋体" w:cs="Calibri"/>
                <w:color w:val="auto"/>
                <w:sz w:val="21"/>
                <w:szCs w:val="24"/>
              </w:rPr>
              <w:t>排  序</w:t>
            </w:r>
          </w:p>
        </w:tc>
        <w:tc>
          <w:tcPr>
            <w:tcW w:w="3377" w:type="dxa"/>
            <w:tcBorders>
              <w:top w:val="single" w:color="000000" w:sz="12" w:space="0"/>
              <w:left w:val="single" w:color="auto" w:sz="4" w:space="0"/>
              <w:bottom w:val="single" w:color="auto" w:sz="4" w:space="0"/>
              <w:right w:val="single" w:color="auto" w:sz="4" w:space="0"/>
            </w:tcBorders>
            <w:vAlign w:val="center"/>
          </w:tcPr>
          <w:p>
            <w:pPr>
              <w:jc w:val="center"/>
              <w:rPr>
                <w:rFonts w:ascii="FangSong_GB2312" w:hAnsi="宋体" w:cs="Calibri"/>
                <w:color w:val="auto"/>
                <w:sz w:val="21"/>
                <w:szCs w:val="24"/>
              </w:rPr>
            </w:pPr>
            <w:r>
              <w:rPr>
                <w:rFonts w:hint="eastAsia" w:ascii="FangSong_GB2312" w:cs="Calibri"/>
                <w:color w:val="auto"/>
                <w:sz w:val="21"/>
                <w:szCs w:val="24"/>
                <w:lang w:eastAsia="zh-CN"/>
              </w:rPr>
              <w:t>供应商</w:t>
            </w:r>
            <w:r>
              <w:rPr>
                <w:rFonts w:hint="eastAsia" w:ascii="FangSong_GB2312" w:hAnsi="宋体" w:cs="Calibri"/>
                <w:color w:val="auto"/>
                <w:sz w:val="21"/>
                <w:szCs w:val="24"/>
              </w:rPr>
              <w:t>名称</w:t>
            </w:r>
          </w:p>
        </w:tc>
        <w:tc>
          <w:tcPr>
            <w:tcW w:w="1846" w:type="dxa"/>
            <w:tcBorders>
              <w:top w:val="single" w:color="000000" w:sz="12" w:space="0"/>
              <w:left w:val="single" w:color="auto" w:sz="4" w:space="0"/>
              <w:bottom w:val="single" w:color="auto" w:sz="4" w:space="0"/>
              <w:right w:val="single" w:color="auto" w:sz="4" w:space="0"/>
            </w:tcBorders>
            <w:vAlign w:val="center"/>
          </w:tcPr>
          <w:p>
            <w:pPr>
              <w:jc w:val="center"/>
              <w:rPr>
                <w:rFonts w:ascii="FangSong_GB2312" w:hAnsi="宋体" w:cs="Calibri"/>
                <w:color w:val="auto"/>
                <w:sz w:val="21"/>
                <w:szCs w:val="24"/>
              </w:rPr>
            </w:pPr>
            <w:r>
              <w:rPr>
                <w:rFonts w:hint="eastAsia" w:ascii="FangSong_GB2312" w:hAnsi="宋体" w:cs="Calibri"/>
                <w:color w:val="auto"/>
                <w:sz w:val="21"/>
                <w:szCs w:val="24"/>
              </w:rPr>
              <w:t>综合得分</w:t>
            </w:r>
          </w:p>
        </w:tc>
        <w:tc>
          <w:tcPr>
            <w:tcW w:w="2022" w:type="dxa"/>
            <w:tcBorders>
              <w:top w:val="single" w:color="000000" w:sz="12" w:space="0"/>
              <w:left w:val="single" w:color="auto" w:sz="4" w:space="0"/>
              <w:bottom w:val="single" w:color="auto" w:sz="4" w:space="0"/>
              <w:right w:val="single" w:color="auto" w:sz="12" w:space="0"/>
            </w:tcBorders>
            <w:vAlign w:val="center"/>
          </w:tcPr>
          <w:p>
            <w:pPr>
              <w:jc w:val="center"/>
              <w:rPr>
                <w:rFonts w:hint="eastAsia" w:ascii="FangSong_GB2312" w:hAnsi="宋体" w:eastAsia="宋体" w:cs="Calibri"/>
                <w:color w:val="auto"/>
                <w:sz w:val="21"/>
                <w:szCs w:val="24"/>
                <w:lang w:eastAsia="zh-CN"/>
              </w:rPr>
            </w:pPr>
            <w:r>
              <w:rPr>
                <w:rFonts w:hint="eastAsia" w:ascii="FangSong_GB2312" w:hAnsi="宋体" w:cs="Calibri"/>
                <w:color w:val="auto"/>
                <w:sz w:val="21"/>
                <w:szCs w:val="24"/>
              </w:rPr>
              <w:t>投标报价</w:t>
            </w:r>
            <w:r>
              <w:rPr>
                <w:rFonts w:hint="eastAsia" w:ascii="FangSong_GB2312" w:cs="Calibri"/>
                <w:color w:val="auto"/>
                <w:sz w:val="21"/>
                <w:szCs w:val="24"/>
                <w:lang w:val="en-US" w:eastAsia="zh-CN"/>
              </w:rPr>
              <w:t xml:space="preserve"> </w:t>
            </w:r>
          </w:p>
        </w:tc>
      </w:tr>
      <w:tr>
        <w:tblPrEx>
          <w:tblBorders>
            <w:top w:val="single" w:color="000000" w:sz="12" w:space="0"/>
            <w:left w:val="single" w:color="000000" w:sz="12" w:space="0"/>
            <w:bottom w:val="single" w:color="000000"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1293" w:type="dxa"/>
            <w:tcBorders>
              <w:top w:val="single" w:color="auto" w:sz="4" w:space="0"/>
              <w:left w:val="single" w:color="000000" w:sz="12" w:space="0"/>
              <w:bottom w:val="single" w:color="auto" w:sz="4" w:space="0"/>
              <w:right w:val="single" w:color="auto" w:sz="4" w:space="0"/>
            </w:tcBorders>
            <w:vAlign w:val="center"/>
          </w:tcPr>
          <w:p>
            <w:pPr>
              <w:jc w:val="center"/>
              <w:rPr>
                <w:rFonts w:ascii="FangSong_GB2312" w:hAnsi="宋体" w:cs="Calibri"/>
                <w:color w:val="auto"/>
                <w:sz w:val="24"/>
                <w:szCs w:val="24"/>
              </w:rPr>
            </w:pPr>
          </w:p>
        </w:tc>
        <w:tc>
          <w:tcPr>
            <w:tcW w:w="3377" w:type="dxa"/>
            <w:tcBorders>
              <w:top w:val="single" w:color="auto" w:sz="4" w:space="0"/>
              <w:left w:val="single" w:color="auto" w:sz="4" w:space="0"/>
              <w:bottom w:val="single" w:color="auto" w:sz="4" w:space="0"/>
              <w:right w:val="single" w:color="auto" w:sz="4" w:space="0"/>
            </w:tcBorders>
            <w:vAlign w:val="center"/>
          </w:tcPr>
          <w:p>
            <w:pPr>
              <w:jc w:val="center"/>
              <w:rPr>
                <w:rFonts w:ascii="FangSong_GB2312" w:hAnsi="宋体" w:cs="Calibri"/>
                <w:color w:val="auto"/>
                <w:sz w:val="24"/>
                <w:szCs w:val="24"/>
              </w:rPr>
            </w:pPr>
          </w:p>
        </w:tc>
        <w:tc>
          <w:tcPr>
            <w:tcW w:w="1846" w:type="dxa"/>
            <w:tcBorders>
              <w:top w:val="single" w:color="auto" w:sz="4" w:space="0"/>
              <w:left w:val="single" w:color="auto" w:sz="4" w:space="0"/>
              <w:bottom w:val="single" w:color="auto" w:sz="4" w:space="0"/>
              <w:right w:val="single" w:color="auto" w:sz="4" w:space="0"/>
            </w:tcBorders>
            <w:vAlign w:val="center"/>
          </w:tcPr>
          <w:p>
            <w:pPr>
              <w:jc w:val="center"/>
              <w:rPr>
                <w:rFonts w:ascii="FangSong_GB2312" w:hAnsi="宋体" w:cs="Calibri"/>
                <w:color w:val="auto"/>
                <w:sz w:val="24"/>
                <w:szCs w:val="24"/>
              </w:rPr>
            </w:pPr>
          </w:p>
        </w:tc>
        <w:tc>
          <w:tcPr>
            <w:tcW w:w="2022" w:type="dxa"/>
            <w:tcBorders>
              <w:top w:val="single" w:color="auto" w:sz="4" w:space="0"/>
              <w:left w:val="single" w:color="auto" w:sz="4" w:space="0"/>
              <w:bottom w:val="single" w:color="auto" w:sz="4" w:space="0"/>
              <w:right w:val="single" w:color="auto" w:sz="12" w:space="0"/>
            </w:tcBorders>
            <w:vAlign w:val="center"/>
          </w:tcPr>
          <w:p>
            <w:pPr>
              <w:jc w:val="center"/>
              <w:rPr>
                <w:rFonts w:ascii="FangSong_GB2312" w:hAnsi="宋体" w:cs="Calibri"/>
                <w:color w:val="auto"/>
                <w:sz w:val="24"/>
                <w:szCs w:val="24"/>
              </w:rPr>
            </w:pPr>
          </w:p>
        </w:tc>
      </w:tr>
      <w:tr>
        <w:tblPrEx>
          <w:tblBorders>
            <w:top w:val="single" w:color="000000" w:sz="12" w:space="0"/>
            <w:left w:val="single" w:color="000000" w:sz="12" w:space="0"/>
            <w:bottom w:val="single" w:color="000000"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1293" w:type="dxa"/>
            <w:tcBorders>
              <w:top w:val="single" w:color="auto" w:sz="4" w:space="0"/>
              <w:left w:val="single" w:color="000000" w:sz="12" w:space="0"/>
              <w:bottom w:val="single" w:color="auto" w:sz="4" w:space="0"/>
              <w:right w:val="single" w:color="auto" w:sz="4" w:space="0"/>
            </w:tcBorders>
            <w:vAlign w:val="center"/>
          </w:tcPr>
          <w:p>
            <w:pPr>
              <w:jc w:val="center"/>
              <w:rPr>
                <w:rFonts w:ascii="FangSong_GB2312" w:hAnsi="宋体" w:cs="Calibri"/>
                <w:color w:val="auto"/>
                <w:sz w:val="24"/>
                <w:szCs w:val="24"/>
              </w:rPr>
            </w:pPr>
          </w:p>
        </w:tc>
        <w:tc>
          <w:tcPr>
            <w:tcW w:w="3377" w:type="dxa"/>
            <w:tcBorders>
              <w:top w:val="single" w:color="auto" w:sz="4" w:space="0"/>
              <w:left w:val="single" w:color="auto" w:sz="4" w:space="0"/>
              <w:bottom w:val="single" w:color="auto" w:sz="4" w:space="0"/>
              <w:right w:val="single" w:color="auto" w:sz="4" w:space="0"/>
            </w:tcBorders>
            <w:vAlign w:val="center"/>
          </w:tcPr>
          <w:p>
            <w:pPr>
              <w:jc w:val="center"/>
              <w:rPr>
                <w:rFonts w:ascii="FangSong_GB2312" w:hAnsi="宋体" w:cs="Calibri"/>
                <w:color w:val="auto"/>
                <w:sz w:val="24"/>
                <w:szCs w:val="24"/>
              </w:rPr>
            </w:pPr>
          </w:p>
        </w:tc>
        <w:tc>
          <w:tcPr>
            <w:tcW w:w="1846" w:type="dxa"/>
            <w:tcBorders>
              <w:top w:val="single" w:color="auto" w:sz="4" w:space="0"/>
              <w:left w:val="single" w:color="auto" w:sz="4" w:space="0"/>
              <w:bottom w:val="single" w:color="auto" w:sz="4" w:space="0"/>
              <w:right w:val="single" w:color="auto" w:sz="4" w:space="0"/>
            </w:tcBorders>
            <w:vAlign w:val="center"/>
          </w:tcPr>
          <w:p>
            <w:pPr>
              <w:jc w:val="center"/>
              <w:rPr>
                <w:rFonts w:ascii="FangSong_GB2312" w:hAnsi="宋体" w:cs="Calibri"/>
                <w:color w:val="auto"/>
                <w:sz w:val="24"/>
                <w:szCs w:val="24"/>
              </w:rPr>
            </w:pPr>
          </w:p>
        </w:tc>
        <w:tc>
          <w:tcPr>
            <w:tcW w:w="2022" w:type="dxa"/>
            <w:tcBorders>
              <w:top w:val="single" w:color="auto" w:sz="4" w:space="0"/>
              <w:left w:val="single" w:color="auto" w:sz="4" w:space="0"/>
              <w:bottom w:val="single" w:color="auto" w:sz="4" w:space="0"/>
              <w:right w:val="single" w:color="auto" w:sz="12" w:space="0"/>
            </w:tcBorders>
            <w:vAlign w:val="center"/>
          </w:tcPr>
          <w:p>
            <w:pPr>
              <w:jc w:val="center"/>
              <w:rPr>
                <w:rFonts w:ascii="FangSong_GB2312" w:hAnsi="宋体" w:cs="Calibri"/>
                <w:color w:val="auto"/>
                <w:sz w:val="24"/>
                <w:szCs w:val="24"/>
              </w:rPr>
            </w:pPr>
          </w:p>
        </w:tc>
      </w:tr>
      <w:tr>
        <w:tblPrEx>
          <w:tblBorders>
            <w:top w:val="single" w:color="000000" w:sz="12" w:space="0"/>
            <w:left w:val="single" w:color="000000" w:sz="12" w:space="0"/>
            <w:bottom w:val="single" w:color="000000"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293" w:type="dxa"/>
            <w:tcBorders>
              <w:top w:val="single" w:color="auto" w:sz="4" w:space="0"/>
              <w:left w:val="single" w:color="000000" w:sz="12" w:space="0"/>
              <w:bottom w:val="single" w:color="000000" w:sz="12" w:space="0"/>
              <w:right w:val="single" w:color="auto" w:sz="4" w:space="0"/>
            </w:tcBorders>
            <w:vAlign w:val="center"/>
          </w:tcPr>
          <w:p>
            <w:pPr>
              <w:jc w:val="center"/>
              <w:rPr>
                <w:rFonts w:ascii="FangSong_GB2312" w:hAnsi="宋体" w:cs="Calibri"/>
                <w:color w:val="auto"/>
                <w:sz w:val="24"/>
                <w:szCs w:val="24"/>
              </w:rPr>
            </w:pPr>
          </w:p>
        </w:tc>
        <w:tc>
          <w:tcPr>
            <w:tcW w:w="3377" w:type="dxa"/>
            <w:tcBorders>
              <w:top w:val="single" w:color="auto" w:sz="4" w:space="0"/>
              <w:left w:val="single" w:color="auto" w:sz="4" w:space="0"/>
              <w:bottom w:val="single" w:color="000000" w:sz="12" w:space="0"/>
              <w:right w:val="single" w:color="auto" w:sz="4" w:space="0"/>
            </w:tcBorders>
            <w:vAlign w:val="center"/>
          </w:tcPr>
          <w:p>
            <w:pPr>
              <w:jc w:val="center"/>
              <w:rPr>
                <w:rFonts w:ascii="FangSong_GB2312" w:hAnsi="宋体" w:cs="Calibri"/>
                <w:color w:val="auto"/>
                <w:sz w:val="24"/>
                <w:szCs w:val="24"/>
              </w:rPr>
            </w:pPr>
          </w:p>
        </w:tc>
        <w:tc>
          <w:tcPr>
            <w:tcW w:w="1846" w:type="dxa"/>
            <w:tcBorders>
              <w:top w:val="single" w:color="auto" w:sz="4" w:space="0"/>
              <w:left w:val="single" w:color="auto" w:sz="4" w:space="0"/>
              <w:bottom w:val="single" w:color="000000" w:sz="12" w:space="0"/>
              <w:right w:val="single" w:color="auto" w:sz="4" w:space="0"/>
            </w:tcBorders>
            <w:vAlign w:val="center"/>
          </w:tcPr>
          <w:p>
            <w:pPr>
              <w:jc w:val="center"/>
              <w:rPr>
                <w:rFonts w:ascii="FangSong_GB2312" w:hAnsi="宋体" w:cs="Calibri"/>
                <w:color w:val="auto"/>
                <w:sz w:val="24"/>
                <w:szCs w:val="24"/>
              </w:rPr>
            </w:pPr>
          </w:p>
        </w:tc>
        <w:tc>
          <w:tcPr>
            <w:tcW w:w="2022" w:type="dxa"/>
            <w:tcBorders>
              <w:top w:val="single" w:color="auto" w:sz="4" w:space="0"/>
              <w:left w:val="single" w:color="auto" w:sz="4" w:space="0"/>
              <w:bottom w:val="single" w:color="000000" w:sz="12" w:space="0"/>
              <w:right w:val="single" w:color="auto" w:sz="12" w:space="0"/>
            </w:tcBorders>
            <w:vAlign w:val="center"/>
          </w:tcPr>
          <w:p>
            <w:pPr>
              <w:jc w:val="center"/>
              <w:rPr>
                <w:rFonts w:ascii="FangSong_GB2312" w:hAnsi="宋体" w:cs="Calibri"/>
                <w:color w:val="auto"/>
                <w:sz w:val="24"/>
                <w:szCs w:val="24"/>
              </w:rPr>
            </w:pPr>
          </w:p>
        </w:tc>
      </w:tr>
    </w:tbl>
    <w:p>
      <w:pPr>
        <w:spacing w:before="0" w:line="360" w:lineRule="auto"/>
        <w:ind w:left="511" w:right="0" w:firstLine="0"/>
        <w:jc w:val="left"/>
        <w:rPr>
          <w:rFonts w:ascii="宋体" w:hAnsi="宋体" w:eastAsia="宋体" w:cs="宋体"/>
          <w:sz w:val="21"/>
        </w:rPr>
      </w:pPr>
      <w:r>
        <w:rPr>
          <w:sz w:val="21"/>
        </w:rPr>
        <w:t>备注：</w:t>
      </w:r>
      <w:r>
        <w:rPr>
          <w:rFonts w:ascii="宋体" w:hAnsi="宋体" w:eastAsia="宋体" w:cs="宋体"/>
          <w:sz w:val="21"/>
        </w:rPr>
        <w:t>1．采用综合评估法的，填写综合得分。</w:t>
      </w:r>
    </w:p>
    <w:p>
      <w:pPr>
        <w:spacing w:before="0" w:line="360" w:lineRule="auto"/>
        <w:ind w:left="511" w:right="0" w:firstLine="630" w:firstLineChars="300"/>
        <w:jc w:val="left"/>
        <w:rPr>
          <w:rFonts w:ascii="宋体" w:hAnsi="宋体" w:eastAsia="宋体" w:cs="宋体"/>
          <w:sz w:val="21"/>
        </w:rPr>
      </w:pPr>
      <w:r>
        <w:rPr>
          <w:rFonts w:ascii="宋体" w:hAnsi="宋体" w:eastAsia="宋体" w:cs="宋体"/>
          <w:sz w:val="21"/>
        </w:rPr>
        <w:t>2．按评审后得分由高到低顺序排列。得分相同的，按投标报价由低到高顺序排列。得分且投标报价相同的，磋商小组记名投票，按少数服从多数原则确定排序。</w:t>
      </w:r>
    </w:p>
    <w:p>
      <w:pPr>
        <w:pStyle w:val="14"/>
        <w:rPr>
          <w:sz w:val="20"/>
        </w:rPr>
      </w:pPr>
    </w:p>
    <w:p>
      <w:pPr>
        <w:pStyle w:val="14"/>
        <w:rPr>
          <w:sz w:val="20"/>
        </w:rPr>
      </w:pPr>
    </w:p>
    <w:p>
      <w:pPr>
        <w:pStyle w:val="10"/>
        <w:spacing w:before="167"/>
        <w:ind w:right="419"/>
        <w:outlineLvl w:val="1"/>
      </w:pPr>
      <w:bookmarkStart w:id="55" w:name="_Toc18715"/>
      <w:r>
        <w:t>十、成交候选人表</w:t>
      </w:r>
      <w:bookmarkEnd w:id="55"/>
    </w:p>
    <w:p>
      <w:pPr>
        <w:spacing w:before="23" w:after="22"/>
        <w:ind w:left="511" w:right="0" w:firstLine="0"/>
        <w:jc w:val="left"/>
        <w:rPr>
          <w:rFonts w:hint="eastAsia" w:eastAsia="宋体"/>
          <w:sz w:val="21"/>
          <w:lang w:eastAsia="zh-CN"/>
        </w:rPr>
      </w:pPr>
      <w:r>
        <w:rPr>
          <w:sz w:val="21"/>
        </w:rPr>
        <w:t>项目名称：</w:t>
      </w:r>
      <w:r>
        <w:rPr>
          <w:rFonts w:hint="eastAsia"/>
          <w:sz w:val="21"/>
          <w:lang w:eastAsia="zh-CN"/>
        </w:rPr>
        <w:t xml:space="preserve">平江县社会治安综合治理中心人民调解委员会政府购买服务 </w:t>
      </w:r>
    </w:p>
    <w:tbl>
      <w:tblPr>
        <w:tblStyle w:val="25"/>
        <w:tblW w:w="8858" w:type="dxa"/>
        <w:jc w:val="center"/>
        <w:tblBorders>
          <w:top w:val="single" w:color="000000" w:sz="12" w:space="0"/>
          <w:left w:val="single" w:color="000000" w:sz="12" w:space="0"/>
          <w:bottom w:val="single" w:color="000000"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08"/>
        <w:gridCol w:w="3736"/>
        <w:gridCol w:w="1910"/>
        <w:gridCol w:w="2104"/>
      </w:tblGrid>
      <w:tr>
        <w:tblPrEx>
          <w:tblBorders>
            <w:top w:val="single" w:color="000000" w:sz="12" w:space="0"/>
            <w:left w:val="single" w:color="000000" w:sz="12" w:space="0"/>
            <w:bottom w:val="single" w:color="000000"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1108" w:type="dxa"/>
            <w:tcBorders>
              <w:top w:val="single" w:color="000000" w:sz="12" w:space="0"/>
              <w:left w:val="single" w:color="000000" w:sz="12" w:space="0"/>
              <w:bottom w:val="single" w:color="auto" w:sz="4" w:space="0"/>
              <w:right w:val="single" w:color="auto" w:sz="4" w:space="0"/>
            </w:tcBorders>
            <w:vAlign w:val="center"/>
          </w:tcPr>
          <w:p>
            <w:pPr>
              <w:jc w:val="center"/>
              <w:rPr>
                <w:rFonts w:ascii="FangSong_GB2312" w:hAnsi="宋体" w:cs="Calibri"/>
                <w:color w:val="auto"/>
                <w:sz w:val="22"/>
                <w:szCs w:val="28"/>
              </w:rPr>
            </w:pPr>
            <w:r>
              <w:rPr>
                <w:rFonts w:hint="eastAsia" w:ascii="FangSong_GB2312" w:hAnsi="宋体" w:cs="Calibri"/>
                <w:color w:val="auto"/>
                <w:sz w:val="22"/>
                <w:szCs w:val="28"/>
              </w:rPr>
              <w:t>排  序</w:t>
            </w:r>
          </w:p>
        </w:tc>
        <w:tc>
          <w:tcPr>
            <w:tcW w:w="3736" w:type="dxa"/>
            <w:tcBorders>
              <w:top w:val="single" w:color="000000" w:sz="12" w:space="0"/>
              <w:left w:val="single" w:color="auto" w:sz="4" w:space="0"/>
              <w:bottom w:val="single" w:color="auto" w:sz="4" w:space="0"/>
              <w:right w:val="single" w:color="auto" w:sz="4" w:space="0"/>
            </w:tcBorders>
            <w:vAlign w:val="center"/>
          </w:tcPr>
          <w:p>
            <w:pPr>
              <w:jc w:val="center"/>
              <w:rPr>
                <w:rFonts w:ascii="FangSong_GB2312" w:hAnsi="宋体" w:cs="Calibri"/>
                <w:color w:val="auto"/>
                <w:sz w:val="22"/>
                <w:szCs w:val="28"/>
              </w:rPr>
            </w:pPr>
            <w:r>
              <w:rPr>
                <w:rFonts w:hint="eastAsia" w:ascii="FangSong_GB2312" w:hAnsi="宋体" w:cs="Calibri"/>
                <w:color w:val="auto"/>
                <w:sz w:val="22"/>
                <w:szCs w:val="28"/>
              </w:rPr>
              <w:t>中标候选人</w:t>
            </w:r>
          </w:p>
        </w:tc>
        <w:tc>
          <w:tcPr>
            <w:tcW w:w="1910" w:type="dxa"/>
            <w:tcBorders>
              <w:top w:val="single" w:color="000000" w:sz="12" w:space="0"/>
              <w:left w:val="single" w:color="auto" w:sz="4" w:space="0"/>
              <w:bottom w:val="single" w:color="auto" w:sz="4" w:space="0"/>
              <w:right w:val="single" w:color="auto" w:sz="4" w:space="0"/>
            </w:tcBorders>
            <w:vAlign w:val="center"/>
          </w:tcPr>
          <w:p>
            <w:pPr>
              <w:jc w:val="center"/>
              <w:rPr>
                <w:rFonts w:ascii="FangSong_GB2312" w:hAnsi="宋体" w:cs="Calibri"/>
                <w:color w:val="auto"/>
                <w:sz w:val="22"/>
                <w:szCs w:val="28"/>
              </w:rPr>
            </w:pPr>
            <w:r>
              <w:rPr>
                <w:rFonts w:hint="eastAsia" w:ascii="FangSong_GB2312" w:hAnsi="宋体" w:cs="Calibri"/>
                <w:color w:val="auto"/>
                <w:sz w:val="22"/>
                <w:szCs w:val="28"/>
              </w:rPr>
              <w:t>综合得分</w:t>
            </w:r>
          </w:p>
        </w:tc>
        <w:tc>
          <w:tcPr>
            <w:tcW w:w="2104" w:type="dxa"/>
            <w:tcBorders>
              <w:top w:val="single" w:color="000000" w:sz="12" w:space="0"/>
              <w:left w:val="single" w:color="auto" w:sz="4" w:space="0"/>
              <w:bottom w:val="single" w:color="auto" w:sz="4" w:space="0"/>
              <w:right w:val="single" w:color="auto" w:sz="12" w:space="0"/>
            </w:tcBorders>
            <w:vAlign w:val="center"/>
          </w:tcPr>
          <w:p>
            <w:pPr>
              <w:jc w:val="center"/>
              <w:rPr>
                <w:rFonts w:ascii="FangSong_GB2312" w:hAnsi="宋体" w:cs="Calibri"/>
                <w:color w:val="auto"/>
                <w:sz w:val="22"/>
                <w:szCs w:val="28"/>
              </w:rPr>
            </w:pPr>
            <w:r>
              <w:rPr>
                <w:rFonts w:hint="eastAsia" w:ascii="FangSong_GB2312" w:hAnsi="宋体" w:cs="Calibri"/>
                <w:color w:val="auto"/>
                <w:sz w:val="22"/>
                <w:szCs w:val="28"/>
              </w:rPr>
              <w:t>投标报价</w:t>
            </w:r>
          </w:p>
        </w:tc>
      </w:tr>
      <w:tr>
        <w:tblPrEx>
          <w:tblBorders>
            <w:top w:val="single" w:color="000000" w:sz="12" w:space="0"/>
            <w:left w:val="single" w:color="000000" w:sz="12" w:space="0"/>
            <w:bottom w:val="single" w:color="000000"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1108" w:type="dxa"/>
            <w:tcBorders>
              <w:top w:val="single" w:color="auto" w:sz="4" w:space="0"/>
              <w:left w:val="single" w:color="000000" w:sz="12" w:space="0"/>
              <w:bottom w:val="single" w:color="auto" w:sz="4" w:space="0"/>
              <w:right w:val="single" w:color="auto" w:sz="4" w:space="0"/>
            </w:tcBorders>
            <w:vAlign w:val="center"/>
          </w:tcPr>
          <w:p>
            <w:pPr>
              <w:jc w:val="center"/>
              <w:rPr>
                <w:rFonts w:ascii="FangSong_GB2312" w:hAnsi="宋体" w:cs="Calibri"/>
                <w:color w:val="auto"/>
                <w:sz w:val="22"/>
                <w:szCs w:val="28"/>
              </w:rPr>
            </w:pPr>
            <w:r>
              <w:rPr>
                <w:rFonts w:hint="eastAsia" w:ascii="FangSong_GB2312" w:hAnsi="宋体" w:cs="Calibri"/>
                <w:color w:val="auto"/>
                <w:sz w:val="22"/>
                <w:szCs w:val="28"/>
              </w:rPr>
              <w:t>第一名</w:t>
            </w:r>
          </w:p>
        </w:tc>
        <w:tc>
          <w:tcPr>
            <w:tcW w:w="3736" w:type="dxa"/>
            <w:tcBorders>
              <w:top w:val="single" w:color="auto" w:sz="4" w:space="0"/>
              <w:left w:val="single" w:color="auto" w:sz="4" w:space="0"/>
              <w:bottom w:val="single" w:color="auto" w:sz="4" w:space="0"/>
              <w:right w:val="single" w:color="auto" w:sz="4" w:space="0"/>
            </w:tcBorders>
            <w:vAlign w:val="center"/>
          </w:tcPr>
          <w:p>
            <w:pPr>
              <w:jc w:val="center"/>
              <w:rPr>
                <w:rFonts w:ascii="FangSong_GB2312" w:hAnsi="宋体" w:cs="Calibri"/>
                <w:color w:val="auto"/>
                <w:sz w:val="22"/>
                <w:szCs w:val="28"/>
              </w:rPr>
            </w:pPr>
          </w:p>
        </w:tc>
        <w:tc>
          <w:tcPr>
            <w:tcW w:w="1910" w:type="dxa"/>
            <w:tcBorders>
              <w:top w:val="single" w:color="auto" w:sz="4" w:space="0"/>
              <w:left w:val="single" w:color="auto" w:sz="4" w:space="0"/>
              <w:bottom w:val="single" w:color="auto" w:sz="4" w:space="0"/>
              <w:right w:val="single" w:color="auto" w:sz="4" w:space="0"/>
            </w:tcBorders>
            <w:vAlign w:val="center"/>
          </w:tcPr>
          <w:p>
            <w:pPr>
              <w:jc w:val="center"/>
              <w:rPr>
                <w:rFonts w:ascii="FangSong_GB2312" w:hAnsi="宋体" w:cs="Calibri"/>
                <w:color w:val="auto"/>
                <w:sz w:val="22"/>
                <w:szCs w:val="28"/>
              </w:rPr>
            </w:pPr>
          </w:p>
        </w:tc>
        <w:tc>
          <w:tcPr>
            <w:tcW w:w="2104" w:type="dxa"/>
            <w:tcBorders>
              <w:top w:val="single" w:color="auto" w:sz="4" w:space="0"/>
              <w:left w:val="single" w:color="auto" w:sz="4" w:space="0"/>
              <w:bottom w:val="single" w:color="auto" w:sz="4" w:space="0"/>
              <w:right w:val="single" w:color="auto" w:sz="12" w:space="0"/>
            </w:tcBorders>
            <w:vAlign w:val="center"/>
          </w:tcPr>
          <w:p>
            <w:pPr>
              <w:jc w:val="center"/>
              <w:rPr>
                <w:rFonts w:ascii="FangSong_GB2312" w:hAnsi="宋体" w:cs="Calibri"/>
                <w:color w:val="auto"/>
                <w:sz w:val="22"/>
                <w:szCs w:val="28"/>
              </w:rPr>
            </w:pPr>
          </w:p>
        </w:tc>
      </w:tr>
      <w:tr>
        <w:tblPrEx>
          <w:tblBorders>
            <w:top w:val="single" w:color="000000" w:sz="12" w:space="0"/>
            <w:left w:val="single" w:color="000000" w:sz="12" w:space="0"/>
            <w:bottom w:val="single" w:color="000000"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1108" w:type="dxa"/>
            <w:tcBorders>
              <w:top w:val="single" w:color="auto" w:sz="4" w:space="0"/>
              <w:left w:val="single" w:color="000000" w:sz="12" w:space="0"/>
              <w:bottom w:val="single" w:color="auto" w:sz="4" w:space="0"/>
              <w:right w:val="single" w:color="auto" w:sz="4" w:space="0"/>
            </w:tcBorders>
            <w:vAlign w:val="center"/>
          </w:tcPr>
          <w:p>
            <w:pPr>
              <w:jc w:val="center"/>
              <w:rPr>
                <w:rFonts w:ascii="FangSong_GB2312" w:hAnsi="宋体" w:cs="Calibri"/>
                <w:color w:val="auto"/>
                <w:sz w:val="22"/>
                <w:szCs w:val="28"/>
              </w:rPr>
            </w:pPr>
            <w:r>
              <w:rPr>
                <w:rFonts w:hint="eastAsia" w:ascii="FangSong_GB2312" w:hAnsi="宋体" w:cs="Calibri"/>
                <w:color w:val="auto"/>
                <w:sz w:val="22"/>
                <w:szCs w:val="28"/>
              </w:rPr>
              <w:t>第二名</w:t>
            </w:r>
          </w:p>
        </w:tc>
        <w:tc>
          <w:tcPr>
            <w:tcW w:w="3736" w:type="dxa"/>
            <w:tcBorders>
              <w:top w:val="single" w:color="auto" w:sz="4" w:space="0"/>
              <w:left w:val="single" w:color="auto" w:sz="4" w:space="0"/>
              <w:bottom w:val="single" w:color="auto" w:sz="4" w:space="0"/>
              <w:right w:val="single" w:color="auto" w:sz="4" w:space="0"/>
            </w:tcBorders>
            <w:vAlign w:val="center"/>
          </w:tcPr>
          <w:p>
            <w:pPr>
              <w:jc w:val="center"/>
              <w:rPr>
                <w:rFonts w:ascii="FangSong_GB2312" w:hAnsi="宋体" w:cs="Calibri"/>
                <w:color w:val="auto"/>
                <w:sz w:val="22"/>
                <w:szCs w:val="28"/>
              </w:rPr>
            </w:pPr>
          </w:p>
        </w:tc>
        <w:tc>
          <w:tcPr>
            <w:tcW w:w="1910" w:type="dxa"/>
            <w:tcBorders>
              <w:top w:val="single" w:color="auto" w:sz="4" w:space="0"/>
              <w:left w:val="single" w:color="auto" w:sz="4" w:space="0"/>
              <w:bottom w:val="single" w:color="auto" w:sz="4" w:space="0"/>
              <w:right w:val="single" w:color="auto" w:sz="4" w:space="0"/>
            </w:tcBorders>
            <w:vAlign w:val="center"/>
          </w:tcPr>
          <w:p>
            <w:pPr>
              <w:jc w:val="center"/>
              <w:rPr>
                <w:rFonts w:ascii="FangSong_GB2312" w:hAnsi="宋体" w:cs="Calibri"/>
                <w:color w:val="auto"/>
                <w:sz w:val="22"/>
                <w:szCs w:val="28"/>
              </w:rPr>
            </w:pPr>
          </w:p>
        </w:tc>
        <w:tc>
          <w:tcPr>
            <w:tcW w:w="2104" w:type="dxa"/>
            <w:tcBorders>
              <w:top w:val="single" w:color="auto" w:sz="4" w:space="0"/>
              <w:left w:val="single" w:color="auto" w:sz="4" w:space="0"/>
              <w:bottom w:val="single" w:color="auto" w:sz="4" w:space="0"/>
              <w:right w:val="single" w:color="auto" w:sz="12" w:space="0"/>
            </w:tcBorders>
            <w:vAlign w:val="center"/>
          </w:tcPr>
          <w:p>
            <w:pPr>
              <w:jc w:val="center"/>
              <w:rPr>
                <w:rFonts w:ascii="FangSong_GB2312" w:hAnsi="宋体" w:cs="Calibri"/>
                <w:color w:val="auto"/>
                <w:sz w:val="22"/>
                <w:szCs w:val="28"/>
              </w:rPr>
            </w:pPr>
          </w:p>
        </w:tc>
      </w:tr>
      <w:tr>
        <w:tblPrEx>
          <w:tblBorders>
            <w:top w:val="single" w:color="000000" w:sz="12" w:space="0"/>
            <w:left w:val="single" w:color="000000" w:sz="12" w:space="0"/>
            <w:bottom w:val="single" w:color="000000"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1108" w:type="dxa"/>
            <w:tcBorders>
              <w:top w:val="single" w:color="auto" w:sz="4" w:space="0"/>
              <w:left w:val="single" w:color="000000" w:sz="12" w:space="0"/>
              <w:bottom w:val="single" w:color="000000" w:sz="12" w:space="0"/>
              <w:right w:val="single" w:color="auto" w:sz="4" w:space="0"/>
            </w:tcBorders>
            <w:vAlign w:val="center"/>
          </w:tcPr>
          <w:p>
            <w:pPr>
              <w:jc w:val="center"/>
              <w:rPr>
                <w:rFonts w:ascii="FangSong_GB2312" w:hAnsi="宋体" w:cs="Calibri"/>
                <w:color w:val="auto"/>
                <w:sz w:val="22"/>
                <w:szCs w:val="28"/>
              </w:rPr>
            </w:pPr>
            <w:r>
              <w:rPr>
                <w:rFonts w:hint="eastAsia" w:ascii="FangSong_GB2312" w:hAnsi="宋体" w:cs="Calibri"/>
                <w:color w:val="auto"/>
                <w:sz w:val="22"/>
                <w:szCs w:val="28"/>
              </w:rPr>
              <w:t>第三名</w:t>
            </w:r>
          </w:p>
        </w:tc>
        <w:tc>
          <w:tcPr>
            <w:tcW w:w="3736" w:type="dxa"/>
            <w:tcBorders>
              <w:top w:val="single" w:color="auto" w:sz="4" w:space="0"/>
              <w:left w:val="single" w:color="auto" w:sz="4" w:space="0"/>
              <w:bottom w:val="single" w:color="000000" w:sz="12" w:space="0"/>
              <w:right w:val="single" w:color="auto" w:sz="4" w:space="0"/>
            </w:tcBorders>
            <w:vAlign w:val="center"/>
          </w:tcPr>
          <w:p>
            <w:pPr>
              <w:jc w:val="center"/>
              <w:rPr>
                <w:rFonts w:ascii="FangSong_GB2312" w:hAnsi="宋体" w:cs="Calibri"/>
                <w:color w:val="auto"/>
                <w:sz w:val="22"/>
                <w:szCs w:val="28"/>
              </w:rPr>
            </w:pPr>
          </w:p>
        </w:tc>
        <w:tc>
          <w:tcPr>
            <w:tcW w:w="1910" w:type="dxa"/>
            <w:tcBorders>
              <w:top w:val="single" w:color="auto" w:sz="4" w:space="0"/>
              <w:left w:val="single" w:color="auto" w:sz="4" w:space="0"/>
              <w:bottom w:val="single" w:color="000000" w:sz="12" w:space="0"/>
              <w:right w:val="single" w:color="auto" w:sz="4" w:space="0"/>
            </w:tcBorders>
            <w:vAlign w:val="center"/>
          </w:tcPr>
          <w:p>
            <w:pPr>
              <w:jc w:val="center"/>
              <w:rPr>
                <w:rFonts w:ascii="FangSong_GB2312" w:hAnsi="宋体" w:cs="Calibri"/>
                <w:color w:val="auto"/>
                <w:sz w:val="22"/>
                <w:szCs w:val="28"/>
              </w:rPr>
            </w:pPr>
          </w:p>
        </w:tc>
        <w:tc>
          <w:tcPr>
            <w:tcW w:w="2104" w:type="dxa"/>
            <w:tcBorders>
              <w:top w:val="single" w:color="auto" w:sz="4" w:space="0"/>
              <w:left w:val="single" w:color="auto" w:sz="4" w:space="0"/>
              <w:bottom w:val="single" w:color="000000" w:sz="12" w:space="0"/>
              <w:right w:val="single" w:color="auto" w:sz="12" w:space="0"/>
            </w:tcBorders>
            <w:vAlign w:val="center"/>
          </w:tcPr>
          <w:p>
            <w:pPr>
              <w:jc w:val="center"/>
              <w:rPr>
                <w:rFonts w:ascii="FangSong_GB2312" w:hAnsi="宋体" w:cs="Calibri"/>
                <w:color w:val="auto"/>
                <w:sz w:val="22"/>
                <w:szCs w:val="28"/>
              </w:rPr>
            </w:pPr>
          </w:p>
        </w:tc>
      </w:tr>
    </w:tbl>
    <w:p>
      <w:pPr>
        <w:pStyle w:val="14"/>
        <w:spacing w:before="7"/>
      </w:pPr>
    </w:p>
    <w:p>
      <w:pPr>
        <w:pStyle w:val="14"/>
        <w:spacing w:before="1"/>
        <w:ind w:left="511"/>
      </w:pPr>
      <w:r>
        <w:t>磋商小组全体成员签字：</w:t>
      </w:r>
    </w:p>
    <w:p>
      <w:pPr>
        <w:pStyle w:val="14"/>
      </w:pPr>
    </w:p>
    <w:p>
      <w:pPr>
        <w:pStyle w:val="14"/>
      </w:pPr>
    </w:p>
    <w:p>
      <w:pPr>
        <w:pStyle w:val="14"/>
        <w:spacing w:before="5"/>
        <w:rPr>
          <w:sz w:val="25"/>
        </w:rPr>
      </w:pPr>
    </w:p>
    <w:p>
      <w:pPr>
        <w:pStyle w:val="14"/>
        <w:ind w:left="511"/>
      </w:pPr>
      <w:r>
        <w:t>采购人签字：</w:t>
      </w:r>
    </w:p>
    <w:p>
      <w:pPr>
        <w:pStyle w:val="30"/>
      </w:pPr>
    </w:p>
    <w:p>
      <w:pPr>
        <w:pStyle w:val="30"/>
      </w:pPr>
    </w:p>
    <w:p>
      <w:pPr>
        <w:pStyle w:val="30"/>
      </w:pPr>
    </w:p>
    <w:p>
      <w:pPr>
        <w:pStyle w:val="14"/>
        <w:ind w:left="511"/>
      </w:pPr>
      <w:r>
        <w:t>监督人员签字：</w:t>
      </w:r>
    </w:p>
    <w:p>
      <w:pPr>
        <w:pStyle w:val="14"/>
      </w:pPr>
    </w:p>
    <w:p>
      <w:pPr>
        <w:pStyle w:val="14"/>
      </w:pPr>
    </w:p>
    <w:p>
      <w:pPr>
        <w:pStyle w:val="14"/>
        <w:spacing w:before="11"/>
        <w:rPr>
          <w:sz w:val="26"/>
        </w:rPr>
      </w:pPr>
    </w:p>
    <w:p>
      <w:pPr>
        <w:tabs>
          <w:tab w:val="left" w:pos="7756"/>
          <w:tab w:val="left" w:pos="8279"/>
          <w:tab w:val="left" w:pos="8699"/>
        </w:tabs>
        <w:spacing w:before="0"/>
        <w:ind w:left="6285" w:right="0" w:firstLine="0"/>
        <w:jc w:val="left"/>
        <w:rPr>
          <w:sz w:val="21"/>
        </w:rPr>
      </w:pPr>
      <w:r>
        <w:rPr>
          <w:sz w:val="21"/>
        </w:rPr>
        <w:t>日期：</w:t>
      </w:r>
      <w:r>
        <w:rPr>
          <w:sz w:val="21"/>
        </w:rPr>
        <w:tab/>
      </w:r>
      <w:r>
        <w:rPr>
          <w:sz w:val="21"/>
        </w:rPr>
        <w:t>年</w:t>
      </w:r>
      <w:r>
        <w:rPr>
          <w:rFonts w:hint="eastAsia"/>
          <w:sz w:val="21"/>
          <w:lang w:val="en-US" w:eastAsia="zh-CN"/>
        </w:rPr>
        <w:t xml:space="preserve"> </w:t>
      </w:r>
      <w:r>
        <w:rPr>
          <w:sz w:val="21"/>
        </w:rPr>
        <w:tab/>
      </w:r>
      <w:r>
        <w:rPr>
          <w:sz w:val="21"/>
        </w:rPr>
        <w:t>月</w:t>
      </w:r>
      <w:r>
        <w:rPr>
          <w:rFonts w:hint="eastAsia"/>
          <w:sz w:val="21"/>
          <w:lang w:val="en-US" w:eastAsia="zh-CN"/>
        </w:rPr>
        <w:t xml:space="preserve"> </w:t>
      </w:r>
      <w:r>
        <w:rPr>
          <w:sz w:val="21"/>
        </w:rPr>
        <w:tab/>
      </w:r>
      <w:r>
        <w:rPr>
          <w:sz w:val="21"/>
        </w:rPr>
        <w:t>日</w:t>
      </w:r>
    </w:p>
    <w:p>
      <w:pPr>
        <w:spacing w:after="0"/>
        <w:jc w:val="left"/>
        <w:rPr>
          <w:sz w:val="21"/>
        </w:rPr>
        <w:sectPr>
          <w:pgSz w:w="11910" w:h="16840"/>
          <w:pgMar w:top="1580" w:right="600" w:bottom="1180" w:left="1020" w:header="0" w:footer="993" w:gutter="0"/>
          <w:pgNumType w:fmt="decimal"/>
          <w:cols w:space="720" w:num="1"/>
        </w:sectPr>
      </w:pPr>
    </w:p>
    <w:p>
      <w:pPr>
        <w:pStyle w:val="10"/>
        <w:spacing w:before="1"/>
        <w:ind w:left="3667"/>
        <w:jc w:val="left"/>
        <w:outlineLvl w:val="9"/>
        <w:rPr>
          <w:rFonts w:hint="eastAsia" w:ascii="黑体" w:eastAsia="黑体"/>
        </w:rPr>
      </w:pPr>
      <w:bookmarkStart w:id="56" w:name="第四章  政府采购合同                   "/>
      <w:bookmarkEnd w:id="56"/>
    </w:p>
    <w:p>
      <w:pPr>
        <w:pStyle w:val="7"/>
        <w:adjustRightInd w:val="0"/>
        <w:snapToGrid w:val="0"/>
        <w:spacing w:before="156" w:beforeLines="50" w:line="360" w:lineRule="auto"/>
        <w:jc w:val="center"/>
        <w:outlineLvl w:val="0"/>
        <w:rPr>
          <w:rFonts w:ascii="黑体" w:hAnsi="黑体" w:eastAsia="黑体"/>
          <w:sz w:val="32"/>
          <w:szCs w:val="32"/>
        </w:rPr>
      </w:pPr>
      <w:bookmarkStart w:id="57" w:name="_Toc14210"/>
      <w:bookmarkStart w:id="58" w:name="_Toc1039"/>
      <w:r>
        <w:rPr>
          <w:rFonts w:hint="eastAsia" w:ascii="黑体" w:hAnsi="黑体" w:eastAsia="黑体"/>
          <w:sz w:val="32"/>
          <w:szCs w:val="32"/>
        </w:rPr>
        <w:t>第四章 合同草案条款</w:t>
      </w:r>
      <w:bookmarkEnd w:id="57"/>
      <w:bookmarkEnd w:id="58"/>
    </w:p>
    <w:p>
      <w:pPr>
        <w:pStyle w:val="8"/>
        <w:adjustRightInd w:val="0"/>
        <w:snapToGrid w:val="0"/>
        <w:spacing w:before="156" w:beforeLines="50"/>
        <w:jc w:val="center"/>
        <w:outlineLvl w:val="1"/>
        <w:rPr>
          <w:rFonts w:ascii="黑体" w:hAnsi="华文中宋" w:eastAsia="黑体"/>
          <w:sz w:val="28"/>
          <w:szCs w:val="28"/>
        </w:rPr>
      </w:pPr>
      <w:bookmarkStart w:id="59" w:name="_Toc28456"/>
      <w:bookmarkStart w:id="60" w:name="_Toc22201110"/>
      <w:bookmarkStart w:id="61" w:name="_Toc8719"/>
      <w:bookmarkStart w:id="62" w:name="_Toc23129"/>
      <w:bookmarkStart w:id="63" w:name="_Toc11013"/>
      <w:r>
        <w:rPr>
          <w:rFonts w:hint="eastAsia" w:hAnsi="华文中宋"/>
          <w:sz w:val="28"/>
          <w:szCs w:val="28"/>
          <w:lang w:eastAsia="zh-CN"/>
        </w:rPr>
        <w:t>第一节</w:t>
      </w:r>
      <w:r>
        <w:rPr>
          <w:rFonts w:hint="eastAsia" w:hAnsi="华文中宋"/>
          <w:sz w:val="28"/>
          <w:szCs w:val="28"/>
          <w:lang w:val="en-US" w:eastAsia="zh-CN"/>
        </w:rPr>
        <w:t xml:space="preserve"> </w:t>
      </w:r>
      <w:r>
        <w:rPr>
          <w:rFonts w:hint="eastAsia" w:ascii="黑体" w:hAnsi="华文中宋" w:eastAsia="黑体"/>
          <w:sz w:val="28"/>
          <w:szCs w:val="28"/>
        </w:rPr>
        <w:t>合同协议书</w:t>
      </w:r>
      <w:bookmarkEnd w:id="59"/>
      <w:bookmarkEnd w:id="60"/>
      <w:bookmarkEnd w:id="61"/>
      <w:bookmarkEnd w:id="62"/>
      <w:bookmarkEnd w:id="63"/>
    </w:p>
    <w:p>
      <w:pPr>
        <w:adjustRightInd w:val="0"/>
        <w:snapToGrid w:val="0"/>
        <w:spacing w:before="156" w:beforeLines="50" w:line="360" w:lineRule="auto"/>
        <w:ind w:firstLine="5720" w:firstLineChars="2600"/>
        <w:rPr>
          <w:rFonts w:ascii="宋体" w:hAnsi="宋体"/>
          <w:b/>
          <w:color w:val="000000"/>
          <w:szCs w:val="21"/>
        </w:rPr>
      </w:pPr>
      <w:r>
        <w:rPr>
          <w:rFonts w:hint="eastAsia" w:ascii="宋体" w:hAnsi="宋体"/>
          <w:color w:val="000000"/>
          <w:szCs w:val="21"/>
        </w:rPr>
        <w:t>采购合同编号：</w:t>
      </w:r>
      <w:r>
        <w:rPr>
          <w:rFonts w:ascii="宋体" w:hAnsi="宋体"/>
          <w:color w:val="000000"/>
          <w:szCs w:val="21"/>
          <w:u w:val="single"/>
        </w:rPr>
        <w:t xml:space="preserve">                 </w:t>
      </w:r>
    </w:p>
    <w:p>
      <w:pPr>
        <w:adjustRightInd w:val="0"/>
        <w:snapToGrid w:val="0"/>
        <w:spacing w:before="156" w:beforeLines="50" w:line="360" w:lineRule="auto"/>
        <w:jc w:val="center"/>
        <w:rPr>
          <w:rFonts w:ascii="宋体" w:hAnsi="宋体"/>
          <w:b/>
          <w:color w:val="000000"/>
          <w:szCs w:val="21"/>
        </w:rPr>
      </w:pPr>
    </w:p>
    <w:p>
      <w:pPr>
        <w:adjustRightInd w:val="0"/>
        <w:snapToGrid w:val="0"/>
        <w:spacing w:before="156" w:beforeLines="50" w:line="240" w:lineRule="auto"/>
        <w:rPr>
          <w:rFonts w:ascii="宋体" w:hAnsi="宋体"/>
          <w:color w:val="000000"/>
          <w:szCs w:val="21"/>
        </w:rPr>
      </w:pPr>
      <w:r>
        <w:rPr>
          <w:rFonts w:hint="eastAsia" w:ascii="宋体" w:hAnsi="宋体"/>
          <w:color w:val="000000"/>
          <w:szCs w:val="21"/>
        </w:rPr>
        <w:t>采购人（全称）：</w:t>
      </w:r>
      <w:r>
        <w:rPr>
          <w:rFonts w:hint="eastAsia" w:ascii="宋体" w:hAnsi="宋体"/>
          <w:color w:val="000000"/>
          <w:szCs w:val="21"/>
          <w:u w:val="single"/>
        </w:rPr>
        <w:t xml:space="preserve">                             </w:t>
      </w:r>
      <w:r>
        <w:rPr>
          <w:rFonts w:hint="eastAsia" w:ascii="宋体" w:hAnsi="宋体"/>
          <w:color w:val="000000"/>
          <w:szCs w:val="21"/>
        </w:rPr>
        <w:t>（甲方）</w:t>
      </w:r>
    </w:p>
    <w:p>
      <w:pPr>
        <w:adjustRightInd w:val="0"/>
        <w:snapToGrid w:val="0"/>
        <w:spacing w:before="156" w:beforeLines="50" w:line="240" w:lineRule="auto"/>
        <w:rPr>
          <w:rFonts w:ascii="宋体" w:hAnsi="宋体"/>
          <w:color w:val="000000"/>
          <w:szCs w:val="21"/>
        </w:rPr>
      </w:pPr>
      <w:r>
        <w:rPr>
          <w:rFonts w:hint="eastAsia" w:ascii="宋体" w:hAnsi="宋体"/>
          <w:color w:val="000000"/>
          <w:szCs w:val="21"/>
        </w:rPr>
        <w:t>供应商（全称）：</w:t>
      </w:r>
      <w:r>
        <w:rPr>
          <w:rFonts w:hint="eastAsia" w:ascii="宋体" w:hAnsi="宋体"/>
          <w:color w:val="000000"/>
          <w:szCs w:val="21"/>
          <w:u w:val="single"/>
        </w:rPr>
        <w:t xml:space="preserve">                             </w:t>
      </w:r>
      <w:r>
        <w:rPr>
          <w:rFonts w:hint="eastAsia" w:ascii="宋体" w:hAnsi="宋体"/>
          <w:color w:val="000000"/>
          <w:szCs w:val="21"/>
        </w:rPr>
        <w:t>（乙方）</w:t>
      </w:r>
    </w:p>
    <w:p>
      <w:pPr>
        <w:pStyle w:val="4"/>
        <w:adjustRightInd w:val="0"/>
        <w:snapToGrid w:val="0"/>
        <w:spacing w:before="156" w:beforeLines="50" w:after="0" w:line="240" w:lineRule="auto"/>
        <w:rPr>
          <w:rFonts w:ascii="宋体" w:hAnsi="宋体"/>
          <w:color w:val="000000"/>
          <w:szCs w:val="21"/>
        </w:rPr>
      </w:pPr>
    </w:p>
    <w:p>
      <w:pPr>
        <w:pStyle w:val="4"/>
        <w:adjustRightInd w:val="0"/>
        <w:snapToGrid w:val="0"/>
        <w:spacing w:before="156" w:beforeLines="50" w:after="0" w:line="240" w:lineRule="auto"/>
        <w:ind w:left="0" w:leftChars="0" w:firstLine="440" w:firstLineChars="200"/>
        <w:rPr>
          <w:rFonts w:ascii="宋体" w:hAnsi="宋体"/>
          <w:color w:val="000000"/>
          <w:szCs w:val="21"/>
        </w:rPr>
      </w:pPr>
      <w:r>
        <w:rPr>
          <w:rFonts w:hint="eastAsia" w:ascii="宋体" w:hAnsi="宋体"/>
          <w:color w:val="000000"/>
          <w:szCs w:val="21"/>
        </w:rPr>
        <w:t>为了保护甲、乙双方合法权益，根据《中华人民共和国合同法》、《中华人民共和国政府采购法》及其他有关法律、法规、规章，双方签订本合同协议书。</w:t>
      </w:r>
    </w:p>
    <w:p>
      <w:pPr>
        <w:pStyle w:val="9"/>
        <w:adjustRightInd w:val="0"/>
        <w:snapToGrid w:val="0"/>
        <w:spacing w:before="50" w:after="0" w:line="240" w:lineRule="auto"/>
        <w:rPr>
          <w:rFonts w:ascii="黑体" w:hAnsi="黑体" w:eastAsia="黑体"/>
          <w:sz w:val="24"/>
          <w:szCs w:val="24"/>
        </w:rPr>
      </w:pPr>
      <w:bookmarkStart w:id="64" w:name="_Toc17100"/>
      <w:bookmarkStart w:id="65" w:name="_Toc14500"/>
      <w:r>
        <w:rPr>
          <w:rFonts w:hint="eastAsia" w:ascii="黑体" w:hAnsi="黑体" w:eastAsia="黑体"/>
          <w:sz w:val="24"/>
          <w:szCs w:val="24"/>
        </w:rPr>
        <w:t>1.项目信息</w:t>
      </w:r>
      <w:bookmarkEnd w:id="64"/>
      <w:bookmarkEnd w:id="65"/>
    </w:p>
    <w:p>
      <w:pPr>
        <w:pStyle w:val="4"/>
        <w:adjustRightInd w:val="0"/>
        <w:snapToGrid w:val="0"/>
        <w:spacing w:before="156" w:beforeLines="50" w:after="0" w:line="240" w:lineRule="auto"/>
        <w:rPr>
          <w:rFonts w:ascii="宋体" w:hAnsi="宋体"/>
          <w:color w:val="000000"/>
          <w:szCs w:val="21"/>
        </w:rPr>
      </w:pPr>
      <w:r>
        <w:rPr>
          <w:rFonts w:hint="eastAsia" w:ascii="宋体" w:hAnsi="宋体"/>
          <w:color w:val="000000"/>
          <w:szCs w:val="21"/>
        </w:rPr>
        <w:t>（1）采购项目名称：</w:t>
      </w:r>
      <w:r>
        <w:rPr>
          <w:rFonts w:ascii="宋体" w:hAnsi="宋体"/>
          <w:color w:val="000000"/>
          <w:szCs w:val="21"/>
          <w:u w:val="single"/>
        </w:rPr>
        <w:t xml:space="preserve">                                          </w:t>
      </w:r>
    </w:p>
    <w:p>
      <w:pPr>
        <w:pStyle w:val="4"/>
        <w:adjustRightInd w:val="0"/>
        <w:snapToGrid w:val="0"/>
        <w:spacing w:before="156" w:beforeLines="50" w:after="0" w:line="240" w:lineRule="auto"/>
        <w:rPr>
          <w:rFonts w:ascii="宋体" w:hAnsi="宋体"/>
          <w:color w:val="000000"/>
          <w:szCs w:val="21"/>
        </w:rPr>
      </w:pPr>
      <w:r>
        <w:rPr>
          <w:rFonts w:hint="eastAsia" w:ascii="宋体" w:hAnsi="宋体"/>
          <w:color w:val="000000"/>
          <w:szCs w:val="21"/>
        </w:rPr>
        <w:t>（2）采购计划编号：</w:t>
      </w:r>
      <w:r>
        <w:rPr>
          <w:rFonts w:ascii="宋体" w:hAnsi="宋体"/>
          <w:color w:val="000000"/>
          <w:szCs w:val="21"/>
          <w:u w:val="single"/>
        </w:rPr>
        <w:t xml:space="preserve">                          </w:t>
      </w:r>
      <w:r>
        <w:rPr>
          <w:rFonts w:ascii="宋体" w:hAnsi="宋体"/>
          <w:color w:val="000000"/>
          <w:szCs w:val="21"/>
        </w:rPr>
        <w:t xml:space="preserve"> </w:t>
      </w:r>
    </w:p>
    <w:p>
      <w:pPr>
        <w:adjustRightInd w:val="0"/>
        <w:snapToGrid w:val="0"/>
        <w:spacing w:before="156" w:beforeLines="50" w:line="240" w:lineRule="auto"/>
        <w:ind w:firstLine="440" w:firstLineChars="200"/>
        <w:rPr>
          <w:rFonts w:ascii="宋体" w:hAnsi="宋体"/>
          <w:color w:val="000000"/>
          <w:szCs w:val="21"/>
        </w:rPr>
      </w:pPr>
      <w:r>
        <w:rPr>
          <w:rFonts w:hint="eastAsia" w:ascii="宋体" w:hAnsi="宋体"/>
          <w:color w:val="000000"/>
          <w:szCs w:val="21"/>
        </w:rPr>
        <w:t>（3）项目内容：</w:t>
      </w:r>
      <w:r>
        <w:rPr>
          <w:rFonts w:hint="eastAsia" w:ascii="宋体" w:hAnsi="宋体"/>
          <w:color w:val="000000"/>
          <w:szCs w:val="21"/>
          <w:u w:val="single"/>
        </w:rPr>
        <w:t xml:space="preserve">                             </w:t>
      </w:r>
    </w:p>
    <w:p>
      <w:pPr>
        <w:adjustRightInd w:val="0"/>
        <w:snapToGrid w:val="0"/>
        <w:spacing w:before="156" w:beforeLines="50" w:line="240" w:lineRule="auto"/>
        <w:ind w:firstLine="440" w:firstLineChars="200"/>
        <w:rPr>
          <w:rFonts w:ascii="宋体" w:hAnsi="宋体"/>
          <w:color w:val="000000"/>
          <w:szCs w:val="21"/>
        </w:rPr>
      </w:pPr>
      <w:r>
        <w:rPr>
          <w:rFonts w:hint="eastAsia" w:ascii="宋体" w:hAnsi="宋体"/>
          <w:color w:val="000000"/>
          <w:szCs w:val="21"/>
        </w:rPr>
        <w:t>（4）项目负责人：</w:t>
      </w:r>
      <w:r>
        <w:rPr>
          <w:rFonts w:hint="eastAsia" w:ascii="宋体" w:hAnsi="宋体"/>
          <w:color w:val="000000"/>
          <w:szCs w:val="21"/>
          <w:u w:val="single"/>
        </w:rPr>
        <w:t xml:space="preserve">              </w:t>
      </w:r>
      <w:r>
        <w:rPr>
          <w:rFonts w:hint="eastAsia" w:ascii="宋体" w:hAnsi="宋体"/>
          <w:color w:val="000000"/>
          <w:szCs w:val="21"/>
        </w:rPr>
        <w:t xml:space="preserve"> 。</w:t>
      </w:r>
    </w:p>
    <w:p>
      <w:pPr>
        <w:pStyle w:val="9"/>
        <w:adjustRightInd w:val="0"/>
        <w:snapToGrid w:val="0"/>
        <w:spacing w:before="50" w:after="0" w:line="240" w:lineRule="auto"/>
        <w:rPr>
          <w:rFonts w:ascii="黑体" w:hAnsi="黑体" w:eastAsia="黑体"/>
          <w:sz w:val="24"/>
          <w:szCs w:val="24"/>
        </w:rPr>
      </w:pPr>
      <w:bookmarkStart w:id="66" w:name="_Toc1874"/>
      <w:bookmarkStart w:id="67" w:name="_Toc30748"/>
      <w:r>
        <w:rPr>
          <w:rFonts w:hint="eastAsia" w:ascii="黑体" w:hAnsi="黑体" w:eastAsia="黑体"/>
          <w:sz w:val="24"/>
          <w:szCs w:val="24"/>
        </w:rPr>
        <w:t>2.合同金额</w:t>
      </w:r>
      <w:bookmarkEnd w:id="66"/>
      <w:bookmarkEnd w:id="67"/>
    </w:p>
    <w:p>
      <w:pPr>
        <w:adjustRightInd w:val="0"/>
        <w:snapToGrid w:val="0"/>
        <w:spacing w:before="156" w:beforeLines="50" w:line="240" w:lineRule="auto"/>
        <w:ind w:firstLine="440" w:firstLineChars="200"/>
        <w:rPr>
          <w:rFonts w:ascii="宋体" w:hAnsi="宋体"/>
          <w:color w:val="000000"/>
          <w:szCs w:val="21"/>
        </w:rPr>
      </w:pPr>
      <w:r>
        <w:rPr>
          <w:rFonts w:hint="eastAsia" w:ascii="宋体" w:hAnsi="宋体"/>
          <w:color w:val="000000"/>
          <w:szCs w:val="21"/>
        </w:rPr>
        <w:t>（1）合同金额小写：</w:t>
      </w:r>
      <w:r>
        <w:rPr>
          <w:rFonts w:hint="eastAsia" w:ascii="宋体" w:hAnsi="宋体"/>
          <w:color w:val="000000"/>
          <w:szCs w:val="21"/>
          <w:u w:val="single"/>
        </w:rPr>
        <w:t xml:space="preserve">                      </w:t>
      </w:r>
    </w:p>
    <w:p>
      <w:pPr>
        <w:adjustRightInd w:val="0"/>
        <w:snapToGrid w:val="0"/>
        <w:spacing w:before="156" w:beforeLines="50" w:line="240" w:lineRule="auto"/>
        <w:ind w:firstLine="1320" w:firstLineChars="600"/>
        <w:rPr>
          <w:rFonts w:ascii="宋体" w:hAnsi="宋体"/>
          <w:b/>
          <w:color w:val="000000"/>
          <w:szCs w:val="21"/>
        </w:rPr>
      </w:pPr>
      <w:r>
        <w:rPr>
          <w:rFonts w:hint="eastAsia" w:ascii="宋体" w:hAnsi="宋体"/>
          <w:color w:val="000000"/>
          <w:szCs w:val="21"/>
        </w:rPr>
        <w:t>大写：</w:t>
      </w:r>
      <w:r>
        <w:rPr>
          <w:rFonts w:hint="eastAsia" w:ascii="宋体" w:hAnsi="宋体"/>
          <w:color w:val="000000"/>
          <w:szCs w:val="21"/>
          <w:u w:val="single"/>
        </w:rPr>
        <w:t xml:space="preserve">                      </w:t>
      </w:r>
    </w:p>
    <w:p>
      <w:pPr>
        <w:adjustRightInd w:val="0"/>
        <w:snapToGrid w:val="0"/>
        <w:spacing w:before="156" w:beforeLines="50" w:line="240" w:lineRule="auto"/>
        <w:ind w:firstLine="440" w:firstLineChars="200"/>
        <w:rPr>
          <w:rFonts w:ascii="宋体" w:hAnsi="宋体"/>
          <w:color w:val="000000"/>
          <w:szCs w:val="21"/>
        </w:rPr>
      </w:pPr>
      <w:r>
        <w:rPr>
          <w:rFonts w:hint="eastAsia" w:ascii="宋体" w:hAnsi="宋体"/>
          <w:color w:val="000000"/>
          <w:szCs w:val="21"/>
        </w:rPr>
        <w:t>（2）具体标的见附件。</w:t>
      </w:r>
    </w:p>
    <w:p>
      <w:pPr>
        <w:adjustRightInd w:val="0"/>
        <w:snapToGrid w:val="0"/>
        <w:spacing w:before="156" w:beforeLines="50" w:line="240" w:lineRule="auto"/>
        <w:ind w:firstLine="440" w:firstLineChars="200"/>
        <w:rPr>
          <w:rFonts w:ascii="宋体" w:hAnsi="宋体"/>
          <w:color w:val="000000"/>
          <w:szCs w:val="21"/>
        </w:rPr>
      </w:pPr>
      <w:r>
        <w:rPr>
          <w:rFonts w:hint="eastAsia" w:ascii="宋体" w:hAnsi="宋体"/>
          <w:color w:val="000000"/>
          <w:szCs w:val="21"/>
        </w:rPr>
        <w:t>（3）合同价格形式：</w:t>
      </w:r>
      <w:r>
        <w:rPr>
          <w:rFonts w:hint="eastAsia" w:ascii="宋体" w:hAnsi="宋体"/>
          <w:color w:val="000000"/>
          <w:szCs w:val="21"/>
          <w:u w:val="single"/>
        </w:rPr>
        <w:t xml:space="preserve">           </w:t>
      </w:r>
      <w:r>
        <w:rPr>
          <w:rFonts w:hint="eastAsia" w:ascii="宋体" w:hAnsi="宋体"/>
          <w:color w:val="000000"/>
          <w:szCs w:val="21"/>
        </w:rPr>
        <w:t xml:space="preserve"> 。</w:t>
      </w:r>
    </w:p>
    <w:p>
      <w:pPr>
        <w:pStyle w:val="9"/>
        <w:adjustRightInd w:val="0"/>
        <w:snapToGrid w:val="0"/>
        <w:spacing w:before="50" w:after="0" w:line="240" w:lineRule="auto"/>
        <w:rPr>
          <w:rFonts w:ascii="黑体" w:hAnsi="黑体" w:eastAsia="黑体"/>
          <w:sz w:val="24"/>
          <w:szCs w:val="24"/>
          <w:u w:val="single"/>
        </w:rPr>
      </w:pPr>
      <w:bookmarkStart w:id="68" w:name="_Toc9161"/>
      <w:bookmarkStart w:id="69" w:name="_Toc22575"/>
      <w:r>
        <w:rPr>
          <w:rFonts w:hint="eastAsia" w:ascii="黑体" w:hAnsi="黑体" w:eastAsia="黑体"/>
          <w:sz w:val="24"/>
          <w:szCs w:val="24"/>
        </w:rPr>
        <w:t>3.履行合同的时间、地点及方式</w:t>
      </w:r>
      <w:bookmarkEnd w:id="68"/>
      <w:bookmarkEnd w:id="69"/>
    </w:p>
    <w:p>
      <w:pPr>
        <w:adjustRightInd w:val="0"/>
        <w:snapToGrid w:val="0"/>
        <w:spacing w:before="156" w:beforeLines="50" w:line="240" w:lineRule="auto"/>
        <w:ind w:firstLine="660" w:firstLineChars="300"/>
        <w:rPr>
          <w:rFonts w:ascii="宋体" w:hAnsi="宋体"/>
          <w:color w:val="000000"/>
          <w:szCs w:val="21"/>
        </w:rPr>
      </w:pPr>
      <w:r>
        <w:rPr>
          <w:rFonts w:hint="eastAsia" w:ascii="宋体" w:hAnsi="宋体"/>
          <w:color w:val="000000"/>
          <w:szCs w:val="21"/>
        </w:rPr>
        <w:t>起始日期：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日，完成日期：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日。总日历天数：</w:t>
      </w:r>
      <w:r>
        <w:rPr>
          <w:rFonts w:hint="eastAsia" w:ascii="宋体" w:hAnsi="宋体"/>
          <w:color w:val="000000"/>
          <w:szCs w:val="21"/>
          <w:u w:val="single"/>
        </w:rPr>
        <w:t xml:space="preserve">     </w:t>
      </w:r>
      <w:r>
        <w:rPr>
          <w:rFonts w:hint="eastAsia" w:ascii="宋体" w:hAnsi="宋体"/>
          <w:color w:val="000000"/>
          <w:szCs w:val="21"/>
        </w:rPr>
        <w:t>天。</w:t>
      </w:r>
    </w:p>
    <w:p>
      <w:pPr>
        <w:adjustRightInd w:val="0"/>
        <w:snapToGrid w:val="0"/>
        <w:spacing w:before="156" w:beforeLines="50" w:line="240" w:lineRule="auto"/>
        <w:ind w:firstLine="660" w:firstLineChars="300"/>
        <w:rPr>
          <w:rFonts w:ascii="宋体" w:hAnsi="宋体"/>
          <w:color w:val="000000"/>
          <w:szCs w:val="21"/>
          <w:u w:val="single"/>
        </w:rPr>
      </w:pPr>
      <w:r>
        <w:rPr>
          <w:rFonts w:hint="eastAsia" w:ascii="宋体" w:hAnsi="宋体"/>
          <w:color w:val="000000"/>
          <w:szCs w:val="21"/>
        </w:rPr>
        <w:t>地点</w:t>
      </w:r>
      <w:r>
        <w:rPr>
          <w:rFonts w:hint="eastAsia" w:ascii="宋体" w:hAnsi="宋体"/>
          <w:b/>
          <w:color w:val="000000"/>
          <w:szCs w:val="21"/>
        </w:rPr>
        <w:t>：</w:t>
      </w:r>
      <w:r>
        <w:rPr>
          <w:rFonts w:hint="eastAsia" w:ascii="宋体" w:hAnsi="宋体"/>
          <w:color w:val="000000"/>
          <w:szCs w:val="21"/>
          <w:u w:val="single"/>
        </w:rPr>
        <w:t xml:space="preserve">                             </w:t>
      </w:r>
    </w:p>
    <w:p>
      <w:pPr>
        <w:adjustRightInd w:val="0"/>
        <w:snapToGrid w:val="0"/>
        <w:spacing w:before="156" w:beforeLines="50" w:line="240" w:lineRule="auto"/>
        <w:ind w:firstLine="660" w:firstLineChars="300"/>
        <w:rPr>
          <w:rFonts w:ascii="宋体" w:hAnsi="宋体"/>
          <w:color w:val="000000"/>
          <w:szCs w:val="21"/>
        </w:rPr>
      </w:pPr>
      <w:r>
        <w:rPr>
          <w:rFonts w:hint="eastAsia" w:ascii="宋体" w:hAnsi="宋体"/>
          <w:color w:val="000000"/>
          <w:szCs w:val="21"/>
        </w:rPr>
        <w:t>方式：</w:t>
      </w:r>
      <w:r>
        <w:rPr>
          <w:rFonts w:hint="eastAsia" w:ascii="宋体" w:hAnsi="宋体"/>
          <w:color w:val="000000"/>
          <w:szCs w:val="21"/>
          <w:u w:val="single"/>
        </w:rPr>
        <w:t xml:space="preserve">                             </w:t>
      </w:r>
    </w:p>
    <w:p>
      <w:pPr>
        <w:pStyle w:val="9"/>
        <w:adjustRightInd w:val="0"/>
        <w:snapToGrid w:val="0"/>
        <w:spacing w:before="50" w:after="0" w:line="240" w:lineRule="auto"/>
        <w:rPr>
          <w:rFonts w:ascii="黑体" w:hAnsi="黑体" w:eastAsia="黑体"/>
          <w:sz w:val="24"/>
          <w:szCs w:val="24"/>
        </w:rPr>
      </w:pPr>
      <w:bookmarkStart w:id="70" w:name="_Toc5665"/>
      <w:bookmarkStart w:id="71" w:name="_Toc9552"/>
      <w:r>
        <w:rPr>
          <w:rFonts w:hint="eastAsia" w:ascii="黑体" w:hAnsi="黑体" w:eastAsia="黑体"/>
          <w:sz w:val="24"/>
          <w:szCs w:val="24"/>
        </w:rPr>
        <w:t>4.</w:t>
      </w:r>
      <w:r>
        <w:rPr>
          <w:rFonts w:hint="eastAsia" w:ascii="黑体" w:hAnsi="黑体" w:eastAsia="黑体"/>
          <w:sz w:val="24"/>
          <w:szCs w:val="24"/>
          <w:lang w:eastAsia="zh-CN"/>
        </w:rPr>
        <w:t>方</w:t>
      </w:r>
      <w:r>
        <w:rPr>
          <w:rFonts w:hint="eastAsia" w:ascii="黑体" w:hAnsi="黑体" w:eastAsia="黑体"/>
          <w:sz w:val="24"/>
          <w:szCs w:val="24"/>
        </w:rPr>
        <w:t>款</w:t>
      </w:r>
      <w:bookmarkEnd w:id="70"/>
      <w:bookmarkEnd w:id="71"/>
    </w:p>
    <w:p>
      <w:pPr>
        <w:adjustRightInd w:val="0"/>
        <w:snapToGrid w:val="0"/>
        <w:spacing w:before="156" w:beforeLines="50" w:line="240" w:lineRule="auto"/>
        <w:ind w:firstLine="660" w:firstLineChars="300"/>
        <w:rPr>
          <w:rFonts w:ascii="宋体" w:hAnsi="宋体"/>
          <w:bCs/>
          <w:color w:val="000000"/>
          <w:szCs w:val="21"/>
        </w:rPr>
      </w:pPr>
      <w:r>
        <w:rPr>
          <w:rFonts w:hint="eastAsia" w:ascii="宋体" w:hAnsi="宋体"/>
          <w:color w:val="000000"/>
          <w:szCs w:val="21"/>
        </w:rPr>
        <w:t>1、</w:t>
      </w:r>
      <w:r>
        <w:rPr>
          <w:rFonts w:hint="eastAsia" w:ascii="宋体" w:hAnsi="宋体"/>
          <w:color w:val="000000"/>
          <w:szCs w:val="21"/>
          <w:u w:val="single"/>
        </w:rPr>
        <w:t xml:space="preserve">                                             </w:t>
      </w:r>
      <w:r>
        <w:rPr>
          <w:rFonts w:hint="eastAsia" w:ascii="宋体" w:hAnsi="宋体"/>
          <w:color w:val="000000"/>
          <w:szCs w:val="21"/>
        </w:rPr>
        <w:t xml:space="preserve">。  </w:t>
      </w:r>
    </w:p>
    <w:p>
      <w:pPr>
        <w:adjustRightInd w:val="0"/>
        <w:snapToGrid w:val="0"/>
        <w:spacing w:before="156" w:beforeLines="50" w:line="240" w:lineRule="auto"/>
        <w:ind w:firstLine="660" w:firstLineChars="300"/>
        <w:rPr>
          <w:rFonts w:ascii="宋体" w:hAnsi="宋体"/>
          <w:color w:val="000000"/>
          <w:szCs w:val="21"/>
        </w:rPr>
      </w:pPr>
      <w:r>
        <w:rPr>
          <w:rFonts w:hint="eastAsia" w:ascii="宋体" w:hAnsi="宋体"/>
          <w:bCs/>
          <w:color w:val="000000"/>
          <w:szCs w:val="21"/>
        </w:rPr>
        <w:t>2、预</w:t>
      </w:r>
      <w:r>
        <w:rPr>
          <w:rFonts w:hint="eastAsia" w:ascii="宋体" w:hAnsi="宋体"/>
          <w:bCs/>
          <w:color w:val="000000"/>
          <w:szCs w:val="21"/>
          <w:lang w:eastAsia="zh-CN"/>
        </w:rPr>
        <w:t>方</w:t>
      </w:r>
      <w:r>
        <w:rPr>
          <w:rFonts w:hint="eastAsia" w:ascii="宋体" w:hAnsi="宋体"/>
          <w:bCs/>
          <w:color w:val="000000"/>
          <w:szCs w:val="21"/>
        </w:rPr>
        <w:t>款根据采购文件的约定，在合同签订前提交不超过合同金额10%的履约担保。</w:t>
      </w:r>
    </w:p>
    <w:p>
      <w:pPr>
        <w:pStyle w:val="9"/>
        <w:adjustRightInd w:val="0"/>
        <w:snapToGrid w:val="0"/>
        <w:spacing w:before="50" w:after="0" w:line="240" w:lineRule="auto"/>
        <w:rPr>
          <w:rFonts w:ascii="黑体" w:hAnsi="黑体" w:eastAsia="黑体"/>
          <w:sz w:val="24"/>
          <w:szCs w:val="24"/>
        </w:rPr>
      </w:pPr>
      <w:bookmarkStart w:id="72" w:name="_Toc26428"/>
      <w:bookmarkStart w:id="73" w:name="_Toc2728"/>
      <w:r>
        <w:rPr>
          <w:rFonts w:hint="eastAsia" w:ascii="黑体" w:hAnsi="黑体" w:eastAsia="黑体"/>
          <w:sz w:val="24"/>
          <w:szCs w:val="24"/>
        </w:rPr>
        <w:t>5.解决合同纠纷方式</w:t>
      </w:r>
      <w:bookmarkEnd w:id="72"/>
      <w:bookmarkEnd w:id="73"/>
    </w:p>
    <w:p>
      <w:pPr>
        <w:adjustRightInd w:val="0"/>
        <w:snapToGrid w:val="0"/>
        <w:spacing w:before="156" w:beforeLines="50" w:line="240" w:lineRule="auto"/>
        <w:ind w:firstLine="440" w:firstLineChars="200"/>
        <w:rPr>
          <w:rFonts w:ascii="宋体" w:hAnsi="宋体"/>
          <w:color w:val="000000"/>
          <w:szCs w:val="21"/>
        </w:rPr>
      </w:pPr>
      <w:r>
        <w:rPr>
          <w:rFonts w:hint="eastAsia" w:ascii="宋体" w:hAnsi="宋体"/>
          <w:color w:val="000000"/>
          <w:szCs w:val="21"/>
        </w:rPr>
        <w:t>首先通过双方协商解决，协商解决不成，则通过以下途径之一解决纠纷：</w:t>
      </w:r>
    </w:p>
    <w:p>
      <w:pPr>
        <w:adjustRightInd w:val="0"/>
        <w:snapToGrid w:val="0"/>
        <w:spacing w:before="156" w:beforeLines="50" w:line="240" w:lineRule="auto"/>
        <w:ind w:firstLine="880" w:firstLineChars="400"/>
        <w:rPr>
          <w:rFonts w:ascii="宋体" w:hAnsi="宋体"/>
          <w:color w:val="000000"/>
          <w:szCs w:val="21"/>
        </w:rPr>
      </w:pPr>
      <w:r>
        <w:rPr>
          <w:rFonts w:hint="eastAsia" w:ascii="宋体" w:hAnsi="宋体"/>
          <w:color w:val="000000"/>
          <w:szCs w:val="21"/>
        </w:rPr>
        <w:t>□ 提请仲裁       □ 向人民法院提起诉讼</w:t>
      </w:r>
    </w:p>
    <w:p>
      <w:pPr>
        <w:pStyle w:val="9"/>
        <w:adjustRightInd w:val="0"/>
        <w:snapToGrid w:val="0"/>
        <w:spacing w:before="50" w:after="0" w:line="240" w:lineRule="auto"/>
        <w:rPr>
          <w:rFonts w:ascii="黑体" w:hAnsi="黑体" w:eastAsia="黑体"/>
          <w:sz w:val="24"/>
          <w:szCs w:val="24"/>
        </w:rPr>
      </w:pPr>
      <w:bookmarkStart w:id="74" w:name="_Toc4299"/>
      <w:bookmarkStart w:id="75" w:name="_Toc8907"/>
      <w:r>
        <w:rPr>
          <w:rFonts w:hint="eastAsia" w:ascii="黑体" w:hAnsi="黑体" w:eastAsia="黑体"/>
          <w:sz w:val="24"/>
          <w:szCs w:val="24"/>
        </w:rPr>
        <w:t>6.组成合同的文件</w:t>
      </w:r>
      <w:bookmarkEnd w:id="74"/>
      <w:bookmarkEnd w:id="75"/>
    </w:p>
    <w:p>
      <w:pPr>
        <w:adjustRightInd w:val="0"/>
        <w:snapToGrid w:val="0"/>
        <w:spacing w:before="156" w:beforeLines="50" w:line="240" w:lineRule="auto"/>
        <w:ind w:firstLine="440" w:firstLineChars="200"/>
        <w:rPr>
          <w:rFonts w:ascii="宋体" w:hAnsi="宋体"/>
          <w:color w:val="000000"/>
          <w:szCs w:val="21"/>
        </w:rPr>
      </w:pPr>
      <w:r>
        <w:rPr>
          <w:rFonts w:hint="eastAsia" w:ascii="宋体" w:hAnsi="宋体"/>
          <w:color w:val="000000"/>
          <w:szCs w:val="21"/>
        </w:rPr>
        <w:t>本协议书与下列文件一起构成合同文件，如下述文件之间有任何抵触、矛盾或歧义，应按以下顺序解释：</w:t>
      </w:r>
    </w:p>
    <w:p>
      <w:pPr>
        <w:adjustRightInd w:val="0"/>
        <w:snapToGrid w:val="0"/>
        <w:spacing w:before="156" w:beforeLines="50" w:line="240" w:lineRule="auto"/>
        <w:ind w:firstLine="440" w:firstLineChars="200"/>
        <w:rPr>
          <w:rFonts w:ascii="宋体" w:hAnsi="宋体"/>
          <w:color w:val="000000"/>
          <w:szCs w:val="21"/>
        </w:rPr>
      </w:pPr>
      <w:r>
        <w:rPr>
          <w:rFonts w:hint="eastAsia" w:ascii="宋体" w:hAnsi="宋体"/>
          <w:color w:val="000000"/>
          <w:szCs w:val="21"/>
        </w:rPr>
        <w:t>（1）在采购或合同履行过程中乙方作出的承诺以及双方协商达成的变更或补充协议</w:t>
      </w:r>
    </w:p>
    <w:p>
      <w:pPr>
        <w:adjustRightInd w:val="0"/>
        <w:snapToGrid w:val="0"/>
        <w:spacing w:before="156" w:beforeLines="50" w:line="240" w:lineRule="auto"/>
        <w:ind w:firstLine="440" w:firstLineChars="200"/>
        <w:rPr>
          <w:rFonts w:ascii="宋体" w:hAnsi="宋体"/>
          <w:color w:val="000000"/>
          <w:szCs w:val="21"/>
        </w:rPr>
      </w:pPr>
      <w:r>
        <w:rPr>
          <w:rFonts w:hint="eastAsia" w:ascii="宋体" w:hAnsi="宋体"/>
          <w:color w:val="000000"/>
          <w:szCs w:val="21"/>
        </w:rPr>
        <w:t>（2）本合同协议书</w:t>
      </w:r>
    </w:p>
    <w:p>
      <w:pPr>
        <w:adjustRightInd w:val="0"/>
        <w:snapToGrid w:val="0"/>
        <w:spacing w:before="156" w:beforeLines="50" w:line="240" w:lineRule="auto"/>
        <w:ind w:firstLine="440" w:firstLineChars="200"/>
        <w:rPr>
          <w:rFonts w:ascii="宋体" w:hAnsi="宋体"/>
          <w:color w:val="000000"/>
          <w:szCs w:val="21"/>
        </w:rPr>
      </w:pPr>
      <w:r>
        <w:rPr>
          <w:rFonts w:hint="eastAsia" w:ascii="宋体" w:hAnsi="宋体"/>
          <w:color w:val="000000"/>
          <w:szCs w:val="21"/>
        </w:rPr>
        <w:t>（3）成交通知书</w:t>
      </w:r>
    </w:p>
    <w:p>
      <w:pPr>
        <w:adjustRightInd w:val="0"/>
        <w:snapToGrid w:val="0"/>
        <w:spacing w:before="156" w:beforeLines="50" w:line="240" w:lineRule="auto"/>
        <w:ind w:firstLine="440" w:firstLineChars="200"/>
        <w:rPr>
          <w:rFonts w:ascii="宋体" w:hAnsi="宋体"/>
          <w:color w:val="000000"/>
          <w:szCs w:val="21"/>
        </w:rPr>
      </w:pPr>
      <w:r>
        <w:rPr>
          <w:rFonts w:hint="eastAsia" w:ascii="宋体" w:hAnsi="宋体"/>
          <w:color w:val="000000"/>
          <w:szCs w:val="21"/>
        </w:rPr>
        <w:t>（4）响应文件</w:t>
      </w:r>
    </w:p>
    <w:p>
      <w:pPr>
        <w:adjustRightInd w:val="0"/>
        <w:snapToGrid w:val="0"/>
        <w:spacing w:before="156" w:beforeLines="50" w:line="240" w:lineRule="auto"/>
        <w:ind w:firstLine="440" w:firstLineChars="200"/>
        <w:rPr>
          <w:rFonts w:ascii="宋体" w:hAnsi="宋体"/>
          <w:color w:val="000000"/>
          <w:szCs w:val="21"/>
        </w:rPr>
      </w:pPr>
      <w:r>
        <w:rPr>
          <w:rFonts w:hint="eastAsia" w:ascii="宋体" w:hAnsi="宋体"/>
          <w:color w:val="000000"/>
          <w:szCs w:val="21"/>
        </w:rPr>
        <w:t>（5）政府采购合同</w:t>
      </w:r>
    </w:p>
    <w:p>
      <w:pPr>
        <w:adjustRightInd w:val="0"/>
        <w:snapToGrid w:val="0"/>
        <w:spacing w:before="156" w:beforeLines="50" w:line="240" w:lineRule="auto"/>
        <w:ind w:firstLine="440" w:firstLineChars="200"/>
        <w:rPr>
          <w:rFonts w:ascii="宋体" w:hAnsi="宋体"/>
          <w:color w:val="000000"/>
          <w:szCs w:val="21"/>
        </w:rPr>
      </w:pPr>
      <w:r>
        <w:rPr>
          <w:rFonts w:hint="eastAsia" w:ascii="宋体" w:hAnsi="宋体"/>
          <w:color w:val="000000"/>
          <w:szCs w:val="21"/>
        </w:rPr>
        <w:t>（6）</w:t>
      </w:r>
      <w:r>
        <w:rPr>
          <w:rFonts w:hint="eastAsia"/>
          <w:color w:val="000000"/>
          <w:szCs w:val="21"/>
          <w:lang w:eastAsia="zh-CN"/>
        </w:rPr>
        <w:t>磋商</w:t>
      </w:r>
      <w:r>
        <w:rPr>
          <w:rFonts w:hint="eastAsia" w:ascii="宋体" w:hAnsi="宋体"/>
          <w:color w:val="000000"/>
          <w:szCs w:val="21"/>
        </w:rPr>
        <w:t>文件</w:t>
      </w:r>
    </w:p>
    <w:p>
      <w:pPr>
        <w:adjustRightInd w:val="0"/>
        <w:snapToGrid w:val="0"/>
        <w:spacing w:before="156" w:beforeLines="50" w:line="240" w:lineRule="auto"/>
        <w:ind w:firstLine="440" w:firstLineChars="200"/>
        <w:rPr>
          <w:rFonts w:ascii="宋体" w:hAnsi="宋体"/>
          <w:color w:val="000000"/>
          <w:szCs w:val="21"/>
        </w:rPr>
      </w:pPr>
      <w:r>
        <w:rPr>
          <w:rFonts w:hint="eastAsia" w:ascii="宋体" w:hAnsi="宋体"/>
          <w:color w:val="000000"/>
          <w:szCs w:val="21"/>
        </w:rPr>
        <w:t>（7）标准、规范及有关技术文件，图纸。</w:t>
      </w:r>
    </w:p>
    <w:p>
      <w:pPr>
        <w:adjustRightInd w:val="0"/>
        <w:snapToGrid w:val="0"/>
        <w:spacing w:before="156" w:beforeLines="50" w:line="240" w:lineRule="auto"/>
        <w:ind w:firstLine="440" w:firstLineChars="200"/>
        <w:rPr>
          <w:rFonts w:ascii="宋体" w:hAnsi="宋体"/>
          <w:color w:val="000000"/>
          <w:szCs w:val="21"/>
        </w:rPr>
      </w:pPr>
      <w:r>
        <w:rPr>
          <w:rFonts w:hint="eastAsia" w:ascii="宋体" w:hAnsi="宋体"/>
          <w:color w:val="000000"/>
          <w:szCs w:val="21"/>
        </w:rPr>
        <w:t>（8）其他合同文件。</w:t>
      </w:r>
    </w:p>
    <w:p>
      <w:pPr>
        <w:pStyle w:val="9"/>
        <w:adjustRightInd w:val="0"/>
        <w:snapToGrid w:val="0"/>
        <w:spacing w:before="50" w:after="0" w:line="240" w:lineRule="auto"/>
        <w:rPr>
          <w:rFonts w:ascii="黑体" w:hAnsi="黑体" w:eastAsia="黑体"/>
          <w:sz w:val="24"/>
          <w:szCs w:val="24"/>
        </w:rPr>
      </w:pPr>
      <w:bookmarkStart w:id="76" w:name="_Toc13423"/>
      <w:bookmarkStart w:id="77" w:name="_Toc16400"/>
      <w:r>
        <w:rPr>
          <w:rFonts w:hint="eastAsia" w:ascii="黑体" w:hAnsi="黑体" w:eastAsia="黑体"/>
          <w:sz w:val="24"/>
          <w:szCs w:val="24"/>
        </w:rPr>
        <w:t>7.合同生效</w:t>
      </w:r>
      <w:bookmarkEnd w:id="76"/>
      <w:bookmarkEnd w:id="77"/>
    </w:p>
    <w:p>
      <w:pPr>
        <w:adjustRightInd w:val="0"/>
        <w:snapToGrid w:val="0"/>
        <w:spacing w:before="156" w:beforeLines="50" w:line="240" w:lineRule="auto"/>
        <w:ind w:firstLine="440" w:firstLineChars="200"/>
        <w:rPr>
          <w:rFonts w:ascii="宋体" w:hAnsi="宋体"/>
          <w:color w:val="000000"/>
          <w:szCs w:val="21"/>
        </w:rPr>
      </w:pPr>
      <w:r>
        <w:rPr>
          <w:rFonts w:hint="eastAsia" w:ascii="宋体" w:hAnsi="宋体"/>
          <w:color w:val="000000"/>
          <w:szCs w:val="21"/>
        </w:rPr>
        <w:t>本合同自</w:t>
      </w:r>
      <w:r>
        <w:rPr>
          <w:rFonts w:hint="eastAsia" w:ascii="宋体" w:hAnsi="宋体"/>
          <w:color w:val="000000"/>
          <w:szCs w:val="21"/>
          <w:u w:val="single"/>
        </w:rPr>
        <w:t xml:space="preserve">                               </w:t>
      </w:r>
      <w:r>
        <w:rPr>
          <w:rFonts w:hint="eastAsia" w:ascii="宋体" w:hAnsi="宋体"/>
          <w:color w:val="000000"/>
          <w:szCs w:val="21"/>
        </w:rPr>
        <w:t>生效。</w:t>
      </w:r>
    </w:p>
    <w:p>
      <w:pPr>
        <w:pStyle w:val="9"/>
        <w:adjustRightInd w:val="0"/>
        <w:snapToGrid w:val="0"/>
        <w:spacing w:before="50" w:after="0" w:line="240" w:lineRule="auto"/>
        <w:rPr>
          <w:rFonts w:ascii="黑体" w:hAnsi="黑体" w:eastAsia="黑体"/>
          <w:sz w:val="24"/>
          <w:szCs w:val="24"/>
        </w:rPr>
      </w:pPr>
      <w:bookmarkStart w:id="78" w:name="_Toc166"/>
      <w:bookmarkStart w:id="79" w:name="_Toc32700"/>
      <w:r>
        <w:rPr>
          <w:rFonts w:hint="eastAsia" w:ascii="黑体" w:hAnsi="黑体" w:eastAsia="黑体"/>
          <w:sz w:val="24"/>
          <w:szCs w:val="24"/>
        </w:rPr>
        <w:t>8.合同份数</w:t>
      </w:r>
      <w:bookmarkEnd w:id="78"/>
      <w:bookmarkEnd w:id="79"/>
    </w:p>
    <w:p>
      <w:pPr>
        <w:adjustRightInd w:val="0"/>
        <w:snapToGrid w:val="0"/>
        <w:spacing w:before="156" w:beforeLines="50" w:line="240" w:lineRule="auto"/>
        <w:ind w:firstLine="440" w:firstLineChars="200"/>
        <w:rPr>
          <w:rFonts w:ascii="宋体" w:hAnsi="宋体"/>
          <w:color w:val="000000"/>
          <w:szCs w:val="21"/>
        </w:rPr>
      </w:pPr>
      <w:r>
        <w:rPr>
          <w:rFonts w:hint="eastAsia" w:ascii="宋体" w:hAnsi="宋体"/>
          <w:color w:val="000000"/>
          <w:szCs w:val="21"/>
        </w:rPr>
        <w:t>本合同一式</w:t>
      </w:r>
      <w:r>
        <w:rPr>
          <w:rFonts w:hint="eastAsia" w:ascii="宋体" w:hAnsi="宋体"/>
          <w:color w:val="000000"/>
          <w:szCs w:val="21"/>
          <w:u w:val="single"/>
        </w:rPr>
        <w:t xml:space="preserve">    </w:t>
      </w:r>
      <w:r>
        <w:rPr>
          <w:rFonts w:hint="eastAsia" w:ascii="宋体" w:hAnsi="宋体"/>
          <w:color w:val="000000"/>
          <w:szCs w:val="21"/>
        </w:rPr>
        <w:t>份，采购人执</w:t>
      </w:r>
      <w:r>
        <w:rPr>
          <w:rFonts w:hint="eastAsia" w:ascii="宋体" w:hAnsi="宋体"/>
          <w:color w:val="000000"/>
          <w:szCs w:val="21"/>
          <w:u w:val="single"/>
        </w:rPr>
        <w:t xml:space="preserve">   </w:t>
      </w:r>
      <w:r>
        <w:rPr>
          <w:rFonts w:hint="eastAsia" w:ascii="宋体" w:hAnsi="宋体"/>
          <w:color w:val="000000"/>
          <w:szCs w:val="21"/>
        </w:rPr>
        <w:t>份，供应商执</w:t>
      </w:r>
      <w:r>
        <w:rPr>
          <w:rFonts w:hint="eastAsia" w:ascii="宋体" w:hAnsi="宋体"/>
          <w:color w:val="000000"/>
          <w:szCs w:val="21"/>
          <w:u w:val="single"/>
        </w:rPr>
        <w:t xml:space="preserve">   </w:t>
      </w:r>
      <w:r>
        <w:rPr>
          <w:rFonts w:hint="eastAsia" w:ascii="宋体" w:hAnsi="宋体"/>
          <w:color w:val="000000"/>
          <w:szCs w:val="21"/>
        </w:rPr>
        <w:t>份，</w:t>
      </w:r>
      <w:r>
        <w:rPr>
          <w:rFonts w:hint="eastAsia" w:ascii="宋体" w:hAnsi="宋体"/>
          <w:szCs w:val="21"/>
        </w:rPr>
        <w:t>政府采购监管部门1 份，采购代理机构 1份</w:t>
      </w:r>
      <w:r>
        <w:rPr>
          <w:rFonts w:hint="eastAsia" w:ascii="宋体" w:hAnsi="宋体"/>
          <w:color w:val="000000"/>
          <w:szCs w:val="21"/>
        </w:rPr>
        <w:t>均具有同等法律效力。</w:t>
      </w:r>
    </w:p>
    <w:tbl>
      <w:tblPr>
        <w:tblStyle w:val="25"/>
        <w:tblpPr w:leftFromText="180" w:rightFromText="180" w:vertAnchor="text" w:horzAnchor="page" w:tblpX="1521" w:tblpY="382"/>
        <w:tblOverlap w:val="never"/>
        <w:tblW w:w="8952" w:type="dxa"/>
        <w:tblInd w:w="0" w:type="dxa"/>
        <w:tblLayout w:type="fixed"/>
        <w:tblCellMar>
          <w:top w:w="0" w:type="dxa"/>
          <w:left w:w="108" w:type="dxa"/>
          <w:bottom w:w="0" w:type="dxa"/>
          <w:right w:w="108" w:type="dxa"/>
        </w:tblCellMar>
      </w:tblPr>
      <w:tblGrid>
        <w:gridCol w:w="4874"/>
        <w:gridCol w:w="4078"/>
      </w:tblGrid>
      <w:tr>
        <w:tblPrEx>
          <w:tblCellMar>
            <w:top w:w="0" w:type="dxa"/>
            <w:left w:w="108" w:type="dxa"/>
            <w:bottom w:w="0" w:type="dxa"/>
            <w:right w:w="108" w:type="dxa"/>
          </w:tblCellMar>
        </w:tblPrEx>
        <w:trPr>
          <w:cantSplit/>
          <w:trHeight w:val="3469" w:hRule="atLeast"/>
        </w:trPr>
        <w:tc>
          <w:tcPr>
            <w:tcW w:w="4874" w:type="dxa"/>
            <w:noWrap w:val="0"/>
            <w:vAlign w:val="top"/>
          </w:tcPr>
          <w:p>
            <w:pPr>
              <w:adjustRightInd w:val="0"/>
              <w:snapToGrid w:val="0"/>
              <w:spacing w:before="120" w:beforeLines="50" w:line="320" w:lineRule="exact"/>
              <w:rPr>
                <w:rFonts w:hint="eastAsia" w:ascii="宋体" w:hAnsi="宋体"/>
                <w:szCs w:val="21"/>
              </w:rPr>
            </w:pPr>
            <w:bookmarkStart w:id="80" w:name="_Toc22882"/>
            <w:bookmarkStart w:id="81" w:name="_Toc22201111"/>
            <w:r>
              <w:rPr>
                <w:rFonts w:hint="eastAsia" w:ascii="宋体" w:hAnsi="宋体"/>
                <w:szCs w:val="21"/>
              </w:rPr>
              <w:t>甲方（盖章）：</w:t>
            </w:r>
          </w:p>
          <w:p>
            <w:pPr>
              <w:adjustRightInd w:val="0"/>
              <w:snapToGrid w:val="0"/>
              <w:spacing w:before="120" w:beforeLines="50" w:line="320" w:lineRule="exact"/>
              <w:rPr>
                <w:rFonts w:hint="eastAsia" w:ascii="宋体" w:hAnsi="宋体"/>
                <w:szCs w:val="21"/>
              </w:rPr>
            </w:pPr>
            <w:r>
              <w:rPr>
                <w:rFonts w:hint="eastAsia" w:ascii="宋体" w:hAnsi="宋体"/>
                <w:szCs w:val="21"/>
              </w:rPr>
              <w:t>法定代表人：</w:t>
            </w:r>
            <w:r>
              <w:rPr>
                <w:rFonts w:hint="eastAsia" w:ascii="宋体" w:hAnsi="宋体"/>
                <w:szCs w:val="21"/>
                <w:u w:val="single"/>
              </w:rPr>
              <w:t xml:space="preserve">           </w:t>
            </w:r>
          </w:p>
          <w:p>
            <w:pPr>
              <w:adjustRightInd w:val="0"/>
              <w:snapToGrid w:val="0"/>
              <w:spacing w:before="120" w:beforeLines="50" w:line="320" w:lineRule="exact"/>
              <w:rPr>
                <w:rFonts w:ascii="宋体" w:hAnsi="宋体"/>
                <w:szCs w:val="21"/>
              </w:rPr>
            </w:pPr>
            <w:r>
              <w:rPr>
                <w:rFonts w:hint="eastAsia" w:ascii="宋体" w:hAnsi="宋体"/>
                <w:szCs w:val="21"/>
              </w:rPr>
              <w:t>委托代理人：</w:t>
            </w:r>
            <w:r>
              <w:rPr>
                <w:rFonts w:hint="eastAsia" w:ascii="宋体" w:hAnsi="宋体"/>
                <w:szCs w:val="21"/>
                <w:u w:val="single"/>
              </w:rPr>
              <w:t xml:space="preserve">           </w:t>
            </w:r>
          </w:p>
          <w:p>
            <w:pPr>
              <w:adjustRightInd w:val="0"/>
              <w:snapToGrid w:val="0"/>
              <w:spacing w:before="120" w:beforeLines="50" w:line="320" w:lineRule="exact"/>
              <w:rPr>
                <w:rFonts w:ascii="宋体" w:hAnsi="宋体"/>
                <w:szCs w:val="21"/>
                <w:u w:val="single"/>
              </w:rPr>
            </w:pPr>
            <w:r>
              <w:rPr>
                <w:rFonts w:hint="eastAsia" w:ascii="宋体" w:hAnsi="宋体"/>
                <w:szCs w:val="21"/>
              </w:rPr>
              <w:t>联系电话：</w:t>
            </w:r>
            <w:r>
              <w:rPr>
                <w:rFonts w:hint="eastAsia" w:ascii="宋体" w:hAnsi="宋体"/>
                <w:szCs w:val="21"/>
                <w:u w:val="single"/>
              </w:rPr>
              <w:t xml:space="preserve">             </w:t>
            </w:r>
          </w:p>
          <w:p>
            <w:pPr>
              <w:adjustRightInd w:val="0"/>
              <w:snapToGrid w:val="0"/>
              <w:spacing w:before="120" w:beforeLines="50" w:line="320" w:lineRule="exact"/>
              <w:rPr>
                <w:rFonts w:hint="eastAsia" w:ascii="宋体" w:hAnsi="宋体"/>
                <w:szCs w:val="21"/>
                <w:u w:val="single"/>
              </w:rPr>
            </w:pPr>
            <w:r>
              <w:rPr>
                <w:rFonts w:hint="eastAsia" w:ascii="宋体" w:hAnsi="宋体"/>
                <w:szCs w:val="21"/>
              </w:rPr>
              <w:t>单位地址：</w:t>
            </w:r>
            <w:r>
              <w:rPr>
                <w:rFonts w:hint="eastAsia" w:ascii="宋体" w:hAnsi="宋体"/>
                <w:szCs w:val="21"/>
                <w:u w:val="single"/>
              </w:rPr>
              <w:t xml:space="preserve">             </w:t>
            </w:r>
          </w:p>
          <w:p>
            <w:pPr>
              <w:adjustRightInd w:val="0"/>
              <w:snapToGrid w:val="0"/>
              <w:spacing w:before="120" w:beforeLines="50" w:line="320" w:lineRule="exact"/>
              <w:ind w:firstLine="440" w:firstLineChars="200"/>
              <w:rPr>
                <w:rFonts w:hint="eastAsia" w:ascii="宋体" w:hAnsi="宋体"/>
                <w:szCs w:val="21"/>
              </w:rPr>
            </w:pPr>
          </w:p>
        </w:tc>
        <w:tc>
          <w:tcPr>
            <w:tcW w:w="4078" w:type="dxa"/>
            <w:noWrap w:val="0"/>
            <w:vAlign w:val="top"/>
          </w:tcPr>
          <w:p>
            <w:pPr>
              <w:adjustRightInd w:val="0"/>
              <w:snapToGrid w:val="0"/>
              <w:spacing w:before="120" w:beforeLines="50" w:line="320" w:lineRule="exact"/>
              <w:rPr>
                <w:rFonts w:hint="eastAsia" w:ascii="宋体" w:hAnsi="宋体"/>
                <w:szCs w:val="21"/>
              </w:rPr>
            </w:pPr>
            <w:r>
              <w:rPr>
                <w:rFonts w:hint="eastAsia" w:ascii="宋体" w:hAnsi="宋体"/>
                <w:szCs w:val="21"/>
              </w:rPr>
              <w:t>乙方（盖章）：</w:t>
            </w:r>
          </w:p>
          <w:p>
            <w:pPr>
              <w:adjustRightInd w:val="0"/>
              <w:snapToGrid w:val="0"/>
              <w:spacing w:before="120" w:beforeLines="50" w:line="320" w:lineRule="exact"/>
              <w:rPr>
                <w:rFonts w:hint="eastAsia" w:ascii="宋体" w:hAnsi="宋体"/>
                <w:szCs w:val="21"/>
              </w:rPr>
            </w:pPr>
            <w:r>
              <w:rPr>
                <w:rFonts w:hint="eastAsia" w:ascii="宋体" w:hAnsi="宋体"/>
                <w:szCs w:val="21"/>
              </w:rPr>
              <w:t>法定代表人：</w:t>
            </w:r>
            <w:r>
              <w:rPr>
                <w:rFonts w:hint="eastAsia" w:ascii="宋体" w:hAnsi="宋体"/>
                <w:szCs w:val="21"/>
                <w:u w:val="single"/>
              </w:rPr>
              <w:t xml:space="preserve">           </w:t>
            </w:r>
          </w:p>
          <w:p>
            <w:pPr>
              <w:adjustRightInd w:val="0"/>
              <w:snapToGrid w:val="0"/>
              <w:spacing w:before="120" w:beforeLines="50" w:line="320" w:lineRule="exact"/>
              <w:rPr>
                <w:rFonts w:hint="eastAsia" w:ascii="宋体" w:hAnsi="宋体"/>
                <w:szCs w:val="21"/>
              </w:rPr>
            </w:pPr>
            <w:r>
              <w:rPr>
                <w:rFonts w:hint="eastAsia" w:ascii="宋体" w:hAnsi="宋体"/>
                <w:szCs w:val="21"/>
              </w:rPr>
              <w:t>委托代理人：</w:t>
            </w:r>
            <w:r>
              <w:rPr>
                <w:rFonts w:hint="eastAsia" w:ascii="宋体" w:hAnsi="宋体"/>
                <w:szCs w:val="21"/>
                <w:u w:val="single"/>
              </w:rPr>
              <w:t xml:space="preserve">           </w:t>
            </w:r>
          </w:p>
          <w:p>
            <w:pPr>
              <w:adjustRightInd w:val="0"/>
              <w:snapToGrid w:val="0"/>
              <w:spacing w:before="120" w:beforeLines="50" w:line="320" w:lineRule="exact"/>
              <w:rPr>
                <w:rFonts w:ascii="宋体" w:hAnsi="宋体"/>
                <w:szCs w:val="21"/>
                <w:u w:val="single"/>
              </w:rPr>
            </w:pPr>
            <w:r>
              <w:rPr>
                <w:rFonts w:hint="eastAsia" w:ascii="宋体" w:hAnsi="宋体"/>
                <w:szCs w:val="21"/>
              </w:rPr>
              <w:t>联系电话：</w:t>
            </w:r>
            <w:r>
              <w:rPr>
                <w:rFonts w:hint="eastAsia" w:ascii="宋体" w:hAnsi="宋体"/>
                <w:szCs w:val="21"/>
                <w:u w:val="single"/>
              </w:rPr>
              <w:t xml:space="preserve">             </w:t>
            </w:r>
          </w:p>
          <w:p>
            <w:pPr>
              <w:adjustRightInd w:val="0"/>
              <w:snapToGrid w:val="0"/>
              <w:spacing w:before="120" w:beforeLines="50" w:line="320" w:lineRule="exact"/>
              <w:rPr>
                <w:rFonts w:ascii="宋体" w:hAnsi="宋体"/>
                <w:szCs w:val="21"/>
                <w:u w:val="single"/>
              </w:rPr>
            </w:pPr>
            <w:r>
              <w:rPr>
                <w:rFonts w:hint="eastAsia" w:ascii="宋体" w:hAnsi="宋体"/>
                <w:szCs w:val="21"/>
              </w:rPr>
              <w:t>单位地址：</w:t>
            </w:r>
            <w:r>
              <w:rPr>
                <w:rFonts w:hint="eastAsia" w:ascii="宋体" w:hAnsi="宋体"/>
                <w:szCs w:val="21"/>
                <w:u w:val="single"/>
              </w:rPr>
              <w:t xml:space="preserve">             </w:t>
            </w:r>
          </w:p>
          <w:p>
            <w:pPr>
              <w:adjustRightInd w:val="0"/>
              <w:snapToGrid w:val="0"/>
              <w:spacing w:before="120" w:beforeLines="50" w:line="320" w:lineRule="exact"/>
              <w:rPr>
                <w:rFonts w:ascii="宋体" w:hAnsi="宋体"/>
                <w:szCs w:val="21"/>
                <w:u w:val="single"/>
              </w:rPr>
            </w:pPr>
            <w:r>
              <w:rPr>
                <w:rFonts w:hint="eastAsia" w:ascii="宋体" w:hAnsi="宋体"/>
                <w:szCs w:val="21"/>
              </w:rPr>
              <w:t>开户银行：</w:t>
            </w:r>
            <w:r>
              <w:rPr>
                <w:rFonts w:hint="eastAsia" w:ascii="宋体" w:hAnsi="宋体"/>
                <w:szCs w:val="21"/>
                <w:u w:val="single"/>
              </w:rPr>
              <w:t xml:space="preserve">             </w:t>
            </w:r>
          </w:p>
          <w:p>
            <w:pPr>
              <w:adjustRightInd w:val="0"/>
              <w:snapToGrid w:val="0"/>
              <w:spacing w:before="120" w:beforeLines="50" w:line="320" w:lineRule="exact"/>
              <w:rPr>
                <w:rFonts w:hint="eastAsia" w:ascii="宋体" w:hAnsi="宋体"/>
                <w:szCs w:val="21"/>
                <w:u w:val="single"/>
              </w:rPr>
            </w:pPr>
            <w:r>
              <w:rPr>
                <w:rFonts w:hint="eastAsia" w:ascii="宋体" w:hAnsi="宋体"/>
                <w:szCs w:val="21"/>
              </w:rPr>
              <w:t>账    号：</w:t>
            </w:r>
            <w:r>
              <w:rPr>
                <w:rFonts w:hint="eastAsia" w:ascii="宋体" w:hAnsi="宋体"/>
                <w:szCs w:val="21"/>
                <w:u w:val="single"/>
              </w:rPr>
              <w:t xml:space="preserve">              </w:t>
            </w:r>
          </w:p>
        </w:tc>
      </w:tr>
      <w:tr>
        <w:tblPrEx>
          <w:tblCellMar>
            <w:top w:w="0" w:type="dxa"/>
            <w:left w:w="108" w:type="dxa"/>
            <w:bottom w:w="0" w:type="dxa"/>
            <w:right w:w="108" w:type="dxa"/>
          </w:tblCellMar>
        </w:tblPrEx>
        <w:trPr>
          <w:cantSplit/>
          <w:trHeight w:val="90" w:hRule="atLeast"/>
        </w:trPr>
        <w:tc>
          <w:tcPr>
            <w:tcW w:w="4874" w:type="dxa"/>
            <w:noWrap w:val="0"/>
            <w:vAlign w:val="top"/>
          </w:tcPr>
          <w:p>
            <w:pPr>
              <w:adjustRightInd w:val="0"/>
              <w:snapToGrid w:val="0"/>
              <w:spacing w:before="120" w:beforeLines="50" w:line="320" w:lineRule="exact"/>
              <w:rPr>
                <w:rFonts w:ascii="宋体" w:hAnsi="宋体"/>
                <w:szCs w:val="21"/>
              </w:rPr>
            </w:pPr>
            <w:r>
              <w:rPr>
                <w:rFonts w:hint="eastAsia" w:ascii="宋体" w:hAnsi="宋体"/>
                <w:szCs w:val="21"/>
              </w:rPr>
              <w:t>采购代理机构（盖章）：</w:t>
            </w:r>
          </w:p>
          <w:p>
            <w:pPr>
              <w:adjustRightInd w:val="0"/>
              <w:snapToGrid w:val="0"/>
              <w:spacing w:before="120" w:beforeLines="50" w:line="320" w:lineRule="exact"/>
              <w:rPr>
                <w:rFonts w:ascii="宋体" w:hAnsi="宋体"/>
                <w:szCs w:val="21"/>
              </w:rPr>
            </w:pPr>
            <w:r>
              <w:rPr>
                <w:rFonts w:hint="eastAsia" w:ascii="宋体" w:hAnsi="宋体"/>
                <w:szCs w:val="21"/>
              </w:rPr>
              <w:t>经办人（签字）：</w:t>
            </w:r>
          </w:p>
          <w:p>
            <w:pPr>
              <w:adjustRightInd w:val="0"/>
              <w:snapToGrid w:val="0"/>
              <w:spacing w:before="120" w:beforeLines="50" w:line="320" w:lineRule="exact"/>
              <w:rPr>
                <w:rFonts w:ascii="宋体" w:hAnsi="宋体"/>
                <w:szCs w:val="21"/>
              </w:rPr>
            </w:pPr>
            <w:r>
              <w:rPr>
                <w:rFonts w:hint="eastAsia" w:ascii="宋体" w:hAnsi="宋体"/>
                <w:szCs w:val="21"/>
              </w:rPr>
              <w:t>联系电话：</w:t>
            </w:r>
          </w:p>
          <w:p>
            <w:pPr>
              <w:adjustRightInd w:val="0"/>
              <w:snapToGrid w:val="0"/>
              <w:spacing w:before="120" w:beforeLines="50" w:line="320" w:lineRule="exact"/>
              <w:rPr>
                <w:rFonts w:ascii="宋体" w:hAnsi="宋体"/>
                <w:szCs w:val="21"/>
              </w:rPr>
            </w:pPr>
            <w:r>
              <w:rPr>
                <w:rFonts w:hint="eastAsia" w:ascii="宋体" w:hAnsi="宋体"/>
                <w:szCs w:val="21"/>
              </w:rPr>
              <w:t>签订时间：</w:t>
            </w:r>
          </w:p>
        </w:tc>
        <w:tc>
          <w:tcPr>
            <w:tcW w:w="4078" w:type="dxa"/>
            <w:noWrap w:val="0"/>
            <w:vAlign w:val="top"/>
          </w:tcPr>
          <w:p>
            <w:pPr>
              <w:adjustRightInd w:val="0"/>
              <w:snapToGrid w:val="0"/>
              <w:spacing w:before="120" w:beforeLines="50" w:line="320" w:lineRule="exact"/>
              <w:rPr>
                <w:rFonts w:ascii="宋体" w:hAnsi="宋体"/>
                <w:szCs w:val="21"/>
              </w:rPr>
            </w:pPr>
            <w:r>
              <w:rPr>
                <w:rFonts w:hint="eastAsia" w:ascii="宋体" w:hAnsi="宋体"/>
                <w:szCs w:val="21"/>
              </w:rPr>
              <w:t>政府采购管理部门（盖章）：</w:t>
            </w:r>
          </w:p>
          <w:p>
            <w:pPr>
              <w:adjustRightInd w:val="0"/>
              <w:snapToGrid w:val="0"/>
              <w:spacing w:before="120" w:beforeLines="50" w:line="320" w:lineRule="exact"/>
              <w:ind w:firstLine="440" w:firstLineChars="200"/>
              <w:rPr>
                <w:rFonts w:ascii="宋体" w:hAnsi="宋体"/>
                <w:szCs w:val="21"/>
              </w:rPr>
            </w:pPr>
          </w:p>
          <w:p>
            <w:pPr>
              <w:adjustRightInd w:val="0"/>
              <w:snapToGrid w:val="0"/>
              <w:spacing w:before="120" w:beforeLines="50" w:line="320" w:lineRule="exact"/>
              <w:rPr>
                <w:rFonts w:ascii="宋体" w:hAnsi="宋体"/>
                <w:szCs w:val="21"/>
              </w:rPr>
            </w:pPr>
            <w:r>
              <w:rPr>
                <w:rFonts w:hint="eastAsia" w:ascii="宋体" w:hAnsi="宋体"/>
                <w:szCs w:val="21"/>
              </w:rPr>
              <w:t>备案经办人（签字）：</w:t>
            </w:r>
          </w:p>
          <w:p>
            <w:pPr>
              <w:adjustRightInd w:val="0"/>
              <w:snapToGrid w:val="0"/>
              <w:spacing w:before="120" w:beforeLines="50" w:line="320" w:lineRule="exact"/>
              <w:rPr>
                <w:rFonts w:ascii="宋体" w:hAnsi="宋体"/>
                <w:szCs w:val="21"/>
              </w:rPr>
            </w:pPr>
            <w:r>
              <w:rPr>
                <w:rFonts w:hint="eastAsia" w:ascii="宋体" w:hAnsi="宋体"/>
                <w:szCs w:val="21"/>
              </w:rPr>
              <w:t>联系电话：</w:t>
            </w:r>
          </w:p>
          <w:p>
            <w:pPr>
              <w:adjustRightInd w:val="0"/>
              <w:snapToGrid w:val="0"/>
              <w:spacing w:before="120" w:beforeLines="50" w:line="320" w:lineRule="exact"/>
              <w:rPr>
                <w:rFonts w:ascii="宋体" w:hAnsi="宋体"/>
                <w:szCs w:val="21"/>
              </w:rPr>
            </w:pPr>
            <w:r>
              <w:rPr>
                <w:rFonts w:hint="eastAsia" w:ascii="宋体" w:hAnsi="宋体"/>
                <w:szCs w:val="21"/>
              </w:rPr>
              <w:t>备案时间：</w:t>
            </w:r>
          </w:p>
        </w:tc>
      </w:tr>
    </w:tbl>
    <w:p>
      <w:pPr>
        <w:rPr>
          <w:rFonts w:hint="eastAsia" w:ascii="黑体" w:hAnsi="黑体" w:eastAsia="黑体"/>
          <w:sz w:val="28"/>
          <w:szCs w:val="28"/>
        </w:rPr>
      </w:pPr>
      <w:r>
        <w:rPr>
          <w:rFonts w:hint="eastAsia" w:ascii="黑体" w:hAnsi="黑体" w:eastAsia="黑体"/>
          <w:sz w:val="28"/>
          <w:szCs w:val="28"/>
        </w:rPr>
        <w:br w:type="page"/>
      </w:r>
    </w:p>
    <w:bookmarkEnd w:id="80"/>
    <w:bookmarkEnd w:id="81"/>
    <w:p>
      <w:pPr>
        <w:pStyle w:val="14"/>
        <w:rPr>
          <w:sz w:val="20"/>
        </w:rPr>
      </w:pPr>
    </w:p>
    <w:p>
      <w:pPr>
        <w:pStyle w:val="14"/>
        <w:spacing w:before="12"/>
        <w:rPr>
          <w:sz w:val="26"/>
        </w:rPr>
      </w:pPr>
    </w:p>
    <w:p>
      <w:pPr>
        <w:pStyle w:val="14"/>
        <w:snapToGrid w:val="0"/>
        <w:ind w:left="110" w:leftChars="50"/>
        <w:jc w:val="center"/>
        <w:outlineLvl w:val="0"/>
        <w:rPr>
          <w:rFonts w:hint="eastAsia" w:ascii="新宋体" w:hAnsi="新宋体" w:eastAsia="新宋体" w:cs="新宋体"/>
          <w:b/>
          <w:bCs/>
          <w:color w:val="auto"/>
          <w:sz w:val="24"/>
        </w:rPr>
      </w:pPr>
      <w:bookmarkStart w:id="82" w:name="_Toc6767"/>
      <w:bookmarkStart w:id="83" w:name="_Toc22044"/>
      <w:r>
        <w:rPr>
          <w:rFonts w:hint="eastAsia" w:ascii="新宋体" w:hAnsi="新宋体" w:eastAsia="新宋体" w:cs="新宋体"/>
          <w:b/>
          <w:bCs/>
          <w:color w:val="auto"/>
          <w:sz w:val="28"/>
          <w:szCs w:val="28"/>
        </w:rPr>
        <w:t>政府采购合同专用条款</w:t>
      </w:r>
      <w:bookmarkEnd w:id="82"/>
    </w:p>
    <w:p>
      <w:pPr>
        <w:tabs>
          <w:tab w:val="left" w:pos="2466"/>
          <w:tab w:val="left" w:pos="5464"/>
        </w:tabs>
        <w:adjustRightInd w:val="0"/>
        <w:snapToGrid w:val="0"/>
        <w:spacing w:line="360" w:lineRule="auto"/>
        <w:ind w:left="108"/>
        <w:jc w:val="left"/>
        <w:rPr>
          <w:rFonts w:hint="eastAsia" w:ascii="新宋体" w:hAnsi="新宋体" w:eastAsia="新宋体" w:cs="新宋体"/>
          <w:b/>
          <w:color w:val="auto"/>
          <w:szCs w:val="21"/>
        </w:rPr>
      </w:pPr>
      <w:r>
        <w:rPr>
          <w:rFonts w:hint="eastAsia" w:ascii="新宋体" w:hAnsi="新宋体" w:eastAsia="新宋体" w:cs="新宋体"/>
          <w:b/>
          <w:color w:val="auto"/>
          <w:szCs w:val="21"/>
        </w:rPr>
        <w:tab/>
      </w:r>
      <w:r>
        <w:rPr>
          <w:rFonts w:hint="eastAsia" w:ascii="新宋体" w:hAnsi="新宋体" w:eastAsia="新宋体" w:cs="新宋体"/>
          <w:b/>
          <w:color w:val="auto"/>
          <w:szCs w:val="21"/>
        </w:rPr>
        <w:tab/>
      </w:r>
    </w:p>
    <w:tbl>
      <w:tblPr>
        <w:tblStyle w:val="26"/>
        <w:tblW w:w="0" w:type="auto"/>
        <w:tblInd w:w="9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4"/>
        <w:gridCol w:w="54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2804" w:type="dxa"/>
            <w:noWrap w:val="0"/>
            <w:vAlign w:val="center"/>
          </w:tcPr>
          <w:p>
            <w:pPr>
              <w:tabs>
                <w:tab w:val="left" w:pos="2466"/>
                <w:tab w:val="left" w:pos="5464"/>
              </w:tabs>
              <w:adjustRightInd w:val="0"/>
              <w:snapToGrid w:val="0"/>
              <w:spacing w:line="360" w:lineRule="auto"/>
              <w:jc w:val="center"/>
              <w:rPr>
                <w:rFonts w:hint="eastAsia" w:ascii="新宋体" w:hAnsi="新宋体" w:eastAsia="新宋体" w:cs="新宋体"/>
                <w:b/>
                <w:color w:val="auto"/>
                <w:szCs w:val="21"/>
              </w:rPr>
            </w:pPr>
            <w:r>
              <w:rPr>
                <w:rFonts w:hint="eastAsia" w:ascii="新宋体" w:hAnsi="新宋体" w:eastAsia="新宋体" w:cs="新宋体"/>
                <w:b/>
                <w:color w:val="auto"/>
                <w:szCs w:val="21"/>
              </w:rPr>
              <w:t>条款名称</w:t>
            </w:r>
          </w:p>
        </w:tc>
        <w:tc>
          <w:tcPr>
            <w:tcW w:w="5455" w:type="dxa"/>
            <w:noWrap w:val="0"/>
            <w:vAlign w:val="center"/>
          </w:tcPr>
          <w:p>
            <w:pPr>
              <w:tabs>
                <w:tab w:val="left" w:pos="2466"/>
                <w:tab w:val="left" w:pos="5464"/>
              </w:tabs>
              <w:adjustRightInd w:val="0"/>
              <w:snapToGrid w:val="0"/>
              <w:spacing w:line="360" w:lineRule="auto"/>
              <w:jc w:val="center"/>
              <w:rPr>
                <w:rFonts w:hint="eastAsia" w:ascii="新宋体" w:hAnsi="新宋体" w:eastAsia="新宋体" w:cs="新宋体"/>
                <w:b/>
                <w:color w:val="auto"/>
                <w:szCs w:val="21"/>
              </w:rPr>
            </w:pPr>
            <w:r>
              <w:rPr>
                <w:rFonts w:hint="eastAsia" w:ascii="新宋体" w:hAnsi="新宋体" w:eastAsia="新宋体" w:cs="新宋体"/>
                <w:b/>
                <w:color w:val="auto"/>
                <w:szCs w:val="21"/>
              </w:rPr>
              <w:t>编列内容规定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2804" w:type="dxa"/>
            <w:noWrap w:val="0"/>
            <w:vAlign w:val="center"/>
          </w:tcPr>
          <w:p>
            <w:pPr>
              <w:tabs>
                <w:tab w:val="left" w:pos="2466"/>
                <w:tab w:val="left" w:pos="5464"/>
              </w:tabs>
              <w:adjustRightInd w:val="0"/>
              <w:snapToGrid w:val="0"/>
              <w:spacing w:line="360" w:lineRule="auto"/>
              <w:jc w:val="center"/>
              <w:rPr>
                <w:rFonts w:hint="eastAsia" w:ascii="新宋体" w:hAnsi="新宋体" w:eastAsia="新宋体" w:cs="新宋体"/>
                <w:b/>
                <w:color w:val="auto"/>
                <w:szCs w:val="21"/>
              </w:rPr>
            </w:pPr>
            <w:r>
              <w:rPr>
                <w:rFonts w:hint="eastAsia" w:ascii="新宋体" w:hAnsi="新宋体" w:eastAsia="新宋体" w:cs="新宋体"/>
                <w:color w:val="auto"/>
                <w:szCs w:val="21"/>
              </w:rPr>
              <w:t>项目现场</w:t>
            </w:r>
          </w:p>
        </w:tc>
        <w:tc>
          <w:tcPr>
            <w:tcW w:w="5455" w:type="dxa"/>
            <w:noWrap w:val="0"/>
            <w:vAlign w:val="center"/>
          </w:tcPr>
          <w:p>
            <w:pPr>
              <w:tabs>
                <w:tab w:val="left" w:pos="2466"/>
                <w:tab w:val="left" w:pos="5464"/>
              </w:tabs>
              <w:adjustRightInd w:val="0"/>
              <w:snapToGrid w:val="0"/>
              <w:spacing w:line="360" w:lineRule="auto"/>
              <w:rPr>
                <w:rFonts w:hint="eastAsia" w:ascii="新宋体" w:hAnsi="新宋体" w:eastAsia="新宋体" w:cs="新宋体"/>
                <w:b/>
                <w:color w:val="auto"/>
                <w:szCs w:val="21"/>
              </w:rPr>
            </w:pPr>
            <w:r>
              <w:rPr>
                <w:rFonts w:hint="eastAsia" w:ascii="新宋体" w:hAnsi="新宋体" w:eastAsia="新宋体" w:cs="新宋体"/>
                <w:color w:val="auto"/>
                <w:kern w:val="0"/>
                <w:szCs w:val="21"/>
                <w:lang w:val="en-US" w:eastAsia="zh-CN"/>
              </w:rPr>
              <w:t xml:space="preserve"> </w:t>
            </w:r>
            <w:r>
              <w:rPr>
                <w:rFonts w:hint="eastAsia" w:ascii="新宋体" w:hAnsi="新宋体" w:eastAsia="新宋体" w:cs="新宋体"/>
                <w:bCs/>
                <w:color w:val="auto"/>
                <w:kern w:val="0"/>
                <w:szCs w:val="21"/>
                <w:u w:val="single"/>
                <w:lang w:eastAsia="zh-CN"/>
              </w:rPr>
              <w:t>采购人指定地点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2804" w:type="dxa"/>
            <w:noWrap w:val="0"/>
            <w:vAlign w:val="center"/>
          </w:tcPr>
          <w:p>
            <w:pPr>
              <w:tabs>
                <w:tab w:val="left" w:pos="2466"/>
                <w:tab w:val="left" w:pos="5464"/>
              </w:tabs>
              <w:adjustRightInd w:val="0"/>
              <w:snapToGrid w:val="0"/>
              <w:spacing w:line="240" w:lineRule="auto"/>
              <w:jc w:val="center"/>
              <w:rPr>
                <w:rFonts w:hint="eastAsia" w:ascii="新宋体" w:hAnsi="新宋体" w:eastAsia="新宋体" w:cs="新宋体"/>
                <w:b/>
                <w:color w:val="auto"/>
                <w:szCs w:val="21"/>
              </w:rPr>
            </w:pPr>
            <w:r>
              <w:rPr>
                <w:rFonts w:hint="eastAsia" w:ascii="新宋体" w:hAnsi="新宋体" w:eastAsia="新宋体" w:cs="新宋体"/>
                <w:color w:val="auto"/>
                <w:szCs w:val="21"/>
              </w:rPr>
              <w:t>履行合同的时间、地点及方式</w:t>
            </w:r>
          </w:p>
        </w:tc>
        <w:tc>
          <w:tcPr>
            <w:tcW w:w="5455" w:type="dxa"/>
            <w:noWrap w:val="0"/>
            <w:vAlign w:val="center"/>
          </w:tcPr>
          <w:p>
            <w:pPr>
              <w:tabs>
                <w:tab w:val="left" w:pos="2466"/>
                <w:tab w:val="left" w:pos="5464"/>
              </w:tabs>
              <w:adjustRightInd w:val="0"/>
              <w:snapToGrid w:val="0"/>
              <w:spacing w:line="240" w:lineRule="auto"/>
              <w:rPr>
                <w:rFonts w:hint="default" w:ascii="宋体" w:hAnsi="宋体" w:eastAsia="新宋体" w:cs="新宋体"/>
                <w:bCs/>
                <w:szCs w:val="21"/>
                <w:u w:val="single"/>
                <w:lang w:val="en-US" w:eastAsia="zh-CN"/>
              </w:rPr>
            </w:pPr>
            <w:r>
              <w:rPr>
                <w:rFonts w:hint="eastAsia" w:ascii="新宋体" w:hAnsi="新宋体" w:eastAsia="新宋体" w:cs="新宋体"/>
                <w:color w:val="auto"/>
                <w:kern w:val="0"/>
                <w:szCs w:val="21"/>
                <w:lang w:val="en-US" w:eastAsia="zh-CN"/>
              </w:rPr>
              <w:t>服务期</w:t>
            </w:r>
            <w:r>
              <w:rPr>
                <w:rFonts w:hint="eastAsia" w:ascii="新宋体" w:hAnsi="新宋体" w:eastAsia="新宋体" w:cs="新宋体"/>
                <w:color w:val="auto"/>
                <w:kern w:val="0"/>
                <w:szCs w:val="21"/>
              </w:rPr>
              <w:t>:</w:t>
            </w:r>
            <w:r>
              <w:rPr>
                <w:rFonts w:hint="eastAsia" w:ascii="新宋体" w:hAnsi="新宋体" w:eastAsia="新宋体" w:cs="新宋体"/>
                <w:color w:val="auto"/>
                <w:kern w:val="0"/>
                <w:szCs w:val="21"/>
                <w:u w:val="single"/>
                <w:lang w:val="en-US" w:eastAsia="zh-CN"/>
              </w:rPr>
              <w:t xml:space="preserve"> 签订合同之日起1年</w:t>
            </w:r>
          </w:p>
          <w:p>
            <w:pPr>
              <w:tabs>
                <w:tab w:val="left" w:pos="2466"/>
                <w:tab w:val="left" w:pos="5464"/>
              </w:tabs>
              <w:adjustRightInd w:val="0"/>
              <w:snapToGrid w:val="0"/>
              <w:spacing w:line="240" w:lineRule="auto"/>
              <w:rPr>
                <w:rFonts w:hint="eastAsia" w:ascii="新宋体" w:hAnsi="新宋体" w:eastAsia="新宋体" w:cs="新宋体"/>
                <w:b/>
                <w:color w:val="auto"/>
                <w:szCs w:val="21"/>
              </w:rPr>
            </w:pPr>
            <w:r>
              <w:rPr>
                <w:rFonts w:hint="eastAsia" w:ascii="新宋体" w:hAnsi="新宋体" w:eastAsia="新宋体" w:cs="新宋体"/>
                <w:color w:val="auto"/>
                <w:kern w:val="0"/>
                <w:szCs w:val="21"/>
                <w:lang w:val="en-US" w:eastAsia="zh-CN"/>
              </w:rPr>
              <w:t>服务</w:t>
            </w:r>
            <w:r>
              <w:rPr>
                <w:rFonts w:hint="eastAsia" w:ascii="新宋体" w:hAnsi="新宋体" w:eastAsia="新宋体" w:cs="新宋体"/>
                <w:color w:val="auto"/>
                <w:kern w:val="0"/>
                <w:szCs w:val="21"/>
              </w:rPr>
              <w:t>地点:</w:t>
            </w:r>
            <w:r>
              <w:rPr>
                <w:rFonts w:hint="eastAsia" w:ascii="新宋体" w:hAnsi="新宋体" w:eastAsia="新宋体" w:cs="新宋体"/>
                <w:color w:val="auto"/>
                <w:kern w:val="0"/>
                <w:szCs w:val="21"/>
                <w:lang w:val="en-US" w:eastAsia="zh-CN"/>
              </w:rPr>
              <w:t xml:space="preserve"> </w:t>
            </w:r>
            <w:r>
              <w:rPr>
                <w:rFonts w:hint="eastAsia" w:ascii="新宋体" w:hAnsi="新宋体" w:eastAsia="新宋体" w:cs="新宋体"/>
                <w:bCs/>
                <w:color w:val="auto"/>
                <w:kern w:val="0"/>
                <w:szCs w:val="21"/>
                <w:u w:val="single"/>
                <w:lang w:eastAsia="zh-CN"/>
              </w:rPr>
              <w:t>采购人指定地点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1" w:hRule="atLeast"/>
        </w:trPr>
        <w:tc>
          <w:tcPr>
            <w:tcW w:w="2804" w:type="dxa"/>
            <w:noWrap w:val="0"/>
            <w:vAlign w:val="center"/>
          </w:tcPr>
          <w:p>
            <w:pPr>
              <w:tabs>
                <w:tab w:val="left" w:pos="2466"/>
                <w:tab w:val="left" w:pos="5464"/>
              </w:tabs>
              <w:adjustRightInd w:val="0"/>
              <w:snapToGrid w:val="0"/>
              <w:spacing w:line="360" w:lineRule="auto"/>
              <w:jc w:val="center"/>
              <w:rPr>
                <w:rFonts w:hint="eastAsia" w:ascii="新宋体" w:hAnsi="新宋体" w:eastAsia="新宋体" w:cs="新宋体"/>
                <w:b/>
                <w:color w:val="auto"/>
                <w:szCs w:val="21"/>
                <w:lang w:eastAsia="zh-CN"/>
              </w:rPr>
            </w:pPr>
            <w:r>
              <w:rPr>
                <w:rFonts w:hint="eastAsia" w:ascii="新宋体" w:hAnsi="新宋体" w:eastAsia="新宋体" w:cs="新宋体"/>
                <w:color w:val="auto"/>
                <w:szCs w:val="21"/>
                <w:lang w:val="en-US" w:eastAsia="zh-CN"/>
              </w:rPr>
              <w:t>服务目标</w:t>
            </w:r>
          </w:p>
        </w:tc>
        <w:tc>
          <w:tcPr>
            <w:tcW w:w="5455" w:type="dxa"/>
            <w:noWrap w:val="0"/>
            <w:vAlign w:val="center"/>
          </w:tcPr>
          <w:p>
            <w:pPr>
              <w:tabs>
                <w:tab w:val="left" w:pos="2466"/>
                <w:tab w:val="left" w:pos="5464"/>
              </w:tabs>
              <w:adjustRightInd w:val="0"/>
              <w:snapToGrid w:val="0"/>
              <w:spacing w:line="360" w:lineRule="auto"/>
              <w:rPr>
                <w:rFonts w:hint="eastAsia" w:ascii="新宋体" w:hAnsi="新宋体" w:eastAsia="新宋体" w:cs="新宋体"/>
                <w:color w:val="auto"/>
                <w:kern w:val="0"/>
                <w:szCs w:val="21"/>
                <w:lang w:val="en-US" w:eastAsia="zh-CN"/>
              </w:rPr>
            </w:pPr>
          </w:p>
          <w:p>
            <w:pPr>
              <w:adjustRightInd w:val="0"/>
              <w:snapToGrid w:val="0"/>
              <w:spacing w:line="360" w:lineRule="auto"/>
              <w:rPr>
                <w:rFonts w:hint="eastAsia" w:ascii="新宋体" w:hAnsi="新宋体" w:eastAsia="新宋体" w:cs="新宋体"/>
                <w:bCs/>
                <w:kern w:val="0"/>
                <w:szCs w:val="21"/>
                <w:u w:val="single"/>
              </w:rPr>
            </w:pPr>
            <w:r>
              <w:rPr>
                <w:rFonts w:hint="eastAsia" w:ascii="新宋体" w:hAnsi="新宋体" w:eastAsia="新宋体" w:cs="新宋体"/>
                <w:bCs/>
                <w:kern w:val="0"/>
                <w:szCs w:val="21"/>
                <w:lang w:val="en-US" w:eastAsia="zh-CN"/>
              </w:rPr>
              <w:t>服务</w:t>
            </w:r>
            <w:r>
              <w:rPr>
                <w:rFonts w:hint="eastAsia" w:ascii="新宋体" w:hAnsi="新宋体" w:eastAsia="新宋体" w:cs="新宋体"/>
                <w:bCs/>
                <w:kern w:val="0"/>
                <w:szCs w:val="21"/>
              </w:rPr>
              <w:t>标准：</w:t>
            </w:r>
            <w:r>
              <w:rPr>
                <w:rFonts w:hint="eastAsia" w:ascii="新宋体" w:hAnsi="新宋体" w:eastAsia="新宋体" w:cs="新宋体"/>
                <w:bCs/>
                <w:kern w:val="0"/>
                <w:szCs w:val="21"/>
                <w:u w:val="single"/>
                <w:lang w:eastAsia="zh-CN"/>
              </w:rPr>
              <w:t>符合国家现行相关标准，验收时</w:t>
            </w:r>
            <w:r>
              <w:rPr>
                <w:rFonts w:hint="eastAsia" w:ascii="新宋体" w:hAnsi="新宋体" w:eastAsia="新宋体" w:cs="新宋体"/>
                <w:bCs/>
                <w:kern w:val="0"/>
                <w:szCs w:val="21"/>
                <w:u w:val="single"/>
              </w:rPr>
              <w:t>达到</w:t>
            </w:r>
            <w:r>
              <w:rPr>
                <w:rFonts w:hint="eastAsia" w:ascii="新宋体" w:hAnsi="新宋体" w:eastAsia="新宋体" w:cs="新宋体"/>
                <w:bCs/>
                <w:kern w:val="0"/>
                <w:szCs w:val="21"/>
                <w:u w:val="single"/>
                <w:lang w:eastAsia="zh-CN"/>
              </w:rPr>
              <w:t>合格</w:t>
            </w:r>
            <w:r>
              <w:rPr>
                <w:rFonts w:hint="eastAsia" w:ascii="新宋体" w:hAnsi="新宋体" w:eastAsia="新宋体" w:cs="新宋体"/>
                <w:bCs/>
                <w:kern w:val="0"/>
                <w:szCs w:val="21"/>
                <w:u w:val="single"/>
              </w:rPr>
              <w:t>标准</w:t>
            </w:r>
          </w:p>
          <w:p>
            <w:pPr>
              <w:adjustRightInd w:val="0"/>
              <w:snapToGrid w:val="0"/>
              <w:spacing w:line="240" w:lineRule="atLeast"/>
              <w:rPr>
                <w:rFonts w:hint="eastAsia" w:ascii="新宋体" w:hAnsi="新宋体" w:eastAsia="新宋体" w:cs="新宋体"/>
                <w:b w:val="0"/>
                <w:bCs/>
                <w:color w:val="auto"/>
                <w:kern w:val="0"/>
                <w:szCs w:val="21"/>
                <w:u w:val="singl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trPr>
        <w:tc>
          <w:tcPr>
            <w:tcW w:w="2804" w:type="dxa"/>
            <w:noWrap w:val="0"/>
            <w:vAlign w:val="center"/>
          </w:tcPr>
          <w:p>
            <w:pPr>
              <w:tabs>
                <w:tab w:val="left" w:pos="2466"/>
                <w:tab w:val="left" w:pos="5464"/>
              </w:tabs>
              <w:adjustRightInd w:val="0"/>
              <w:snapToGrid w:val="0"/>
              <w:spacing w:line="240" w:lineRule="auto"/>
              <w:jc w:val="center"/>
              <w:rPr>
                <w:rFonts w:hint="eastAsia" w:ascii="新宋体" w:hAnsi="新宋体" w:eastAsia="新宋体" w:cs="新宋体"/>
                <w:b/>
                <w:color w:val="auto"/>
                <w:szCs w:val="21"/>
              </w:rPr>
            </w:pPr>
            <w:r>
              <w:rPr>
                <w:rFonts w:hint="eastAsia" w:ascii="新宋体" w:hAnsi="新宋体" w:eastAsia="新宋体" w:cs="新宋体"/>
                <w:color w:val="auto"/>
                <w:szCs w:val="21"/>
              </w:rPr>
              <w:t>响应时间</w:t>
            </w:r>
          </w:p>
        </w:tc>
        <w:tc>
          <w:tcPr>
            <w:tcW w:w="5455" w:type="dxa"/>
            <w:noWrap w:val="0"/>
            <w:vAlign w:val="center"/>
          </w:tcPr>
          <w:p>
            <w:pPr>
              <w:tabs>
                <w:tab w:val="left" w:pos="2466"/>
                <w:tab w:val="left" w:pos="5464"/>
              </w:tabs>
              <w:adjustRightInd w:val="0"/>
              <w:snapToGrid w:val="0"/>
              <w:spacing w:line="240" w:lineRule="auto"/>
              <w:rPr>
                <w:rFonts w:hint="eastAsia" w:ascii="新宋体" w:hAnsi="新宋体" w:eastAsia="新宋体" w:cs="新宋体"/>
                <w:color w:val="auto"/>
                <w:kern w:val="0"/>
                <w:szCs w:val="21"/>
                <w:highlight w:val="none"/>
                <w:lang w:val="en-US" w:eastAsia="zh-CN"/>
              </w:rPr>
            </w:pPr>
            <w:r>
              <w:rPr>
                <w:rFonts w:hint="eastAsia" w:ascii="新宋体" w:hAnsi="新宋体" w:eastAsia="新宋体" w:cs="新宋体"/>
                <w:color w:val="auto"/>
                <w:kern w:val="0"/>
                <w:szCs w:val="21"/>
                <w:highlight w:val="none"/>
                <w:lang w:val="en-US" w:eastAsia="zh-CN"/>
              </w:rPr>
              <w:t>①提供全天24小时的电话支持响应；②对于出现的故障，成交供应商应保证在接到采购人电话后，8小时内到达故障现场，解决时间不超过24小时。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4" w:hRule="atLeast"/>
        </w:trPr>
        <w:tc>
          <w:tcPr>
            <w:tcW w:w="2804" w:type="dxa"/>
            <w:noWrap w:val="0"/>
            <w:vAlign w:val="center"/>
          </w:tcPr>
          <w:p>
            <w:pPr>
              <w:tabs>
                <w:tab w:val="left" w:pos="2466"/>
                <w:tab w:val="left" w:pos="5464"/>
              </w:tabs>
              <w:adjustRightInd w:val="0"/>
              <w:snapToGrid w:val="0"/>
              <w:spacing w:line="240" w:lineRule="auto"/>
              <w:jc w:val="center"/>
              <w:rPr>
                <w:rFonts w:hint="eastAsia" w:ascii="新宋体" w:hAnsi="新宋体" w:eastAsia="新宋体" w:cs="新宋体"/>
                <w:b/>
                <w:color w:val="auto"/>
                <w:szCs w:val="21"/>
              </w:rPr>
            </w:pPr>
            <w:r>
              <w:rPr>
                <w:rFonts w:hint="eastAsia" w:ascii="新宋体" w:hAnsi="新宋体" w:eastAsia="新宋体" w:cs="新宋体"/>
                <w:color w:val="auto"/>
                <w:szCs w:val="21"/>
              </w:rPr>
              <w:t>合同价款支付方式和条件</w:t>
            </w:r>
          </w:p>
        </w:tc>
        <w:tc>
          <w:tcPr>
            <w:tcW w:w="5455" w:type="dxa"/>
            <w:noWrap w:val="0"/>
            <w:vAlign w:val="center"/>
          </w:tcPr>
          <w:p>
            <w:pPr>
              <w:tabs>
                <w:tab w:val="left" w:pos="2466"/>
                <w:tab w:val="left" w:pos="5464"/>
              </w:tabs>
              <w:adjustRightInd w:val="0"/>
              <w:snapToGrid w:val="0"/>
              <w:spacing w:line="240" w:lineRule="auto"/>
              <w:rPr>
                <w:rFonts w:hint="eastAsia" w:ascii="新宋体" w:hAnsi="新宋体" w:eastAsia="新宋体" w:cs="新宋体"/>
                <w:color w:val="auto"/>
                <w:kern w:val="0"/>
                <w:szCs w:val="21"/>
                <w:highlight w:val="none"/>
                <w:lang w:val="en-US" w:eastAsia="zh-CN"/>
              </w:rPr>
            </w:pPr>
            <w:r>
              <w:rPr>
                <w:rFonts w:hint="eastAsia" w:ascii="新宋体" w:hAnsi="新宋体" w:eastAsia="新宋体" w:cs="新宋体"/>
                <w:bCs/>
                <w:color w:val="auto"/>
                <w:kern w:val="0"/>
                <w:szCs w:val="21"/>
              </w:rPr>
              <w:t xml:space="preserve"> </w:t>
            </w:r>
            <w:r>
              <w:rPr>
                <w:rFonts w:hint="eastAsia" w:ascii="新宋体" w:hAnsi="新宋体" w:eastAsia="新宋体" w:cs="新宋体"/>
                <w:bCs/>
                <w:color w:val="auto"/>
                <w:kern w:val="0"/>
                <w:szCs w:val="21"/>
                <w:lang w:eastAsia="zh-CN"/>
              </w:rPr>
              <w:t>签订合同时协商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4" w:type="dxa"/>
            <w:noWrap w:val="0"/>
            <w:vAlign w:val="center"/>
          </w:tcPr>
          <w:p>
            <w:pPr>
              <w:tabs>
                <w:tab w:val="left" w:pos="2466"/>
                <w:tab w:val="left" w:pos="5464"/>
              </w:tabs>
              <w:adjustRightInd w:val="0"/>
              <w:snapToGrid w:val="0"/>
              <w:spacing w:line="360" w:lineRule="auto"/>
              <w:jc w:val="center"/>
              <w:rPr>
                <w:rFonts w:hint="eastAsia" w:ascii="新宋体" w:hAnsi="新宋体" w:eastAsia="新宋体" w:cs="新宋体"/>
                <w:b/>
                <w:color w:val="auto"/>
                <w:szCs w:val="21"/>
              </w:rPr>
            </w:pPr>
            <w:r>
              <w:rPr>
                <w:rFonts w:hint="eastAsia" w:ascii="新宋体" w:hAnsi="新宋体" w:eastAsia="新宋体" w:cs="新宋体"/>
                <w:color w:val="auto"/>
                <w:szCs w:val="21"/>
              </w:rPr>
              <w:t>解决争议的方式</w:t>
            </w:r>
          </w:p>
        </w:tc>
        <w:tc>
          <w:tcPr>
            <w:tcW w:w="5455" w:type="dxa"/>
            <w:noWrap w:val="0"/>
            <w:vAlign w:val="center"/>
          </w:tcPr>
          <w:p>
            <w:pPr>
              <w:widowControl/>
              <w:spacing w:before="156" w:line="360" w:lineRule="auto"/>
              <w:rPr>
                <w:rFonts w:hint="eastAsia" w:ascii="新宋体" w:hAnsi="新宋体" w:eastAsia="新宋体" w:cs="新宋体"/>
                <w:color w:val="auto"/>
                <w:kern w:val="0"/>
                <w:szCs w:val="21"/>
              </w:rPr>
            </w:pPr>
            <w:r>
              <w:rPr>
                <w:rFonts w:hint="eastAsia" w:ascii="新宋体" w:hAnsi="新宋体" w:eastAsia="新宋体" w:cs="新宋体"/>
                <w:color w:val="auto"/>
                <w:kern w:val="0"/>
                <w:szCs w:val="21"/>
              </w:rPr>
              <w:t>■ 诉讼</w:t>
            </w:r>
          </w:p>
          <w:p>
            <w:pPr>
              <w:widowControl/>
              <w:spacing w:before="156" w:line="360" w:lineRule="auto"/>
              <w:rPr>
                <w:rFonts w:hint="eastAsia" w:ascii="新宋体" w:hAnsi="新宋体" w:eastAsia="新宋体" w:cs="新宋体"/>
                <w:color w:val="auto"/>
                <w:kern w:val="0"/>
                <w:szCs w:val="21"/>
              </w:rPr>
            </w:pPr>
            <w:r>
              <w:rPr>
                <w:rFonts w:hint="eastAsia" w:ascii="新宋体" w:hAnsi="新宋体" w:eastAsia="新宋体" w:cs="新宋体"/>
                <w:color w:val="auto"/>
                <w:kern w:val="0"/>
                <w:szCs w:val="21"/>
              </w:rPr>
              <w:t>□ 仲裁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4" w:type="dxa"/>
            <w:noWrap w:val="0"/>
            <w:vAlign w:val="center"/>
          </w:tcPr>
          <w:p>
            <w:pPr>
              <w:tabs>
                <w:tab w:val="left" w:pos="2466"/>
                <w:tab w:val="left" w:pos="5464"/>
              </w:tabs>
              <w:adjustRightInd w:val="0"/>
              <w:snapToGrid w:val="0"/>
              <w:spacing w:line="360" w:lineRule="auto"/>
              <w:jc w:val="center"/>
              <w:rPr>
                <w:rFonts w:hint="eastAsia" w:ascii="新宋体" w:hAnsi="新宋体" w:eastAsia="新宋体" w:cs="新宋体"/>
                <w:b/>
                <w:color w:val="auto"/>
                <w:szCs w:val="21"/>
              </w:rPr>
            </w:pPr>
            <w:r>
              <w:rPr>
                <w:rFonts w:hint="eastAsia" w:ascii="新宋体" w:hAnsi="新宋体" w:eastAsia="新宋体" w:cs="新宋体"/>
                <w:color w:val="auto"/>
                <w:szCs w:val="21"/>
              </w:rPr>
              <w:t>合同未尽事项</w:t>
            </w:r>
          </w:p>
        </w:tc>
        <w:tc>
          <w:tcPr>
            <w:tcW w:w="5455" w:type="dxa"/>
            <w:noWrap w:val="0"/>
            <w:vAlign w:val="center"/>
          </w:tcPr>
          <w:p>
            <w:pPr>
              <w:tabs>
                <w:tab w:val="left" w:pos="2466"/>
                <w:tab w:val="left" w:pos="5464"/>
              </w:tabs>
              <w:adjustRightInd w:val="0"/>
              <w:snapToGrid w:val="0"/>
              <w:spacing w:line="360" w:lineRule="auto"/>
              <w:rPr>
                <w:rFonts w:hint="eastAsia" w:ascii="新宋体" w:hAnsi="新宋体" w:eastAsia="新宋体" w:cs="新宋体"/>
                <w:color w:val="auto"/>
                <w:kern w:val="0"/>
                <w:szCs w:val="21"/>
              </w:rPr>
            </w:pPr>
          </w:p>
          <w:p>
            <w:pPr>
              <w:tabs>
                <w:tab w:val="left" w:pos="2466"/>
                <w:tab w:val="left" w:pos="5464"/>
              </w:tabs>
              <w:adjustRightInd w:val="0"/>
              <w:snapToGrid w:val="0"/>
              <w:spacing w:line="360" w:lineRule="auto"/>
              <w:rPr>
                <w:rFonts w:hint="eastAsia" w:ascii="新宋体" w:hAnsi="新宋体" w:eastAsia="新宋体" w:cs="新宋体"/>
                <w:color w:val="auto"/>
                <w:kern w:val="0"/>
                <w:szCs w:val="21"/>
              </w:rPr>
            </w:pPr>
            <w:r>
              <w:rPr>
                <w:rFonts w:hint="eastAsia" w:ascii="新宋体" w:hAnsi="新宋体" w:eastAsia="新宋体" w:cs="新宋体"/>
                <w:color w:val="auto"/>
                <w:kern w:val="0"/>
                <w:szCs w:val="21"/>
              </w:rPr>
              <w:t>由双方协商解决</w:t>
            </w:r>
          </w:p>
          <w:p>
            <w:pPr>
              <w:tabs>
                <w:tab w:val="left" w:pos="2466"/>
                <w:tab w:val="left" w:pos="5464"/>
              </w:tabs>
              <w:adjustRightInd w:val="0"/>
              <w:snapToGrid w:val="0"/>
              <w:spacing w:line="360" w:lineRule="auto"/>
              <w:rPr>
                <w:rFonts w:hint="eastAsia" w:ascii="新宋体" w:hAnsi="新宋体" w:eastAsia="新宋体" w:cs="新宋体"/>
                <w:color w:val="auto"/>
                <w:kern w:val="0"/>
                <w:szCs w:val="21"/>
              </w:rPr>
            </w:pPr>
          </w:p>
        </w:tc>
      </w:tr>
    </w:tbl>
    <w:p>
      <w:pPr>
        <w:pStyle w:val="9"/>
        <w:tabs>
          <w:tab w:val="left" w:pos="4675"/>
        </w:tabs>
        <w:spacing w:before="34"/>
        <w:ind w:left="3391"/>
        <w:outlineLvl w:val="9"/>
      </w:pPr>
    </w:p>
    <w:p>
      <w:pPr>
        <w:pStyle w:val="9"/>
        <w:tabs>
          <w:tab w:val="left" w:pos="4675"/>
        </w:tabs>
        <w:spacing w:before="34"/>
        <w:ind w:left="3391"/>
        <w:outlineLvl w:val="9"/>
      </w:pPr>
    </w:p>
    <w:p>
      <w:pPr>
        <w:pStyle w:val="9"/>
        <w:tabs>
          <w:tab w:val="left" w:pos="4675"/>
        </w:tabs>
        <w:spacing w:before="34"/>
        <w:ind w:left="3391"/>
        <w:outlineLvl w:val="9"/>
      </w:pPr>
    </w:p>
    <w:p>
      <w:pPr>
        <w:pStyle w:val="9"/>
        <w:tabs>
          <w:tab w:val="left" w:pos="4675"/>
        </w:tabs>
        <w:spacing w:before="34"/>
        <w:ind w:left="3391"/>
        <w:outlineLvl w:val="9"/>
      </w:pPr>
    </w:p>
    <w:p>
      <w:pPr>
        <w:pStyle w:val="9"/>
        <w:tabs>
          <w:tab w:val="left" w:pos="4675"/>
        </w:tabs>
        <w:spacing w:before="34"/>
        <w:ind w:left="3391"/>
        <w:outlineLvl w:val="9"/>
      </w:pPr>
    </w:p>
    <w:p/>
    <w:p>
      <w:pPr>
        <w:pStyle w:val="3"/>
      </w:pPr>
    </w:p>
    <w:p>
      <w:pPr>
        <w:pStyle w:val="5"/>
      </w:pPr>
    </w:p>
    <w:p>
      <w:pPr>
        <w:pStyle w:val="6"/>
      </w:pPr>
    </w:p>
    <w:p>
      <w:pPr>
        <w:pStyle w:val="6"/>
      </w:pPr>
    </w:p>
    <w:p>
      <w:pPr>
        <w:pStyle w:val="9"/>
        <w:tabs>
          <w:tab w:val="left" w:pos="4675"/>
        </w:tabs>
        <w:spacing w:before="34"/>
        <w:ind w:left="3391"/>
        <w:outlineLvl w:val="9"/>
      </w:pPr>
    </w:p>
    <w:p>
      <w:pPr>
        <w:pStyle w:val="9"/>
        <w:tabs>
          <w:tab w:val="left" w:pos="4675"/>
        </w:tabs>
        <w:spacing w:before="34" w:line="360" w:lineRule="auto"/>
        <w:ind w:left="0" w:leftChars="0" w:firstLine="0" w:firstLineChars="0"/>
        <w:outlineLvl w:val="0"/>
      </w:pPr>
      <w:bookmarkStart w:id="84" w:name="_Toc20889"/>
    </w:p>
    <w:p>
      <w:pPr>
        <w:pStyle w:val="9"/>
        <w:tabs>
          <w:tab w:val="left" w:pos="4675"/>
        </w:tabs>
        <w:spacing w:before="34" w:line="360" w:lineRule="auto"/>
        <w:ind w:left="3391"/>
        <w:outlineLvl w:val="0"/>
      </w:pPr>
    </w:p>
    <w:p/>
    <w:p>
      <w:pPr>
        <w:pStyle w:val="9"/>
        <w:tabs>
          <w:tab w:val="left" w:pos="4675"/>
        </w:tabs>
        <w:spacing w:before="34" w:line="360" w:lineRule="auto"/>
        <w:ind w:left="3391"/>
        <w:outlineLvl w:val="0"/>
        <w:rPr>
          <w:rFonts w:hint="eastAsia" w:ascii="黑体" w:hAnsi="黑体" w:eastAsia="黑体"/>
          <w:sz w:val="28"/>
          <w:szCs w:val="28"/>
          <w:lang w:val="en-US" w:eastAsia="zh-CN"/>
        </w:rPr>
      </w:pPr>
      <w:r>
        <w:t>第五章</w:t>
      </w:r>
      <w:r>
        <w:tab/>
      </w:r>
      <w:r>
        <w:t>采购需求</w:t>
      </w:r>
      <w:bookmarkEnd w:id="83"/>
      <w:bookmarkEnd w:id="84"/>
      <w:bookmarkStart w:id="85" w:name="_Toc18229"/>
      <w:r>
        <w:rPr>
          <w:rFonts w:hint="eastAsia" w:ascii="黑体" w:hAnsi="黑体" w:eastAsia="黑体"/>
          <w:sz w:val="28"/>
          <w:szCs w:val="28"/>
          <w:lang w:val="en-US" w:eastAsia="zh-CN"/>
        </w:rPr>
        <w:t xml:space="preserve"> </w:t>
      </w:r>
    </w:p>
    <w:p>
      <w:pPr>
        <w:adjustRightInd w:val="0"/>
        <w:snapToGrid w:val="0"/>
        <w:spacing w:line="360" w:lineRule="auto"/>
        <w:ind w:firstLine="3080" w:firstLineChars="1100"/>
        <w:jc w:val="both"/>
        <w:rPr>
          <w:rFonts w:hint="eastAsia" w:ascii="宋体" w:hAnsi="宋体" w:cs="宋体"/>
          <w:b/>
          <w:bCs/>
          <w:sz w:val="24"/>
        </w:rPr>
      </w:pPr>
      <w:r>
        <w:rPr>
          <w:rFonts w:hint="eastAsia" w:ascii="黑体" w:hAnsi="黑体" w:eastAsia="黑体"/>
          <w:sz w:val="28"/>
          <w:szCs w:val="28"/>
        </w:rPr>
        <w:t xml:space="preserve">第一节 </w:t>
      </w:r>
      <w:r>
        <w:rPr>
          <w:rFonts w:hint="eastAsia" w:ascii="黑体" w:hAnsi="黑体" w:eastAsia="黑体"/>
          <w:sz w:val="28"/>
          <w:szCs w:val="28"/>
          <w:lang w:val="en-US" w:eastAsia="zh-CN"/>
        </w:rPr>
        <w:t>服务</w:t>
      </w:r>
      <w:r>
        <w:rPr>
          <w:rFonts w:hint="eastAsia" w:ascii="黑体" w:hAnsi="黑体" w:eastAsia="黑体"/>
          <w:sz w:val="28"/>
          <w:szCs w:val="28"/>
        </w:rPr>
        <w:t>清单一览表</w:t>
      </w:r>
    </w:p>
    <w:tbl>
      <w:tblPr>
        <w:tblStyle w:val="25"/>
        <w:tblW w:w="9297"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56"/>
        <w:gridCol w:w="1894"/>
        <w:gridCol w:w="2349"/>
        <w:gridCol w:w="1583"/>
        <w:gridCol w:w="1508"/>
        <w:gridCol w:w="1107"/>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49" w:hRule="atLeast"/>
        </w:trPr>
        <w:tc>
          <w:tcPr>
            <w:tcW w:w="856" w:type="dxa"/>
            <w:vMerge w:val="restart"/>
            <w:noWrap w:val="0"/>
            <w:vAlign w:val="center"/>
          </w:tcPr>
          <w:p>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 xml:space="preserve">序号 </w:t>
            </w:r>
          </w:p>
        </w:tc>
        <w:tc>
          <w:tcPr>
            <w:tcW w:w="1894" w:type="dxa"/>
            <w:vMerge w:val="restart"/>
            <w:noWrap w:val="0"/>
            <w:vAlign w:val="center"/>
          </w:tcPr>
          <w:p>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包名称</w:t>
            </w:r>
          </w:p>
        </w:tc>
        <w:tc>
          <w:tcPr>
            <w:tcW w:w="2349" w:type="dxa"/>
            <w:vMerge w:val="restart"/>
            <w:noWrap w:val="0"/>
            <w:vAlign w:val="center"/>
          </w:tcPr>
          <w:p>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分项项目名称</w:t>
            </w:r>
          </w:p>
          <w:p>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（条目号/品目名称）</w:t>
            </w:r>
          </w:p>
        </w:tc>
        <w:tc>
          <w:tcPr>
            <w:tcW w:w="3091" w:type="dxa"/>
            <w:gridSpan w:val="2"/>
            <w:noWrap w:val="0"/>
            <w:vAlign w:val="center"/>
          </w:tcPr>
          <w:p>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 xml:space="preserve"> 项目要求</w:t>
            </w:r>
          </w:p>
        </w:tc>
        <w:tc>
          <w:tcPr>
            <w:tcW w:w="1107" w:type="dxa"/>
            <w:vMerge w:val="restart"/>
            <w:noWrap w:val="0"/>
            <w:vAlign w:val="center"/>
          </w:tcPr>
          <w:p>
            <w:pPr>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备注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48" w:hRule="atLeast"/>
        </w:trPr>
        <w:tc>
          <w:tcPr>
            <w:tcW w:w="856" w:type="dxa"/>
            <w:vMerge w:val="continue"/>
            <w:noWrap w:val="0"/>
            <w:vAlign w:val="center"/>
          </w:tcPr>
          <w:p>
            <w:pPr>
              <w:adjustRightInd w:val="0"/>
              <w:snapToGrid w:val="0"/>
              <w:spacing w:before="156" w:beforeLines="50" w:line="360" w:lineRule="auto"/>
              <w:jc w:val="center"/>
              <w:rPr>
                <w:rFonts w:hint="eastAsia" w:ascii="宋体" w:hAnsi="宋体" w:eastAsia="宋体" w:cs="宋体"/>
                <w:sz w:val="24"/>
                <w:szCs w:val="24"/>
              </w:rPr>
            </w:pPr>
          </w:p>
        </w:tc>
        <w:tc>
          <w:tcPr>
            <w:tcW w:w="1894" w:type="dxa"/>
            <w:vMerge w:val="continue"/>
            <w:noWrap w:val="0"/>
            <w:vAlign w:val="center"/>
          </w:tcPr>
          <w:p>
            <w:pPr>
              <w:adjustRightInd w:val="0"/>
              <w:snapToGrid w:val="0"/>
              <w:spacing w:before="156" w:beforeLines="50" w:line="360" w:lineRule="auto"/>
              <w:jc w:val="center"/>
              <w:rPr>
                <w:rFonts w:hint="eastAsia" w:ascii="宋体" w:hAnsi="宋体" w:eastAsia="宋体" w:cs="宋体"/>
                <w:sz w:val="24"/>
                <w:szCs w:val="24"/>
              </w:rPr>
            </w:pPr>
          </w:p>
        </w:tc>
        <w:tc>
          <w:tcPr>
            <w:tcW w:w="2349" w:type="dxa"/>
            <w:vMerge w:val="continue"/>
            <w:noWrap w:val="0"/>
            <w:vAlign w:val="center"/>
          </w:tcPr>
          <w:p>
            <w:pPr>
              <w:adjustRightInd w:val="0"/>
              <w:snapToGrid w:val="0"/>
              <w:spacing w:before="156" w:beforeLines="50" w:line="360" w:lineRule="auto"/>
              <w:jc w:val="center"/>
              <w:rPr>
                <w:rFonts w:hint="eastAsia" w:ascii="宋体" w:hAnsi="宋体" w:eastAsia="宋体" w:cs="宋体"/>
                <w:sz w:val="24"/>
                <w:szCs w:val="24"/>
              </w:rPr>
            </w:pPr>
          </w:p>
        </w:tc>
        <w:tc>
          <w:tcPr>
            <w:tcW w:w="1583" w:type="dxa"/>
            <w:noWrap w:val="0"/>
            <w:vAlign w:val="center"/>
          </w:tcPr>
          <w:p>
            <w:pPr>
              <w:adjustRightInd w:val="0"/>
              <w:snapToGrid w:val="0"/>
              <w:spacing w:before="156" w:beforeLines="50" w:line="360" w:lineRule="auto"/>
              <w:jc w:val="center"/>
              <w:rPr>
                <w:rFonts w:hint="eastAsia" w:ascii="宋体" w:hAnsi="宋体" w:eastAsia="宋体" w:cs="宋体"/>
                <w:sz w:val="24"/>
                <w:szCs w:val="24"/>
              </w:rPr>
            </w:pPr>
            <w:r>
              <w:rPr>
                <w:rFonts w:hint="eastAsia" w:ascii="宋体" w:hAnsi="宋体" w:eastAsia="宋体" w:cs="宋体"/>
                <w:sz w:val="24"/>
                <w:szCs w:val="24"/>
              </w:rPr>
              <w:t>服务期</w:t>
            </w:r>
          </w:p>
        </w:tc>
        <w:tc>
          <w:tcPr>
            <w:tcW w:w="1508" w:type="dxa"/>
            <w:noWrap w:val="0"/>
            <w:vAlign w:val="center"/>
          </w:tcPr>
          <w:p>
            <w:pPr>
              <w:adjustRightInd w:val="0"/>
              <w:snapToGrid w:val="0"/>
              <w:spacing w:before="156" w:beforeLines="50" w:line="360" w:lineRule="auto"/>
              <w:jc w:val="center"/>
              <w:rPr>
                <w:rFonts w:hint="eastAsia" w:ascii="宋体" w:hAnsi="宋体" w:eastAsia="宋体" w:cs="宋体"/>
                <w:sz w:val="24"/>
                <w:szCs w:val="24"/>
              </w:rPr>
            </w:pPr>
            <w:r>
              <w:rPr>
                <w:rFonts w:hint="eastAsia" w:ascii="宋体" w:hAnsi="宋体" w:eastAsia="宋体" w:cs="宋体"/>
                <w:sz w:val="24"/>
                <w:szCs w:val="24"/>
              </w:rPr>
              <w:t>地点</w:t>
            </w:r>
          </w:p>
        </w:tc>
        <w:tc>
          <w:tcPr>
            <w:tcW w:w="1107" w:type="dxa"/>
            <w:vMerge w:val="continue"/>
            <w:noWrap w:val="0"/>
            <w:vAlign w:val="top"/>
          </w:tcPr>
          <w:p>
            <w:pPr>
              <w:adjustRightInd w:val="0"/>
              <w:snapToGrid w:val="0"/>
              <w:spacing w:before="156" w:beforeLines="50" w:line="360" w:lineRule="auto"/>
              <w:rPr>
                <w:rFonts w:hint="eastAsia" w:ascii="宋体" w:hAnsi="宋体" w:eastAsia="宋体" w:cs="宋体"/>
                <w:sz w:val="24"/>
                <w:szCs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775" w:hRule="atLeast"/>
        </w:trPr>
        <w:tc>
          <w:tcPr>
            <w:tcW w:w="856" w:type="dxa"/>
            <w:noWrap w:val="0"/>
            <w:vAlign w:val="top"/>
          </w:tcPr>
          <w:p>
            <w:pPr>
              <w:adjustRightInd w:val="0"/>
              <w:snapToGrid w:val="0"/>
              <w:spacing w:before="156" w:beforeLines="50" w:line="360" w:lineRule="auto"/>
              <w:rPr>
                <w:rFonts w:hint="eastAsia" w:ascii="宋体" w:hAnsi="宋体" w:eastAsia="宋体" w:cs="宋体"/>
                <w:sz w:val="24"/>
                <w:szCs w:val="24"/>
              </w:rPr>
            </w:pPr>
          </w:p>
          <w:p>
            <w:pPr>
              <w:adjustRightInd w:val="0"/>
              <w:snapToGrid w:val="0"/>
              <w:spacing w:before="156" w:beforeLines="50" w:line="360" w:lineRule="auto"/>
              <w:rPr>
                <w:rFonts w:hint="eastAsia" w:ascii="宋体" w:hAnsi="宋体" w:eastAsia="宋体" w:cs="宋体"/>
                <w:sz w:val="24"/>
                <w:szCs w:val="24"/>
              </w:rPr>
            </w:pPr>
          </w:p>
          <w:p>
            <w:pPr>
              <w:adjustRightInd w:val="0"/>
              <w:snapToGrid w:val="0"/>
              <w:spacing w:before="156" w:beforeLines="50" w:line="360" w:lineRule="auto"/>
              <w:jc w:val="center"/>
              <w:rPr>
                <w:rFonts w:hint="eastAsia" w:ascii="宋体" w:hAnsi="宋体" w:eastAsia="宋体" w:cs="宋体"/>
                <w:sz w:val="24"/>
                <w:szCs w:val="24"/>
              </w:rPr>
            </w:pPr>
            <w:r>
              <w:rPr>
                <w:rFonts w:hint="eastAsia" w:ascii="宋体" w:hAnsi="宋体" w:eastAsia="宋体" w:cs="宋体"/>
                <w:sz w:val="24"/>
                <w:szCs w:val="24"/>
              </w:rPr>
              <w:t>01</w:t>
            </w:r>
          </w:p>
        </w:tc>
        <w:tc>
          <w:tcPr>
            <w:tcW w:w="1894" w:type="dxa"/>
            <w:noWrap w:val="0"/>
            <w:vAlign w:val="center"/>
          </w:tcPr>
          <w:p>
            <w:pPr>
              <w:adjustRightInd w:val="0"/>
              <w:snapToGrid w:val="0"/>
              <w:spacing w:before="156" w:beforeLines="50"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平江县社会治安综合治理中心人民调解委员会政府购买服务  </w:t>
            </w:r>
          </w:p>
        </w:tc>
        <w:tc>
          <w:tcPr>
            <w:tcW w:w="2349" w:type="dxa"/>
            <w:noWrap w:val="0"/>
            <w:vAlign w:val="center"/>
          </w:tcPr>
          <w:p>
            <w:pPr>
              <w:adjustRightInd w:val="0"/>
              <w:snapToGrid w:val="0"/>
              <w:spacing w:before="156" w:beforeLines="50"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平江县社会治安综合治理中心人民调解委员会政府购买服务  </w:t>
            </w:r>
          </w:p>
        </w:tc>
        <w:tc>
          <w:tcPr>
            <w:tcW w:w="1583" w:type="dxa"/>
            <w:noWrap w:val="0"/>
            <w:vAlign w:val="center"/>
          </w:tcPr>
          <w:p>
            <w:pPr>
              <w:adjustRightInd w:val="0"/>
              <w:snapToGrid w:val="0"/>
              <w:spacing w:before="156" w:beforeLines="50"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签订合同之日起1年</w:t>
            </w:r>
          </w:p>
        </w:tc>
        <w:tc>
          <w:tcPr>
            <w:tcW w:w="1508" w:type="dxa"/>
            <w:noWrap w:val="0"/>
            <w:vAlign w:val="center"/>
          </w:tcPr>
          <w:p>
            <w:pPr>
              <w:adjustRightInd w:val="0"/>
              <w:snapToGrid w:val="0"/>
              <w:spacing w:before="156" w:beforeLines="50" w:line="360" w:lineRule="auto"/>
              <w:jc w:val="center"/>
              <w:rPr>
                <w:rFonts w:hint="eastAsia" w:ascii="宋体" w:hAnsi="宋体" w:eastAsia="宋体" w:cs="宋体"/>
                <w:sz w:val="24"/>
                <w:szCs w:val="24"/>
              </w:rPr>
            </w:pPr>
            <w:r>
              <w:rPr>
                <w:rFonts w:hint="eastAsia" w:ascii="宋体" w:hAnsi="宋体" w:eastAsia="宋体" w:cs="宋体"/>
                <w:sz w:val="24"/>
                <w:szCs w:val="24"/>
              </w:rPr>
              <w:t>采购人指定地点</w:t>
            </w:r>
          </w:p>
        </w:tc>
        <w:tc>
          <w:tcPr>
            <w:tcW w:w="1107" w:type="dxa"/>
            <w:noWrap w:val="0"/>
            <w:vAlign w:val="top"/>
          </w:tcPr>
          <w:p>
            <w:pPr>
              <w:adjustRightInd w:val="0"/>
              <w:snapToGrid w:val="0"/>
              <w:spacing w:before="156" w:beforeLines="50" w:line="360" w:lineRule="auto"/>
              <w:rPr>
                <w:rFonts w:hint="eastAsia" w:ascii="宋体" w:hAnsi="宋体" w:eastAsia="宋体" w:cs="宋体"/>
                <w:sz w:val="24"/>
                <w:szCs w:val="24"/>
              </w:rPr>
            </w:pPr>
          </w:p>
        </w:tc>
      </w:tr>
    </w:tbl>
    <w:p>
      <w:pPr>
        <w:adjustRightInd w:val="0"/>
        <w:snapToGrid w:val="0"/>
        <w:spacing w:before="156" w:beforeLines="50" w:line="360" w:lineRule="auto"/>
        <w:ind w:left="220" w:leftChars="100" w:firstLine="220" w:firstLineChars="100"/>
        <w:rPr>
          <w:rFonts w:hint="eastAsia" w:ascii="宋体" w:hAnsi="宋体"/>
          <w:szCs w:val="21"/>
        </w:rPr>
      </w:pPr>
    </w:p>
    <w:p>
      <w:pPr>
        <w:pStyle w:val="14"/>
        <w:rPr>
          <w:b/>
          <w:sz w:val="20"/>
        </w:rPr>
      </w:pPr>
    </w:p>
    <w:p>
      <w:pPr>
        <w:pStyle w:val="8"/>
        <w:adjustRightInd w:val="0"/>
        <w:snapToGrid w:val="0"/>
        <w:spacing w:before="156" w:beforeLines="50"/>
        <w:jc w:val="center"/>
        <w:rPr>
          <w:rFonts w:hint="eastAsia" w:ascii="黑体" w:hAnsi="黑体" w:eastAsia="黑体"/>
          <w:sz w:val="28"/>
          <w:szCs w:val="28"/>
        </w:rPr>
      </w:pPr>
    </w:p>
    <w:p>
      <w:pPr>
        <w:rPr>
          <w:rFonts w:hint="eastAsia" w:ascii="黑体" w:hAnsi="黑体" w:eastAsia="黑体"/>
          <w:sz w:val="28"/>
          <w:szCs w:val="28"/>
        </w:rPr>
      </w:pPr>
    </w:p>
    <w:p>
      <w:pPr>
        <w:pStyle w:val="8"/>
        <w:rPr>
          <w:rFonts w:hint="eastAsia"/>
        </w:rPr>
      </w:pPr>
    </w:p>
    <w:p>
      <w:pPr>
        <w:pStyle w:val="3"/>
        <w:rPr>
          <w:rFonts w:hint="eastAsia"/>
        </w:rPr>
      </w:pPr>
    </w:p>
    <w:p>
      <w:pPr>
        <w:pStyle w:val="8"/>
        <w:rPr>
          <w:rFonts w:hint="eastAsia" w:ascii="黑体" w:hAnsi="黑体" w:eastAsia="黑体"/>
          <w:sz w:val="28"/>
          <w:szCs w:val="28"/>
        </w:rPr>
      </w:pPr>
    </w:p>
    <w:p>
      <w:pPr>
        <w:rPr>
          <w:rFonts w:hint="eastAsia" w:ascii="黑体" w:hAnsi="黑体" w:eastAsia="黑体"/>
          <w:sz w:val="28"/>
          <w:szCs w:val="28"/>
        </w:rPr>
      </w:pPr>
    </w:p>
    <w:p>
      <w:pPr>
        <w:rPr>
          <w:rFonts w:hint="eastAsia" w:ascii="黑体" w:hAnsi="黑体" w:eastAsia="黑体"/>
          <w:sz w:val="28"/>
          <w:szCs w:val="28"/>
        </w:rPr>
      </w:pPr>
    </w:p>
    <w:p>
      <w:pPr>
        <w:pStyle w:val="2"/>
        <w:rPr>
          <w:rFonts w:hint="eastAsia" w:ascii="黑体" w:hAnsi="黑体" w:eastAsia="黑体"/>
          <w:sz w:val="28"/>
          <w:szCs w:val="28"/>
        </w:rPr>
      </w:pPr>
    </w:p>
    <w:p>
      <w:pPr>
        <w:pStyle w:val="3"/>
        <w:rPr>
          <w:rFonts w:hint="eastAsia" w:ascii="黑体" w:hAnsi="黑体" w:eastAsia="黑体"/>
          <w:sz w:val="28"/>
          <w:szCs w:val="28"/>
        </w:rPr>
      </w:pPr>
    </w:p>
    <w:p>
      <w:pPr>
        <w:pStyle w:val="5"/>
        <w:rPr>
          <w:rFonts w:hint="eastAsia" w:ascii="黑体" w:hAnsi="黑体" w:eastAsia="黑体"/>
          <w:sz w:val="28"/>
          <w:szCs w:val="28"/>
        </w:rPr>
      </w:pPr>
    </w:p>
    <w:p>
      <w:pPr>
        <w:pStyle w:val="6"/>
        <w:rPr>
          <w:rFonts w:hint="eastAsia" w:ascii="黑体" w:hAnsi="黑体" w:eastAsia="黑体"/>
          <w:sz w:val="28"/>
          <w:szCs w:val="28"/>
        </w:rPr>
      </w:pPr>
    </w:p>
    <w:p>
      <w:pPr>
        <w:pStyle w:val="6"/>
        <w:rPr>
          <w:rFonts w:hint="eastAsia" w:ascii="黑体" w:hAnsi="黑体" w:eastAsia="黑体"/>
          <w:sz w:val="28"/>
          <w:szCs w:val="28"/>
        </w:rPr>
      </w:pPr>
    </w:p>
    <w:p>
      <w:pPr>
        <w:pStyle w:val="6"/>
        <w:rPr>
          <w:rFonts w:hint="eastAsia" w:ascii="黑体" w:hAnsi="黑体" w:eastAsia="黑体"/>
          <w:sz w:val="28"/>
          <w:szCs w:val="28"/>
        </w:rPr>
      </w:pPr>
    </w:p>
    <w:p>
      <w:pPr>
        <w:pStyle w:val="6"/>
        <w:rPr>
          <w:rFonts w:hint="eastAsia" w:ascii="黑体" w:hAnsi="黑体" w:eastAsia="黑体"/>
          <w:sz w:val="28"/>
          <w:szCs w:val="28"/>
        </w:rPr>
      </w:pPr>
    </w:p>
    <w:p>
      <w:pPr>
        <w:pStyle w:val="6"/>
        <w:rPr>
          <w:rFonts w:hint="eastAsia" w:ascii="黑体" w:hAnsi="黑体" w:eastAsia="黑体"/>
          <w:sz w:val="28"/>
          <w:szCs w:val="28"/>
        </w:rPr>
      </w:pPr>
    </w:p>
    <w:p>
      <w:pPr>
        <w:pStyle w:val="6"/>
        <w:rPr>
          <w:rFonts w:hint="eastAsia" w:ascii="黑体" w:hAnsi="黑体" w:eastAsia="黑体"/>
          <w:sz w:val="28"/>
          <w:szCs w:val="28"/>
        </w:rPr>
      </w:pPr>
    </w:p>
    <w:p>
      <w:pPr>
        <w:pStyle w:val="6"/>
        <w:rPr>
          <w:rFonts w:hint="eastAsia" w:ascii="黑体" w:hAnsi="黑体" w:eastAsia="黑体"/>
          <w:sz w:val="28"/>
          <w:szCs w:val="28"/>
        </w:rPr>
      </w:pPr>
    </w:p>
    <w:p>
      <w:pPr>
        <w:pageBreakBefore w:val="0"/>
        <w:widowControl w:val="0"/>
        <w:kinsoku/>
        <w:wordWrap/>
        <w:overflowPunct/>
        <w:topLinePunct w:val="0"/>
        <w:autoSpaceDE/>
        <w:autoSpaceDN/>
        <w:bidi w:val="0"/>
        <w:adjustRightInd/>
        <w:snapToGrid/>
        <w:spacing w:line="560" w:lineRule="exact"/>
        <w:ind w:left="0" w:firstLine="482" w:firstLineChars="200"/>
        <w:textAlignment w:val="auto"/>
        <w:rPr>
          <w:rFonts w:hint="eastAsia" w:ascii="宋体" w:hAnsi="宋体" w:eastAsia="宋体" w:cs="宋体"/>
          <w:b/>
          <w:bCs/>
          <w:color w:val="auto"/>
          <w:sz w:val="24"/>
          <w:szCs w:val="24"/>
          <w:highlight w:val="none"/>
          <w:lang w:val="en-US" w:eastAsia="zh-CN"/>
        </w:rPr>
      </w:pPr>
    </w:p>
    <w:p>
      <w:pPr>
        <w:pageBreakBefore w:val="0"/>
        <w:widowControl w:val="0"/>
        <w:kinsoku/>
        <w:wordWrap/>
        <w:overflowPunct/>
        <w:topLinePunct w:val="0"/>
        <w:autoSpaceDE/>
        <w:autoSpaceDN/>
        <w:bidi w:val="0"/>
        <w:adjustRightInd/>
        <w:snapToGrid/>
        <w:spacing w:line="560" w:lineRule="exact"/>
        <w:ind w:left="0" w:firstLine="3534" w:firstLineChars="1100"/>
        <w:jc w:val="both"/>
        <w:textAlignment w:val="auto"/>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32"/>
          <w:szCs w:val="32"/>
          <w:highlight w:val="none"/>
          <w:lang w:val="en-US" w:eastAsia="zh-CN"/>
        </w:rPr>
        <w:t>第二节  技术要求</w:t>
      </w:r>
    </w:p>
    <w:p>
      <w:pPr>
        <w:pageBreakBefore w:val="0"/>
        <w:widowControl w:val="0"/>
        <w:kinsoku/>
        <w:wordWrap/>
        <w:overflowPunct/>
        <w:topLinePunct w:val="0"/>
        <w:autoSpaceDE/>
        <w:autoSpaceDN/>
        <w:bidi w:val="0"/>
        <w:adjustRightInd/>
        <w:snapToGrid/>
        <w:spacing w:line="560" w:lineRule="exact"/>
        <w:ind w:left="0" w:firstLine="482" w:firstLineChars="200"/>
        <w:textAlignment w:val="auto"/>
        <w:rPr>
          <w:rFonts w:hint="eastAsia" w:ascii="宋体" w:hAnsi="宋体" w:eastAsia="宋体" w:cs="宋体"/>
          <w:b/>
          <w:bCs/>
          <w:color w:val="auto"/>
          <w:sz w:val="24"/>
          <w:szCs w:val="24"/>
          <w:highlight w:val="none"/>
          <w:lang w:val="en-US" w:eastAsia="zh-CN"/>
        </w:rPr>
      </w:pPr>
    </w:p>
    <w:p>
      <w:pPr>
        <w:pageBreakBefore w:val="0"/>
        <w:widowControl w:val="0"/>
        <w:kinsoku/>
        <w:wordWrap/>
        <w:overflowPunct/>
        <w:topLinePunct w:val="0"/>
        <w:autoSpaceDE/>
        <w:autoSpaceDN/>
        <w:bidi w:val="0"/>
        <w:adjustRightInd/>
        <w:snapToGrid/>
        <w:spacing w:line="560" w:lineRule="exact"/>
        <w:ind w:left="0" w:firstLine="482"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一、项目名称：</w:t>
      </w:r>
      <w:r>
        <w:rPr>
          <w:rFonts w:hint="eastAsia" w:ascii="宋体" w:hAnsi="宋体" w:eastAsia="宋体" w:cs="宋体"/>
          <w:color w:val="auto"/>
          <w:sz w:val="24"/>
          <w:szCs w:val="24"/>
          <w:highlight w:val="none"/>
          <w:lang w:val="en-US" w:eastAsia="zh-CN"/>
        </w:rPr>
        <w:t>平江县社会治安综合治理中心人民调解委员会政府购买服务</w:t>
      </w:r>
    </w:p>
    <w:p>
      <w:pPr>
        <w:pageBreakBefore w:val="0"/>
        <w:widowControl w:val="0"/>
        <w:kinsoku/>
        <w:wordWrap/>
        <w:overflowPunct/>
        <w:topLinePunct w:val="0"/>
        <w:autoSpaceDE/>
        <w:autoSpaceDN/>
        <w:bidi w:val="0"/>
        <w:adjustRightInd/>
        <w:snapToGrid/>
        <w:spacing w:line="560" w:lineRule="exact"/>
        <w:ind w:left="0" w:firstLine="482"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二、项目预算：</w:t>
      </w:r>
      <w:r>
        <w:rPr>
          <w:rFonts w:hint="eastAsia" w:ascii="宋体" w:hAnsi="宋体" w:eastAsia="宋体" w:cs="宋体"/>
          <w:color w:val="auto"/>
          <w:sz w:val="24"/>
          <w:szCs w:val="24"/>
          <w:highlight w:val="none"/>
          <w:lang w:val="en-US" w:eastAsia="zh-CN"/>
        </w:rPr>
        <w:t>650000.00元</w:t>
      </w:r>
    </w:p>
    <w:p>
      <w:pPr>
        <w:pageBreakBefore w:val="0"/>
        <w:widowControl w:val="0"/>
        <w:kinsoku/>
        <w:wordWrap/>
        <w:overflowPunct/>
        <w:topLinePunct w:val="0"/>
        <w:autoSpaceDE/>
        <w:autoSpaceDN/>
        <w:bidi w:val="0"/>
        <w:adjustRightInd/>
        <w:snapToGrid/>
        <w:spacing w:line="560" w:lineRule="exact"/>
        <w:ind w:left="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三、项目概况</w:t>
      </w:r>
    </w:p>
    <w:p>
      <w:pPr>
        <w:pageBreakBefore w:val="0"/>
        <w:widowControl w:val="0"/>
        <w:kinsoku/>
        <w:wordWrap/>
        <w:overflowPunct/>
        <w:topLinePunct w:val="0"/>
        <w:autoSpaceDE/>
        <w:autoSpaceDN/>
        <w:bidi w:val="0"/>
        <w:adjustRightInd/>
        <w:snapToGrid/>
        <w:spacing w:line="560" w:lineRule="exact"/>
        <w:ind w:left="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为深化我县矛盾纠纷多元化解机制改革，提升行业性、专业性调解工作效能，婚姻家庭、旅游、金融、房产纠纷四个专业人民调解委员会(以下简称“四个专调委”)进驻县综治中心实体化运行。四个专调委自入驻以来，开展纠纷受理、调解试点工作，为相关领域群众提供了便捷的专业调解服务，显现出在分流诉讼信访压力、高效化解复杂矛盾方面的积极作用。目前，专调委的组织框架、办公场地、基本制度已落实，通过购买专业服务实现提质增效的基础条件。通过规范的政府采购程序，公开择优选定具备相应资质和专业能力的社会组织、法律服务机构等作为承接主体，签订服务合同，由其依据合同约定，派驻或组建专业调解团队，承接四个专调委的案件调解、咨询指导、运行维护等核心服务内容。</w:t>
      </w:r>
    </w:p>
    <w:p>
      <w:pPr>
        <w:pageBreakBefore w:val="0"/>
        <w:widowControl w:val="0"/>
        <w:kinsoku/>
        <w:wordWrap/>
        <w:overflowPunct/>
        <w:topLinePunct w:val="0"/>
        <w:autoSpaceDE/>
        <w:autoSpaceDN/>
        <w:bidi w:val="0"/>
        <w:adjustRightInd/>
        <w:snapToGrid/>
        <w:spacing w:line="560" w:lineRule="exact"/>
        <w:ind w:left="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四、服务具体要求</w:t>
      </w:r>
    </w:p>
    <w:p>
      <w:pPr>
        <w:pageBreakBefore w:val="0"/>
        <w:widowControl w:val="0"/>
        <w:kinsoku/>
        <w:wordWrap/>
        <w:overflowPunct/>
        <w:topLinePunct w:val="0"/>
        <w:autoSpaceDE/>
        <w:autoSpaceDN/>
        <w:bidi w:val="0"/>
        <w:adjustRightInd/>
        <w:snapToGrid/>
        <w:spacing w:after="120" w:line="360" w:lineRule="auto"/>
        <w:ind w:left="0" w:leftChars="0" w:firstLine="482" w:firstLineChars="200"/>
        <w:jc w:val="both"/>
        <w:textAlignment w:val="auto"/>
        <w:rPr>
          <w:rFonts w:hint="eastAsia" w:ascii="宋体" w:hAnsi="宋体" w:eastAsia="宋体" w:cs="宋体"/>
          <w:b/>
          <w:bCs/>
          <w:i w:val="0"/>
          <w:strike w:val="0"/>
          <w:color w:val="auto"/>
          <w:sz w:val="24"/>
          <w:szCs w:val="24"/>
          <w:u w:val="none"/>
        </w:rPr>
      </w:pPr>
      <w:r>
        <w:rPr>
          <w:rFonts w:hint="eastAsia" w:ascii="宋体" w:hAnsi="宋体" w:eastAsia="宋体" w:cs="宋体"/>
          <w:b/>
          <w:bCs/>
          <w:i w:val="0"/>
          <w:strike w:val="0"/>
          <w:color w:val="auto"/>
          <w:sz w:val="24"/>
          <w:szCs w:val="24"/>
          <w:u w:val="none"/>
          <w:lang w:eastAsia="zh-CN"/>
        </w:rPr>
        <w:t>（</w:t>
      </w:r>
      <w:r>
        <w:rPr>
          <w:rFonts w:hint="eastAsia" w:ascii="宋体" w:hAnsi="宋体" w:eastAsia="宋体" w:cs="宋体"/>
          <w:b/>
          <w:bCs/>
          <w:i w:val="0"/>
          <w:strike w:val="0"/>
          <w:color w:val="auto"/>
          <w:sz w:val="24"/>
          <w:szCs w:val="24"/>
          <w:u w:val="none"/>
          <w:lang w:val="en-US" w:eastAsia="zh-CN"/>
        </w:rPr>
        <w:t>一</w:t>
      </w:r>
      <w:r>
        <w:rPr>
          <w:rFonts w:hint="eastAsia" w:ascii="宋体" w:hAnsi="宋体" w:eastAsia="宋体" w:cs="宋体"/>
          <w:b/>
          <w:bCs/>
          <w:i w:val="0"/>
          <w:strike w:val="0"/>
          <w:color w:val="auto"/>
          <w:sz w:val="24"/>
          <w:szCs w:val="24"/>
          <w:u w:val="none"/>
          <w:lang w:eastAsia="zh-CN"/>
        </w:rPr>
        <w:t>）</w:t>
      </w:r>
      <w:r>
        <w:rPr>
          <w:rFonts w:hint="eastAsia" w:ascii="宋体" w:hAnsi="宋体" w:eastAsia="宋体" w:cs="宋体"/>
          <w:b/>
          <w:bCs/>
          <w:i w:val="0"/>
          <w:strike w:val="0"/>
          <w:color w:val="auto"/>
          <w:sz w:val="24"/>
          <w:szCs w:val="24"/>
          <w:u w:val="none"/>
        </w:rPr>
        <w:t>人员配置及要求</w:t>
      </w:r>
    </w:p>
    <w:p>
      <w:pPr>
        <w:pageBreakBefore w:val="0"/>
        <w:widowControl w:val="0"/>
        <w:kinsoku/>
        <w:wordWrap/>
        <w:overflowPunct/>
        <w:topLinePunct w:val="0"/>
        <w:autoSpaceDE/>
        <w:autoSpaceDN/>
        <w:bidi w:val="0"/>
        <w:adjustRightInd/>
        <w:snapToGrid/>
        <w:spacing w:after="120" w:line="360" w:lineRule="auto"/>
        <w:ind w:left="0" w:leftChars="0" w:firstLine="482" w:firstLineChars="200"/>
        <w:jc w:val="both"/>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i w:val="0"/>
          <w:strike w:val="0"/>
          <w:color w:val="auto"/>
          <w:sz w:val="24"/>
          <w:szCs w:val="24"/>
          <w:u w:val="none"/>
          <w:lang w:val="en-US" w:eastAsia="zh-CN"/>
        </w:rPr>
        <w:t>（1）</w:t>
      </w:r>
      <w:r>
        <w:rPr>
          <w:rFonts w:hint="eastAsia" w:ascii="宋体" w:hAnsi="宋体" w:eastAsia="宋体" w:cs="宋体"/>
          <w:b/>
          <w:bCs/>
          <w:i w:val="0"/>
          <w:strike w:val="0"/>
          <w:color w:val="auto"/>
          <w:sz w:val="24"/>
          <w:szCs w:val="24"/>
          <w:u w:val="none"/>
        </w:rPr>
        <w:t>人员数量</w:t>
      </w:r>
    </w:p>
    <w:p>
      <w:pPr>
        <w:pageBreakBefore w:val="0"/>
        <w:widowControl w:val="0"/>
        <w:kinsoku/>
        <w:wordWrap/>
        <w:overflowPunct/>
        <w:topLinePunct w:val="0"/>
        <w:autoSpaceDE/>
        <w:autoSpaceDN/>
        <w:bidi w:val="0"/>
        <w:adjustRightInd/>
        <w:snapToGrid/>
        <w:spacing w:after="120" w:line="360" w:lineRule="auto"/>
        <w:ind w:left="0" w:leftChars="0" w:firstLine="480" w:firstLineChars="200"/>
        <w:jc w:val="both"/>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val="0"/>
          <w:i w:val="0"/>
          <w:strike w:val="0"/>
          <w:color w:val="auto"/>
          <w:sz w:val="24"/>
          <w:szCs w:val="24"/>
          <w:u w:val="none"/>
          <w:lang w:val="en-US" w:eastAsia="zh-CN"/>
        </w:rPr>
        <w:t>1、</w:t>
      </w:r>
      <w:r>
        <w:rPr>
          <w:rFonts w:hint="eastAsia" w:ascii="宋体" w:hAnsi="宋体" w:eastAsia="宋体" w:cs="宋体"/>
          <w:b w:val="0"/>
          <w:i w:val="0"/>
          <w:strike w:val="0"/>
          <w:color w:val="auto"/>
          <w:sz w:val="24"/>
          <w:szCs w:val="24"/>
          <w:u w:val="none"/>
        </w:rPr>
        <w:t>专职调解员（6名）：婚姻家庭纠纷调解员1名；旅游纠纷调解员1名；金融纠纷调解员2名；房产纠纷调解员2名。</w:t>
      </w:r>
    </w:p>
    <w:p>
      <w:pPr>
        <w:pageBreakBefore w:val="0"/>
        <w:widowControl w:val="0"/>
        <w:kinsoku/>
        <w:wordWrap/>
        <w:overflowPunct/>
        <w:topLinePunct w:val="0"/>
        <w:autoSpaceDE/>
        <w:autoSpaceDN/>
        <w:bidi w:val="0"/>
        <w:adjustRightInd/>
        <w:snapToGrid/>
        <w:spacing w:after="120" w:line="360" w:lineRule="auto"/>
        <w:ind w:firstLine="480" w:firstLineChars="200"/>
        <w:jc w:val="both"/>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val="0"/>
          <w:i w:val="0"/>
          <w:strike w:val="0"/>
          <w:color w:val="auto"/>
          <w:sz w:val="24"/>
          <w:szCs w:val="24"/>
          <w:u w:val="none"/>
          <w:lang w:val="en-US" w:eastAsia="zh-CN"/>
        </w:rPr>
        <w:t>2、</w:t>
      </w:r>
      <w:r>
        <w:rPr>
          <w:rFonts w:hint="eastAsia" w:ascii="宋体" w:hAnsi="宋体" w:eastAsia="宋体" w:cs="宋体"/>
          <w:b w:val="0"/>
          <w:i w:val="0"/>
          <w:strike w:val="0"/>
          <w:color w:val="auto"/>
          <w:sz w:val="24"/>
          <w:szCs w:val="24"/>
          <w:u w:val="none"/>
        </w:rPr>
        <w:t>兼职调解员（8名）：婚姻家庭纠纷调解员2名；旅游纠纷调解员2名；金融纠纷调解员2名；房产纠纷调解员2名。</w:t>
      </w:r>
    </w:p>
    <w:p>
      <w:pPr>
        <w:pageBreakBefore w:val="0"/>
        <w:widowControl w:val="0"/>
        <w:kinsoku/>
        <w:wordWrap/>
        <w:overflowPunct/>
        <w:topLinePunct w:val="0"/>
        <w:autoSpaceDE/>
        <w:autoSpaceDN/>
        <w:bidi w:val="0"/>
        <w:adjustRightInd/>
        <w:snapToGrid/>
        <w:spacing w:after="120" w:line="360" w:lineRule="auto"/>
        <w:ind w:left="0" w:leftChars="0" w:firstLine="482" w:firstLineChars="200"/>
        <w:jc w:val="both"/>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w:t>
      </w:r>
      <w:r>
        <w:rPr>
          <w:rFonts w:hint="eastAsia" w:ascii="宋体" w:hAnsi="宋体" w:eastAsia="宋体" w:cs="宋体"/>
          <w:b/>
          <w:bCs/>
          <w:i w:val="0"/>
          <w:strike w:val="0"/>
          <w:color w:val="auto"/>
          <w:sz w:val="24"/>
          <w:szCs w:val="24"/>
          <w:u w:val="none"/>
          <w:lang w:val="en-US" w:eastAsia="zh-CN"/>
        </w:rPr>
        <w:t>人员</w:t>
      </w:r>
      <w:r>
        <w:rPr>
          <w:rFonts w:hint="eastAsia" w:ascii="宋体" w:hAnsi="宋体" w:eastAsia="宋体" w:cs="宋体"/>
          <w:b/>
          <w:bCs/>
          <w:i w:val="0"/>
          <w:strike w:val="0"/>
          <w:color w:val="auto"/>
          <w:sz w:val="24"/>
          <w:szCs w:val="24"/>
          <w:u w:val="none"/>
        </w:rPr>
        <w:t>要求</w:t>
      </w:r>
    </w:p>
    <w:p>
      <w:pPr>
        <w:pageBreakBefore w:val="0"/>
        <w:widowControl w:val="0"/>
        <w:kinsoku/>
        <w:wordWrap/>
        <w:overflowPunct/>
        <w:topLinePunct w:val="0"/>
        <w:autoSpaceDE/>
        <w:autoSpaceDN/>
        <w:bidi w:val="0"/>
        <w:adjustRightInd/>
        <w:snapToGrid/>
        <w:spacing w:after="120" w:line="360" w:lineRule="auto"/>
        <w:ind w:left="0" w:leftChars="0" w:firstLine="480" w:firstLineChars="200"/>
        <w:jc w:val="both"/>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val="0"/>
          <w:i w:val="0"/>
          <w:strike w:val="0"/>
          <w:color w:val="auto"/>
          <w:sz w:val="24"/>
          <w:szCs w:val="24"/>
          <w:u w:val="none"/>
          <w:lang w:val="en-US" w:eastAsia="zh-CN"/>
        </w:rPr>
        <w:t>1、</w:t>
      </w:r>
      <w:r>
        <w:rPr>
          <w:rFonts w:hint="eastAsia" w:ascii="宋体" w:hAnsi="宋体" w:eastAsia="宋体" w:cs="宋体"/>
          <w:b w:val="0"/>
          <w:i w:val="0"/>
          <w:strike w:val="0"/>
          <w:color w:val="auto"/>
          <w:sz w:val="24"/>
          <w:szCs w:val="24"/>
          <w:u w:val="none"/>
        </w:rPr>
        <w:t>团队负责人应具有5年以上执业律师经验，熟悉人民调解工作规程。派驻的</w:t>
      </w:r>
      <w:r>
        <w:rPr>
          <w:rFonts w:hint="eastAsia" w:ascii="宋体" w:hAnsi="宋体" w:eastAsia="宋体" w:cs="宋体"/>
          <w:b w:val="0"/>
          <w:i w:val="0"/>
          <w:strike w:val="0"/>
          <w:color w:val="auto"/>
          <w:sz w:val="24"/>
          <w:szCs w:val="24"/>
          <w:u w:val="none"/>
          <w:lang w:val="en-US" w:eastAsia="zh-CN"/>
        </w:rPr>
        <w:t>专职</w:t>
      </w:r>
      <w:r>
        <w:rPr>
          <w:rFonts w:hint="eastAsia" w:ascii="宋体" w:hAnsi="宋体" w:eastAsia="宋体" w:cs="宋体"/>
          <w:b w:val="0"/>
          <w:i w:val="0"/>
          <w:strike w:val="0"/>
          <w:color w:val="auto"/>
          <w:sz w:val="24"/>
          <w:szCs w:val="24"/>
          <w:u w:val="none"/>
        </w:rPr>
        <w:t>调解员应具有3年以上执业经验，在对应专业领域具有丰富的实务经历。辅助人员应具有法学、社会工作或相关专业大专以上学历。所有服务人员须经培训考核合格后持证上岗，纳入调解员名册统一管理。</w:t>
      </w:r>
    </w:p>
    <w:p>
      <w:pPr>
        <w:pageBreakBefore w:val="0"/>
        <w:widowControl w:val="0"/>
        <w:kinsoku/>
        <w:wordWrap/>
        <w:overflowPunct/>
        <w:topLinePunct w:val="0"/>
        <w:autoSpaceDE/>
        <w:autoSpaceDN/>
        <w:bidi w:val="0"/>
        <w:adjustRightInd/>
        <w:snapToGrid/>
        <w:spacing w:after="120" w:line="360" w:lineRule="auto"/>
        <w:ind w:firstLine="480" w:firstLineChars="200"/>
        <w:jc w:val="both"/>
        <w:textAlignment w:val="auto"/>
        <w:rPr>
          <w:rFonts w:hint="eastAsia" w:ascii="宋体" w:hAnsi="宋体" w:eastAsia="宋体" w:cs="宋体"/>
          <w:b w:val="0"/>
          <w:i w:val="0"/>
          <w:strike w:val="0"/>
          <w:color w:val="auto"/>
          <w:sz w:val="24"/>
          <w:szCs w:val="24"/>
          <w:u w:val="none"/>
          <w:lang w:val="en-US" w:eastAsia="zh-CN"/>
        </w:rPr>
      </w:pPr>
      <w:r>
        <w:rPr>
          <w:rFonts w:hint="eastAsia" w:ascii="宋体" w:hAnsi="宋体" w:eastAsia="宋体" w:cs="宋体"/>
          <w:b w:val="0"/>
          <w:i w:val="0"/>
          <w:strike w:val="0"/>
          <w:color w:val="auto"/>
          <w:sz w:val="24"/>
          <w:szCs w:val="24"/>
          <w:u w:val="none"/>
          <w:lang w:val="en-US" w:eastAsia="zh-CN"/>
        </w:rPr>
        <w:t>2、</w:t>
      </w:r>
      <w:r>
        <w:rPr>
          <w:rFonts w:hint="eastAsia" w:ascii="宋体" w:hAnsi="宋体" w:eastAsia="宋体" w:cs="宋体"/>
          <w:b w:val="0"/>
          <w:i w:val="0"/>
          <w:strike w:val="0"/>
          <w:color w:val="auto"/>
          <w:sz w:val="24"/>
          <w:szCs w:val="24"/>
          <w:u w:val="none"/>
        </w:rPr>
        <w:t>供应商应保证指派的兼职律师及调解人员具备以下基本素质：须专职从事律师职业工作满两年，具备一定协调沟通能力和文字表达能力；调解人员须具备一定法律素养和调解技巧，品行端正、责任心强、工作认真、保密意识强，有调解经验人员优先。</w:t>
      </w:r>
      <w:r>
        <w:rPr>
          <w:rFonts w:hint="eastAsia" w:ascii="宋体" w:hAnsi="宋体" w:eastAsia="宋体" w:cs="宋体"/>
          <w:b w:val="0"/>
          <w:i w:val="0"/>
          <w:strike w:val="0"/>
          <w:color w:val="auto"/>
          <w:sz w:val="24"/>
          <w:szCs w:val="24"/>
          <w:u w:val="none"/>
          <w:lang w:val="en-US" w:eastAsia="zh-CN"/>
        </w:rPr>
        <w:t xml:space="preserve">   </w:t>
      </w:r>
    </w:p>
    <w:p>
      <w:pPr>
        <w:pageBreakBefore w:val="0"/>
        <w:widowControl w:val="0"/>
        <w:kinsoku/>
        <w:wordWrap/>
        <w:overflowPunct/>
        <w:topLinePunct w:val="0"/>
        <w:autoSpaceDE/>
        <w:autoSpaceDN/>
        <w:bidi w:val="0"/>
        <w:adjustRightInd/>
        <w:snapToGrid/>
        <w:spacing w:after="120" w:line="360" w:lineRule="auto"/>
        <w:ind w:left="0" w:leftChars="0" w:firstLine="482" w:firstLineChars="200"/>
        <w:jc w:val="both"/>
        <w:textAlignment w:val="auto"/>
        <w:rPr>
          <w:rFonts w:hint="eastAsia" w:ascii="宋体" w:hAnsi="宋体" w:eastAsia="宋体" w:cs="宋体"/>
          <w:b/>
          <w:bCs/>
          <w:i w:val="0"/>
          <w:strike w:val="0"/>
          <w:color w:val="auto"/>
          <w:sz w:val="24"/>
          <w:szCs w:val="24"/>
          <w:u w:val="none"/>
          <w:lang w:val="en-US" w:eastAsia="zh-CN"/>
        </w:rPr>
      </w:pPr>
      <w:r>
        <w:rPr>
          <w:rFonts w:hint="eastAsia" w:ascii="宋体" w:hAnsi="宋体" w:eastAsia="宋体" w:cs="宋体"/>
          <w:b/>
          <w:bCs/>
          <w:i w:val="0"/>
          <w:strike w:val="0"/>
          <w:color w:val="auto"/>
          <w:sz w:val="24"/>
          <w:szCs w:val="24"/>
          <w:u w:val="none"/>
          <w:lang w:val="en-US" w:eastAsia="zh-CN"/>
        </w:rPr>
        <w:t>（3）人员管理要求</w:t>
      </w:r>
    </w:p>
    <w:p>
      <w:pPr>
        <w:pageBreakBefore w:val="0"/>
        <w:widowControl w:val="0"/>
        <w:kinsoku/>
        <w:wordWrap/>
        <w:overflowPunct/>
        <w:topLinePunct w:val="0"/>
        <w:autoSpaceDE/>
        <w:autoSpaceDN/>
        <w:bidi w:val="0"/>
        <w:adjustRightInd/>
        <w:snapToGrid/>
        <w:spacing w:after="120" w:line="360" w:lineRule="auto"/>
        <w:ind w:left="0" w:leftChars="0" w:firstLine="480" w:firstLineChars="200"/>
        <w:jc w:val="both"/>
        <w:textAlignment w:val="auto"/>
        <w:rPr>
          <w:rFonts w:hint="eastAsia" w:ascii="宋体" w:hAnsi="宋体" w:eastAsia="宋体" w:cs="宋体"/>
          <w:b w:val="0"/>
          <w:i w:val="0"/>
          <w:strike w:val="0"/>
          <w:color w:val="auto"/>
          <w:sz w:val="24"/>
          <w:szCs w:val="24"/>
          <w:u w:val="none"/>
          <w:lang w:val="en-US" w:eastAsia="zh-CN"/>
        </w:rPr>
      </w:pPr>
      <w:r>
        <w:rPr>
          <w:rFonts w:hint="eastAsia" w:ascii="宋体" w:hAnsi="宋体" w:eastAsia="宋体" w:cs="宋体"/>
          <w:b w:val="0"/>
          <w:i w:val="0"/>
          <w:strike w:val="0"/>
          <w:color w:val="auto"/>
          <w:sz w:val="24"/>
          <w:szCs w:val="24"/>
          <w:u w:val="none"/>
          <w:lang w:val="en-US" w:eastAsia="zh-CN"/>
        </w:rPr>
        <w:t>1、采购人有权根据工作需求，对工作达不到要求或认为不适合的服务人员，要求成交供应商更换或退回，成交供应商须在3日内予以更换。采购人可不定期对指派人员进行考核，如人员不能胜任工作，采购人有权要求成交供应商更换。</w:t>
      </w:r>
    </w:p>
    <w:p>
      <w:pPr>
        <w:pageBreakBefore w:val="0"/>
        <w:widowControl w:val="0"/>
        <w:kinsoku/>
        <w:wordWrap/>
        <w:overflowPunct/>
        <w:topLinePunct w:val="0"/>
        <w:autoSpaceDE/>
        <w:autoSpaceDN/>
        <w:bidi w:val="0"/>
        <w:adjustRightInd/>
        <w:snapToGrid/>
        <w:spacing w:after="120" w:line="360" w:lineRule="auto"/>
        <w:ind w:left="0" w:leftChars="0" w:firstLine="480" w:firstLineChars="200"/>
        <w:jc w:val="both"/>
        <w:textAlignment w:val="auto"/>
        <w:rPr>
          <w:rFonts w:hint="eastAsia" w:ascii="宋体" w:hAnsi="宋体" w:eastAsia="宋体" w:cs="宋体"/>
          <w:b w:val="0"/>
          <w:i w:val="0"/>
          <w:strike w:val="0"/>
          <w:color w:val="auto"/>
          <w:sz w:val="24"/>
          <w:szCs w:val="24"/>
          <w:u w:val="none"/>
          <w:lang w:val="en-US" w:eastAsia="zh-CN"/>
        </w:rPr>
      </w:pPr>
      <w:r>
        <w:rPr>
          <w:rFonts w:hint="eastAsia" w:ascii="宋体" w:hAnsi="宋体" w:eastAsia="宋体" w:cs="宋体"/>
          <w:b w:val="0"/>
          <w:i w:val="0"/>
          <w:strike w:val="0"/>
          <w:color w:val="auto"/>
          <w:sz w:val="24"/>
          <w:szCs w:val="24"/>
          <w:u w:val="none"/>
          <w:lang w:val="en-US" w:eastAsia="zh-CN"/>
        </w:rPr>
        <w:t>2、服务人员应遵守综治中心各项管理规定，保持相对固定。供应商须指派人员到采购人指定地点现场办公，工作时间同采购人办公时间；若遇突发事件不局限于正常办公时间，服从采购人安排。</w:t>
      </w:r>
    </w:p>
    <w:p>
      <w:pPr>
        <w:pageBreakBefore w:val="0"/>
        <w:widowControl w:val="0"/>
        <w:kinsoku/>
        <w:wordWrap/>
        <w:overflowPunct/>
        <w:topLinePunct w:val="0"/>
        <w:autoSpaceDE/>
        <w:autoSpaceDN/>
        <w:bidi w:val="0"/>
        <w:adjustRightInd/>
        <w:snapToGrid/>
        <w:spacing w:after="120" w:line="360" w:lineRule="auto"/>
        <w:ind w:firstLine="480" w:firstLineChars="200"/>
        <w:jc w:val="both"/>
        <w:textAlignment w:val="auto"/>
        <w:rPr>
          <w:rFonts w:hint="eastAsia" w:ascii="宋体" w:hAnsi="宋体" w:eastAsia="宋体" w:cs="宋体"/>
          <w:b w:val="0"/>
          <w:i w:val="0"/>
          <w:strike w:val="0"/>
          <w:color w:val="auto"/>
          <w:sz w:val="24"/>
          <w:szCs w:val="24"/>
          <w:u w:val="none"/>
          <w:lang w:val="en-US" w:eastAsia="zh-CN"/>
        </w:rPr>
      </w:pPr>
      <w:r>
        <w:rPr>
          <w:rFonts w:hint="eastAsia" w:ascii="宋体" w:hAnsi="宋体" w:eastAsia="宋体" w:cs="宋体"/>
          <w:b w:val="0"/>
          <w:i w:val="0"/>
          <w:strike w:val="0"/>
          <w:color w:val="auto"/>
          <w:sz w:val="24"/>
          <w:szCs w:val="24"/>
          <w:u w:val="none"/>
          <w:lang w:val="en-US" w:eastAsia="zh-CN"/>
        </w:rPr>
        <w:t>3、成交供应商应全力支持和帮助指派人员的工作，对其行为承担责任。供应商指派人员因违反法律法规工作失误的，所造成损失由供应商自行承担。</w:t>
      </w:r>
    </w:p>
    <w:p>
      <w:pPr>
        <w:pageBreakBefore w:val="0"/>
        <w:widowControl w:val="0"/>
        <w:kinsoku/>
        <w:wordWrap/>
        <w:overflowPunct/>
        <w:topLinePunct w:val="0"/>
        <w:autoSpaceDE/>
        <w:autoSpaceDN/>
        <w:bidi w:val="0"/>
        <w:adjustRightInd/>
        <w:snapToGrid/>
        <w:spacing w:line="560" w:lineRule="exact"/>
        <w:ind w:left="0" w:leftChars="0" w:firstLine="482" w:firstLineChars="200"/>
        <w:jc w:val="both"/>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（二）、服务内容及工作标准</w:t>
      </w:r>
    </w:p>
    <w:p>
      <w:pPr>
        <w:pageBreakBefore w:val="0"/>
        <w:widowControl w:val="0"/>
        <w:kinsoku/>
        <w:wordWrap/>
        <w:overflowPunct/>
        <w:topLinePunct w:val="0"/>
        <w:autoSpaceDE/>
        <w:autoSpaceDN/>
        <w:bidi w:val="0"/>
        <w:adjustRightInd/>
        <w:snapToGrid/>
        <w:spacing w:after="120" w:line="360" w:lineRule="auto"/>
        <w:ind w:leftChars="0" w:firstLine="482" w:firstLineChars="200"/>
        <w:jc w:val="both"/>
        <w:textAlignment w:val="auto"/>
        <w:rPr>
          <w:rFonts w:hint="eastAsia" w:ascii="宋体" w:hAnsi="宋体" w:eastAsia="宋体" w:cs="宋体"/>
          <w:b/>
          <w:bCs/>
          <w:i w:val="0"/>
          <w:strike w:val="0"/>
          <w:color w:val="auto"/>
          <w:sz w:val="24"/>
          <w:szCs w:val="24"/>
          <w:u w:val="none"/>
          <w:lang w:val="en-US" w:eastAsia="zh-CN"/>
        </w:rPr>
      </w:pPr>
      <w:r>
        <w:rPr>
          <w:rFonts w:hint="eastAsia" w:ascii="宋体" w:hAnsi="宋体" w:eastAsia="宋体" w:cs="宋体"/>
          <w:b/>
          <w:bCs/>
          <w:i w:val="0"/>
          <w:strike w:val="0"/>
          <w:color w:val="auto"/>
          <w:sz w:val="24"/>
          <w:szCs w:val="24"/>
          <w:u w:val="none"/>
          <w:lang w:val="en-US" w:eastAsia="zh-CN"/>
        </w:rPr>
        <w:t>（1）服务内容</w:t>
      </w:r>
    </w:p>
    <w:p>
      <w:pPr>
        <w:pageBreakBefore w:val="0"/>
        <w:widowControl w:val="0"/>
        <w:kinsoku/>
        <w:wordWrap/>
        <w:overflowPunct/>
        <w:topLinePunct w:val="0"/>
        <w:autoSpaceDE/>
        <w:autoSpaceDN/>
        <w:bidi w:val="0"/>
        <w:adjustRightInd/>
        <w:snapToGrid/>
        <w:spacing w:after="120" w:line="360" w:lineRule="auto"/>
        <w:ind w:leftChars="0" w:firstLine="480" w:firstLineChars="200"/>
        <w:jc w:val="both"/>
        <w:textAlignment w:val="auto"/>
        <w:rPr>
          <w:rFonts w:hint="eastAsia" w:ascii="宋体" w:hAnsi="宋体" w:eastAsia="宋体" w:cs="宋体"/>
          <w:b w:val="0"/>
          <w:i w:val="0"/>
          <w:strike w:val="0"/>
          <w:color w:val="auto"/>
          <w:sz w:val="24"/>
          <w:szCs w:val="24"/>
          <w:u w:val="none"/>
          <w:lang w:val="en-US" w:eastAsia="zh-CN"/>
        </w:rPr>
      </w:pPr>
      <w:r>
        <w:rPr>
          <w:rFonts w:hint="eastAsia" w:ascii="宋体" w:hAnsi="宋体" w:eastAsia="宋体" w:cs="宋体"/>
          <w:b w:val="0"/>
          <w:i w:val="0"/>
          <w:strike w:val="0"/>
          <w:color w:val="auto"/>
          <w:sz w:val="24"/>
          <w:szCs w:val="24"/>
          <w:u w:val="none"/>
          <w:lang w:val="en-US" w:eastAsia="zh-CN"/>
        </w:rPr>
        <w:t>1、精通各类涉及专业化调解的法律法规；参与各类专业性、行业性矛盾纠纷的调处化解工作；为各类疑难复杂矛盾纠纷提出法律意见、提供法律支持；积极参与涉法涉诉案件的化解；解决采购人交办的相关法律事项。</w:t>
      </w:r>
    </w:p>
    <w:p>
      <w:pPr>
        <w:pageBreakBefore w:val="0"/>
        <w:widowControl w:val="0"/>
        <w:kinsoku/>
        <w:wordWrap/>
        <w:overflowPunct/>
        <w:topLinePunct w:val="0"/>
        <w:autoSpaceDE/>
        <w:autoSpaceDN/>
        <w:bidi w:val="0"/>
        <w:adjustRightInd/>
        <w:snapToGrid/>
        <w:spacing w:after="120" w:line="360" w:lineRule="auto"/>
        <w:ind w:leftChars="0" w:firstLine="480" w:firstLineChars="200"/>
        <w:jc w:val="both"/>
        <w:textAlignment w:val="auto"/>
        <w:rPr>
          <w:rFonts w:hint="eastAsia" w:ascii="宋体" w:hAnsi="宋体" w:eastAsia="宋体" w:cs="宋体"/>
          <w:b w:val="0"/>
          <w:i w:val="0"/>
          <w:strike w:val="0"/>
          <w:color w:val="auto"/>
          <w:sz w:val="24"/>
          <w:szCs w:val="24"/>
          <w:u w:val="none"/>
          <w:lang w:val="en-US" w:eastAsia="zh-CN"/>
        </w:rPr>
      </w:pPr>
      <w:r>
        <w:rPr>
          <w:rFonts w:hint="eastAsia" w:ascii="宋体" w:hAnsi="宋体" w:eastAsia="宋体" w:cs="宋体"/>
          <w:b w:val="0"/>
          <w:i w:val="0"/>
          <w:strike w:val="0"/>
          <w:color w:val="auto"/>
          <w:sz w:val="24"/>
          <w:szCs w:val="24"/>
          <w:u w:val="none"/>
          <w:lang w:val="en-US" w:eastAsia="zh-CN"/>
        </w:rPr>
        <w:t>2、案件调解服务。承接四个专调委的纠纷调解全流程工作，包括纠纷受理、调查取证、调解组织与实施、协议制作与履行回访等环节。对综治中心统一受理窗口分流的案件，应在收到派单后3个工作日内启动调解程序，原则上30个工作日内调解完毕；确需延长的，应报采购人审批。</w:t>
      </w:r>
    </w:p>
    <w:p>
      <w:pPr>
        <w:pageBreakBefore w:val="0"/>
        <w:widowControl w:val="0"/>
        <w:kinsoku/>
        <w:wordWrap/>
        <w:overflowPunct/>
        <w:topLinePunct w:val="0"/>
        <w:autoSpaceDE/>
        <w:autoSpaceDN/>
        <w:bidi w:val="0"/>
        <w:adjustRightInd/>
        <w:snapToGrid/>
        <w:spacing w:after="120" w:line="360" w:lineRule="auto"/>
        <w:ind w:leftChars="0" w:firstLine="480" w:firstLineChars="200"/>
        <w:jc w:val="both"/>
        <w:textAlignment w:val="auto"/>
        <w:rPr>
          <w:rFonts w:hint="eastAsia" w:ascii="宋体" w:hAnsi="宋体" w:eastAsia="宋体" w:cs="宋体"/>
          <w:b w:val="0"/>
          <w:i w:val="0"/>
          <w:strike w:val="0"/>
          <w:color w:val="auto"/>
          <w:sz w:val="24"/>
          <w:szCs w:val="24"/>
          <w:u w:val="none"/>
          <w:lang w:val="en-US" w:eastAsia="zh-CN"/>
        </w:rPr>
      </w:pPr>
      <w:r>
        <w:rPr>
          <w:rFonts w:hint="eastAsia" w:ascii="宋体" w:hAnsi="宋体" w:eastAsia="宋体" w:cs="宋体"/>
          <w:b w:val="0"/>
          <w:i w:val="0"/>
          <w:strike w:val="0"/>
          <w:color w:val="auto"/>
          <w:sz w:val="24"/>
          <w:szCs w:val="24"/>
          <w:u w:val="none"/>
          <w:lang w:val="en-US" w:eastAsia="zh-CN"/>
        </w:rPr>
        <w:t>3、咨询指导服务。为来访群众提供专业法律咨询，解答相关领域法律法规和政策；指导当事人依法维权；对不属于调解范围的事项，做好释明和引导工作，协助对接其他解纷渠道。</w:t>
      </w:r>
    </w:p>
    <w:p>
      <w:pPr>
        <w:pageBreakBefore w:val="0"/>
        <w:widowControl w:val="0"/>
        <w:kinsoku/>
        <w:wordWrap/>
        <w:overflowPunct/>
        <w:topLinePunct w:val="0"/>
        <w:autoSpaceDE/>
        <w:autoSpaceDN/>
        <w:bidi w:val="0"/>
        <w:adjustRightInd/>
        <w:snapToGrid/>
        <w:spacing w:after="120" w:line="360" w:lineRule="auto"/>
        <w:ind w:left="0" w:leftChars="0" w:firstLine="480" w:firstLineChars="200"/>
        <w:jc w:val="both"/>
        <w:textAlignment w:val="auto"/>
        <w:rPr>
          <w:rFonts w:hint="eastAsia" w:ascii="宋体" w:hAnsi="宋体" w:eastAsia="宋体" w:cs="宋体"/>
          <w:b w:val="0"/>
          <w:i w:val="0"/>
          <w:strike w:val="0"/>
          <w:color w:val="auto"/>
          <w:sz w:val="24"/>
          <w:szCs w:val="24"/>
          <w:u w:val="none"/>
          <w:lang w:val="en-US" w:eastAsia="zh-CN"/>
        </w:rPr>
      </w:pPr>
      <w:r>
        <w:rPr>
          <w:rFonts w:hint="eastAsia" w:ascii="宋体" w:hAnsi="宋体" w:eastAsia="宋体" w:cs="宋体"/>
          <w:b w:val="0"/>
          <w:i w:val="0"/>
          <w:strike w:val="0"/>
          <w:color w:val="auto"/>
          <w:sz w:val="24"/>
          <w:szCs w:val="24"/>
          <w:u w:val="none"/>
          <w:lang w:val="en-US" w:eastAsia="zh-CN"/>
        </w:rPr>
        <w:t>4、运行维护与辅助事务。承担四个专调委的日常运行维护工作，包括调解案件的登记统计、文书档案管理、信息平台操作、数据报送以及调解政策宣传等。</w:t>
      </w:r>
    </w:p>
    <w:p>
      <w:pPr>
        <w:pageBreakBefore w:val="0"/>
        <w:widowControl w:val="0"/>
        <w:kinsoku/>
        <w:wordWrap/>
        <w:overflowPunct/>
        <w:topLinePunct w:val="0"/>
        <w:autoSpaceDE/>
        <w:autoSpaceDN/>
        <w:bidi w:val="0"/>
        <w:adjustRightInd/>
        <w:snapToGrid/>
        <w:spacing w:after="120" w:line="360" w:lineRule="auto"/>
        <w:ind w:left="0" w:leftChars="0" w:firstLine="482" w:firstLineChars="200"/>
        <w:jc w:val="both"/>
        <w:textAlignment w:val="auto"/>
        <w:rPr>
          <w:rFonts w:hint="eastAsia" w:ascii="宋体" w:hAnsi="宋体" w:eastAsia="宋体" w:cs="宋体"/>
          <w:b/>
          <w:bCs/>
          <w:i w:val="0"/>
          <w:strike w:val="0"/>
          <w:color w:val="auto"/>
          <w:sz w:val="24"/>
          <w:szCs w:val="24"/>
          <w:u w:val="none"/>
          <w:lang w:val="en-US" w:eastAsia="zh-CN"/>
        </w:rPr>
      </w:pPr>
      <w:r>
        <w:rPr>
          <w:rFonts w:hint="eastAsia" w:ascii="宋体" w:hAnsi="宋体" w:eastAsia="宋体" w:cs="宋体"/>
          <w:b/>
          <w:bCs/>
          <w:i w:val="0"/>
          <w:strike w:val="0"/>
          <w:color w:val="auto"/>
          <w:sz w:val="24"/>
          <w:szCs w:val="24"/>
          <w:u w:val="none"/>
          <w:lang w:val="en-US" w:eastAsia="zh-CN"/>
        </w:rPr>
        <w:t>（2）工作标准</w:t>
      </w:r>
    </w:p>
    <w:p>
      <w:pPr>
        <w:keepNext w:val="0"/>
        <w:keepLines w:val="0"/>
        <w:pageBreakBefore w:val="0"/>
        <w:widowControl w:val="0"/>
        <w:numPr>
          <w:ilvl w:val="0"/>
          <w:numId w:val="0"/>
        </w:numPr>
        <w:kinsoku/>
        <w:wordWrap/>
        <w:overflowPunct/>
        <w:topLinePunct w:val="0"/>
        <w:autoSpaceDE/>
        <w:autoSpaceDN/>
        <w:bidi w:val="0"/>
        <w:adjustRightInd/>
        <w:snapToGrid/>
        <w:spacing w:after="120" w:line="360" w:lineRule="auto"/>
        <w:ind w:firstLine="480" w:firstLineChars="200"/>
        <w:jc w:val="both"/>
        <w:textAlignment w:val="auto"/>
        <w:rPr>
          <w:rFonts w:hint="eastAsia" w:ascii="宋体" w:hAnsi="宋体" w:eastAsia="宋体" w:cs="宋体"/>
          <w:b w:val="0"/>
          <w:i w:val="0"/>
          <w:strike w:val="0"/>
          <w:color w:val="auto"/>
          <w:sz w:val="24"/>
          <w:szCs w:val="24"/>
          <w:u w:val="none"/>
          <w:lang w:val="en-US" w:eastAsia="zh-CN"/>
        </w:rPr>
      </w:pPr>
      <w:r>
        <w:rPr>
          <w:rFonts w:hint="eastAsia" w:ascii="宋体" w:hAnsi="宋体" w:eastAsia="宋体" w:cs="宋体"/>
          <w:b w:val="0"/>
          <w:i w:val="0"/>
          <w:strike w:val="0"/>
          <w:color w:val="auto"/>
          <w:sz w:val="24"/>
          <w:szCs w:val="24"/>
          <w:u w:val="none"/>
          <w:lang w:val="en-US" w:eastAsia="zh-CN"/>
        </w:rPr>
        <w:t>1、矛盾纠纷调解率达到100%，调解成功率达到80%以上。及时受理、疏导和化解各类矛盾纠纷案件，防止激化和事态扩大。</w:t>
      </w:r>
    </w:p>
    <w:p>
      <w:pPr>
        <w:keepNext w:val="0"/>
        <w:keepLines w:val="0"/>
        <w:pageBreakBefore w:val="0"/>
        <w:widowControl w:val="0"/>
        <w:numPr>
          <w:ilvl w:val="0"/>
          <w:numId w:val="0"/>
        </w:numPr>
        <w:kinsoku/>
        <w:wordWrap/>
        <w:overflowPunct/>
        <w:topLinePunct w:val="0"/>
        <w:autoSpaceDE/>
        <w:autoSpaceDN/>
        <w:bidi w:val="0"/>
        <w:adjustRightInd/>
        <w:snapToGrid/>
        <w:spacing w:after="120" w:line="360" w:lineRule="auto"/>
        <w:ind w:firstLine="480" w:firstLineChars="200"/>
        <w:jc w:val="both"/>
        <w:textAlignment w:val="auto"/>
        <w:rPr>
          <w:rFonts w:hint="eastAsia" w:ascii="宋体" w:hAnsi="宋体" w:eastAsia="宋体" w:cs="宋体"/>
          <w:b w:val="0"/>
          <w:i w:val="0"/>
          <w:strike w:val="0"/>
          <w:color w:val="auto"/>
          <w:sz w:val="24"/>
          <w:szCs w:val="24"/>
          <w:u w:val="none"/>
          <w:lang w:val="en-US" w:eastAsia="zh-CN"/>
        </w:rPr>
      </w:pPr>
      <w:r>
        <w:rPr>
          <w:rFonts w:hint="eastAsia" w:ascii="宋体" w:hAnsi="宋体" w:eastAsia="宋体" w:cs="宋体"/>
          <w:b w:val="0"/>
          <w:i w:val="0"/>
          <w:strike w:val="0"/>
          <w:color w:val="auto"/>
          <w:sz w:val="24"/>
          <w:szCs w:val="24"/>
          <w:u w:val="none"/>
          <w:lang w:val="en-US" w:eastAsia="zh-CN"/>
        </w:rPr>
        <w:t>2、建立矛盾纠纷排查登记簿、受理登记簿、调解登记簿和调解档案（包括申请书、调解笔录、调查笔录、调解协议书和回访记录），要求调解档案规范详实，并及时录入综治信息化系统。</w:t>
      </w:r>
    </w:p>
    <w:p>
      <w:pPr>
        <w:keepNext w:val="0"/>
        <w:keepLines w:val="0"/>
        <w:pageBreakBefore w:val="0"/>
        <w:widowControl w:val="0"/>
        <w:numPr>
          <w:ilvl w:val="0"/>
          <w:numId w:val="0"/>
        </w:numPr>
        <w:kinsoku/>
        <w:wordWrap/>
        <w:overflowPunct/>
        <w:topLinePunct w:val="0"/>
        <w:autoSpaceDE/>
        <w:autoSpaceDN/>
        <w:bidi w:val="0"/>
        <w:adjustRightInd/>
        <w:snapToGrid/>
        <w:spacing w:after="120" w:line="360" w:lineRule="auto"/>
        <w:ind w:firstLine="480" w:firstLineChars="200"/>
        <w:jc w:val="both"/>
        <w:textAlignment w:val="auto"/>
        <w:rPr>
          <w:rFonts w:hint="eastAsia" w:ascii="宋体" w:hAnsi="宋体" w:eastAsia="宋体" w:cs="宋体"/>
          <w:b w:val="0"/>
          <w:i w:val="0"/>
          <w:strike w:val="0"/>
          <w:color w:val="auto"/>
          <w:sz w:val="24"/>
          <w:szCs w:val="24"/>
          <w:u w:val="none"/>
          <w:lang w:val="en-US" w:eastAsia="zh-CN"/>
        </w:rPr>
      </w:pPr>
      <w:r>
        <w:rPr>
          <w:rFonts w:hint="eastAsia" w:ascii="宋体" w:hAnsi="宋体" w:eastAsia="宋体" w:cs="宋体"/>
          <w:b w:val="0"/>
          <w:i w:val="0"/>
          <w:strike w:val="0"/>
          <w:color w:val="auto"/>
          <w:sz w:val="24"/>
          <w:szCs w:val="24"/>
          <w:u w:val="none"/>
          <w:lang w:val="en-US" w:eastAsia="zh-CN"/>
        </w:rPr>
        <w:t>3、服务效率：在专业化调解及相关紧急事项发生能第一时间参与处置。</w:t>
      </w:r>
    </w:p>
    <w:p>
      <w:pPr>
        <w:keepNext w:val="0"/>
        <w:keepLines w:val="0"/>
        <w:pageBreakBefore w:val="0"/>
        <w:widowControl w:val="0"/>
        <w:numPr>
          <w:ilvl w:val="0"/>
          <w:numId w:val="0"/>
        </w:numPr>
        <w:kinsoku/>
        <w:wordWrap/>
        <w:overflowPunct/>
        <w:topLinePunct w:val="0"/>
        <w:autoSpaceDE/>
        <w:autoSpaceDN/>
        <w:bidi w:val="0"/>
        <w:adjustRightInd/>
        <w:snapToGrid/>
        <w:spacing w:after="120" w:line="360" w:lineRule="auto"/>
        <w:ind w:firstLine="480" w:firstLineChars="200"/>
        <w:jc w:val="both"/>
        <w:textAlignment w:val="auto"/>
        <w:rPr>
          <w:rFonts w:hint="eastAsia" w:ascii="宋体" w:hAnsi="宋体" w:eastAsia="宋体" w:cs="宋体"/>
          <w:b w:val="0"/>
          <w:i w:val="0"/>
          <w:strike w:val="0"/>
          <w:color w:val="auto"/>
          <w:sz w:val="24"/>
          <w:szCs w:val="24"/>
          <w:u w:val="none"/>
          <w:lang w:val="en-US" w:eastAsia="zh-CN"/>
        </w:rPr>
      </w:pPr>
      <w:r>
        <w:rPr>
          <w:rFonts w:hint="eastAsia" w:ascii="宋体" w:hAnsi="宋体" w:eastAsia="宋体" w:cs="宋体"/>
          <w:b w:val="0"/>
          <w:i w:val="0"/>
          <w:strike w:val="0"/>
          <w:color w:val="auto"/>
          <w:sz w:val="24"/>
          <w:szCs w:val="24"/>
          <w:u w:val="none"/>
          <w:lang w:val="en-US" w:eastAsia="zh-CN"/>
        </w:rPr>
        <w:t>4、按《中华人民共和国人民调解法》等规定，调处化解各类专业化矛盾纠纷，不出现因调解不当导致的民转刑案件及群体性事件。</w:t>
      </w:r>
    </w:p>
    <w:p>
      <w:pPr>
        <w:keepNext w:val="0"/>
        <w:keepLines w:val="0"/>
        <w:pageBreakBefore w:val="0"/>
        <w:widowControl w:val="0"/>
        <w:numPr>
          <w:ilvl w:val="0"/>
          <w:numId w:val="0"/>
        </w:numPr>
        <w:kinsoku/>
        <w:wordWrap/>
        <w:overflowPunct/>
        <w:topLinePunct w:val="0"/>
        <w:autoSpaceDE/>
        <w:autoSpaceDN/>
        <w:bidi w:val="0"/>
        <w:adjustRightInd/>
        <w:snapToGrid/>
        <w:spacing w:after="120" w:line="360" w:lineRule="auto"/>
        <w:ind w:firstLine="482" w:firstLineChars="200"/>
        <w:jc w:val="both"/>
        <w:textAlignment w:val="auto"/>
        <w:rPr>
          <w:rFonts w:hint="eastAsia" w:ascii="宋体" w:hAnsi="宋体" w:eastAsia="宋体" w:cs="宋体"/>
          <w:b w:val="0"/>
          <w:i w:val="0"/>
          <w:strike w:val="0"/>
          <w:color w:val="auto"/>
          <w:sz w:val="24"/>
          <w:szCs w:val="24"/>
          <w:u w:val="none"/>
          <w:lang w:val="en-US" w:eastAsia="zh-CN"/>
        </w:rPr>
      </w:pPr>
      <w:r>
        <w:rPr>
          <w:rFonts w:hint="eastAsia" w:ascii="宋体" w:hAnsi="宋体" w:eastAsia="宋体" w:cs="宋体"/>
          <w:b/>
          <w:bCs/>
          <w:i w:val="0"/>
          <w:strike w:val="0"/>
          <w:color w:val="auto"/>
          <w:sz w:val="24"/>
          <w:szCs w:val="24"/>
          <w:u w:val="none"/>
          <w:lang w:val="en-US" w:eastAsia="zh-CN"/>
        </w:rPr>
        <w:t>（三）具体工作流程</w:t>
      </w:r>
      <w:r>
        <w:rPr>
          <w:rFonts w:hint="eastAsia" w:ascii="宋体" w:hAnsi="宋体" w:eastAsia="宋体" w:cs="宋体"/>
          <w:b w:val="0"/>
          <w:i w:val="0"/>
          <w:strike w:val="0"/>
          <w:color w:val="auto"/>
          <w:sz w:val="24"/>
          <w:szCs w:val="24"/>
          <w:u w:val="none"/>
          <w:lang w:val="en-US" w:eastAsia="zh-CN"/>
        </w:rPr>
        <w:t xml:space="preserve"> </w:t>
      </w:r>
    </w:p>
    <w:p>
      <w:pPr>
        <w:pageBreakBefore w:val="0"/>
        <w:widowControl w:val="0"/>
        <w:kinsoku/>
        <w:wordWrap/>
        <w:overflowPunct/>
        <w:topLinePunct w:val="0"/>
        <w:autoSpaceDE/>
        <w:autoSpaceDN/>
        <w:bidi w:val="0"/>
        <w:adjustRightInd/>
        <w:snapToGrid/>
        <w:spacing w:after="120" w:line="360" w:lineRule="auto"/>
        <w:ind w:left="0" w:leftChars="0" w:firstLine="480" w:firstLineChars="200"/>
        <w:jc w:val="both"/>
        <w:textAlignment w:val="auto"/>
        <w:rPr>
          <w:rFonts w:hint="eastAsia" w:ascii="宋体" w:hAnsi="宋体" w:eastAsia="宋体" w:cs="宋体"/>
          <w:b w:val="0"/>
          <w:i w:val="0"/>
          <w:strike w:val="0"/>
          <w:color w:val="auto"/>
          <w:sz w:val="24"/>
          <w:szCs w:val="24"/>
          <w:u w:val="none"/>
          <w:lang w:val="en-US" w:eastAsia="zh-CN"/>
        </w:rPr>
      </w:pPr>
      <w:r>
        <w:rPr>
          <w:rFonts w:hint="eastAsia" w:ascii="宋体" w:hAnsi="宋体" w:eastAsia="宋体" w:cs="宋体"/>
          <w:b w:val="0"/>
          <w:i w:val="0"/>
          <w:strike w:val="0"/>
          <w:color w:val="auto"/>
          <w:sz w:val="24"/>
          <w:szCs w:val="24"/>
          <w:u w:val="none"/>
          <w:lang w:val="en-US" w:eastAsia="zh-CN"/>
        </w:rPr>
        <w:t>（1）接案。接收有关部门委托移送、当事人申请，综治中心分配的纠纷。</w:t>
      </w:r>
    </w:p>
    <w:p>
      <w:pPr>
        <w:pageBreakBefore w:val="0"/>
        <w:widowControl w:val="0"/>
        <w:kinsoku/>
        <w:wordWrap/>
        <w:overflowPunct/>
        <w:topLinePunct w:val="0"/>
        <w:autoSpaceDE/>
        <w:autoSpaceDN/>
        <w:bidi w:val="0"/>
        <w:adjustRightInd/>
        <w:snapToGrid/>
        <w:spacing w:after="120" w:line="360" w:lineRule="auto"/>
        <w:ind w:left="0" w:leftChars="0" w:firstLine="480" w:firstLineChars="200"/>
        <w:jc w:val="both"/>
        <w:textAlignment w:val="auto"/>
        <w:rPr>
          <w:rFonts w:hint="eastAsia" w:ascii="宋体" w:hAnsi="宋体" w:eastAsia="宋体" w:cs="宋体"/>
          <w:b w:val="0"/>
          <w:i w:val="0"/>
          <w:strike w:val="0"/>
          <w:color w:val="auto"/>
          <w:sz w:val="24"/>
          <w:szCs w:val="24"/>
          <w:u w:val="none"/>
          <w:lang w:val="en-US" w:eastAsia="zh-CN"/>
        </w:rPr>
      </w:pPr>
      <w:r>
        <w:rPr>
          <w:rFonts w:hint="eastAsia" w:ascii="宋体" w:hAnsi="宋体" w:eastAsia="宋体" w:cs="宋体"/>
          <w:b w:val="0"/>
          <w:i w:val="0"/>
          <w:strike w:val="0"/>
          <w:color w:val="auto"/>
          <w:sz w:val="24"/>
          <w:szCs w:val="24"/>
          <w:u w:val="none"/>
          <w:lang w:val="en-US" w:eastAsia="zh-CN"/>
        </w:rPr>
        <w:t xml:space="preserve">（2）受理。与当事人沟通了解基本案情并制作受案文书，初步分析纠纷发生情况；及时告知纠纷当事人进入调解程序，了解是否愿意接受调解；核实纠纷当事人或委托人信息资料。 </w:t>
      </w:r>
    </w:p>
    <w:p>
      <w:pPr>
        <w:pageBreakBefore w:val="0"/>
        <w:widowControl w:val="0"/>
        <w:kinsoku/>
        <w:wordWrap/>
        <w:overflowPunct/>
        <w:topLinePunct w:val="0"/>
        <w:autoSpaceDE/>
        <w:autoSpaceDN/>
        <w:bidi w:val="0"/>
        <w:adjustRightInd/>
        <w:snapToGrid/>
        <w:spacing w:after="120" w:line="360" w:lineRule="auto"/>
        <w:ind w:left="0" w:leftChars="0" w:firstLine="480" w:firstLineChars="200"/>
        <w:jc w:val="both"/>
        <w:textAlignment w:val="auto"/>
        <w:rPr>
          <w:rFonts w:hint="eastAsia" w:ascii="宋体" w:hAnsi="宋体" w:eastAsia="宋体" w:cs="宋体"/>
          <w:b w:val="0"/>
          <w:i w:val="0"/>
          <w:strike w:val="0"/>
          <w:color w:val="auto"/>
          <w:sz w:val="24"/>
          <w:szCs w:val="24"/>
          <w:u w:val="none"/>
          <w:lang w:val="en-US" w:eastAsia="zh-CN"/>
        </w:rPr>
      </w:pPr>
      <w:r>
        <w:rPr>
          <w:rFonts w:hint="eastAsia" w:ascii="宋体" w:hAnsi="宋体" w:eastAsia="宋体" w:cs="宋体"/>
          <w:b w:val="0"/>
          <w:i w:val="0"/>
          <w:strike w:val="0"/>
          <w:color w:val="auto"/>
          <w:sz w:val="24"/>
          <w:szCs w:val="24"/>
          <w:u w:val="none"/>
          <w:lang w:val="en-US" w:eastAsia="zh-CN"/>
        </w:rPr>
        <w:t xml:space="preserve">（3）调查。向纠纷当事双方了解纠纷发生的具体情况，并要求双方主动提供证据材料。 </w:t>
      </w:r>
    </w:p>
    <w:p>
      <w:pPr>
        <w:pageBreakBefore w:val="0"/>
        <w:widowControl w:val="0"/>
        <w:kinsoku/>
        <w:wordWrap/>
        <w:overflowPunct/>
        <w:topLinePunct w:val="0"/>
        <w:autoSpaceDE/>
        <w:autoSpaceDN/>
        <w:bidi w:val="0"/>
        <w:adjustRightInd/>
        <w:snapToGrid/>
        <w:spacing w:after="120" w:line="360" w:lineRule="auto"/>
        <w:ind w:left="0" w:leftChars="0" w:firstLine="480" w:firstLineChars="200"/>
        <w:jc w:val="both"/>
        <w:textAlignment w:val="auto"/>
        <w:rPr>
          <w:rFonts w:hint="eastAsia" w:ascii="宋体" w:hAnsi="宋体" w:eastAsia="宋体" w:cs="宋体"/>
          <w:b w:val="0"/>
          <w:i w:val="0"/>
          <w:strike w:val="0"/>
          <w:color w:val="auto"/>
          <w:sz w:val="24"/>
          <w:szCs w:val="24"/>
          <w:u w:val="none"/>
          <w:lang w:val="en-US" w:eastAsia="zh-CN"/>
        </w:rPr>
      </w:pPr>
      <w:r>
        <w:rPr>
          <w:rFonts w:hint="eastAsia" w:ascii="宋体" w:hAnsi="宋体" w:eastAsia="宋体" w:cs="宋体"/>
          <w:b w:val="0"/>
          <w:i w:val="0"/>
          <w:strike w:val="0"/>
          <w:color w:val="auto"/>
          <w:sz w:val="24"/>
          <w:szCs w:val="24"/>
          <w:u w:val="none"/>
          <w:lang w:val="en-US" w:eastAsia="zh-CN"/>
        </w:rPr>
        <w:t>（4）调解。根据调查情况拟制调解方案；与纠纷当事双方进行电话调解或面对面调解，始终以第三方立场公正公平调解纠纷，不偏袒任何一方；根据调解结果制作调解文书。调解成功后，需制作协议书的，由当事人及相关人员签名确认，无需制作协议书的，调解员应在调解笔录中详细记录口头协议内容；调解不成功，出具书面终止通知书或在调解笔录中将口头通知情况详细记录，并引导告知可通过其他途径解决纠纷；调解结束后，及时对纠纷调解协议履行情况回访并记录。</w:t>
      </w:r>
    </w:p>
    <w:p>
      <w:pPr>
        <w:pageBreakBefore w:val="0"/>
        <w:widowControl w:val="0"/>
        <w:kinsoku/>
        <w:wordWrap/>
        <w:overflowPunct/>
        <w:topLinePunct w:val="0"/>
        <w:autoSpaceDE/>
        <w:autoSpaceDN/>
        <w:bidi w:val="0"/>
        <w:adjustRightInd/>
        <w:snapToGrid/>
        <w:spacing w:after="120" w:line="360" w:lineRule="auto"/>
        <w:ind w:left="0" w:leftChars="0" w:firstLine="480" w:firstLineChars="200"/>
        <w:jc w:val="both"/>
        <w:textAlignment w:val="auto"/>
        <w:rPr>
          <w:rFonts w:hint="eastAsia" w:ascii="宋体" w:hAnsi="宋体" w:eastAsia="宋体" w:cs="宋体"/>
          <w:b w:val="0"/>
          <w:i w:val="0"/>
          <w:strike w:val="0"/>
          <w:color w:val="auto"/>
          <w:sz w:val="24"/>
          <w:szCs w:val="24"/>
          <w:u w:val="none"/>
          <w:lang w:val="en-US" w:eastAsia="zh-CN"/>
        </w:rPr>
      </w:pPr>
      <w:r>
        <w:rPr>
          <w:rFonts w:hint="eastAsia" w:ascii="宋体" w:hAnsi="宋体" w:eastAsia="宋体" w:cs="宋体"/>
          <w:b w:val="0"/>
          <w:i w:val="0"/>
          <w:strike w:val="0"/>
          <w:color w:val="auto"/>
          <w:sz w:val="24"/>
          <w:szCs w:val="24"/>
          <w:u w:val="none"/>
          <w:lang w:val="en-US" w:eastAsia="zh-CN"/>
        </w:rPr>
        <w:t>（5）结案。调解结束后，及时将调解信息录入电子系统，并装订书面卷宗归档。</w:t>
      </w:r>
    </w:p>
    <w:p>
      <w:pPr>
        <w:pageBreakBefore w:val="0"/>
        <w:widowControl w:val="0"/>
        <w:kinsoku/>
        <w:wordWrap/>
        <w:overflowPunct/>
        <w:topLinePunct w:val="0"/>
        <w:autoSpaceDE/>
        <w:autoSpaceDN/>
        <w:bidi w:val="0"/>
        <w:adjustRightInd/>
        <w:snapToGrid/>
        <w:spacing w:after="120" w:line="360" w:lineRule="auto"/>
        <w:ind w:left="0" w:leftChars="0" w:firstLine="482" w:firstLineChars="200"/>
        <w:jc w:val="both"/>
        <w:textAlignment w:val="auto"/>
        <w:rPr>
          <w:rFonts w:hint="eastAsia" w:ascii="宋体" w:hAnsi="宋体" w:eastAsia="宋体" w:cs="宋体"/>
          <w:b/>
          <w:bCs/>
          <w:i w:val="0"/>
          <w:strike w:val="0"/>
          <w:color w:val="auto"/>
          <w:kern w:val="2"/>
          <w:sz w:val="24"/>
          <w:szCs w:val="24"/>
          <w:u w:val="none"/>
          <w:lang w:val="en-US" w:eastAsia="zh-CN" w:bidi="ar-SA"/>
        </w:rPr>
      </w:pPr>
      <w:r>
        <w:rPr>
          <w:rFonts w:hint="eastAsia" w:ascii="宋体" w:hAnsi="宋体" w:eastAsia="宋体" w:cs="宋体"/>
          <w:b/>
          <w:bCs/>
          <w:i w:val="0"/>
          <w:strike w:val="0"/>
          <w:color w:val="auto"/>
          <w:kern w:val="2"/>
          <w:sz w:val="24"/>
          <w:szCs w:val="24"/>
          <w:u w:val="none"/>
          <w:lang w:val="en-US" w:eastAsia="zh-CN" w:bidi="ar-SA"/>
        </w:rPr>
        <w:t>（四）工作纪律与回避要求</w:t>
      </w:r>
    </w:p>
    <w:p>
      <w:pPr>
        <w:pageBreakBefore w:val="0"/>
        <w:widowControl w:val="0"/>
        <w:numPr>
          <w:ilvl w:val="0"/>
          <w:numId w:val="0"/>
        </w:numPr>
        <w:kinsoku/>
        <w:wordWrap/>
        <w:overflowPunct/>
        <w:topLinePunct w:val="0"/>
        <w:autoSpaceDE/>
        <w:autoSpaceDN/>
        <w:bidi w:val="0"/>
        <w:adjustRightInd/>
        <w:snapToGrid/>
        <w:spacing w:after="120" w:line="360" w:lineRule="auto"/>
        <w:ind w:leftChars="0" w:firstLine="480" w:firstLineChars="200"/>
        <w:jc w:val="both"/>
        <w:textAlignment w:val="auto"/>
        <w:rPr>
          <w:rFonts w:hint="eastAsia" w:ascii="宋体" w:hAnsi="宋体" w:eastAsia="宋体" w:cs="宋体"/>
          <w:b w:val="0"/>
          <w:bCs w:val="0"/>
          <w:i w:val="0"/>
          <w:strike w:val="0"/>
          <w:color w:val="auto"/>
          <w:sz w:val="24"/>
          <w:szCs w:val="24"/>
          <w:u w:val="none"/>
        </w:rPr>
      </w:pPr>
      <w:r>
        <w:rPr>
          <w:rFonts w:hint="eastAsia" w:ascii="宋体" w:hAnsi="宋体" w:eastAsia="宋体" w:cs="宋体"/>
          <w:b w:val="0"/>
          <w:bCs w:val="0"/>
          <w:i w:val="0"/>
          <w:strike w:val="0"/>
          <w:color w:val="auto"/>
          <w:sz w:val="24"/>
          <w:szCs w:val="24"/>
          <w:u w:val="none"/>
          <w:lang w:eastAsia="zh-CN"/>
        </w:rPr>
        <w:t>（</w:t>
      </w:r>
      <w:r>
        <w:rPr>
          <w:rFonts w:hint="eastAsia" w:ascii="宋体" w:hAnsi="宋体" w:eastAsia="宋体" w:cs="宋体"/>
          <w:b w:val="0"/>
          <w:bCs w:val="0"/>
          <w:i w:val="0"/>
          <w:strike w:val="0"/>
          <w:color w:val="auto"/>
          <w:sz w:val="24"/>
          <w:szCs w:val="24"/>
          <w:u w:val="none"/>
          <w:lang w:val="en-US" w:eastAsia="zh-CN"/>
        </w:rPr>
        <w:t>1</w:t>
      </w:r>
      <w:r>
        <w:rPr>
          <w:rFonts w:hint="eastAsia" w:ascii="宋体" w:hAnsi="宋体" w:eastAsia="宋体" w:cs="宋体"/>
          <w:b w:val="0"/>
          <w:bCs w:val="0"/>
          <w:i w:val="0"/>
          <w:strike w:val="0"/>
          <w:color w:val="auto"/>
          <w:sz w:val="24"/>
          <w:szCs w:val="24"/>
          <w:u w:val="none"/>
          <w:lang w:eastAsia="zh-CN"/>
        </w:rPr>
        <w:t>）</w:t>
      </w:r>
      <w:r>
        <w:rPr>
          <w:rFonts w:hint="eastAsia" w:ascii="宋体" w:hAnsi="宋体" w:eastAsia="宋体" w:cs="宋体"/>
          <w:b w:val="0"/>
          <w:bCs w:val="0"/>
          <w:i w:val="0"/>
          <w:strike w:val="0"/>
          <w:color w:val="auto"/>
          <w:sz w:val="24"/>
          <w:szCs w:val="24"/>
          <w:u w:val="none"/>
        </w:rPr>
        <w:t>对案件信息进行保密，非经法律规定和采购人允许，不得泄露。</w:t>
      </w:r>
    </w:p>
    <w:p>
      <w:pPr>
        <w:pageBreakBefore w:val="0"/>
        <w:widowControl w:val="0"/>
        <w:numPr>
          <w:ilvl w:val="0"/>
          <w:numId w:val="0"/>
        </w:numPr>
        <w:kinsoku/>
        <w:wordWrap/>
        <w:overflowPunct/>
        <w:topLinePunct w:val="0"/>
        <w:autoSpaceDE/>
        <w:autoSpaceDN/>
        <w:bidi w:val="0"/>
        <w:adjustRightInd/>
        <w:snapToGrid/>
        <w:spacing w:after="120" w:line="360" w:lineRule="auto"/>
        <w:ind w:leftChars="0" w:firstLine="480" w:firstLineChars="200"/>
        <w:jc w:val="both"/>
        <w:textAlignment w:val="auto"/>
        <w:rPr>
          <w:rFonts w:hint="eastAsia" w:ascii="宋体" w:hAnsi="宋体" w:eastAsia="宋体" w:cs="宋体"/>
          <w:b w:val="0"/>
          <w:bCs w:val="0"/>
          <w:i w:val="0"/>
          <w:strike w:val="0"/>
          <w:color w:val="auto"/>
          <w:sz w:val="24"/>
          <w:szCs w:val="24"/>
          <w:u w:val="none"/>
        </w:rPr>
      </w:pPr>
      <w:r>
        <w:rPr>
          <w:rFonts w:hint="eastAsia" w:ascii="宋体" w:hAnsi="宋体" w:eastAsia="宋体" w:cs="宋体"/>
          <w:b w:val="0"/>
          <w:bCs w:val="0"/>
          <w:i w:val="0"/>
          <w:strike w:val="0"/>
          <w:color w:val="auto"/>
          <w:sz w:val="24"/>
          <w:szCs w:val="24"/>
          <w:u w:val="none"/>
          <w:lang w:eastAsia="zh-CN"/>
        </w:rPr>
        <w:t>（</w:t>
      </w:r>
      <w:r>
        <w:rPr>
          <w:rFonts w:hint="eastAsia" w:ascii="宋体" w:hAnsi="宋体" w:eastAsia="宋体" w:cs="宋体"/>
          <w:b w:val="0"/>
          <w:bCs w:val="0"/>
          <w:i w:val="0"/>
          <w:strike w:val="0"/>
          <w:color w:val="auto"/>
          <w:sz w:val="24"/>
          <w:szCs w:val="24"/>
          <w:u w:val="none"/>
          <w:lang w:val="en-US" w:eastAsia="zh-CN"/>
        </w:rPr>
        <w:t>2</w:t>
      </w:r>
      <w:r>
        <w:rPr>
          <w:rFonts w:hint="eastAsia" w:ascii="宋体" w:hAnsi="宋体" w:eastAsia="宋体" w:cs="宋体"/>
          <w:b w:val="0"/>
          <w:bCs w:val="0"/>
          <w:i w:val="0"/>
          <w:strike w:val="0"/>
          <w:color w:val="auto"/>
          <w:sz w:val="24"/>
          <w:szCs w:val="24"/>
          <w:u w:val="none"/>
          <w:lang w:eastAsia="zh-CN"/>
        </w:rPr>
        <w:t>）</w:t>
      </w:r>
      <w:r>
        <w:rPr>
          <w:rFonts w:hint="eastAsia" w:ascii="宋体" w:hAnsi="宋体" w:eastAsia="宋体" w:cs="宋体"/>
          <w:b w:val="0"/>
          <w:bCs w:val="0"/>
          <w:i w:val="0"/>
          <w:strike w:val="0"/>
          <w:color w:val="auto"/>
          <w:sz w:val="24"/>
          <w:szCs w:val="24"/>
          <w:u w:val="none"/>
        </w:rPr>
        <w:t>调解具体案件过程中，不得收取任何费用、不得担任任何一方当事人的代理人。</w:t>
      </w:r>
    </w:p>
    <w:p>
      <w:pPr>
        <w:pageBreakBefore w:val="0"/>
        <w:widowControl w:val="0"/>
        <w:numPr>
          <w:ilvl w:val="0"/>
          <w:numId w:val="0"/>
        </w:numPr>
        <w:kinsoku/>
        <w:wordWrap/>
        <w:overflowPunct/>
        <w:topLinePunct w:val="0"/>
        <w:autoSpaceDE/>
        <w:autoSpaceDN/>
        <w:bidi w:val="0"/>
        <w:adjustRightInd/>
        <w:snapToGrid/>
        <w:spacing w:after="120" w:line="360" w:lineRule="auto"/>
        <w:ind w:leftChars="0" w:firstLine="480" w:firstLineChars="200"/>
        <w:jc w:val="both"/>
        <w:textAlignment w:val="auto"/>
        <w:rPr>
          <w:rFonts w:hint="eastAsia" w:ascii="宋体" w:hAnsi="宋体" w:eastAsia="宋体" w:cs="宋体"/>
          <w:b w:val="0"/>
          <w:bCs w:val="0"/>
          <w:i w:val="0"/>
          <w:strike w:val="0"/>
          <w:color w:val="auto"/>
          <w:sz w:val="24"/>
          <w:szCs w:val="24"/>
          <w:u w:val="none"/>
        </w:rPr>
      </w:pPr>
      <w:r>
        <w:rPr>
          <w:rFonts w:hint="eastAsia" w:ascii="宋体" w:hAnsi="宋体" w:eastAsia="宋体" w:cs="宋体"/>
          <w:b w:val="0"/>
          <w:bCs w:val="0"/>
          <w:i w:val="0"/>
          <w:strike w:val="0"/>
          <w:color w:val="auto"/>
          <w:sz w:val="24"/>
          <w:szCs w:val="24"/>
          <w:u w:val="none"/>
          <w:lang w:eastAsia="zh-CN"/>
        </w:rPr>
        <w:t>（</w:t>
      </w:r>
      <w:r>
        <w:rPr>
          <w:rFonts w:hint="eastAsia" w:ascii="宋体" w:hAnsi="宋体" w:eastAsia="宋体" w:cs="宋体"/>
          <w:b w:val="0"/>
          <w:bCs w:val="0"/>
          <w:i w:val="0"/>
          <w:strike w:val="0"/>
          <w:color w:val="auto"/>
          <w:sz w:val="24"/>
          <w:szCs w:val="24"/>
          <w:u w:val="none"/>
          <w:lang w:val="en-US" w:eastAsia="zh-CN"/>
        </w:rPr>
        <w:t>3</w:t>
      </w:r>
      <w:r>
        <w:rPr>
          <w:rFonts w:hint="eastAsia" w:ascii="宋体" w:hAnsi="宋体" w:eastAsia="宋体" w:cs="宋体"/>
          <w:b w:val="0"/>
          <w:bCs w:val="0"/>
          <w:i w:val="0"/>
          <w:strike w:val="0"/>
          <w:color w:val="auto"/>
          <w:sz w:val="24"/>
          <w:szCs w:val="24"/>
          <w:u w:val="none"/>
          <w:lang w:eastAsia="zh-CN"/>
        </w:rPr>
        <w:t>）</w:t>
      </w:r>
      <w:r>
        <w:rPr>
          <w:rFonts w:hint="eastAsia" w:ascii="宋体" w:hAnsi="宋体" w:eastAsia="宋体" w:cs="宋体"/>
          <w:b w:val="0"/>
          <w:bCs w:val="0"/>
          <w:i w:val="0"/>
          <w:strike w:val="0"/>
          <w:color w:val="auto"/>
          <w:sz w:val="24"/>
          <w:szCs w:val="24"/>
          <w:u w:val="none"/>
        </w:rPr>
        <w:t>不得以采购人的名义从事与职责无关事务。</w:t>
      </w:r>
    </w:p>
    <w:p>
      <w:pPr>
        <w:pageBreakBefore w:val="0"/>
        <w:widowControl w:val="0"/>
        <w:kinsoku/>
        <w:wordWrap/>
        <w:overflowPunct/>
        <w:topLinePunct w:val="0"/>
        <w:autoSpaceDE/>
        <w:autoSpaceDN/>
        <w:bidi w:val="0"/>
        <w:adjustRightInd/>
        <w:snapToGrid/>
        <w:spacing w:after="120" w:line="360" w:lineRule="auto"/>
        <w:ind w:left="0" w:leftChars="0" w:firstLine="480" w:firstLineChars="200"/>
        <w:jc w:val="both"/>
        <w:textAlignment w:val="auto"/>
        <w:rPr>
          <w:rFonts w:hint="eastAsia" w:ascii="宋体" w:hAnsi="宋体" w:eastAsia="宋体" w:cs="宋体"/>
          <w:b w:val="0"/>
          <w:bCs w:val="0"/>
          <w:i w:val="0"/>
          <w:strike w:val="0"/>
          <w:color w:val="auto"/>
          <w:sz w:val="24"/>
          <w:szCs w:val="24"/>
          <w:u w:val="none"/>
        </w:rPr>
      </w:pPr>
      <w:r>
        <w:rPr>
          <w:rFonts w:hint="eastAsia" w:ascii="宋体" w:hAnsi="宋体" w:eastAsia="宋体" w:cs="宋体"/>
          <w:b w:val="0"/>
          <w:bCs w:val="0"/>
          <w:i w:val="0"/>
          <w:strike w:val="0"/>
          <w:color w:val="auto"/>
          <w:sz w:val="24"/>
          <w:szCs w:val="24"/>
          <w:u w:val="none"/>
          <w:lang w:eastAsia="zh-CN"/>
        </w:rPr>
        <w:t>（</w:t>
      </w:r>
      <w:r>
        <w:rPr>
          <w:rFonts w:hint="eastAsia" w:ascii="宋体" w:hAnsi="宋体" w:eastAsia="宋体" w:cs="宋体"/>
          <w:b w:val="0"/>
          <w:bCs w:val="0"/>
          <w:i w:val="0"/>
          <w:strike w:val="0"/>
          <w:color w:val="auto"/>
          <w:sz w:val="24"/>
          <w:szCs w:val="24"/>
          <w:u w:val="none"/>
          <w:lang w:val="en-US" w:eastAsia="zh-CN"/>
        </w:rPr>
        <w:t>4</w:t>
      </w:r>
      <w:r>
        <w:rPr>
          <w:rFonts w:hint="eastAsia" w:ascii="宋体" w:hAnsi="宋体" w:eastAsia="宋体" w:cs="宋体"/>
          <w:b w:val="0"/>
          <w:bCs w:val="0"/>
          <w:i w:val="0"/>
          <w:strike w:val="0"/>
          <w:color w:val="auto"/>
          <w:sz w:val="24"/>
          <w:szCs w:val="24"/>
          <w:u w:val="none"/>
          <w:lang w:eastAsia="zh-CN"/>
        </w:rPr>
        <w:t>）</w:t>
      </w:r>
      <w:r>
        <w:rPr>
          <w:rFonts w:hint="eastAsia" w:ascii="宋体" w:hAnsi="宋体" w:eastAsia="宋体" w:cs="宋体"/>
          <w:b w:val="0"/>
          <w:bCs w:val="0"/>
          <w:i w:val="0"/>
          <w:strike w:val="0"/>
          <w:color w:val="auto"/>
          <w:sz w:val="24"/>
          <w:szCs w:val="24"/>
          <w:u w:val="none"/>
        </w:rPr>
        <w:t>不得利用工作便利为自己或他人谋取不正当利益。</w:t>
      </w:r>
    </w:p>
    <w:p>
      <w:pPr>
        <w:pageBreakBefore w:val="0"/>
        <w:widowControl w:val="0"/>
        <w:kinsoku/>
        <w:wordWrap/>
        <w:overflowPunct/>
        <w:topLinePunct w:val="0"/>
        <w:autoSpaceDE/>
        <w:autoSpaceDN/>
        <w:bidi w:val="0"/>
        <w:adjustRightInd/>
        <w:snapToGrid/>
        <w:spacing w:after="120" w:line="360" w:lineRule="auto"/>
        <w:ind w:left="0" w:leftChars="0" w:firstLine="480" w:firstLineChars="200"/>
        <w:jc w:val="both"/>
        <w:textAlignment w:val="auto"/>
        <w:rPr>
          <w:rFonts w:hint="eastAsia" w:ascii="宋体" w:hAnsi="宋体" w:eastAsia="宋体" w:cs="宋体"/>
          <w:b w:val="0"/>
          <w:bCs w:val="0"/>
          <w:i w:val="0"/>
          <w:strike w:val="0"/>
          <w:color w:val="auto"/>
          <w:sz w:val="24"/>
          <w:szCs w:val="24"/>
          <w:u w:val="none"/>
        </w:rPr>
      </w:pPr>
      <w:r>
        <w:rPr>
          <w:rFonts w:hint="eastAsia" w:ascii="宋体" w:hAnsi="宋体" w:eastAsia="宋体" w:cs="宋体"/>
          <w:b w:val="0"/>
          <w:bCs w:val="0"/>
          <w:i w:val="0"/>
          <w:strike w:val="0"/>
          <w:color w:val="auto"/>
          <w:sz w:val="24"/>
          <w:szCs w:val="24"/>
          <w:u w:val="none"/>
          <w:lang w:eastAsia="zh-CN"/>
        </w:rPr>
        <w:t>（</w:t>
      </w:r>
      <w:r>
        <w:rPr>
          <w:rFonts w:hint="eastAsia" w:ascii="宋体" w:hAnsi="宋体" w:eastAsia="宋体" w:cs="宋体"/>
          <w:b w:val="0"/>
          <w:bCs w:val="0"/>
          <w:i w:val="0"/>
          <w:strike w:val="0"/>
          <w:color w:val="auto"/>
          <w:sz w:val="24"/>
          <w:szCs w:val="24"/>
          <w:u w:val="none"/>
          <w:lang w:val="en-US" w:eastAsia="zh-CN"/>
        </w:rPr>
        <w:t>5</w:t>
      </w:r>
      <w:r>
        <w:rPr>
          <w:rFonts w:hint="eastAsia" w:ascii="宋体" w:hAnsi="宋体" w:eastAsia="宋体" w:cs="宋体"/>
          <w:b w:val="0"/>
          <w:bCs w:val="0"/>
          <w:i w:val="0"/>
          <w:strike w:val="0"/>
          <w:color w:val="auto"/>
          <w:sz w:val="24"/>
          <w:szCs w:val="24"/>
          <w:u w:val="none"/>
          <w:lang w:eastAsia="zh-CN"/>
        </w:rPr>
        <w:t>）</w:t>
      </w:r>
      <w:r>
        <w:rPr>
          <w:rFonts w:hint="eastAsia" w:ascii="宋体" w:hAnsi="宋体" w:eastAsia="宋体" w:cs="宋体"/>
          <w:b w:val="0"/>
          <w:bCs w:val="0"/>
          <w:i w:val="0"/>
          <w:strike w:val="0"/>
          <w:color w:val="auto"/>
          <w:sz w:val="24"/>
          <w:szCs w:val="24"/>
          <w:u w:val="none"/>
        </w:rPr>
        <w:t>不得有其他有损采购人利益的行为。</w:t>
      </w:r>
    </w:p>
    <w:p>
      <w:pPr>
        <w:pageBreakBefore w:val="0"/>
        <w:widowControl w:val="0"/>
        <w:kinsoku/>
        <w:wordWrap/>
        <w:overflowPunct/>
        <w:topLinePunct w:val="0"/>
        <w:autoSpaceDE/>
        <w:autoSpaceDN/>
        <w:bidi w:val="0"/>
        <w:adjustRightInd/>
        <w:snapToGrid/>
        <w:spacing w:after="120" w:line="360" w:lineRule="auto"/>
        <w:ind w:left="0" w:leftChars="0" w:firstLine="480" w:firstLineChars="200"/>
        <w:jc w:val="both"/>
        <w:textAlignment w:val="auto"/>
        <w:rPr>
          <w:rFonts w:hint="eastAsia" w:ascii="宋体" w:hAnsi="宋体" w:eastAsia="宋体" w:cs="宋体"/>
          <w:b w:val="0"/>
          <w:bCs w:val="0"/>
          <w:i w:val="0"/>
          <w:strike w:val="0"/>
          <w:color w:val="auto"/>
          <w:sz w:val="24"/>
          <w:szCs w:val="24"/>
          <w:u w:val="none"/>
        </w:rPr>
      </w:pPr>
      <w:r>
        <w:rPr>
          <w:rFonts w:hint="eastAsia" w:ascii="宋体" w:hAnsi="宋体" w:eastAsia="宋体" w:cs="宋体"/>
          <w:b w:val="0"/>
          <w:bCs w:val="0"/>
          <w:i w:val="0"/>
          <w:strike w:val="0"/>
          <w:color w:val="auto"/>
          <w:sz w:val="24"/>
          <w:szCs w:val="24"/>
          <w:u w:val="none"/>
          <w:lang w:eastAsia="zh-CN"/>
        </w:rPr>
        <w:t>（</w:t>
      </w:r>
      <w:r>
        <w:rPr>
          <w:rFonts w:hint="eastAsia" w:ascii="宋体" w:hAnsi="宋体" w:eastAsia="宋体" w:cs="宋体"/>
          <w:b w:val="0"/>
          <w:bCs w:val="0"/>
          <w:i w:val="0"/>
          <w:strike w:val="0"/>
          <w:color w:val="auto"/>
          <w:sz w:val="24"/>
          <w:szCs w:val="24"/>
          <w:u w:val="none"/>
          <w:lang w:val="en-US" w:eastAsia="zh-CN"/>
        </w:rPr>
        <w:t>6</w:t>
      </w:r>
      <w:r>
        <w:rPr>
          <w:rFonts w:hint="eastAsia" w:ascii="宋体" w:hAnsi="宋体" w:eastAsia="宋体" w:cs="宋体"/>
          <w:b w:val="0"/>
          <w:bCs w:val="0"/>
          <w:i w:val="0"/>
          <w:strike w:val="0"/>
          <w:color w:val="auto"/>
          <w:sz w:val="24"/>
          <w:szCs w:val="24"/>
          <w:u w:val="none"/>
          <w:lang w:eastAsia="zh-CN"/>
        </w:rPr>
        <w:t>）</w:t>
      </w:r>
      <w:r>
        <w:rPr>
          <w:rFonts w:hint="eastAsia" w:ascii="宋体" w:hAnsi="宋体" w:eastAsia="宋体" w:cs="宋体"/>
          <w:b w:val="0"/>
          <w:bCs w:val="0"/>
          <w:i w:val="0"/>
          <w:strike w:val="0"/>
          <w:color w:val="auto"/>
          <w:sz w:val="24"/>
          <w:szCs w:val="24"/>
          <w:u w:val="none"/>
        </w:rPr>
        <w:t>未经采购人同意，成交供应商及其服务人员不得擅自对外发布有关法律事务处理的意见。</w:t>
      </w:r>
    </w:p>
    <w:p>
      <w:pPr>
        <w:pageBreakBefore w:val="0"/>
        <w:widowControl w:val="0"/>
        <w:kinsoku/>
        <w:wordWrap/>
        <w:overflowPunct/>
        <w:topLinePunct w:val="0"/>
        <w:autoSpaceDE/>
        <w:autoSpaceDN/>
        <w:bidi w:val="0"/>
        <w:adjustRightInd/>
        <w:snapToGrid/>
        <w:spacing w:after="120" w:line="360" w:lineRule="auto"/>
        <w:ind w:left="0" w:leftChars="0" w:firstLine="480" w:firstLineChars="200"/>
        <w:jc w:val="both"/>
        <w:textAlignment w:val="auto"/>
        <w:rPr>
          <w:rFonts w:hint="eastAsia" w:ascii="宋体" w:hAnsi="宋体" w:eastAsia="宋体" w:cs="宋体"/>
          <w:b w:val="0"/>
          <w:bCs w:val="0"/>
          <w:i w:val="0"/>
          <w:strike w:val="0"/>
          <w:color w:val="auto"/>
          <w:sz w:val="24"/>
          <w:szCs w:val="24"/>
          <w:u w:val="none"/>
        </w:rPr>
      </w:pPr>
      <w:r>
        <w:rPr>
          <w:rFonts w:hint="eastAsia" w:ascii="宋体" w:hAnsi="宋体" w:eastAsia="宋体" w:cs="宋体"/>
          <w:b w:val="0"/>
          <w:bCs w:val="0"/>
          <w:i w:val="0"/>
          <w:strike w:val="0"/>
          <w:color w:val="auto"/>
          <w:sz w:val="24"/>
          <w:szCs w:val="24"/>
          <w:u w:val="none"/>
          <w:lang w:eastAsia="zh-CN"/>
        </w:rPr>
        <w:t>（</w:t>
      </w:r>
      <w:r>
        <w:rPr>
          <w:rFonts w:hint="eastAsia" w:ascii="宋体" w:hAnsi="宋体" w:eastAsia="宋体" w:cs="宋体"/>
          <w:b w:val="0"/>
          <w:bCs w:val="0"/>
          <w:i w:val="0"/>
          <w:strike w:val="0"/>
          <w:color w:val="auto"/>
          <w:sz w:val="24"/>
          <w:szCs w:val="24"/>
          <w:u w:val="none"/>
          <w:lang w:val="en-US" w:eastAsia="zh-CN"/>
        </w:rPr>
        <w:t>7</w:t>
      </w:r>
      <w:r>
        <w:rPr>
          <w:rFonts w:hint="eastAsia" w:ascii="宋体" w:hAnsi="宋体" w:eastAsia="宋体" w:cs="宋体"/>
          <w:b w:val="0"/>
          <w:bCs w:val="0"/>
          <w:i w:val="0"/>
          <w:strike w:val="0"/>
          <w:color w:val="auto"/>
          <w:sz w:val="24"/>
          <w:szCs w:val="24"/>
          <w:u w:val="none"/>
          <w:lang w:eastAsia="zh-CN"/>
        </w:rPr>
        <w:t>）</w:t>
      </w:r>
      <w:r>
        <w:rPr>
          <w:rFonts w:hint="eastAsia" w:ascii="宋体" w:hAnsi="宋体" w:eastAsia="宋体" w:cs="宋体"/>
          <w:b w:val="0"/>
          <w:bCs w:val="0"/>
          <w:i w:val="0"/>
          <w:strike w:val="0"/>
          <w:color w:val="auto"/>
          <w:sz w:val="24"/>
          <w:szCs w:val="24"/>
          <w:u w:val="none"/>
        </w:rPr>
        <w:t>成交供应商及其服务人员与采购人交办的事项存在利害关系，可能影响公正履行职责的，应当回避。</w:t>
      </w:r>
    </w:p>
    <w:p>
      <w:pPr>
        <w:pageBreakBefore w:val="0"/>
        <w:widowControl w:val="0"/>
        <w:kinsoku/>
        <w:wordWrap/>
        <w:overflowPunct/>
        <w:topLinePunct w:val="0"/>
        <w:autoSpaceDE/>
        <w:autoSpaceDN/>
        <w:bidi w:val="0"/>
        <w:adjustRightInd/>
        <w:snapToGrid/>
        <w:spacing w:after="120" w:line="360" w:lineRule="auto"/>
        <w:ind w:left="0" w:leftChars="0" w:firstLine="480" w:firstLineChars="200"/>
        <w:jc w:val="both"/>
        <w:textAlignment w:val="auto"/>
        <w:rPr>
          <w:rFonts w:hint="eastAsia" w:ascii="宋体" w:hAnsi="宋体" w:eastAsia="宋体" w:cs="宋体"/>
          <w:b w:val="0"/>
          <w:bCs w:val="0"/>
          <w:i w:val="0"/>
          <w:strike w:val="0"/>
          <w:color w:val="auto"/>
          <w:sz w:val="24"/>
          <w:szCs w:val="24"/>
          <w:u w:val="none"/>
        </w:rPr>
      </w:pPr>
      <w:r>
        <w:rPr>
          <w:rFonts w:hint="eastAsia" w:ascii="宋体" w:hAnsi="宋体" w:eastAsia="宋体" w:cs="宋体"/>
          <w:b w:val="0"/>
          <w:bCs w:val="0"/>
          <w:i w:val="0"/>
          <w:strike w:val="0"/>
          <w:color w:val="auto"/>
          <w:sz w:val="24"/>
          <w:szCs w:val="24"/>
          <w:u w:val="none"/>
          <w:lang w:eastAsia="zh-CN"/>
        </w:rPr>
        <w:t>（</w:t>
      </w:r>
      <w:r>
        <w:rPr>
          <w:rFonts w:hint="eastAsia" w:ascii="宋体" w:hAnsi="宋体" w:eastAsia="宋体" w:cs="宋体"/>
          <w:b w:val="0"/>
          <w:bCs w:val="0"/>
          <w:i w:val="0"/>
          <w:strike w:val="0"/>
          <w:color w:val="auto"/>
          <w:sz w:val="24"/>
          <w:szCs w:val="24"/>
          <w:u w:val="none"/>
          <w:lang w:val="en-US" w:eastAsia="zh-CN"/>
        </w:rPr>
        <w:t>8</w:t>
      </w:r>
      <w:r>
        <w:rPr>
          <w:rFonts w:hint="eastAsia" w:ascii="宋体" w:hAnsi="宋体" w:eastAsia="宋体" w:cs="宋体"/>
          <w:b w:val="0"/>
          <w:bCs w:val="0"/>
          <w:i w:val="0"/>
          <w:strike w:val="0"/>
          <w:color w:val="auto"/>
          <w:sz w:val="24"/>
          <w:szCs w:val="24"/>
          <w:u w:val="none"/>
          <w:lang w:eastAsia="zh-CN"/>
        </w:rPr>
        <w:t>）</w:t>
      </w:r>
      <w:r>
        <w:rPr>
          <w:rFonts w:hint="eastAsia" w:ascii="宋体" w:hAnsi="宋体" w:eastAsia="宋体" w:cs="宋体"/>
          <w:b w:val="0"/>
          <w:bCs w:val="0"/>
          <w:i w:val="0"/>
          <w:strike w:val="0"/>
          <w:color w:val="auto"/>
          <w:sz w:val="24"/>
          <w:szCs w:val="24"/>
          <w:u w:val="none"/>
        </w:rPr>
        <w:t>成交供应商及其服务人员应根据法律、法规、规章规定或者本项目服务合同约定履行其他义务。</w:t>
      </w:r>
    </w:p>
    <w:p>
      <w:pPr>
        <w:pageBreakBefore w:val="0"/>
        <w:widowControl w:val="0"/>
        <w:kinsoku/>
        <w:wordWrap/>
        <w:overflowPunct/>
        <w:topLinePunct w:val="0"/>
        <w:autoSpaceDE/>
        <w:autoSpaceDN/>
        <w:bidi w:val="0"/>
        <w:adjustRightInd/>
        <w:snapToGrid/>
        <w:spacing w:after="120" w:line="360" w:lineRule="auto"/>
        <w:ind w:left="0" w:leftChars="0" w:firstLine="482" w:firstLineChars="200"/>
        <w:jc w:val="both"/>
        <w:textAlignment w:val="auto"/>
        <w:rPr>
          <w:rFonts w:hint="eastAsia" w:ascii="宋体" w:hAnsi="宋体" w:eastAsia="宋体" w:cs="宋体"/>
          <w:b/>
          <w:bCs/>
          <w:i w:val="0"/>
          <w:strike w:val="0"/>
          <w:color w:val="auto"/>
          <w:kern w:val="2"/>
          <w:sz w:val="24"/>
          <w:szCs w:val="24"/>
          <w:u w:val="none"/>
          <w:lang w:val="en-US" w:eastAsia="zh-CN" w:bidi="ar-SA"/>
        </w:rPr>
      </w:pPr>
      <w:r>
        <w:rPr>
          <w:rFonts w:hint="eastAsia" w:ascii="宋体" w:hAnsi="宋体" w:eastAsia="宋体" w:cs="宋体"/>
          <w:b/>
          <w:bCs/>
          <w:i w:val="0"/>
          <w:strike w:val="0"/>
          <w:color w:val="auto"/>
          <w:kern w:val="2"/>
          <w:sz w:val="24"/>
          <w:szCs w:val="24"/>
          <w:u w:val="none"/>
          <w:lang w:val="en-US" w:eastAsia="zh-CN" w:bidi="ar-SA"/>
        </w:rPr>
        <w:t>（五）保密要求</w:t>
      </w:r>
    </w:p>
    <w:p>
      <w:pPr>
        <w:pageBreakBefore w:val="0"/>
        <w:widowControl w:val="0"/>
        <w:numPr>
          <w:ilvl w:val="0"/>
          <w:numId w:val="0"/>
        </w:numPr>
        <w:kinsoku/>
        <w:wordWrap/>
        <w:overflowPunct/>
        <w:topLinePunct w:val="0"/>
        <w:autoSpaceDE/>
        <w:autoSpaceDN/>
        <w:bidi w:val="0"/>
        <w:adjustRightInd/>
        <w:snapToGrid/>
        <w:spacing w:after="120" w:line="360" w:lineRule="auto"/>
        <w:ind w:left="0" w:leftChars="0" w:firstLine="480" w:firstLineChars="200"/>
        <w:jc w:val="both"/>
        <w:textAlignment w:val="auto"/>
        <w:rPr>
          <w:rFonts w:hint="eastAsia" w:ascii="宋体" w:hAnsi="宋体" w:eastAsia="宋体" w:cs="宋体"/>
          <w:b w:val="0"/>
          <w:bCs w:val="0"/>
          <w:i w:val="0"/>
          <w:strike w:val="0"/>
          <w:color w:val="auto"/>
          <w:sz w:val="24"/>
          <w:szCs w:val="24"/>
          <w:u w:val="none"/>
        </w:rPr>
      </w:pPr>
      <w:r>
        <w:rPr>
          <w:rFonts w:hint="eastAsia" w:ascii="宋体" w:hAnsi="宋体" w:eastAsia="宋体" w:cs="宋体"/>
          <w:b w:val="0"/>
          <w:bCs w:val="0"/>
          <w:i w:val="0"/>
          <w:strike w:val="0"/>
          <w:color w:val="auto"/>
          <w:sz w:val="24"/>
          <w:szCs w:val="24"/>
          <w:u w:val="none"/>
        </w:rPr>
        <w:t>成交供应商及其服务人员在合同履行过程中所知悉、获取的采购人国家秘密、商业秘密或其他未被公众所知的信息，以及采购人认为不能对外公开的信息应予保密。未经采购人书面同意，不得向任何第三方泄露、公开或者用于本项目以外的用途；保密义务不因合同履行完毕、解除或者终止而免除。调解过程中涉及的当事人个人隐私、商业秘密等，调解员负有保密义务。</w:t>
      </w:r>
    </w:p>
    <w:p>
      <w:pPr>
        <w:pageBreakBefore w:val="0"/>
        <w:widowControl w:val="0"/>
        <w:kinsoku/>
        <w:wordWrap/>
        <w:overflowPunct/>
        <w:topLinePunct w:val="0"/>
        <w:autoSpaceDE/>
        <w:autoSpaceDN/>
        <w:bidi w:val="0"/>
        <w:adjustRightInd/>
        <w:snapToGrid/>
        <w:spacing w:line="560" w:lineRule="exact"/>
        <w:ind w:left="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五、服务时间及地点</w:t>
      </w:r>
    </w:p>
    <w:p>
      <w:pPr>
        <w:pageBreakBefore w:val="0"/>
        <w:widowControl w:val="0"/>
        <w:kinsoku/>
        <w:wordWrap/>
        <w:overflowPunct/>
        <w:topLinePunct w:val="0"/>
        <w:autoSpaceDE/>
        <w:autoSpaceDN/>
        <w:bidi w:val="0"/>
        <w:adjustRightInd/>
        <w:snapToGrid/>
        <w:spacing w:line="560" w:lineRule="exact"/>
        <w:ind w:left="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1.服务时间：合同签订之日起1年。</w:t>
      </w:r>
    </w:p>
    <w:p>
      <w:pPr>
        <w:pageBreakBefore w:val="0"/>
        <w:widowControl w:val="0"/>
        <w:kinsoku/>
        <w:wordWrap/>
        <w:overflowPunct/>
        <w:topLinePunct w:val="0"/>
        <w:autoSpaceDE/>
        <w:autoSpaceDN/>
        <w:bidi w:val="0"/>
        <w:adjustRightInd/>
        <w:snapToGrid/>
        <w:spacing w:line="560" w:lineRule="exact"/>
        <w:ind w:left="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2.服务地点：采购人指定地点。</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ind w:firstLine="241" w:firstLineChars="100"/>
        <w:textAlignment w:val="auto"/>
        <w:rPr>
          <w:rFonts w:hint="eastAsia" w:ascii="宋体" w:hAnsi="宋体" w:eastAsia="宋体" w:cs="宋体"/>
          <w:b/>
          <w:bCs/>
          <w:color w:val="auto"/>
          <w:sz w:val="24"/>
          <w:szCs w:val="24"/>
          <w:highlight w:val="none"/>
          <w:lang w:val="zh-CN" w:eastAsia="zh-CN"/>
        </w:rPr>
      </w:pPr>
      <w:r>
        <w:rPr>
          <w:rFonts w:hint="eastAsia" w:ascii="宋体" w:hAnsi="宋体" w:eastAsia="宋体" w:cs="宋体"/>
          <w:b/>
          <w:bCs/>
          <w:color w:val="auto"/>
          <w:sz w:val="24"/>
          <w:szCs w:val="24"/>
          <w:highlight w:val="none"/>
          <w:lang w:val="en-US" w:eastAsia="zh-CN"/>
        </w:rPr>
        <w:t>六、其他要求</w:t>
      </w:r>
    </w:p>
    <w:p>
      <w:pPr>
        <w:pageBreakBefore w:val="0"/>
        <w:widowControl w:val="0"/>
        <w:kinsoku/>
        <w:wordWrap/>
        <w:overflowPunct/>
        <w:topLinePunct w:val="0"/>
        <w:autoSpaceDE/>
        <w:autoSpaceDN/>
        <w:bidi w:val="0"/>
        <w:adjustRightInd/>
        <w:snapToGrid/>
        <w:spacing w:line="560" w:lineRule="exact"/>
        <w:ind w:left="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1.付款人：平江县社会治安综合治理中心。</w:t>
      </w:r>
    </w:p>
    <w:p>
      <w:pPr>
        <w:pageBreakBefore w:val="0"/>
        <w:widowControl w:val="0"/>
        <w:kinsoku/>
        <w:wordWrap/>
        <w:overflowPunct/>
        <w:topLinePunct w:val="0"/>
        <w:autoSpaceDE/>
        <w:autoSpaceDN/>
        <w:bidi w:val="0"/>
        <w:adjustRightInd/>
        <w:snapToGrid/>
        <w:spacing w:line="560" w:lineRule="exact"/>
        <w:ind w:left="0"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2.付款方式：签订合同时协商。</w:t>
      </w:r>
    </w:p>
    <w:p>
      <w:pPr>
        <w:pageBreakBefore w:val="0"/>
        <w:widowControl w:val="0"/>
        <w:kinsoku/>
        <w:wordWrap/>
        <w:overflowPunct/>
        <w:topLinePunct w:val="0"/>
        <w:autoSpaceDE/>
        <w:autoSpaceDN/>
        <w:bidi w:val="0"/>
        <w:adjustRightInd/>
        <w:snapToGrid/>
        <w:spacing w:line="560" w:lineRule="exact"/>
        <w:ind w:left="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本项目采用费用包干方式，供应商应根据项目要求和现场情况，投标报价应包括项目所需的人员管理、财务、交通、食宿等所有费用。如一旦成交，在项目服务实施中发现存在任何遗漏，均由成交供应商提供，采购人不再支付任何费用。</w:t>
      </w:r>
    </w:p>
    <w:p>
      <w:pPr>
        <w:pageBreakBefore w:val="0"/>
        <w:widowControl w:val="0"/>
        <w:kinsoku/>
        <w:wordWrap/>
        <w:overflowPunct/>
        <w:topLinePunct w:val="0"/>
        <w:autoSpaceDE/>
        <w:autoSpaceDN/>
        <w:bidi w:val="0"/>
        <w:adjustRightInd/>
        <w:snapToGrid/>
        <w:spacing w:line="560" w:lineRule="exact"/>
        <w:ind w:left="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供应商应按照投标文件中拟投入本项目团队的人员配置履约，如特殊原因不能履约的，应更换同级别其他技术人员，供应商应提交书面申请并经采购人确认同意后方可更换，如未履行，则按违约处理，采购人有权终止合同。</w:t>
      </w:r>
    </w:p>
    <w:p>
      <w:pPr>
        <w:pageBreakBefore w:val="0"/>
        <w:kinsoku/>
        <w:wordWrap/>
        <w:overflowPunct/>
        <w:topLinePunct w:val="0"/>
        <w:autoSpaceDE/>
        <w:autoSpaceDN/>
        <w:bidi w:val="0"/>
        <w:adjustRightInd/>
        <w:spacing w:before="66" w:beforeLines="20" w:line="288" w:lineRule="auto"/>
        <w:ind w:left="37" w:right="105" w:firstLine="425"/>
        <w:textAlignment w:val="auto"/>
        <w:rPr>
          <w:rFonts w:hint="eastAsia" w:ascii="宋体" w:hAnsi="宋体" w:eastAsia="宋体" w:cs="宋体"/>
          <w:b/>
          <w:bCs/>
          <w:color w:val="auto"/>
          <w:sz w:val="24"/>
          <w:szCs w:val="24"/>
          <w:highlight w:val="none"/>
        </w:rPr>
      </w:pPr>
    </w:p>
    <w:p>
      <w:pPr>
        <w:pageBreakBefore w:val="0"/>
        <w:kinsoku/>
        <w:wordWrap/>
        <w:overflowPunct/>
        <w:topLinePunct w:val="0"/>
        <w:autoSpaceDE/>
        <w:autoSpaceDN/>
        <w:bidi w:val="0"/>
        <w:adjustRightInd/>
        <w:spacing w:before="66" w:beforeLines="20" w:line="288" w:lineRule="auto"/>
        <w:ind w:left="37" w:right="105" w:firstLine="425"/>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sz w:val="24"/>
          <w:szCs w:val="24"/>
          <w:highlight w:val="none"/>
        </w:rPr>
        <w:t>对于上述项目要求，供应商应在响应文件中进行回应，作出承诺及说明。</w:t>
      </w:r>
    </w:p>
    <w:p>
      <w:pPr>
        <w:pStyle w:val="14"/>
        <w:rPr>
          <w:rFonts w:hint="eastAsia" w:eastAsia="宋体"/>
          <w:b/>
          <w:sz w:val="20"/>
          <w:lang w:eastAsia="zh-CN"/>
        </w:rPr>
      </w:pPr>
    </w:p>
    <w:p>
      <w:pPr>
        <w:pStyle w:val="8"/>
        <w:adjustRightInd w:val="0"/>
        <w:snapToGrid w:val="0"/>
        <w:spacing w:before="156" w:beforeLines="50"/>
        <w:jc w:val="center"/>
        <w:rPr>
          <w:rFonts w:hint="eastAsia" w:ascii="黑体" w:hAnsi="黑体" w:eastAsia="黑体"/>
          <w:sz w:val="28"/>
          <w:szCs w:val="28"/>
        </w:rPr>
      </w:pPr>
    </w:p>
    <w:p>
      <w:pPr>
        <w:rPr>
          <w:rFonts w:hint="eastAsia" w:ascii="黑体" w:hAnsi="黑体" w:eastAsia="黑体"/>
          <w:sz w:val="28"/>
          <w:szCs w:val="28"/>
        </w:rPr>
      </w:pPr>
    </w:p>
    <w:p>
      <w:pPr>
        <w:pStyle w:val="3"/>
        <w:rPr>
          <w:rFonts w:hint="eastAsia"/>
        </w:rPr>
      </w:pPr>
    </w:p>
    <w:p>
      <w:pPr>
        <w:pStyle w:val="8"/>
        <w:rPr>
          <w:rFonts w:hint="eastAsia" w:ascii="黑体" w:hAnsi="黑体" w:eastAsia="黑体"/>
          <w:sz w:val="28"/>
          <w:szCs w:val="28"/>
        </w:rPr>
      </w:pPr>
    </w:p>
    <w:p>
      <w:pPr>
        <w:rPr>
          <w:rFonts w:hint="eastAsia" w:ascii="黑体" w:hAnsi="黑体" w:eastAsia="黑体"/>
          <w:sz w:val="28"/>
          <w:szCs w:val="28"/>
        </w:rPr>
      </w:pPr>
    </w:p>
    <w:p>
      <w:pPr>
        <w:pStyle w:val="3"/>
        <w:rPr>
          <w:rFonts w:hint="eastAsia" w:ascii="黑体" w:hAnsi="黑体" w:eastAsia="黑体"/>
          <w:sz w:val="28"/>
          <w:szCs w:val="28"/>
        </w:rPr>
      </w:pPr>
    </w:p>
    <w:p>
      <w:pPr>
        <w:pStyle w:val="5"/>
        <w:rPr>
          <w:rFonts w:hint="eastAsia" w:ascii="黑体" w:hAnsi="黑体" w:eastAsia="黑体"/>
          <w:sz w:val="28"/>
          <w:szCs w:val="28"/>
        </w:rPr>
      </w:pPr>
    </w:p>
    <w:p>
      <w:pPr>
        <w:pStyle w:val="6"/>
        <w:rPr>
          <w:rFonts w:hint="eastAsia" w:ascii="黑体" w:hAnsi="黑体" w:eastAsia="黑体"/>
          <w:sz w:val="28"/>
          <w:szCs w:val="28"/>
        </w:rPr>
      </w:pPr>
    </w:p>
    <w:p>
      <w:pPr>
        <w:rPr>
          <w:rFonts w:hint="eastAsia" w:ascii="黑体" w:hAnsi="黑体" w:eastAsia="黑体"/>
          <w:sz w:val="28"/>
          <w:szCs w:val="28"/>
        </w:rPr>
      </w:pPr>
    </w:p>
    <w:p>
      <w:pPr>
        <w:pStyle w:val="6"/>
        <w:rPr>
          <w:b/>
          <w:sz w:val="32"/>
        </w:rPr>
      </w:pPr>
    </w:p>
    <w:p>
      <w:pPr>
        <w:pStyle w:val="6"/>
        <w:rPr>
          <w:b/>
          <w:sz w:val="32"/>
        </w:rPr>
      </w:pPr>
    </w:p>
    <w:p>
      <w:pPr>
        <w:pStyle w:val="6"/>
        <w:rPr>
          <w:b/>
          <w:sz w:val="32"/>
        </w:rPr>
      </w:pPr>
    </w:p>
    <w:p>
      <w:pPr>
        <w:pStyle w:val="6"/>
        <w:rPr>
          <w:b/>
          <w:sz w:val="32"/>
        </w:rPr>
      </w:pPr>
    </w:p>
    <w:p>
      <w:pPr>
        <w:pStyle w:val="6"/>
        <w:rPr>
          <w:b/>
          <w:sz w:val="32"/>
        </w:rPr>
      </w:pPr>
    </w:p>
    <w:p>
      <w:pPr>
        <w:spacing w:before="54"/>
        <w:ind w:left="0" w:right="417" w:firstLine="0"/>
        <w:jc w:val="center"/>
        <w:outlineLvl w:val="9"/>
        <w:rPr>
          <w:b/>
          <w:sz w:val="32"/>
        </w:rPr>
      </w:pPr>
    </w:p>
    <w:p>
      <w:pPr>
        <w:pStyle w:val="2"/>
        <w:rPr>
          <w:b/>
          <w:sz w:val="32"/>
        </w:rPr>
      </w:pPr>
    </w:p>
    <w:p>
      <w:pPr>
        <w:pStyle w:val="3"/>
        <w:rPr>
          <w:b/>
          <w:sz w:val="32"/>
        </w:rPr>
      </w:pPr>
    </w:p>
    <w:p>
      <w:pPr>
        <w:pStyle w:val="5"/>
        <w:rPr>
          <w:b/>
          <w:sz w:val="32"/>
        </w:rPr>
      </w:pPr>
    </w:p>
    <w:p>
      <w:pPr>
        <w:pStyle w:val="6"/>
      </w:pPr>
    </w:p>
    <w:p>
      <w:pPr>
        <w:spacing w:before="54"/>
        <w:ind w:left="0" w:right="417" w:firstLine="0"/>
        <w:jc w:val="center"/>
        <w:outlineLvl w:val="0"/>
        <w:rPr>
          <w:rFonts w:ascii="宋体" w:hAnsi="宋体" w:eastAsia="宋体" w:cs="宋体"/>
          <w:b/>
          <w:sz w:val="32"/>
        </w:rPr>
      </w:pPr>
      <w:bookmarkStart w:id="86" w:name="_Toc32684"/>
      <w:r>
        <w:rPr>
          <w:rFonts w:hint="eastAsia"/>
          <w:b/>
          <w:sz w:val="32"/>
          <w:lang w:val="en-US" w:eastAsia="zh-CN"/>
        </w:rPr>
        <w:t>第</w:t>
      </w:r>
      <w:r>
        <w:rPr>
          <w:b/>
          <w:sz w:val="32"/>
        </w:rPr>
        <w:t xml:space="preserve">六章 </w:t>
      </w:r>
      <w:r>
        <w:rPr>
          <w:rFonts w:ascii="宋体" w:hAnsi="宋体" w:eastAsia="宋体" w:cs="宋体"/>
          <w:b/>
          <w:sz w:val="32"/>
        </w:rPr>
        <w:t>响应文件的组成</w:t>
      </w:r>
      <w:bookmarkEnd w:id="85"/>
      <w:bookmarkEnd w:id="86"/>
    </w:p>
    <w:p>
      <w:pPr>
        <w:spacing w:before="54"/>
        <w:ind w:left="0" w:right="417" w:firstLine="0"/>
        <w:jc w:val="center"/>
        <w:rPr>
          <w:rFonts w:ascii="宋体" w:hAnsi="宋体" w:eastAsia="宋体" w:cs="宋体"/>
          <w:b/>
          <w:sz w:val="32"/>
        </w:rPr>
        <w:sectPr>
          <w:footerReference r:id="rId12" w:type="default"/>
          <w:pgSz w:w="11910" w:h="16840"/>
          <w:pgMar w:top="1360" w:right="600" w:bottom="1180" w:left="1020" w:header="0" w:footer="993" w:gutter="0"/>
          <w:pgNumType w:fmt="decimal"/>
          <w:cols w:space="720" w:num="1"/>
        </w:sectPr>
      </w:pPr>
    </w:p>
    <w:p>
      <w:pPr>
        <w:pStyle w:val="7"/>
        <w:spacing w:line="1040" w:lineRule="exact"/>
        <w:outlineLvl w:val="9"/>
      </w:pPr>
      <w:bookmarkStart w:id="87" w:name="_Toc15454"/>
    </w:p>
    <w:p>
      <w:pPr>
        <w:pStyle w:val="7"/>
        <w:spacing w:line="1040" w:lineRule="exact"/>
        <w:outlineLvl w:val="9"/>
      </w:pPr>
    </w:p>
    <w:p>
      <w:pPr>
        <w:pStyle w:val="7"/>
        <w:spacing w:line="1040" w:lineRule="exact"/>
      </w:pPr>
      <w:bookmarkStart w:id="88" w:name="_Toc2758"/>
      <w:r>
        <w:t>政府采购</w:t>
      </w:r>
      <w:bookmarkEnd w:id="87"/>
      <w:bookmarkEnd w:id="88"/>
    </w:p>
    <w:p>
      <w:pPr>
        <w:spacing w:before="11"/>
        <w:ind w:left="0" w:right="421" w:firstLine="0"/>
        <w:jc w:val="center"/>
        <w:outlineLvl w:val="0"/>
        <w:rPr>
          <w:b/>
          <w:sz w:val="84"/>
        </w:rPr>
      </w:pPr>
      <w:bookmarkStart w:id="89" w:name="_Toc3652"/>
      <w:bookmarkStart w:id="90" w:name="_Toc13815"/>
      <w:r>
        <w:rPr>
          <w:b/>
          <w:sz w:val="84"/>
        </w:rPr>
        <w:t>响 应 文 件</w:t>
      </w:r>
      <w:bookmarkEnd w:id="89"/>
      <w:bookmarkEnd w:id="90"/>
    </w:p>
    <w:p>
      <w:pPr>
        <w:pStyle w:val="14"/>
        <w:rPr>
          <w:b/>
          <w:sz w:val="84"/>
        </w:rPr>
      </w:pPr>
    </w:p>
    <w:p>
      <w:pPr>
        <w:pStyle w:val="14"/>
        <w:spacing w:before="6"/>
        <w:rPr>
          <w:b/>
          <w:sz w:val="95"/>
        </w:rPr>
      </w:pPr>
    </w:p>
    <w:p>
      <w:pPr>
        <w:pStyle w:val="9"/>
        <w:tabs>
          <w:tab w:val="left" w:pos="6536"/>
        </w:tabs>
        <w:spacing w:line="360" w:lineRule="auto"/>
        <w:ind w:left="1632"/>
        <w:rPr>
          <w:rFonts w:hint="default" w:ascii="Times New Roman" w:eastAsia="宋体"/>
          <w:u w:val="single"/>
          <w:lang w:val="en-US" w:eastAsia="zh-CN"/>
        </w:rPr>
      </w:pPr>
      <w:r>
        <w:rPr>
          <w:w w:val="95"/>
        </w:rPr>
        <w:t>采购项目名称：</w:t>
      </w:r>
      <w:r>
        <w:rPr>
          <w:rFonts w:hint="eastAsia"/>
          <w:w w:val="95"/>
          <w:u w:val="single"/>
          <w:lang w:val="en-US" w:eastAsia="zh-CN"/>
        </w:rPr>
        <w:t xml:space="preserve">                  </w:t>
      </w:r>
    </w:p>
    <w:p>
      <w:pPr>
        <w:tabs>
          <w:tab w:val="left" w:pos="6536"/>
        </w:tabs>
        <w:spacing w:before="214" w:line="360" w:lineRule="auto"/>
        <w:ind w:left="1632" w:right="3747" w:firstLine="0"/>
        <w:jc w:val="left"/>
        <w:outlineLvl w:val="0"/>
        <w:rPr>
          <w:b/>
          <w:w w:val="95"/>
          <w:sz w:val="32"/>
          <w:u w:val="single"/>
        </w:rPr>
      </w:pPr>
      <w:bookmarkStart w:id="91" w:name="_Toc3033"/>
      <w:bookmarkStart w:id="92" w:name="_Toc8228"/>
      <w:r>
        <w:rPr>
          <w:b/>
          <w:w w:val="95"/>
          <w:sz w:val="32"/>
        </w:rPr>
        <w:t>政府采购编号：</w:t>
      </w:r>
      <w:bookmarkEnd w:id="91"/>
      <w:bookmarkEnd w:id="92"/>
      <w:r>
        <w:rPr>
          <w:rFonts w:hint="eastAsia"/>
          <w:b/>
          <w:w w:val="95"/>
          <w:sz w:val="32"/>
          <w:u w:val="single"/>
          <w:lang w:val="en-US" w:eastAsia="zh-CN"/>
        </w:rPr>
        <w:t xml:space="preserve">                  </w:t>
      </w:r>
      <w:r>
        <w:rPr>
          <w:rFonts w:hint="eastAsia"/>
          <w:b/>
          <w:w w:val="95"/>
          <w:sz w:val="32"/>
          <w:lang w:val="en-US" w:eastAsia="zh-CN"/>
        </w:rPr>
        <w:t xml:space="preserve">  </w:t>
      </w:r>
      <w:r>
        <w:rPr>
          <w:b/>
          <w:w w:val="95"/>
          <w:sz w:val="32"/>
          <w:u w:val="single"/>
        </w:rPr>
        <w:t xml:space="preserve">             </w:t>
      </w:r>
    </w:p>
    <w:p>
      <w:pPr>
        <w:tabs>
          <w:tab w:val="left" w:pos="6536"/>
        </w:tabs>
        <w:spacing w:before="214" w:line="360" w:lineRule="auto"/>
        <w:ind w:left="1632" w:right="3747" w:firstLine="0"/>
        <w:jc w:val="left"/>
        <w:outlineLvl w:val="0"/>
        <w:rPr>
          <w:rFonts w:hint="default" w:ascii="Times New Roman" w:eastAsia="宋体"/>
          <w:b/>
          <w:sz w:val="32"/>
          <w:u w:val="single"/>
          <w:lang w:val="en-US" w:eastAsia="zh-CN"/>
        </w:rPr>
      </w:pPr>
      <w:bookmarkStart w:id="93" w:name="_Toc30245"/>
      <w:bookmarkStart w:id="94" w:name="_Toc22427"/>
      <w:r>
        <w:rPr>
          <w:b/>
          <w:w w:val="95"/>
          <w:sz w:val="32"/>
        </w:rPr>
        <w:t>委托代理编号：</w:t>
      </w:r>
      <w:bookmarkEnd w:id="93"/>
      <w:bookmarkEnd w:id="94"/>
      <w:r>
        <w:rPr>
          <w:rFonts w:hint="eastAsia"/>
          <w:b/>
          <w:w w:val="95"/>
          <w:sz w:val="32"/>
          <w:u w:val="single"/>
          <w:lang w:val="en-US" w:eastAsia="zh-CN"/>
        </w:rPr>
        <w:t xml:space="preserve">                  </w:t>
      </w:r>
    </w:p>
    <w:p>
      <w:pPr>
        <w:pStyle w:val="14"/>
        <w:spacing w:line="360" w:lineRule="auto"/>
        <w:rPr>
          <w:rFonts w:ascii="Times New Roman"/>
          <w:b/>
          <w:sz w:val="20"/>
        </w:rPr>
      </w:pPr>
    </w:p>
    <w:p>
      <w:pPr>
        <w:pStyle w:val="14"/>
        <w:spacing w:line="360" w:lineRule="auto"/>
        <w:rPr>
          <w:rFonts w:ascii="Times New Roman"/>
          <w:b/>
          <w:sz w:val="20"/>
        </w:rPr>
      </w:pPr>
    </w:p>
    <w:p>
      <w:pPr>
        <w:pStyle w:val="14"/>
        <w:rPr>
          <w:rFonts w:ascii="Times New Roman"/>
          <w:b/>
          <w:sz w:val="20"/>
        </w:rPr>
      </w:pPr>
    </w:p>
    <w:p>
      <w:pPr>
        <w:pStyle w:val="14"/>
        <w:rPr>
          <w:rFonts w:ascii="Times New Roman"/>
          <w:b/>
          <w:sz w:val="20"/>
        </w:rPr>
      </w:pPr>
    </w:p>
    <w:p>
      <w:pPr>
        <w:pStyle w:val="14"/>
        <w:rPr>
          <w:rFonts w:ascii="Times New Roman"/>
          <w:b/>
          <w:sz w:val="20"/>
        </w:rPr>
      </w:pPr>
    </w:p>
    <w:p>
      <w:pPr>
        <w:pStyle w:val="14"/>
        <w:rPr>
          <w:rFonts w:ascii="Times New Roman"/>
          <w:b/>
          <w:sz w:val="21"/>
        </w:rPr>
      </w:pPr>
    </w:p>
    <w:p>
      <w:pPr>
        <w:tabs>
          <w:tab w:val="left" w:pos="6830"/>
        </w:tabs>
        <w:spacing w:before="64"/>
        <w:ind w:left="2112" w:right="0" w:firstLine="0"/>
        <w:jc w:val="left"/>
        <w:outlineLvl w:val="0"/>
        <w:rPr>
          <w:rFonts w:ascii="Times New Roman" w:eastAsia="Times New Roman"/>
          <w:sz w:val="32"/>
        </w:rPr>
      </w:pPr>
      <w:bookmarkStart w:id="95" w:name="_Toc10806"/>
      <w:bookmarkStart w:id="96" w:name="_Toc20673"/>
      <w:r>
        <w:rPr>
          <w:rFonts w:hint="eastAsia"/>
          <w:b/>
          <w:bCs/>
          <w:w w:val="95"/>
          <w:sz w:val="32"/>
          <w:lang w:eastAsia="zh-CN"/>
        </w:rPr>
        <w:t>供应商</w:t>
      </w:r>
      <w:bookmarkEnd w:id="95"/>
      <w:bookmarkEnd w:id="96"/>
      <w:r>
        <w:rPr>
          <w:rFonts w:ascii="Times New Roman" w:eastAsia="Times New Roman"/>
          <w:w w:val="95"/>
          <w:sz w:val="32"/>
          <w:u w:val="single"/>
        </w:rPr>
        <w:t xml:space="preserve"> </w:t>
      </w:r>
      <w:r>
        <w:rPr>
          <w:rFonts w:ascii="Times New Roman" w:eastAsia="Times New Roman"/>
          <w:sz w:val="32"/>
          <w:u w:val="single"/>
        </w:rPr>
        <w:tab/>
      </w:r>
    </w:p>
    <w:p>
      <w:pPr>
        <w:pStyle w:val="14"/>
        <w:rPr>
          <w:rFonts w:ascii="Times New Roman"/>
          <w:sz w:val="20"/>
        </w:rPr>
      </w:pPr>
    </w:p>
    <w:p>
      <w:pPr>
        <w:pStyle w:val="14"/>
        <w:rPr>
          <w:rFonts w:ascii="Times New Roman"/>
          <w:sz w:val="20"/>
        </w:rPr>
      </w:pPr>
    </w:p>
    <w:p>
      <w:pPr>
        <w:pStyle w:val="14"/>
        <w:rPr>
          <w:rFonts w:ascii="Times New Roman"/>
          <w:sz w:val="20"/>
        </w:rPr>
      </w:pPr>
    </w:p>
    <w:p>
      <w:pPr>
        <w:pStyle w:val="14"/>
        <w:rPr>
          <w:rFonts w:ascii="Times New Roman"/>
          <w:sz w:val="20"/>
        </w:rPr>
      </w:pPr>
    </w:p>
    <w:p>
      <w:pPr>
        <w:pStyle w:val="14"/>
        <w:rPr>
          <w:rFonts w:ascii="Times New Roman"/>
          <w:sz w:val="20"/>
        </w:rPr>
      </w:pPr>
    </w:p>
    <w:p>
      <w:pPr>
        <w:pStyle w:val="14"/>
        <w:rPr>
          <w:rFonts w:ascii="Times New Roman"/>
          <w:sz w:val="20"/>
        </w:rPr>
      </w:pPr>
    </w:p>
    <w:p>
      <w:pPr>
        <w:pStyle w:val="14"/>
        <w:rPr>
          <w:rFonts w:ascii="Times New Roman"/>
          <w:sz w:val="20"/>
        </w:rPr>
      </w:pPr>
    </w:p>
    <w:p>
      <w:pPr>
        <w:pStyle w:val="14"/>
        <w:rPr>
          <w:rFonts w:ascii="Times New Roman"/>
          <w:sz w:val="20"/>
        </w:rPr>
      </w:pPr>
    </w:p>
    <w:p>
      <w:pPr>
        <w:pStyle w:val="14"/>
        <w:rPr>
          <w:rFonts w:ascii="Times New Roman"/>
          <w:sz w:val="20"/>
        </w:rPr>
      </w:pPr>
    </w:p>
    <w:p>
      <w:pPr>
        <w:pStyle w:val="14"/>
        <w:rPr>
          <w:rFonts w:ascii="Times New Roman"/>
          <w:sz w:val="20"/>
        </w:rPr>
      </w:pPr>
    </w:p>
    <w:p>
      <w:pPr>
        <w:pStyle w:val="14"/>
        <w:spacing w:before="7"/>
        <w:rPr>
          <w:rFonts w:ascii="Times New Roman"/>
          <w:sz w:val="21"/>
        </w:rPr>
      </w:pPr>
    </w:p>
    <w:p>
      <w:pPr>
        <w:tabs>
          <w:tab w:val="left" w:pos="640"/>
          <w:tab w:val="left" w:pos="1279"/>
        </w:tabs>
        <w:spacing w:before="54"/>
        <w:ind w:left="0" w:right="420" w:firstLine="0"/>
        <w:jc w:val="center"/>
        <w:outlineLvl w:val="0"/>
        <w:rPr>
          <w:sz w:val="32"/>
        </w:rPr>
      </w:pPr>
      <w:bookmarkStart w:id="97" w:name="_Toc4671"/>
      <w:bookmarkStart w:id="98" w:name="_Toc20661"/>
      <w:r>
        <w:rPr>
          <w:sz w:val="32"/>
        </w:rPr>
        <w:t>年</w:t>
      </w:r>
      <w:r>
        <w:rPr>
          <w:sz w:val="32"/>
        </w:rPr>
        <w:tab/>
      </w:r>
      <w:r>
        <w:rPr>
          <w:sz w:val="32"/>
        </w:rPr>
        <w:t>月</w:t>
      </w:r>
      <w:r>
        <w:rPr>
          <w:sz w:val="32"/>
        </w:rPr>
        <w:tab/>
      </w:r>
      <w:r>
        <w:rPr>
          <w:sz w:val="32"/>
        </w:rPr>
        <w:t>日</w:t>
      </w:r>
      <w:bookmarkEnd w:id="97"/>
      <w:bookmarkEnd w:id="98"/>
    </w:p>
    <w:p>
      <w:pPr>
        <w:spacing w:after="0"/>
        <w:jc w:val="center"/>
        <w:rPr>
          <w:sz w:val="32"/>
        </w:rPr>
        <w:sectPr>
          <w:footerReference r:id="rId13" w:type="default"/>
          <w:pgSz w:w="11910" w:h="16840"/>
          <w:pgMar w:top="1500" w:right="600" w:bottom="1180" w:left="1020" w:header="0" w:footer="993" w:gutter="0"/>
          <w:pgNumType w:fmt="decimal"/>
          <w:cols w:space="720" w:num="1"/>
        </w:sectPr>
      </w:pPr>
    </w:p>
    <w:p>
      <w:pPr>
        <w:tabs>
          <w:tab w:val="left" w:pos="801"/>
        </w:tabs>
        <w:spacing w:before="44"/>
        <w:ind w:left="0" w:right="417" w:firstLine="0"/>
        <w:jc w:val="center"/>
        <w:outlineLvl w:val="0"/>
        <w:rPr>
          <w:b/>
          <w:sz w:val="32"/>
        </w:rPr>
      </w:pPr>
      <w:bookmarkStart w:id="99" w:name="一、磋商响应声明"/>
      <w:bookmarkEnd w:id="99"/>
      <w:bookmarkStart w:id="100" w:name="_Toc9808"/>
      <w:bookmarkStart w:id="101" w:name="_Toc16486"/>
      <w:r>
        <w:rPr>
          <w:b/>
          <w:sz w:val="32"/>
        </w:rPr>
        <w:t>目</w:t>
      </w:r>
      <w:r>
        <w:rPr>
          <w:b/>
          <w:sz w:val="32"/>
        </w:rPr>
        <w:tab/>
      </w:r>
      <w:r>
        <w:rPr>
          <w:b/>
          <w:sz w:val="32"/>
        </w:rPr>
        <w:t>录</w:t>
      </w:r>
      <w:bookmarkEnd w:id="100"/>
      <w:bookmarkEnd w:id="101"/>
    </w:p>
    <w:p>
      <w:pPr>
        <w:pStyle w:val="14"/>
        <w:spacing w:before="4"/>
        <w:rPr>
          <w:b/>
          <w:sz w:val="39"/>
        </w:rPr>
      </w:pPr>
    </w:p>
    <w:p>
      <w:pPr>
        <w:spacing w:before="1"/>
        <w:ind w:left="0" w:right="417" w:firstLine="0"/>
        <w:jc w:val="center"/>
        <w:outlineLvl w:val="0"/>
        <w:rPr>
          <w:sz w:val="25"/>
        </w:rPr>
      </w:pPr>
      <w:bookmarkStart w:id="102" w:name="_Toc12733"/>
      <w:bookmarkStart w:id="103" w:name="_Toc22184"/>
      <w:r>
        <w:rPr>
          <w:rFonts w:hint="eastAsia"/>
          <w:color w:val="FF0000"/>
          <w:sz w:val="25"/>
          <w:lang w:eastAsia="zh-CN"/>
        </w:rPr>
        <w:t>供应商</w:t>
      </w:r>
      <w:r>
        <w:rPr>
          <w:color w:val="FF0000"/>
          <w:sz w:val="25"/>
        </w:rPr>
        <w:t>根据内容自行编制目录和页码</w:t>
      </w:r>
      <w:bookmarkEnd w:id="102"/>
      <w:bookmarkEnd w:id="103"/>
    </w:p>
    <w:p>
      <w:pPr>
        <w:spacing w:after="0"/>
        <w:jc w:val="center"/>
        <w:rPr>
          <w:sz w:val="25"/>
        </w:rPr>
        <w:sectPr>
          <w:pgSz w:w="11910" w:h="16840"/>
          <w:pgMar w:top="1520" w:right="600" w:bottom="1180" w:left="1020" w:header="0" w:footer="993" w:gutter="0"/>
          <w:pgNumType w:fmt="decimal"/>
          <w:cols w:space="720" w:num="1"/>
        </w:sectPr>
      </w:pPr>
    </w:p>
    <w:p>
      <w:pPr>
        <w:pStyle w:val="8"/>
        <w:jc w:val="both"/>
        <w:rPr>
          <w:rFonts w:ascii="宋体" w:hAnsi="宋体"/>
          <w:sz w:val="21"/>
          <w:szCs w:val="21"/>
        </w:rPr>
      </w:pPr>
      <w:bookmarkStart w:id="104" w:name="二、服务和协议要求响应/偏离表"/>
      <w:bookmarkEnd w:id="104"/>
      <w:bookmarkStart w:id="105" w:name="_Toc17341"/>
      <w:bookmarkStart w:id="106" w:name="_Toc17286"/>
      <w:bookmarkStart w:id="107" w:name="_Toc22201151"/>
      <w:r>
        <w:rPr>
          <w:rFonts w:hint="eastAsia" w:ascii="宋体" w:hAnsi="宋体"/>
          <w:sz w:val="21"/>
          <w:szCs w:val="21"/>
        </w:rPr>
        <w:t>符合性审查索引表</w:t>
      </w:r>
      <w:bookmarkEnd w:id="105"/>
      <w:bookmarkEnd w:id="106"/>
      <w:bookmarkEnd w:id="107"/>
    </w:p>
    <w:p>
      <w:pPr>
        <w:adjustRightInd w:val="0"/>
        <w:spacing w:before="156" w:beforeLines="50" w:line="360" w:lineRule="auto"/>
        <w:jc w:val="center"/>
        <w:rPr>
          <w:rFonts w:ascii="黑体" w:hAnsi="黑体" w:eastAsia="黑体"/>
          <w:b/>
          <w:sz w:val="28"/>
          <w:szCs w:val="28"/>
        </w:rPr>
      </w:pPr>
      <w:r>
        <w:rPr>
          <w:rFonts w:hint="eastAsia" w:ascii="黑体" w:hAnsi="黑体" w:eastAsia="黑体"/>
          <w:b/>
          <w:sz w:val="28"/>
          <w:szCs w:val="28"/>
        </w:rPr>
        <w:t>符合性审查索引表</w:t>
      </w:r>
    </w:p>
    <w:tbl>
      <w:tblPr>
        <w:tblStyle w:val="25"/>
        <w:tblW w:w="9917"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63"/>
        <w:gridCol w:w="2048"/>
        <w:gridCol w:w="2638"/>
        <w:gridCol w:w="2483"/>
        <w:gridCol w:w="1885"/>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47" w:hRule="atLeast"/>
        </w:trPr>
        <w:tc>
          <w:tcPr>
            <w:tcW w:w="863" w:type="dxa"/>
            <w:shd w:val="clear" w:color="auto" w:fill="auto"/>
            <w:vAlign w:val="center"/>
          </w:tcPr>
          <w:p>
            <w:pPr>
              <w:adjustRightInd w:val="0"/>
              <w:snapToGrid w:val="0"/>
              <w:spacing w:before="156" w:beforeLines="50" w:line="360" w:lineRule="auto"/>
              <w:jc w:val="center"/>
              <w:rPr>
                <w:rFonts w:ascii="宋体" w:hAnsi="宋体"/>
                <w:b/>
                <w:kern w:val="0"/>
                <w:szCs w:val="21"/>
              </w:rPr>
            </w:pPr>
            <w:r>
              <w:rPr>
                <w:rFonts w:hint="eastAsia" w:ascii="宋体" w:hAnsi="宋体"/>
                <w:b/>
                <w:kern w:val="0"/>
                <w:szCs w:val="21"/>
              </w:rPr>
              <w:t>序号</w:t>
            </w:r>
          </w:p>
        </w:tc>
        <w:tc>
          <w:tcPr>
            <w:tcW w:w="2048" w:type="dxa"/>
            <w:tcBorders>
              <w:right w:val="single" w:color="auto" w:sz="4" w:space="0"/>
            </w:tcBorders>
            <w:shd w:val="clear" w:color="auto" w:fill="auto"/>
            <w:vAlign w:val="center"/>
          </w:tcPr>
          <w:p>
            <w:pPr>
              <w:adjustRightInd w:val="0"/>
              <w:snapToGrid w:val="0"/>
              <w:spacing w:before="156" w:beforeLines="50" w:line="360" w:lineRule="auto"/>
              <w:jc w:val="center"/>
              <w:rPr>
                <w:rFonts w:ascii="宋体" w:hAnsi="宋体"/>
                <w:b/>
                <w:kern w:val="0"/>
                <w:sz w:val="20"/>
                <w:szCs w:val="21"/>
              </w:rPr>
            </w:pPr>
            <w:r>
              <w:rPr>
                <w:rFonts w:hint="eastAsia" w:ascii="宋体" w:hAnsi="宋体"/>
                <w:b/>
                <w:kern w:val="0"/>
                <w:sz w:val="20"/>
                <w:szCs w:val="21"/>
                <w:lang w:eastAsia="zh-CN"/>
              </w:rPr>
              <w:t>磋商</w:t>
            </w:r>
            <w:r>
              <w:rPr>
                <w:rFonts w:hint="eastAsia" w:ascii="宋体" w:hAnsi="宋体"/>
                <w:b/>
                <w:kern w:val="0"/>
                <w:sz w:val="20"/>
                <w:szCs w:val="21"/>
              </w:rPr>
              <w:t>文件条款号</w:t>
            </w:r>
          </w:p>
        </w:tc>
        <w:tc>
          <w:tcPr>
            <w:tcW w:w="2638" w:type="dxa"/>
            <w:tcBorders>
              <w:left w:val="single" w:color="auto" w:sz="4" w:space="0"/>
            </w:tcBorders>
            <w:shd w:val="clear" w:color="auto" w:fill="auto"/>
            <w:vAlign w:val="center"/>
          </w:tcPr>
          <w:p>
            <w:pPr>
              <w:adjustRightInd w:val="0"/>
              <w:snapToGrid w:val="0"/>
              <w:spacing w:before="156" w:beforeLines="50" w:line="360" w:lineRule="auto"/>
              <w:jc w:val="center"/>
              <w:rPr>
                <w:rFonts w:ascii="宋体" w:hAnsi="宋体"/>
                <w:b/>
                <w:kern w:val="0"/>
                <w:sz w:val="20"/>
                <w:szCs w:val="21"/>
              </w:rPr>
            </w:pPr>
            <w:r>
              <w:rPr>
                <w:rFonts w:hint="eastAsia" w:ascii="宋体" w:hAnsi="宋体"/>
                <w:b/>
                <w:kern w:val="0"/>
                <w:szCs w:val="21"/>
              </w:rPr>
              <w:t>审查内容及标准</w:t>
            </w:r>
          </w:p>
        </w:tc>
        <w:tc>
          <w:tcPr>
            <w:tcW w:w="2483" w:type="dxa"/>
            <w:shd w:val="clear" w:color="auto" w:fill="auto"/>
            <w:vAlign w:val="center"/>
          </w:tcPr>
          <w:p>
            <w:pPr>
              <w:adjustRightInd w:val="0"/>
              <w:snapToGrid w:val="0"/>
              <w:spacing w:before="156" w:beforeLines="50" w:line="360" w:lineRule="auto"/>
              <w:jc w:val="center"/>
              <w:rPr>
                <w:rFonts w:ascii="宋体" w:hAnsi="宋体"/>
                <w:b/>
                <w:kern w:val="0"/>
                <w:szCs w:val="21"/>
              </w:rPr>
            </w:pPr>
            <w:r>
              <w:rPr>
                <w:rFonts w:hint="eastAsia" w:ascii="宋体" w:hAnsi="宋体"/>
                <w:b/>
                <w:kern w:val="0"/>
                <w:szCs w:val="21"/>
              </w:rPr>
              <w:t>响应文件及证明材料</w:t>
            </w:r>
          </w:p>
        </w:tc>
        <w:tc>
          <w:tcPr>
            <w:tcW w:w="1885" w:type="dxa"/>
            <w:shd w:val="clear" w:color="auto" w:fill="auto"/>
            <w:vAlign w:val="center"/>
          </w:tcPr>
          <w:p>
            <w:pPr>
              <w:adjustRightInd w:val="0"/>
              <w:snapToGrid w:val="0"/>
              <w:spacing w:before="156" w:beforeLines="50" w:line="360" w:lineRule="auto"/>
              <w:jc w:val="center"/>
              <w:rPr>
                <w:rFonts w:ascii="宋体" w:hAnsi="宋体"/>
                <w:b/>
                <w:kern w:val="0"/>
                <w:sz w:val="20"/>
                <w:szCs w:val="21"/>
              </w:rPr>
            </w:pPr>
            <w:r>
              <w:rPr>
                <w:rFonts w:hint="eastAsia" w:ascii="宋体" w:hAnsi="宋体"/>
                <w:b/>
                <w:kern w:val="0"/>
                <w:szCs w:val="21"/>
              </w:rPr>
              <w:t>响应文件对应内容的册及页码</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863" w:type="dxa"/>
            <w:shd w:val="clear" w:color="auto" w:fill="auto"/>
          </w:tcPr>
          <w:p>
            <w:pPr>
              <w:adjustRightInd w:val="0"/>
              <w:snapToGrid w:val="0"/>
              <w:spacing w:before="156" w:beforeLines="50" w:line="360" w:lineRule="auto"/>
              <w:jc w:val="center"/>
              <w:rPr>
                <w:rFonts w:ascii="宋体" w:hAnsi="宋体"/>
                <w:kern w:val="0"/>
                <w:szCs w:val="21"/>
              </w:rPr>
            </w:pPr>
          </w:p>
        </w:tc>
        <w:tc>
          <w:tcPr>
            <w:tcW w:w="2048" w:type="dxa"/>
            <w:tcBorders>
              <w:right w:val="single" w:color="auto" w:sz="4" w:space="0"/>
            </w:tcBorders>
            <w:shd w:val="clear" w:color="auto" w:fill="auto"/>
          </w:tcPr>
          <w:p>
            <w:pPr>
              <w:adjustRightInd w:val="0"/>
              <w:snapToGrid w:val="0"/>
              <w:spacing w:before="156" w:beforeLines="50" w:line="360" w:lineRule="auto"/>
              <w:jc w:val="center"/>
              <w:rPr>
                <w:rFonts w:ascii="宋体" w:hAnsi="宋体"/>
                <w:kern w:val="0"/>
                <w:sz w:val="20"/>
                <w:szCs w:val="21"/>
              </w:rPr>
            </w:pPr>
          </w:p>
        </w:tc>
        <w:tc>
          <w:tcPr>
            <w:tcW w:w="2638" w:type="dxa"/>
            <w:tcBorders>
              <w:left w:val="single" w:color="auto" w:sz="4" w:space="0"/>
            </w:tcBorders>
            <w:shd w:val="clear" w:color="auto" w:fill="auto"/>
          </w:tcPr>
          <w:p>
            <w:pPr>
              <w:adjustRightInd w:val="0"/>
              <w:snapToGrid w:val="0"/>
              <w:spacing w:before="156" w:beforeLines="50" w:line="360" w:lineRule="auto"/>
              <w:jc w:val="center"/>
              <w:rPr>
                <w:rFonts w:ascii="宋体" w:hAnsi="宋体"/>
                <w:kern w:val="0"/>
                <w:sz w:val="20"/>
                <w:szCs w:val="21"/>
              </w:rPr>
            </w:pPr>
          </w:p>
        </w:tc>
        <w:tc>
          <w:tcPr>
            <w:tcW w:w="2483" w:type="dxa"/>
            <w:shd w:val="clear" w:color="auto" w:fill="auto"/>
          </w:tcPr>
          <w:p>
            <w:pPr>
              <w:adjustRightInd w:val="0"/>
              <w:snapToGrid w:val="0"/>
              <w:spacing w:before="156" w:beforeLines="50" w:line="360" w:lineRule="auto"/>
              <w:jc w:val="center"/>
              <w:rPr>
                <w:rFonts w:ascii="宋体" w:hAnsi="宋体"/>
                <w:kern w:val="0"/>
                <w:szCs w:val="21"/>
              </w:rPr>
            </w:pPr>
          </w:p>
        </w:tc>
        <w:tc>
          <w:tcPr>
            <w:tcW w:w="1885" w:type="dxa"/>
            <w:shd w:val="clear" w:color="auto" w:fill="auto"/>
          </w:tcPr>
          <w:p>
            <w:pPr>
              <w:adjustRightInd w:val="0"/>
              <w:snapToGrid w:val="0"/>
              <w:spacing w:before="156" w:beforeLines="50" w:line="360" w:lineRule="auto"/>
              <w:jc w:val="center"/>
              <w:rPr>
                <w:rFonts w:ascii="宋体" w:hAnsi="宋体"/>
                <w:kern w:val="0"/>
                <w:sz w:val="20"/>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pPr>
              <w:adjustRightInd w:val="0"/>
              <w:snapToGrid w:val="0"/>
              <w:spacing w:before="156" w:beforeLines="50" w:line="360" w:lineRule="auto"/>
              <w:jc w:val="center"/>
              <w:rPr>
                <w:rFonts w:ascii="宋体" w:hAnsi="宋体"/>
                <w:kern w:val="0"/>
                <w:sz w:val="20"/>
                <w:szCs w:val="21"/>
              </w:rPr>
            </w:pPr>
          </w:p>
        </w:tc>
        <w:tc>
          <w:tcPr>
            <w:tcW w:w="2048" w:type="dxa"/>
            <w:tcBorders>
              <w:right w:val="single" w:color="auto" w:sz="4" w:space="0"/>
            </w:tcBorders>
            <w:shd w:val="clear" w:color="auto" w:fill="auto"/>
          </w:tcPr>
          <w:p>
            <w:pPr>
              <w:adjustRightInd w:val="0"/>
              <w:snapToGrid w:val="0"/>
              <w:spacing w:before="156" w:beforeLines="50" w:line="360" w:lineRule="auto"/>
              <w:jc w:val="center"/>
              <w:rPr>
                <w:rFonts w:ascii="宋体" w:hAnsi="宋体"/>
                <w:kern w:val="0"/>
                <w:sz w:val="20"/>
                <w:szCs w:val="21"/>
              </w:rPr>
            </w:pPr>
          </w:p>
        </w:tc>
        <w:tc>
          <w:tcPr>
            <w:tcW w:w="2638" w:type="dxa"/>
            <w:tcBorders>
              <w:left w:val="single" w:color="auto" w:sz="4" w:space="0"/>
            </w:tcBorders>
            <w:shd w:val="clear" w:color="auto" w:fill="auto"/>
          </w:tcPr>
          <w:p>
            <w:pPr>
              <w:adjustRightInd w:val="0"/>
              <w:snapToGrid w:val="0"/>
              <w:spacing w:before="156" w:beforeLines="50" w:line="360" w:lineRule="auto"/>
              <w:jc w:val="center"/>
              <w:rPr>
                <w:rFonts w:ascii="宋体" w:hAnsi="宋体"/>
                <w:kern w:val="0"/>
                <w:sz w:val="20"/>
                <w:szCs w:val="21"/>
              </w:rPr>
            </w:pPr>
          </w:p>
        </w:tc>
        <w:tc>
          <w:tcPr>
            <w:tcW w:w="2483" w:type="dxa"/>
            <w:shd w:val="clear" w:color="auto" w:fill="auto"/>
          </w:tcPr>
          <w:p>
            <w:pPr>
              <w:adjustRightInd w:val="0"/>
              <w:snapToGrid w:val="0"/>
              <w:spacing w:before="156" w:beforeLines="50" w:line="360" w:lineRule="auto"/>
              <w:jc w:val="center"/>
              <w:rPr>
                <w:rFonts w:ascii="宋体" w:hAnsi="宋体"/>
                <w:kern w:val="0"/>
                <w:sz w:val="20"/>
                <w:szCs w:val="21"/>
              </w:rPr>
            </w:pPr>
          </w:p>
        </w:tc>
        <w:tc>
          <w:tcPr>
            <w:tcW w:w="1885" w:type="dxa"/>
            <w:shd w:val="clear" w:color="auto" w:fill="auto"/>
          </w:tcPr>
          <w:p>
            <w:pPr>
              <w:adjustRightInd w:val="0"/>
              <w:snapToGrid w:val="0"/>
              <w:spacing w:before="156" w:beforeLines="50" w:line="360" w:lineRule="auto"/>
              <w:jc w:val="center"/>
              <w:rPr>
                <w:rFonts w:ascii="宋体" w:hAnsi="宋体"/>
                <w:kern w:val="0"/>
                <w:sz w:val="20"/>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pPr>
              <w:adjustRightInd w:val="0"/>
              <w:snapToGrid w:val="0"/>
              <w:spacing w:before="156" w:beforeLines="50" w:line="360" w:lineRule="auto"/>
              <w:jc w:val="center"/>
              <w:rPr>
                <w:rFonts w:ascii="宋体" w:hAnsi="宋体"/>
                <w:kern w:val="0"/>
                <w:sz w:val="20"/>
                <w:szCs w:val="21"/>
              </w:rPr>
            </w:pPr>
          </w:p>
        </w:tc>
        <w:tc>
          <w:tcPr>
            <w:tcW w:w="2048" w:type="dxa"/>
            <w:tcBorders>
              <w:right w:val="single" w:color="auto" w:sz="4" w:space="0"/>
            </w:tcBorders>
            <w:shd w:val="clear" w:color="auto" w:fill="auto"/>
          </w:tcPr>
          <w:p>
            <w:pPr>
              <w:adjustRightInd w:val="0"/>
              <w:snapToGrid w:val="0"/>
              <w:spacing w:before="156" w:beforeLines="50" w:line="360" w:lineRule="auto"/>
              <w:jc w:val="center"/>
              <w:rPr>
                <w:rFonts w:ascii="宋体" w:hAnsi="宋体"/>
                <w:kern w:val="0"/>
                <w:sz w:val="20"/>
                <w:szCs w:val="21"/>
              </w:rPr>
            </w:pPr>
          </w:p>
        </w:tc>
        <w:tc>
          <w:tcPr>
            <w:tcW w:w="2638" w:type="dxa"/>
            <w:tcBorders>
              <w:left w:val="single" w:color="auto" w:sz="4" w:space="0"/>
            </w:tcBorders>
            <w:shd w:val="clear" w:color="auto" w:fill="auto"/>
          </w:tcPr>
          <w:p>
            <w:pPr>
              <w:adjustRightInd w:val="0"/>
              <w:snapToGrid w:val="0"/>
              <w:spacing w:before="156" w:beforeLines="50" w:line="360" w:lineRule="auto"/>
              <w:jc w:val="center"/>
              <w:rPr>
                <w:rFonts w:ascii="宋体" w:hAnsi="宋体"/>
                <w:kern w:val="0"/>
                <w:sz w:val="20"/>
                <w:szCs w:val="21"/>
              </w:rPr>
            </w:pPr>
          </w:p>
        </w:tc>
        <w:tc>
          <w:tcPr>
            <w:tcW w:w="2483" w:type="dxa"/>
            <w:shd w:val="clear" w:color="auto" w:fill="auto"/>
          </w:tcPr>
          <w:p>
            <w:pPr>
              <w:adjustRightInd w:val="0"/>
              <w:snapToGrid w:val="0"/>
              <w:spacing w:before="156" w:beforeLines="50" w:line="360" w:lineRule="auto"/>
              <w:jc w:val="center"/>
              <w:rPr>
                <w:rFonts w:ascii="宋体" w:hAnsi="宋体"/>
                <w:kern w:val="0"/>
                <w:sz w:val="20"/>
                <w:szCs w:val="21"/>
              </w:rPr>
            </w:pPr>
          </w:p>
        </w:tc>
        <w:tc>
          <w:tcPr>
            <w:tcW w:w="1885" w:type="dxa"/>
            <w:shd w:val="clear" w:color="auto" w:fill="auto"/>
          </w:tcPr>
          <w:p>
            <w:pPr>
              <w:adjustRightInd w:val="0"/>
              <w:snapToGrid w:val="0"/>
              <w:spacing w:before="156" w:beforeLines="50" w:line="360" w:lineRule="auto"/>
              <w:jc w:val="center"/>
              <w:rPr>
                <w:rFonts w:ascii="宋体" w:hAnsi="宋体"/>
                <w:kern w:val="0"/>
                <w:sz w:val="20"/>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pPr>
              <w:adjustRightInd w:val="0"/>
              <w:snapToGrid w:val="0"/>
              <w:spacing w:before="156" w:beforeLines="50" w:line="360" w:lineRule="auto"/>
              <w:jc w:val="center"/>
              <w:rPr>
                <w:rFonts w:ascii="宋体" w:hAnsi="宋体"/>
                <w:kern w:val="0"/>
                <w:sz w:val="20"/>
                <w:szCs w:val="21"/>
              </w:rPr>
            </w:pPr>
          </w:p>
        </w:tc>
        <w:tc>
          <w:tcPr>
            <w:tcW w:w="2048" w:type="dxa"/>
            <w:tcBorders>
              <w:right w:val="single" w:color="auto" w:sz="4" w:space="0"/>
            </w:tcBorders>
            <w:shd w:val="clear" w:color="auto" w:fill="auto"/>
          </w:tcPr>
          <w:p>
            <w:pPr>
              <w:adjustRightInd w:val="0"/>
              <w:snapToGrid w:val="0"/>
              <w:spacing w:before="156" w:beforeLines="50" w:line="360" w:lineRule="auto"/>
              <w:jc w:val="center"/>
              <w:rPr>
                <w:rFonts w:ascii="宋体" w:hAnsi="宋体"/>
                <w:kern w:val="0"/>
                <w:sz w:val="20"/>
                <w:szCs w:val="21"/>
              </w:rPr>
            </w:pPr>
          </w:p>
        </w:tc>
        <w:tc>
          <w:tcPr>
            <w:tcW w:w="2638" w:type="dxa"/>
            <w:tcBorders>
              <w:left w:val="single" w:color="auto" w:sz="4" w:space="0"/>
            </w:tcBorders>
            <w:shd w:val="clear" w:color="auto" w:fill="auto"/>
          </w:tcPr>
          <w:p>
            <w:pPr>
              <w:adjustRightInd w:val="0"/>
              <w:snapToGrid w:val="0"/>
              <w:spacing w:before="156" w:beforeLines="50" w:line="360" w:lineRule="auto"/>
              <w:jc w:val="center"/>
              <w:rPr>
                <w:rFonts w:ascii="宋体" w:hAnsi="宋体"/>
                <w:kern w:val="0"/>
                <w:sz w:val="20"/>
                <w:szCs w:val="21"/>
              </w:rPr>
            </w:pPr>
          </w:p>
        </w:tc>
        <w:tc>
          <w:tcPr>
            <w:tcW w:w="2483" w:type="dxa"/>
            <w:shd w:val="clear" w:color="auto" w:fill="auto"/>
          </w:tcPr>
          <w:p>
            <w:pPr>
              <w:adjustRightInd w:val="0"/>
              <w:snapToGrid w:val="0"/>
              <w:spacing w:before="156" w:beforeLines="50" w:line="360" w:lineRule="auto"/>
              <w:jc w:val="center"/>
              <w:rPr>
                <w:rFonts w:ascii="宋体" w:hAnsi="宋体"/>
                <w:kern w:val="0"/>
                <w:sz w:val="20"/>
                <w:szCs w:val="21"/>
              </w:rPr>
            </w:pPr>
          </w:p>
        </w:tc>
        <w:tc>
          <w:tcPr>
            <w:tcW w:w="1885" w:type="dxa"/>
            <w:shd w:val="clear" w:color="auto" w:fill="auto"/>
          </w:tcPr>
          <w:p>
            <w:pPr>
              <w:adjustRightInd w:val="0"/>
              <w:snapToGrid w:val="0"/>
              <w:spacing w:before="156" w:beforeLines="50" w:line="360" w:lineRule="auto"/>
              <w:jc w:val="center"/>
              <w:rPr>
                <w:rFonts w:ascii="宋体" w:hAnsi="宋体"/>
                <w:kern w:val="0"/>
                <w:sz w:val="20"/>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pPr>
              <w:adjustRightInd w:val="0"/>
              <w:snapToGrid w:val="0"/>
              <w:spacing w:before="156" w:beforeLines="50" w:line="360" w:lineRule="auto"/>
              <w:jc w:val="center"/>
              <w:rPr>
                <w:rFonts w:ascii="宋体" w:hAnsi="宋体"/>
                <w:kern w:val="0"/>
                <w:sz w:val="20"/>
                <w:szCs w:val="21"/>
              </w:rPr>
            </w:pPr>
          </w:p>
        </w:tc>
        <w:tc>
          <w:tcPr>
            <w:tcW w:w="2048" w:type="dxa"/>
            <w:tcBorders>
              <w:right w:val="single" w:color="auto" w:sz="4" w:space="0"/>
            </w:tcBorders>
            <w:shd w:val="clear" w:color="auto" w:fill="auto"/>
          </w:tcPr>
          <w:p>
            <w:pPr>
              <w:adjustRightInd w:val="0"/>
              <w:snapToGrid w:val="0"/>
              <w:spacing w:before="156" w:beforeLines="50" w:line="360" w:lineRule="auto"/>
              <w:jc w:val="center"/>
              <w:rPr>
                <w:rFonts w:ascii="宋体" w:hAnsi="宋体"/>
                <w:kern w:val="0"/>
                <w:sz w:val="20"/>
                <w:szCs w:val="21"/>
              </w:rPr>
            </w:pPr>
          </w:p>
        </w:tc>
        <w:tc>
          <w:tcPr>
            <w:tcW w:w="2638" w:type="dxa"/>
            <w:tcBorders>
              <w:left w:val="single" w:color="auto" w:sz="4" w:space="0"/>
            </w:tcBorders>
            <w:shd w:val="clear" w:color="auto" w:fill="auto"/>
          </w:tcPr>
          <w:p>
            <w:pPr>
              <w:adjustRightInd w:val="0"/>
              <w:snapToGrid w:val="0"/>
              <w:spacing w:before="156" w:beforeLines="50" w:line="360" w:lineRule="auto"/>
              <w:jc w:val="center"/>
              <w:rPr>
                <w:rFonts w:ascii="宋体" w:hAnsi="宋体"/>
                <w:kern w:val="0"/>
                <w:sz w:val="20"/>
                <w:szCs w:val="21"/>
              </w:rPr>
            </w:pPr>
          </w:p>
        </w:tc>
        <w:tc>
          <w:tcPr>
            <w:tcW w:w="2483" w:type="dxa"/>
            <w:shd w:val="clear" w:color="auto" w:fill="auto"/>
          </w:tcPr>
          <w:p>
            <w:pPr>
              <w:adjustRightInd w:val="0"/>
              <w:snapToGrid w:val="0"/>
              <w:spacing w:before="156" w:beforeLines="50" w:line="360" w:lineRule="auto"/>
              <w:jc w:val="center"/>
              <w:rPr>
                <w:rFonts w:ascii="宋体" w:hAnsi="宋体"/>
                <w:kern w:val="0"/>
                <w:sz w:val="20"/>
                <w:szCs w:val="21"/>
              </w:rPr>
            </w:pPr>
          </w:p>
        </w:tc>
        <w:tc>
          <w:tcPr>
            <w:tcW w:w="1885" w:type="dxa"/>
            <w:shd w:val="clear" w:color="auto" w:fill="auto"/>
          </w:tcPr>
          <w:p>
            <w:pPr>
              <w:adjustRightInd w:val="0"/>
              <w:snapToGrid w:val="0"/>
              <w:spacing w:before="156" w:beforeLines="50" w:line="360" w:lineRule="auto"/>
              <w:jc w:val="center"/>
              <w:rPr>
                <w:rFonts w:ascii="宋体" w:hAnsi="宋体"/>
                <w:kern w:val="0"/>
                <w:sz w:val="20"/>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pPr>
              <w:adjustRightInd w:val="0"/>
              <w:snapToGrid w:val="0"/>
              <w:spacing w:before="156" w:beforeLines="50" w:line="360" w:lineRule="auto"/>
              <w:jc w:val="center"/>
              <w:rPr>
                <w:rFonts w:ascii="宋体" w:hAnsi="宋体"/>
                <w:kern w:val="0"/>
                <w:sz w:val="20"/>
                <w:szCs w:val="21"/>
              </w:rPr>
            </w:pPr>
          </w:p>
        </w:tc>
        <w:tc>
          <w:tcPr>
            <w:tcW w:w="2048" w:type="dxa"/>
            <w:tcBorders>
              <w:right w:val="single" w:color="auto" w:sz="4" w:space="0"/>
            </w:tcBorders>
            <w:shd w:val="clear" w:color="auto" w:fill="auto"/>
          </w:tcPr>
          <w:p>
            <w:pPr>
              <w:adjustRightInd w:val="0"/>
              <w:snapToGrid w:val="0"/>
              <w:spacing w:before="156" w:beforeLines="50" w:line="360" w:lineRule="auto"/>
              <w:jc w:val="center"/>
              <w:rPr>
                <w:rFonts w:ascii="宋体" w:hAnsi="宋体"/>
                <w:kern w:val="0"/>
                <w:sz w:val="20"/>
                <w:szCs w:val="21"/>
              </w:rPr>
            </w:pPr>
          </w:p>
        </w:tc>
        <w:tc>
          <w:tcPr>
            <w:tcW w:w="2638" w:type="dxa"/>
            <w:tcBorders>
              <w:left w:val="single" w:color="auto" w:sz="4" w:space="0"/>
            </w:tcBorders>
            <w:shd w:val="clear" w:color="auto" w:fill="auto"/>
          </w:tcPr>
          <w:p>
            <w:pPr>
              <w:adjustRightInd w:val="0"/>
              <w:snapToGrid w:val="0"/>
              <w:spacing w:before="156" w:beforeLines="50" w:line="360" w:lineRule="auto"/>
              <w:jc w:val="center"/>
              <w:rPr>
                <w:rFonts w:ascii="宋体" w:hAnsi="宋体"/>
                <w:kern w:val="0"/>
                <w:sz w:val="20"/>
                <w:szCs w:val="21"/>
              </w:rPr>
            </w:pPr>
          </w:p>
        </w:tc>
        <w:tc>
          <w:tcPr>
            <w:tcW w:w="2483" w:type="dxa"/>
            <w:shd w:val="clear" w:color="auto" w:fill="auto"/>
          </w:tcPr>
          <w:p>
            <w:pPr>
              <w:adjustRightInd w:val="0"/>
              <w:snapToGrid w:val="0"/>
              <w:spacing w:before="156" w:beforeLines="50" w:line="360" w:lineRule="auto"/>
              <w:jc w:val="center"/>
              <w:rPr>
                <w:rFonts w:ascii="宋体" w:hAnsi="宋体"/>
                <w:kern w:val="0"/>
                <w:sz w:val="20"/>
                <w:szCs w:val="21"/>
              </w:rPr>
            </w:pPr>
          </w:p>
        </w:tc>
        <w:tc>
          <w:tcPr>
            <w:tcW w:w="1885" w:type="dxa"/>
            <w:shd w:val="clear" w:color="auto" w:fill="auto"/>
          </w:tcPr>
          <w:p>
            <w:pPr>
              <w:adjustRightInd w:val="0"/>
              <w:snapToGrid w:val="0"/>
              <w:spacing w:before="156" w:beforeLines="50" w:line="360" w:lineRule="auto"/>
              <w:jc w:val="center"/>
              <w:rPr>
                <w:rFonts w:ascii="宋体" w:hAnsi="宋体"/>
                <w:kern w:val="0"/>
                <w:sz w:val="20"/>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pPr>
              <w:adjustRightInd w:val="0"/>
              <w:snapToGrid w:val="0"/>
              <w:spacing w:before="156" w:beforeLines="50" w:line="360" w:lineRule="auto"/>
              <w:jc w:val="center"/>
              <w:rPr>
                <w:rFonts w:ascii="宋体" w:hAnsi="宋体"/>
                <w:kern w:val="0"/>
                <w:sz w:val="20"/>
                <w:szCs w:val="21"/>
              </w:rPr>
            </w:pPr>
          </w:p>
        </w:tc>
        <w:tc>
          <w:tcPr>
            <w:tcW w:w="2048" w:type="dxa"/>
            <w:tcBorders>
              <w:right w:val="single" w:color="auto" w:sz="4" w:space="0"/>
            </w:tcBorders>
            <w:shd w:val="clear" w:color="auto" w:fill="auto"/>
          </w:tcPr>
          <w:p>
            <w:pPr>
              <w:adjustRightInd w:val="0"/>
              <w:snapToGrid w:val="0"/>
              <w:spacing w:before="156" w:beforeLines="50" w:line="360" w:lineRule="auto"/>
              <w:jc w:val="center"/>
              <w:rPr>
                <w:rFonts w:ascii="宋体" w:hAnsi="宋体"/>
                <w:kern w:val="0"/>
                <w:sz w:val="20"/>
                <w:szCs w:val="21"/>
              </w:rPr>
            </w:pPr>
          </w:p>
        </w:tc>
        <w:tc>
          <w:tcPr>
            <w:tcW w:w="2638" w:type="dxa"/>
            <w:tcBorders>
              <w:left w:val="single" w:color="auto" w:sz="4" w:space="0"/>
            </w:tcBorders>
            <w:shd w:val="clear" w:color="auto" w:fill="auto"/>
          </w:tcPr>
          <w:p>
            <w:pPr>
              <w:adjustRightInd w:val="0"/>
              <w:snapToGrid w:val="0"/>
              <w:spacing w:before="156" w:beforeLines="50" w:line="360" w:lineRule="auto"/>
              <w:jc w:val="center"/>
              <w:rPr>
                <w:rFonts w:ascii="宋体" w:hAnsi="宋体"/>
                <w:kern w:val="0"/>
                <w:sz w:val="20"/>
                <w:szCs w:val="21"/>
              </w:rPr>
            </w:pPr>
          </w:p>
        </w:tc>
        <w:tc>
          <w:tcPr>
            <w:tcW w:w="2483" w:type="dxa"/>
            <w:shd w:val="clear" w:color="auto" w:fill="auto"/>
          </w:tcPr>
          <w:p>
            <w:pPr>
              <w:adjustRightInd w:val="0"/>
              <w:snapToGrid w:val="0"/>
              <w:spacing w:before="156" w:beforeLines="50" w:line="360" w:lineRule="auto"/>
              <w:jc w:val="center"/>
              <w:rPr>
                <w:rFonts w:ascii="宋体" w:hAnsi="宋体"/>
                <w:kern w:val="0"/>
                <w:sz w:val="20"/>
                <w:szCs w:val="21"/>
              </w:rPr>
            </w:pPr>
          </w:p>
        </w:tc>
        <w:tc>
          <w:tcPr>
            <w:tcW w:w="1885" w:type="dxa"/>
            <w:shd w:val="clear" w:color="auto" w:fill="auto"/>
          </w:tcPr>
          <w:p>
            <w:pPr>
              <w:adjustRightInd w:val="0"/>
              <w:snapToGrid w:val="0"/>
              <w:spacing w:before="156" w:beforeLines="50" w:line="360" w:lineRule="auto"/>
              <w:jc w:val="center"/>
              <w:rPr>
                <w:rFonts w:ascii="宋体" w:hAnsi="宋体"/>
                <w:kern w:val="0"/>
                <w:sz w:val="20"/>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pPr>
              <w:adjustRightInd w:val="0"/>
              <w:snapToGrid w:val="0"/>
              <w:spacing w:before="156" w:beforeLines="50" w:line="360" w:lineRule="auto"/>
              <w:jc w:val="center"/>
              <w:rPr>
                <w:rFonts w:ascii="宋体" w:hAnsi="宋体"/>
                <w:kern w:val="0"/>
                <w:sz w:val="20"/>
                <w:szCs w:val="21"/>
              </w:rPr>
            </w:pPr>
          </w:p>
        </w:tc>
        <w:tc>
          <w:tcPr>
            <w:tcW w:w="2048" w:type="dxa"/>
            <w:tcBorders>
              <w:right w:val="single" w:color="auto" w:sz="4" w:space="0"/>
            </w:tcBorders>
            <w:shd w:val="clear" w:color="auto" w:fill="auto"/>
          </w:tcPr>
          <w:p>
            <w:pPr>
              <w:adjustRightInd w:val="0"/>
              <w:snapToGrid w:val="0"/>
              <w:spacing w:before="156" w:beforeLines="50" w:line="360" w:lineRule="auto"/>
              <w:jc w:val="center"/>
              <w:rPr>
                <w:rFonts w:ascii="宋体" w:hAnsi="宋体"/>
                <w:kern w:val="0"/>
                <w:sz w:val="20"/>
                <w:szCs w:val="21"/>
              </w:rPr>
            </w:pPr>
          </w:p>
        </w:tc>
        <w:tc>
          <w:tcPr>
            <w:tcW w:w="2638" w:type="dxa"/>
            <w:tcBorders>
              <w:left w:val="single" w:color="auto" w:sz="4" w:space="0"/>
            </w:tcBorders>
            <w:shd w:val="clear" w:color="auto" w:fill="auto"/>
          </w:tcPr>
          <w:p>
            <w:pPr>
              <w:adjustRightInd w:val="0"/>
              <w:snapToGrid w:val="0"/>
              <w:spacing w:before="156" w:beforeLines="50" w:line="360" w:lineRule="auto"/>
              <w:jc w:val="center"/>
              <w:rPr>
                <w:rFonts w:ascii="宋体" w:hAnsi="宋体"/>
                <w:kern w:val="0"/>
                <w:sz w:val="20"/>
                <w:szCs w:val="21"/>
              </w:rPr>
            </w:pPr>
          </w:p>
        </w:tc>
        <w:tc>
          <w:tcPr>
            <w:tcW w:w="2483" w:type="dxa"/>
            <w:shd w:val="clear" w:color="auto" w:fill="auto"/>
          </w:tcPr>
          <w:p>
            <w:pPr>
              <w:adjustRightInd w:val="0"/>
              <w:snapToGrid w:val="0"/>
              <w:spacing w:before="156" w:beforeLines="50" w:line="360" w:lineRule="auto"/>
              <w:jc w:val="center"/>
              <w:rPr>
                <w:rFonts w:ascii="宋体" w:hAnsi="宋体"/>
                <w:kern w:val="0"/>
                <w:sz w:val="20"/>
                <w:szCs w:val="21"/>
              </w:rPr>
            </w:pPr>
          </w:p>
        </w:tc>
        <w:tc>
          <w:tcPr>
            <w:tcW w:w="1885" w:type="dxa"/>
            <w:shd w:val="clear" w:color="auto" w:fill="auto"/>
          </w:tcPr>
          <w:p>
            <w:pPr>
              <w:adjustRightInd w:val="0"/>
              <w:snapToGrid w:val="0"/>
              <w:spacing w:before="156" w:beforeLines="50" w:line="360" w:lineRule="auto"/>
              <w:jc w:val="center"/>
              <w:rPr>
                <w:rFonts w:ascii="宋体" w:hAnsi="宋体"/>
                <w:kern w:val="0"/>
                <w:sz w:val="20"/>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pPr>
              <w:adjustRightInd w:val="0"/>
              <w:snapToGrid w:val="0"/>
              <w:spacing w:before="156" w:beforeLines="50" w:line="360" w:lineRule="auto"/>
              <w:jc w:val="center"/>
              <w:rPr>
                <w:rFonts w:ascii="宋体" w:hAnsi="宋体"/>
                <w:kern w:val="0"/>
                <w:sz w:val="20"/>
                <w:szCs w:val="21"/>
              </w:rPr>
            </w:pPr>
          </w:p>
        </w:tc>
        <w:tc>
          <w:tcPr>
            <w:tcW w:w="2048" w:type="dxa"/>
            <w:tcBorders>
              <w:right w:val="single" w:color="auto" w:sz="4" w:space="0"/>
            </w:tcBorders>
            <w:shd w:val="clear" w:color="auto" w:fill="auto"/>
          </w:tcPr>
          <w:p>
            <w:pPr>
              <w:adjustRightInd w:val="0"/>
              <w:snapToGrid w:val="0"/>
              <w:spacing w:before="156" w:beforeLines="50" w:line="360" w:lineRule="auto"/>
              <w:jc w:val="center"/>
              <w:rPr>
                <w:rFonts w:ascii="宋体" w:hAnsi="宋体"/>
                <w:kern w:val="0"/>
                <w:sz w:val="20"/>
                <w:szCs w:val="21"/>
              </w:rPr>
            </w:pPr>
          </w:p>
        </w:tc>
        <w:tc>
          <w:tcPr>
            <w:tcW w:w="2638" w:type="dxa"/>
            <w:tcBorders>
              <w:left w:val="single" w:color="auto" w:sz="4" w:space="0"/>
            </w:tcBorders>
            <w:shd w:val="clear" w:color="auto" w:fill="auto"/>
          </w:tcPr>
          <w:p>
            <w:pPr>
              <w:adjustRightInd w:val="0"/>
              <w:snapToGrid w:val="0"/>
              <w:spacing w:before="156" w:beforeLines="50" w:line="360" w:lineRule="auto"/>
              <w:jc w:val="center"/>
              <w:rPr>
                <w:rFonts w:ascii="宋体" w:hAnsi="宋体"/>
                <w:kern w:val="0"/>
                <w:sz w:val="20"/>
                <w:szCs w:val="21"/>
              </w:rPr>
            </w:pPr>
          </w:p>
        </w:tc>
        <w:tc>
          <w:tcPr>
            <w:tcW w:w="2483" w:type="dxa"/>
            <w:shd w:val="clear" w:color="auto" w:fill="auto"/>
          </w:tcPr>
          <w:p>
            <w:pPr>
              <w:adjustRightInd w:val="0"/>
              <w:snapToGrid w:val="0"/>
              <w:spacing w:before="156" w:beforeLines="50" w:line="360" w:lineRule="auto"/>
              <w:jc w:val="center"/>
              <w:rPr>
                <w:rFonts w:ascii="宋体" w:hAnsi="宋体"/>
                <w:kern w:val="0"/>
                <w:sz w:val="20"/>
                <w:szCs w:val="21"/>
              </w:rPr>
            </w:pPr>
          </w:p>
        </w:tc>
        <w:tc>
          <w:tcPr>
            <w:tcW w:w="1885" w:type="dxa"/>
            <w:shd w:val="clear" w:color="auto" w:fill="auto"/>
          </w:tcPr>
          <w:p>
            <w:pPr>
              <w:adjustRightInd w:val="0"/>
              <w:snapToGrid w:val="0"/>
              <w:spacing w:before="156" w:beforeLines="50" w:line="360" w:lineRule="auto"/>
              <w:jc w:val="center"/>
              <w:rPr>
                <w:rFonts w:ascii="宋体" w:hAnsi="宋体"/>
                <w:kern w:val="0"/>
                <w:sz w:val="20"/>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pPr>
              <w:adjustRightInd w:val="0"/>
              <w:snapToGrid w:val="0"/>
              <w:spacing w:before="156" w:beforeLines="50" w:line="360" w:lineRule="auto"/>
              <w:jc w:val="center"/>
              <w:rPr>
                <w:rFonts w:ascii="宋体" w:hAnsi="宋体"/>
                <w:kern w:val="0"/>
                <w:sz w:val="20"/>
                <w:szCs w:val="21"/>
              </w:rPr>
            </w:pPr>
          </w:p>
        </w:tc>
        <w:tc>
          <w:tcPr>
            <w:tcW w:w="2048" w:type="dxa"/>
            <w:tcBorders>
              <w:right w:val="single" w:color="auto" w:sz="4" w:space="0"/>
            </w:tcBorders>
            <w:shd w:val="clear" w:color="auto" w:fill="auto"/>
          </w:tcPr>
          <w:p>
            <w:pPr>
              <w:adjustRightInd w:val="0"/>
              <w:snapToGrid w:val="0"/>
              <w:spacing w:before="156" w:beforeLines="50" w:line="360" w:lineRule="auto"/>
              <w:jc w:val="center"/>
              <w:rPr>
                <w:rFonts w:ascii="宋体" w:hAnsi="宋体"/>
                <w:kern w:val="0"/>
                <w:sz w:val="20"/>
                <w:szCs w:val="21"/>
              </w:rPr>
            </w:pPr>
          </w:p>
        </w:tc>
        <w:tc>
          <w:tcPr>
            <w:tcW w:w="2638" w:type="dxa"/>
            <w:tcBorders>
              <w:left w:val="single" w:color="auto" w:sz="4" w:space="0"/>
            </w:tcBorders>
            <w:shd w:val="clear" w:color="auto" w:fill="auto"/>
          </w:tcPr>
          <w:p>
            <w:pPr>
              <w:adjustRightInd w:val="0"/>
              <w:snapToGrid w:val="0"/>
              <w:spacing w:before="156" w:beforeLines="50" w:line="360" w:lineRule="auto"/>
              <w:jc w:val="center"/>
              <w:rPr>
                <w:rFonts w:ascii="宋体" w:hAnsi="宋体"/>
                <w:kern w:val="0"/>
                <w:sz w:val="20"/>
                <w:szCs w:val="21"/>
              </w:rPr>
            </w:pPr>
          </w:p>
        </w:tc>
        <w:tc>
          <w:tcPr>
            <w:tcW w:w="2483" w:type="dxa"/>
            <w:shd w:val="clear" w:color="auto" w:fill="auto"/>
          </w:tcPr>
          <w:p>
            <w:pPr>
              <w:adjustRightInd w:val="0"/>
              <w:snapToGrid w:val="0"/>
              <w:spacing w:before="156" w:beforeLines="50" w:line="360" w:lineRule="auto"/>
              <w:jc w:val="center"/>
              <w:rPr>
                <w:rFonts w:ascii="宋体" w:hAnsi="宋体"/>
                <w:kern w:val="0"/>
                <w:sz w:val="20"/>
                <w:szCs w:val="21"/>
              </w:rPr>
            </w:pPr>
          </w:p>
        </w:tc>
        <w:tc>
          <w:tcPr>
            <w:tcW w:w="1885" w:type="dxa"/>
            <w:shd w:val="clear" w:color="auto" w:fill="auto"/>
          </w:tcPr>
          <w:p>
            <w:pPr>
              <w:adjustRightInd w:val="0"/>
              <w:snapToGrid w:val="0"/>
              <w:spacing w:before="156" w:beforeLines="50" w:line="360" w:lineRule="auto"/>
              <w:jc w:val="center"/>
              <w:rPr>
                <w:rFonts w:ascii="宋体" w:hAnsi="宋体"/>
                <w:kern w:val="0"/>
                <w:sz w:val="20"/>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9" w:hRule="atLeast"/>
        </w:trPr>
        <w:tc>
          <w:tcPr>
            <w:tcW w:w="863" w:type="dxa"/>
            <w:shd w:val="clear" w:color="auto" w:fill="auto"/>
          </w:tcPr>
          <w:p>
            <w:pPr>
              <w:adjustRightInd w:val="0"/>
              <w:snapToGrid w:val="0"/>
              <w:spacing w:before="156" w:beforeLines="50" w:line="360" w:lineRule="auto"/>
              <w:jc w:val="center"/>
              <w:rPr>
                <w:rFonts w:ascii="宋体" w:hAnsi="宋体"/>
                <w:kern w:val="0"/>
                <w:sz w:val="20"/>
                <w:szCs w:val="21"/>
              </w:rPr>
            </w:pPr>
          </w:p>
        </w:tc>
        <w:tc>
          <w:tcPr>
            <w:tcW w:w="2048" w:type="dxa"/>
            <w:tcBorders>
              <w:right w:val="single" w:color="auto" w:sz="4" w:space="0"/>
            </w:tcBorders>
            <w:shd w:val="clear" w:color="auto" w:fill="auto"/>
          </w:tcPr>
          <w:p>
            <w:pPr>
              <w:adjustRightInd w:val="0"/>
              <w:snapToGrid w:val="0"/>
              <w:spacing w:before="156" w:beforeLines="50" w:line="360" w:lineRule="auto"/>
              <w:jc w:val="center"/>
              <w:rPr>
                <w:rFonts w:ascii="宋体" w:hAnsi="宋体"/>
                <w:kern w:val="0"/>
                <w:sz w:val="20"/>
                <w:szCs w:val="21"/>
              </w:rPr>
            </w:pPr>
          </w:p>
        </w:tc>
        <w:tc>
          <w:tcPr>
            <w:tcW w:w="2638" w:type="dxa"/>
            <w:tcBorders>
              <w:left w:val="single" w:color="auto" w:sz="4" w:space="0"/>
            </w:tcBorders>
            <w:shd w:val="clear" w:color="auto" w:fill="auto"/>
          </w:tcPr>
          <w:p>
            <w:pPr>
              <w:adjustRightInd w:val="0"/>
              <w:snapToGrid w:val="0"/>
              <w:spacing w:before="156" w:beforeLines="50" w:line="360" w:lineRule="auto"/>
              <w:jc w:val="center"/>
              <w:rPr>
                <w:rFonts w:ascii="宋体" w:hAnsi="宋体"/>
                <w:kern w:val="0"/>
                <w:sz w:val="20"/>
                <w:szCs w:val="21"/>
              </w:rPr>
            </w:pPr>
          </w:p>
        </w:tc>
        <w:tc>
          <w:tcPr>
            <w:tcW w:w="2483" w:type="dxa"/>
            <w:shd w:val="clear" w:color="auto" w:fill="auto"/>
          </w:tcPr>
          <w:p>
            <w:pPr>
              <w:adjustRightInd w:val="0"/>
              <w:snapToGrid w:val="0"/>
              <w:spacing w:before="156" w:beforeLines="50" w:line="360" w:lineRule="auto"/>
              <w:jc w:val="center"/>
              <w:rPr>
                <w:rFonts w:ascii="宋体" w:hAnsi="宋体"/>
                <w:kern w:val="0"/>
                <w:sz w:val="20"/>
                <w:szCs w:val="21"/>
              </w:rPr>
            </w:pPr>
          </w:p>
        </w:tc>
        <w:tc>
          <w:tcPr>
            <w:tcW w:w="1885" w:type="dxa"/>
            <w:shd w:val="clear" w:color="auto" w:fill="auto"/>
          </w:tcPr>
          <w:p>
            <w:pPr>
              <w:adjustRightInd w:val="0"/>
              <w:snapToGrid w:val="0"/>
              <w:spacing w:before="156" w:beforeLines="50" w:line="360" w:lineRule="auto"/>
              <w:jc w:val="center"/>
              <w:rPr>
                <w:rFonts w:ascii="宋体" w:hAnsi="宋体"/>
                <w:kern w:val="0"/>
                <w:sz w:val="20"/>
                <w:szCs w:val="21"/>
              </w:rPr>
            </w:pPr>
          </w:p>
        </w:tc>
      </w:tr>
    </w:tbl>
    <w:p/>
    <w:p>
      <w:pPr>
        <w:pStyle w:val="7"/>
        <w:outlineLvl w:val="9"/>
      </w:pPr>
    </w:p>
    <w:p/>
    <w:p>
      <w:pPr>
        <w:pStyle w:val="7"/>
        <w:outlineLvl w:val="9"/>
      </w:pPr>
    </w:p>
    <w:p/>
    <w:p>
      <w:pPr>
        <w:pStyle w:val="7"/>
        <w:outlineLvl w:val="9"/>
      </w:pPr>
    </w:p>
    <w:p/>
    <w:p>
      <w:pPr>
        <w:pStyle w:val="7"/>
        <w:outlineLvl w:val="9"/>
      </w:pPr>
    </w:p>
    <w:p>
      <w:pPr>
        <w:pStyle w:val="10"/>
        <w:adjustRightInd w:val="0"/>
        <w:snapToGrid w:val="0"/>
        <w:spacing w:before="156" w:beforeLines="50" w:after="0" w:line="360" w:lineRule="auto"/>
        <w:jc w:val="center"/>
        <w:rPr>
          <w:rFonts w:ascii="黑体" w:hAnsi="黑体"/>
          <w:b w:val="0"/>
          <w:sz w:val="21"/>
          <w:szCs w:val="21"/>
        </w:rPr>
      </w:pPr>
      <w:r>
        <w:rPr>
          <w:rFonts w:hint="eastAsia" w:ascii="黑体" w:hAnsi="黑体"/>
          <w:b w:val="0"/>
          <w:sz w:val="21"/>
          <w:szCs w:val="21"/>
        </w:rPr>
        <w:t>评标索引表</w:t>
      </w:r>
    </w:p>
    <w:p>
      <w:pPr>
        <w:adjustRightInd w:val="0"/>
        <w:snapToGrid w:val="0"/>
        <w:spacing w:before="156" w:beforeLines="50" w:line="360" w:lineRule="auto"/>
        <w:jc w:val="center"/>
        <w:rPr>
          <w:rFonts w:ascii="黑体" w:hAnsi="黑体" w:eastAsia="黑体"/>
          <w:b/>
          <w:sz w:val="28"/>
          <w:szCs w:val="28"/>
        </w:rPr>
      </w:pPr>
      <w:r>
        <w:rPr>
          <w:rFonts w:hint="eastAsia" w:ascii="黑体" w:hAnsi="黑体" w:eastAsia="黑体"/>
          <w:b/>
          <w:sz w:val="28"/>
          <w:szCs w:val="28"/>
        </w:rPr>
        <w:t>评标索引表</w:t>
      </w:r>
    </w:p>
    <w:tbl>
      <w:tblPr>
        <w:tblStyle w:val="26"/>
        <w:tblW w:w="10018"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46"/>
        <w:gridCol w:w="1881"/>
        <w:gridCol w:w="1254"/>
        <w:gridCol w:w="1568"/>
        <w:gridCol w:w="2665"/>
        <w:gridCol w:w="1904"/>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35" w:hRule="atLeast"/>
        </w:trPr>
        <w:tc>
          <w:tcPr>
            <w:tcW w:w="746" w:type="dxa"/>
            <w:vAlign w:val="center"/>
          </w:tcPr>
          <w:p>
            <w:pPr>
              <w:adjustRightInd w:val="0"/>
              <w:snapToGrid w:val="0"/>
              <w:spacing w:before="156" w:beforeLines="50" w:line="360" w:lineRule="auto"/>
              <w:jc w:val="center"/>
              <w:rPr>
                <w:rFonts w:asciiTheme="minorEastAsia" w:hAnsiTheme="minorEastAsia" w:eastAsiaTheme="minorEastAsia"/>
                <w:b/>
                <w:kern w:val="0"/>
                <w:szCs w:val="21"/>
              </w:rPr>
            </w:pPr>
            <w:r>
              <w:rPr>
                <w:rFonts w:hint="eastAsia" w:asciiTheme="minorEastAsia" w:hAnsiTheme="minorEastAsia" w:eastAsiaTheme="minorEastAsia"/>
                <w:b/>
                <w:kern w:val="0"/>
                <w:szCs w:val="21"/>
              </w:rPr>
              <w:t>序号</w:t>
            </w:r>
          </w:p>
        </w:tc>
        <w:tc>
          <w:tcPr>
            <w:tcW w:w="1881" w:type="dxa"/>
            <w:tcBorders>
              <w:right w:val="single" w:color="auto" w:sz="4" w:space="0"/>
            </w:tcBorders>
            <w:vAlign w:val="center"/>
          </w:tcPr>
          <w:p>
            <w:pPr>
              <w:adjustRightInd w:val="0"/>
              <w:snapToGrid w:val="0"/>
              <w:spacing w:before="156" w:beforeLines="50" w:line="360" w:lineRule="auto"/>
              <w:jc w:val="center"/>
              <w:rPr>
                <w:rFonts w:asciiTheme="minorEastAsia" w:hAnsiTheme="minorEastAsia" w:eastAsiaTheme="minorEastAsia"/>
                <w:b/>
                <w:kern w:val="0"/>
                <w:szCs w:val="21"/>
              </w:rPr>
            </w:pPr>
            <w:r>
              <w:rPr>
                <w:rFonts w:hint="eastAsia" w:asciiTheme="minorEastAsia" w:hAnsiTheme="minorEastAsia" w:eastAsiaTheme="minorEastAsia"/>
                <w:b/>
                <w:kern w:val="0"/>
                <w:sz w:val="20"/>
                <w:szCs w:val="21"/>
                <w:lang w:eastAsia="zh-CN"/>
              </w:rPr>
              <w:t>磋商</w:t>
            </w:r>
            <w:r>
              <w:rPr>
                <w:rFonts w:hint="eastAsia" w:asciiTheme="minorEastAsia" w:hAnsiTheme="minorEastAsia" w:eastAsiaTheme="minorEastAsia"/>
                <w:b/>
                <w:kern w:val="0"/>
                <w:sz w:val="20"/>
                <w:szCs w:val="21"/>
              </w:rPr>
              <w:t>文件</w:t>
            </w:r>
            <w:r>
              <w:rPr>
                <w:rFonts w:hint="eastAsia" w:asciiTheme="minorEastAsia" w:hAnsiTheme="minorEastAsia" w:eastAsiaTheme="minorEastAsia"/>
                <w:b/>
                <w:kern w:val="0"/>
                <w:szCs w:val="21"/>
              </w:rPr>
              <w:t>条款号</w:t>
            </w:r>
          </w:p>
        </w:tc>
        <w:tc>
          <w:tcPr>
            <w:tcW w:w="1254" w:type="dxa"/>
            <w:tcBorders>
              <w:left w:val="single" w:color="auto" w:sz="4" w:space="0"/>
              <w:right w:val="single" w:color="auto" w:sz="4" w:space="0"/>
            </w:tcBorders>
            <w:vAlign w:val="center"/>
          </w:tcPr>
          <w:p>
            <w:pPr>
              <w:adjustRightInd w:val="0"/>
              <w:snapToGrid w:val="0"/>
              <w:spacing w:before="156" w:beforeLines="50" w:line="360" w:lineRule="auto"/>
              <w:jc w:val="center"/>
              <w:rPr>
                <w:rFonts w:asciiTheme="minorEastAsia" w:hAnsiTheme="minorEastAsia" w:eastAsiaTheme="minorEastAsia"/>
                <w:b/>
                <w:kern w:val="0"/>
                <w:szCs w:val="21"/>
              </w:rPr>
            </w:pPr>
            <w:r>
              <w:rPr>
                <w:rFonts w:hint="eastAsia" w:asciiTheme="minorEastAsia" w:hAnsiTheme="minorEastAsia" w:eastAsiaTheme="minorEastAsia"/>
                <w:b/>
                <w:kern w:val="0"/>
                <w:szCs w:val="21"/>
              </w:rPr>
              <w:t>评审因素</w:t>
            </w:r>
          </w:p>
        </w:tc>
        <w:tc>
          <w:tcPr>
            <w:tcW w:w="1568" w:type="dxa"/>
            <w:tcBorders>
              <w:left w:val="single" w:color="auto" w:sz="4" w:space="0"/>
            </w:tcBorders>
            <w:vAlign w:val="center"/>
          </w:tcPr>
          <w:p>
            <w:pPr>
              <w:adjustRightInd w:val="0"/>
              <w:snapToGrid w:val="0"/>
              <w:spacing w:before="156" w:beforeLines="50" w:line="360" w:lineRule="auto"/>
              <w:jc w:val="center"/>
              <w:rPr>
                <w:rFonts w:asciiTheme="minorEastAsia" w:hAnsiTheme="minorEastAsia" w:eastAsiaTheme="minorEastAsia"/>
                <w:b/>
                <w:kern w:val="0"/>
                <w:szCs w:val="21"/>
              </w:rPr>
            </w:pPr>
            <w:r>
              <w:rPr>
                <w:rFonts w:hint="eastAsia" w:asciiTheme="minorEastAsia" w:hAnsiTheme="minorEastAsia" w:eastAsiaTheme="minorEastAsia"/>
                <w:b/>
                <w:kern w:val="0"/>
                <w:szCs w:val="21"/>
              </w:rPr>
              <w:t>评标标准</w:t>
            </w:r>
          </w:p>
        </w:tc>
        <w:tc>
          <w:tcPr>
            <w:tcW w:w="2665" w:type="dxa"/>
            <w:vAlign w:val="center"/>
          </w:tcPr>
          <w:p>
            <w:pPr>
              <w:adjustRightInd w:val="0"/>
              <w:snapToGrid w:val="0"/>
              <w:spacing w:before="156" w:beforeLines="50" w:line="360" w:lineRule="auto"/>
              <w:jc w:val="center"/>
              <w:rPr>
                <w:rFonts w:asciiTheme="minorEastAsia" w:hAnsiTheme="minorEastAsia" w:eastAsiaTheme="minorEastAsia"/>
                <w:b/>
                <w:kern w:val="0"/>
                <w:szCs w:val="21"/>
              </w:rPr>
            </w:pPr>
            <w:r>
              <w:rPr>
                <w:rFonts w:hint="eastAsia" w:asciiTheme="minorEastAsia" w:hAnsiTheme="minorEastAsia" w:eastAsiaTheme="minorEastAsia"/>
                <w:b/>
                <w:kern w:val="0"/>
                <w:szCs w:val="21"/>
              </w:rPr>
              <w:t>响应及证明材料</w:t>
            </w:r>
          </w:p>
        </w:tc>
        <w:tc>
          <w:tcPr>
            <w:tcW w:w="1904" w:type="dxa"/>
            <w:vAlign w:val="center"/>
          </w:tcPr>
          <w:p>
            <w:pPr>
              <w:adjustRightInd w:val="0"/>
              <w:snapToGrid w:val="0"/>
              <w:spacing w:before="156" w:beforeLines="50" w:line="360" w:lineRule="auto"/>
              <w:jc w:val="center"/>
              <w:rPr>
                <w:rFonts w:asciiTheme="minorEastAsia" w:hAnsiTheme="minorEastAsia" w:eastAsiaTheme="minorEastAsia"/>
                <w:b/>
                <w:kern w:val="0"/>
                <w:szCs w:val="21"/>
              </w:rPr>
            </w:pPr>
            <w:r>
              <w:rPr>
                <w:rFonts w:hint="eastAsia" w:asciiTheme="minorEastAsia" w:hAnsiTheme="minorEastAsia" w:eastAsiaTheme="minorEastAsia"/>
                <w:b/>
                <w:kern w:val="0"/>
                <w:szCs w:val="21"/>
                <w:lang w:eastAsia="zh-CN"/>
              </w:rPr>
              <w:t>响应</w:t>
            </w:r>
            <w:r>
              <w:rPr>
                <w:rFonts w:hint="eastAsia" w:asciiTheme="minorEastAsia" w:hAnsiTheme="minorEastAsia" w:eastAsiaTheme="minorEastAsia"/>
                <w:b/>
                <w:kern w:val="0"/>
                <w:szCs w:val="21"/>
              </w:rPr>
              <w:t>文件对应内容的册及页码</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3" w:hRule="atLeast"/>
        </w:trPr>
        <w:tc>
          <w:tcPr>
            <w:tcW w:w="746" w:type="dxa"/>
          </w:tcPr>
          <w:p>
            <w:pPr>
              <w:adjustRightInd w:val="0"/>
              <w:snapToGrid w:val="0"/>
              <w:spacing w:before="156" w:beforeLines="50" w:line="360" w:lineRule="auto"/>
              <w:jc w:val="center"/>
              <w:rPr>
                <w:rFonts w:asciiTheme="minorEastAsia" w:hAnsiTheme="minorEastAsia" w:eastAsiaTheme="minorEastAsia"/>
                <w:kern w:val="0"/>
                <w:szCs w:val="21"/>
              </w:rPr>
            </w:pPr>
          </w:p>
        </w:tc>
        <w:tc>
          <w:tcPr>
            <w:tcW w:w="1881" w:type="dxa"/>
            <w:tcBorders>
              <w:right w:val="single" w:color="auto" w:sz="4" w:space="0"/>
            </w:tcBorders>
          </w:tcPr>
          <w:p>
            <w:pPr>
              <w:adjustRightInd w:val="0"/>
              <w:snapToGrid w:val="0"/>
              <w:spacing w:before="156" w:beforeLines="50" w:line="360" w:lineRule="auto"/>
              <w:jc w:val="center"/>
              <w:rPr>
                <w:rFonts w:asciiTheme="minorEastAsia" w:hAnsiTheme="minorEastAsia" w:eastAsiaTheme="minorEastAsia"/>
                <w:kern w:val="0"/>
                <w:szCs w:val="21"/>
              </w:rPr>
            </w:pPr>
          </w:p>
        </w:tc>
        <w:tc>
          <w:tcPr>
            <w:tcW w:w="1254" w:type="dxa"/>
            <w:tcBorders>
              <w:left w:val="single" w:color="auto" w:sz="4" w:space="0"/>
              <w:right w:val="single" w:color="auto" w:sz="4" w:space="0"/>
            </w:tcBorders>
          </w:tcPr>
          <w:p>
            <w:pPr>
              <w:adjustRightInd w:val="0"/>
              <w:snapToGrid w:val="0"/>
              <w:spacing w:before="156" w:beforeLines="50" w:line="360" w:lineRule="auto"/>
              <w:jc w:val="center"/>
              <w:rPr>
                <w:rFonts w:asciiTheme="minorEastAsia" w:hAnsiTheme="minorEastAsia" w:eastAsiaTheme="minorEastAsia"/>
                <w:kern w:val="0"/>
                <w:szCs w:val="21"/>
              </w:rPr>
            </w:pPr>
          </w:p>
        </w:tc>
        <w:tc>
          <w:tcPr>
            <w:tcW w:w="1568" w:type="dxa"/>
            <w:tcBorders>
              <w:left w:val="single" w:color="auto" w:sz="4" w:space="0"/>
            </w:tcBorders>
          </w:tcPr>
          <w:p>
            <w:pPr>
              <w:adjustRightInd w:val="0"/>
              <w:snapToGrid w:val="0"/>
              <w:spacing w:before="156" w:beforeLines="50" w:line="360" w:lineRule="auto"/>
              <w:jc w:val="center"/>
              <w:rPr>
                <w:rFonts w:asciiTheme="minorEastAsia" w:hAnsiTheme="minorEastAsia" w:eastAsiaTheme="minorEastAsia"/>
                <w:kern w:val="0"/>
                <w:szCs w:val="21"/>
              </w:rPr>
            </w:pPr>
          </w:p>
        </w:tc>
        <w:tc>
          <w:tcPr>
            <w:tcW w:w="2665" w:type="dxa"/>
          </w:tcPr>
          <w:p>
            <w:pPr>
              <w:adjustRightInd w:val="0"/>
              <w:snapToGrid w:val="0"/>
              <w:spacing w:before="156" w:beforeLines="50" w:line="360" w:lineRule="auto"/>
              <w:jc w:val="center"/>
              <w:rPr>
                <w:rFonts w:asciiTheme="minorEastAsia" w:hAnsiTheme="minorEastAsia" w:eastAsiaTheme="minorEastAsia"/>
                <w:kern w:val="0"/>
                <w:szCs w:val="21"/>
              </w:rPr>
            </w:pPr>
          </w:p>
        </w:tc>
        <w:tc>
          <w:tcPr>
            <w:tcW w:w="1904" w:type="dxa"/>
          </w:tcPr>
          <w:p>
            <w:pPr>
              <w:adjustRightInd w:val="0"/>
              <w:snapToGrid w:val="0"/>
              <w:spacing w:before="156" w:beforeLines="50" w:line="360" w:lineRule="auto"/>
              <w:jc w:val="center"/>
              <w:rPr>
                <w:rFonts w:asciiTheme="minorEastAsia" w:hAnsiTheme="minorEastAsia" w:eastAsiaTheme="minorEastAsia"/>
                <w:kern w:val="0"/>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3" w:hRule="atLeast"/>
        </w:trPr>
        <w:tc>
          <w:tcPr>
            <w:tcW w:w="746" w:type="dxa"/>
          </w:tcPr>
          <w:p>
            <w:pPr>
              <w:adjustRightInd w:val="0"/>
              <w:snapToGrid w:val="0"/>
              <w:spacing w:before="156" w:beforeLines="50" w:line="360" w:lineRule="auto"/>
              <w:jc w:val="center"/>
              <w:rPr>
                <w:rFonts w:asciiTheme="minorEastAsia" w:hAnsiTheme="minorEastAsia" w:eastAsiaTheme="minorEastAsia"/>
                <w:kern w:val="0"/>
                <w:szCs w:val="21"/>
              </w:rPr>
            </w:pPr>
          </w:p>
        </w:tc>
        <w:tc>
          <w:tcPr>
            <w:tcW w:w="1881" w:type="dxa"/>
            <w:tcBorders>
              <w:right w:val="single" w:color="auto" w:sz="4" w:space="0"/>
            </w:tcBorders>
          </w:tcPr>
          <w:p>
            <w:pPr>
              <w:adjustRightInd w:val="0"/>
              <w:snapToGrid w:val="0"/>
              <w:spacing w:before="156" w:beforeLines="50" w:line="360" w:lineRule="auto"/>
              <w:jc w:val="center"/>
              <w:rPr>
                <w:rFonts w:asciiTheme="minorEastAsia" w:hAnsiTheme="minorEastAsia" w:eastAsiaTheme="minorEastAsia"/>
                <w:kern w:val="0"/>
                <w:szCs w:val="21"/>
              </w:rPr>
            </w:pPr>
          </w:p>
        </w:tc>
        <w:tc>
          <w:tcPr>
            <w:tcW w:w="1254" w:type="dxa"/>
            <w:tcBorders>
              <w:left w:val="single" w:color="auto" w:sz="4" w:space="0"/>
              <w:right w:val="single" w:color="auto" w:sz="4" w:space="0"/>
            </w:tcBorders>
          </w:tcPr>
          <w:p>
            <w:pPr>
              <w:adjustRightInd w:val="0"/>
              <w:snapToGrid w:val="0"/>
              <w:spacing w:before="156" w:beforeLines="50" w:line="360" w:lineRule="auto"/>
              <w:jc w:val="center"/>
              <w:rPr>
                <w:rFonts w:asciiTheme="minorEastAsia" w:hAnsiTheme="minorEastAsia" w:eastAsiaTheme="minorEastAsia"/>
                <w:kern w:val="0"/>
                <w:szCs w:val="21"/>
              </w:rPr>
            </w:pPr>
          </w:p>
        </w:tc>
        <w:tc>
          <w:tcPr>
            <w:tcW w:w="1568" w:type="dxa"/>
            <w:tcBorders>
              <w:left w:val="single" w:color="auto" w:sz="4" w:space="0"/>
            </w:tcBorders>
          </w:tcPr>
          <w:p>
            <w:pPr>
              <w:adjustRightInd w:val="0"/>
              <w:snapToGrid w:val="0"/>
              <w:spacing w:before="156" w:beforeLines="50" w:line="360" w:lineRule="auto"/>
              <w:jc w:val="center"/>
              <w:rPr>
                <w:rFonts w:asciiTheme="minorEastAsia" w:hAnsiTheme="minorEastAsia" w:eastAsiaTheme="minorEastAsia"/>
                <w:kern w:val="0"/>
                <w:szCs w:val="21"/>
              </w:rPr>
            </w:pPr>
          </w:p>
        </w:tc>
        <w:tc>
          <w:tcPr>
            <w:tcW w:w="2665" w:type="dxa"/>
          </w:tcPr>
          <w:p>
            <w:pPr>
              <w:adjustRightInd w:val="0"/>
              <w:snapToGrid w:val="0"/>
              <w:spacing w:before="156" w:beforeLines="50" w:line="360" w:lineRule="auto"/>
              <w:jc w:val="center"/>
              <w:rPr>
                <w:rFonts w:asciiTheme="minorEastAsia" w:hAnsiTheme="minorEastAsia" w:eastAsiaTheme="minorEastAsia"/>
                <w:kern w:val="0"/>
                <w:szCs w:val="21"/>
              </w:rPr>
            </w:pPr>
          </w:p>
        </w:tc>
        <w:tc>
          <w:tcPr>
            <w:tcW w:w="1904" w:type="dxa"/>
          </w:tcPr>
          <w:p>
            <w:pPr>
              <w:adjustRightInd w:val="0"/>
              <w:snapToGrid w:val="0"/>
              <w:spacing w:before="156" w:beforeLines="50" w:line="360" w:lineRule="auto"/>
              <w:jc w:val="center"/>
              <w:rPr>
                <w:rFonts w:asciiTheme="minorEastAsia" w:hAnsiTheme="minorEastAsia" w:eastAsiaTheme="minorEastAsia"/>
                <w:kern w:val="0"/>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3" w:hRule="atLeast"/>
        </w:trPr>
        <w:tc>
          <w:tcPr>
            <w:tcW w:w="746" w:type="dxa"/>
          </w:tcPr>
          <w:p>
            <w:pPr>
              <w:adjustRightInd w:val="0"/>
              <w:snapToGrid w:val="0"/>
              <w:spacing w:before="156" w:beforeLines="50" w:line="360" w:lineRule="auto"/>
              <w:jc w:val="center"/>
              <w:rPr>
                <w:rFonts w:asciiTheme="minorEastAsia" w:hAnsiTheme="minorEastAsia" w:eastAsiaTheme="minorEastAsia"/>
                <w:kern w:val="0"/>
                <w:szCs w:val="21"/>
              </w:rPr>
            </w:pPr>
          </w:p>
        </w:tc>
        <w:tc>
          <w:tcPr>
            <w:tcW w:w="1881" w:type="dxa"/>
            <w:tcBorders>
              <w:right w:val="single" w:color="auto" w:sz="4" w:space="0"/>
            </w:tcBorders>
          </w:tcPr>
          <w:p>
            <w:pPr>
              <w:adjustRightInd w:val="0"/>
              <w:snapToGrid w:val="0"/>
              <w:spacing w:before="156" w:beforeLines="50" w:line="360" w:lineRule="auto"/>
              <w:jc w:val="center"/>
              <w:rPr>
                <w:rFonts w:asciiTheme="minorEastAsia" w:hAnsiTheme="minorEastAsia" w:eastAsiaTheme="minorEastAsia"/>
                <w:kern w:val="0"/>
                <w:szCs w:val="21"/>
              </w:rPr>
            </w:pPr>
          </w:p>
        </w:tc>
        <w:tc>
          <w:tcPr>
            <w:tcW w:w="1254" w:type="dxa"/>
            <w:tcBorders>
              <w:left w:val="single" w:color="auto" w:sz="4" w:space="0"/>
              <w:right w:val="single" w:color="auto" w:sz="4" w:space="0"/>
            </w:tcBorders>
          </w:tcPr>
          <w:p>
            <w:pPr>
              <w:adjustRightInd w:val="0"/>
              <w:snapToGrid w:val="0"/>
              <w:spacing w:before="156" w:beforeLines="50" w:line="360" w:lineRule="auto"/>
              <w:jc w:val="center"/>
              <w:rPr>
                <w:rFonts w:asciiTheme="minorEastAsia" w:hAnsiTheme="minorEastAsia" w:eastAsiaTheme="minorEastAsia"/>
                <w:kern w:val="0"/>
                <w:szCs w:val="21"/>
              </w:rPr>
            </w:pPr>
          </w:p>
        </w:tc>
        <w:tc>
          <w:tcPr>
            <w:tcW w:w="1568" w:type="dxa"/>
            <w:tcBorders>
              <w:left w:val="single" w:color="auto" w:sz="4" w:space="0"/>
            </w:tcBorders>
          </w:tcPr>
          <w:p>
            <w:pPr>
              <w:adjustRightInd w:val="0"/>
              <w:snapToGrid w:val="0"/>
              <w:spacing w:before="156" w:beforeLines="50" w:line="360" w:lineRule="auto"/>
              <w:jc w:val="center"/>
              <w:rPr>
                <w:rFonts w:asciiTheme="minorEastAsia" w:hAnsiTheme="minorEastAsia" w:eastAsiaTheme="minorEastAsia"/>
                <w:kern w:val="0"/>
                <w:szCs w:val="21"/>
              </w:rPr>
            </w:pPr>
          </w:p>
        </w:tc>
        <w:tc>
          <w:tcPr>
            <w:tcW w:w="2665" w:type="dxa"/>
          </w:tcPr>
          <w:p>
            <w:pPr>
              <w:adjustRightInd w:val="0"/>
              <w:snapToGrid w:val="0"/>
              <w:spacing w:before="156" w:beforeLines="50" w:line="360" w:lineRule="auto"/>
              <w:jc w:val="center"/>
              <w:rPr>
                <w:rFonts w:asciiTheme="minorEastAsia" w:hAnsiTheme="minorEastAsia" w:eastAsiaTheme="minorEastAsia"/>
                <w:kern w:val="0"/>
                <w:szCs w:val="21"/>
              </w:rPr>
            </w:pPr>
          </w:p>
        </w:tc>
        <w:tc>
          <w:tcPr>
            <w:tcW w:w="1904" w:type="dxa"/>
          </w:tcPr>
          <w:p>
            <w:pPr>
              <w:adjustRightInd w:val="0"/>
              <w:snapToGrid w:val="0"/>
              <w:spacing w:before="156" w:beforeLines="50" w:line="360" w:lineRule="auto"/>
              <w:jc w:val="center"/>
              <w:rPr>
                <w:rFonts w:asciiTheme="minorEastAsia" w:hAnsiTheme="minorEastAsia" w:eastAsiaTheme="minorEastAsia"/>
                <w:kern w:val="0"/>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3" w:hRule="atLeast"/>
        </w:trPr>
        <w:tc>
          <w:tcPr>
            <w:tcW w:w="746" w:type="dxa"/>
          </w:tcPr>
          <w:p>
            <w:pPr>
              <w:adjustRightInd w:val="0"/>
              <w:snapToGrid w:val="0"/>
              <w:spacing w:before="156" w:beforeLines="50" w:line="360" w:lineRule="auto"/>
              <w:jc w:val="center"/>
              <w:rPr>
                <w:rFonts w:asciiTheme="minorEastAsia" w:hAnsiTheme="minorEastAsia" w:eastAsiaTheme="minorEastAsia"/>
                <w:kern w:val="0"/>
                <w:szCs w:val="21"/>
              </w:rPr>
            </w:pPr>
          </w:p>
        </w:tc>
        <w:tc>
          <w:tcPr>
            <w:tcW w:w="1881" w:type="dxa"/>
            <w:tcBorders>
              <w:right w:val="single" w:color="auto" w:sz="4" w:space="0"/>
            </w:tcBorders>
          </w:tcPr>
          <w:p>
            <w:pPr>
              <w:adjustRightInd w:val="0"/>
              <w:snapToGrid w:val="0"/>
              <w:spacing w:before="156" w:beforeLines="50" w:line="360" w:lineRule="auto"/>
              <w:jc w:val="center"/>
              <w:rPr>
                <w:rFonts w:asciiTheme="minorEastAsia" w:hAnsiTheme="minorEastAsia" w:eastAsiaTheme="minorEastAsia"/>
                <w:kern w:val="0"/>
                <w:szCs w:val="21"/>
              </w:rPr>
            </w:pPr>
          </w:p>
        </w:tc>
        <w:tc>
          <w:tcPr>
            <w:tcW w:w="1254" w:type="dxa"/>
            <w:tcBorders>
              <w:left w:val="single" w:color="auto" w:sz="4" w:space="0"/>
              <w:right w:val="single" w:color="auto" w:sz="4" w:space="0"/>
            </w:tcBorders>
          </w:tcPr>
          <w:p>
            <w:pPr>
              <w:adjustRightInd w:val="0"/>
              <w:snapToGrid w:val="0"/>
              <w:spacing w:before="156" w:beforeLines="50" w:line="360" w:lineRule="auto"/>
              <w:jc w:val="center"/>
              <w:rPr>
                <w:rFonts w:asciiTheme="minorEastAsia" w:hAnsiTheme="minorEastAsia" w:eastAsiaTheme="minorEastAsia"/>
                <w:kern w:val="0"/>
                <w:szCs w:val="21"/>
              </w:rPr>
            </w:pPr>
          </w:p>
        </w:tc>
        <w:tc>
          <w:tcPr>
            <w:tcW w:w="1568" w:type="dxa"/>
            <w:tcBorders>
              <w:left w:val="single" w:color="auto" w:sz="4" w:space="0"/>
            </w:tcBorders>
          </w:tcPr>
          <w:p>
            <w:pPr>
              <w:adjustRightInd w:val="0"/>
              <w:snapToGrid w:val="0"/>
              <w:spacing w:before="156" w:beforeLines="50" w:line="360" w:lineRule="auto"/>
              <w:jc w:val="center"/>
              <w:rPr>
                <w:rFonts w:asciiTheme="minorEastAsia" w:hAnsiTheme="minorEastAsia" w:eastAsiaTheme="minorEastAsia"/>
                <w:kern w:val="0"/>
                <w:szCs w:val="21"/>
              </w:rPr>
            </w:pPr>
          </w:p>
        </w:tc>
        <w:tc>
          <w:tcPr>
            <w:tcW w:w="2665" w:type="dxa"/>
          </w:tcPr>
          <w:p>
            <w:pPr>
              <w:adjustRightInd w:val="0"/>
              <w:snapToGrid w:val="0"/>
              <w:spacing w:before="156" w:beforeLines="50" w:line="360" w:lineRule="auto"/>
              <w:jc w:val="center"/>
              <w:rPr>
                <w:rFonts w:asciiTheme="minorEastAsia" w:hAnsiTheme="minorEastAsia" w:eastAsiaTheme="minorEastAsia"/>
                <w:kern w:val="0"/>
                <w:szCs w:val="21"/>
              </w:rPr>
            </w:pPr>
          </w:p>
        </w:tc>
        <w:tc>
          <w:tcPr>
            <w:tcW w:w="1904" w:type="dxa"/>
          </w:tcPr>
          <w:p>
            <w:pPr>
              <w:adjustRightInd w:val="0"/>
              <w:snapToGrid w:val="0"/>
              <w:spacing w:before="156" w:beforeLines="50" w:line="360" w:lineRule="auto"/>
              <w:jc w:val="center"/>
              <w:rPr>
                <w:rFonts w:asciiTheme="minorEastAsia" w:hAnsiTheme="minorEastAsia" w:eastAsiaTheme="minorEastAsia"/>
                <w:kern w:val="0"/>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3" w:hRule="atLeast"/>
        </w:trPr>
        <w:tc>
          <w:tcPr>
            <w:tcW w:w="746" w:type="dxa"/>
          </w:tcPr>
          <w:p>
            <w:pPr>
              <w:adjustRightInd w:val="0"/>
              <w:snapToGrid w:val="0"/>
              <w:spacing w:before="156" w:beforeLines="50" w:line="360" w:lineRule="auto"/>
              <w:jc w:val="center"/>
              <w:rPr>
                <w:rFonts w:asciiTheme="minorEastAsia" w:hAnsiTheme="minorEastAsia" w:eastAsiaTheme="minorEastAsia"/>
                <w:kern w:val="0"/>
                <w:szCs w:val="21"/>
              </w:rPr>
            </w:pPr>
          </w:p>
        </w:tc>
        <w:tc>
          <w:tcPr>
            <w:tcW w:w="1881" w:type="dxa"/>
            <w:tcBorders>
              <w:right w:val="single" w:color="auto" w:sz="4" w:space="0"/>
            </w:tcBorders>
          </w:tcPr>
          <w:p>
            <w:pPr>
              <w:adjustRightInd w:val="0"/>
              <w:snapToGrid w:val="0"/>
              <w:spacing w:before="156" w:beforeLines="50" w:line="360" w:lineRule="auto"/>
              <w:jc w:val="center"/>
              <w:rPr>
                <w:rFonts w:asciiTheme="minorEastAsia" w:hAnsiTheme="minorEastAsia" w:eastAsiaTheme="minorEastAsia"/>
                <w:kern w:val="0"/>
                <w:szCs w:val="21"/>
              </w:rPr>
            </w:pPr>
          </w:p>
        </w:tc>
        <w:tc>
          <w:tcPr>
            <w:tcW w:w="1254" w:type="dxa"/>
            <w:tcBorders>
              <w:left w:val="single" w:color="auto" w:sz="4" w:space="0"/>
              <w:right w:val="single" w:color="auto" w:sz="4" w:space="0"/>
            </w:tcBorders>
          </w:tcPr>
          <w:p>
            <w:pPr>
              <w:adjustRightInd w:val="0"/>
              <w:snapToGrid w:val="0"/>
              <w:spacing w:before="156" w:beforeLines="50" w:line="360" w:lineRule="auto"/>
              <w:jc w:val="center"/>
              <w:rPr>
                <w:rFonts w:asciiTheme="minorEastAsia" w:hAnsiTheme="minorEastAsia" w:eastAsiaTheme="minorEastAsia"/>
                <w:kern w:val="0"/>
                <w:szCs w:val="21"/>
              </w:rPr>
            </w:pPr>
          </w:p>
        </w:tc>
        <w:tc>
          <w:tcPr>
            <w:tcW w:w="1568" w:type="dxa"/>
            <w:tcBorders>
              <w:left w:val="single" w:color="auto" w:sz="4" w:space="0"/>
            </w:tcBorders>
          </w:tcPr>
          <w:p>
            <w:pPr>
              <w:adjustRightInd w:val="0"/>
              <w:snapToGrid w:val="0"/>
              <w:spacing w:before="156" w:beforeLines="50" w:line="360" w:lineRule="auto"/>
              <w:jc w:val="center"/>
              <w:rPr>
                <w:rFonts w:asciiTheme="minorEastAsia" w:hAnsiTheme="minorEastAsia" w:eastAsiaTheme="minorEastAsia"/>
                <w:kern w:val="0"/>
                <w:szCs w:val="21"/>
              </w:rPr>
            </w:pPr>
          </w:p>
        </w:tc>
        <w:tc>
          <w:tcPr>
            <w:tcW w:w="2665" w:type="dxa"/>
          </w:tcPr>
          <w:p>
            <w:pPr>
              <w:adjustRightInd w:val="0"/>
              <w:snapToGrid w:val="0"/>
              <w:spacing w:before="156" w:beforeLines="50" w:line="360" w:lineRule="auto"/>
              <w:jc w:val="center"/>
              <w:rPr>
                <w:rFonts w:asciiTheme="minorEastAsia" w:hAnsiTheme="minorEastAsia" w:eastAsiaTheme="minorEastAsia"/>
                <w:kern w:val="0"/>
                <w:szCs w:val="21"/>
              </w:rPr>
            </w:pPr>
          </w:p>
        </w:tc>
        <w:tc>
          <w:tcPr>
            <w:tcW w:w="1904" w:type="dxa"/>
          </w:tcPr>
          <w:p>
            <w:pPr>
              <w:adjustRightInd w:val="0"/>
              <w:snapToGrid w:val="0"/>
              <w:spacing w:before="156" w:beforeLines="50" w:line="360" w:lineRule="auto"/>
              <w:jc w:val="center"/>
              <w:rPr>
                <w:rFonts w:asciiTheme="minorEastAsia" w:hAnsiTheme="minorEastAsia" w:eastAsiaTheme="minorEastAsia"/>
                <w:kern w:val="0"/>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3" w:hRule="atLeast"/>
        </w:trPr>
        <w:tc>
          <w:tcPr>
            <w:tcW w:w="746" w:type="dxa"/>
          </w:tcPr>
          <w:p>
            <w:pPr>
              <w:adjustRightInd w:val="0"/>
              <w:snapToGrid w:val="0"/>
              <w:spacing w:before="156" w:beforeLines="50" w:line="360" w:lineRule="auto"/>
              <w:jc w:val="center"/>
              <w:rPr>
                <w:rFonts w:asciiTheme="minorEastAsia" w:hAnsiTheme="minorEastAsia" w:eastAsiaTheme="minorEastAsia"/>
                <w:kern w:val="0"/>
                <w:szCs w:val="21"/>
              </w:rPr>
            </w:pPr>
          </w:p>
        </w:tc>
        <w:tc>
          <w:tcPr>
            <w:tcW w:w="1881" w:type="dxa"/>
            <w:tcBorders>
              <w:right w:val="single" w:color="auto" w:sz="4" w:space="0"/>
            </w:tcBorders>
          </w:tcPr>
          <w:p>
            <w:pPr>
              <w:adjustRightInd w:val="0"/>
              <w:snapToGrid w:val="0"/>
              <w:spacing w:before="156" w:beforeLines="50" w:line="360" w:lineRule="auto"/>
              <w:jc w:val="center"/>
              <w:rPr>
                <w:rFonts w:asciiTheme="minorEastAsia" w:hAnsiTheme="minorEastAsia" w:eastAsiaTheme="minorEastAsia"/>
                <w:kern w:val="0"/>
                <w:szCs w:val="21"/>
              </w:rPr>
            </w:pPr>
          </w:p>
        </w:tc>
        <w:tc>
          <w:tcPr>
            <w:tcW w:w="1254" w:type="dxa"/>
            <w:tcBorders>
              <w:left w:val="single" w:color="auto" w:sz="4" w:space="0"/>
              <w:right w:val="single" w:color="auto" w:sz="4" w:space="0"/>
            </w:tcBorders>
          </w:tcPr>
          <w:p>
            <w:pPr>
              <w:adjustRightInd w:val="0"/>
              <w:snapToGrid w:val="0"/>
              <w:spacing w:before="156" w:beforeLines="50" w:line="360" w:lineRule="auto"/>
              <w:jc w:val="center"/>
              <w:rPr>
                <w:rFonts w:asciiTheme="minorEastAsia" w:hAnsiTheme="minorEastAsia" w:eastAsiaTheme="minorEastAsia"/>
                <w:kern w:val="0"/>
                <w:szCs w:val="21"/>
              </w:rPr>
            </w:pPr>
          </w:p>
        </w:tc>
        <w:tc>
          <w:tcPr>
            <w:tcW w:w="1568" w:type="dxa"/>
            <w:tcBorders>
              <w:left w:val="single" w:color="auto" w:sz="4" w:space="0"/>
            </w:tcBorders>
          </w:tcPr>
          <w:p>
            <w:pPr>
              <w:adjustRightInd w:val="0"/>
              <w:snapToGrid w:val="0"/>
              <w:spacing w:before="156" w:beforeLines="50" w:line="360" w:lineRule="auto"/>
              <w:jc w:val="center"/>
              <w:rPr>
                <w:rFonts w:asciiTheme="minorEastAsia" w:hAnsiTheme="minorEastAsia" w:eastAsiaTheme="minorEastAsia"/>
                <w:kern w:val="0"/>
                <w:szCs w:val="21"/>
              </w:rPr>
            </w:pPr>
          </w:p>
        </w:tc>
        <w:tc>
          <w:tcPr>
            <w:tcW w:w="2665" w:type="dxa"/>
          </w:tcPr>
          <w:p>
            <w:pPr>
              <w:adjustRightInd w:val="0"/>
              <w:snapToGrid w:val="0"/>
              <w:spacing w:before="156" w:beforeLines="50" w:line="360" w:lineRule="auto"/>
              <w:jc w:val="center"/>
              <w:rPr>
                <w:rFonts w:asciiTheme="minorEastAsia" w:hAnsiTheme="minorEastAsia" w:eastAsiaTheme="minorEastAsia"/>
                <w:kern w:val="0"/>
                <w:szCs w:val="21"/>
              </w:rPr>
            </w:pPr>
          </w:p>
        </w:tc>
        <w:tc>
          <w:tcPr>
            <w:tcW w:w="1904" w:type="dxa"/>
          </w:tcPr>
          <w:p>
            <w:pPr>
              <w:adjustRightInd w:val="0"/>
              <w:snapToGrid w:val="0"/>
              <w:spacing w:before="156" w:beforeLines="50" w:line="360" w:lineRule="auto"/>
              <w:jc w:val="center"/>
              <w:rPr>
                <w:rFonts w:asciiTheme="minorEastAsia" w:hAnsiTheme="minorEastAsia" w:eastAsiaTheme="minorEastAsia"/>
                <w:kern w:val="0"/>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3" w:hRule="atLeast"/>
        </w:trPr>
        <w:tc>
          <w:tcPr>
            <w:tcW w:w="746" w:type="dxa"/>
          </w:tcPr>
          <w:p>
            <w:pPr>
              <w:adjustRightInd w:val="0"/>
              <w:snapToGrid w:val="0"/>
              <w:spacing w:before="156" w:beforeLines="50" w:line="360" w:lineRule="auto"/>
              <w:jc w:val="center"/>
              <w:rPr>
                <w:rFonts w:asciiTheme="minorEastAsia" w:hAnsiTheme="minorEastAsia" w:eastAsiaTheme="minorEastAsia"/>
                <w:kern w:val="0"/>
                <w:szCs w:val="21"/>
              </w:rPr>
            </w:pPr>
          </w:p>
        </w:tc>
        <w:tc>
          <w:tcPr>
            <w:tcW w:w="1881" w:type="dxa"/>
            <w:tcBorders>
              <w:right w:val="single" w:color="auto" w:sz="4" w:space="0"/>
            </w:tcBorders>
          </w:tcPr>
          <w:p>
            <w:pPr>
              <w:adjustRightInd w:val="0"/>
              <w:snapToGrid w:val="0"/>
              <w:spacing w:before="156" w:beforeLines="50" w:line="360" w:lineRule="auto"/>
              <w:jc w:val="center"/>
              <w:rPr>
                <w:rFonts w:asciiTheme="minorEastAsia" w:hAnsiTheme="minorEastAsia" w:eastAsiaTheme="minorEastAsia"/>
                <w:kern w:val="0"/>
                <w:szCs w:val="21"/>
              </w:rPr>
            </w:pPr>
          </w:p>
        </w:tc>
        <w:tc>
          <w:tcPr>
            <w:tcW w:w="1254" w:type="dxa"/>
            <w:tcBorders>
              <w:left w:val="single" w:color="auto" w:sz="4" w:space="0"/>
              <w:right w:val="single" w:color="auto" w:sz="4" w:space="0"/>
            </w:tcBorders>
          </w:tcPr>
          <w:p>
            <w:pPr>
              <w:adjustRightInd w:val="0"/>
              <w:snapToGrid w:val="0"/>
              <w:spacing w:before="156" w:beforeLines="50" w:line="360" w:lineRule="auto"/>
              <w:jc w:val="center"/>
              <w:rPr>
                <w:rFonts w:asciiTheme="minorEastAsia" w:hAnsiTheme="minorEastAsia" w:eastAsiaTheme="minorEastAsia"/>
                <w:kern w:val="0"/>
                <w:szCs w:val="21"/>
              </w:rPr>
            </w:pPr>
          </w:p>
        </w:tc>
        <w:tc>
          <w:tcPr>
            <w:tcW w:w="1568" w:type="dxa"/>
            <w:tcBorders>
              <w:left w:val="single" w:color="auto" w:sz="4" w:space="0"/>
            </w:tcBorders>
          </w:tcPr>
          <w:p>
            <w:pPr>
              <w:adjustRightInd w:val="0"/>
              <w:snapToGrid w:val="0"/>
              <w:spacing w:before="156" w:beforeLines="50" w:line="360" w:lineRule="auto"/>
              <w:jc w:val="center"/>
              <w:rPr>
                <w:rFonts w:asciiTheme="minorEastAsia" w:hAnsiTheme="minorEastAsia" w:eastAsiaTheme="minorEastAsia"/>
                <w:kern w:val="0"/>
                <w:szCs w:val="21"/>
              </w:rPr>
            </w:pPr>
          </w:p>
        </w:tc>
        <w:tc>
          <w:tcPr>
            <w:tcW w:w="2665" w:type="dxa"/>
          </w:tcPr>
          <w:p>
            <w:pPr>
              <w:adjustRightInd w:val="0"/>
              <w:snapToGrid w:val="0"/>
              <w:spacing w:before="156" w:beforeLines="50" w:line="360" w:lineRule="auto"/>
              <w:jc w:val="center"/>
              <w:rPr>
                <w:rFonts w:asciiTheme="minorEastAsia" w:hAnsiTheme="minorEastAsia" w:eastAsiaTheme="minorEastAsia"/>
                <w:kern w:val="0"/>
                <w:szCs w:val="21"/>
              </w:rPr>
            </w:pPr>
          </w:p>
        </w:tc>
        <w:tc>
          <w:tcPr>
            <w:tcW w:w="1904" w:type="dxa"/>
          </w:tcPr>
          <w:p>
            <w:pPr>
              <w:adjustRightInd w:val="0"/>
              <w:snapToGrid w:val="0"/>
              <w:spacing w:before="156" w:beforeLines="50" w:line="360" w:lineRule="auto"/>
              <w:jc w:val="center"/>
              <w:rPr>
                <w:rFonts w:asciiTheme="minorEastAsia" w:hAnsiTheme="minorEastAsia" w:eastAsiaTheme="minorEastAsia"/>
                <w:kern w:val="0"/>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3" w:hRule="atLeast"/>
        </w:trPr>
        <w:tc>
          <w:tcPr>
            <w:tcW w:w="746" w:type="dxa"/>
          </w:tcPr>
          <w:p>
            <w:pPr>
              <w:adjustRightInd w:val="0"/>
              <w:snapToGrid w:val="0"/>
              <w:spacing w:before="156" w:beforeLines="50" w:line="360" w:lineRule="auto"/>
              <w:jc w:val="center"/>
              <w:rPr>
                <w:rFonts w:asciiTheme="minorEastAsia" w:hAnsiTheme="minorEastAsia" w:eastAsiaTheme="minorEastAsia"/>
                <w:kern w:val="0"/>
                <w:szCs w:val="21"/>
              </w:rPr>
            </w:pPr>
          </w:p>
        </w:tc>
        <w:tc>
          <w:tcPr>
            <w:tcW w:w="1881" w:type="dxa"/>
            <w:tcBorders>
              <w:right w:val="single" w:color="auto" w:sz="4" w:space="0"/>
            </w:tcBorders>
          </w:tcPr>
          <w:p>
            <w:pPr>
              <w:adjustRightInd w:val="0"/>
              <w:snapToGrid w:val="0"/>
              <w:spacing w:before="156" w:beforeLines="50" w:line="360" w:lineRule="auto"/>
              <w:jc w:val="center"/>
              <w:rPr>
                <w:rFonts w:asciiTheme="minorEastAsia" w:hAnsiTheme="minorEastAsia" w:eastAsiaTheme="minorEastAsia"/>
                <w:kern w:val="0"/>
                <w:szCs w:val="21"/>
              </w:rPr>
            </w:pPr>
          </w:p>
        </w:tc>
        <w:tc>
          <w:tcPr>
            <w:tcW w:w="1254" w:type="dxa"/>
            <w:tcBorders>
              <w:left w:val="single" w:color="auto" w:sz="4" w:space="0"/>
              <w:right w:val="single" w:color="auto" w:sz="4" w:space="0"/>
            </w:tcBorders>
          </w:tcPr>
          <w:p>
            <w:pPr>
              <w:adjustRightInd w:val="0"/>
              <w:snapToGrid w:val="0"/>
              <w:spacing w:before="156" w:beforeLines="50" w:line="360" w:lineRule="auto"/>
              <w:jc w:val="center"/>
              <w:rPr>
                <w:rFonts w:asciiTheme="minorEastAsia" w:hAnsiTheme="minorEastAsia" w:eastAsiaTheme="minorEastAsia"/>
                <w:kern w:val="0"/>
                <w:szCs w:val="21"/>
              </w:rPr>
            </w:pPr>
          </w:p>
        </w:tc>
        <w:tc>
          <w:tcPr>
            <w:tcW w:w="1568" w:type="dxa"/>
            <w:tcBorders>
              <w:left w:val="single" w:color="auto" w:sz="4" w:space="0"/>
            </w:tcBorders>
          </w:tcPr>
          <w:p>
            <w:pPr>
              <w:adjustRightInd w:val="0"/>
              <w:snapToGrid w:val="0"/>
              <w:spacing w:before="156" w:beforeLines="50" w:line="360" w:lineRule="auto"/>
              <w:jc w:val="center"/>
              <w:rPr>
                <w:rFonts w:asciiTheme="minorEastAsia" w:hAnsiTheme="minorEastAsia" w:eastAsiaTheme="minorEastAsia"/>
                <w:kern w:val="0"/>
                <w:szCs w:val="21"/>
              </w:rPr>
            </w:pPr>
          </w:p>
        </w:tc>
        <w:tc>
          <w:tcPr>
            <w:tcW w:w="2665" w:type="dxa"/>
          </w:tcPr>
          <w:p>
            <w:pPr>
              <w:adjustRightInd w:val="0"/>
              <w:snapToGrid w:val="0"/>
              <w:spacing w:before="156" w:beforeLines="50" w:line="360" w:lineRule="auto"/>
              <w:jc w:val="center"/>
              <w:rPr>
                <w:rFonts w:asciiTheme="minorEastAsia" w:hAnsiTheme="minorEastAsia" w:eastAsiaTheme="minorEastAsia"/>
                <w:kern w:val="0"/>
                <w:szCs w:val="21"/>
              </w:rPr>
            </w:pPr>
          </w:p>
        </w:tc>
        <w:tc>
          <w:tcPr>
            <w:tcW w:w="1904" w:type="dxa"/>
          </w:tcPr>
          <w:p>
            <w:pPr>
              <w:adjustRightInd w:val="0"/>
              <w:snapToGrid w:val="0"/>
              <w:spacing w:before="156" w:beforeLines="50" w:line="360" w:lineRule="auto"/>
              <w:jc w:val="center"/>
              <w:rPr>
                <w:rFonts w:asciiTheme="minorEastAsia" w:hAnsiTheme="minorEastAsia" w:eastAsiaTheme="minorEastAsia"/>
                <w:kern w:val="0"/>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3" w:hRule="atLeast"/>
        </w:trPr>
        <w:tc>
          <w:tcPr>
            <w:tcW w:w="746" w:type="dxa"/>
          </w:tcPr>
          <w:p>
            <w:pPr>
              <w:adjustRightInd w:val="0"/>
              <w:snapToGrid w:val="0"/>
              <w:spacing w:before="156" w:beforeLines="50" w:line="360" w:lineRule="auto"/>
              <w:jc w:val="center"/>
              <w:rPr>
                <w:rFonts w:asciiTheme="minorEastAsia" w:hAnsiTheme="minorEastAsia" w:eastAsiaTheme="minorEastAsia"/>
                <w:kern w:val="0"/>
                <w:szCs w:val="21"/>
              </w:rPr>
            </w:pPr>
          </w:p>
        </w:tc>
        <w:tc>
          <w:tcPr>
            <w:tcW w:w="1881" w:type="dxa"/>
            <w:tcBorders>
              <w:right w:val="single" w:color="auto" w:sz="4" w:space="0"/>
            </w:tcBorders>
          </w:tcPr>
          <w:p>
            <w:pPr>
              <w:adjustRightInd w:val="0"/>
              <w:snapToGrid w:val="0"/>
              <w:spacing w:before="156" w:beforeLines="50" w:line="360" w:lineRule="auto"/>
              <w:jc w:val="center"/>
              <w:rPr>
                <w:rFonts w:asciiTheme="minorEastAsia" w:hAnsiTheme="minorEastAsia" w:eastAsiaTheme="minorEastAsia"/>
                <w:kern w:val="0"/>
                <w:szCs w:val="21"/>
              </w:rPr>
            </w:pPr>
          </w:p>
        </w:tc>
        <w:tc>
          <w:tcPr>
            <w:tcW w:w="1254" w:type="dxa"/>
            <w:tcBorders>
              <w:left w:val="single" w:color="auto" w:sz="4" w:space="0"/>
              <w:right w:val="single" w:color="auto" w:sz="4" w:space="0"/>
            </w:tcBorders>
          </w:tcPr>
          <w:p>
            <w:pPr>
              <w:adjustRightInd w:val="0"/>
              <w:snapToGrid w:val="0"/>
              <w:spacing w:before="156" w:beforeLines="50" w:line="360" w:lineRule="auto"/>
              <w:jc w:val="center"/>
              <w:rPr>
                <w:rFonts w:asciiTheme="minorEastAsia" w:hAnsiTheme="minorEastAsia" w:eastAsiaTheme="minorEastAsia"/>
                <w:kern w:val="0"/>
                <w:szCs w:val="21"/>
              </w:rPr>
            </w:pPr>
          </w:p>
        </w:tc>
        <w:tc>
          <w:tcPr>
            <w:tcW w:w="1568" w:type="dxa"/>
            <w:tcBorders>
              <w:left w:val="single" w:color="auto" w:sz="4" w:space="0"/>
            </w:tcBorders>
          </w:tcPr>
          <w:p>
            <w:pPr>
              <w:adjustRightInd w:val="0"/>
              <w:snapToGrid w:val="0"/>
              <w:spacing w:before="156" w:beforeLines="50" w:line="360" w:lineRule="auto"/>
              <w:jc w:val="center"/>
              <w:rPr>
                <w:rFonts w:asciiTheme="minorEastAsia" w:hAnsiTheme="minorEastAsia" w:eastAsiaTheme="minorEastAsia"/>
                <w:kern w:val="0"/>
                <w:szCs w:val="21"/>
              </w:rPr>
            </w:pPr>
          </w:p>
        </w:tc>
        <w:tc>
          <w:tcPr>
            <w:tcW w:w="2665" w:type="dxa"/>
          </w:tcPr>
          <w:p>
            <w:pPr>
              <w:adjustRightInd w:val="0"/>
              <w:snapToGrid w:val="0"/>
              <w:spacing w:before="156" w:beforeLines="50" w:line="360" w:lineRule="auto"/>
              <w:jc w:val="center"/>
              <w:rPr>
                <w:rFonts w:asciiTheme="minorEastAsia" w:hAnsiTheme="minorEastAsia" w:eastAsiaTheme="minorEastAsia"/>
                <w:kern w:val="0"/>
                <w:szCs w:val="21"/>
              </w:rPr>
            </w:pPr>
          </w:p>
        </w:tc>
        <w:tc>
          <w:tcPr>
            <w:tcW w:w="1904" w:type="dxa"/>
          </w:tcPr>
          <w:p>
            <w:pPr>
              <w:adjustRightInd w:val="0"/>
              <w:snapToGrid w:val="0"/>
              <w:spacing w:before="156" w:beforeLines="50" w:line="360" w:lineRule="auto"/>
              <w:jc w:val="center"/>
              <w:rPr>
                <w:rFonts w:asciiTheme="minorEastAsia" w:hAnsiTheme="minorEastAsia" w:eastAsiaTheme="minorEastAsia"/>
                <w:kern w:val="0"/>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3" w:hRule="atLeast"/>
        </w:trPr>
        <w:tc>
          <w:tcPr>
            <w:tcW w:w="746" w:type="dxa"/>
          </w:tcPr>
          <w:p>
            <w:pPr>
              <w:adjustRightInd w:val="0"/>
              <w:snapToGrid w:val="0"/>
              <w:spacing w:before="156" w:beforeLines="50" w:line="360" w:lineRule="auto"/>
              <w:jc w:val="center"/>
              <w:rPr>
                <w:rFonts w:asciiTheme="minorEastAsia" w:hAnsiTheme="minorEastAsia" w:eastAsiaTheme="minorEastAsia"/>
                <w:kern w:val="0"/>
                <w:szCs w:val="21"/>
              </w:rPr>
            </w:pPr>
          </w:p>
        </w:tc>
        <w:tc>
          <w:tcPr>
            <w:tcW w:w="1881" w:type="dxa"/>
            <w:tcBorders>
              <w:right w:val="single" w:color="auto" w:sz="4" w:space="0"/>
            </w:tcBorders>
          </w:tcPr>
          <w:p>
            <w:pPr>
              <w:adjustRightInd w:val="0"/>
              <w:snapToGrid w:val="0"/>
              <w:spacing w:before="156" w:beforeLines="50" w:line="360" w:lineRule="auto"/>
              <w:jc w:val="center"/>
              <w:rPr>
                <w:rFonts w:asciiTheme="minorEastAsia" w:hAnsiTheme="minorEastAsia" w:eastAsiaTheme="minorEastAsia"/>
                <w:kern w:val="0"/>
                <w:szCs w:val="21"/>
              </w:rPr>
            </w:pPr>
          </w:p>
        </w:tc>
        <w:tc>
          <w:tcPr>
            <w:tcW w:w="1254" w:type="dxa"/>
            <w:tcBorders>
              <w:left w:val="single" w:color="auto" w:sz="4" w:space="0"/>
              <w:right w:val="single" w:color="auto" w:sz="4" w:space="0"/>
            </w:tcBorders>
          </w:tcPr>
          <w:p>
            <w:pPr>
              <w:adjustRightInd w:val="0"/>
              <w:snapToGrid w:val="0"/>
              <w:spacing w:before="156" w:beforeLines="50" w:line="360" w:lineRule="auto"/>
              <w:jc w:val="center"/>
              <w:rPr>
                <w:rFonts w:asciiTheme="minorEastAsia" w:hAnsiTheme="minorEastAsia" w:eastAsiaTheme="minorEastAsia"/>
                <w:kern w:val="0"/>
                <w:szCs w:val="21"/>
              </w:rPr>
            </w:pPr>
          </w:p>
        </w:tc>
        <w:tc>
          <w:tcPr>
            <w:tcW w:w="1568" w:type="dxa"/>
            <w:tcBorders>
              <w:left w:val="single" w:color="auto" w:sz="4" w:space="0"/>
            </w:tcBorders>
          </w:tcPr>
          <w:p>
            <w:pPr>
              <w:adjustRightInd w:val="0"/>
              <w:snapToGrid w:val="0"/>
              <w:spacing w:before="156" w:beforeLines="50" w:line="360" w:lineRule="auto"/>
              <w:jc w:val="center"/>
              <w:rPr>
                <w:rFonts w:asciiTheme="minorEastAsia" w:hAnsiTheme="minorEastAsia" w:eastAsiaTheme="minorEastAsia"/>
                <w:kern w:val="0"/>
                <w:szCs w:val="21"/>
              </w:rPr>
            </w:pPr>
          </w:p>
        </w:tc>
        <w:tc>
          <w:tcPr>
            <w:tcW w:w="2665" w:type="dxa"/>
          </w:tcPr>
          <w:p>
            <w:pPr>
              <w:adjustRightInd w:val="0"/>
              <w:snapToGrid w:val="0"/>
              <w:spacing w:before="156" w:beforeLines="50" w:line="360" w:lineRule="auto"/>
              <w:jc w:val="center"/>
              <w:rPr>
                <w:rFonts w:asciiTheme="minorEastAsia" w:hAnsiTheme="minorEastAsia" w:eastAsiaTheme="minorEastAsia"/>
                <w:kern w:val="0"/>
                <w:szCs w:val="21"/>
              </w:rPr>
            </w:pPr>
          </w:p>
        </w:tc>
        <w:tc>
          <w:tcPr>
            <w:tcW w:w="1904" w:type="dxa"/>
          </w:tcPr>
          <w:p>
            <w:pPr>
              <w:adjustRightInd w:val="0"/>
              <w:snapToGrid w:val="0"/>
              <w:spacing w:before="156" w:beforeLines="50" w:line="360" w:lineRule="auto"/>
              <w:jc w:val="center"/>
              <w:rPr>
                <w:rFonts w:asciiTheme="minorEastAsia" w:hAnsiTheme="minorEastAsia" w:eastAsiaTheme="minorEastAsia"/>
                <w:kern w:val="0"/>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3" w:hRule="atLeast"/>
        </w:trPr>
        <w:tc>
          <w:tcPr>
            <w:tcW w:w="746" w:type="dxa"/>
          </w:tcPr>
          <w:p>
            <w:pPr>
              <w:adjustRightInd w:val="0"/>
              <w:snapToGrid w:val="0"/>
              <w:spacing w:before="156" w:beforeLines="50" w:line="360" w:lineRule="auto"/>
              <w:jc w:val="center"/>
              <w:rPr>
                <w:rFonts w:asciiTheme="minorEastAsia" w:hAnsiTheme="minorEastAsia" w:eastAsiaTheme="minorEastAsia"/>
                <w:kern w:val="0"/>
                <w:szCs w:val="21"/>
              </w:rPr>
            </w:pPr>
          </w:p>
        </w:tc>
        <w:tc>
          <w:tcPr>
            <w:tcW w:w="1881" w:type="dxa"/>
            <w:tcBorders>
              <w:right w:val="single" w:color="auto" w:sz="4" w:space="0"/>
            </w:tcBorders>
          </w:tcPr>
          <w:p>
            <w:pPr>
              <w:adjustRightInd w:val="0"/>
              <w:snapToGrid w:val="0"/>
              <w:spacing w:before="156" w:beforeLines="50" w:line="360" w:lineRule="auto"/>
              <w:jc w:val="center"/>
              <w:rPr>
                <w:rFonts w:asciiTheme="minorEastAsia" w:hAnsiTheme="minorEastAsia" w:eastAsiaTheme="minorEastAsia"/>
                <w:kern w:val="0"/>
                <w:szCs w:val="21"/>
              </w:rPr>
            </w:pPr>
          </w:p>
        </w:tc>
        <w:tc>
          <w:tcPr>
            <w:tcW w:w="1254" w:type="dxa"/>
            <w:tcBorders>
              <w:left w:val="single" w:color="auto" w:sz="4" w:space="0"/>
              <w:right w:val="single" w:color="auto" w:sz="4" w:space="0"/>
            </w:tcBorders>
          </w:tcPr>
          <w:p>
            <w:pPr>
              <w:adjustRightInd w:val="0"/>
              <w:snapToGrid w:val="0"/>
              <w:spacing w:before="156" w:beforeLines="50" w:line="360" w:lineRule="auto"/>
              <w:jc w:val="center"/>
              <w:rPr>
                <w:rFonts w:asciiTheme="minorEastAsia" w:hAnsiTheme="minorEastAsia" w:eastAsiaTheme="minorEastAsia"/>
                <w:kern w:val="0"/>
                <w:szCs w:val="21"/>
              </w:rPr>
            </w:pPr>
          </w:p>
        </w:tc>
        <w:tc>
          <w:tcPr>
            <w:tcW w:w="1568" w:type="dxa"/>
            <w:tcBorders>
              <w:left w:val="single" w:color="auto" w:sz="4" w:space="0"/>
            </w:tcBorders>
          </w:tcPr>
          <w:p>
            <w:pPr>
              <w:adjustRightInd w:val="0"/>
              <w:snapToGrid w:val="0"/>
              <w:spacing w:before="156" w:beforeLines="50" w:line="360" w:lineRule="auto"/>
              <w:jc w:val="center"/>
              <w:rPr>
                <w:rFonts w:asciiTheme="minorEastAsia" w:hAnsiTheme="minorEastAsia" w:eastAsiaTheme="minorEastAsia"/>
                <w:kern w:val="0"/>
                <w:szCs w:val="21"/>
              </w:rPr>
            </w:pPr>
          </w:p>
        </w:tc>
        <w:tc>
          <w:tcPr>
            <w:tcW w:w="2665" w:type="dxa"/>
          </w:tcPr>
          <w:p>
            <w:pPr>
              <w:adjustRightInd w:val="0"/>
              <w:snapToGrid w:val="0"/>
              <w:spacing w:before="156" w:beforeLines="50" w:line="360" w:lineRule="auto"/>
              <w:jc w:val="center"/>
              <w:rPr>
                <w:rFonts w:asciiTheme="minorEastAsia" w:hAnsiTheme="minorEastAsia" w:eastAsiaTheme="minorEastAsia"/>
                <w:kern w:val="0"/>
                <w:szCs w:val="21"/>
              </w:rPr>
            </w:pPr>
          </w:p>
        </w:tc>
        <w:tc>
          <w:tcPr>
            <w:tcW w:w="1904" w:type="dxa"/>
          </w:tcPr>
          <w:p>
            <w:pPr>
              <w:adjustRightInd w:val="0"/>
              <w:snapToGrid w:val="0"/>
              <w:spacing w:before="156" w:beforeLines="50" w:line="360" w:lineRule="auto"/>
              <w:jc w:val="center"/>
              <w:rPr>
                <w:rFonts w:asciiTheme="minorEastAsia" w:hAnsiTheme="minorEastAsia" w:eastAsiaTheme="minorEastAsia"/>
                <w:kern w:val="0"/>
                <w:szCs w:val="21"/>
              </w:rPr>
            </w:pPr>
          </w:p>
        </w:tc>
      </w:tr>
    </w:tbl>
    <w:p/>
    <w:p>
      <w:pPr>
        <w:pStyle w:val="7"/>
        <w:outlineLvl w:val="9"/>
      </w:pPr>
    </w:p>
    <w:p/>
    <w:p>
      <w:pPr>
        <w:pStyle w:val="7"/>
        <w:outlineLvl w:val="9"/>
      </w:pPr>
    </w:p>
    <w:p/>
    <w:p>
      <w:pPr>
        <w:pStyle w:val="7"/>
        <w:outlineLvl w:val="9"/>
      </w:pPr>
    </w:p>
    <w:p/>
    <w:p>
      <w:pPr>
        <w:pStyle w:val="2"/>
        <w:outlineLvl w:val="9"/>
      </w:pPr>
    </w:p>
    <w:p/>
    <w:p>
      <w:pPr>
        <w:pStyle w:val="8"/>
        <w:jc w:val="center"/>
        <w:outlineLvl w:val="1"/>
        <w:rPr>
          <w:rFonts w:ascii="黑体" w:hAnsi="黑体" w:eastAsia="黑体"/>
          <w:color w:val="000000"/>
          <w:sz w:val="28"/>
          <w:szCs w:val="28"/>
        </w:rPr>
      </w:pPr>
      <w:bookmarkStart w:id="108" w:name="_Toc12099"/>
      <w:bookmarkStart w:id="109" w:name="_Toc26427"/>
      <w:bookmarkStart w:id="110" w:name="_Toc19676"/>
      <w:bookmarkStart w:id="111" w:name="_Toc27731"/>
      <w:r>
        <w:rPr>
          <w:rFonts w:hint="eastAsia" w:ascii="黑体" w:hAnsi="黑体" w:eastAsia="黑体"/>
          <w:color w:val="000000"/>
          <w:sz w:val="28"/>
          <w:szCs w:val="28"/>
        </w:rPr>
        <w:t>一、</w:t>
      </w:r>
      <w:r>
        <w:rPr>
          <w:rFonts w:hint="eastAsia"/>
          <w:color w:val="000000"/>
          <w:sz w:val="28"/>
          <w:szCs w:val="28"/>
          <w:lang w:eastAsia="zh-CN"/>
        </w:rPr>
        <w:t>磋商</w:t>
      </w:r>
      <w:r>
        <w:rPr>
          <w:rFonts w:hint="eastAsia" w:ascii="黑体" w:hAnsi="黑体" w:eastAsia="黑体"/>
          <w:color w:val="000000"/>
          <w:sz w:val="28"/>
          <w:szCs w:val="28"/>
        </w:rPr>
        <w:t>响应声明(格式)</w:t>
      </w:r>
      <w:bookmarkEnd w:id="108"/>
      <w:bookmarkEnd w:id="109"/>
      <w:bookmarkEnd w:id="110"/>
      <w:bookmarkEnd w:id="111"/>
    </w:p>
    <w:p>
      <w:pPr>
        <w:adjustRightInd w:val="0"/>
        <w:snapToGrid w:val="0"/>
        <w:spacing w:before="156" w:beforeLines="50" w:line="360" w:lineRule="auto"/>
        <w:rPr>
          <w:rFonts w:ascii="宋体" w:hAnsi="宋体"/>
          <w:color w:val="000000"/>
          <w:szCs w:val="21"/>
        </w:rPr>
      </w:pPr>
      <w:r>
        <w:rPr>
          <w:rFonts w:hint="eastAsia" w:ascii="宋体" w:hAnsi="宋体"/>
          <w:color w:val="000000"/>
          <w:szCs w:val="21"/>
        </w:rPr>
        <w:t>致</w:t>
      </w:r>
      <w:r>
        <w:rPr>
          <w:rFonts w:hint="eastAsia" w:ascii="宋体" w:hAnsi="宋体"/>
          <w:color w:val="000000"/>
          <w:szCs w:val="21"/>
          <w:u w:val="single"/>
        </w:rPr>
        <w:t xml:space="preserve">            </w:t>
      </w:r>
      <w:r>
        <w:rPr>
          <w:rFonts w:hint="eastAsia" w:ascii="宋体" w:hAnsi="宋体"/>
          <w:color w:val="000000"/>
          <w:szCs w:val="21"/>
        </w:rPr>
        <w:t xml:space="preserve"> (采购人、采购代理机构)：</w:t>
      </w:r>
    </w:p>
    <w:p>
      <w:pPr>
        <w:adjustRightInd w:val="0"/>
        <w:snapToGrid w:val="0"/>
        <w:spacing w:before="156" w:beforeLines="50" w:line="360" w:lineRule="auto"/>
        <w:ind w:firstLine="435"/>
        <w:rPr>
          <w:rFonts w:ascii="宋体" w:hAnsi="宋体"/>
          <w:color w:val="000000"/>
          <w:szCs w:val="21"/>
        </w:rPr>
      </w:pPr>
      <w:r>
        <w:rPr>
          <w:rFonts w:hint="eastAsia" w:ascii="宋体" w:hAnsi="宋体"/>
          <w:color w:val="000000"/>
          <w:szCs w:val="21"/>
        </w:rPr>
        <w:t>根据贵方为</w:t>
      </w:r>
      <w:r>
        <w:rPr>
          <w:rFonts w:hint="eastAsia" w:ascii="宋体" w:hAnsi="宋体"/>
          <w:color w:val="000000"/>
          <w:szCs w:val="21"/>
          <w:u w:val="single"/>
        </w:rPr>
        <w:t xml:space="preserve">           </w:t>
      </w:r>
      <w:r>
        <w:rPr>
          <w:rFonts w:hint="eastAsia" w:ascii="宋体" w:hAnsi="宋体"/>
          <w:color w:val="000000"/>
          <w:szCs w:val="21"/>
        </w:rPr>
        <w:t>（项目名称）的</w:t>
      </w:r>
      <w:r>
        <w:rPr>
          <w:rFonts w:hint="eastAsia" w:ascii="宋体" w:hAnsi="宋体"/>
          <w:color w:val="000000"/>
          <w:szCs w:val="21"/>
          <w:lang w:eastAsia="zh-CN"/>
        </w:rPr>
        <w:t>磋商</w:t>
      </w:r>
      <w:r>
        <w:rPr>
          <w:rFonts w:hint="eastAsia" w:ascii="宋体" w:hAnsi="宋体"/>
          <w:color w:val="000000"/>
          <w:szCs w:val="21"/>
        </w:rPr>
        <w:t>邀请（</w:t>
      </w:r>
      <w:r>
        <w:rPr>
          <w:rFonts w:hint="eastAsia" w:ascii="宋体" w:hAnsi="宋体"/>
          <w:color w:val="000000"/>
          <w:lang w:eastAsia="zh-CN"/>
        </w:rPr>
        <w:t>政府采购计划编号</w:t>
      </w:r>
      <w:r>
        <w:rPr>
          <w:rFonts w:hint="eastAsia" w:ascii="宋体" w:hAnsi="宋体"/>
          <w:iCs/>
          <w:color w:val="000000"/>
        </w:rPr>
        <w:t>：</w:t>
      </w:r>
      <w:r>
        <w:rPr>
          <w:rFonts w:hint="eastAsia" w:ascii="宋体" w:hAnsi="宋体"/>
          <w:iCs/>
          <w:color w:val="000000"/>
          <w:u w:val="single"/>
        </w:rPr>
        <w:t xml:space="preserve">      </w:t>
      </w:r>
      <w:r>
        <w:rPr>
          <w:rFonts w:hint="eastAsia" w:ascii="宋体" w:hAnsi="宋体"/>
          <w:iCs/>
          <w:color w:val="000000"/>
        </w:rPr>
        <w:t xml:space="preserve"> ，</w:t>
      </w:r>
      <w:r>
        <w:rPr>
          <w:rFonts w:hint="eastAsia" w:ascii="宋体" w:hAnsi="宋体"/>
          <w:color w:val="000000"/>
          <w:szCs w:val="21"/>
        </w:rPr>
        <w:t>采购代理编号：</w:t>
      </w:r>
      <w:r>
        <w:rPr>
          <w:rFonts w:hint="eastAsia" w:ascii="宋体" w:hAnsi="宋体"/>
          <w:color w:val="000000"/>
          <w:szCs w:val="21"/>
          <w:u w:val="single"/>
        </w:rPr>
        <w:t xml:space="preserve">         </w:t>
      </w:r>
      <w:r>
        <w:rPr>
          <w:rFonts w:hint="eastAsia" w:ascii="宋体" w:hAnsi="宋体"/>
          <w:color w:val="000000"/>
          <w:szCs w:val="21"/>
        </w:rPr>
        <w:t xml:space="preserve">），签字代表 </w:t>
      </w:r>
      <w:r>
        <w:rPr>
          <w:rFonts w:hint="eastAsia" w:ascii="宋体" w:hAnsi="宋体"/>
          <w:color w:val="000000"/>
          <w:szCs w:val="21"/>
          <w:u w:val="single"/>
        </w:rPr>
        <w:t xml:space="preserve">      </w:t>
      </w:r>
      <w:r>
        <w:rPr>
          <w:rFonts w:hint="eastAsia" w:ascii="宋体" w:hAnsi="宋体"/>
          <w:color w:val="000000"/>
          <w:szCs w:val="21"/>
        </w:rPr>
        <w:t>（姓名、职务）经正式授权并代表供应商</w:t>
      </w:r>
      <w:r>
        <w:rPr>
          <w:rFonts w:hint="eastAsia" w:ascii="宋体" w:hAnsi="宋体"/>
          <w:color w:val="000000"/>
          <w:szCs w:val="21"/>
          <w:u w:val="single"/>
        </w:rPr>
        <w:t xml:space="preserve">       </w:t>
      </w:r>
      <w:r>
        <w:rPr>
          <w:rFonts w:hint="eastAsia" w:ascii="宋体" w:hAnsi="宋体"/>
          <w:color w:val="000000"/>
          <w:szCs w:val="21"/>
        </w:rPr>
        <w:t xml:space="preserve"> （供应商名称）提交响应文件正本一份,副本</w:t>
      </w:r>
      <w:r>
        <w:rPr>
          <w:rFonts w:hint="eastAsia" w:ascii="宋体" w:hAnsi="宋体"/>
          <w:color w:val="000000"/>
          <w:szCs w:val="21"/>
          <w:u w:val="single"/>
        </w:rPr>
        <w:t xml:space="preserve">     </w:t>
      </w:r>
      <w:r>
        <w:rPr>
          <w:rFonts w:hint="eastAsia" w:ascii="宋体" w:hAnsi="宋体"/>
          <w:color w:val="000000"/>
          <w:szCs w:val="21"/>
        </w:rPr>
        <w:t>份；响应文件电子文档：</w:t>
      </w:r>
      <w:r>
        <w:rPr>
          <w:rFonts w:hint="eastAsia" w:ascii="宋体" w:hAnsi="宋体"/>
          <w:color w:val="000000"/>
          <w:szCs w:val="21"/>
          <w:lang w:eastAsia="zh-CN"/>
        </w:rPr>
        <w:t>一</w:t>
      </w:r>
      <w:r>
        <w:rPr>
          <w:rFonts w:hint="eastAsia" w:ascii="宋体" w:hAnsi="宋体"/>
          <w:color w:val="000000"/>
          <w:szCs w:val="21"/>
        </w:rPr>
        <w:t>份，参加采购项目第</w:t>
      </w:r>
      <w:r>
        <w:rPr>
          <w:rFonts w:hint="eastAsia" w:ascii="宋体" w:hAnsi="宋体"/>
          <w:color w:val="000000"/>
          <w:szCs w:val="21"/>
          <w:u w:val="single"/>
        </w:rPr>
        <w:t xml:space="preserve">   </w:t>
      </w:r>
      <w:r>
        <w:rPr>
          <w:rFonts w:hint="eastAsia" w:ascii="宋体" w:hAnsi="宋体"/>
          <w:color w:val="000000"/>
          <w:szCs w:val="21"/>
        </w:rPr>
        <w:t>包</w:t>
      </w:r>
      <w:r>
        <w:rPr>
          <w:rFonts w:hint="eastAsia" w:ascii="宋体" w:hAnsi="宋体"/>
          <w:color w:val="000000"/>
          <w:szCs w:val="21"/>
          <w:lang w:eastAsia="zh-CN"/>
        </w:rPr>
        <w:t>磋商</w:t>
      </w:r>
      <w:r>
        <w:rPr>
          <w:rFonts w:hint="eastAsia" w:ascii="宋体" w:hAnsi="宋体"/>
          <w:color w:val="000000"/>
          <w:szCs w:val="21"/>
        </w:rPr>
        <w:t>，并在此声明，所递交的响应文件内容完整、真实。</w:t>
      </w:r>
    </w:p>
    <w:p>
      <w:pPr>
        <w:pStyle w:val="15"/>
        <w:adjustRightInd w:val="0"/>
        <w:snapToGrid w:val="0"/>
        <w:spacing w:before="156" w:beforeLines="50" w:line="360" w:lineRule="auto"/>
        <w:ind w:firstLine="440" w:firstLineChars="200"/>
        <w:rPr>
          <w:rFonts w:hAnsi="宋体"/>
          <w:color w:val="000000"/>
        </w:rPr>
      </w:pPr>
      <w:r>
        <w:rPr>
          <w:rFonts w:hint="eastAsia" w:hAnsi="宋体"/>
          <w:color w:val="000000"/>
        </w:rPr>
        <w:t>一、我方已详细审查</w:t>
      </w:r>
      <w:r>
        <w:rPr>
          <w:rFonts w:hint="eastAsia" w:hAnsi="宋体"/>
          <w:color w:val="000000"/>
          <w:lang w:eastAsia="zh-CN"/>
        </w:rPr>
        <w:t>磋商</w:t>
      </w:r>
      <w:r>
        <w:rPr>
          <w:rFonts w:hint="eastAsia" w:hAnsi="宋体"/>
          <w:color w:val="000000"/>
        </w:rPr>
        <w:t>文件。我们完全理解并同意放弃对这方面有不明及误解的权力。</w:t>
      </w:r>
    </w:p>
    <w:p>
      <w:pPr>
        <w:pStyle w:val="15"/>
        <w:adjustRightInd w:val="0"/>
        <w:snapToGrid w:val="0"/>
        <w:spacing w:before="156" w:beforeLines="50" w:line="360" w:lineRule="auto"/>
        <w:ind w:firstLine="440" w:firstLineChars="200"/>
        <w:rPr>
          <w:rFonts w:hAnsi="宋体"/>
          <w:bCs/>
          <w:color w:val="000000"/>
        </w:rPr>
      </w:pPr>
      <w:r>
        <w:rPr>
          <w:rFonts w:hint="eastAsia" w:hAnsi="宋体"/>
          <w:color w:val="000000"/>
        </w:rPr>
        <w:t>二、我方愿意向贵方提供任何与本项采购有关的数据、情况和技术资料。若贵方需要，我方愿意提供我方作出的一切承诺的证明材料。</w:t>
      </w:r>
    </w:p>
    <w:p>
      <w:pPr>
        <w:pStyle w:val="15"/>
        <w:adjustRightInd w:val="0"/>
        <w:snapToGrid w:val="0"/>
        <w:spacing w:before="156" w:beforeLines="50" w:line="360" w:lineRule="auto"/>
        <w:ind w:firstLine="440" w:firstLineChars="200"/>
        <w:rPr>
          <w:rFonts w:hAnsi="宋体"/>
          <w:color w:val="000000"/>
        </w:rPr>
      </w:pPr>
      <w:r>
        <w:rPr>
          <w:rFonts w:hint="eastAsia" w:hAnsi="宋体"/>
          <w:color w:val="000000"/>
        </w:rPr>
        <w:t>三、我方愿意按</w:t>
      </w:r>
      <w:r>
        <w:rPr>
          <w:rFonts w:hint="eastAsia" w:hAnsi="宋体"/>
          <w:color w:val="000000"/>
          <w:lang w:eastAsia="zh-CN"/>
        </w:rPr>
        <w:t>磋商</w:t>
      </w:r>
      <w:r>
        <w:rPr>
          <w:rFonts w:hint="eastAsia" w:hAnsi="宋体"/>
          <w:color w:val="000000"/>
        </w:rPr>
        <w:t>文件规定和</w:t>
      </w:r>
      <w:r>
        <w:rPr>
          <w:rFonts w:hint="eastAsia" w:hAnsi="宋体"/>
          <w:color w:val="000000"/>
          <w:lang w:eastAsia="zh-CN"/>
        </w:rPr>
        <w:t>磋商</w:t>
      </w:r>
      <w:r>
        <w:rPr>
          <w:rFonts w:hint="eastAsia" w:hAnsi="宋体"/>
          <w:color w:val="000000"/>
        </w:rPr>
        <w:t>小组要求重新提交响应文件和最后报价。</w:t>
      </w:r>
    </w:p>
    <w:p>
      <w:pPr>
        <w:pStyle w:val="15"/>
        <w:adjustRightInd w:val="0"/>
        <w:snapToGrid w:val="0"/>
        <w:spacing w:before="156" w:beforeLines="50" w:line="360" w:lineRule="auto"/>
        <w:ind w:firstLine="440" w:firstLineChars="200"/>
        <w:rPr>
          <w:rFonts w:hAnsi="宋体"/>
          <w:color w:val="000000"/>
        </w:rPr>
      </w:pPr>
      <w:r>
        <w:rPr>
          <w:rFonts w:hint="eastAsia" w:hAnsi="宋体"/>
          <w:color w:val="000000"/>
        </w:rPr>
        <w:t>四、我方同意在</w:t>
      </w:r>
      <w:r>
        <w:rPr>
          <w:rFonts w:hint="eastAsia" w:hAnsi="宋体"/>
          <w:color w:val="000000"/>
          <w:lang w:eastAsia="zh-CN"/>
        </w:rPr>
        <w:t>磋商</w:t>
      </w:r>
      <w:r>
        <w:rPr>
          <w:rFonts w:hint="eastAsia" w:hAnsi="宋体"/>
          <w:color w:val="000000"/>
        </w:rPr>
        <w:t>文件中规定的提交首次响应文件截止时间起</w:t>
      </w:r>
      <w:r>
        <w:rPr>
          <w:rFonts w:hint="eastAsia" w:hAnsi="宋体"/>
          <w:color w:val="000000"/>
          <w:u w:val="single"/>
        </w:rPr>
        <w:t xml:space="preserve">    </w:t>
      </w:r>
      <w:r>
        <w:rPr>
          <w:rFonts w:hint="eastAsia" w:hAnsi="宋体"/>
          <w:color w:val="000000"/>
        </w:rPr>
        <w:t>日内(响应文件有效期)遵守本响应文件中的承诺且在此期限期满之前均具有法律约束力。</w:t>
      </w:r>
    </w:p>
    <w:p>
      <w:pPr>
        <w:pStyle w:val="15"/>
        <w:adjustRightInd w:val="0"/>
        <w:snapToGrid w:val="0"/>
        <w:spacing w:before="156" w:beforeLines="50" w:line="360" w:lineRule="auto"/>
        <w:ind w:firstLine="440" w:firstLineChars="200"/>
        <w:rPr>
          <w:rFonts w:hAnsi="宋体"/>
          <w:color w:val="000000"/>
        </w:rPr>
      </w:pPr>
      <w:r>
        <w:rPr>
          <w:rFonts w:hint="eastAsia" w:hAnsi="宋体"/>
          <w:color w:val="000000"/>
        </w:rPr>
        <w:t>五、我方承诺遵守《政府采购法》及实施条例、《政府采购非招标方式管理办法》（财政部第74号令）的有关规定，保证在获得成交资格后，按照</w:t>
      </w:r>
      <w:r>
        <w:rPr>
          <w:rFonts w:hint="eastAsia" w:hAnsi="宋体"/>
          <w:color w:val="000000"/>
          <w:lang w:eastAsia="zh-CN"/>
        </w:rPr>
        <w:t>磋商</w:t>
      </w:r>
      <w:r>
        <w:rPr>
          <w:rFonts w:hint="eastAsia" w:hAnsi="宋体"/>
          <w:color w:val="000000"/>
        </w:rPr>
        <w:t>文件确定的事项签订政府采购合同，履行双方所签订的合同，并承担合同规定的责任和义务。</w:t>
      </w:r>
    </w:p>
    <w:p>
      <w:pPr>
        <w:pStyle w:val="15"/>
        <w:adjustRightInd w:val="0"/>
        <w:snapToGrid w:val="0"/>
        <w:spacing w:before="156" w:beforeLines="50" w:line="360" w:lineRule="auto"/>
        <w:ind w:firstLine="440" w:firstLineChars="200"/>
        <w:rPr>
          <w:rFonts w:hAnsi="宋体"/>
          <w:color w:val="000000"/>
        </w:rPr>
      </w:pPr>
      <w:r>
        <w:rPr>
          <w:rFonts w:hint="eastAsia" w:hAnsi="宋体"/>
          <w:color w:val="000000"/>
        </w:rPr>
        <w:t>六、我方承诺在参与竞争性</w:t>
      </w:r>
      <w:r>
        <w:rPr>
          <w:rFonts w:hint="eastAsia" w:hAnsi="宋体"/>
          <w:color w:val="000000"/>
          <w:lang w:eastAsia="zh-CN"/>
        </w:rPr>
        <w:t>磋商</w:t>
      </w:r>
      <w:r>
        <w:rPr>
          <w:rFonts w:hint="eastAsia" w:hAnsi="宋体"/>
          <w:color w:val="000000"/>
        </w:rPr>
        <w:t>过程中，若出现《政府采购法》第七十七条、《政府采购法实施条例》第七十二条和《政府采购非招标方式管理办法》第五十四条规定之情形，我方同意接受条款规定作出的处罚。</w:t>
      </w:r>
    </w:p>
    <w:p>
      <w:pPr>
        <w:adjustRightInd w:val="0"/>
        <w:snapToGrid w:val="0"/>
        <w:spacing w:before="156" w:beforeLines="50" w:line="360" w:lineRule="auto"/>
        <w:ind w:firstLine="440" w:firstLineChars="200"/>
        <w:outlineLvl w:val="1"/>
        <w:rPr>
          <w:rFonts w:ascii="宋体" w:hAnsi="宋体"/>
          <w:color w:val="000000"/>
          <w:szCs w:val="21"/>
        </w:rPr>
      </w:pPr>
      <w:bookmarkStart w:id="112" w:name="_Toc13122"/>
      <w:r>
        <w:rPr>
          <w:rFonts w:hint="eastAsia" w:ascii="宋体" w:hAnsi="宋体"/>
          <w:color w:val="000000"/>
          <w:szCs w:val="21"/>
        </w:rPr>
        <w:t>七、我方的联系方式：</w:t>
      </w:r>
      <w:bookmarkEnd w:id="112"/>
    </w:p>
    <w:p>
      <w:pPr>
        <w:adjustRightInd w:val="0"/>
        <w:snapToGrid w:val="0"/>
        <w:spacing w:before="156" w:beforeLines="50" w:line="360" w:lineRule="auto"/>
        <w:ind w:firstLine="440" w:firstLineChars="200"/>
        <w:rPr>
          <w:rFonts w:ascii="宋体" w:hAnsi="宋体"/>
          <w:color w:val="000000"/>
          <w:szCs w:val="21"/>
        </w:rPr>
      </w:pPr>
      <w:r>
        <w:rPr>
          <w:rFonts w:hint="eastAsia" w:ascii="宋体" w:hAnsi="宋体"/>
          <w:color w:val="000000"/>
          <w:szCs w:val="21"/>
        </w:rPr>
        <w:t>地址：</w:t>
      </w:r>
      <w:r>
        <w:rPr>
          <w:rFonts w:hint="eastAsia" w:ascii="宋体" w:hAnsi="宋体"/>
          <w:color w:val="000000"/>
          <w:szCs w:val="21"/>
          <w:u w:val="single"/>
        </w:rPr>
        <w:t xml:space="preserve">    </w:t>
      </w:r>
      <w:r>
        <w:rPr>
          <w:rFonts w:hint="eastAsia" w:ascii="宋体" w:hAnsi="宋体"/>
          <w:color w:val="000000"/>
          <w:szCs w:val="21"/>
        </w:rPr>
        <w:t>；邮编：</w:t>
      </w:r>
      <w:r>
        <w:rPr>
          <w:rFonts w:hint="eastAsia" w:ascii="宋体" w:hAnsi="宋体"/>
          <w:color w:val="000000"/>
          <w:szCs w:val="21"/>
          <w:u w:val="single"/>
        </w:rPr>
        <w:t xml:space="preserve">     </w:t>
      </w:r>
      <w:r>
        <w:rPr>
          <w:rFonts w:hint="eastAsia" w:ascii="宋体" w:hAnsi="宋体"/>
          <w:color w:val="000000"/>
          <w:szCs w:val="21"/>
        </w:rPr>
        <w:t xml:space="preserve"> ；电话：</w:t>
      </w:r>
      <w:r>
        <w:rPr>
          <w:rFonts w:hint="eastAsia" w:ascii="宋体" w:hAnsi="宋体"/>
          <w:color w:val="000000"/>
          <w:szCs w:val="21"/>
          <w:u w:val="single"/>
        </w:rPr>
        <w:t xml:space="preserve">      </w:t>
      </w:r>
      <w:r>
        <w:rPr>
          <w:rFonts w:hint="eastAsia" w:ascii="宋体" w:hAnsi="宋体"/>
          <w:color w:val="000000"/>
          <w:szCs w:val="21"/>
        </w:rPr>
        <w:t>；电子邮箱：</w:t>
      </w:r>
      <w:r>
        <w:rPr>
          <w:rFonts w:hint="eastAsia" w:ascii="宋体" w:hAnsi="宋体"/>
          <w:color w:val="000000"/>
          <w:szCs w:val="21"/>
          <w:u w:val="single"/>
        </w:rPr>
        <w:t xml:space="preserve">        </w:t>
      </w:r>
      <w:r>
        <w:rPr>
          <w:rFonts w:hint="eastAsia" w:ascii="宋体" w:hAnsi="宋体"/>
          <w:color w:val="000000"/>
          <w:szCs w:val="21"/>
        </w:rPr>
        <w:t xml:space="preserve"> 。</w:t>
      </w:r>
    </w:p>
    <w:p>
      <w:pPr>
        <w:pStyle w:val="15"/>
        <w:adjustRightInd w:val="0"/>
        <w:snapToGrid w:val="0"/>
        <w:spacing w:before="156" w:beforeLines="50" w:line="360" w:lineRule="auto"/>
        <w:rPr>
          <w:rFonts w:hAnsi="宋体"/>
          <w:color w:val="000000"/>
        </w:rPr>
      </w:pPr>
    </w:p>
    <w:p>
      <w:pPr>
        <w:pStyle w:val="15"/>
        <w:adjustRightInd w:val="0"/>
        <w:snapToGrid w:val="0"/>
        <w:spacing w:before="156" w:beforeLines="50" w:line="360" w:lineRule="auto"/>
        <w:rPr>
          <w:rFonts w:hAnsi="宋体"/>
          <w:color w:val="000000"/>
        </w:rPr>
      </w:pPr>
      <w:r>
        <w:rPr>
          <w:rFonts w:hint="eastAsia" w:hAnsi="宋体"/>
          <w:color w:val="000000"/>
        </w:rPr>
        <w:t>供应商名称(盖单位公章)：</w:t>
      </w:r>
    </w:p>
    <w:p>
      <w:pPr>
        <w:adjustRightInd w:val="0"/>
        <w:snapToGrid w:val="0"/>
        <w:spacing w:before="156" w:beforeLines="50" w:line="360" w:lineRule="auto"/>
        <w:rPr>
          <w:rFonts w:ascii="宋体" w:hAnsi="宋体"/>
          <w:color w:val="000000"/>
          <w:szCs w:val="21"/>
          <w:u w:val="single"/>
        </w:rPr>
      </w:pPr>
      <w:r>
        <w:rPr>
          <w:rFonts w:hint="eastAsia" w:ascii="宋体" w:hAnsi="宋体" w:cs="微软雅黑"/>
          <w:color w:val="000000"/>
          <w:spacing w:val="-2"/>
          <w:kern w:val="0"/>
          <w:szCs w:val="21"/>
        </w:rPr>
        <w:t>法</w:t>
      </w:r>
      <w:r>
        <w:rPr>
          <w:rFonts w:hint="eastAsia" w:ascii="宋体" w:hAnsi="宋体" w:cs="微软雅黑"/>
          <w:color w:val="000000"/>
          <w:kern w:val="0"/>
          <w:szCs w:val="21"/>
        </w:rPr>
        <w:t>定</w:t>
      </w:r>
      <w:r>
        <w:rPr>
          <w:rFonts w:hint="eastAsia" w:ascii="宋体" w:hAnsi="宋体" w:cs="微软雅黑"/>
          <w:color w:val="000000"/>
          <w:spacing w:val="-2"/>
          <w:kern w:val="0"/>
          <w:szCs w:val="21"/>
        </w:rPr>
        <w:t>代</w:t>
      </w:r>
      <w:r>
        <w:rPr>
          <w:rFonts w:hint="eastAsia" w:ascii="宋体" w:hAnsi="宋体" w:cs="微软雅黑"/>
          <w:color w:val="000000"/>
          <w:kern w:val="0"/>
          <w:szCs w:val="21"/>
        </w:rPr>
        <w:t>表</w:t>
      </w:r>
      <w:r>
        <w:rPr>
          <w:rFonts w:hint="eastAsia" w:ascii="宋体" w:hAnsi="宋体" w:cs="微软雅黑"/>
          <w:color w:val="000000"/>
          <w:spacing w:val="-2"/>
          <w:kern w:val="0"/>
          <w:szCs w:val="21"/>
        </w:rPr>
        <w:t>人</w:t>
      </w:r>
      <w:r>
        <w:rPr>
          <w:rFonts w:hint="eastAsia" w:ascii="宋体" w:hAnsi="宋体" w:cs="微软雅黑"/>
          <w:color w:val="000000"/>
          <w:kern w:val="0"/>
          <w:szCs w:val="21"/>
        </w:rPr>
        <w:t>（</w:t>
      </w:r>
      <w:r>
        <w:rPr>
          <w:rFonts w:hint="eastAsia" w:ascii="宋体" w:hAnsi="宋体" w:cs="微软雅黑"/>
          <w:color w:val="000000"/>
          <w:spacing w:val="-2"/>
          <w:kern w:val="0"/>
          <w:szCs w:val="21"/>
        </w:rPr>
        <w:t>单</w:t>
      </w:r>
      <w:r>
        <w:rPr>
          <w:rFonts w:hint="eastAsia" w:ascii="宋体" w:hAnsi="宋体" w:cs="微软雅黑"/>
          <w:color w:val="000000"/>
          <w:kern w:val="0"/>
          <w:szCs w:val="21"/>
        </w:rPr>
        <w:t>位</w:t>
      </w:r>
      <w:r>
        <w:rPr>
          <w:rFonts w:hint="eastAsia" w:ascii="宋体" w:hAnsi="宋体" w:cs="微软雅黑"/>
          <w:color w:val="000000"/>
          <w:spacing w:val="-2"/>
          <w:kern w:val="0"/>
          <w:szCs w:val="21"/>
        </w:rPr>
        <w:t>负</w:t>
      </w:r>
      <w:r>
        <w:rPr>
          <w:rFonts w:hint="eastAsia" w:ascii="宋体" w:hAnsi="宋体" w:cs="微软雅黑"/>
          <w:color w:val="000000"/>
          <w:kern w:val="0"/>
          <w:szCs w:val="21"/>
        </w:rPr>
        <w:t>责人</w:t>
      </w:r>
      <w:r>
        <w:rPr>
          <w:rFonts w:hint="eastAsia" w:ascii="宋体" w:hAnsi="宋体" w:cs="微软雅黑"/>
          <w:color w:val="000000"/>
          <w:spacing w:val="-2"/>
          <w:kern w:val="0"/>
          <w:szCs w:val="21"/>
        </w:rPr>
        <w:t>）</w:t>
      </w:r>
      <w:r>
        <w:rPr>
          <w:rFonts w:hint="eastAsia" w:ascii="宋体" w:hAnsi="宋体"/>
          <w:color w:val="000000"/>
          <w:szCs w:val="21"/>
        </w:rPr>
        <w:t>或其授权的代理人（签字或印章）：</w:t>
      </w:r>
      <w:r>
        <w:rPr>
          <w:rFonts w:hint="eastAsia" w:ascii="宋体" w:hAnsi="宋体"/>
          <w:color w:val="000000"/>
          <w:szCs w:val="21"/>
          <w:u w:val="single"/>
        </w:rPr>
        <w:t xml:space="preserve">               </w:t>
      </w:r>
    </w:p>
    <w:p>
      <w:pPr>
        <w:adjustRightInd w:val="0"/>
        <w:snapToGrid w:val="0"/>
        <w:spacing w:before="156" w:beforeLines="50" w:line="360" w:lineRule="auto"/>
        <w:rPr>
          <w:rFonts w:ascii="宋体" w:hAnsi="宋体"/>
          <w:color w:val="000000"/>
          <w:szCs w:val="21"/>
        </w:rPr>
      </w:pPr>
      <w:r>
        <w:rPr>
          <w:rFonts w:hint="eastAsia" w:ascii="宋体" w:hAnsi="宋体"/>
          <w:color w:val="000000"/>
          <w:szCs w:val="21"/>
        </w:rPr>
        <w:t>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pPr>
        <w:tabs>
          <w:tab w:val="left" w:pos="1156"/>
          <w:tab w:val="left" w:pos="2733"/>
          <w:tab w:val="left" w:pos="3467"/>
          <w:tab w:val="left" w:pos="4096"/>
          <w:tab w:val="left" w:pos="5287"/>
        </w:tabs>
        <w:spacing w:before="139" w:line="367" w:lineRule="auto"/>
        <w:ind w:left="422" w:right="4997" w:firstLine="88"/>
        <w:jc w:val="left"/>
        <w:rPr>
          <w:sz w:val="21"/>
        </w:rPr>
      </w:pPr>
    </w:p>
    <w:p>
      <w:pPr>
        <w:spacing w:after="0" w:line="367" w:lineRule="auto"/>
        <w:jc w:val="left"/>
        <w:rPr>
          <w:sz w:val="21"/>
        </w:rPr>
        <w:sectPr>
          <w:pgSz w:w="11910" w:h="16840"/>
          <w:pgMar w:top="1520" w:right="600" w:bottom="1180" w:left="1020" w:header="0" w:footer="993" w:gutter="0"/>
          <w:pgNumType w:fmt="decimal"/>
          <w:cols w:space="720" w:num="1"/>
        </w:sectPr>
      </w:pPr>
    </w:p>
    <w:p>
      <w:pPr>
        <w:pStyle w:val="8"/>
        <w:jc w:val="center"/>
        <w:outlineLvl w:val="1"/>
        <w:rPr>
          <w:rFonts w:ascii="黑体" w:hAnsi="黑体" w:eastAsia="黑体"/>
          <w:color w:val="000000"/>
          <w:sz w:val="28"/>
          <w:szCs w:val="28"/>
        </w:rPr>
      </w:pPr>
      <w:bookmarkStart w:id="113" w:name="三、投标保证金（如有）"/>
      <w:bookmarkEnd w:id="113"/>
      <w:bookmarkStart w:id="114" w:name="_Toc16290"/>
      <w:bookmarkStart w:id="115" w:name="_Toc17534"/>
      <w:bookmarkStart w:id="116" w:name="_Toc20774"/>
      <w:bookmarkStart w:id="117" w:name="_Toc7684"/>
      <w:r>
        <w:rPr>
          <w:rFonts w:hint="eastAsia" w:ascii="黑体" w:hAnsi="黑体" w:eastAsia="黑体"/>
          <w:color w:val="000000"/>
          <w:sz w:val="28"/>
          <w:szCs w:val="28"/>
        </w:rPr>
        <w:t>二、法定代表人（单位负责人）身份证明(格式)</w:t>
      </w:r>
      <w:bookmarkEnd w:id="114"/>
      <w:bookmarkEnd w:id="115"/>
      <w:bookmarkEnd w:id="116"/>
      <w:bookmarkEnd w:id="117"/>
    </w:p>
    <w:p>
      <w:pPr>
        <w:tabs>
          <w:tab w:val="left" w:pos="3880"/>
        </w:tabs>
        <w:autoSpaceDE w:val="0"/>
        <w:autoSpaceDN w:val="0"/>
        <w:adjustRightInd w:val="0"/>
        <w:snapToGrid w:val="0"/>
        <w:spacing w:before="156" w:beforeLines="50" w:line="360" w:lineRule="auto"/>
        <w:ind w:left="100" w:right="-20"/>
        <w:jc w:val="left"/>
        <w:rPr>
          <w:rFonts w:ascii="宋体" w:hAnsi="宋体" w:cs="微软雅黑"/>
          <w:color w:val="000000"/>
          <w:kern w:val="0"/>
          <w:position w:val="-4"/>
          <w:szCs w:val="21"/>
        </w:rPr>
      </w:pPr>
    </w:p>
    <w:p>
      <w:pPr>
        <w:tabs>
          <w:tab w:val="left" w:pos="3880"/>
        </w:tabs>
        <w:autoSpaceDE w:val="0"/>
        <w:autoSpaceDN w:val="0"/>
        <w:adjustRightInd w:val="0"/>
        <w:snapToGrid w:val="0"/>
        <w:spacing w:before="156" w:beforeLines="50" w:line="360" w:lineRule="auto"/>
        <w:ind w:left="100" w:right="-20"/>
        <w:jc w:val="left"/>
        <w:rPr>
          <w:rFonts w:ascii="宋体" w:hAnsi="宋体" w:cs="微软雅黑"/>
          <w:color w:val="000000"/>
          <w:kern w:val="0"/>
          <w:szCs w:val="21"/>
        </w:rPr>
      </w:pPr>
      <w:r>
        <w:rPr>
          <w:rFonts w:hint="eastAsia" w:ascii="宋体" w:hAnsi="宋体" w:cs="微软雅黑"/>
          <w:color w:val="000000"/>
          <w:kern w:val="0"/>
          <w:position w:val="-4"/>
          <w:szCs w:val="21"/>
        </w:rPr>
        <w:t>供应商名</w:t>
      </w:r>
      <w:r>
        <w:rPr>
          <w:rFonts w:hint="eastAsia" w:ascii="宋体" w:hAnsi="宋体" w:cs="微软雅黑"/>
          <w:color w:val="000000"/>
          <w:spacing w:val="-2"/>
          <w:kern w:val="0"/>
          <w:position w:val="-4"/>
          <w:szCs w:val="21"/>
        </w:rPr>
        <w:t>称</w:t>
      </w:r>
      <w:r>
        <w:rPr>
          <w:rFonts w:hint="eastAsia" w:ascii="宋体" w:hAnsi="宋体" w:cs="微软雅黑"/>
          <w:color w:val="000000"/>
          <w:kern w:val="0"/>
          <w:position w:val="-4"/>
          <w:szCs w:val="21"/>
        </w:rPr>
        <w:t>：</w:t>
      </w:r>
      <w:r>
        <w:rPr>
          <w:rFonts w:hint="eastAsia" w:ascii="宋体" w:hAnsi="宋体"/>
          <w:color w:val="000000"/>
          <w:szCs w:val="21"/>
          <w:u w:val="single"/>
        </w:rPr>
        <w:t xml:space="preserve">                 </w:t>
      </w:r>
    </w:p>
    <w:p>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ascii="宋体" w:hAnsi="宋体" w:cs="微软雅黑"/>
          <w:color w:val="000000"/>
          <w:kern w:val="0"/>
          <w:position w:val="-2"/>
          <w:szCs w:val="21"/>
        </w:rPr>
      </w:pPr>
      <w:r>
        <w:rPr>
          <w:rFonts w:hint="eastAsia" w:ascii="宋体" w:hAnsi="宋体" w:cs="微软雅黑"/>
          <w:color w:val="000000"/>
          <w:kern w:val="0"/>
          <w:position w:val="-2"/>
          <w:szCs w:val="21"/>
        </w:rPr>
        <w:t>统一社会信用代码：</w:t>
      </w:r>
      <w:r>
        <w:rPr>
          <w:rFonts w:hint="eastAsia" w:ascii="宋体" w:hAnsi="宋体"/>
          <w:color w:val="000000"/>
          <w:szCs w:val="21"/>
          <w:u w:val="single"/>
        </w:rPr>
        <w:t xml:space="preserve">                 </w:t>
      </w:r>
    </w:p>
    <w:p>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ascii="宋体" w:hAnsi="宋体" w:cs="微软雅黑"/>
          <w:color w:val="000000"/>
          <w:kern w:val="0"/>
          <w:position w:val="-2"/>
          <w:szCs w:val="21"/>
        </w:rPr>
      </w:pPr>
      <w:r>
        <w:rPr>
          <w:rFonts w:hint="eastAsia" w:ascii="宋体" w:hAnsi="宋体" w:cs="微软雅黑"/>
          <w:color w:val="000000"/>
          <w:kern w:val="0"/>
          <w:position w:val="-2"/>
          <w:szCs w:val="21"/>
        </w:rPr>
        <w:t>注册地址：</w:t>
      </w:r>
      <w:r>
        <w:rPr>
          <w:rFonts w:hint="eastAsia" w:ascii="宋体" w:hAnsi="宋体"/>
          <w:color w:val="000000"/>
          <w:szCs w:val="21"/>
          <w:u w:val="single"/>
        </w:rPr>
        <w:t xml:space="preserve">                 </w:t>
      </w:r>
    </w:p>
    <w:p>
      <w:pPr>
        <w:tabs>
          <w:tab w:val="left" w:pos="2400"/>
          <w:tab w:val="left" w:pos="3880"/>
          <w:tab w:val="left" w:pos="5340"/>
          <w:tab w:val="left" w:pos="6820"/>
        </w:tabs>
        <w:autoSpaceDE w:val="0"/>
        <w:autoSpaceDN w:val="0"/>
        <w:adjustRightInd w:val="0"/>
        <w:snapToGrid w:val="0"/>
        <w:spacing w:before="156" w:beforeLines="50" w:line="360" w:lineRule="auto"/>
        <w:ind w:left="102" w:right="-23" w:firstLine="440" w:firstLineChars="200"/>
        <w:jc w:val="left"/>
        <w:rPr>
          <w:rFonts w:ascii="宋体" w:hAnsi="宋体" w:cs="微软雅黑"/>
          <w:color w:val="000000"/>
          <w:kern w:val="0"/>
          <w:szCs w:val="21"/>
        </w:rPr>
      </w:pPr>
      <w:r>
        <w:rPr>
          <w:rFonts w:hint="eastAsia" w:ascii="宋体" w:hAnsi="宋体" w:cs="微软雅黑"/>
          <w:color w:val="000000"/>
          <w:kern w:val="0"/>
          <w:position w:val="-2"/>
          <w:szCs w:val="21"/>
        </w:rPr>
        <w:t>姓名</w:t>
      </w:r>
      <w:r>
        <w:rPr>
          <w:rFonts w:hint="eastAsia" w:ascii="宋体" w:hAnsi="宋体" w:cs="微软雅黑"/>
          <w:color w:val="000000"/>
          <w:spacing w:val="-2"/>
          <w:kern w:val="0"/>
          <w:position w:val="-2"/>
          <w:szCs w:val="21"/>
        </w:rPr>
        <w:t>：</w:t>
      </w:r>
      <w:r>
        <w:rPr>
          <w:rFonts w:hint="eastAsia" w:ascii="宋体" w:hAnsi="宋体"/>
          <w:color w:val="000000"/>
          <w:szCs w:val="21"/>
          <w:u w:val="single"/>
        </w:rPr>
        <w:t xml:space="preserve">         </w:t>
      </w:r>
      <w:r>
        <w:rPr>
          <w:rFonts w:hint="eastAsia" w:ascii="宋体" w:hAnsi="宋体" w:cs="微软雅黑"/>
          <w:color w:val="000000"/>
          <w:kern w:val="0"/>
          <w:position w:val="-2"/>
          <w:szCs w:val="21"/>
        </w:rPr>
        <w:t>性别</w:t>
      </w:r>
      <w:r>
        <w:rPr>
          <w:rFonts w:hint="eastAsia" w:ascii="宋体" w:hAnsi="宋体" w:cs="微软雅黑"/>
          <w:color w:val="000000"/>
          <w:spacing w:val="-2"/>
          <w:kern w:val="0"/>
          <w:position w:val="-2"/>
          <w:szCs w:val="21"/>
        </w:rPr>
        <w:t>：</w:t>
      </w:r>
      <w:r>
        <w:rPr>
          <w:rFonts w:hint="eastAsia" w:ascii="宋体" w:hAnsi="宋体"/>
          <w:color w:val="000000"/>
          <w:szCs w:val="21"/>
          <w:u w:val="single"/>
        </w:rPr>
        <w:t xml:space="preserve">         </w:t>
      </w:r>
      <w:r>
        <w:rPr>
          <w:rFonts w:hint="eastAsia" w:ascii="宋体" w:hAnsi="宋体" w:cs="微软雅黑"/>
          <w:color w:val="000000"/>
          <w:kern w:val="0"/>
          <w:position w:val="-2"/>
          <w:szCs w:val="21"/>
        </w:rPr>
        <w:t>年</w:t>
      </w:r>
      <w:r>
        <w:rPr>
          <w:rFonts w:hint="eastAsia" w:ascii="宋体" w:hAnsi="宋体" w:cs="微软雅黑"/>
          <w:color w:val="000000"/>
          <w:spacing w:val="-2"/>
          <w:kern w:val="0"/>
          <w:position w:val="-2"/>
          <w:szCs w:val="21"/>
        </w:rPr>
        <w:t>龄</w:t>
      </w:r>
      <w:r>
        <w:rPr>
          <w:rFonts w:hint="eastAsia" w:ascii="宋体" w:hAnsi="宋体" w:cs="微软雅黑"/>
          <w:color w:val="000000"/>
          <w:kern w:val="0"/>
          <w:position w:val="-2"/>
          <w:szCs w:val="21"/>
        </w:rPr>
        <w:t>：</w:t>
      </w:r>
      <w:r>
        <w:rPr>
          <w:rFonts w:hint="eastAsia" w:ascii="宋体" w:hAnsi="宋体"/>
          <w:color w:val="000000"/>
          <w:szCs w:val="21"/>
          <w:u w:val="single"/>
        </w:rPr>
        <w:t xml:space="preserve">         </w:t>
      </w:r>
      <w:r>
        <w:rPr>
          <w:rFonts w:hint="eastAsia" w:ascii="宋体" w:hAnsi="宋体" w:cs="微软雅黑"/>
          <w:color w:val="000000"/>
          <w:kern w:val="0"/>
          <w:position w:val="-2"/>
          <w:szCs w:val="21"/>
        </w:rPr>
        <w:t>职</w:t>
      </w:r>
      <w:r>
        <w:rPr>
          <w:rFonts w:hint="eastAsia" w:ascii="宋体" w:hAnsi="宋体" w:cs="微软雅黑"/>
          <w:color w:val="000000"/>
          <w:spacing w:val="-2"/>
          <w:kern w:val="0"/>
          <w:position w:val="-2"/>
          <w:szCs w:val="21"/>
        </w:rPr>
        <w:t>务</w:t>
      </w:r>
      <w:r>
        <w:rPr>
          <w:rFonts w:hint="eastAsia" w:ascii="宋体" w:hAnsi="宋体" w:cs="微软雅黑"/>
          <w:color w:val="000000"/>
          <w:kern w:val="0"/>
          <w:position w:val="-2"/>
          <w:szCs w:val="21"/>
        </w:rPr>
        <w:t>：</w:t>
      </w:r>
      <w:r>
        <w:rPr>
          <w:rFonts w:hint="eastAsia" w:ascii="宋体" w:hAnsi="宋体"/>
          <w:color w:val="000000"/>
          <w:szCs w:val="21"/>
          <w:u w:val="single"/>
        </w:rPr>
        <w:t xml:space="preserve">         </w:t>
      </w:r>
      <w:r>
        <w:rPr>
          <w:rFonts w:hint="eastAsia" w:ascii="宋体" w:hAnsi="宋体" w:cs="微软雅黑"/>
          <w:color w:val="000000"/>
          <w:kern w:val="0"/>
          <w:position w:val="-2"/>
          <w:szCs w:val="21"/>
        </w:rPr>
        <w:t>系</w:t>
      </w:r>
      <w:r>
        <w:rPr>
          <w:rFonts w:hint="eastAsia" w:ascii="宋体" w:hAnsi="宋体"/>
          <w:color w:val="000000"/>
          <w:szCs w:val="21"/>
          <w:u w:val="single"/>
        </w:rPr>
        <w:t xml:space="preserve">         </w:t>
      </w:r>
      <w:r>
        <w:rPr>
          <w:rFonts w:hint="eastAsia" w:ascii="宋体" w:hAnsi="宋体" w:cs="微软雅黑"/>
          <w:color w:val="000000"/>
          <w:spacing w:val="-2"/>
          <w:kern w:val="0"/>
          <w:position w:val="-2"/>
          <w:szCs w:val="21"/>
        </w:rPr>
        <w:t>（</w:t>
      </w:r>
      <w:r>
        <w:rPr>
          <w:rFonts w:hint="eastAsia" w:ascii="宋体" w:hAnsi="宋体" w:cs="微软雅黑"/>
          <w:color w:val="000000"/>
          <w:kern w:val="0"/>
          <w:position w:val="-2"/>
          <w:szCs w:val="21"/>
        </w:rPr>
        <w:t>供应商</w:t>
      </w:r>
      <w:r>
        <w:rPr>
          <w:rFonts w:hint="eastAsia" w:ascii="宋体" w:hAnsi="宋体" w:cs="微软雅黑"/>
          <w:color w:val="000000"/>
          <w:spacing w:val="-2"/>
          <w:kern w:val="0"/>
          <w:position w:val="-2"/>
          <w:szCs w:val="21"/>
        </w:rPr>
        <w:t>名</w:t>
      </w:r>
      <w:r>
        <w:rPr>
          <w:rFonts w:hint="eastAsia" w:ascii="宋体" w:hAnsi="宋体" w:cs="微软雅黑"/>
          <w:color w:val="000000"/>
          <w:kern w:val="0"/>
          <w:position w:val="-2"/>
          <w:szCs w:val="21"/>
        </w:rPr>
        <w:t>称</w:t>
      </w:r>
      <w:r>
        <w:rPr>
          <w:rFonts w:hint="eastAsia" w:ascii="宋体" w:hAnsi="宋体" w:cs="微软雅黑"/>
          <w:color w:val="000000"/>
          <w:spacing w:val="-2"/>
          <w:kern w:val="0"/>
          <w:position w:val="-2"/>
          <w:szCs w:val="21"/>
        </w:rPr>
        <w:t>）</w:t>
      </w:r>
      <w:r>
        <w:rPr>
          <w:rFonts w:hint="eastAsia" w:ascii="宋体" w:hAnsi="宋体" w:cs="微软雅黑"/>
          <w:color w:val="000000"/>
          <w:kern w:val="0"/>
          <w:position w:val="-2"/>
          <w:szCs w:val="21"/>
        </w:rPr>
        <w:t>的</w:t>
      </w:r>
      <w:r>
        <w:rPr>
          <w:rFonts w:hint="eastAsia" w:ascii="宋体" w:hAnsi="宋体" w:cs="微软雅黑"/>
          <w:color w:val="000000"/>
          <w:spacing w:val="-2"/>
          <w:kern w:val="0"/>
          <w:position w:val="-2"/>
          <w:szCs w:val="21"/>
        </w:rPr>
        <w:t>法定</w:t>
      </w:r>
      <w:r>
        <w:rPr>
          <w:rFonts w:hint="eastAsia" w:ascii="宋体" w:hAnsi="宋体" w:cs="微软雅黑"/>
          <w:color w:val="000000"/>
          <w:kern w:val="0"/>
          <w:position w:val="-2"/>
          <w:szCs w:val="21"/>
        </w:rPr>
        <w:t>代表</w:t>
      </w:r>
      <w:r>
        <w:rPr>
          <w:rFonts w:hint="eastAsia" w:ascii="宋体" w:hAnsi="宋体" w:cs="微软雅黑"/>
          <w:color w:val="000000"/>
          <w:spacing w:val="-2"/>
          <w:kern w:val="0"/>
          <w:position w:val="-2"/>
          <w:szCs w:val="21"/>
        </w:rPr>
        <w:t>人</w:t>
      </w:r>
      <w:r>
        <w:rPr>
          <w:rFonts w:hint="eastAsia" w:ascii="宋体" w:hAnsi="宋体" w:cs="微软雅黑"/>
          <w:color w:val="000000"/>
          <w:kern w:val="0"/>
          <w:position w:val="-2"/>
          <w:szCs w:val="21"/>
        </w:rPr>
        <w:t>（</w:t>
      </w:r>
      <w:r>
        <w:rPr>
          <w:rFonts w:hint="eastAsia" w:ascii="宋体" w:hAnsi="宋体" w:cs="微软雅黑"/>
          <w:color w:val="000000"/>
          <w:spacing w:val="-2"/>
          <w:kern w:val="0"/>
          <w:position w:val="-2"/>
          <w:szCs w:val="21"/>
        </w:rPr>
        <w:t>单</w:t>
      </w:r>
      <w:r>
        <w:rPr>
          <w:rFonts w:hint="eastAsia" w:ascii="宋体" w:hAnsi="宋体" w:cs="微软雅黑"/>
          <w:color w:val="000000"/>
          <w:kern w:val="0"/>
          <w:position w:val="-2"/>
          <w:szCs w:val="21"/>
        </w:rPr>
        <w:t>位</w:t>
      </w:r>
      <w:r>
        <w:rPr>
          <w:rFonts w:hint="eastAsia" w:ascii="宋体" w:hAnsi="宋体" w:cs="微软雅黑"/>
          <w:color w:val="000000"/>
          <w:spacing w:val="-2"/>
          <w:kern w:val="0"/>
          <w:position w:val="-2"/>
          <w:szCs w:val="21"/>
        </w:rPr>
        <w:t>负</w:t>
      </w:r>
      <w:r>
        <w:rPr>
          <w:rFonts w:hint="eastAsia" w:ascii="宋体" w:hAnsi="宋体" w:cs="微软雅黑"/>
          <w:color w:val="000000"/>
          <w:kern w:val="0"/>
          <w:position w:val="-2"/>
          <w:szCs w:val="21"/>
        </w:rPr>
        <w:t>责</w:t>
      </w:r>
      <w:r>
        <w:rPr>
          <w:rFonts w:hint="eastAsia" w:ascii="宋体" w:hAnsi="宋体" w:cs="微软雅黑"/>
          <w:color w:val="000000"/>
          <w:spacing w:val="-2"/>
          <w:kern w:val="0"/>
          <w:position w:val="-2"/>
          <w:szCs w:val="21"/>
        </w:rPr>
        <w:t>人</w:t>
      </w:r>
      <w:r>
        <w:rPr>
          <w:rFonts w:hint="eastAsia" w:ascii="宋体" w:hAnsi="宋体" w:cs="微软雅黑"/>
          <w:color w:val="000000"/>
          <w:spacing w:val="-106"/>
          <w:kern w:val="0"/>
          <w:position w:val="-2"/>
          <w:szCs w:val="21"/>
        </w:rPr>
        <w:t>）</w:t>
      </w:r>
      <w:r>
        <w:rPr>
          <w:rFonts w:hint="eastAsia" w:ascii="宋体" w:hAnsi="宋体" w:cs="微软雅黑"/>
          <w:color w:val="000000"/>
          <w:kern w:val="0"/>
          <w:position w:val="-2"/>
          <w:szCs w:val="21"/>
        </w:rPr>
        <w:t>。</w:t>
      </w:r>
    </w:p>
    <w:p>
      <w:pPr>
        <w:autoSpaceDE w:val="0"/>
        <w:autoSpaceDN w:val="0"/>
        <w:adjustRightInd w:val="0"/>
        <w:snapToGrid w:val="0"/>
        <w:spacing w:before="156" w:beforeLines="50" w:line="360" w:lineRule="auto"/>
        <w:ind w:left="520" w:right="-20"/>
        <w:jc w:val="left"/>
        <w:rPr>
          <w:rFonts w:ascii="宋体" w:hAnsi="宋体" w:cs="微软雅黑"/>
          <w:color w:val="000000"/>
          <w:kern w:val="0"/>
          <w:szCs w:val="21"/>
        </w:rPr>
      </w:pPr>
      <w:r>
        <w:rPr>
          <w:rFonts w:hint="eastAsia" w:ascii="宋体" w:hAnsi="宋体" w:cs="微软雅黑"/>
          <w:color w:val="000000"/>
          <w:kern w:val="0"/>
          <w:szCs w:val="21"/>
        </w:rPr>
        <w:t>特此</w:t>
      </w:r>
      <w:r>
        <w:rPr>
          <w:rFonts w:hint="eastAsia" w:ascii="宋体" w:hAnsi="宋体" w:cs="微软雅黑"/>
          <w:color w:val="000000"/>
          <w:spacing w:val="-2"/>
          <w:kern w:val="0"/>
          <w:szCs w:val="21"/>
        </w:rPr>
        <w:t>证</w:t>
      </w:r>
      <w:r>
        <w:rPr>
          <w:rFonts w:hint="eastAsia" w:ascii="宋体" w:hAnsi="宋体" w:cs="微软雅黑"/>
          <w:color w:val="000000"/>
          <w:kern w:val="0"/>
          <w:szCs w:val="21"/>
        </w:rPr>
        <w:t>明。</w:t>
      </w:r>
    </w:p>
    <w:p>
      <w:pPr>
        <w:autoSpaceDE w:val="0"/>
        <w:autoSpaceDN w:val="0"/>
        <w:adjustRightInd w:val="0"/>
        <w:snapToGrid w:val="0"/>
        <w:spacing w:before="156" w:beforeLines="50" w:line="360" w:lineRule="auto"/>
        <w:ind w:left="100" w:right="4231"/>
        <w:jc w:val="left"/>
        <w:rPr>
          <w:rFonts w:ascii="宋体" w:hAnsi="宋体" w:cs="微软雅黑"/>
          <w:color w:val="000000"/>
          <w:kern w:val="0"/>
          <w:szCs w:val="21"/>
        </w:rPr>
      </w:pPr>
      <w:r>
        <w:rPr>
          <w:rFonts w:hint="eastAsia" w:ascii="宋体" w:hAnsi="宋体" w:cs="微软雅黑"/>
          <w:color w:val="000000"/>
          <w:kern w:val="0"/>
          <w:szCs w:val="21"/>
        </w:rPr>
        <w:t>附：</w:t>
      </w:r>
      <w:r>
        <w:rPr>
          <w:rFonts w:hint="eastAsia" w:ascii="宋体" w:hAnsi="宋体" w:cs="微软雅黑"/>
          <w:color w:val="000000"/>
          <w:spacing w:val="-2"/>
          <w:kern w:val="0"/>
          <w:szCs w:val="21"/>
        </w:rPr>
        <w:t>法</w:t>
      </w:r>
      <w:r>
        <w:rPr>
          <w:rFonts w:hint="eastAsia" w:ascii="宋体" w:hAnsi="宋体" w:cs="微软雅黑"/>
          <w:color w:val="000000"/>
          <w:kern w:val="0"/>
          <w:szCs w:val="21"/>
        </w:rPr>
        <w:t>定</w:t>
      </w:r>
      <w:r>
        <w:rPr>
          <w:rFonts w:hint="eastAsia" w:ascii="宋体" w:hAnsi="宋体" w:cs="微软雅黑"/>
          <w:color w:val="000000"/>
          <w:spacing w:val="-2"/>
          <w:kern w:val="0"/>
          <w:szCs w:val="21"/>
        </w:rPr>
        <w:t>代</w:t>
      </w:r>
      <w:r>
        <w:rPr>
          <w:rFonts w:hint="eastAsia" w:ascii="宋体" w:hAnsi="宋体" w:cs="微软雅黑"/>
          <w:color w:val="000000"/>
          <w:kern w:val="0"/>
          <w:szCs w:val="21"/>
        </w:rPr>
        <w:t>表</w:t>
      </w:r>
      <w:r>
        <w:rPr>
          <w:rFonts w:hint="eastAsia" w:ascii="宋体" w:hAnsi="宋体" w:cs="微软雅黑"/>
          <w:color w:val="000000"/>
          <w:spacing w:val="-2"/>
          <w:kern w:val="0"/>
          <w:szCs w:val="21"/>
        </w:rPr>
        <w:t>人</w:t>
      </w:r>
      <w:r>
        <w:rPr>
          <w:rFonts w:hint="eastAsia" w:ascii="宋体" w:hAnsi="宋体" w:cs="微软雅黑"/>
          <w:color w:val="000000"/>
          <w:kern w:val="0"/>
          <w:szCs w:val="21"/>
        </w:rPr>
        <w:t>（</w:t>
      </w:r>
      <w:r>
        <w:rPr>
          <w:rFonts w:hint="eastAsia" w:ascii="宋体" w:hAnsi="宋体" w:cs="微软雅黑"/>
          <w:color w:val="000000"/>
          <w:spacing w:val="-2"/>
          <w:kern w:val="0"/>
          <w:szCs w:val="21"/>
        </w:rPr>
        <w:t>单</w:t>
      </w:r>
      <w:r>
        <w:rPr>
          <w:rFonts w:hint="eastAsia" w:ascii="宋体" w:hAnsi="宋体" w:cs="微软雅黑"/>
          <w:color w:val="000000"/>
          <w:kern w:val="0"/>
          <w:szCs w:val="21"/>
        </w:rPr>
        <w:t>位</w:t>
      </w:r>
      <w:r>
        <w:rPr>
          <w:rFonts w:hint="eastAsia" w:ascii="宋体" w:hAnsi="宋体" w:cs="微软雅黑"/>
          <w:color w:val="000000"/>
          <w:spacing w:val="-2"/>
          <w:kern w:val="0"/>
          <w:szCs w:val="21"/>
        </w:rPr>
        <w:t>负</w:t>
      </w:r>
      <w:r>
        <w:rPr>
          <w:rFonts w:hint="eastAsia" w:ascii="宋体" w:hAnsi="宋体" w:cs="微软雅黑"/>
          <w:color w:val="000000"/>
          <w:kern w:val="0"/>
          <w:szCs w:val="21"/>
        </w:rPr>
        <w:t>责人</w:t>
      </w:r>
      <w:r>
        <w:rPr>
          <w:rFonts w:hint="eastAsia" w:ascii="宋体" w:hAnsi="宋体" w:cs="微软雅黑"/>
          <w:color w:val="000000"/>
          <w:spacing w:val="-2"/>
          <w:kern w:val="0"/>
          <w:szCs w:val="21"/>
        </w:rPr>
        <w:t>）</w:t>
      </w:r>
      <w:r>
        <w:rPr>
          <w:rFonts w:hint="eastAsia" w:ascii="宋体" w:hAnsi="宋体" w:cs="微软雅黑"/>
          <w:color w:val="000000"/>
          <w:kern w:val="0"/>
          <w:szCs w:val="21"/>
        </w:rPr>
        <w:t>身</w:t>
      </w:r>
      <w:r>
        <w:rPr>
          <w:rFonts w:hint="eastAsia" w:ascii="宋体" w:hAnsi="宋体" w:cs="微软雅黑"/>
          <w:color w:val="000000"/>
          <w:spacing w:val="-2"/>
          <w:kern w:val="0"/>
          <w:szCs w:val="21"/>
        </w:rPr>
        <w:t>份</w:t>
      </w:r>
      <w:r>
        <w:rPr>
          <w:rFonts w:hint="eastAsia" w:ascii="宋体" w:hAnsi="宋体" w:cs="微软雅黑"/>
          <w:color w:val="000000"/>
          <w:kern w:val="0"/>
          <w:szCs w:val="21"/>
        </w:rPr>
        <w:t>证</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r>
        <w:rPr>
          <w:rFonts w:hint="eastAsia" w:ascii="宋体" w:hAnsi="宋体" w:cs="微软雅黑"/>
          <w:color w:val="000000"/>
          <w:kern w:val="0"/>
          <w:szCs w:val="21"/>
        </w:rPr>
        <w:t>。</w:t>
      </w:r>
    </w:p>
    <w:tbl>
      <w:tblPr>
        <w:tblStyle w:val="25"/>
        <w:tblW w:w="7797"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shd w:val="clear" w:color="auto" w:fill="auto"/>
            <w:vAlign w:val="center"/>
          </w:tcPr>
          <w:p>
            <w:pPr>
              <w:adjustRightInd w:val="0"/>
              <w:snapToGrid w:val="0"/>
              <w:spacing w:before="156" w:beforeLines="50" w:line="360" w:lineRule="auto"/>
              <w:jc w:val="center"/>
              <w:rPr>
                <w:rFonts w:ascii="宋体" w:hAnsi="宋体"/>
                <w:color w:val="000000"/>
                <w:szCs w:val="21"/>
              </w:rPr>
            </w:pPr>
            <w:r>
              <w:rPr>
                <w:rFonts w:hint="eastAsia" w:ascii="宋体" w:hAnsi="宋体"/>
                <w:color w:val="000000"/>
                <w:szCs w:val="21"/>
              </w:rPr>
              <w:t>身份证（正面）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c>
          <w:tcPr>
            <w:tcW w:w="3899" w:type="dxa"/>
            <w:shd w:val="clear" w:color="auto" w:fill="auto"/>
            <w:vAlign w:val="center"/>
          </w:tcPr>
          <w:p>
            <w:pPr>
              <w:adjustRightInd w:val="0"/>
              <w:snapToGrid w:val="0"/>
              <w:spacing w:before="156" w:beforeLines="50" w:line="360" w:lineRule="auto"/>
              <w:jc w:val="center"/>
              <w:rPr>
                <w:rFonts w:ascii="宋体" w:hAnsi="宋体"/>
                <w:color w:val="000000"/>
                <w:szCs w:val="21"/>
              </w:rPr>
            </w:pPr>
            <w:r>
              <w:rPr>
                <w:rFonts w:hint="eastAsia" w:ascii="宋体" w:hAnsi="宋体"/>
                <w:color w:val="000000"/>
                <w:szCs w:val="21"/>
              </w:rPr>
              <w:t>身份证（反面）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r>
    </w:tbl>
    <w:p>
      <w:pPr>
        <w:adjustRightInd w:val="0"/>
        <w:snapToGrid w:val="0"/>
        <w:spacing w:before="156" w:beforeLines="50" w:line="360" w:lineRule="auto"/>
        <w:rPr>
          <w:rFonts w:ascii="宋体" w:hAnsi="宋体"/>
          <w:color w:val="000000"/>
          <w:szCs w:val="21"/>
        </w:rPr>
      </w:pPr>
    </w:p>
    <w:p>
      <w:pPr>
        <w:adjustRightInd w:val="0"/>
        <w:snapToGrid w:val="0"/>
        <w:spacing w:before="156" w:beforeLines="50" w:line="360" w:lineRule="auto"/>
        <w:rPr>
          <w:rFonts w:ascii="宋体" w:hAnsi="宋体"/>
          <w:color w:val="000000"/>
          <w:szCs w:val="21"/>
        </w:rPr>
      </w:pPr>
      <w:r>
        <w:rPr>
          <w:rFonts w:hint="eastAsia" w:ascii="宋体" w:hAnsi="宋体"/>
          <w:color w:val="000000"/>
          <w:szCs w:val="21"/>
        </w:rPr>
        <w:t>注：供应商代表为法定代表人（单位负责人）的提供。供应商为自然人的无需提供。</w:t>
      </w:r>
    </w:p>
    <w:p>
      <w:pPr>
        <w:adjustRightInd w:val="0"/>
        <w:snapToGrid w:val="0"/>
        <w:spacing w:before="156" w:beforeLines="50" w:line="360" w:lineRule="auto"/>
        <w:rPr>
          <w:rFonts w:ascii="宋体" w:hAnsi="宋体"/>
          <w:color w:val="000000"/>
          <w:szCs w:val="21"/>
        </w:rPr>
      </w:pPr>
    </w:p>
    <w:p>
      <w:pPr>
        <w:pStyle w:val="15"/>
        <w:adjustRightInd w:val="0"/>
        <w:snapToGrid w:val="0"/>
        <w:spacing w:before="156" w:beforeLines="50" w:line="360" w:lineRule="auto"/>
        <w:rPr>
          <w:rFonts w:hAnsi="宋体"/>
          <w:color w:val="000000"/>
        </w:rPr>
      </w:pPr>
      <w:r>
        <w:rPr>
          <w:rFonts w:hint="eastAsia" w:hAnsi="宋体"/>
          <w:color w:val="000000"/>
        </w:rPr>
        <w:t>供应商名称(盖单位公章)：</w:t>
      </w:r>
    </w:p>
    <w:p>
      <w:pPr>
        <w:adjustRightInd w:val="0"/>
        <w:snapToGrid w:val="0"/>
        <w:spacing w:before="156" w:beforeLines="50" w:line="360" w:lineRule="auto"/>
        <w:ind w:right="24"/>
        <w:rPr>
          <w:rFonts w:ascii="仿宋_GB2312" w:hAnsi="宋体" w:eastAsia="仿宋_GB2312"/>
          <w:color w:val="000000"/>
          <w:szCs w:val="21"/>
        </w:rPr>
      </w:pPr>
      <w:r>
        <w:rPr>
          <w:rFonts w:hint="eastAsia" w:ascii="宋体" w:hAnsi="宋体"/>
          <w:color w:val="000000"/>
          <w:szCs w:val="21"/>
        </w:rPr>
        <w:t>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pPr>
        <w:pStyle w:val="8"/>
        <w:jc w:val="center"/>
        <w:outlineLvl w:val="1"/>
        <w:rPr>
          <w:rFonts w:ascii="黑体" w:hAnsi="黑体" w:eastAsia="黑体"/>
          <w:color w:val="000000"/>
          <w:sz w:val="28"/>
          <w:szCs w:val="28"/>
        </w:rPr>
      </w:pPr>
      <w:r>
        <w:rPr>
          <w:color w:val="000000"/>
        </w:rPr>
        <w:br w:type="page"/>
      </w:r>
      <w:bookmarkStart w:id="118" w:name="_Toc16140"/>
      <w:bookmarkStart w:id="119" w:name="_Toc26437"/>
      <w:bookmarkStart w:id="120" w:name="_Toc21736"/>
      <w:bookmarkStart w:id="121" w:name="_Toc29745"/>
      <w:r>
        <w:rPr>
          <w:rFonts w:hint="eastAsia" w:ascii="黑体" w:hAnsi="黑体" w:eastAsia="黑体"/>
          <w:color w:val="000000"/>
          <w:sz w:val="28"/>
          <w:szCs w:val="28"/>
        </w:rPr>
        <w:t>三、授权委托书(格式)</w:t>
      </w:r>
      <w:bookmarkEnd w:id="118"/>
      <w:bookmarkEnd w:id="119"/>
      <w:bookmarkEnd w:id="120"/>
      <w:bookmarkEnd w:id="121"/>
    </w:p>
    <w:p>
      <w:pPr>
        <w:autoSpaceDE w:val="0"/>
        <w:autoSpaceDN w:val="0"/>
        <w:adjustRightInd w:val="0"/>
        <w:snapToGrid w:val="0"/>
        <w:spacing w:before="156" w:beforeLines="50" w:line="360" w:lineRule="auto"/>
        <w:ind w:firstLine="440" w:firstLineChars="200"/>
        <w:jc w:val="left"/>
        <w:rPr>
          <w:rFonts w:ascii="宋体" w:hAnsi="宋体" w:cs="宋体"/>
          <w:color w:val="000000"/>
          <w:kern w:val="0"/>
          <w:szCs w:val="21"/>
        </w:rPr>
      </w:pPr>
    </w:p>
    <w:p>
      <w:pPr>
        <w:autoSpaceDE w:val="0"/>
        <w:autoSpaceDN w:val="0"/>
        <w:adjustRightInd w:val="0"/>
        <w:snapToGrid w:val="0"/>
        <w:spacing w:before="156" w:beforeLines="50" w:line="360" w:lineRule="auto"/>
        <w:ind w:firstLine="440" w:firstLineChars="200"/>
        <w:jc w:val="left"/>
        <w:rPr>
          <w:rFonts w:ascii="宋体" w:hAnsi="宋体" w:cs="宋体"/>
          <w:color w:val="000000"/>
          <w:kern w:val="0"/>
          <w:szCs w:val="21"/>
        </w:rPr>
      </w:pPr>
      <w:r>
        <w:rPr>
          <w:rFonts w:hint="eastAsia" w:ascii="宋体" w:hAnsi="宋体" w:cs="宋体"/>
          <w:color w:val="000000"/>
          <w:kern w:val="0"/>
          <w:szCs w:val="21"/>
        </w:rPr>
        <w:t>本人</w:t>
      </w:r>
      <w:r>
        <w:rPr>
          <w:rFonts w:hint="eastAsia" w:ascii="宋体" w:hAnsi="宋体" w:cs="宋体"/>
          <w:color w:val="000000"/>
          <w:kern w:val="0"/>
          <w:szCs w:val="21"/>
          <w:u w:val="single"/>
        </w:rPr>
        <w:t xml:space="preserve">          </w:t>
      </w:r>
      <w:r>
        <w:rPr>
          <w:rFonts w:hint="eastAsia" w:ascii="宋体" w:hAnsi="宋体" w:cs="宋体"/>
          <w:color w:val="000000"/>
          <w:kern w:val="0"/>
          <w:szCs w:val="21"/>
        </w:rPr>
        <w:t>（姓名、职务）系</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w:t>
      </w:r>
      <w:r>
        <w:rPr>
          <w:rFonts w:hint="eastAsia" w:ascii="宋体" w:hAnsi="宋体"/>
          <w:color w:val="000000"/>
          <w:szCs w:val="21"/>
        </w:rPr>
        <w:t>供应商</w:t>
      </w:r>
      <w:r>
        <w:rPr>
          <w:rFonts w:hint="eastAsia" w:ascii="宋体" w:hAnsi="宋体" w:cs="宋体"/>
          <w:color w:val="000000"/>
          <w:kern w:val="0"/>
          <w:szCs w:val="21"/>
        </w:rPr>
        <w:t>名称）的法定代表人</w:t>
      </w:r>
      <w:r>
        <w:rPr>
          <w:rFonts w:hint="eastAsia" w:ascii="宋体" w:hAnsi="宋体" w:cs="微软雅黑"/>
          <w:color w:val="000000"/>
          <w:kern w:val="0"/>
          <w:szCs w:val="21"/>
        </w:rPr>
        <w:t>（</w:t>
      </w:r>
      <w:r>
        <w:rPr>
          <w:rFonts w:hint="eastAsia" w:ascii="宋体" w:hAnsi="宋体" w:cs="微软雅黑"/>
          <w:color w:val="000000"/>
          <w:spacing w:val="-2"/>
          <w:kern w:val="0"/>
          <w:szCs w:val="21"/>
        </w:rPr>
        <w:t>单</w:t>
      </w:r>
      <w:r>
        <w:rPr>
          <w:rFonts w:hint="eastAsia" w:ascii="宋体" w:hAnsi="宋体" w:cs="微软雅黑"/>
          <w:color w:val="000000"/>
          <w:kern w:val="0"/>
          <w:szCs w:val="21"/>
        </w:rPr>
        <w:t>位</w:t>
      </w:r>
      <w:r>
        <w:rPr>
          <w:rFonts w:hint="eastAsia" w:ascii="宋体" w:hAnsi="宋体" w:cs="微软雅黑"/>
          <w:color w:val="000000"/>
          <w:spacing w:val="-2"/>
          <w:kern w:val="0"/>
          <w:szCs w:val="21"/>
        </w:rPr>
        <w:t>负</w:t>
      </w:r>
      <w:r>
        <w:rPr>
          <w:rFonts w:hint="eastAsia" w:ascii="宋体" w:hAnsi="宋体" w:cs="微软雅黑"/>
          <w:color w:val="000000"/>
          <w:kern w:val="0"/>
          <w:szCs w:val="21"/>
        </w:rPr>
        <w:t>责人</w:t>
      </w:r>
      <w:r>
        <w:rPr>
          <w:rFonts w:hint="eastAsia" w:ascii="宋体" w:hAnsi="宋体" w:cs="微软雅黑"/>
          <w:color w:val="000000"/>
          <w:spacing w:val="-2"/>
          <w:kern w:val="0"/>
          <w:szCs w:val="21"/>
        </w:rPr>
        <w:t>）</w:t>
      </w:r>
      <w:r>
        <w:rPr>
          <w:rFonts w:hint="eastAsia" w:ascii="宋体" w:hAnsi="宋体" w:cs="宋体"/>
          <w:color w:val="000000"/>
          <w:kern w:val="0"/>
          <w:szCs w:val="21"/>
        </w:rPr>
        <w:t>，现授权</w:t>
      </w:r>
      <w:r>
        <w:rPr>
          <w:rFonts w:hint="eastAsia" w:ascii="宋体" w:hAnsi="宋体" w:cs="宋体"/>
          <w:color w:val="000000"/>
          <w:kern w:val="0"/>
          <w:szCs w:val="21"/>
          <w:u w:val="single"/>
        </w:rPr>
        <w:t xml:space="preserve">          </w:t>
      </w:r>
      <w:r>
        <w:rPr>
          <w:rFonts w:hint="eastAsia" w:ascii="宋体" w:hAnsi="宋体" w:cs="宋体"/>
          <w:color w:val="000000"/>
          <w:kern w:val="0"/>
          <w:szCs w:val="21"/>
        </w:rPr>
        <w:t>（姓名、职务）为我方代理人。代理人根据授权，以我方名义：(1)签署、澄清、补正、修改、撤回、提交</w:t>
      </w:r>
      <w:r>
        <w:rPr>
          <w:rFonts w:hint="eastAsia" w:ascii="宋体" w:hAnsi="宋体" w:cs="宋体"/>
          <w:color w:val="000000"/>
          <w:kern w:val="0"/>
          <w:szCs w:val="21"/>
          <w:u w:val="single"/>
        </w:rPr>
        <w:t xml:space="preserve">                     </w:t>
      </w:r>
      <w:r>
        <w:rPr>
          <w:rFonts w:hint="eastAsia" w:ascii="宋体" w:hAnsi="宋体" w:cs="宋体"/>
          <w:color w:val="000000"/>
          <w:kern w:val="0"/>
          <w:szCs w:val="21"/>
        </w:rPr>
        <w:t>（项目名称、</w:t>
      </w:r>
      <w:r>
        <w:rPr>
          <w:rFonts w:hint="eastAsia" w:ascii="宋体" w:hAnsi="宋体"/>
          <w:color w:val="000000"/>
          <w:szCs w:val="21"/>
          <w:lang w:eastAsia="zh-CN"/>
        </w:rPr>
        <w:t>政府采购计划编号</w:t>
      </w:r>
      <w:r>
        <w:rPr>
          <w:rFonts w:hint="eastAsia" w:ascii="宋体" w:hAnsi="宋体" w:cs="宋体"/>
          <w:color w:val="000000"/>
          <w:kern w:val="0"/>
          <w:szCs w:val="21"/>
        </w:rPr>
        <w:t>、采购代理编号）响应文件；(2)签署并重新提交响应文件及最后报价；(3)退出</w:t>
      </w:r>
      <w:r>
        <w:rPr>
          <w:rFonts w:hint="eastAsia" w:ascii="宋体" w:hAnsi="宋体" w:cs="宋体"/>
          <w:color w:val="000000"/>
          <w:kern w:val="0"/>
          <w:szCs w:val="21"/>
          <w:lang w:eastAsia="zh-CN"/>
        </w:rPr>
        <w:t>磋商</w:t>
      </w:r>
      <w:r>
        <w:rPr>
          <w:rFonts w:hint="eastAsia" w:ascii="宋体" w:hAnsi="宋体" w:cs="宋体"/>
          <w:color w:val="000000"/>
          <w:kern w:val="0"/>
          <w:szCs w:val="21"/>
        </w:rPr>
        <w:t>（如可能）；(4)签订合同和处理有关事宜，其法律后果由我方承担。</w:t>
      </w:r>
    </w:p>
    <w:p>
      <w:pPr>
        <w:autoSpaceDE w:val="0"/>
        <w:autoSpaceDN w:val="0"/>
        <w:adjustRightInd w:val="0"/>
        <w:snapToGrid w:val="0"/>
        <w:spacing w:before="156" w:beforeLines="50" w:line="360" w:lineRule="auto"/>
        <w:ind w:firstLine="440" w:firstLineChars="200"/>
        <w:jc w:val="left"/>
        <w:rPr>
          <w:rFonts w:ascii="宋体" w:hAnsi="宋体" w:cs="宋体"/>
          <w:color w:val="000000"/>
          <w:kern w:val="0"/>
          <w:szCs w:val="21"/>
        </w:rPr>
      </w:pPr>
      <w:r>
        <w:rPr>
          <w:rFonts w:hint="eastAsia" w:ascii="宋体" w:hAnsi="宋体" w:cs="宋体"/>
          <w:color w:val="000000"/>
          <w:kern w:val="0"/>
          <w:szCs w:val="21"/>
        </w:rPr>
        <w:t>委托期限：</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w:t>
      </w:r>
    </w:p>
    <w:p>
      <w:pPr>
        <w:adjustRightInd w:val="0"/>
        <w:snapToGrid w:val="0"/>
        <w:spacing w:before="156" w:beforeLines="50" w:line="360" w:lineRule="auto"/>
        <w:ind w:firstLine="435"/>
        <w:rPr>
          <w:rFonts w:ascii="宋体" w:hAnsi="宋体" w:cs="宋体"/>
          <w:color w:val="000000"/>
          <w:kern w:val="0"/>
          <w:szCs w:val="21"/>
        </w:rPr>
      </w:pPr>
      <w:r>
        <w:rPr>
          <w:rFonts w:hint="eastAsia" w:ascii="宋体" w:hAnsi="宋体" w:cs="宋体"/>
          <w:color w:val="000000"/>
          <w:kern w:val="0"/>
          <w:szCs w:val="21"/>
        </w:rPr>
        <w:t>代理人无转委托权。</w:t>
      </w:r>
    </w:p>
    <w:p>
      <w:pPr>
        <w:adjustRightInd w:val="0"/>
        <w:snapToGrid w:val="0"/>
        <w:spacing w:before="156" w:beforeLines="50" w:line="360" w:lineRule="auto"/>
        <w:ind w:firstLine="435"/>
        <w:rPr>
          <w:rFonts w:ascii="宋体" w:hAnsi="宋体" w:cs="微软雅黑"/>
          <w:color w:val="000000"/>
          <w:kern w:val="0"/>
          <w:szCs w:val="21"/>
        </w:rPr>
      </w:pPr>
      <w:r>
        <w:rPr>
          <w:rFonts w:hint="eastAsia" w:ascii="宋体" w:hAnsi="宋体"/>
          <w:color w:val="000000"/>
          <w:szCs w:val="21"/>
        </w:rPr>
        <w:t>本授权书于</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日签字生效，特此声明。</w:t>
      </w:r>
    </w:p>
    <w:tbl>
      <w:tblPr>
        <w:tblStyle w:val="25"/>
        <w:tblW w:w="7797"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shd w:val="clear" w:color="auto" w:fill="auto"/>
            <w:vAlign w:val="center"/>
          </w:tcPr>
          <w:p>
            <w:pPr>
              <w:adjustRightInd w:val="0"/>
              <w:snapToGrid w:val="0"/>
              <w:spacing w:before="156" w:beforeLines="50" w:line="360" w:lineRule="auto"/>
              <w:jc w:val="center"/>
              <w:rPr>
                <w:rFonts w:ascii="宋体" w:hAnsi="宋体"/>
                <w:color w:val="000000"/>
                <w:szCs w:val="21"/>
              </w:rPr>
            </w:pPr>
            <w:r>
              <w:rPr>
                <w:rFonts w:hint="eastAsia" w:ascii="宋体" w:hAnsi="宋体"/>
                <w:color w:val="000000"/>
                <w:szCs w:val="21"/>
              </w:rPr>
              <w:t>身份证（正面）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c>
          <w:tcPr>
            <w:tcW w:w="3899" w:type="dxa"/>
            <w:shd w:val="clear" w:color="auto" w:fill="auto"/>
            <w:vAlign w:val="center"/>
          </w:tcPr>
          <w:p>
            <w:pPr>
              <w:adjustRightInd w:val="0"/>
              <w:snapToGrid w:val="0"/>
              <w:spacing w:before="156" w:beforeLines="50" w:line="360" w:lineRule="auto"/>
              <w:jc w:val="center"/>
              <w:rPr>
                <w:rFonts w:ascii="宋体" w:hAnsi="宋体"/>
                <w:color w:val="000000"/>
                <w:szCs w:val="21"/>
              </w:rPr>
            </w:pPr>
            <w:r>
              <w:rPr>
                <w:rFonts w:hint="eastAsia" w:ascii="宋体" w:hAnsi="宋体"/>
                <w:color w:val="000000"/>
                <w:szCs w:val="21"/>
              </w:rPr>
              <w:t>身份证（反面）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r>
    </w:tbl>
    <w:p>
      <w:pPr>
        <w:adjustRightInd w:val="0"/>
        <w:snapToGrid w:val="0"/>
        <w:spacing w:before="156" w:beforeLines="50" w:line="360" w:lineRule="auto"/>
        <w:ind w:firstLine="440" w:firstLineChars="200"/>
        <w:rPr>
          <w:rFonts w:ascii="宋体" w:hAnsi="宋体"/>
          <w:color w:val="000000"/>
          <w:szCs w:val="21"/>
        </w:rPr>
      </w:pPr>
    </w:p>
    <w:p>
      <w:pPr>
        <w:adjustRightInd w:val="0"/>
        <w:snapToGrid w:val="0"/>
        <w:spacing w:before="156" w:beforeLines="50" w:line="360" w:lineRule="auto"/>
        <w:ind w:firstLine="440" w:firstLineChars="200"/>
        <w:rPr>
          <w:rFonts w:ascii="宋体" w:hAnsi="宋体"/>
          <w:color w:val="000000"/>
          <w:szCs w:val="21"/>
        </w:rPr>
      </w:pPr>
    </w:p>
    <w:p>
      <w:pPr>
        <w:adjustRightInd w:val="0"/>
        <w:snapToGrid w:val="0"/>
        <w:spacing w:before="156" w:beforeLines="50" w:line="360" w:lineRule="auto"/>
        <w:rPr>
          <w:rFonts w:ascii="宋体" w:hAnsi="宋体"/>
          <w:color w:val="000000"/>
          <w:szCs w:val="21"/>
        </w:rPr>
      </w:pPr>
      <w:r>
        <w:rPr>
          <w:rFonts w:hint="eastAsia" w:ascii="宋体" w:hAnsi="宋体"/>
          <w:color w:val="000000"/>
          <w:szCs w:val="21"/>
        </w:rPr>
        <w:t>注：供应商代表不是供应商的法定代表人（单位负责人）的提供。供应商为自然人的无需提供。</w:t>
      </w:r>
    </w:p>
    <w:p>
      <w:pPr>
        <w:adjustRightInd w:val="0"/>
        <w:snapToGrid w:val="0"/>
        <w:spacing w:before="156" w:beforeLines="50" w:line="360" w:lineRule="auto"/>
        <w:ind w:firstLine="440" w:firstLineChars="200"/>
        <w:rPr>
          <w:rFonts w:ascii="宋体" w:hAnsi="宋体"/>
          <w:color w:val="000000"/>
          <w:szCs w:val="21"/>
        </w:rPr>
      </w:pPr>
    </w:p>
    <w:p>
      <w:pPr>
        <w:adjustRightInd w:val="0"/>
        <w:snapToGrid w:val="0"/>
        <w:spacing w:before="156" w:beforeLines="50" w:line="360" w:lineRule="auto"/>
        <w:ind w:firstLine="440" w:firstLineChars="200"/>
        <w:rPr>
          <w:rFonts w:ascii="宋体" w:hAnsi="宋体"/>
          <w:color w:val="000000"/>
          <w:szCs w:val="21"/>
        </w:rPr>
      </w:pPr>
    </w:p>
    <w:p>
      <w:pPr>
        <w:pStyle w:val="15"/>
        <w:adjustRightInd w:val="0"/>
        <w:snapToGrid w:val="0"/>
        <w:spacing w:before="156" w:beforeLines="50" w:line="360" w:lineRule="auto"/>
        <w:rPr>
          <w:rFonts w:hAnsi="宋体"/>
          <w:color w:val="000000"/>
        </w:rPr>
      </w:pPr>
      <w:r>
        <w:rPr>
          <w:rFonts w:hint="eastAsia" w:hAnsi="宋体"/>
          <w:color w:val="000000"/>
        </w:rPr>
        <w:t>供应商名称(盖单位公章)：</w:t>
      </w:r>
    </w:p>
    <w:p>
      <w:pPr>
        <w:adjustRightInd w:val="0"/>
        <w:snapToGrid w:val="0"/>
        <w:spacing w:before="156" w:beforeLines="50" w:line="360" w:lineRule="auto"/>
        <w:rPr>
          <w:rFonts w:ascii="宋体" w:hAnsi="宋体"/>
          <w:color w:val="000000"/>
          <w:szCs w:val="21"/>
          <w:u w:val="single"/>
        </w:rPr>
      </w:pPr>
      <w:r>
        <w:rPr>
          <w:rFonts w:hint="eastAsia" w:ascii="宋体" w:hAnsi="宋体" w:cs="微软雅黑"/>
          <w:color w:val="000000"/>
          <w:spacing w:val="-2"/>
          <w:kern w:val="0"/>
          <w:szCs w:val="21"/>
        </w:rPr>
        <w:t>法</w:t>
      </w:r>
      <w:r>
        <w:rPr>
          <w:rFonts w:hint="eastAsia" w:ascii="宋体" w:hAnsi="宋体" w:cs="微软雅黑"/>
          <w:color w:val="000000"/>
          <w:kern w:val="0"/>
          <w:szCs w:val="21"/>
        </w:rPr>
        <w:t>定</w:t>
      </w:r>
      <w:r>
        <w:rPr>
          <w:rFonts w:hint="eastAsia" w:ascii="宋体" w:hAnsi="宋体" w:cs="微软雅黑"/>
          <w:color w:val="000000"/>
          <w:spacing w:val="-2"/>
          <w:kern w:val="0"/>
          <w:szCs w:val="21"/>
        </w:rPr>
        <w:t>代</w:t>
      </w:r>
      <w:r>
        <w:rPr>
          <w:rFonts w:hint="eastAsia" w:ascii="宋体" w:hAnsi="宋体" w:cs="微软雅黑"/>
          <w:color w:val="000000"/>
          <w:kern w:val="0"/>
          <w:szCs w:val="21"/>
        </w:rPr>
        <w:t>表</w:t>
      </w:r>
      <w:r>
        <w:rPr>
          <w:rFonts w:hint="eastAsia" w:ascii="宋体" w:hAnsi="宋体" w:cs="微软雅黑"/>
          <w:color w:val="000000"/>
          <w:spacing w:val="-2"/>
          <w:kern w:val="0"/>
          <w:szCs w:val="21"/>
        </w:rPr>
        <w:t>人</w:t>
      </w:r>
      <w:r>
        <w:rPr>
          <w:rFonts w:hint="eastAsia" w:ascii="宋体" w:hAnsi="宋体" w:cs="微软雅黑"/>
          <w:color w:val="000000"/>
          <w:kern w:val="0"/>
          <w:szCs w:val="21"/>
        </w:rPr>
        <w:t>（</w:t>
      </w:r>
      <w:r>
        <w:rPr>
          <w:rFonts w:hint="eastAsia" w:ascii="宋体" w:hAnsi="宋体" w:cs="微软雅黑"/>
          <w:color w:val="000000"/>
          <w:spacing w:val="-2"/>
          <w:kern w:val="0"/>
          <w:szCs w:val="21"/>
        </w:rPr>
        <w:t>单</w:t>
      </w:r>
      <w:r>
        <w:rPr>
          <w:rFonts w:hint="eastAsia" w:ascii="宋体" w:hAnsi="宋体" w:cs="微软雅黑"/>
          <w:color w:val="000000"/>
          <w:kern w:val="0"/>
          <w:szCs w:val="21"/>
        </w:rPr>
        <w:t>位</w:t>
      </w:r>
      <w:r>
        <w:rPr>
          <w:rFonts w:hint="eastAsia" w:ascii="宋体" w:hAnsi="宋体" w:cs="微软雅黑"/>
          <w:color w:val="000000"/>
          <w:spacing w:val="-2"/>
          <w:kern w:val="0"/>
          <w:szCs w:val="21"/>
        </w:rPr>
        <w:t>负</w:t>
      </w:r>
      <w:r>
        <w:rPr>
          <w:rFonts w:hint="eastAsia" w:ascii="宋体" w:hAnsi="宋体" w:cs="微软雅黑"/>
          <w:color w:val="000000"/>
          <w:kern w:val="0"/>
          <w:szCs w:val="21"/>
        </w:rPr>
        <w:t>责人</w:t>
      </w:r>
      <w:r>
        <w:rPr>
          <w:rFonts w:hint="eastAsia" w:ascii="宋体" w:hAnsi="宋体" w:cs="微软雅黑"/>
          <w:color w:val="000000"/>
          <w:spacing w:val="-2"/>
          <w:kern w:val="0"/>
          <w:szCs w:val="21"/>
        </w:rPr>
        <w:t>）</w:t>
      </w:r>
      <w:r>
        <w:rPr>
          <w:rFonts w:hint="eastAsia" w:ascii="宋体" w:hAnsi="宋体"/>
          <w:color w:val="000000"/>
          <w:szCs w:val="21"/>
        </w:rPr>
        <w:t>或其授权的代理人（签字或印章）：</w:t>
      </w:r>
      <w:r>
        <w:rPr>
          <w:rFonts w:hint="eastAsia" w:ascii="宋体" w:hAnsi="宋体"/>
          <w:color w:val="000000"/>
          <w:szCs w:val="21"/>
          <w:u w:val="single"/>
        </w:rPr>
        <w:t xml:space="preserve">               </w:t>
      </w:r>
    </w:p>
    <w:p>
      <w:pPr>
        <w:adjustRightInd w:val="0"/>
        <w:snapToGrid w:val="0"/>
        <w:spacing w:before="156" w:beforeLines="50" w:line="360" w:lineRule="auto"/>
        <w:rPr>
          <w:rFonts w:ascii="宋体" w:hAnsi="宋体"/>
          <w:color w:val="000000"/>
          <w:szCs w:val="21"/>
        </w:rPr>
      </w:pPr>
      <w:r>
        <w:rPr>
          <w:rFonts w:hint="eastAsia" w:ascii="宋体" w:hAnsi="宋体"/>
          <w:color w:val="000000"/>
          <w:szCs w:val="21"/>
        </w:rPr>
        <w:t>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pPr>
        <w:pStyle w:val="8"/>
        <w:jc w:val="center"/>
        <w:outlineLvl w:val="1"/>
        <w:rPr>
          <w:rFonts w:hint="eastAsia" w:ascii="黑体" w:hAnsi="黑体" w:eastAsia="黑体"/>
          <w:color w:val="000000"/>
          <w:sz w:val="28"/>
          <w:szCs w:val="28"/>
          <w:lang w:eastAsia="zh-CN"/>
        </w:rPr>
      </w:pPr>
      <w:r>
        <w:rPr>
          <w:rFonts w:ascii="宋体"/>
          <w:color w:val="000000"/>
        </w:rPr>
        <w:br w:type="page"/>
      </w:r>
      <w:bookmarkStart w:id="122" w:name="_Toc32321"/>
      <w:bookmarkStart w:id="123" w:name="_Toc11143"/>
      <w:bookmarkStart w:id="124" w:name="_Toc20702"/>
      <w:bookmarkStart w:id="125" w:name="_Toc6770"/>
      <w:r>
        <w:rPr>
          <w:rFonts w:hint="eastAsia" w:ascii="黑体" w:hAnsi="黑体" w:eastAsia="黑体"/>
          <w:color w:val="000000"/>
          <w:sz w:val="28"/>
          <w:szCs w:val="28"/>
        </w:rPr>
        <w:t>四、保证金</w:t>
      </w:r>
      <w:bookmarkEnd w:id="122"/>
      <w:bookmarkEnd w:id="123"/>
      <w:bookmarkEnd w:id="124"/>
      <w:bookmarkEnd w:id="125"/>
    </w:p>
    <w:p>
      <w:pPr>
        <w:adjustRightInd w:val="0"/>
        <w:snapToGrid w:val="0"/>
        <w:spacing w:before="156" w:beforeLines="50" w:line="360" w:lineRule="auto"/>
        <w:ind w:firstLine="442" w:firstLineChars="200"/>
        <w:jc w:val="left"/>
        <w:rPr>
          <w:rFonts w:hint="eastAsia" w:ascii="宋体" w:hAnsi="宋体"/>
          <w:b/>
          <w:color w:val="000000"/>
          <w:szCs w:val="21"/>
        </w:rPr>
      </w:pPr>
    </w:p>
    <w:p>
      <w:pPr>
        <w:adjustRightInd w:val="0"/>
        <w:snapToGrid w:val="0"/>
        <w:spacing w:before="156" w:beforeLines="50" w:line="360" w:lineRule="auto"/>
        <w:ind w:firstLine="442" w:firstLineChars="200"/>
        <w:jc w:val="left"/>
        <w:rPr>
          <w:rFonts w:ascii="宋体" w:hAnsi="宋体"/>
          <w:color w:val="000000"/>
        </w:rPr>
      </w:pPr>
      <w:r>
        <w:rPr>
          <w:rFonts w:hint="eastAsia" w:ascii="宋体" w:hAnsi="宋体"/>
          <w:b/>
          <w:color w:val="000000"/>
          <w:szCs w:val="21"/>
        </w:rPr>
        <w:t>备注</w:t>
      </w:r>
      <w:r>
        <w:rPr>
          <w:rFonts w:hint="eastAsia" w:ascii="宋体" w:hAnsi="宋体"/>
          <w:color w:val="000000"/>
          <w:szCs w:val="21"/>
        </w:rPr>
        <w:t>：提供：</w:t>
      </w:r>
      <w:r>
        <w:rPr>
          <w:rFonts w:hint="eastAsia" w:ascii="宋体" w:hAnsi="宋体"/>
          <w:color w:val="000000"/>
          <w:szCs w:val="21"/>
          <w:lang w:eastAsia="zh-CN"/>
        </w:rPr>
        <w:t>方</w:t>
      </w:r>
      <w:r>
        <w:rPr>
          <w:rFonts w:hint="eastAsia" w:ascii="宋体" w:hAnsi="宋体"/>
          <w:color w:val="000000"/>
          <w:szCs w:val="21"/>
        </w:rPr>
        <w:t>款凭证复印件，或金融机构、担保机构出具的保函原件。</w:t>
      </w:r>
    </w:p>
    <w:p>
      <w:pPr>
        <w:pStyle w:val="8"/>
        <w:jc w:val="center"/>
        <w:outlineLvl w:val="9"/>
        <w:rPr>
          <w:rFonts w:hint="eastAsia"/>
          <w:color w:val="000000"/>
          <w:sz w:val="28"/>
          <w:szCs w:val="28"/>
          <w:lang w:eastAsia="zh-CN"/>
        </w:rPr>
      </w:pPr>
    </w:p>
    <w:p>
      <w:pPr>
        <w:pStyle w:val="8"/>
        <w:jc w:val="center"/>
        <w:outlineLvl w:val="1"/>
        <w:rPr>
          <w:rFonts w:hint="eastAsia" w:ascii="黑体" w:hAnsi="黑体" w:eastAsia="黑体"/>
          <w:color w:val="000000"/>
          <w:sz w:val="28"/>
          <w:szCs w:val="28"/>
          <w:lang w:eastAsia="zh-CN"/>
        </w:rPr>
      </w:pPr>
      <w:bookmarkStart w:id="126" w:name="_Toc2685"/>
      <w:r>
        <w:rPr>
          <w:rFonts w:hint="eastAsia"/>
          <w:color w:val="000000"/>
          <w:sz w:val="28"/>
          <w:szCs w:val="28"/>
          <w:lang w:eastAsia="zh-CN"/>
        </w:rPr>
        <w:t>（</w:t>
      </w:r>
      <w:r>
        <w:rPr>
          <w:rFonts w:hint="eastAsia"/>
          <w:color w:val="000000"/>
          <w:sz w:val="28"/>
          <w:szCs w:val="28"/>
          <w:lang w:val="en-US" w:eastAsia="zh-CN"/>
        </w:rPr>
        <w:t>本项目不要求提供</w:t>
      </w:r>
      <w:r>
        <w:rPr>
          <w:rFonts w:hint="eastAsia"/>
          <w:color w:val="000000"/>
          <w:sz w:val="28"/>
          <w:szCs w:val="28"/>
          <w:lang w:eastAsia="zh-CN"/>
        </w:rPr>
        <w:t>）</w:t>
      </w:r>
      <w:bookmarkEnd w:id="126"/>
    </w:p>
    <w:p/>
    <w:p>
      <w:pPr>
        <w:spacing w:line="360" w:lineRule="auto"/>
        <w:rPr>
          <w:rFonts w:hint="eastAsia" w:ascii="宋体" w:hAnsi="宋体" w:cs="宋体"/>
          <w:b/>
          <w:color w:val="000000"/>
          <w:sz w:val="32"/>
          <w:szCs w:val="32"/>
        </w:rPr>
      </w:pPr>
      <w:r>
        <w:rPr>
          <w:color w:val="000000"/>
        </w:rPr>
        <w:br w:type="page"/>
      </w:r>
      <w:bookmarkStart w:id="127" w:name="_Toc17657"/>
      <w:bookmarkStart w:id="128" w:name="_Toc6335"/>
      <w:bookmarkStart w:id="129" w:name="_Toc18359"/>
      <w:r>
        <w:rPr>
          <w:rFonts w:hint="eastAsia" w:ascii="宋体" w:hAnsi="宋体" w:cs="宋体"/>
          <w:b/>
          <w:color w:val="000000"/>
          <w:sz w:val="30"/>
          <w:szCs w:val="30"/>
        </w:rPr>
        <w:t xml:space="preserve">   </w:t>
      </w:r>
    </w:p>
    <w:p>
      <w:pPr>
        <w:pStyle w:val="8"/>
        <w:bidi w:val="0"/>
        <w:spacing w:line="360" w:lineRule="auto"/>
        <w:jc w:val="center"/>
        <w:outlineLvl w:val="1"/>
        <w:rPr>
          <w:rFonts w:hint="eastAsia" w:ascii="Arial" w:hAnsi="Arial" w:eastAsia="宋体" w:cs="Times New Roman"/>
          <w:b/>
          <w:bCs/>
          <w:sz w:val="32"/>
          <w:szCs w:val="32"/>
          <w:lang w:eastAsia="zh-CN"/>
        </w:rPr>
      </w:pPr>
      <w:bookmarkStart w:id="130" w:name="_Toc13808"/>
      <w:bookmarkStart w:id="131" w:name="_Toc26121"/>
      <w:bookmarkStart w:id="132" w:name="_Toc12512"/>
      <w:bookmarkStart w:id="133" w:name="_Toc19873"/>
      <w:r>
        <w:rPr>
          <w:rFonts w:hint="eastAsia" w:ascii="Arial" w:hAnsi="Arial" w:eastAsia="宋体" w:cs="Times New Roman"/>
          <w:b/>
          <w:bCs/>
          <w:sz w:val="32"/>
          <w:szCs w:val="32"/>
          <w:lang w:val="en-US" w:eastAsia="zh-CN"/>
        </w:rPr>
        <w:t>五</w:t>
      </w:r>
      <w:r>
        <w:rPr>
          <w:rFonts w:hint="eastAsia" w:ascii="Arial" w:hAnsi="Arial" w:eastAsia="宋体" w:cs="Times New Roman"/>
          <w:b/>
          <w:bCs/>
          <w:sz w:val="32"/>
          <w:szCs w:val="32"/>
        </w:rPr>
        <w:t>、供应商的资格证明</w:t>
      </w:r>
      <w:r>
        <w:rPr>
          <w:rFonts w:hint="eastAsia" w:ascii="Arial" w:hAnsi="Arial" w:eastAsia="宋体" w:cs="Times New Roman"/>
          <w:b/>
          <w:bCs/>
          <w:sz w:val="32"/>
          <w:szCs w:val="32"/>
          <w:lang w:val="en-US" w:eastAsia="zh-CN"/>
        </w:rPr>
        <w:t>文件</w:t>
      </w:r>
      <w:bookmarkEnd w:id="130"/>
      <w:bookmarkEnd w:id="131"/>
      <w:bookmarkEnd w:id="132"/>
      <w:bookmarkEnd w:id="133"/>
    </w:p>
    <w:p>
      <w:pPr>
        <w:bidi w:val="0"/>
        <w:spacing w:line="360" w:lineRule="auto"/>
        <w:rPr>
          <w:rFonts w:hint="eastAsia"/>
          <w:b/>
          <w:bCs/>
          <w:sz w:val="28"/>
          <w:szCs w:val="28"/>
        </w:rPr>
      </w:pPr>
      <w:bookmarkStart w:id="134" w:name="_Toc1665"/>
      <w:bookmarkStart w:id="135" w:name="_Toc17827"/>
      <w:r>
        <w:rPr>
          <w:rFonts w:hint="eastAsia"/>
          <w:b/>
          <w:bCs/>
          <w:sz w:val="28"/>
          <w:szCs w:val="28"/>
          <w:lang w:val="en-US" w:eastAsia="zh-CN"/>
        </w:rPr>
        <w:t xml:space="preserve">附件1                   </w:t>
      </w:r>
      <w:r>
        <w:rPr>
          <w:rFonts w:hint="eastAsia"/>
          <w:b/>
          <w:bCs/>
          <w:sz w:val="28"/>
          <w:szCs w:val="28"/>
        </w:rPr>
        <w:t>供应商基本情况表</w:t>
      </w:r>
      <w:bookmarkEnd w:id="134"/>
      <w:bookmarkEnd w:id="135"/>
    </w:p>
    <w:p>
      <w:pPr>
        <w:spacing w:line="360" w:lineRule="auto"/>
        <w:rPr>
          <w:rFonts w:hint="eastAsia" w:ascii="宋体" w:hAnsi="宋体" w:cs="宋体"/>
          <w:color w:val="000000"/>
          <w:sz w:val="30"/>
          <w:szCs w:val="30"/>
        </w:rPr>
      </w:pPr>
    </w:p>
    <w:p>
      <w:pPr>
        <w:adjustRightInd w:val="0"/>
        <w:snapToGrid w:val="0"/>
        <w:spacing w:line="360" w:lineRule="auto"/>
        <w:rPr>
          <w:rFonts w:hint="eastAsia" w:ascii="宋体" w:hAnsi="宋体" w:cs="宋体"/>
          <w:color w:val="000000"/>
          <w:szCs w:val="21"/>
        </w:rPr>
      </w:pPr>
      <w:r>
        <w:rPr>
          <w:rFonts w:hint="eastAsia" w:ascii="宋体" w:hAnsi="宋体" w:cs="宋体"/>
          <w:color w:val="000000"/>
          <w:szCs w:val="21"/>
        </w:rPr>
        <w:t>盖供应商单位章</w:t>
      </w:r>
    </w:p>
    <w:tbl>
      <w:tblPr>
        <w:tblStyle w:val="25"/>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9"/>
        <w:gridCol w:w="546"/>
        <w:gridCol w:w="367"/>
        <w:gridCol w:w="1159"/>
        <w:gridCol w:w="861"/>
        <w:gridCol w:w="599"/>
        <w:gridCol w:w="297"/>
        <w:gridCol w:w="1099"/>
        <w:gridCol w:w="1347"/>
        <w:gridCol w:w="193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1642" w:type="dxa"/>
            <w:gridSpan w:val="3"/>
            <w:tcBorders>
              <w:top w:val="double" w:color="auto" w:sz="4" w:space="0"/>
              <w:left w:val="double" w:color="auto" w:sz="4" w:space="0"/>
              <w:bottom w:val="single" w:color="auto" w:sz="6" w:space="0"/>
              <w:right w:val="single" w:color="auto" w:sz="6" w:space="0"/>
            </w:tcBorders>
            <w:noWrap w:val="0"/>
            <w:vAlign w:val="center"/>
          </w:tcPr>
          <w:p>
            <w:pPr>
              <w:topLinePunct/>
              <w:spacing w:line="360" w:lineRule="auto"/>
              <w:jc w:val="center"/>
              <w:rPr>
                <w:rFonts w:hint="eastAsia" w:ascii="宋体" w:hAnsi="宋体" w:cs="宋体"/>
                <w:color w:val="000000"/>
                <w:szCs w:val="21"/>
              </w:rPr>
            </w:pPr>
            <w:r>
              <w:rPr>
                <w:rFonts w:hint="eastAsia" w:ascii="宋体" w:hAnsi="宋体" w:cs="宋体"/>
                <w:color w:val="000000"/>
                <w:szCs w:val="21"/>
              </w:rPr>
              <w:t>供应商名称</w:t>
            </w:r>
          </w:p>
        </w:tc>
        <w:tc>
          <w:tcPr>
            <w:tcW w:w="7299" w:type="dxa"/>
            <w:gridSpan w:val="7"/>
            <w:tcBorders>
              <w:top w:val="double" w:color="auto" w:sz="4" w:space="0"/>
              <w:left w:val="single" w:color="auto" w:sz="6" w:space="0"/>
              <w:bottom w:val="single" w:color="auto" w:sz="6" w:space="0"/>
              <w:right w:val="double" w:color="auto" w:sz="4" w:space="0"/>
            </w:tcBorders>
            <w:noWrap w:val="0"/>
            <w:vAlign w:val="center"/>
          </w:tcPr>
          <w:p>
            <w:pPr>
              <w:topLinePunct/>
              <w:spacing w:line="360" w:lineRule="auto"/>
              <w:jc w:val="center"/>
              <w:rPr>
                <w:rFonts w:hint="eastAsia"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7" w:hRule="atLeast"/>
        </w:trPr>
        <w:tc>
          <w:tcPr>
            <w:tcW w:w="1642" w:type="dxa"/>
            <w:gridSpan w:val="3"/>
            <w:tcBorders>
              <w:top w:val="single" w:color="auto" w:sz="6" w:space="0"/>
              <w:left w:val="double" w:color="auto" w:sz="4" w:space="0"/>
              <w:bottom w:val="single" w:color="auto" w:sz="6" w:space="0"/>
              <w:right w:val="single" w:color="auto" w:sz="6" w:space="0"/>
            </w:tcBorders>
            <w:noWrap w:val="0"/>
            <w:vAlign w:val="center"/>
          </w:tcPr>
          <w:p>
            <w:pPr>
              <w:topLinePunct/>
              <w:spacing w:line="360" w:lineRule="auto"/>
              <w:jc w:val="center"/>
              <w:rPr>
                <w:rFonts w:hint="eastAsia" w:ascii="宋体" w:hAnsi="宋体" w:cs="宋体"/>
                <w:color w:val="000000"/>
                <w:szCs w:val="21"/>
              </w:rPr>
            </w:pPr>
            <w:r>
              <w:rPr>
                <w:rFonts w:hint="eastAsia" w:ascii="宋体" w:hAnsi="宋体" w:cs="宋体"/>
                <w:color w:val="000000"/>
                <w:szCs w:val="21"/>
              </w:rPr>
              <w:t>法定代表人</w:t>
            </w:r>
          </w:p>
        </w:tc>
        <w:tc>
          <w:tcPr>
            <w:tcW w:w="4015" w:type="dxa"/>
            <w:gridSpan w:val="5"/>
            <w:tcBorders>
              <w:top w:val="single" w:color="auto" w:sz="6" w:space="0"/>
              <w:left w:val="single" w:color="auto" w:sz="6" w:space="0"/>
              <w:bottom w:val="single" w:color="auto" w:sz="6" w:space="0"/>
              <w:right w:val="single" w:color="auto" w:sz="6" w:space="0"/>
            </w:tcBorders>
            <w:noWrap w:val="0"/>
            <w:vAlign w:val="center"/>
          </w:tcPr>
          <w:p>
            <w:pPr>
              <w:topLinePunct/>
              <w:spacing w:line="360" w:lineRule="auto"/>
              <w:jc w:val="center"/>
              <w:rPr>
                <w:rFonts w:hint="eastAsia" w:ascii="宋体" w:hAnsi="宋体" w:cs="宋体"/>
                <w:color w:val="000000"/>
                <w:szCs w:val="21"/>
              </w:rPr>
            </w:pPr>
          </w:p>
        </w:tc>
        <w:tc>
          <w:tcPr>
            <w:tcW w:w="1347" w:type="dxa"/>
            <w:tcBorders>
              <w:top w:val="single" w:color="auto" w:sz="6" w:space="0"/>
              <w:left w:val="single" w:color="auto" w:sz="6" w:space="0"/>
              <w:bottom w:val="single" w:color="auto" w:sz="6" w:space="0"/>
              <w:right w:val="single" w:color="auto" w:sz="6" w:space="0"/>
            </w:tcBorders>
            <w:noWrap w:val="0"/>
            <w:vAlign w:val="center"/>
          </w:tcPr>
          <w:p>
            <w:pPr>
              <w:topLinePunct/>
              <w:spacing w:line="360" w:lineRule="auto"/>
              <w:jc w:val="center"/>
              <w:rPr>
                <w:rFonts w:hint="eastAsia" w:ascii="宋体" w:hAnsi="宋体" w:cs="宋体"/>
                <w:color w:val="000000"/>
                <w:szCs w:val="21"/>
              </w:rPr>
            </w:pPr>
            <w:r>
              <w:rPr>
                <w:rFonts w:hint="eastAsia" w:ascii="宋体" w:hAnsi="宋体" w:cs="宋体"/>
                <w:color w:val="000000"/>
                <w:szCs w:val="21"/>
              </w:rPr>
              <w:t>邮政编码</w:t>
            </w:r>
          </w:p>
        </w:tc>
        <w:tc>
          <w:tcPr>
            <w:tcW w:w="1937" w:type="dxa"/>
            <w:tcBorders>
              <w:top w:val="single" w:color="auto" w:sz="6" w:space="0"/>
              <w:left w:val="single" w:color="auto" w:sz="6" w:space="0"/>
              <w:bottom w:val="single" w:color="auto" w:sz="6" w:space="0"/>
              <w:right w:val="double" w:color="auto" w:sz="4" w:space="0"/>
            </w:tcBorders>
            <w:noWrap w:val="0"/>
            <w:vAlign w:val="center"/>
          </w:tcPr>
          <w:p>
            <w:pPr>
              <w:topLinePunct/>
              <w:spacing w:line="360" w:lineRule="auto"/>
              <w:jc w:val="center"/>
              <w:rPr>
                <w:rFonts w:hint="eastAsia"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642" w:type="dxa"/>
            <w:gridSpan w:val="3"/>
            <w:tcBorders>
              <w:top w:val="single" w:color="auto" w:sz="6" w:space="0"/>
              <w:left w:val="double" w:color="auto" w:sz="4" w:space="0"/>
              <w:bottom w:val="single" w:color="auto" w:sz="6" w:space="0"/>
              <w:right w:val="single" w:color="auto" w:sz="6" w:space="0"/>
            </w:tcBorders>
            <w:noWrap w:val="0"/>
            <w:vAlign w:val="center"/>
          </w:tcPr>
          <w:p>
            <w:pPr>
              <w:topLinePunct/>
              <w:spacing w:line="360" w:lineRule="auto"/>
              <w:jc w:val="center"/>
              <w:rPr>
                <w:rFonts w:hint="eastAsia" w:ascii="宋体" w:hAnsi="宋体" w:cs="宋体"/>
                <w:color w:val="000000"/>
                <w:szCs w:val="21"/>
              </w:rPr>
            </w:pPr>
            <w:r>
              <w:rPr>
                <w:rFonts w:hint="eastAsia" w:ascii="宋体" w:hAnsi="宋体" w:cs="宋体"/>
                <w:color w:val="000000"/>
                <w:szCs w:val="21"/>
              </w:rPr>
              <w:t>委托代理人</w:t>
            </w:r>
          </w:p>
        </w:tc>
        <w:tc>
          <w:tcPr>
            <w:tcW w:w="4015" w:type="dxa"/>
            <w:gridSpan w:val="5"/>
            <w:tcBorders>
              <w:top w:val="single" w:color="auto" w:sz="6" w:space="0"/>
              <w:left w:val="single" w:color="auto" w:sz="6" w:space="0"/>
              <w:bottom w:val="single" w:color="auto" w:sz="6" w:space="0"/>
              <w:right w:val="single" w:color="auto" w:sz="6" w:space="0"/>
            </w:tcBorders>
            <w:noWrap w:val="0"/>
            <w:vAlign w:val="center"/>
          </w:tcPr>
          <w:p>
            <w:pPr>
              <w:topLinePunct/>
              <w:spacing w:line="360" w:lineRule="auto"/>
              <w:jc w:val="center"/>
              <w:rPr>
                <w:rFonts w:hint="eastAsia" w:ascii="宋体" w:hAnsi="宋体" w:cs="宋体"/>
                <w:color w:val="000000"/>
                <w:szCs w:val="21"/>
              </w:rPr>
            </w:pPr>
          </w:p>
        </w:tc>
        <w:tc>
          <w:tcPr>
            <w:tcW w:w="1347" w:type="dxa"/>
            <w:tcBorders>
              <w:top w:val="single" w:color="auto" w:sz="6" w:space="0"/>
              <w:left w:val="single" w:color="auto" w:sz="6" w:space="0"/>
              <w:bottom w:val="single" w:color="auto" w:sz="6" w:space="0"/>
              <w:right w:val="single" w:color="auto" w:sz="6" w:space="0"/>
            </w:tcBorders>
            <w:noWrap w:val="0"/>
            <w:vAlign w:val="center"/>
          </w:tcPr>
          <w:p>
            <w:pPr>
              <w:topLinePunct/>
              <w:spacing w:line="360" w:lineRule="auto"/>
              <w:jc w:val="center"/>
              <w:rPr>
                <w:rFonts w:hint="eastAsia" w:ascii="宋体" w:hAnsi="宋体" w:cs="宋体"/>
                <w:color w:val="000000"/>
                <w:szCs w:val="21"/>
              </w:rPr>
            </w:pPr>
            <w:r>
              <w:rPr>
                <w:rFonts w:hint="eastAsia" w:ascii="宋体" w:hAnsi="宋体" w:cs="宋体"/>
                <w:color w:val="000000"/>
                <w:szCs w:val="21"/>
              </w:rPr>
              <w:t>电子邮箱</w:t>
            </w:r>
          </w:p>
        </w:tc>
        <w:tc>
          <w:tcPr>
            <w:tcW w:w="1937" w:type="dxa"/>
            <w:tcBorders>
              <w:top w:val="single" w:color="auto" w:sz="6" w:space="0"/>
              <w:left w:val="single" w:color="auto" w:sz="6" w:space="0"/>
              <w:bottom w:val="single" w:color="auto" w:sz="6" w:space="0"/>
              <w:right w:val="double" w:color="auto" w:sz="4" w:space="0"/>
            </w:tcBorders>
            <w:noWrap w:val="0"/>
            <w:vAlign w:val="center"/>
          </w:tcPr>
          <w:p>
            <w:pPr>
              <w:topLinePunct/>
              <w:spacing w:line="360" w:lineRule="auto"/>
              <w:jc w:val="center"/>
              <w:rPr>
                <w:rFonts w:hint="eastAsia"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642" w:type="dxa"/>
            <w:gridSpan w:val="3"/>
            <w:tcBorders>
              <w:top w:val="single" w:color="auto" w:sz="6" w:space="0"/>
              <w:left w:val="double" w:color="auto" w:sz="4" w:space="0"/>
              <w:bottom w:val="single" w:color="auto" w:sz="6" w:space="0"/>
              <w:right w:val="single" w:color="auto" w:sz="6" w:space="0"/>
            </w:tcBorders>
            <w:noWrap w:val="0"/>
            <w:vAlign w:val="center"/>
          </w:tcPr>
          <w:p>
            <w:pPr>
              <w:topLinePunct/>
              <w:spacing w:line="360" w:lineRule="auto"/>
              <w:jc w:val="center"/>
              <w:rPr>
                <w:rFonts w:hint="eastAsia" w:ascii="宋体" w:hAnsi="宋体" w:cs="宋体"/>
                <w:color w:val="000000"/>
                <w:szCs w:val="21"/>
              </w:rPr>
            </w:pPr>
            <w:r>
              <w:rPr>
                <w:rFonts w:hint="eastAsia" w:ascii="宋体" w:hAnsi="宋体" w:cs="宋体"/>
                <w:color w:val="000000"/>
                <w:szCs w:val="21"/>
              </w:rPr>
              <w:t>上年营业收入</w:t>
            </w:r>
          </w:p>
        </w:tc>
        <w:tc>
          <w:tcPr>
            <w:tcW w:w="4015" w:type="dxa"/>
            <w:gridSpan w:val="5"/>
            <w:tcBorders>
              <w:top w:val="single" w:color="auto" w:sz="6" w:space="0"/>
              <w:left w:val="single" w:color="auto" w:sz="6" w:space="0"/>
              <w:bottom w:val="single" w:color="auto" w:sz="6" w:space="0"/>
              <w:right w:val="single" w:color="auto" w:sz="6" w:space="0"/>
            </w:tcBorders>
            <w:noWrap w:val="0"/>
            <w:vAlign w:val="center"/>
          </w:tcPr>
          <w:p>
            <w:pPr>
              <w:topLinePunct/>
              <w:spacing w:line="360" w:lineRule="auto"/>
              <w:jc w:val="center"/>
              <w:rPr>
                <w:rFonts w:hint="eastAsia" w:ascii="宋体" w:hAnsi="宋体" w:cs="宋体"/>
                <w:color w:val="000000"/>
                <w:szCs w:val="21"/>
              </w:rPr>
            </w:pPr>
          </w:p>
        </w:tc>
        <w:tc>
          <w:tcPr>
            <w:tcW w:w="1347" w:type="dxa"/>
            <w:tcBorders>
              <w:top w:val="single" w:color="auto" w:sz="6" w:space="0"/>
              <w:left w:val="single" w:color="auto" w:sz="6" w:space="0"/>
              <w:bottom w:val="single" w:color="auto" w:sz="6" w:space="0"/>
              <w:right w:val="single" w:color="auto" w:sz="6" w:space="0"/>
            </w:tcBorders>
            <w:noWrap w:val="0"/>
            <w:vAlign w:val="center"/>
          </w:tcPr>
          <w:p>
            <w:pPr>
              <w:topLinePunct/>
              <w:spacing w:line="360" w:lineRule="auto"/>
              <w:jc w:val="center"/>
              <w:rPr>
                <w:rFonts w:hint="eastAsia" w:ascii="宋体" w:hAnsi="宋体" w:cs="宋体"/>
                <w:color w:val="000000"/>
                <w:szCs w:val="21"/>
              </w:rPr>
            </w:pPr>
            <w:r>
              <w:rPr>
                <w:rFonts w:hint="eastAsia" w:ascii="宋体" w:hAnsi="宋体" w:cs="宋体"/>
                <w:color w:val="000000"/>
                <w:szCs w:val="21"/>
              </w:rPr>
              <w:t>员工总人数</w:t>
            </w:r>
          </w:p>
        </w:tc>
        <w:tc>
          <w:tcPr>
            <w:tcW w:w="1937" w:type="dxa"/>
            <w:tcBorders>
              <w:top w:val="single" w:color="auto" w:sz="6" w:space="0"/>
              <w:left w:val="single" w:color="auto" w:sz="6" w:space="0"/>
              <w:bottom w:val="single" w:color="auto" w:sz="6" w:space="0"/>
              <w:right w:val="double" w:color="auto" w:sz="4" w:space="0"/>
            </w:tcBorders>
            <w:noWrap w:val="0"/>
            <w:vAlign w:val="center"/>
          </w:tcPr>
          <w:p>
            <w:pPr>
              <w:topLinePunct/>
              <w:spacing w:line="360" w:lineRule="auto"/>
              <w:jc w:val="center"/>
              <w:rPr>
                <w:rFonts w:hint="eastAsia"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729" w:type="dxa"/>
            <w:vMerge w:val="restart"/>
            <w:tcBorders>
              <w:top w:val="single" w:color="auto" w:sz="6" w:space="0"/>
              <w:left w:val="double" w:color="auto" w:sz="4" w:space="0"/>
              <w:bottom w:val="single" w:color="auto" w:sz="6" w:space="0"/>
              <w:right w:val="single" w:color="auto" w:sz="6" w:space="0"/>
            </w:tcBorders>
            <w:noWrap w:val="0"/>
            <w:vAlign w:val="center"/>
          </w:tcPr>
          <w:p>
            <w:pPr>
              <w:topLinePunct/>
              <w:spacing w:line="360" w:lineRule="auto"/>
              <w:jc w:val="center"/>
              <w:rPr>
                <w:rFonts w:hint="eastAsia" w:ascii="宋体" w:hAnsi="宋体" w:cs="宋体"/>
                <w:color w:val="000000"/>
                <w:szCs w:val="21"/>
              </w:rPr>
            </w:pPr>
            <w:r>
              <w:rPr>
                <w:rFonts w:hint="eastAsia" w:ascii="宋体" w:hAnsi="宋体" w:cs="宋体"/>
                <w:color w:val="000000"/>
                <w:szCs w:val="21"/>
              </w:rPr>
              <w:t>营业执照</w:t>
            </w:r>
          </w:p>
        </w:tc>
        <w:tc>
          <w:tcPr>
            <w:tcW w:w="2072" w:type="dxa"/>
            <w:gridSpan w:val="3"/>
            <w:tcBorders>
              <w:top w:val="single" w:color="auto" w:sz="6" w:space="0"/>
              <w:left w:val="single" w:color="auto" w:sz="6" w:space="0"/>
              <w:bottom w:val="single" w:color="auto" w:sz="6" w:space="0"/>
              <w:right w:val="single" w:color="auto" w:sz="6" w:space="0"/>
            </w:tcBorders>
            <w:noWrap w:val="0"/>
            <w:vAlign w:val="center"/>
          </w:tcPr>
          <w:p>
            <w:pPr>
              <w:topLinePunct/>
              <w:spacing w:line="360" w:lineRule="auto"/>
              <w:jc w:val="center"/>
              <w:rPr>
                <w:rFonts w:hint="eastAsia" w:ascii="宋体" w:hAnsi="宋体" w:cs="宋体"/>
                <w:color w:val="000000"/>
                <w:szCs w:val="21"/>
              </w:rPr>
            </w:pPr>
            <w:r>
              <w:rPr>
                <w:rFonts w:hint="eastAsia" w:ascii="宋体" w:hAnsi="宋体" w:cs="宋体"/>
                <w:color w:val="000000"/>
                <w:szCs w:val="21"/>
              </w:rPr>
              <w:t>注册号码</w:t>
            </w:r>
          </w:p>
        </w:tc>
        <w:tc>
          <w:tcPr>
            <w:tcW w:w="1460" w:type="dxa"/>
            <w:gridSpan w:val="2"/>
            <w:tcBorders>
              <w:top w:val="single" w:color="auto" w:sz="6" w:space="0"/>
              <w:left w:val="single" w:color="auto" w:sz="6" w:space="0"/>
              <w:bottom w:val="single" w:color="auto" w:sz="6" w:space="0"/>
              <w:right w:val="single" w:color="auto" w:sz="6" w:space="0"/>
            </w:tcBorders>
            <w:noWrap w:val="0"/>
            <w:vAlign w:val="center"/>
          </w:tcPr>
          <w:p>
            <w:pPr>
              <w:topLinePunct/>
              <w:spacing w:line="360" w:lineRule="auto"/>
              <w:jc w:val="center"/>
              <w:rPr>
                <w:rFonts w:hint="eastAsia" w:ascii="宋体" w:hAnsi="宋体" w:cs="宋体"/>
                <w:color w:val="000000"/>
                <w:szCs w:val="21"/>
              </w:rPr>
            </w:pPr>
          </w:p>
        </w:tc>
        <w:tc>
          <w:tcPr>
            <w:tcW w:w="1396" w:type="dxa"/>
            <w:gridSpan w:val="2"/>
            <w:tcBorders>
              <w:top w:val="single" w:color="auto" w:sz="6" w:space="0"/>
              <w:left w:val="single" w:color="auto" w:sz="6" w:space="0"/>
              <w:bottom w:val="single" w:color="auto" w:sz="6" w:space="0"/>
              <w:right w:val="single" w:color="auto" w:sz="6" w:space="0"/>
            </w:tcBorders>
            <w:noWrap w:val="0"/>
            <w:vAlign w:val="center"/>
          </w:tcPr>
          <w:p>
            <w:pPr>
              <w:topLinePunct/>
              <w:spacing w:line="360" w:lineRule="auto"/>
              <w:ind w:firstLine="110" w:firstLineChars="50"/>
              <w:jc w:val="center"/>
              <w:rPr>
                <w:rFonts w:hint="eastAsia" w:ascii="宋体" w:hAnsi="宋体" w:cs="宋体"/>
                <w:color w:val="000000"/>
                <w:szCs w:val="21"/>
              </w:rPr>
            </w:pPr>
            <w:r>
              <w:rPr>
                <w:rFonts w:hint="eastAsia" w:ascii="宋体" w:hAnsi="宋体" w:cs="宋体"/>
                <w:color w:val="000000"/>
                <w:szCs w:val="21"/>
              </w:rPr>
              <w:t>注册地址</w:t>
            </w: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pPr>
              <w:topLinePunct/>
              <w:spacing w:line="360" w:lineRule="auto"/>
              <w:ind w:firstLine="110" w:firstLineChars="50"/>
              <w:jc w:val="center"/>
              <w:rPr>
                <w:rFonts w:hint="eastAsia"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729" w:type="dxa"/>
            <w:vMerge w:val="continue"/>
            <w:tcBorders>
              <w:top w:val="single" w:color="auto" w:sz="6" w:space="0"/>
              <w:left w:val="double" w:color="auto" w:sz="4" w:space="0"/>
              <w:bottom w:val="single" w:color="auto" w:sz="6" w:space="0"/>
              <w:right w:val="single" w:color="auto" w:sz="6" w:space="0"/>
            </w:tcBorders>
            <w:noWrap w:val="0"/>
            <w:vAlign w:val="center"/>
          </w:tcPr>
          <w:p>
            <w:pPr>
              <w:topLinePunct/>
              <w:spacing w:line="360" w:lineRule="auto"/>
              <w:jc w:val="center"/>
              <w:rPr>
                <w:rFonts w:hint="eastAsia" w:ascii="宋体" w:hAnsi="宋体" w:cs="宋体"/>
                <w:color w:val="000000"/>
                <w:szCs w:val="21"/>
              </w:rPr>
            </w:pPr>
          </w:p>
        </w:tc>
        <w:tc>
          <w:tcPr>
            <w:tcW w:w="2072" w:type="dxa"/>
            <w:gridSpan w:val="3"/>
            <w:tcBorders>
              <w:top w:val="single" w:color="auto" w:sz="6" w:space="0"/>
              <w:left w:val="single" w:color="auto" w:sz="6" w:space="0"/>
              <w:bottom w:val="single" w:color="auto" w:sz="6" w:space="0"/>
              <w:right w:val="single" w:color="auto" w:sz="6" w:space="0"/>
            </w:tcBorders>
            <w:noWrap w:val="0"/>
            <w:vAlign w:val="center"/>
          </w:tcPr>
          <w:p>
            <w:pPr>
              <w:topLinePunct/>
              <w:spacing w:line="360" w:lineRule="auto"/>
              <w:jc w:val="center"/>
              <w:rPr>
                <w:rFonts w:hint="eastAsia" w:ascii="宋体" w:hAnsi="宋体" w:cs="宋体"/>
                <w:color w:val="000000"/>
                <w:szCs w:val="21"/>
              </w:rPr>
            </w:pPr>
            <w:r>
              <w:rPr>
                <w:rFonts w:hint="eastAsia" w:ascii="宋体" w:hAnsi="宋体" w:cs="宋体"/>
                <w:color w:val="000000"/>
                <w:szCs w:val="21"/>
              </w:rPr>
              <w:t>发证机关</w:t>
            </w:r>
          </w:p>
        </w:tc>
        <w:tc>
          <w:tcPr>
            <w:tcW w:w="1460" w:type="dxa"/>
            <w:gridSpan w:val="2"/>
            <w:tcBorders>
              <w:top w:val="single" w:color="auto" w:sz="6" w:space="0"/>
              <w:left w:val="single" w:color="auto" w:sz="6" w:space="0"/>
              <w:bottom w:val="single" w:color="auto" w:sz="6" w:space="0"/>
              <w:right w:val="single" w:color="auto" w:sz="6" w:space="0"/>
            </w:tcBorders>
            <w:noWrap w:val="0"/>
            <w:vAlign w:val="center"/>
          </w:tcPr>
          <w:p>
            <w:pPr>
              <w:topLinePunct/>
              <w:spacing w:line="360" w:lineRule="auto"/>
              <w:jc w:val="center"/>
              <w:rPr>
                <w:rFonts w:hint="eastAsia" w:ascii="宋体" w:hAnsi="宋体" w:cs="宋体"/>
                <w:color w:val="000000"/>
                <w:szCs w:val="21"/>
              </w:rPr>
            </w:pPr>
          </w:p>
        </w:tc>
        <w:tc>
          <w:tcPr>
            <w:tcW w:w="1396" w:type="dxa"/>
            <w:gridSpan w:val="2"/>
            <w:tcBorders>
              <w:top w:val="single" w:color="auto" w:sz="6" w:space="0"/>
              <w:left w:val="single" w:color="auto" w:sz="6" w:space="0"/>
              <w:bottom w:val="single" w:color="auto" w:sz="6" w:space="0"/>
              <w:right w:val="single" w:color="auto" w:sz="6" w:space="0"/>
            </w:tcBorders>
            <w:noWrap w:val="0"/>
            <w:vAlign w:val="center"/>
          </w:tcPr>
          <w:p>
            <w:pPr>
              <w:topLinePunct/>
              <w:spacing w:line="360" w:lineRule="auto"/>
              <w:ind w:firstLine="110" w:firstLineChars="50"/>
              <w:jc w:val="center"/>
              <w:rPr>
                <w:rFonts w:hint="eastAsia" w:ascii="宋体" w:hAnsi="宋体" w:cs="宋体"/>
                <w:color w:val="000000"/>
                <w:szCs w:val="21"/>
              </w:rPr>
            </w:pPr>
            <w:r>
              <w:rPr>
                <w:rFonts w:hint="eastAsia" w:ascii="宋体" w:hAnsi="宋体" w:cs="宋体"/>
                <w:color w:val="000000"/>
                <w:szCs w:val="21"/>
              </w:rPr>
              <w:t>发证日期</w:t>
            </w: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pPr>
              <w:topLinePunct/>
              <w:spacing w:line="360" w:lineRule="auto"/>
              <w:ind w:firstLine="110" w:firstLineChars="50"/>
              <w:jc w:val="center"/>
              <w:rPr>
                <w:rFonts w:hint="eastAsia"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729" w:type="dxa"/>
            <w:vMerge w:val="continue"/>
            <w:tcBorders>
              <w:top w:val="single" w:color="auto" w:sz="6" w:space="0"/>
              <w:left w:val="double" w:color="auto" w:sz="4" w:space="0"/>
              <w:bottom w:val="single" w:color="auto" w:sz="6" w:space="0"/>
              <w:right w:val="single" w:color="auto" w:sz="6" w:space="0"/>
            </w:tcBorders>
            <w:noWrap w:val="0"/>
            <w:vAlign w:val="center"/>
          </w:tcPr>
          <w:p>
            <w:pPr>
              <w:topLinePunct/>
              <w:spacing w:line="360" w:lineRule="auto"/>
              <w:jc w:val="center"/>
              <w:rPr>
                <w:rFonts w:hint="eastAsia" w:ascii="宋体" w:hAnsi="宋体" w:cs="宋体"/>
                <w:color w:val="000000"/>
                <w:szCs w:val="21"/>
              </w:rPr>
            </w:pPr>
          </w:p>
        </w:tc>
        <w:tc>
          <w:tcPr>
            <w:tcW w:w="2072" w:type="dxa"/>
            <w:gridSpan w:val="3"/>
            <w:tcBorders>
              <w:top w:val="single" w:color="auto" w:sz="6" w:space="0"/>
              <w:left w:val="single" w:color="auto" w:sz="6" w:space="0"/>
              <w:bottom w:val="single" w:color="auto" w:sz="6" w:space="0"/>
              <w:right w:val="single" w:color="auto" w:sz="6" w:space="0"/>
            </w:tcBorders>
            <w:noWrap w:val="0"/>
            <w:vAlign w:val="center"/>
          </w:tcPr>
          <w:p>
            <w:pPr>
              <w:topLinePunct/>
              <w:spacing w:line="360" w:lineRule="auto"/>
              <w:jc w:val="center"/>
              <w:rPr>
                <w:rFonts w:hint="eastAsia" w:ascii="宋体" w:hAnsi="宋体" w:cs="宋体"/>
                <w:color w:val="000000"/>
                <w:szCs w:val="21"/>
              </w:rPr>
            </w:pPr>
            <w:r>
              <w:rPr>
                <w:rFonts w:hint="eastAsia" w:ascii="宋体" w:hAnsi="宋体" w:cs="宋体"/>
                <w:color w:val="000000"/>
                <w:szCs w:val="21"/>
              </w:rPr>
              <w:t>营业范围（主营）</w:t>
            </w:r>
          </w:p>
        </w:tc>
        <w:tc>
          <w:tcPr>
            <w:tcW w:w="6140" w:type="dxa"/>
            <w:gridSpan w:val="6"/>
            <w:tcBorders>
              <w:top w:val="single" w:color="auto" w:sz="6" w:space="0"/>
              <w:left w:val="single" w:color="auto" w:sz="6" w:space="0"/>
              <w:bottom w:val="single" w:color="auto" w:sz="6" w:space="0"/>
              <w:right w:val="double" w:color="auto" w:sz="4" w:space="0"/>
            </w:tcBorders>
            <w:noWrap w:val="0"/>
            <w:vAlign w:val="center"/>
          </w:tcPr>
          <w:p>
            <w:pPr>
              <w:topLinePunct/>
              <w:spacing w:line="360" w:lineRule="auto"/>
              <w:ind w:firstLine="110" w:firstLineChars="50"/>
              <w:jc w:val="center"/>
              <w:rPr>
                <w:rFonts w:hint="eastAsia"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729" w:type="dxa"/>
            <w:vMerge w:val="continue"/>
            <w:tcBorders>
              <w:top w:val="single" w:color="auto" w:sz="6" w:space="0"/>
              <w:left w:val="double" w:color="auto" w:sz="4" w:space="0"/>
              <w:bottom w:val="single" w:color="auto" w:sz="6" w:space="0"/>
              <w:right w:val="single" w:color="auto" w:sz="6" w:space="0"/>
            </w:tcBorders>
            <w:noWrap w:val="0"/>
            <w:vAlign w:val="center"/>
          </w:tcPr>
          <w:p>
            <w:pPr>
              <w:topLinePunct/>
              <w:spacing w:line="360" w:lineRule="auto"/>
              <w:jc w:val="center"/>
              <w:rPr>
                <w:rFonts w:hint="eastAsia" w:ascii="宋体" w:hAnsi="宋体" w:cs="宋体"/>
                <w:color w:val="000000"/>
                <w:szCs w:val="21"/>
              </w:rPr>
            </w:pPr>
          </w:p>
        </w:tc>
        <w:tc>
          <w:tcPr>
            <w:tcW w:w="2072" w:type="dxa"/>
            <w:gridSpan w:val="3"/>
            <w:tcBorders>
              <w:top w:val="single" w:color="auto" w:sz="6" w:space="0"/>
              <w:left w:val="single" w:color="auto" w:sz="6" w:space="0"/>
              <w:bottom w:val="single" w:color="auto" w:sz="6" w:space="0"/>
              <w:right w:val="single" w:color="auto" w:sz="6" w:space="0"/>
            </w:tcBorders>
            <w:noWrap w:val="0"/>
            <w:vAlign w:val="center"/>
          </w:tcPr>
          <w:p>
            <w:pPr>
              <w:topLinePunct/>
              <w:spacing w:line="360" w:lineRule="auto"/>
              <w:jc w:val="center"/>
              <w:rPr>
                <w:rFonts w:hint="eastAsia" w:ascii="宋体" w:hAnsi="宋体" w:cs="宋体"/>
                <w:color w:val="000000"/>
                <w:szCs w:val="21"/>
              </w:rPr>
            </w:pPr>
            <w:r>
              <w:rPr>
                <w:rFonts w:hint="eastAsia" w:ascii="宋体" w:hAnsi="宋体" w:cs="宋体"/>
                <w:color w:val="000000"/>
                <w:szCs w:val="21"/>
              </w:rPr>
              <w:t>营业范围（兼营）</w:t>
            </w:r>
          </w:p>
        </w:tc>
        <w:tc>
          <w:tcPr>
            <w:tcW w:w="6140" w:type="dxa"/>
            <w:gridSpan w:val="6"/>
            <w:tcBorders>
              <w:top w:val="single" w:color="auto" w:sz="6" w:space="0"/>
              <w:left w:val="single" w:color="auto" w:sz="6" w:space="0"/>
              <w:bottom w:val="single" w:color="auto" w:sz="6" w:space="0"/>
              <w:right w:val="double" w:color="auto" w:sz="4" w:space="0"/>
            </w:tcBorders>
            <w:noWrap w:val="0"/>
            <w:vAlign w:val="center"/>
          </w:tcPr>
          <w:p>
            <w:pPr>
              <w:topLinePunct/>
              <w:spacing w:line="360" w:lineRule="auto"/>
              <w:ind w:firstLine="110" w:firstLineChars="50"/>
              <w:jc w:val="center"/>
              <w:rPr>
                <w:rFonts w:hint="eastAsia"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1" w:hRule="atLeast"/>
        </w:trPr>
        <w:tc>
          <w:tcPr>
            <w:tcW w:w="2801" w:type="dxa"/>
            <w:gridSpan w:val="4"/>
            <w:tcBorders>
              <w:top w:val="single" w:color="auto" w:sz="6" w:space="0"/>
              <w:left w:val="double" w:color="auto" w:sz="4" w:space="0"/>
              <w:bottom w:val="single" w:color="auto" w:sz="6" w:space="0"/>
              <w:right w:val="single" w:color="auto" w:sz="6" w:space="0"/>
            </w:tcBorders>
            <w:noWrap w:val="0"/>
            <w:vAlign w:val="center"/>
          </w:tcPr>
          <w:p>
            <w:pPr>
              <w:topLinePunct/>
              <w:spacing w:line="360" w:lineRule="auto"/>
              <w:jc w:val="center"/>
              <w:rPr>
                <w:rFonts w:hint="eastAsia" w:ascii="宋体" w:hAnsi="宋体" w:cs="宋体"/>
                <w:color w:val="000000"/>
                <w:szCs w:val="21"/>
              </w:rPr>
            </w:pPr>
            <w:r>
              <w:rPr>
                <w:rFonts w:hint="eastAsia" w:ascii="宋体" w:hAnsi="宋体" w:cs="宋体"/>
                <w:color w:val="000000"/>
                <w:szCs w:val="21"/>
              </w:rPr>
              <w:t>基本账户开户行及账号</w:t>
            </w:r>
          </w:p>
        </w:tc>
        <w:tc>
          <w:tcPr>
            <w:tcW w:w="6140" w:type="dxa"/>
            <w:gridSpan w:val="6"/>
            <w:tcBorders>
              <w:top w:val="single" w:color="auto" w:sz="6" w:space="0"/>
              <w:left w:val="single" w:color="auto" w:sz="6" w:space="0"/>
              <w:bottom w:val="single" w:color="auto" w:sz="6" w:space="0"/>
              <w:right w:val="double" w:color="auto" w:sz="4" w:space="0"/>
            </w:tcBorders>
            <w:noWrap w:val="0"/>
            <w:vAlign w:val="center"/>
          </w:tcPr>
          <w:p>
            <w:pPr>
              <w:topLinePunct/>
              <w:spacing w:line="360" w:lineRule="auto"/>
              <w:jc w:val="center"/>
              <w:rPr>
                <w:rFonts w:hint="eastAsia"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1" w:hRule="atLeast"/>
        </w:trPr>
        <w:tc>
          <w:tcPr>
            <w:tcW w:w="2801" w:type="dxa"/>
            <w:gridSpan w:val="4"/>
            <w:tcBorders>
              <w:top w:val="single" w:color="auto" w:sz="6" w:space="0"/>
              <w:left w:val="double" w:color="auto" w:sz="4" w:space="0"/>
              <w:bottom w:val="single" w:color="auto" w:sz="6" w:space="0"/>
              <w:right w:val="single" w:color="auto" w:sz="6" w:space="0"/>
            </w:tcBorders>
            <w:noWrap w:val="0"/>
            <w:vAlign w:val="center"/>
          </w:tcPr>
          <w:p>
            <w:pPr>
              <w:topLinePunct/>
              <w:spacing w:line="360" w:lineRule="auto"/>
              <w:jc w:val="center"/>
              <w:rPr>
                <w:rFonts w:hint="eastAsia" w:ascii="宋体" w:hAnsi="宋体" w:cs="宋体"/>
                <w:color w:val="000000"/>
                <w:szCs w:val="21"/>
              </w:rPr>
            </w:pPr>
            <w:r>
              <w:rPr>
                <w:rFonts w:hint="eastAsia" w:ascii="宋体" w:hAnsi="宋体" w:cs="宋体"/>
                <w:color w:val="000000"/>
                <w:szCs w:val="21"/>
              </w:rPr>
              <w:t>税务登记机关</w:t>
            </w:r>
          </w:p>
        </w:tc>
        <w:tc>
          <w:tcPr>
            <w:tcW w:w="6140" w:type="dxa"/>
            <w:gridSpan w:val="6"/>
            <w:tcBorders>
              <w:top w:val="single" w:color="auto" w:sz="6" w:space="0"/>
              <w:left w:val="single" w:color="auto" w:sz="6" w:space="0"/>
              <w:bottom w:val="single" w:color="auto" w:sz="6" w:space="0"/>
              <w:right w:val="double" w:color="auto" w:sz="4" w:space="0"/>
            </w:tcBorders>
            <w:noWrap w:val="0"/>
            <w:vAlign w:val="center"/>
          </w:tcPr>
          <w:p>
            <w:pPr>
              <w:topLinePunct/>
              <w:spacing w:line="360" w:lineRule="auto"/>
              <w:jc w:val="center"/>
              <w:rPr>
                <w:rFonts w:hint="eastAsia"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70" w:hRule="atLeast"/>
        </w:trPr>
        <w:tc>
          <w:tcPr>
            <w:tcW w:w="3662" w:type="dxa"/>
            <w:gridSpan w:val="5"/>
            <w:tcBorders>
              <w:top w:val="single" w:color="auto" w:sz="6" w:space="0"/>
              <w:left w:val="double" w:color="auto" w:sz="4" w:space="0"/>
              <w:bottom w:val="single" w:color="auto" w:sz="6" w:space="0"/>
              <w:right w:val="single" w:color="auto" w:sz="6" w:space="0"/>
            </w:tcBorders>
            <w:noWrap w:val="0"/>
            <w:vAlign w:val="center"/>
          </w:tcPr>
          <w:p>
            <w:pPr>
              <w:topLinePunct/>
              <w:spacing w:line="360" w:lineRule="auto"/>
              <w:jc w:val="center"/>
              <w:rPr>
                <w:rFonts w:hint="eastAsia" w:ascii="宋体" w:hAnsi="宋体" w:cs="宋体"/>
                <w:color w:val="000000"/>
                <w:szCs w:val="21"/>
              </w:rPr>
            </w:pPr>
            <w:r>
              <w:rPr>
                <w:rFonts w:hint="eastAsia" w:ascii="宋体" w:hAnsi="宋体" w:cs="宋体"/>
                <w:color w:val="000000"/>
                <w:szCs w:val="21"/>
              </w:rPr>
              <w:t>资质名称</w:t>
            </w:r>
          </w:p>
        </w:tc>
        <w:tc>
          <w:tcPr>
            <w:tcW w:w="896" w:type="dxa"/>
            <w:gridSpan w:val="2"/>
            <w:tcBorders>
              <w:top w:val="single" w:color="auto" w:sz="6" w:space="0"/>
              <w:left w:val="single" w:color="auto" w:sz="6" w:space="0"/>
              <w:bottom w:val="single" w:color="auto" w:sz="6" w:space="0"/>
              <w:right w:val="single" w:color="auto" w:sz="6" w:space="0"/>
            </w:tcBorders>
            <w:noWrap w:val="0"/>
            <w:vAlign w:val="center"/>
          </w:tcPr>
          <w:p>
            <w:pPr>
              <w:topLinePunct/>
              <w:spacing w:line="360" w:lineRule="auto"/>
              <w:jc w:val="center"/>
              <w:rPr>
                <w:rFonts w:hint="eastAsia" w:ascii="宋体" w:hAnsi="宋体" w:cs="宋体"/>
                <w:color w:val="000000"/>
                <w:szCs w:val="21"/>
              </w:rPr>
            </w:pPr>
            <w:r>
              <w:rPr>
                <w:rFonts w:hint="eastAsia" w:ascii="宋体" w:hAnsi="宋体" w:cs="宋体"/>
                <w:color w:val="000000"/>
                <w:szCs w:val="21"/>
              </w:rPr>
              <w:t>等级</w:t>
            </w:r>
          </w:p>
        </w:tc>
        <w:tc>
          <w:tcPr>
            <w:tcW w:w="1099" w:type="dxa"/>
            <w:tcBorders>
              <w:top w:val="single" w:color="auto" w:sz="6" w:space="0"/>
              <w:left w:val="single" w:color="auto" w:sz="6" w:space="0"/>
              <w:bottom w:val="single" w:color="auto" w:sz="6" w:space="0"/>
              <w:right w:val="single" w:color="auto" w:sz="6" w:space="0"/>
            </w:tcBorders>
            <w:noWrap w:val="0"/>
            <w:vAlign w:val="center"/>
          </w:tcPr>
          <w:p>
            <w:pPr>
              <w:topLinePunct/>
              <w:spacing w:line="360" w:lineRule="auto"/>
              <w:jc w:val="center"/>
              <w:rPr>
                <w:rFonts w:hint="eastAsia" w:ascii="宋体" w:hAnsi="宋体" w:cs="宋体"/>
                <w:color w:val="000000"/>
                <w:szCs w:val="21"/>
              </w:rPr>
            </w:pPr>
            <w:r>
              <w:rPr>
                <w:rFonts w:hint="eastAsia" w:ascii="宋体" w:hAnsi="宋体" w:cs="宋体"/>
                <w:color w:val="000000"/>
                <w:szCs w:val="21"/>
              </w:rPr>
              <w:t>发证机关</w:t>
            </w: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pPr>
              <w:topLinePunct/>
              <w:spacing w:line="360" w:lineRule="auto"/>
              <w:jc w:val="center"/>
              <w:rPr>
                <w:rFonts w:hint="eastAsia" w:ascii="宋体" w:hAnsi="宋体" w:cs="宋体"/>
                <w:color w:val="000000"/>
                <w:szCs w:val="21"/>
              </w:rPr>
            </w:pPr>
            <w:r>
              <w:rPr>
                <w:rFonts w:hint="eastAsia" w:ascii="宋体" w:hAnsi="宋体" w:cs="宋体"/>
                <w:color w:val="000000"/>
                <w:szCs w:val="21"/>
              </w:rPr>
              <w:t>有效期</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91" w:hRule="atLeast"/>
        </w:trPr>
        <w:tc>
          <w:tcPr>
            <w:tcW w:w="3662" w:type="dxa"/>
            <w:gridSpan w:val="5"/>
            <w:tcBorders>
              <w:top w:val="single" w:color="auto" w:sz="6" w:space="0"/>
              <w:left w:val="double" w:color="auto" w:sz="4" w:space="0"/>
              <w:bottom w:val="single" w:color="auto" w:sz="6" w:space="0"/>
              <w:right w:val="single" w:color="auto" w:sz="6" w:space="0"/>
            </w:tcBorders>
            <w:noWrap w:val="0"/>
            <w:vAlign w:val="center"/>
          </w:tcPr>
          <w:p>
            <w:pPr>
              <w:topLinePunct/>
              <w:spacing w:line="360" w:lineRule="auto"/>
              <w:jc w:val="center"/>
              <w:rPr>
                <w:rFonts w:hint="eastAsia" w:ascii="宋体" w:hAnsi="宋体" w:cs="宋体"/>
                <w:color w:val="000000"/>
                <w:szCs w:val="21"/>
              </w:rPr>
            </w:pPr>
          </w:p>
        </w:tc>
        <w:tc>
          <w:tcPr>
            <w:tcW w:w="896" w:type="dxa"/>
            <w:gridSpan w:val="2"/>
            <w:tcBorders>
              <w:top w:val="single" w:color="auto" w:sz="6" w:space="0"/>
              <w:left w:val="single" w:color="auto" w:sz="6" w:space="0"/>
              <w:bottom w:val="single" w:color="auto" w:sz="6" w:space="0"/>
              <w:right w:val="single" w:color="auto" w:sz="6" w:space="0"/>
            </w:tcBorders>
            <w:noWrap w:val="0"/>
            <w:vAlign w:val="center"/>
          </w:tcPr>
          <w:p>
            <w:pPr>
              <w:topLinePunct/>
              <w:spacing w:line="360" w:lineRule="auto"/>
              <w:jc w:val="center"/>
              <w:rPr>
                <w:rFonts w:hint="eastAsia" w:ascii="宋体" w:hAnsi="宋体" w:cs="宋体"/>
                <w:color w:val="000000"/>
                <w:szCs w:val="21"/>
              </w:rPr>
            </w:pPr>
          </w:p>
        </w:tc>
        <w:tc>
          <w:tcPr>
            <w:tcW w:w="1099" w:type="dxa"/>
            <w:tcBorders>
              <w:top w:val="single" w:color="auto" w:sz="6" w:space="0"/>
              <w:left w:val="single" w:color="auto" w:sz="6" w:space="0"/>
              <w:bottom w:val="single" w:color="auto" w:sz="6" w:space="0"/>
              <w:right w:val="single" w:color="auto" w:sz="6" w:space="0"/>
            </w:tcBorders>
            <w:noWrap w:val="0"/>
            <w:vAlign w:val="center"/>
          </w:tcPr>
          <w:p>
            <w:pPr>
              <w:topLinePunct/>
              <w:spacing w:line="360" w:lineRule="auto"/>
              <w:jc w:val="center"/>
              <w:rPr>
                <w:rFonts w:hint="eastAsia" w:ascii="宋体" w:hAnsi="宋体" w:cs="宋体"/>
                <w:color w:val="000000"/>
                <w:szCs w:val="21"/>
              </w:rPr>
            </w:pP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pPr>
              <w:topLinePunct/>
              <w:spacing w:line="360" w:lineRule="auto"/>
              <w:jc w:val="center"/>
              <w:rPr>
                <w:rFonts w:hint="eastAsia"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cantSplit/>
          <w:trHeight w:val="591" w:hRule="atLeast"/>
        </w:trPr>
        <w:tc>
          <w:tcPr>
            <w:tcW w:w="3662" w:type="dxa"/>
            <w:gridSpan w:val="5"/>
            <w:tcBorders>
              <w:top w:val="single" w:color="auto" w:sz="6" w:space="0"/>
              <w:left w:val="double" w:color="auto" w:sz="4" w:space="0"/>
              <w:bottom w:val="single" w:color="auto" w:sz="6" w:space="0"/>
              <w:right w:val="single" w:color="auto" w:sz="6" w:space="0"/>
            </w:tcBorders>
            <w:noWrap w:val="0"/>
            <w:vAlign w:val="center"/>
          </w:tcPr>
          <w:p>
            <w:pPr>
              <w:topLinePunct/>
              <w:spacing w:line="360" w:lineRule="auto"/>
              <w:jc w:val="center"/>
              <w:rPr>
                <w:rFonts w:hint="eastAsia" w:ascii="宋体" w:hAnsi="宋体" w:cs="宋体"/>
                <w:color w:val="000000"/>
                <w:szCs w:val="21"/>
              </w:rPr>
            </w:pPr>
          </w:p>
        </w:tc>
        <w:tc>
          <w:tcPr>
            <w:tcW w:w="896" w:type="dxa"/>
            <w:gridSpan w:val="2"/>
            <w:tcBorders>
              <w:top w:val="single" w:color="auto" w:sz="6" w:space="0"/>
              <w:left w:val="single" w:color="auto" w:sz="6" w:space="0"/>
              <w:bottom w:val="single" w:color="auto" w:sz="6" w:space="0"/>
              <w:right w:val="single" w:color="auto" w:sz="6" w:space="0"/>
            </w:tcBorders>
            <w:noWrap w:val="0"/>
            <w:vAlign w:val="center"/>
          </w:tcPr>
          <w:p>
            <w:pPr>
              <w:topLinePunct/>
              <w:spacing w:line="360" w:lineRule="auto"/>
              <w:jc w:val="center"/>
              <w:rPr>
                <w:rFonts w:hint="eastAsia" w:ascii="宋体" w:hAnsi="宋体" w:cs="宋体"/>
                <w:color w:val="000000"/>
                <w:szCs w:val="21"/>
              </w:rPr>
            </w:pPr>
          </w:p>
        </w:tc>
        <w:tc>
          <w:tcPr>
            <w:tcW w:w="1099" w:type="dxa"/>
            <w:tcBorders>
              <w:top w:val="single" w:color="auto" w:sz="6" w:space="0"/>
              <w:left w:val="single" w:color="auto" w:sz="6" w:space="0"/>
              <w:bottom w:val="single" w:color="auto" w:sz="6" w:space="0"/>
              <w:right w:val="single" w:color="auto" w:sz="6" w:space="0"/>
            </w:tcBorders>
            <w:noWrap w:val="0"/>
            <w:vAlign w:val="center"/>
          </w:tcPr>
          <w:p>
            <w:pPr>
              <w:topLinePunct/>
              <w:spacing w:line="360" w:lineRule="auto"/>
              <w:jc w:val="center"/>
              <w:rPr>
                <w:rFonts w:hint="eastAsia" w:ascii="宋体" w:hAnsi="宋体" w:cs="宋体"/>
                <w:color w:val="000000"/>
                <w:szCs w:val="21"/>
              </w:rPr>
            </w:pP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pPr>
              <w:topLinePunct/>
              <w:spacing w:line="360" w:lineRule="auto"/>
              <w:jc w:val="center"/>
              <w:rPr>
                <w:rFonts w:hint="eastAsia"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cantSplit/>
          <w:trHeight w:val="591" w:hRule="atLeast"/>
        </w:trPr>
        <w:tc>
          <w:tcPr>
            <w:tcW w:w="3662" w:type="dxa"/>
            <w:gridSpan w:val="5"/>
            <w:tcBorders>
              <w:top w:val="single" w:color="auto" w:sz="6" w:space="0"/>
              <w:left w:val="double" w:color="auto" w:sz="4" w:space="0"/>
              <w:bottom w:val="single" w:color="auto" w:sz="6" w:space="0"/>
              <w:right w:val="single" w:color="auto" w:sz="6" w:space="0"/>
            </w:tcBorders>
            <w:noWrap w:val="0"/>
            <w:vAlign w:val="center"/>
          </w:tcPr>
          <w:p>
            <w:pPr>
              <w:topLinePunct/>
              <w:spacing w:line="360" w:lineRule="auto"/>
              <w:jc w:val="center"/>
              <w:rPr>
                <w:rFonts w:hint="eastAsia" w:ascii="宋体" w:hAnsi="宋体" w:cs="宋体"/>
                <w:color w:val="000000"/>
                <w:szCs w:val="21"/>
              </w:rPr>
            </w:pPr>
          </w:p>
        </w:tc>
        <w:tc>
          <w:tcPr>
            <w:tcW w:w="896" w:type="dxa"/>
            <w:gridSpan w:val="2"/>
            <w:tcBorders>
              <w:top w:val="single" w:color="auto" w:sz="6" w:space="0"/>
              <w:left w:val="single" w:color="auto" w:sz="6" w:space="0"/>
              <w:bottom w:val="single" w:color="auto" w:sz="6" w:space="0"/>
              <w:right w:val="single" w:color="auto" w:sz="6" w:space="0"/>
            </w:tcBorders>
            <w:noWrap w:val="0"/>
            <w:vAlign w:val="center"/>
          </w:tcPr>
          <w:p>
            <w:pPr>
              <w:topLinePunct/>
              <w:spacing w:line="360" w:lineRule="auto"/>
              <w:jc w:val="center"/>
              <w:rPr>
                <w:rFonts w:hint="eastAsia" w:ascii="宋体" w:hAnsi="宋体" w:cs="宋体"/>
                <w:color w:val="000000"/>
                <w:szCs w:val="21"/>
              </w:rPr>
            </w:pPr>
          </w:p>
        </w:tc>
        <w:tc>
          <w:tcPr>
            <w:tcW w:w="1099" w:type="dxa"/>
            <w:tcBorders>
              <w:top w:val="single" w:color="auto" w:sz="6" w:space="0"/>
              <w:left w:val="single" w:color="auto" w:sz="6" w:space="0"/>
              <w:bottom w:val="single" w:color="auto" w:sz="6" w:space="0"/>
              <w:right w:val="single" w:color="auto" w:sz="6" w:space="0"/>
            </w:tcBorders>
            <w:noWrap w:val="0"/>
            <w:vAlign w:val="center"/>
          </w:tcPr>
          <w:p>
            <w:pPr>
              <w:topLinePunct/>
              <w:spacing w:line="360" w:lineRule="auto"/>
              <w:jc w:val="center"/>
              <w:rPr>
                <w:rFonts w:hint="eastAsia" w:ascii="宋体" w:hAnsi="宋体" w:cs="宋体"/>
                <w:color w:val="000000"/>
                <w:szCs w:val="21"/>
              </w:rPr>
            </w:pP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pPr>
              <w:topLinePunct/>
              <w:spacing w:line="360" w:lineRule="auto"/>
              <w:jc w:val="center"/>
              <w:rPr>
                <w:rFonts w:hint="eastAsia"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cantSplit/>
          <w:trHeight w:val="591" w:hRule="atLeast"/>
        </w:trPr>
        <w:tc>
          <w:tcPr>
            <w:tcW w:w="3662" w:type="dxa"/>
            <w:gridSpan w:val="5"/>
            <w:tcBorders>
              <w:top w:val="single" w:color="auto" w:sz="6" w:space="0"/>
              <w:left w:val="double" w:color="auto" w:sz="4" w:space="0"/>
              <w:bottom w:val="single" w:color="auto" w:sz="6" w:space="0"/>
              <w:right w:val="single" w:color="auto" w:sz="6" w:space="0"/>
            </w:tcBorders>
            <w:noWrap w:val="0"/>
            <w:vAlign w:val="center"/>
          </w:tcPr>
          <w:p>
            <w:pPr>
              <w:topLinePunct/>
              <w:spacing w:line="360" w:lineRule="auto"/>
              <w:jc w:val="center"/>
              <w:rPr>
                <w:rFonts w:hint="eastAsia" w:ascii="宋体" w:hAnsi="宋体" w:cs="宋体"/>
                <w:color w:val="000000"/>
                <w:szCs w:val="21"/>
              </w:rPr>
            </w:pPr>
          </w:p>
        </w:tc>
        <w:tc>
          <w:tcPr>
            <w:tcW w:w="896" w:type="dxa"/>
            <w:gridSpan w:val="2"/>
            <w:tcBorders>
              <w:top w:val="single" w:color="auto" w:sz="6" w:space="0"/>
              <w:left w:val="single" w:color="auto" w:sz="6" w:space="0"/>
              <w:bottom w:val="single" w:color="auto" w:sz="6" w:space="0"/>
              <w:right w:val="single" w:color="auto" w:sz="6" w:space="0"/>
            </w:tcBorders>
            <w:noWrap w:val="0"/>
            <w:vAlign w:val="center"/>
          </w:tcPr>
          <w:p>
            <w:pPr>
              <w:topLinePunct/>
              <w:spacing w:line="360" w:lineRule="auto"/>
              <w:jc w:val="center"/>
              <w:rPr>
                <w:rFonts w:hint="eastAsia" w:ascii="宋体" w:hAnsi="宋体" w:cs="宋体"/>
                <w:color w:val="000000"/>
                <w:szCs w:val="21"/>
              </w:rPr>
            </w:pPr>
          </w:p>
        </w:tc>
        <w:tc>
          <w:tcPr>
            <w:tcW w:w="1099" w:type="dxa"/>
            <w:tcBorders>
              <w:top w:val="single" w:color="auto" w:sz="6" w:space="0"/>
              <w:left w:val="single" w:color="auto" w:sz="6" w:space="0"/>
              <w:bottom w:val="single" w:color="auto" w:sz="6" w:space="0"/>
              <w:right w:val="single" w:color="auto" w:sz="6" w:space="0"/>
            </w:tcBorders>
            <w:noWrap w:val="0"/>
            <w:vAlign w:val="center"/>
          </w:tcPr>
          <w:p>
            <w:pPr>
              <w:topLinePunct/>
              <w:spacing w:line="360" w:lineRule="auto"/>
              <w:jc w:val="center"/>
              <w:rPr>
                <w:rFonts w:hint="eastAsia" w:ascii="宋体" w:hAnsi="宋体" w:cs="宋体"/>
                <w:color w:val="000000"/>
                <w:szCs w:val="21"/>
              </w:rPr>
            </w:pP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pPr>
              <w:topLinePunct/>
              <w:spacing w:line="360" w:lineRule="auto"/>
              <w:jc w:val="center"/>
              <w:rPr>
                <w:rFonts w:hint="eastAsia"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78" w:hRule="atLeast"/>
        </w:trPr>
        <w:tc>
          <w:tcPr>
            <w:tcW w:w="1275" w:type="dxa"/>
            <w:gridSpan w:val="2"/>
            <w:tcBorders>
              <w:top w:val="single" w:color="auto" w:sz="6" w:space="0"/>
              <w:left w:val="double" w:color="auto" w:sz="4" w:space="0"/>
              <w:bottom w:val="double" w:color="auto" w:sz="4" w:space="0"/>
              <w:right w:val="single" w:color="auto" w:sz="6" w:space="0"/>
            </w:tcBorders>
            <w:noWrap w:val="0"/>
            <w:vAlign w:val="center"/>
          </w:tcPr>
          <w:p>
            <w:pPr>
              <w:topLinePunct/>
              <w:spacing w:line="360" w:lineRule="auto"/>
              <w:jc w:val="center"/>
              <w:rPr>
                <w:rFonts w:hint="eastAsia" w:ascii="宋体" w:hAnsi="宋体" w:cs="宋体"/>
                <w:color w:val="000000"/>
                <w:szCs w:val="21"/>
              </w:rPr>
            </w:pPr>
            <w:r>
              <w:rPr>
                <w:rFonts w:hint="eastAsia" w:ascii="宋体" w:hAnsi="宋体" w:cs="宋体"/>
                <w:color w:val="000000"/>
                <w:szCs w:val="21"/>
              </w:rPr>
              <w:t>备注</w:t>
            </w:r>
          </w:p>
        </w:tc>
        <w:tc>
          <w:tcPr>
            <w:tcW w:w="7666" w:type="dxa"/>
            <w:gridSpan w:val="8"/>
            <w:tcBorders>
              <w:top w:val="single" w:color="auto" w:sz="6" w:space="0"/>
              <w:left w:val="single" w:color="auto" w:sz="6" w:space="0"/>
              <w:bottom w:val="double" w:color="auto" w:sz="4" w:space="0"/>
              <w:right w:val="double" w:color="auto" w:sz="4" w:space="0"/>
            </w:tcBorders>
            <w:noWrap w:val="0"/>
            <w:vAlign w:val="center"/>
          </w:tcPr>
          <w:p>
            <w:pPr>
              <w:topLinePunct/>
              <w:spacing w:line="360" w:lineRule="auto"/>
              <w:rPr>
                <w:rFonts w:hint="eastAsia" w:ascii="宋体" w:hAnsi="宋体" w:cs="宋体"/>
                <w:color w:val="000000"/>
                <w:szCs w:val="21"/>
              </w:rPr>
            </w:pPr>
            <w:r>
              <w:rPr>
                <w:rFonts w:hint="eastAsia" w:ascii="宋体" w:hAnsi="宋体" w:cs="宋体"/>
                <w:color w:val="000000"/>
                <w:szCs w:val="21"/>
              </w:rPr>
              <w:t>附《营业执照》（副本）复印件</w:t>
            </w:r>
          </w:p>
        </w:tc>
      </w:tr>
    </w:tbl>
    <w:p>
      <w:pPr>
        <w:spacing w:line="360" w:lineRule="auto"/>
        <w:rPr>
          <w:rFonts w:hint="eastAsia" w:ascii="宋体" w:hAnsi="宋体" w:cs="宋体"/>
          <w:color w:val="000000"/>
          <w:sz w:val="30"/>
          <w:szCs w:val="30"/>
        </w:rPr>
        <w:sectPr>
          <w:headerReference r:id="rId14" w:type="default"/>
          <w:footerReference r:id="rId15" w:type="default"/>
          <w:pgSz w:w="11906" w:h="16838"/>
          <w:pgMar w:top="1134" w:right="1361" w:bottom="1134" w:left="1361" w:header="851" w:footer="992" w:gutter="0"/>
          <w:pgBorders>
            <w:top w:val="none" w:sz="0" w:space="0"/>
            <w:left w:val="none" w:sz="0" w:space="0"/>
            <w:bottom w:val="none" w:sz="0" w:space="0"/>
            <w:right w:val="none" w:sz="0" w:space="0"/>
          </w:pgBorders>
          <w:pgNumType w:fmt="decimal"/>
          <w:cols w:space="720" w:num="1"/>
          <w:docGrid w:linePitch="312" w:charSpace="0"/>
        </w:sectPr>
      </w:pPr>
    </w:p>
    <w:p>
      <w:pPr>
        <w:bidi w:val="0"/>
        <w:rPr>
          <w:rFonts w:hint="default"/>
          <w:b/>
          <w:bCs/>
          <w:sz w:val="28"/>
          <w:szCs w:val="28"/>
          <w:lang w:val="en-US" w:eastAsia="zh-CN"/>
        </w:rPr>
      </w:pPr>
      <w:bookmarkStart w:id="136" w:name="_Toc20471"/>
      <w:bookmarkStart w:id="137" w:name="_Toc14799"/>
      <w:r>
        <w:rPr>
          <w:rFonts w:hint="eastAsia"/>
          <w:b/>
          <w:bCs/>
          <w:sz w:val="28"/>
          <w:szCs w:val="28"/>
          <w:lang w:val="en-US" w:eastAsia="zh-CN"/>
        </w:rPr>
        <w:t>附件</w:t>
      </w:r>
      <w:bookmarkEnd w:id="136"/>
      <w:bookmarkEnd w:id="137"/>
      <w:r>
        <w:rPr>
          <w:rFonts w:hint="eastAsia"/>
          <w:b/>
          <w:bCs/>
          <w:sz w:val="28"/>
          <w:szCs w:val="28"/>
          <w:lang w:val="en-US" w:eastAsia="zh-CN"/>
        </w:rPr>
        <w:t>2</w:t>
      </w:r>
    </w:p>
    <w:p>
      <w:pPr>
        <w:adjustRightInd w:val="0"/>
        <w:snapToGrid w:val="0"/>
        <w:spacing w:line="360" w:lineRule="auto"/>
        <w:jc w:val="center"/>
        <w:rPr>
          <w:rFonts w:hint="eastAsia" w:ascii="宋体" w:hAnsi="宋体"/>
          <w:b/>
          <w:bCs/>
          <w:color w:val="000000"/>
          <w:sz w:val="32"/>
          <w:szCs w:val="32"/>
        </w:rPr>
      </w:pPr>
      <w:r>
        <w:rPr>
          <w:rFonts w:hint="eastAsia" w:ascii="宋体" w:hAnsi="宋体"/>
          <w:b/>
          <w:bCs/>
          <w:color w:val="000000"/>
          <w:sz w:val="32"/>
          <w:szCs w:val="32"/>
        </w:rPr>
        <w:t>供应商的资格</w:t>
      </w:r>
      <w:r>
        <w:rPr>
          <w:rFonts w:hint="eastAsia" w:ascii="宋体" w:hAnsi="宋体"/>
          <w:b/>
          <w:bCs/>
          <w:color w:val="000000"/>
          <w:sz w:val="32"/>
          <w:szCs w:val="32"/>
          <w:lang w:val="en-US" w:eastAsia="zh-CN"/>
        </w:rPr>
        <w:t>条件</w:t>
      </w:r>
      <w:r>
        <w:rPr>
          <w:rFonts w:hint="eastAsia" w:ascii="宋体" w:hAnsi="宋体"/>
          <w:b/>
          <w:bCs/>
          <w:color w:val="000000"/>
          <w:sz w:val="32"/>
          <w:szCs w:val="32"/>
        </w:rPr>
        <w:t>材料</w:t>
      </w:r>
    </w:p>
    <w:p>
      <w:pPr>
        <w:keepLines w:val="0"/>
        <w:pageBreakBefore w:val="0"/>
        <w:widowControl w:val="0"/>
        <w:numPr>
          <w:ilvl w:val="0"/>
          <w:numId w:val="39"/>
        </w:numPr>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提供营业执照副本复印件</w:t>
      </w:r>
    </w:p>
    <w:p>
      <w:pPr>
        <w:keepLines w:val="0"/>
        <w:pageBreakBefore w:val="0"/>
        <w:widowControl w:val="0"/>
        <w:numPr>
          <w:ilvl w:val="0"/>
          <w:numId w:val="39"/>
        </w:numPr>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提供湖南省政府采购供应商资格承诺函</w:t>
      </w:r>
    </w:p>
    <w:p>
      <w:pPr>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default"/>
          <w:lang w:val="en-US" w:eastAsia="zh-CN"/>
        </w:rPr>
      </w:pPr>
      <w:r>
        <w:rPr>
          <w:rFonts w:hint="default"/>
          <w:lang w:val="en-US" w:eastAsia="zh-CN"/>
        </w:rPr>
        <w:t>（注：根据《湖南省财政厅关于政府采购促进中小企业发展有关措施的规定》湘财购（2022）17号，符合法定条件的供应商凭《湖南省政府采购供应商资格承诺函》参与政府采购，供应商无需提供相关财务状况、缴纳税收和社保等证明材料，符合政府采购的资格条件即可参加政府采购活动。经采购人或监管部门查实，提供虚假承诺的供应商将以虚假资料谋取中标（成交）的违法行为，被列入不良记录名单，采购人有权取消其中标资格。）</w:t>
      </w:r>
    </w:p>
    <w:p>
      <w:pPr>
        <w:adjustRightInd w:val="0"/>
        <w:snapToGrid w:val="0"/>
        <w:spacing w:line="360" w:lineRule="auto"/>
        <w:jc w:val="both"/>
        <w:outlineLvl w:val="9"/>
        <w:rPr>
          <w:rFonts w:hint="eastAsia" w:ascii="黑体" w:hAnsi="仿宋" w:eastAsia="黑体" w:cs="宋体"/>
          <w:b/>
          <w:color w:val="000000"/>
          <w:sz w:val="28"/>
          <w:szCs w:val="28"/>
          <w:lang w:val="en-US" w:eastAsia="zh-CN"/>
        </w:rPr>
      </w:pPr>
      <w:r>
        <w:rPr>
          <w:rFonts w:hint="eastAsia" w:ascii="黑体" w:hAnsi="仿宋" w:eastAsia="黑体" w:cs="宋体"/>
          <w:b/>
          <w:color w:val="000000"/>
          <w:sz w:val="28"/>
          <w:szCs w:val="28"/>
        </w:rPr>
        <w:br w:type="page"/>
      </w:r>
      <w:r>
        <w:rPr>
          <w:rFonts w:hint="eastAsia"/>
          <w:b/>
          <w:bCs/>
          <w:sz w:val="28"/>
          <w:szCs w:val="28"/>
          <w:lang w:val="en-US" w:eastAsia="zh-CN"/>
        </w:rPr>
        <w:t>附件3</w:t>
      </w:r>
      <w:r>
        <w:rPr>
          <w:rFonts w:hint="eastAsia" w:ascii="黑体" w:hAnsi="仿宋" w:eastAsia="黑体" w:cs="宋体"/>
          <w:b/>
          <w:color w:val="000000"/>
          <w:sz w:val="28"/>
          <w:szCs w:val="28"/>
          <w:lang w:val="en-US" w:eastAsia="zh-CN"/>
        </w:rPr>
        <w:t xml:space="preserve">    </w:t>
      </w:r>
    </w:p>
    <w:p>
      <w:pPr>
        <w:adjustRightInd w:val="0"/>
        <w:snapToGrid w:val="0"/>
        <w:spacing w:line="360" w:lineRule="auto"/>
        <w:ind w:firstLine="1968" w:firstLineChars="700"/>
        <w:jc w:val="both"/>
        <w:outlineLvl w:val="9"/>
        <w:rPr>
          <w:rFonts w:hint="eastAsia" w:ascii="黑体" w:hAnsi="仿宋" w:eastAsia="黑体" w:cs="宋体"/>
          <w:b/>
          <w:color w:val="000000"/>
          <w:sz w:val="28"/>
          <w:szCs w:val="28"/>
        </w:rPr>
      </w:pPr>
      <w:r>
        <w:rPr>
          <w:rFonts w:hint="eastAsia" w:ascii="黑体" w:hAnsi="仿宋" w:eastAsia="黑体" w:cs="宋体"/>
          <w:b/>
          <w:color w:val="000000"/>
          <w:sz w:val="28"/>
          <w:szCs w:val="28"/>
        </w:rPr>
        <w:t>湖南省政府采购供应商资格承诺函</w:t>
      </w:r>
    </w:p>
    <w:p>
      <w:pPr>
        <w:spacing w:line="263" w:lineRule="auto"/>
        <w:rPr>
          <w:rFonts w:ascii="Arial"/>
          <w:color w:val="000000"/>
          <w:sz w:val="21"/>
        </w:rPr>
      </w:pPr>
    </w:p>
    <w:p>
      <w:pPr>
        <w:adjustRightInd w:val="0"/>
        <w:snapToGrid w:val="0"/>
        <w:spacing w:line="360" w:lineRule="auto"/>
        <w:ind w:firstLine="660" w:firstLineChars="300"/>
        <w:rPr>
          <w:rFonts w:hint="eastAsia" w:ascii="宋体" w:hAnsi="宋体" w:eastAsia="宋体" w:cs="Times New Roman"/>
          <w:color w:val="000000"/>
          <w:szCs w:val="21"/>
        </w:rPr>
      </w:pPr>
      <w:r>
        <w:rPr>
          <w:rFonts w:hint="eastAsia" w:ascii="宋体" w:hAnsi="宋体" w:eastAsia="宋体" w:cs="Times New Roman"/>
          <w:color w:val="000000"/>
          <w:szCs w:val="21"/>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pPr>
        <w:adjustRightInd w:val="0"/>
        <w:snapToGrid w:val="0"/>
        <w:spacing w:line="360" w:lineRule="auto"/>
        <w:rPr>
          <w:rFonts w:hint="eastAsia" w:ascii="宋体" w:hAnsi="宋体" w:eastAsia="宋体" w:cs="Times New Roman"/>
          <w:color w:val="000000"/>
          <w:szCs w:val="21"/>
        </w:rPr>
      </w:pPr>
      <w:r>
        <w:rPr>
          <w:rFonts w:hint="eastAsia" w:ascii="宋体" w:hAnsi="宋体" w:eastAsia="宋体" w:cs="Times New Roman"/>
          <w:color w:val="000000"/>
          <w:szCs w:val="21"/>
        </w:rPr>
        <w:t>按照《政府采购促进中小企业发展管理办法》(财库〔2020〕 46 号) ，本公司企业规模为：</w:t>
      </w:r>
    </w:p>
    <w:p>
      <w:pPr>
        <w:adjustRightInd w:val="0"/>
        <w:snapToGrid w:val="0"/>
        <w:spacing w:line="360" w:lineRule="auto"/>
        <w:ind w:firstLine="660" w:firstLineChars="300"/>
        <w:rPr>
          <w:rFonts w:hint="eastAsia" w:ascii="宋体" w:hAnsi="宋体" w:eastAsia="宋体" w:cs="Times New Roman"/>
          <w:color w:val="000000"/>
          <w:szCs w:val="21"/>
        </w:rPr>
      </w:pPr>
      <w:r>
        <w:rPr>
          <w:rFonts w:hint="eastAsia" w:ascii="宋体" w:hAnsi="宋体" w:eastAsia="宋体" w:cs="Times New Roman"/>
          <w:color w:val="000000"/>
          <w:szCs w:val="21"/>
        </w:rPr>
        <w:t>大型</w:t>
      </w:r>
      <w:r>
        <w:rPr>
          <w:rFonts w:hint="eastAsia" w:ascii="宋体" w:hAnsi="宋体"/>
          <w:color w:val="000000"/>
          <w:szCs w:val="21"/>
          <w:lang w:eastAsia="zh-CN"/>
        </w:rPr>
        <w:t>□</w:t>
      </w:r>
      <w:r>
        <w:rPr>
          <w:rFonts w:hint="eastAsia" w:ascii="宋体" w:hAnsi="宋体"/>
          <w:color w:val="000000"/>
          <w:szCs w:val="21"/>
          <w:lang w:val="en-US" w:eastAsia="zh-CN"/>
        </w:rPr>
        <w:t xml:space="preserve">        </w:t>
      </w:r>
      <w:r>
        <w:rPr>
          <w:rFonts w:hint="eastAsia" w:ascii="宋体" w:hAnsi="宋体" w:eastAsia="宋体" w:cs="Times New Roman"/>
          <w:color w:val="000000"/>
          <w:szCs w:val="21"/>
        </w:rPr>
        <w:t>中型</w:t>
      </w:r>
      <w:r>
        <w:rPr>
          <w:rFonts w:hint="eastAsia" w:ascii="宋体" w:hAnsi="宋体"/>
          <w:color w:val="000000"/>
          <w:szCs w:val="21"/>
          <w:lang w:eastAsia="zh-CN"/>
        </w:rPr>
        <w:t>□</w:t>
      </w:r>
      <w:r>
        <w:rPr>
          <w:rFonts w:hint="eastAsia" w:ascii="宋体" w:hAnsi="宋体" w:eastAsia="宋体" w:cs="Times New Roman"/>
          <w:color w:val="000000"/>
          <w:szCs w:val="21"/>
        </w:rPr>
        <w:t xml:space="preserve"> </w:t>
      </w:r>
      <w:r>
        <w:rPr>
          <w:rFonts w:hint="eastAsia" w:ascii="宋体" w:hAnsi="宋体" w:eastAsia="宋体" w:cs="Times New Roman"/>
          <w:color w:val="000000"/>
          <w:szCs w:val="21"/>
          <w:lang w:val="en-US" w:eastAsia="zh-CN"/>
        </w:rPr>
        <w:t xml:space="preserve">          </w:t>
      </w:r>
      <w:r>
        <w:rPr>
          <w:rFonts w:hint="eastAsia" w:ascii="宋体" w:hAnsi="宋体" w:eastAsia="宋体" w:cs="Times New Roman"/>
          <w:color w:val="000000"/>
          <w:szCs w:val="21"/>
        </w:rPr>
        <w:t>小型</w:t>
      </w:r>
      <w:r>
        <w:rPr>
          <w:rFonts w:hint="eastAsia" w:ascii="宋体" w:hAnsi="宋体"/>
          <w:color w:val="000000"/>
          <w:szCs w:val="21"/>
          <w:lang w:eastAsia="zh-CN"/>
        </w:rPr>
        <w:t>□</w:t>
      </w:r>
      <w:r>
        <w:rPr>
          <w:rFonts w:hint="eastAsia" w:ascii="宋体" w:hAnsi="宋体" w:eastAsia="宋体" w:cs="Times New Roman"/>
          <w:color w:val="000000"/>
          <w:szCs w:val="21"/>
        </w:rPr>
        <w:t xml:space="preserve"> </w:t>
      </w:r>
      <w:r>
        <w:rPr>
          <w:rFonts w:hint="eastAsia" w:ascii="宋体" w:hAnsi="宋体" w:eastAsia="宋体" w:cs="Times New Roman"/>
          <w:color w:val="000000"/>
          <w:szCs w:val="21"/>
          <w:lang w:val="en-US" w:eastAsia="zh-CN"/>
        </w:rPr>
        <w:t xml:space="preserve">          </w:t>
      </w:r>
      <w:r>
        <w:rPr>
          <w:rFonts w:hint="eastAsia" w:ascii="宋体" w:hAnsi="宋体" w:eastAsia="宋体" w:cs="Times New Roman"/>
          <w:color w:val="000000"/>
          <w:szCs w:val="21"/>
        </w:rPr>
        <w:t>微型</w:t>
      </w:r>
      <w:r>
        <w:rPr>
          <w:rFonts w:hint="eastAsia" w:ascii="宋体" w:hAnsi="宋体"/>
          <w:color w:val="000000"/>
          <w:szCs w:val="21"/>
          <w:lang w:eastAsia="zh-CN"/>
        </w:rPr>
        <w:t>□</w:t>
      </w:r>
    </w:p>
    <w:p>
      <w:pPr>
        <w:adjustRightInd w:val="0"/>
        <w:snapToGrid w:val="0"/>
        <w:spacing w:line="360" w:lineRule="auto"/>
        <w:rPr>
          <w:rFonts w:hint="eastAsia" w:ascii="宋体" w:hAnsi="宋体" w:eastAsia="宋体" w:cs="Times New Roman"/>
          <w:color w:val="000000"/>
          <w:szCs w:val="21"/>
        </w:rPr>
      </w:pPr>
    </w:p>
    <w:p>
      <w:pPr>
        <w:adjustRightInd w:val="0"/>
        <w:snapToGrid w:val="0"/>
        <w:spacing w:line="360" w:lineRule="auto"/>
        <w:rPr>
          <w:rFonts w:hint="eastAsia" w:ascii="宋体" w:hAnsi="宋体" w:eastAsia="宋体" w:cs="Times New Roman"/>
          <w:color w:val="000000"/>
          <w:szCs w:val="21"/>
        </w:rPr>
      </w:pPr>
      <w:r>
        <w:rPr>
          <w:rFonts w:hint="eastAsia" w:ascii="宋体" w:hAnsi="宋体" w:eastAsia="宋体" w:cs="Times New Roman"/>
          <w:color w:val="000000"/>
          <w:szCs w:val="21"/>
        </w:rPr>
        <w:t xml:space="preserve">公司(单位)名称(盖章) </w:t>
      </w:r>
    </w:p>
    <w:p>
      <w:pPr>
        <w:adjustRightInd w:val="0"/>
        <w:snapToGrid w:val="0"/>
        <w:spacing w:line="360" w:lineRule="auto"/>
        <w:rPr>
          <w:rFonts w:hint="eastAsia" w:ascii="宋体" w:hAnsi="宋体" w:eastAsia="宋体" w:cs="Times New Roman"/>
          <w:color w:val="000000"/>
          <w:szCs w:val="21"/>
        </w:rPr>
      </w:pPr>
      <w:r>
        <w:rPr>
          <w:rFonts w:hint="eastAsia" w:ascii="宋体" w:hAnsi="宋体" w:eastAsia="宋体" w:cs="Times New Roman"/>
          <w:color w:val="000000"/>
          <w:szCs w:val="21"/>
        </w:rPr>
        <w:t xml:space="preserve">   </w:t>
      </w:r>
      <w:r>
        <w:rPr>
          <w:rFonts w:hint="eastAsia" w:ascii="宋体" w:hAnsi="宋体" w:eastAsia="宋体" w:cs="Times New Roman"/>
          <w:color w:val="000000"/>
          <w:szCs w:val="21"/>
          <w:lang w:val="en-US" w:eastAsia="zh-CN"/>
        </w:rPr>
        <w:t xml:space="preserve">  </w:t>
      </w:r>
      <w:r>
        <w:rPr>
          <w:rFonts w:hint="eastAsia" w:ascii="宋体" w:hAnsi="宋体" w:eastAsia="宋体" w:cs="Times New Roman"/>
          <w:color w:val="000000"/>
          <w:szCs w:val="21"/>
        </w:rPr>
        <w:t>年   月    日</w:t>
      </w:r>
    </w:p>
    <w:p>
      <w:pPr>
        <w:adjustRightInd w:val="0"/>
        <w:snapToGrid w:val="0"/>
        <w:spacing w:line="360" w:lineRule="auto"/>
        <w:rPr>
          <w:rFonts w:hint="eastAsia" w:ascii="宋体" w:hAnsi="宋体" w:eastAsia="宋体" w:cs="Times New Roman"/>
          <w:color w:val="000000"/>
          <w:szCs w:val="21"/>
        </w:rPr>
      </w:pPr>
    </w:p>
    <w:p>
      <w:pPr>
        <w:adjustRightInd w:val="0"/>
        <w:snapToGrid w:val="0"/>
        <w:spacing w:line="360" w:lineRule="auto"/>
        <w:rPr>
          <w:rFonts w:hint="eastAsia" w:ascii="宋体" w:hAnsi="宋体" w:eastAsia="宋体" w:cs="Times New Roman"/>
          <w:color w:val="000000"/>
          <w:szCs w:val="21"/>
        </w:rPr>
      </w:pPr>
    </w:p>
    <w:p>
      <w:pPr>
        <w:adjustRightInd w:val="0"/>
        <w:snapToGrid w:val="0"/>
        <w:spacing w:line="360" w:lineRule="auto"/>
        <w:rPr>
          <w:rFonts w:hint="eastAsia" w:ascii="宋体" w:hAnsi="宋体" w:eastAsia="宋体" w:cs="Times New Roman"/>
          <w:color w:val="000000"/>
          <w:szCs w:val="21"/>
          <w:lang w:eastAsia="zh-CN"/>
        </w:rPr>
      </w:pPr>
      <w:r>
        <w:rPr>
          <w:rFonts w:hint="eastAsia" w:ascii="宋体" w:hAnsi="宋体" w:eastAsia="宋体" w:cs="Times New Roman"/>
          <w:color w:val="000000"/>
          <w:szCs w:val="21"/>
        </w:rPr>
        <w:t>机构代码</w:t>
      </w:r>
      <w:r>
        <w:rPr>
          <w:rFonts w:hint="eastAsia" w:ascii="宋体" w:hAnsi="宋体" w:eastAsia="宋体" w:cs="Times New Roman"/>
          <w:color w:val="000000"/>
          <w:szCs w:val="21"/>
          <w:lang w:eastAsia="zh-CN"/>
        </w:rPr>
        <w:t>：</w:t>
      </w:r>
    </w:p>
    <w:p>
      <w:pPr>
        <w:adjustRightInd w:val="0"/>
        <w:snapToGrid w:val="0"/>
        <w:spacing w:line="360" w:lineRule="auto"/>
        <w:rPr>
          <w:rFonts w:hint="eastAsia" w:ascii="宋体" w:hAnsi="宋体" w:eastAsia="宋体" w:cs="Times New Roman"/>
          <w:color w:val="000000"/>
          <w:szCs w:val="21"/>
          <w:lang w:eastAsia="zh-CN"/>
        </w:rPr>
      </w:pPr>
      <w:r>
        <w:rPr>
          <w:rFonts w:hint="eastAsia" w:ascii="宋体" w:hAnsi="宋体" w:eastAsia="宋体" w:cs="Times New Roman"/>
          <w:color w:val="000000"/>
          <w:szCs w:val="21"/>
        </w:rPr>
        <w:t>注册登记机构</w:t>
      </w:r>
      <w:r>
        <w:rPr>
          <w:rFonts w:hint="eastAsia" w:ascii="宋体" w:hAnsi="宋体" w:eastAsia="宋体" w:cs="Times New Roman"/>
          <w:color w:val="000000"/>
          <w:szCs w:val="21"/>
          <w:lang w:eastAsia="zh-CN"/>
        </w:rPr>
        <w:t>：</w:t>
      </w:r>
    </w:p>
    <w:p>
      <w:pPr>
        <w:adjustRightInd w:val="0"/>
        <w:snapToGrid w:val="0"/>
        <w:spacing w:line="360" w:lineRule="auto"/>
        <w:rPr>
          <w:rFonts w:hint="eastAsia" w:ascii="宋体" w:hAnsi="宋体" w:eastAsia="宋体" w:cs="Times New Roman"/>
          <w:color w:val="000000"/>
          <w:szCs w:val="21"/>
          <w:lang w:eastAsia="zh-CN"/>
        </w:rPr>
      </w:pPr>
      <w:r>
        <w:rPr>
          <w:rFonts w:hint="eastAsia" w:ascii="宋体" w:hAnsi="宋体" w:eastAsia="宋体" w:cs="Times New Roman"/>
          <w:color w:val="000000"/>
          <w:szCs w:val="21"/>
          <w:lang w:val="en-US" w:eastAsia="zh-CN"/>
        </w:rPr>
        <w:t>注册</w:t>
      </w:r>
      <w:r>
        <w:rPr>
          <w:rFonts w:hint="eastAsia" w:ascii="宋体" w:hAnsi="宋体" w:eastAsia="宋体" w:cs="Times New Roman"/>
          <w:color w:val="000000"/>
          <w:szCs w:val="21"/>
        </w:rPr>
        <w:t>日期</w:t>
      </w:r>
      <w:r>
        <w:rPr>
          <w:rFonts w:hint="eastAsia" w:ascii="宋体" w:hAnsi="宋体" w:eastAsia="宋体" w:cs="Times New Roman"/>
          <w:color w:val="000000"/>
          <w:szCs w:val="21"/>
          <w:lang w:eastAsia="zh-CN"/>
        </w:rPr>
        <w:t>：</w:t>
      </w:r>
    </w:p>
    <w:p>
      <w:pPr>
        <w:adjustRightInd w:val="0"/>
        <w:snapToGrid w:val="0"/>
        <w:spacing w:line="360" w:lineRule="auto"/>
        <w:rPr>
          <w:rFonts w:hint="eastAsia" w:ascii="宋体" w:hAnsi="宋体" w:eastAsia="宋体" w:cs="Times New Roman"/>
          <w:color w:val="000000"/>
          <w:szCs w:val="21"/>
          <w:lang w:eastAsia="zh-CN"/>
        </w:rPr>
      </w:pPr>
      <w:r>
        <w:rPr>
          <w:rFonts w:hint="eastAsia" w:ascii="宋体" w:hAnsi="宋体" w:eastAsia="宋体" w:cs="Times New Roman"/>
          <w:color w:val="000000"/>
          <w:szCs w:val="21"/>
        </w:rPr>
        <w:t>有效期</w:t>
      </w:r>
      <w:r>
        <w:rPr>
          <w:rFonts w:hint="eastAsia" w:ascii="宋体" w:hAnsi="宋体" w:eastAsia="宋体" w:cs="Times New Roman"/>
          <w:color w:val="000000"/>
          <w:szCs w:val="21"/>
          <w:lang w:eastAsia="zh-CN"/>
        </w:rPr>
        <w:t>：</w:t>
      </w:r>
    </w:p>
    <w:p>
      <w:pPr>
        <w:adjustRightInd w:val="0"/>
        <w:snapToGrid w:val="0"/>
        <w:spacing w:line="360" w:lineRule="auto"/>
        <w:rPr>
          <w:rFonts w:hint="eastAsia" w:ascii="宋体" w:hAnsi="宋体" w:eastAsia="宋体" w:cs="Times New Roman"/>
          <w:color w:val="000000"/>
          <w:szCs w:val="21"/>
          <w:lang w:eastAsia="zh-CN"/>
        </w:rPr>
      </w:pPr>
      <w:r>
        <w:rPr>
          <w:rFonts w:hint="eastAsia" w:ascii="宋体" w:hAnsi="宋体" w:eastAsia="宋体" w:cs="Times New Roman"/>
          <w:color w:val="000000"/>
          <w:szCs w:val="21"/>
        </w:rPr>
        <w:t>注册资本</w:t>
      </w:r>
      <w:r>
        <w:rPr>
          <w:rFonts w:hint="eastAsia" w:ascii="宋体" w:hAnsi="宋体" w:eastAsia="宋体" w:cs="Times New Roman"/>
          <w:color w:val="000000"/>
          <w:szCs w:val="21"/>
          <w:lang w:eastAsia="zh-CN"/>
        </w:rPr>
        <w:t>：</w:t>
      </w:r>
    </w:p>
    <w:p>
      <w:pPr>
        <w:adjustRightInd w:val="0"/>
        <w:snapToGrid w:val="0"/>
        <w:spacing w:line="360" w:lineRule="auto"/>
        <w:rPr>
          <w:rFonts w:hint="eastAsia" w:ascii="宋体" w:hAnsi="宋体" w:eastAsia="宋体" w:cs="Times New Roman"/>
          <w:color w:val="000000"/>
          <w:szCs w:val="21"/>
          <w:lang w:val="en-US" w:eastAsia="zh-CN"/>
        </w:rPr>
      </w:pPr>
      <w:r>
        <w:rPr>
          <w:rFonts w:hint="eastAsia" w:ascii="宋体" w:hAnsi="宋体" w:eastAsia="宋体" w:cs="Times New Roman"/>
          <w:color w:val="000000"/>
          <w:szCs w:val="21"/>
        </w:rPr>
        <w:t>地 址</w:t>
      </w:r>
      <w:r>
        <w:rPr>
          <w:rFonts w:hint="eastAsia" w:ascii="宋体" w:hAnsi="宋体" w:eastAsia="宋体" w:cs="Times New Roman"/>
          <w:color w:val="000000"/>
          <w:szCs w:val="21"/>
          <w:lang w:val="en-US" w:eastAsia="zh-CN"/>
        </w:rPr>
        <w:t>:</w:t>
      </w:r>
    </w:p>
    <w:p>
      <w:pPr>
        <w:adjustRightInd w:val="0"/>
        <w:snapToGrid w:val="0"/>
        <w:spacing w:line="360" w:lineRule="auto"/>
        <w:rPr>
          <w:rFonts w:hint="eastAsia" w:ascii="宋体" w:hAnsi="宋体" w:eastAsia="宋体" w:cs="Times New Roman"/>
          <w:color w:val="000000"/>
          <w:szCs w:val="21"/>
          <w:lang w:val="en-US" w:eastAsia="zh-CN"/>
        </w:rPr>
      </w:pPr>
      <w:r>
        <w:rPr>
          <w:rFonts w:hint="eastAsia" w:ascii="宋体" w:hAnsi="宋体" w:eastAsia="宋体" w:cs="Times New Roman"/>
          <w:color w:val="000000"/>
          <w:szCs w:val="21"/>
        </w:rPr>
        <w:t>经济行业</w:t>
      </w:r>
      <w:r>
        <w:rPr>
          <w:rFonts w:hint="eastAsia" w:ascii="宋体" w:hAnsi="宋体" w:eastAsia="宋体" w:cs="Times New Roman"/>
          <w:color w:val="000000"/>
          <w:szCs w:val="21"/>
          <w:lang w:val="en-US" w:eastAsia="zh-CN"/>
        </w:rPr>
        <w:t>:</w:t>
      </w:r>
    </w:p>
    <w:p>
      <w:pPr>
        <w:adjustRightInd w:val="0"/>
        <w:snapToGrid w:val="0"/>
        <w:spacing w:line="360" w:lineRule="auto"/>
        <w:rPr>
          <w:rFonts w:hint="eastAsia" w:ascii="宋体" w:hAnsi="宋体" w:eastAsia="宋体" w:cs="Times New Roman"/>
          <w:color w:val="000000"/>
          <w:szCs w:val="21"/>
        </w:rPr>
      </w:pPr>
      <w:r>
        <w:rPr>
          <w:rFonts w:hint="eastAsia" w:ascii="宋体" w:hAnsi="宋体" w:eastAsia="宋体" w:cs="Times New Roman"/>
          <w:color w:val="000000"/>
          <w:szCs w:val="21"/>
        </w:rPr>
        <w:t>经济性质</w:t>
      </w:r>
    </w:p>
    <w:p>
      <w:pPr>
        <w:adjustRightInd w:val="0"/>
        <w:snapToGrid w:val="0"/>
        <w:spacing w:line="360" w:lineRule="auto"/>
        <w:rPr>
          <w:rFonts w:hint="eastAsia" w:ascii="宋体" w:hAnsi="宋体" w:eastAsia="宋体" w:cs="Times New Roman"/>
          <w:color w:val="000000"/>
          <w:szCs w:val="21"/>
        </w:rPr>
      </w:pPr>
      <w:r>
        <w:rPr>
          <w:rFonts w:hint="eastAsia" w:ascii="宋体" w:hAnsi="宋体" w:eastAsia="宋体" w:cs="Times New Roman"/>
          <w:color w:val="000000"/>
          <w:szCs w:val="21"/>
        </w:rPr>
        <w:t xml:space="preserve">法定代表人 (负责人) 姓名 (签字) </w:t>
      </w:r>
    </w:p>
    <w:p>
      <w:pPr>
        <w:adjustRightInd w:val="0"/>
        <w:snapToGrid w:val="0"/>
        <w:spacing w:line="360" w:lineRule="auto"/>
        <w:rPr>
          <w:rFonts w:hint="eastAsia" w:ascii="宋体" w:hAnsi="宋体" w:eastAsia="宋体" w:cs="Times New Roman"/>
          <w:color w:val="000000"/>
          <w:szCs w:val="21"/>
          <w:lang w:val="en-US" w:eastAsia="zh-CN"/>
        </w:rPr>
      </w:pPr>
      <w:r>
        <w:rPr>
          <w:rFonts w:hint="eastAsia" w:ascii="宋体" w:hAnsi="宋体" w:eastAsia="宋体" w:cs="Times New Roman"/>
          <w:color w:val="000000"/>
          <w:szCs w:val="21"/>
        </w:rPr>
        <w:t>身份证号</w:t>
      </w:r>
      <w:r>
        <w:rPr>
          <w:rFonts w:hint="eastAsia" w:ascii="宋体" w:hAnsi="宋体" w:eastAsia="宋体" w:cs="Times New Roman"/>
          <w:color w:val="000000"/>
          <w:szCs w:val="21"/>
          <w:lang w:val="en-US" w:eastAsia="zh-CN"/>
        </w:rPr>
        <w:t>:</w:t>
      </w:r>
    </w:p>
    <w:p>
      <w:pPr>
        <w:adjustRightInd w:val="0"/>
        <w:snapToGrid w:val="0"/>
        <w:spacing w:line="360" w:lineRule="auto"/>
        <w:rPr>
          <w:rFonts w:hint="eastAsia" w:ascii="宋体" w:hAnsi="宋体" w:eastAsia="宋体" w:cs="Times New Roman"/>
          <w:color w:val="000000"/>
          <w:szCs w:val="21"/>
        </w:rPr>
      </w:pPr>
      <w:r>
        <w:rPr>
          <w:rFonts w:hint="eastAsia" w:ascii="宋体" w:hAnsi="宋体" w:eastAsia="宋体" w:cs="Times New Roman"/>
          <w:color w:val="000000"/>
          <w:szCs w:val="21"/>
        </w:rPr>
        <w:t xml:space="preserve">手机号： </w:t>
      </w:r>
    </w:p>
    <w:p>
      <w:pPr>
        <w:adjustRightInd w:val="0"/>
        <w:snapToGrid w:val="0"/>
        <w:spacing w:line="360" w:lineRule="auto"/>
        <w:rPr>
          <w:rFonts w:hint="eastAsia" w:ascii="宋体" w:hAnsi="宋体" w:eastAsia="宋体" w:cs="Times New Roman"/>
          <w:color w:val="000000"/>
          <w:szCs w:val="21"/>
          <w:lang w:val="en-US" w:eastAsia="zh-CN"/>
        </w:rPr>
      </w:pPr>
      <w:r>
        <w:rPr>
          <w:rFonts w:hint="eastAsia" w:ascii="宋体" w:hAnsi="宋体" w:eastAsia="宋体" w:cs="Times New Roman"/>
          <w:color w:val="000000"/>
          <w:szCs w:val="21"/>
        </w:rPr>
        <w:t xml:space="preserve">授权代表人姓名(签字) </w:t>
      </w:r>
      <w:r>
        <w:rPr>
          <w:rFonts w:hint="eastAsia" w:ascii="宋体" w:hAnsi="宋体" w:eastAsia="宋体" w:cs="Times New Roman"/>
          <w:color w:val="000000"/>
          <w:szCs w:val="21"/>
          <w:lang w:val="en-US" w:eastAsia="zh-CN"/>
        </w:rPr>
        <w:t>:</w:t>
      </w:r>
    </w:p>
    <w:p>
      <w:pPr>
        <w:adjustRightInd w:val="0"/>
        <w:snapToGrid w:val="0"/>
        <w:spacing w:line="360" w:lineRule="auto"/>
        <w:rPr>
          <w:rFonts w:hint="eastAsia" w:ascii="宋体" w:hAnsi="宋体" w:eastAsia="宋体" w:cs="Times New Roman"/>
          <w:color w:val="000000"/>
          <w:szCs w:val="21"/>
          <w:lang w:eastAsia="zh-CN"/>
        </w:rPr>
      </w:pPr>
      <w:r>
        <w:rPr>
          <w:rFonts w:hint="eastAsia" w:ascii="宋体" w:hAnsi="宋体" w:eastAsia="宋体" w:cs="Times New Roman"/>
          <w:color w:val="000000"/>
          <w:szCs w:val="21"/>
        </w:rPr>
        <w:t>身份证号</w:t>
      </w:r>
      <w:r>
        <w:rPr>
          <w:rFonts w:hint="eastAsia" w:ascii="宋体" w:hAnsi="宋体" w:eastAsia="宋体" w:cs="Times New Roman"/>
          <w:color w:val="000000"/>
          <w:szCs w:val="21"/>
          <w:lang w:eastAsia="zh-CN"/>
        </w:rPr>
        <w:t>；</w:t>
      </w:r>
    </w:p>
    <w:p>
      <w:pPr>
        <w:adjustRightInd w:val="0"/>
        <w:snapToGrid w:val="0"/>
        <w:spacing w:line="360" w:lineRule="auto"/>
        <w:rPr>
          <w:rFonts w:hint="eastAsia" w:ascii="宋体" w:hAnsi="宋体" w:eastAsia="宋体" w:cs="Times New Roman"/>
          <w:color w:val="000000"/>
          <w:szCs w:val="21"/>
        </w:rPr>
      </w:pPr>
      <w:r>
        <w:rPr>
          <w:rFonts w:hint="eastAsia" w:ascii="宋体" w:hAnsi="宋体" w:eastAsia="宋体" w:cs="Times New Roman"/>
          <w:color w:val="000000"/>
          <w:szCs w:val="21"/>
        </w:rPr>
        <w:t>手机号：</w:t>
      </w:r>
    </w:p>
    <w:p>
      <w:pPr>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default"/>
          <w:lang w:val="en-US" w:eastAsia="zh-CN"/>
        </w:rPr>
      </w:pPr>
    </w:p>
    <w:p>
      <w:pPr>
        <w:pStyle w:val="7"/>
        <w:outlineLvl w:val="9"/>
        <w:rPr>
          <w:rFonts w:hint="eastAsia"/>
        </w:rPr>
      </w:pPr>
    </w:p>
    <w:p>
      <w:pPr>
        <w:adjustRightInd w:val="0"/>
        <w:snapToGrid w:val="0"/>
        <w:spacing w:before="156" w:beforeLines="50" w:line="360" w:lineRule="auto"/>
        <w:rPr>
          <w:rFonts w:hint="eastAsia" w:ascii="宋体" w:hAnsi="宋体"/>
          <w:color w:val="000000"/>
          <w:szCs w:val="21"/>
        </w:rPr>
      </w:pPr>
      <w:r>
        <w:rPr>
          <w:rFonts w:hint="eastAsia"/>
          <w:b/>
          <w:bCs/>
          <w:sz w:val="28"/>
          <w:szCs w:val="28"/>
          <w:lang w:val="en-US" w:eastAsia="zh-CN"/>
        </w:rPr>
        <w:t>附件4</w:t>
      </w:r>
      <w:r>
        <w:rPr>
          <w:rFonts w:hint="eastAsia" w:ascii="黑体" w:hAnsi="仿宋" w:eastAsia="黑体" w:cs="宋体"/>
          <w:b/>
          <w:color w:val="000000"/>
          <w:sz w:val="28"/>
          <w:szCs w:val="28"/>
          <w:lang w:val="en-US" w:eastAsia="zh-CN"/>
        </w:rPr>
        <w:t xml:space="preserve"> </w:t>
      </w:r>
    </w:p>
    <w:p>
      <w:pPr>
        <w:adjustRightInd w:val="0"/>
        <w:snapToGrid w:val="0"/>
        <w:spacing w:line="360" w:lineRule="auto"/>
        <w:jc w:val="both"/>
        <w:rPr>
          <w:rFonts w:ascii="宋体" w:hAnsi="宋体"/>
          <w:b/>
          <w:color w:val="000000"/>
          <w:szCs w:val="32"/>
        </w:rPr>
      </w:pPr>
    </w:p>
    <w:p>
      <w:pPr>
        <w:adjustRightInd w:val="0"/>
        <w:snapToGrid w:val="0"/>
        <w:spacing w:line="360" w:lineRule="auto"/>
        <w:jc w:val="center"/>
        <w:outlineLvl w:val="9"/>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信用记录查询的相关证明文件</w:t>
      </w:r>
    </w:p>
    <w:p>
      <w:pPr>
        <w:pStyle w:val="7"/>
        <w:outlineLvl w:val="9"/>
        <w:rPr>
          <w:rFonts w:hint="eastAsia"/>
          <w:lang w:val="en-US" w:eastAsia="zh-CN"/>
        </w:rPr>
      </w:pPr>
    </w:p>
    <w:p>
      <w:pPr>
        <w:adjustRightInd w:val="0"/>
        <w:snapToGrid w:val="0"/>
        <w:spacing w:line="360" w:lineRule="auto"/>
        <w:ind w:firstLine="442" w:firstLineChars="200"/>
        <w:rPr>
          <w:rFonts w:hint="eastAsia" w:ascii="宋体" w:hAnsi="宋体"/>
          <w:bCs/>
          <w:szCs w:val="21"/>
        </w:rPr>
      </w:pPr>
      <w:r>
        <w:rPr>
          <w:rFonts w:hint="eastAsia" w:ascii="宋体" w:hAnsi="宋体"/>
          <w:b/>
          <w:szCs w:val="21"/>
        </w:rPr>
        <w:t>备注：</w:t>
      </w:r>
      <w:r>
        <w:rPr>
          <w:rFonts w:hint="eastAsia" w:ascii="宋体" w:hAnsi="宋体"/>
          <w:bCs/>
          <w:szCs w:val="21"/>
        </w:rPr>
        <w:t>最近一个月内在“信用中国www.creditchina.gov.cn）”或“</w:t>
      </w:r>
      <w:r>
        <w:rPr>
          <w:rFonts w:hint="eastAsia" w:ascii="宋体" w:hAnsi="宋体" w:cs="宋体"/>
          <w:szCs w:val="21"/>
        </w:rPr>
        <w:t>中国政府采购网</w:t>
      </w:r>
      <w:r>
        <w:rPr>
          <w:rFonts w:hint="eastAsia" w:ascii="宋体" w:hAnsi="宋体"/>
          <w:bCs/>
          <w:szCs w:val="21"/>
        </w:rPr>
        <w:t>（</w:t>
      </w:r>
      <w:r>
        <w:rPr>
          <w:rFonts w:hint="eastAsia" w:ascii="宋体" w:hAnsi="宋体" w:cs="宋体"/>
          <w:szCs w:val="21"/>
        </w:rPr>
        <w:t>www.ccgp.gov.cn</w:t>
      </w:r>
      <w:r>
        <w:rPr>
          <w:rFonts w:hint="eastAsia" w:ascii="宋体" w:hAnsi="宋体"/>
          <w:bCs/>
          <w:szCs w:val="21"/>
        </w:rPr>
        <w:t>)”的查询中无重大失信等被禁止投标记录</w:t>
      </w:r>
      <w:r>
        <w:rPr>
          <w:rFonts w:hint="eastAsia" w:ascii="宋体" w:hAnsi="宋体"/>
          <w:bCs/>
          <w:szCs w:val="21"/>
          <w:lang w:val="en-US" w:eastAsia="zh-CN"/>
        </w:rPr>
        <w:t>；</w:t>
      </w:r>
      <w:r>
        <w:rPr>
          <w:rFonts w:hint="eastAsia" w:ascii="宋体" w:hAnsi="宋体"/>
          <w:bCs/>
          <w:szCs w:val="21"/>
        </w:rPr>
        <w:t>提供查询结果截图打印件并加盖公章；</w:t>
      </w:r>
    </w:p>
    <w:p>
      <w:pPr>
        <w:adjustRightInd w:val="0"/>
        <w:snapToGrid w:val="0"/>
        <w:spacing w:line="360" w:lineRule="auto"/>
        <w:ind w:firstLine="440" w:firstLineChars="200"/>
        <w:rPr>
          <w:rFonts w:hint="eastAsia" w:ascii="宋体" w:hAnsi="宋体"/>
          <w:bCs/>
          <w:szCs w:val="21"/>
        </w:rPr>
      </w:pPr>
    </w:p>
    <w:p>
      <w:pPr>
        <w:adjustRightInd w:val="0"/>
        <w:snapToGrid w:val="0"/>
        <w:spacing w:line="360" w:lineRule="auto"/>
        <w:ind w:firstLine="440" w:firstLineChars="200"/>
        <w:rPr>
          <w:rFonts w:hint="eastAsia" w:ascii="宋体" w:hAnsi="宋体"/>
          <w:bCs/>
          <w:szCs w:val="21"/>
        </w:rPr>
      </w:pPr>
    </w:p>
    <w:p>
      <w:pPr>
        <w:adjustRightInd w:val="0"/>
        <w:snapToGrid w:val="0"/>
        <w:spacing w:line="360" w:lineRule="auto"/>
        <w:ind w:firstLine="440" w:firstLineChars="200"/>
        <w:rPr>
          <w:rFonts w:hint="eastAsia" w:ascii="宋体" w:hAnsi="宋体"/>
          <w:bCs/>
          <w:szCs w:val="21"/>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b/>
          <w:bCs/>
        </w:rPr>
        <w:t>注：</w:t>
      </w:r>
      <w:r>
        <w:rPr>
          <w:rFonts w:hint="eastAsia"/>
        </w:rPr>
        <w:t>对列入失信被执行人、重大税收违法案件当事人名单、政府采购严重违法失信行为记录名单及其他不符合《中华人民共和国政府采购法》第二十二条规定条件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pPr>
        <w:adjustRightInd w:val="0"/>
        <w:snapToGrid w:val="0"/>
        <w:spacing w:line="360" w:lineRule="auto"/>
        <w:jc w:val="both"/>
        <w:rPr>
          <w:rFonts w:hint="eastAsia"/>
          <w:b/>
          <w:bCs/>
          <w:sz w:val="28"/>
          <w:szCs w:val="28"/>
          <w:lang w:eastAsia="zh-CN"/>
        </w:rPr>
      </w:pPr>
      <w:r>
        <w:rPr>
          <w:rFonts w:ascii="宋体" w:hAnsi="宋体"/>
          <w:b/>
          <w:color w:val="000000"/>
          <w:szCs w:val="32"/>
        </w:rPr>
        <w:br w:type="page"/>
      </w:r>
      <w:bookmarkStart w:id="138" w:name="_Toc8101"/>
      <w:bookmarkStart w:id="139" w:name="_Toc27507"/>
      <w:r>
        <w:rPr>
          <w:rFonts w:hint="eastAsia"/>
          <w:b/>
          <w:bCs/>
          <w:sz w:val="28"/>
          <w:szCs w:val="28"/>
        </w:rPr>
        <w:t>附件</w:t>
      </w:r>
      <w:bookmarkEnd w:id="138"/>
      <w:bookmarkEnd w:id="139"/>
      <w:r>
        <w:rPr>
          <w:rFonts w:hint="eastAsia"/>
          <w:b/>
          <w:bCs/>
          <w:sz w:val="28"/>
          <w:szCs w:val="28"/>
          <w:lang w:val="en-US" w:eastAsia="zh-CN"/>
        </w:rPr>
        <w:t>5</w:t>
      </w:r>
    </w:p>
    <w:p>
      <w:pPr>
        <w:bidi w:val="0"/>
        <w:ind w:firstLine="562" w:firstLineChars="200"/>
        <w:jc w:val="center"/>
        <w:rPr>
          <w:b/>
          <w:bCs/>
          <w:sz w:val="28"/>
          <w:szCs w:val="28"/>
        </w:rPr>
      </w:pPr>
      <w:r>
        <w:rPr>
          <w:rFonts w:hint="eastAsia"/>
          <w:b/>
          <w:bCs/>
          <w:sz w:val="28"/>
          <w:szCs w:val="28"/>
        </w:rPr>
        <w:t>参加政府采购活动前三年内在经营活动中没有重大违法记录的书面声明</w:t>
      </w:r>
    </w:p>
    <w:p>
      <w:pPr>
        <w:adjustRightInd w:val="0"/>
        <w:snapToGrid w:val="0"/>
        <w:spacing w:before="156" w:beforeLines="50" w:line="360" w:lineRule="auto"/>
        <w:rPr>
          <w:rFonts w:hint="eastAsia" w:ascii="宋体" w:hAnsi="宋体"/>
          <w:color w:val="000000"/>
          <w:sz w:val="24"/>
        </w:rPr>
      </w:pPr>
    </w:p>
    <w:p>
      <w:pPr>
        <w:adjustRightInd w:val="0"/>
        <w:snapToGrid w:val="0"/>
        <w:spacing w:before="156" w:beforeLines="50" w:line="360" w:lineRule="auto"/>
        <w:ind w:left="-92" w:leftChars="-42"/>
        <w:rPr>
          <w:rFonts w:hint="eastAsia" w:ascii="宋体" w:hAnsi="宋体"/>
          <w:color w:val="000000"/>
          <w:szCs w:val="21"/>
        </w:rPr>
      </w:pPr>
      <w:bookmarkStart w:id="140" w:name="_Toc11933164"/>
      <w:r>
        <w:rPr>
          <w:rFonts w:hint="eastAsia" w:ascii="宋体" w:hAnsi="宋体"/>
          <w:color w:val="000000"/>
          <w:szCs w:val="21"/>
        </w:rPr>
        <w:t>致</w:t>
      </w:r>
      <w:r>
        <w:rPr>
          <w:rFonts w:hint="eastAsia" w:ascii="宋体" w:hAnsi="宋体"/>
          <w:color w:val="000000"/>
          <w:szCs w:val="21"/>
          <w:u w:val="single"/>
        </w:rPr>
        <w:t xml:space="preserve">              </w:t>
      </w:r>
      <w:r>
        <w:rPr>
          <w:rFonts w:hint="eastAsia" w:ascii="宋体" w:hAnsi="宋体"/>
          <w:color w:val="000000"/>
          <w:szCs w:val="21"/>
        </w:rPr>
        <w:t>(采购代理机构)：</w:t>
      </w:r>
      <w:bookmarkEnd w:id="140"/>
    </w:p>
    <w:p>
      <w:pPr>
        <w:adjustRightInd w:val="0"/>
        <w:snapToGrid w:val="0"/>
        <w:spacing w:line="360" w:lineRule="auto"/>
        <w:ind w:firstLine="440" w:firstLineChars="200"/>
        <w:rPr>
          <w:rFonts w:hint="eastAsia" w:ascii="宋体" w:hAnsi="宋体" w:cs="宋体"/>
          <w:color w:val="000000"/>
          <w:szCs w:val="21"/>
        </w:rPr>
      </w:pPr>
      <w:r>
        <w:rPr>
          <w:rFonts w:hint="eastAsia" w:ascii="宋体" w:hAnsi="宋体" w:cs="宋体"/>
          <w:color w:val="000000"/>
          <w:szCs w:val="21"/>
        </w:rPr>
        <w:t>我单位郑重声明，参加本政府采购</w:t>
      </w:r>
      <w:r>
        <w:rPr>
          <w:rFonts w:hint="eastAsia" w:ascii="宋体" w:hAnsi="宋体" w:cs="宋体"/>
          <w:color w:val="000000"/>
          <w:szCs w:val="21"/>
          <w:lang w:eastAsia="zh-CN"/>
        </w:rPr>
        <w:t>项目</w:t>
      </w:r>
      <w:r>
        <w:rPr>
          <w:rFonts w:hint="eastAsia" w:ascii="宋体" w:hAnsi="宋体" w:cs="宋体"/>
          <w:color w:val="000000"/>
          <w:szCs w:val="21"/>
        </w:rPr>
        <w:t>前 3 年内在经营活动中没有重大违法记录（重大违法记录是指供应商因违法经营受到刑事处罚或责令停产停业、吊销许可证或者执照、较大数额等行政处罚）。</w:t>
      </w:r>
    </w:p>
    <w:p>
      <w:pPr>
        <w:widowControl/>
        <w:adjustRightInd w:val="0"/>
        <w:snapToGrid w:val="0"/>
        <w:spacing w:line="360" w:lineRule="auto"/>
        <w:ind w:firstLine="440" w:firstLineChars="200"/>
        <w:jc w:val="left"/>
        <w:rPr>
          <w:rFonts w:hint="eastAsia" w:ascii="宋体" w:hAnsi="宋体" w:cs="宋体"/>
          <w:color w:val="000000"/>
          <w:szCs w:val="21"/>
        </w:rPr>
      </w:pPr>
      <w:r>
        <w:rPr>
          <w:rFonts w:hint="eastAsia" w:ascii="宋体" w:hAnsi="宋体" w:cs="宋体"/>
          <w:color w:val="000000"/>
          <w:szCs w:val="21"/>
        </w:rPr>
        <w:t>我单位对上述声明的真实性负责。如有虚假，将依法承担相应责任。</w:t>
      </w:r>
    </w:p>
    <w:p>
      <w:pPr>
        <w:widowControl/>
        <w:adjustRightInd w:val="0"/>
        <w:snapToGrid w:val="0"/>
        <w:spacing w:line="360" w:lineRule="auto"/>
        <w:ind w:firstLine="440" w:firstLineChars="200"/>
        <w:jc w:val="left"/>
        <w:rPr>
          <w:rFonts w:hint="eastAsia" w:ascii="宋体" w:hAnsi="宋体" w:cs="宋体"/>
          <w:color w:val="000000"/>
          <w:szCs w:val="21"/>
        </w:rPr>
      </w:pPr>
      <w:r>
        <w:rPr>
          <w:rFonts w:hint="eastAsia" w:ascii="宋体" w:hAnsi="宋体" w:cs="宋体"/>
          <w:color w:val="000000"/>
          <w:szCs w:val="21"/>
        </w:rPr>
        <w:t>特此声明。</w:t>
      </w:r>
    </w:p>
    <w:p>
      <w:pPr>
        <w:widowControl/>
        <w:adjustRightInd w:val="0"/>
        <w:snapToGrid w:val="0"/>
        <w:spacing w:before="156" w:beforeLines="50" w:line="360" w:lineRule="auto"/>
        <w:ind w:firstLine="440" w:firstLineChars="200"/>
        <w:rPr>
          <w:rFonts w:hint="eastAsia" w:ascii="宋体" w:hAnsi="宋体"/>
          <w:color w:val="000000"/>
          <w:szCs w:val="21"/>
        </w:rPr>
      </w:pPr>
    </w:p>
    <w:p>
      <w:pPr>
        <w:adjustRightInd w:val="0"/>
        <w:snapToGrid w:val="0"/>
        <w:spacing w:before="156" w:beforeLines="50" w:line="360" w:lineRule="auto"/>
        <w:rPr>
          <w:rFonts w:hint="eastAsia" w:ascii="宋体" w:hAnsi="宋体"/>
          <w:color w:val="000000"/>
          <w:szCs w:val="21"/>
        </w:rPr>
      </w:pPr>
      <w:r>
        <w:rPr>
          <w:rFonts w:hint="eastAsia" w:ascii="宋体" w:hAnsi="宋体"/>
          <w:color w:val="000000"/>
          <w:szCs w:val="21"/>
        </w:rPr>
        <w:t xml:space="preserve">供应商名称（单位章）： </w:t>
      </w:r>
    </w:p>
    <w:p>
      <w:pPr>
        <w:adjustRightInd w:val="0"/>
        <w:snapToGrid w:val="0"/>
        <w:spacing w:before="156" w:beforeLines="50" w:line="360" w:lineRule="auto"/>
        <w:rPr>
          <w:rFonts w:hint="eastAsia" w:ascii="宋体" w:hAnsi="宋体"/>
          <w:color w:val="000000"/>
          <w:szCs w:val="21"/>
        </w:rPr>
      </w:pPr>
      <w:r>
        <w:rPr>
          <w:rFonts w:hint="eastAsia" w:ascii="宋体" w:hAnsi="宋体"/>
          <w:color w:val="000000"/>
          <w:szCs w:val="21"/>
        </w:rPr>
        <w:t>法定代表人或其委托代理人（签字）：</w:t>
      </w:r>
      <w:r>
        <w:rPr>
          <w:rFonts w:hint="eastAsia" w:ascii="宋体" w:hAnsi="宋体"/>
          <w:color w:val="000000"/>
          <w:szCs w:val="21"/>
          <w:u w:val="single"/>
        </w:rPr>
        <w:t xml:space="preserve">              </w:t>
      </w:r>
    </w:p>
    <w:p>
      <w:pPr>
        <w:spacing w:line="360" w:lineRule="auto"/>
        <w:rPr>
          <w:rFonts w:hint="eastAsia" w:ascii="宋体" w:hAnsi="宋体"/>
          <w:color w:val="000000"/>
          <w:sz w:val="30"/>
          <w:szCs w:val="30"/>
        </w:rPr>
      </w:pPr>
      <w:r>
        <w:rPr>
          <w:rFonts w:hint="eastAsia" w:ascii="宋体" w:hAnsi="宋体"/>
          <w:color w:val="000000"/>
          <w:szCs w:val="21"/>
        </w:rPr>
        <w:t>日期：</w:t>
      </w:r>
      <w:r>
        <w:rPr>
          <w:rFonts w:hint="eastAsia" w:ascii="宋体" w:hAnsi="宋体"/>
          <w:color w:val="000000"/>
          <w:szCs w:val="21"/>
          <w:u w:val="single"/>
        </w:rPr>
        <w:t xml:space="preserve">       </w:t>
      </w:r>
      <w:r>
        <w:rPr>
          <w:rFonts w:hint="eastAsia" w:ascii="宋体" w:hAnsi="宋体"/>
          <w:color w:val="000000"/>
          <w:szCs w:val="21"/>
        </w:rPr>
        <w:t xml:space="preserve"> 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pPr>
        <w:spacing w:line="360" w:lineRule="auto"/>
        <w:rPr>
          <w:rFonts w:hint="eastAsia" w:ascii="宋体" w:hAnsi="宋体"/>
          <w:color w:val="000000"/>
          <w:sz w:val="30"/>
          <w:szCs w:val="30"/>
        </w:rPr>
      </w:pPr>
    </w:p>
    <w:p>
      <w:pPr>
        <w:bidi w:val="0"/>
        <w:jc w:val="left"/>
        <w:rPr>
          <w:rFonts w:hint="eastAsia"/>
          <w:b/>
          <w:bCs/>
          <w:sz w:val="28"/>
          <w:szCs w:val="28"/>
          <w:lang w:eastAsia="zh-CN"/>
        </w:rPr>
      </w:pPr>
      <w:r>
        <w:rPr>
          <w:rFonts w:hint="eastAsia" w:ascii="宋体" w:hAnsi="宋体"/>
          <w:b/>
          <w:color w:val="000000"/>
          <w:szCs w:val="28"/>
        </w:rPr>
        <w:br w:type="page"/>
      </w:r>
      <w:bookmarkStart w:id="141" w:name="_Toc584"/>
      <w:bookmarkStart w:id="142" w:name="_Toc5841"/>
      <w:r>
        <w:rPr>
          <w:rFonts w:hint="eastAsia"/>
          <w:b/>
          <w:bCs/>
          <w:sz w:val="28"/>
          <w:szCs w:val="28"/>
        </w:rPr>
        <w:t>附件</w:t>
      </w:r>
      <w:bookmarkEnd w:id="141"/>
      <w:bookmarkEnd w:id="142"/>
      <w:r>
        <w:rPr>
          <w:rFonts w:hint="eastAsia"/>
          <w:b/>
          <w:bCs/>
          <w:sz w:val="28"/>
          <w:szCs w:val="28"/>
          <w:lang w:val="en-US" w:eastAsia="zh-CN"/>
        </w:rPr>
        <w:t>6</w:t>
      </w:r>
    </w:p>
    <w:p>
      <w:pPr>
        <w:bidi w:val="0"/>
        <w:jc w:val="center"/>
        <w:rPr>
          <w:rFonts w:hint="eastAsia"/>
          <w:b/>
          <w:bCs/>
          <w:sz w:val="28"/>
          <w:szCs w:val="28"/>
        </w:rPr>
      </w:pPr>
      <w:r>
        <w:rPr>
          <w:rFonts w:hint="eastAsia"/>
          <w:b/>
          <w:bCs/>
          <w:sz w:val="28"/>
          <w:szCs w:val="28"/>
        </w:rPr>
        <w:t>磋商文件规定的特定资格条件证明资料</w:t>
      </w:r>
    </w:p>
    <w:p>
      <w:pPr>
        <w:spacing w:line="360" w:lineRule="auto"/>
        <w:rPr>
          <w:rFonts w:hint="eastAsia" w:ascii="宋体" w:hAnsi="宋体"/>
          <w:color w:val="000000"/>
          <w:szCs w:val="21"/>
        </w:rPr>
      </w:pPr>
    </w:p>
    <w:p>
      <w:pPr>
        <w:spacing w:line="360" w:lineRule="auto"/>
        <w:ind w:firstLine="440" w:firstLineChars="200"/>
        <w:rPr>
          <w:rFonts w:hint="eastAsia" w:ascii="宋体" w:hAnsi="宋体"/>
          <w:color w:val="000000"/>
          <w:szCs w:val="21"/>
        </w:rPr>
      </w:pPr>
      <w:r>
        <w:rPr>
          <w:rFonts w:hint="eastAsia" w:ascii="宋体" w:hAnsi="宋体"/>
          <w:color w:val="000000"/>
          <w:szCs w:val="21"/>
        </w:rPr>
        <w:t>备注：提供第二章磋商须知第3.1款供应商特定资格条件证明资料的复印件。</w:t>
      </w:r>
    </w:p>
    <w:p>
      <w:pPr>
        <w:spacing w:line="360" w:lineRule="auto"/>
        <w:rPr>
          <w:rFonts w:hint="eastAsia" w:ascii="宋体" w:hAnsi="宋体"/>
          <w:color w:val="000000"/>
          <w:szCs w:val="21"/>
        </w:rPr>
      </w:pPr>
    </w:p>
    <w:p>
      <w:pPr>
        <w:spacing w:line="360" w:lineRule="auto"/>
        <w:rPr>
          <w:rFonts w:hint="eastAsia" w:ascii="宋体" w:hAnsi="宋体"/>
          <w:color w:val="000000"/>
          <w:sz w:val="30"/>
          <w:szCs w:val="30"/>
        </w:rPr>
      </w:pPr>
    </w:p>
    <w:p>
      <w:pPr>
        <w:bidi w:val="0"/>
        <w:jc w:val="left"/>
        <w:rPr>
          <w:rFonts w:hint="eastAsia"/>
          <w:b/>
          <w:bCs/>
          <w:sz w:val="28"/>
          <w:szCs w:val="28"/>
          <w:lang w:val="en-US" w:eastAsia="zh-CN"/>
        </w:rPr>
      </w:pPr>
      <w:r>
        <w:rPr>
          <w:rFonts w:hint="eastAsia"/>
        </w:rPr>
        <w:br w:type="page"/>
      </w:r>
      <w:bookmarkStart w:id="143" w:name="_Toc19529"/>
      <w:bookmarkStart w:id="144" w:name="_Toc11011"/>
      <w:r>
        <w:rPr>
          <w:rFonts w:hint="eastAsia"/>
          <w:b/>
          <w:bCs/>
          <w:sz w:val="28"/>
          <w:szCs w:val="28"/>
        </w:rPr>
        <w:t>附件</w:t>
      </w:r>
      <w:bookmarkEnd w:id="143"/>
      <w:bookmarkEnd w:id="144"/>
      <w:r>
        <w:rPr>
          <w:rFonts w:hint="eastAsia"/>
          <w:b/>
          <w:bCs/>
          <w:sz w:val="28"/>
          <w:szCs w:val="28"/>
          <w:lang w:val="en-US" w:eastAsia="zh-CN"/>
        </w:rPr>
        <w:t>7</w:t>
      </w:r>
    </w:p>
    <w:p>
      <w:pPr>
        <w:bidi w:val="0"/>
        <w:jc w:val="center"/>
        <w:rPr>
          <w:rFonts w:hint="eastAsia" w:ascii="Times New Roman" w:hAnsi="Times New Roman" w:eastAsia="宋体" w:cs="Times New Roman"/>
          <w:b/>
          <w:bCs/>
          <w:sz w:val="28"/>
          <w:szCs w:val="28"/>
        </w:rPr>
      </w:pPr>
      <w:r>
        <w:rPr>
          <w:rFonts w:hint="eastAsia" w:ascii="Times New Roman" w:hAnsi="Times New Roman" w:eastAsia="宋体" w:cs="Times New Roman"/>
          <w:b/>
          <w:bCs/>
          <w:sz w:val="28"/>
          <w:szCs w:val="28"/>
        </w:rPr>
        <w:t>主要人员简历表</w:t>
      </w:r>
    </w:p>
    <w:tbl>
      <w:tblPr>
        <w:tblStyle w:val="25"/>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772"/>
        <w:gridCol w:w="2468"/>
        <w:gridCol w:w="396"/>
        <w:gridCol w:w="1404"/>
        <w:gridCol w:w="540"/>
        <w:gridCol w:w="1663"/>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1" w:hRule="exact"/>
        </w:trPr>
        <w:tc>
          <w:tcPr>
            <w:tcW w:w="2032" w:type="dxa"/>
            <w:gridSpan w:val="2"/>
            <w:noWrap w:val="0"/>
            <w:vAlign w:val="center"/>
          </w:tcPr>
          <w:p>
            <w:pPr>
              <w:spacing w:line="360" w:lineRule="auto"/>
              <w:jc w:val="center"/>
              <w:rPr>
                <w:rFonts w:hint="eastAsia" w:ascii="宋体" w:hAnsi="宋体"/>
                <w:color w:val="000000"/>
              </w:rPr>
            </w:pPr>
            <w:r>
              <w:rPr>
                <w:rFonts w:hint="eastAsia" w:ascii="宋体" w:hAnsi="宋体"/>
                <w:color w:val="000000"/>
              </w:rPr>
              <w:t>姓</w:t>
            </w:r>
            <w:r>
              <w:rPr>
                <w:rFonts w:ascii="宋体" w:hAnsi="宋体"/>
                <w:color w:val="000000"/>
              </w:rPr>
              <w:t xml:space="preserve">   </w:t>
            </w:r>
            <w:r>
              <w:rPr>
                <w:rFonts w:hint="eastAsia" w:ascii="宋体" w:hAnsi="宋体"/>
                <w:color w:val="000000"/>
              </w:rPr>
              <w:t>名</w:t>
            </w:r>
          </w:p>
        </w:tc>
        <w:tc>
          <w:tcPr>
            <w:tcW w:w="2468" w:type="dxa"/>
            <w:noWrap w:val="0"/>
            <w:vAlign w:val="center"/>
          </w:tcPr>
          <w:p>
            <w:pPr>
              <w:spacing w:line="360" w:lineRule="auto"/>
              <w:jc w:val="center"/>
              <w:rPr>
                <w:rFonts w:hint="eastAsia" w:ascii="宋体" w:hAnsi="宋体"/>
                <w:color w:val="000000"/>
              </w:rPr>
            </w:pPr>
          </w:p>
        </w:tc>
        <w:tc>
          <w:tcPr>
            <w:tcW w:w="2340" w:type="dxa"/>
            <w:gridSpan w:val="3"/>
            <w:noWrap w:val="0"/>
            <w:vAlign w:val="center"/>
          </w:tcPr>
          <w:p>
            <w:pPr>
              <w:spacing w:line="360" w:lineRule="auto"/>
              <w:jc w:val="center"/>
              <w:rPr>
                <w:rFonts w:hint="eastAsia" w:ascii="宋体" w:hAnsi="宋体"/>
                <w:color w:val="000000"/>
              </w:rPr>
            </w:pPr>
            <w:r>
              <w:rPr>
                <w:rFonts w:hint="eastAsia" w:ascii="宋体" w:hAnsi="宋体"/>
                <w:color w:val="000000"/>
              </w:rPr>
              <w:t>性</w:t>
            </w:r>
            <w:r>
              <w:rPr>
                <w:rFonts w:ascii="宋体" w:hAnsi="宋体"/>
                <w:color w:val="000000"/>
              </w:rPr>
              <w:t xml:space="preserve">  </w:t>
            </w:r>
            <w:r>
              <w:rPr>
                <w:rFonts w:hint="eastAsia" w:ascii="宋体" w:hAnsi="宋体"/>
                <w:color w:val="000000"/>
              </w:rPr>
              <w:t>别</w:t>
            </w:r>
          </w:p>
        </w:tc>
        <w:tc>
          <w:tcPr>
            <w:tcW w:w="1663" w:type="dxa"/>
            <w:noWrap w:val="0"/>
            <w:vAlign w:val="center"/>
          </w:tcPr>
          <w:p>
            <w:pPr>
              <w:spacing w:line="360" w:lineRule="auto"/>
              <w:jc w:val="center"/>
              <w:rPr>
                <w:rFonts w:hint="eastAsia" w:ascii="宋体" w:hAnsi="宋体"/>
                <w:color w:val="00000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trPr>
        <w:tc>
          <w:tcPr>
            <w:tcW w:w="2032" w:type="dxa"/>
            <w:gridSpan w:val="2"/>
            <w:noWrap w:val="0"/>
            <w:vAlign w:val="center"/>
          </w:tcPr>
          <w:p>
            <w:pPr>
              <w:spacing w:line="360" w:lineRule="auto"/>
              <w:jc w:val="center"/>
              <w:rPr>
                <w:rFonts w:hint="eastAsia" w:ascii="宋体" w:hAnsi="宋体"/>
                <w:color w:val="000000"/>
              </w:rPr>
            </w:pPr>
            <w:r>
              <w:rPr>
                <w:rFonts w:hint="eastAsia" w:ascii="宋体" w:hAnsi="宋体"/>
                <w:color w:val="000000"/>
              </w:rPr>
              <w:t>职</w:t>
            </w:r>
            <w:r>
              <w:rPr>
                <w:rFonts w:ascii="宋体" w:hAnsi="宋体"/>
                <w:color w:val="000000"/>
              </w:rPr>
              <w:t xml:space="preserve">   </w:t>
            </w:r>
            <w:r>
              <w:rPr>
                <w:rFonts w:hint="eastAsia" w:ascii="宋体" w:hAnsi="宋体"/>
                <w:color w:val="000000"/>
              </w:rPr>
              <w:t>务</w:t>
            </w:r>
          </w:p>
        </w:tc>
        <w:tc>
          <w:tcPr>
            <w:tcW w:w="2468" w:type="dxa"/>
            <w:noWrap w:val="0"/>
            <w:vAlign w:val="center"/>
          </w:tcPr>
          <w:p>
            <w:pPr>
              <w:spacing w:line="360" w:lineRule="auto"/>
              <w:jc w:val="center"/>
              <w:rPr>
                <w:rFonts w:hint="eastAsia" w:ascii="宋体" w:hAnsi="宋体"/>
                <w:color w:val="000000"/>
              </w:rPr>
            </w:pPr>
          </w:p>
        </w:tc>
        <w:tc>
          <w:tcPr>
            <w:tcW w:w="2340" w:type="dxa"/>
            <w:gridSpan w:val="3"/>
            <w:noWrap w:val="0"/>
            <w:vAlign w:val="center"/>
          </w:tcPr>
          <w:p>
            <w:pPr>
              <w:spacing w:line="360" w:lineRule="auto"/>
              <w:jc w:val="center"/>
              <w:rPr>
                <w:rFonts w:hint="eastAsia" w:ascii="宋体" w:hAnsi="宋体"/>
                <w:color w:val="000000"/>
              </w:rPr>
            </w:pPr>
            <w:r>
              <w:rPr>
                <w:rFonts w:hint="eastAsia" w:ascii="宋体" w:hAnsi="宋体"/>
                <w:color w:val="000000"/>
              </w:rPr>
              <w:t>职</w:t>
            </w:r>
            <w:r>
              <w:rPr>
                <w:rFonts w:ascii="宋体" w:hAnsi="宋体"/>
                <w:color w:val="000000"/>
              </w:rPr>
              <w:t xml:space="preserve">  </w:t>
            </w:r>
            <w:r>
              <w:rPr>
                <w:rFonts w:hint="eastAsia" w:ascii="宋体" w:hAnsi="宋体"/>
                <w:color w:val="000000"/>
              </w:rPr>
              <w:t>称</w:t>
            </w:r>
          </w:p>
        </w:tc>
        <w:tc>
          <w:tcPr>
            <w:tcW w:w="1663" w:type="dxa"/>
            <w:noWrap w:val="0"/>
            <w:vAlign w:val="center"/>
          </w:tcPr>
          <w:p>
            <w:pPr>
              <w:spacing w:line="360" w:lineRule="auto"/>
              <w:jc w:val="center"/>
              <w:rPr>
                <w:rFonts w:hint="eastAsia" w:ascii="宋体" w:hAnsi="宋体"/>
                <w:color w:val="00000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trPr>
        <w:tc>
          <w:tcPr>
            <w:tcW w:w="2032" w:type="dxa"/>
            <w:gridSpan w:val="2"/>
            <w:noWrap w:val="0"/>
            <w:vAlign w:val="center"/>
          </w:tcPr>
          <w:p>
            <w:pPr>
              <w:spacing w:line="360" w:lineRule="auto"/>
              <w:jc w:val="center"/>
              <w:rPr>
                <w:rFonts w:hint="eastAsia" w:ascii="宋体" w:hAnsi="宋体"/>
                <w:color w:val="000000"/>
              </w:rPr>
            </w:pPr>
            <w:r>
              <w:rPr>
                <w:rFonts w:hint="eastAsia" w:ascii="宋体" w:hAnsi="宋体"/>
                <w:color w:val="000000"/>
              </w:rPr>
              <w:t>毕业学校、专业</w:t>
            </w:r>
          </w:p>
        </w:tc>
        <w:tc>
          <w:tcPr>
            <w:tcW w:w="6471" w:type="dxa"/>
            <w:gridSpan w:val="5"/>
            <w:noWrap w:val="0"/>
            <w:vAlign w:val="center"/>
          </w:tcPr>
          <w:p>
            <w:pPr>
              <w:spacing w:line="360" w:lineRule="auto"/>
              <w:jc w:val="center"/>
              <w:rPr>
                <w:rFonts w:hint="eastAsia" w:ascii="宋体" w:hAnsi="宋体"/>
                <w:color w:val="00000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noWrap w:val="0"/>
            <w:vAlign w:val="center"/>
          </w:tcPr>
          <w:p>
            <w:pPr>
              <w:spacing w:line="360" w:lineRule="auto"/>
              <w:jc w:val="center"/>
              <w:rPr>
                <w:rFonts w:hint="eastAsia" w:ascii="宋体" w:hAnsi="宋体"/>
                <w:color w:val="000000"/>
              </w:rPr>
            </w:pPr>
            <w:r>
              <w:rPr>
                <w:rFonts w:hint="eastAsia" w:ascii="宋体" w:hAnsi="宋体"/>
                <w:color w:val="000000"/>
              </w:rPr>
              <w:t>身份证号</w:t>
            </w:r>
          </w:p>
        </w:tc>
        <w:tc>
          <w:tcPr>
            <w:tcW w:w="2468" w:type="dxa"/>
            <w:noWrap w:val="0"/>
            <w:vAlign w:val="center"/>
          </w:tcPr>
          <w:p>
            <w:pPr>
              <w:spacing w:line="360" w:lineRule="auto"/>
              <w:jc w:val="center"/>
              <w:rPr>
                <w:rFonts w:hint="eastAsia" w:ascii="宋体" w:hAnsi="宋体"/>
                <w:color w:val="000000"/>
              </w:rPr>
            </w:pPr>
          </w:p>
        </w:tc>
        <w:tc>
          <w:tcPr>
            <w:tcW w:w="2340" w:type="dxa"/>
            <w:gridSpan w:val="3"/>
            <w:noWrap w:val="0"/>
            <w:vAlign w:val="center"/>
          </w:tcPr>
          <w:p>
            <w:pPr>
              <w:spacing w:line="360" w:lineRule="auto"/>
              <w:jc w:val="center"/>
              <w:rPr>
                <w:rFonts w:hint="eastAsia" w:ascii="宋体" w:hAnsi="宋体"/>
                <w:color w:val="000000"/>
              </w:rPr>
            </w:pPr>
            <w:r>
              <w:rPr>
                <w:rFonts w:hint="eastAsia" w:ascii="宋体" w:hAnsi="宋体"/>
                <w:color w:val="000000"/>
              </w:rPr>
              <w:t>拟在本合同任职</w:t>
            </w:r>
          </w:p>
        </w:tc>
        <w:tc>
          <w:tcPr>
            <w:tcW w:w="1663" w:type="dxa"/>
            <w:noWrap w:val="0"/>
            <w:vAlign w:val="center"/>
          </w:tcPr>
          <w:p>
            <w:pPr>
              <w:spacing w:line="360" w:lineRule="auto"/>
              <w:ind w:right="-110" w:rightChars="-50"/>
              <w:jc w:val="center"/>
              <w:rPr>
                <w:rFonts w:hint="eastAsia" w:ascii="宋体" w:hAnsi="宋体"/>
                <w:color w:val="00000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noWrap w:val="0"/>
            <w:vAlign w:val="center"/>
          </w:tcPr>
          <w:p>
            <w:pPr>
              <w:spacing w:line="360" w:lineRule="auto"/>
              <w:jc w:val="center"/>
              <w:rPr>
                <w:rFonts w:hint="eastAsia" w:ascii="宋体" w:hAnsi="宋体"/>
                <w:color w:val="000000"/>
              </w:rPr>
            </w:pPr>
            <w:r>
              <w:rPr>
                <w:rFonts w:hint="eastAsia" w:ascii="宋体" w:hAnsi="宋体"/>
                <w:color w:val="000000"/>
              </w:rPr>
              <w:t>执业资格证</w:t>
            </w:r>
          </w:p>
        </w:tc>
        <w:tc>
          <w:tcPr>
            <w:tcW w:w="2468" w:type="dxa"/>
            <w:noWrap w:val="0"/>
            <w:vAlign w:val="center"/>
          </w:tcPr>
          <w:p>
            <w:pPr>
              <w:spacing w:line="360" w:lineRule="auto"/>
              <w:jc w:val="center"/>
              <w:rPr>
                <w:rFonts w:hint="eastAsia" w:ascii="宋体" w:hAnsi="宋体"/>
                <w:color w:val="000000"/>
              </w:rPr>
            </w:pPr>
          </w:p>
        </w:tc>
        <w:tc>
          <w:tcPr>
            <w:tcW w:w="2340" w:type="dxa"/>
            <w:gridSpan w:val="3"/>
            <w:noWrap w:val="0"/>
            <w:vAlign w:val="center"/>
          </w:tcPr>
          <w:p>
            <w:pPr>
              <w:spacing w:line="360" w:lineRule="auto"/>
              <w:jc w:val="center"/>
              <w:rPr>
                <w:rFonts w:hint="eastAsia" w:ascii="宋体" w:hAnsi="宋体"/>
                <w:color w:val="000000"/>
              </w:rPr>
            </w:pPr>
            <w:r>
              <w:rPr>
                <w:rFonts w:hint="eastAsia" w:ascii="宋体" w:hAnsi="宋体"/>
                <w:color w:val="000000"/>
              </w:rPr>
              <w:t>执业资格证书号</w:t>
            </w:r>
          </w:p>
        </w:tc>
        <w:tc>
          <w:tcPr>
            <w:tcW w:w="1663" w:type="dxa"/>
            <w:noWrap w:val="0"/>
            <w:vAlign w:val="center"/>
          </w:tcPr>
          <w:p>
            <w:pPr>
              <w:spacing w:line="360" w:lineRule="auto"/>
              <w:rPr>
                <w:rFonts w:hint="eastAsia" w:ascii="宋体" w:hAnsi="宋体"/>
                <w:color w:val="00000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exact"/>
        </w:trPr>
        <w:tc>
          <w:tcPr>
            <w:tcW w:w="8503" w:type="dxa"/>
            <w:gridSpan w:val="7"/>
            <w:noWrap w:val="0"/>
            <w:vAlign w:val="center"/>
          </w:tcPr>
          <w:p>
            <w:pPr>
              <w:spacing w:line="360" w:lineRule="auto"/>
              <w:rPr>
                <w:rFonts w:hint="eastAsia" w:ascii="宋体" w:hAnsi="宋体"/>
                <w:color w:val="000000"/>
              </w:rPr>
            </w:pPr>
            <w:r>
              <w:rPr>
                <w:rFonts w:hint="eastAsia" w:ascii="宋体" w:hAnsi="宋体"/>
                <w:color w:val="000000"/>
              </w:rPr>
              <w:t>近三年承担</w:t>
            </w:r>
            <w:r>
              <w:rPr>
                <w:rFonts w:hint="eastAsia" w:ascii="宋体" w:hAnsi="宋体"/>
                <w:color w:val="000000"/>
                <w:lang w:eastAsia="zh-CN"/>
              </w:rPr>
              <w:t>项目</w:t>
            </w:r>
            <w:r>
              <w:rPr>
                <w:rFonts w:hint="eastAsia" w:ascii="宋体" w:hAnsi="宋体"/>
                <w:color w:val="000000"/>
              </w:rPr>
              <w:t>情况</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pPr>
              <w:spacing w:line="360" w:lineRule="auto"/>
              <w:jc w:val="center"/>
              <w:rPr>
                <w:rFonts w:hint="eastAsia" w:ascii="宋体" w:hAnsi="宋体"/>
                <w:color w:val="000000"/>
              </w:rPr>
            </w:pPr>
            <w:r>
              <w:rPr>
                <w:rFonts w:hint="eastAsia" w:ascii="宋体" w:hAnsi="宋体"/>
                <w:color w:val="000000"/>
              </w:rPr>
              <w:t>时间</w:t>
            </w:r>
          </w:p>
        </w:tc>
        <w:tc>
          <w:tcPr>
            <w:tcW w:w="3636" w:type="dxa"/>
            <w:gridSpan w:val="3"/>
            <w:noWrap w:val="0"/>
            <w:vAlign w:val="center"/>
          </w:tcPr>
          <w:p>
            <w:pPr>
              <w:spacing w:line="360" w:lineRule="auto"/>
              <w:jc w:val="center"/>
              <w:rPr>
                <w:rFonts w:hint="eastAsia" w:ascii="宋体" w:hAnsi="宋体"/>
                <w:color w:val="000000"/>
              </w:rPr>
            </w:pPr>
            <w:r>
              <w:rPr>
                <w:rFonts w:hint="eastAsia" w:ascii="宋体" w:hAnsi="宋体"/>
                <w:color w:val="000000"/>
              </w:rPr>
              <w:t>类似</w:t>
            </w:r>
            <w:r>
              <w:rPr>
                <w:rFonts w:hint="eastAsia" w:ascii="宋体" w:hAnsi="宋体"/>
                <w:color w:val="000000"/>
                <w:lang w:eastAsia="zh-CN"/>
              </w:rPr>
              <w:t>项目</w:t>
            </w:r>
            <w:r>
              <w:rPr>
                <w:rFonts w:hint="eastAsia" w:ascii="宋体" w:hAnsi="宋体"/>
                <w:color w:val="000000"/>
              </w:rPr>
              <w:t>名称</w:t>
            </w:r>
          </w:p>
        </w:tc>
        <w:tc>
          <w:tcPr>
            <w:tcW w:w="1404" w:type="dxa"/>
            <w:noWrap w:val="0"/>
            <w:vAlign w:val="center"/>
          </w:tcPr>
          <w:p>
            <w:pPr>
              <w:spacing w:line="360" w:lineRule="auto"/>
              <w:jc w:val="center"/>
              <w:rPr>
                <w:rFonts w:hint="eastAsia" w:ascii="宋体" w:hAnsi="宋体"/>
                <w:color w:val="000000"/>
              </w:rPr>
            </w:pPr>
            <w:r>
              <w:rPr>
                <w:rFonts w:hint="eastAsia" w:ascii="宋体" w:hAnsi="宋体"/>
                <w:color w:val="000000"/>
              </w:rPr>
              <w:t>担任职务</w:t>
            </w:r>
          </w:p>
        </w:tc>
        <w:tc>
          <w:tcPr>
            <w:tcW w:w="2203" w:type="dxa"/>
            <w:gridSpan w:val="2"/>
            <w:noWrap w:val="0"/>
            <w:vAlign w:val="center"/>
          </w:tcPr>
          <w:p>
            <w:pPr>
              <w:spacing w:line="360" w:lineRule="auto"/>
              <w:jc w:val="center"/>
              <w:rPr>
                <w:rFonts w:hint="eastAsia" w:ascii="宋体" w:hAnsi="宋体"/>
                <w:color w:val="000000"/>
              </w:rPr>
            </w:pPr>
            <w:r>
              <w:rPr>
                <w:rFonts w:hint="eastAsia" w:ascii="宋体" w:hAnsi="宋体"/>
                <w:color w:val="000000"/>
                <w:lang w:eastAsia="zh-CN"/>
              </w:rPr>
              <w:t>项目</w:t>
            </w:r>
            <w:r>
              <w:rPr>
                <w:rFonts w:hint="eastAsia" w:ascii="宋体" w:hAnsi="宋体"/>
                <w:color w:val="000000"/>
              </w:rPr>
              <w:t>单位名称及电话</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pPr>
              <w:spacing w:line="360" w:lineRule="auto"/>
              <w:jc w:val="center"/>
              <w:rPr>
                <w:rFonts w:hint="eastAsia" w:ascii="宋体" w:hAnsi="宋体"/>
                <w:color w:val="000000"/>
              </w:rPr>
            </w:pPr>
          </w:p>
        </w:tc>
        <w:tc>
          <w:tcPr>
            <w:tcW w:w="3636" w:type="dxa"/>
            <w:gridSpan w:val="3"/>
            <w:noWrap w:val="0"/>
            <w:vAlign w:val="center"/>
          </w:tcPr>
          <w:p>
            <w:pPr>
              <w:spacing w:line="360" w:lineRule="auto"/>
              <w:jc w:val="center"/>
              <w:rPr>
                <w:rFonts w:hint="eastAsia" w:ascii="宋体" w:hAnsi="宋体"/>
                <w:color w:val="000000"/>
              </w:rPr>
            </w:pPr>
          </w:p>
        </w:tc>
        <w:tc>
          <w:tcPr>
            <w:tcW w:w="1404" w:type="dxa"/>
            <w:noWrap w:val="0"/>
            <w:vAlign w:val="center"/>
          </w:tcPr>
          <w:p>
            <w:pPr>
              <w:spacing w:line="360" w:lineRule="auto"/>
              <w:jc w:val="center"/>
              <w:rPr>
                <w:rFonts w:hint="eastAsia" w:ascii="宋体" w:hAnsi="宋体"/>
                <w:color w:val="000000"/>
              </w:rPr>
            </w:pPr>
          </w:p>
        </w:tc>
        <w:tc>
          <w:tcPr>
            <w:tcW w:w="2203" w:type="dxa"/>
            <w:gridSpan w:val="2"/>
            <w:noWrap w:val="0"/>
            <w:vAlign w:val="center"/>
          </w:tcPr>
          <w:p>
            <w:pPr>
              <w:spacing w:line="360" w:lineRule="auto"/>
              <w:jc w:val="center"/>
              <w:rPr>
                <w:rFonts w:hint="eastAsia" w:ascii="宋体" w:hAnsi="宋体"/>
                <w:color w:val="00000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pPr>
              <w:spacing w:line="360" w:lineRule="auto"/>
              <w:jc w:val="center"/>
              <w:rPr>
                <w:rFonts w:hint="eastAsia" w:ascii="宋体" w:hAnsi="宋体"/>
                <w:color w:val="000000"/>
              </w:rPr>
            </w:pPr>
          </w:p>
        </w:tc>
        <w:tc>
          <w:tcPr>
            <w:tcW w:w="3636" w:type="dxa"/>
            <w:gridSpan w:val="3"/>
            <w:noWrap w:val="0"/>
            <w:vAlign w:val="center"/>
          </w:tcPr>
          <w:p>
            <w:pPr>
              <w:spacing w:line="360" w:lineRule="auto"/>
              <w:jc w:val="center"/>
              <w:rPr>
                <w:rFonts w:hint="eastAsia" w:ascii="宋体" w:hAnsi="宋体"/>
                <w:color w:val="000000"/>
              </w:rPr>
            </w:pPr>
          </w:p>
        </w:tc>
        <w:tc>
          <w:tcPr>
            <w:tcW w:w="1404" w:type="dxa"/>
            <w:noWrap w:val="0"/>
            <w:vAlign w:val="center"/>
          </w:tcPr>
          <w:p>
            <w:pPr>
              <w:spacing w:line="360" w:lineRule="auto"/>
              <w:jc w:val="center"/>
              <w:rPr>
                <w:rFonts w:hint="eastAsia" w:ascii="宋体" w:hAnsi="宋体"/>
                <w:color w:val="000000"/>
              </w:rPr>
            </w:pPr>
          </w:p>
        </w:tc>
        <w:tc>
          <w:tcPr>
            <w:tcW w:w="2203" w:type="dxa"/>
            <w:gridSpan w:val="2"/>
            <w:noWrap w:val="0"/>
            <w:vAlign w:val="center"/>
          </w:tcPr>
          <w:p>
            <w:pPr>
              <w:spacing w:line="360" w:lineRule="auto"/>
              <w:jc w:val="center"/>
              <w:rPr>
                <w:rFonts w:hint="eastAsia" w:ascii="宋体" w:hAnsi="宋体"/>
                <w:color w:val="00000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pPr>
              <w:spacing w:line="360" w:lineRule="auto"/>
              <w:jc w:val="center"/>
              <w:rPr>
                <w:rFonts w:hint="eastAsia" w:ascii="宋体" w:hAnsi="宋体"/>
                <w:color w:val="000000"/>
              </w:rPr>
            </w:pPr>
          </w:p>
        </w:tc>
        <w:tc>
          <w:tcPr>
            <w:tcW w:w="3636" w:type="dxa"/>
            <w:gridSpan w:val="3"/>
            <w:noWrap w:val="0"/>
            <w:vAlign w:val="center"/>
          </w:tcPr>
          <w:p>
            <w:pPr>
              <w:spacing w:line="360" w:lineRule="auto"/>
              <w:jc w:val="center"/>
              <w:rPr>
                <w:rFonts w:hint="eastAsia" w:ascii="宋体" w:hAnsi="宋体"/>
                <w:color w:val="000000"/>
              </w:rPr>
            </w:pPr>
          </w:p>
        </w:tc>
        <w:tc>
          <w:tcPr>
            <w:tcW w:w="1404" w:type="dxa"/>
            <w:noWrap w:val="0"/>
            <w:vAlign w:val="center"/>
          </w:tcPr>
          <w:p>
            <w:pPr>
              <w:spacing w:line="360" w:lineRule="auto"/>
              <w:jc w:val="center"/>
              <w:rPr>
                <w:rFonts w:hint="eastAsia" w:ascii="宋体" w:hAnsi="宋体"/>
                <w:color w:val="000000"/>
              </w:rPr>
            </w:pPr>
          </w:p>
        </w:tc>
        <w:tc>
          <w:tcPr>
            <w:tcW w:w="2203" w:type="dxa"/>
            <w:gridSpan w:val="2"/>
            <w:noWrap w:val="0"/>
            <w:vAlign w:val="center"/>
          </w:tcPr>
          <w:p>
            <w:pPr>
              <w:spacing w:line="360" w:lineRule="auto"/>
              <w:jc w:val="center"/>
              <w:rPr>
                <w:rFonts w:hint="eastAsia" w:ascii="宋体" w:hAnsi="宋体"/>
                <w:color w:val="00000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pPr>
              <w:spacing w:line="360" w:lineRule="auto"/>
              <w:jc w:val="center"/>
              <w:rPr>
                <w:rFonts w:hint="eastAsia" w:ascii="宋体" w:hAnsi="宋体"/>
                <w:color w:val="000000"/>
              </w:rPr>
            </w:pPr>
          </w:p>
        </w:tc>
        <w:tc>
          <w:tcPr>
            <w:tcW w:w="3636" w:type="dxa"/>
            <w:gridSpan w:val="3"/>
            <w:noWrap w:val="0"/>
            <w:vAlign w:val="center"/>
          </w:tcPr>
          <w:p>
            <w:pPr>
              <w:spacing w:line="360" w:lineRule="auto"/>
              <w:jc w:val="center"/>
              <w:rPr>
                <w:rFonts w:hint="eastAsia" w:ascii="宋体" w:hAnsi="宋体"/>
                <w:color w:val="000000"/>
              </w:rPr>
            </w:pPr>
          </w:p>
        </w:tc>
        <w:tc>
          <w:tcPr>
            <w:tcW w:w="1404" w:type="dxa"/>
            <w:noWrap w:val="0"/>
            <w:vAlign w:val="center"/>
          </w:tcPr>
          <w:p>
            <w:pPr>
              <w:spacing w:line="360" w:lineRule="auto"/>
              <w:jc w:val="center"/>
              <w:rPr>
                <w:rFonts w:hint="eastAsia" w:ascii="宋体" w:hAnsi="宋体"/>
                <w:color w:val="000000"/>
              </w:rPr>
            </w:pPr>
          </w:p>
        </w:tc>
        <w:tc>
          <w:tcPr>
            <w:tcW w:w="2203" w:type="dxa"/>
            <w:gridSpan w:val="2"/>
            <w:noWrap w:val="0"/>
            <w:vAlign w:val="center"/>
          </w:tcPr>
          <w:p>
            <w:pPr>
              <w:spacing w:line="360" w:lineRule="auto"/>
              <w:jc w:val="center"/>
              <w:rPr>
                <w:rFonts w:hint="eastAsia" w:ascii="宋体" w:hAnsi="宋体"/>
                <w:color w:val="00000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pPr>
              <w:spacing w:line="360" w:lineRule="auto"/>
              <w:jc w:val="center"/>
              <w:rPr>
                <w:rFonts w:hint="eastAsia" w:ascii="宋体" w:hAnsi="宋体"/>
                <w:color w:val="000000"/>
              </w:rPr>
            </w:pPr>
          </w:p>
        </w:tc>
        <w:tc>
          <w:tcPr>
            <w:tcW w:w="3636" w:type="dxa"/>
            <w:gridSpan w:val="3"/>
            <w:noWrap w:val="0"/>
            <w:vAlign w:val="center"/>
          </w:tcPr>
          <w:p>
            <w:pPr>
              <w:spacing w:line="360" w:lineRule="auto"/>
              <w:jc w:val="center"/>
              <w:rPr>
                <w:rFonts w:hint="eastAsia" w:ascii="宋体" w:hAnsi="宋体"/>
                <w:color w:val="000000"/>
              </w:rPr>
            </w:pPr>
          </w:p>
        </w:tc>
        <w:tc>
          <w:tcPr>
            <w:tcW w:w="1404" w:type="dxa"/>
            <w:noWrap w:val="0"/>
            <w:vAlign w:val="center"/>
          </w:tcPr>
          <w:p>
            <w:pPr>
              <w:spacing w:line="360" w:lineRule="auto"/>
              <w:jc w:val="center"/>
              <w:rPr>
                <w:rFonts w:hint="eastAsia" w:ascii="宋体" w:hAnsi="宋体"/>
                <w:color w:val="000000"/>
              </w:rPr>
            </w:pPr>
          </w:p>
        </w:tc>
        <w:tc>
          <w:tcPr>
            <w:tcW w:w="2203" w:type="dxa"/>
            <w:gridSpan w:val="2"/>
            <w:noWrap w:val="0"/>
            <w:vAlign w:val="center"/>
          </w:tcPr>
          <w:p>
            <w:pPr>
              <w:spacing w:line="360" w:lineRule="auto"/>
              <w:jc w:val="center"/>
              <w:rPr>
                <w:rFonts w:hint="eastAsia" w:ascii="宋体" w:hAnsi="宋体"/>
                <w:color w:val="00000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pPr>
              <w:spacing w:line="360" w:lineRule="auto"/>
              <w:jc w:val="center"/>
              <w:rPr>
                <w:rFonts w:hint="eastAsia" w:ascii="宋体" w:hAnsi="宋体"/>
                <w:color w:val="000000"/>
              </w:rPr>
            </w:pPr>
          </w:p>
        </w:tc>
        <w:tc>
          <w:tcPr>
            <w:tcW w:w="3636" w:type="dxa"/>
            <w:gridSpan w:val="3"/>
            <w:noWrap w:val="0"/>
            <w:vAlign w:val="center"/>
          </w:tcPr>
          <w:p>
            <w:pPr>
              <w:spacing w:line="360" w:lineRule="auto"/>
              <w:jc w:val="center"/>
              <w:rPr>
                <w:rFonts w:hint="eastAsia" w:ascii="宋体" w:hAnsi="宋体"/>
                <w:color w:val="000000"/>
              </w:rPr>
            </w:pPr>
          </w:p>
        </w:tc>
        <w:tc>
          <w:tcPr>
            <w:tcW w:w="1404" w:type="dxa"/>
            <w:noWrap w:val="0"/>
            <w:vAlign w:val="center"/>
          </w:tcPr>
          <w:p>
            <w:pPr>
              <w:spacing w:line="360" w:lineRule="auto"/>
              <w:jc w:val="center"/>
              <w:rPr>
                <w:rFonts w:hint="eastAsia" w:ascii="宋体" w:hAnsi="宋体"/>
                <w:color w:val="000000"/>
              </w:rPr>
            </w:pPr>
          </w:p>
        </w:tc>
        <w:tc>
          <w:tcPr>
            <w:tcW w:w="2203" w:type="dxa"/>
            <w:gridSpan w:val="2"/>
            <w:noWrap w:val="0"/>
            <w:vAlign w:val="center"/>
          </w:tcPr>
          <w:p>
            <w:pPr>
              <w:spacing w:line="360" w:lineRule="auto"/>
              <w:jc w:val="center"/>
              <w:rPr>
                <w:rFonts w:hint="eastAsia" w:ascii="宋体" w:hAnsi="宋体"/>
                <w:color w:val="00000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pPr>
              <w:spacing w:line="360" w:lineRule="auto"/>
              <w:jc w:val="center"/>
              <w:rPr>
                <w:rFonts w:hint="eastAsia" w:ascii="宋体" w:hAnsi="宋体"/>
                <w:color w:val="000000"/>
              </w:rPr>
            </w:pPr>
          </w:p>
        </w:tc>
        <w:tc>
          <w:tcPr>
            <w:tcW w:w="3636" w:type="dxa"/>
            <w:gridSpan w:val="3"/>
            <w:noWrap w:val="0"/>
            <w:vAlign w:val="center"/>
          </w:tcPr>
          <w:p>
            <w:pPr>
              <w:spacing w:line="360" w:lineRule="auto"/>
              <w:jc w:val="center"/>
              <w:rPr>
                <w:rFonts w:hint="eastAsia" w:ascii="宋体" w:hAnsi="宋体"/>
                <w:color w:val="000000"/>
              </w:rPr>
            </w:pPr>
          </w:p>
        </w:tc>
        <w:tc>
          <w:tcPr>
            <w:tcW w:w="1404" w:type="dxa"/>
            <w:noWrap w:val="0"/>
            <w:vAlign w:val="center"/>
          </w:tcPr>
          <w:p>
            <w:pPr>
              <w:spacing w:line="360" w:lineRule="auto"/>
              <w:jc w:val="center"/>
              <w:rPr>
                <w:rFonts w:hint="eastAsia" w:ascii="宋体" w:hAnsi="宋体"/>
                <w:color w:val="000000"/>
              </w:rPr>
            </w:pPr>
          </w:p>
        </w:tc>
        <w:tc>
          <w:tcPr>
            <w:tcW w:w="2203" w:type="dxa"/>
            <w:gridSpan w:val="2"/>
            <w:noWrap w:val="0"/>
            <w:vAlign w:val="center"/>
          </w:tcPr>
          <w:p>
            <w:pPr>
              <w:spacing w:line="360" w:lineRule="auto"/>
              <w:jc w:val="center"/>
              <w:rPr>
                <w:rFonts w:hint="eastAsia" w:ascii="宋体" w:hAnsi="宋体"/>
                <w:color w:val="00000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pPr>
              <w:spacing w:line="360" w:lineRule="auto"/>
              <w:jc w:val="center"/>
              <w:rPr>
                <w:rFonts w:hint="eastAsia" w:ascii="宋体" w:hAnsi="宋体"/>
                <w:color w:val="000000"/>
              </w:rPr>
            </w:pPr>
          </w:p>
        </w:tc>
        <w:tc>
          <w:tcPr>
            <w:tcW w:w="3636" w:type="dxa"/>
            <w:gridSpan w:val="3"/>
            <w:noWrap w:val="0"/>
            <w:vAlign w:val="center"/>
          </w:tcPr>
          <w:p>
            <w:pPr>
              <w:spacing w:line="360" w:lineRule="auto"/>
              <w:jc w:val="center"/>
              <w:rPr>
                <w:rFonts w:hint="eastAsia" w:ascii="宋体" w:hAnsi="宋体"/>
                <w:color w:val="000000"/>
              </w:rPr>
            </w:pPr>
          </w:p>
        </w:tc>
        <w:tc>
          <w:tcPr>
            <w:tcW w:w="1404" w:type="dxa"/>
            <w:noWrap w:val="0"/>
            <w:vAlign w:val="center"/>
          </w:tcPr>
          <w:p>
            <w:pPr>
              <w:spacing w:line="360" w:lineRule="auto"/>
              <w:jc w:val="center"/>
              <w:rPr>
                <w:rFonts w:hint="eastAsia" w:ascii="宋体" w:hAnsi="宋体"/>
                <w:color w:val="000000"/>
              </w:rPr>
            </w:pPr>
          </w:p>
        </w:tc>
        <w:tc>
          <w:tcPr>
            <w:tcW w:w="2203" w:type="dxa"/>
            <w:gridSpan w:val="2"/>
            <w:noWrap w:val="0"/>
            <w:vAlign w:val="center"/>
          </w:tcPr>
          <w:p>
            <w:pPr>
              <w:spacing w:line="360" w:lineRule="auto"/>
              <w:jc w:val="center"/>
              <w:rPr>
                <w:rFonts w:hint="eastAsia" w:ascii="宋体" w:hAnsi="宋体"/>
                <w:color w:val="000000"/>
              </w:rPr>
            </w:pPr>
          </w:p>
        </w:tc>
      </w:tr>
    </w:tbl>
    <w:p>
      <w:pPr>
        <w:spacing w:line="360" w:lineRule="auto"/>
        <w:rPr>
          <w:rFonts w:hint="eastAsia" w:ascii="宋体" w:hAnsi="宋体"/>
          <w:color w:val="000000"/>
        </w:rPr>
      </w:pPr>
      <w:r>
        <w:rPr>
          <w:rFonts w:hint="eastAsia" w:ascii="宋体" w:hAnsi="宋体"/>
          <w:color w:val="000000"/>
          <w:szCs w:val="21"/>
        </w:rPr>
        <w:t>说明</w:t>
      </w:r>
      <w:r>
        <w:rPr>
          <w:rFonts w:hint="eastAsia" w:ascii="宋体" w:hAnsi="宋体"/>
          <w:color w:val="000000"/>
        </w:rPr>
        <w:t>：</w:t>
      </w:r>
      <w:r>
        <w:rPr>
          <w:rFonts w:hint="eastAsia" w:ascii="宋体" w:hAnsi="宋体"/>
          <w:color w:val="000000"/>
          <w:szCs w:val="21"/>
        </w:rPr>
        <w:t>主要人员证书、</w:t>
      </w:r>
      <w:r>
        <w:rPr>
          <w:rFonts w:hint="eastAsia" w:ascii="宋体" w:hAnsi="宋体"/>
          <w:color w:val="000000"/>
        </w:rPr>
        <w:t>类似</w:t>
      </w:r>
      <w:r>
        <w:rPr>
          <w:rFonts w:hint="eastAsia" w:ascii="宋体" w:hAnsi="宋体"/>
          <w:color w:val="000000"/>
          <w:lang w:eastAsia="zh-CN"/>
        </w:rPr>
        <w:t>项目</w:t>
      </w:r>
      <w:r>
        <w:rPr>
          <w:rFonts w:hint="eastAsia" w:ascii="宋体" w:hAnsi="宋体"/>
          <w:color w:val="000000"/>
        </w:rPr>
        <w:t>证明资料等按第二章第3.1款要求提供。</w:t>
      </w:r>
      <w:r>
        <w:rPr>
          <w:rFonts w:hint="eastAsia" w:ascii="宋体" w:hAnsi="宋体"/>
          <w:color w:val="000000"/>
          <w:szCs w:val="21"/>
          <w:lang w:eastAsia="zh-CN"/>
        </w:rPr>
        <w:t>项目</w:t>
      </w:r>
      <w:r>
        <w:rPr>
          <w:rFonts w:hint="eastAsia" w:ascii="宋体" w:hAnsi="宋体"/>
          <w:color w:val="000000"/>
          <w:szCs w:val="21"/>
        </w:rPr>
        <w:t>经理部关键岗位人员无在建工程，</w:t>
      </w:r>
      <w:r>
        <w:rPr>
          <w:rFonts w:hint="eastAsia" w:ascii="宋体" w:hAnsi="宋体"/>
          <w:b/>
          <w:bCs/>
          <w:color w:val="000000"/>
          <w:szCs w:val="21"/>
        </w:rPr>
        <w:t>由供应商自行承诺</w:t>
      </w:r>
      <w:r>
        <w:rPr>
          <w:rFonts w:hint="eastAsia" w:ascii="宋体" w:hAnsi="宋体"/>
          <w:color w:val="000000"/>
          <w:szCs w:val="21"/>
        </w:rPr>
        <w:t>，并对</w:t>
      </w:r>
      <w:r>
        <w:rPr>
          <w:rFonts w:hint="eastAsia" w:ascii="宋体" w:hAnsi="宋体" w:cs="宋体"/>
          <w:color w:val="000000"/>
          <w:szCs w:val="21"/>
        </w:rPr>
        <w:t>真实性负责。</w:t>
      </w:r>
      <w:r>
        <w:rPr>
          <w:rFonts w:hint="eastAsia" w:ascii="宋体" w:hAnsi="宋体"/>
          <w:color w:val="000000"/>
          <w:szCs w:val="21"/>
        </w:rPr>
        <w:t>格式自拟。</w:t>
      </w:r>
    </w:p>
    <w:p>
      <w:pPr>
        <w:adjustRightInd w:val="0"/>
        <w:snapToGrid w:val="0"/>
        <w:spacing w:line="360" w:lineRule="auto"/>
        <w:rPr>
          <w:rFonts w:hint="eastAsia" w:ascii="宋体" w:hAnsi="宋体"/>
          <w:color w:val="000000"/>
          <w:szCs w:val="21"/>
        </w:rPr>
      </w:pPr>
    </w:p>
    <w:p>
      <w:pPr>
        <w:spacing w:line="360" w:lineRule="auto"/>
        <w:rPr>
          <w:rFonts w:hint="eastAsia" w:ascii="宋体" w:hAnsi="宋体"/>
          <w:color w:val="000000"/>
          <w:szCs w:val="21"/>
        </w:rPr>
      </w:pPr>
    </w:p>
    <w:p>
      <w:pPr>
        <w:pStyle w:val="16"/>
        <w:adjustRightInd w:val="0"/>
        <w:snapToGrid w:val="0"/>
        <w:spacing w:line="360" w:lineRule="auto"/>
        <w:rPr>
          <w:rFonts w:hint="eastAsia" w:ascii="宋体" w:hAnsi="宋体"/>
          <w:bCs/>
          <w:color w:val="000000"/>
          <w:sz w:val="21"/>
          <w:szCs w:val="21"/>
        </w:rPr>
      </w:pPr>
      <w:bookmarkStart w:id="145" w:name="_Toc11933168"/>
      <w:bookmarkStart w:id="146" w:name="_Toc11920983"/>
      <w:r>
        <w:rPr>
          <w:rFonts w:hint="eastAsia" w:ascii="宋体" w:hAnsi="宋体"/>
          <w:color w:val="000000"/>
          <w:sz w:val="21"/>
          <w:szCs w:val="21"/>
        </w:rPr>
        <w:t>供应商名称：</w:t>
      </w:r>
      <w:bookmarkEnd w:id="145"/>
      <w:bookmarkEnd w:id="146"/>
      <w:r>
        <w:rPr>
          <w:rFonts w:hint="eastAsia" w:ascii="宋体" w:hAnsi="宋体"/>
          <w:color w:val="000000"/>
          <w:sz w:val="21"/>
          <w:szCs w:val="21"/>
          <w:u w:val="single"/>
        </w:rPr>
        <w:t xml:space="preserve">                </w:t>
      </w:r>
    </w:p>
    <w:p>
      <w:pPr>
        <w:adjustRightInd w:val="0"/>
        <w:snapToGrid w:val="0"/>
        <w:spacing w:line="360" w:lineRule="auto"/>
        <w:rPr>
          <w:rFonts w:hint="eastAsia" w:ascii="宋体" w:hAnsi="宋体"/>
          <w:color w:val="000000"/>
          <w:szCs w:val="21"/>
        </w:rPr>
      </w:pPr>
      <w:bookmarkStart w:id="147" w:name="_Toc11933169"/>
      <w:bookmarkStart w:id="148" w:name="_Toc11920984"/>
      <w:r>
        <w:rPr>
          <w:rFonts w:hint="eastAsia" w:ascii="宋体" w:hAnsi="宋体"/>
          <w:color w:val="000000"/>
          <w:szCs w:val="21"/>
        </w:rPr>
        <w:t>法定代表人或其委托代理人(签字)：</w:t>
      </w:r>
      <w:r>
        <w:rPr>
          <w:rFonts w:hint="eastAsia" w:ascii="宋体" w:hAnsi="宋体"/>
          <w:color w:val="000000"/>
          <w:szCs w:val="21"/>
          <w:u w:val="single"/>
        </w:rPr>
        <w:t xml:space="preserve">              </w:t>
      </w:r>
      <w:r>
        <w:rPr>
          <w:rFonts w:hint="eastAsia" w:ascii="宋体" w:hAnsi="宋体"/>
          <w:color w:val="000000"/>
          <w:szCs w:val="21"/>
        </w:rPr>
        <w:t>_</w:t>
      </w:r>
      <w:bookmarkEnd w:id="147"/>
      <w:bookmarkEnd w:id="148"/>
    </w:p>
    <w:p>
      <w:pPr>
        <w:spacing w:line="360" w:lineRule="auto"/>
        <w:rPr>
          <w:rFonts w:hint="eastAsia" w:ascii="宋体" w:hAnsi="宋体"/>
          <w:color w:val="000000"/>
        </w:rPr>
      </w:pPr>
      <w:r>
        <w:rPr>
          <w:rFonts w:hint="eastAsia" w:ascii="宋体" w:hAnsi="宋体"/>
          <w:color w:val="000000"/>
          <w:szCs w:val="21"/>
        </w:rPr>
        <w:t xml:space="preserve">日期： </w:t>
      </w:r>
      <w:r>
        <w:rPr>
          <w:rFonts w:hint="eastAsia" w:ascii="宋体" w:hAnsi="宋体"/>
          <w:color w:val="000000"/>
          <w:szCs w:val="21"/>
          <w:u w:val="single"/>
        </w:rPr>
        <w:t xml:space="preserve">     </w:t>
      </w:r>
      <w:r>
        <w:rPr>
          <w:rFonts w:hint="eastAsia" w:ascii="宋体" w:hAnsi="宋体"/>
          <w:color w:val="000000"/>
          <w:szCs w:val="21"/>
        </w:rPr>
        <w:t xml:space="preserve"> 年 </w:t>
      </w:r>
      <w:r>
        <w:rPr>
          <w:rFonts w:hint="eastAsia" w:ascii="宋体" w:hAnsi="宋体"/>
          <w:color w:val="000000"/>
          <w:szCs w:val="21"/>
          <w:u w:val="single"/>
        </w:rPr>
        <w:t xml:space="preserve">    </w:t>
      </w:r>
      <w:r>
        <w:rPr>
          <w:rFonts w:hint="eastAsia" w:ascii="宋体" w:hAnsi="宋体"/>
          <w:color w:val="000000"/>
          <w:szCs w:val="21"/>
        </w:rPr>
        <w:t xml:space="preserve"> 月 </w:t>
      </w:r>
      <w:r>
        <w:rPr>
          <w:rFonts w:hint="eastAsia" w:ascii="宋体" w:hAnsi="宋体"/>
          <w:color w:val="000000"/>
          <w:szCs w:val="21"/>
          <w:u w:val="single"/>
        </w:rPr>
        <w:t xml:space="preserve">   </w:t>
      </w:r>
      <w:r>
        <w:rPr>
          <w:rFonts w:hint="eastAsia" w:ascii="宋体" w:hAnsi="宋体"/>
          <w:color w:val="000000"/>
          <w:szCs w:val="21"/>
        </w:rPr>
        <w:t xml:space="preserve"> 日</w:t>
      </w:r>
    </w:p>
    <w:p>
      <w:pPr>
        <w:adjustRightInd w:val="0"/>
        <w:snapToGrid w:val="0"/>
        <w:spacing w:line="360" w:lineRule="auto"/>
        <w:jc w:val="center"/>
        <w:rPr>
          <w:rFonts w:hint="eastAsia" w:ascii="宋体" w:hAnsi="宋体"/>
          <w:b/>
          <w:color w:val="000000"/>
          <w:sz w:val="32"/>
          <w:szCs w:val="32"/>
        </w:rPr>
      </w:pPr>
    </w:p>
    <w:p>
      <w:pPr>
        <w:bidi w:val="0"/>
        <w:rPr>
          <w:rFonts w:hint="default"/>
          <w:b/>
          <w:bCs/>
          <w:sz w:val="28"/>
          <w:szCs w:val="28"/>
          <w:lang w:val="en-US" w:eastAsia="zh-CN"/>
        </w:rPr>
      </w:pPr>
      <w:bookmarkStart w:id="149" w:name="_Toc26106"/>
      <w:bookmarkStart w:id="150" w:name="_Toc9145"/>
      <w:r>
        <w:rPr>
          <w:rFonts w:hint="eastAsia"/>
          <w:b/>
          <w:bCs/>
          <w:sz w:val="28"/>
          <w:szCs w:val="28"/>
        </w:rPr>
        <w:t>附件</w:t>
      </w:r>
      <w:bookmarkEnd w:id="149"/>
      <w:bookmarkEnd w:id="150"/>
      <w:r>
        <w:rPr>
          <w:rFonts w:hint="eastAsia"/>
          <w:b/>
          <w:bCs/>
          <w:sz w:val="28"/>
          <w:szCs w:val="28"/>
          <w:lang w:val="en-US" w:eastAsia="zh-CN"/>
        </w:rPr>
        <w:t>8</w:t>
      </w:r>
    </w:p>
    <w:p>
      <w:pPr>
        <w:bidi w:val="0"/>
        <w:jc w:val="center"/>
        <w:rPr>
          <w:rFonts w:hint="eastAsia"/>
          <w:b/>
          <w:bCs/>
          <w:sz w:val="28"/>
          <w:szCs w:val="28"/>
        </w:rPr>
      </w:pPr>
      <w:r>
        <w:rPr>
          <w:rFonts w:hint="eastAsia"/>
          <w:b/>
          <w:bCs/>
          <w:sz w:val="28"/>
          <w:szCs w:val="28"/>
        </w:rPr>
        <w:t>其他证明资料或说明</w:t>
      </w:r>
    </w:p>
    <w:p>
      <w:pPr>
        <w:pStyle w:val="8"/>
        <w:jc w:val="center"/>
        <w:outlineLvl w:val="9"/>
        <w:rPr>
          <w:rFonts w:hint="eastAsia" w:ascii="黑体" w:hAnsi="黑体" w:eastAsia="黑体"/>
          <w:sz w:val="28"/>
          <w:szCs w:val="28"/>
        </w:rPr>
      </w:pPr>
    </w:p>
    <w:p>
      <w:pPr>
        <w:pStyle w:val="8"/>
        <w:jc w:val="center"/>
        <w:outlineLvl w:val="9"/>
        <w:rPr>
          <w:rFonts w:hint="eastAsia" w:ascii="黑体" w:hAnsi="黑体" w:eastAsia="黑体"/>
          <w:sz w:val="28"/>
          <w:szCs w:val="28"/>
        </w:rPr>
      </w:pPr>
    </w:p>
    <w:p>
      <w:pPr>
        <w:pStyle w:val="8"/>
        <w:jc w:val="center"/>
        <w:outlineLvl w:val="9"/>
        <w:rPr>
          <w:rFonts w:hint="eastAsia" w:ascii="黑体" w:hAnsi="黑体" w:eastAsia="黑体"/>
          <w:sz w:val="28"/>
          <w:szCs w:val="28"/>
        </w:rPr>
      </w:pPr>
    </w:p>
    <w:p>
      <w:pPr>
        <w:pStyle w:val="8"/>
        <w:jc w:val="center"/>
        <w:outlineLvl w:val="9"/>
        <w:rPr>
          <w:rFonts w:hint="eastAsia" w:ascii="黑体" w:hAnsi="黑体" w:eastAsia="黑体"/>
          <w:sz w:val="28"/>
          <w:szCs w:val="28"/>
        </w:rPr>
      </w:pPr>
    </w:p>
    <w:p>
      <w:pPr>
        <w:pStyle w:val="8"/>
        <w:jc w:val="center"/>
        <w:outlineLvl w:val="9"/>
        <w:rPr>
          <w:rFonts w:hint="eastAsia" w:ascii="黑体" w:hAnsi="黑体" w:eastAsia="黑体"/>
          <w:sz w:val="28"/>
          <w:szCs w:val="28"/>
        </w:rPr>
      </w:pPr>
    </w:p>
    <w:p>
      <w:pPr>
        <w:pStyle w:val="8"/>
        <w:jc w:val="center"/>
        <w:outlineLvl w:val="9"/>
        <w:rPr>
          <w:rFonts w:hint="eastAsia" w:ascii="黑体" w:hAnsi="黑体" w:eastAsia="黑体"/>
          <w:sz w:val="28"/>
          <w:szCs w:val="28"/>
        </w:rPr>
      </w:pPr>
    </w:p>
    <w:p>
      <w:pPr>
        <w:pStyle w:val="8"/>
        <w:jc w:val="center"/>
        <w:outlineLvl w:val="9"/>
        <w:rPr>
          <w:rFonts w:hint="eastAsia" w:ascii="黑体" w:hAnsi="黑体" w:eastAsia="黑体"/>
          <w:sz w:val="28"/>
          <w:szCs w:val="28"/>
        </w:rPr>
      </w:pPr>
    </w:p>
    <w:p>
      <w:pPr>
        <w:pStyle w:val="8"/>
        <w:jc w:val="center"/>
        <w:outlineLvl w:val="9"/>
        <w:rPr>
          <w:rFonts w:hint="eastAsia" w:ascii="黑体" w:hAnsi="黑体" w:eastAsia="黑体"/>
          <w:sz w:val="28"/>
          <w:szCs w:val="28"/>
        </w:rPr>
      </w:pPr>
    </w:p>
    <w:p>
      <w:pPr>
        <w:pStyle w:val="8"/>
        <w:jc w:val="center"/>
        <w:outlineLvl w:val="9"/>
        <w:rPr>
          <w:rFonts w:hint="eastAsia" w:ascii="黑体" w:hAnsi="黑体" w:eastAsia="黑体"/>
          <w:sz w:val="28"/>
          <w:szCs w:val="28"/>
        </w:rPr>
      </w:pPr>
    </w:p>
    <w:p>
      <w:pPr>
        <w:pStyle w:val="8"/>
        <w:jc w:val="center"/>
        <w:outlineLvl w:val="9"/>
        <w:rPr>
          <w:rFonts w:hint="eastAsia" w:ascii="黑体" w:hAnsi="黑体" w:eastAsia="黑体"/>
          <w:sz w:val="28"/>
          <w:szCs w:val="28"/>
        </w:rPr>
      </w:pPr>
    </w:p>
    <w:p>
      <w:pPr>
        <w:pStyle w:val="8"/>
        <w:jc w:val="center"/>
        <w:outlineLvl w:val="9"/>
        <w:rPr>
          <w:rFonts w:hint="eastAsia" w:ascii="黑体" w:hAnsi="黑体" w:eastAsia="黑体"/>
          <w:sz w:val="28"/>
          <w:szCs w:val="28"/>
        </w:rPr>
      </w:pPr>
    </w:p>
    <w:p>
      <w:pPr>
        <w:pStyle w:val="8"/>
        <w:jc w:val="center"/>
        <w:outlineLvl w:val="9"/>
        <w:rPr>
          <w:rFonts w:hint="eastAsia" w:ascii="黑体" w:hAnsi="黑体" w:eastAsia="黑体"/>
          <w:sz w:val="28"/>
          <w:szCs w:val="28"/>
        </w:rPr>
      </w:pPr>
    </w:p>
    <w:p>
      <w:pPr>
        <w:pStyle w:val="8"/>
        <w:jc w:val="center"/>
        <w:outlineLvl w:val="9"/>
        <w:rPr>
          <w:rFonts w:hint="eastAsia" w:ascii="黑体" w:hAnsi="黑体" w:eastAsia="黑体"/>
          <w:sz w:val="28"/>
          <w:szCs w:val="28"/>
        </w:rPr>
      </w:pPr>
    </w:p>
    <w:p>
      <w:pPr>
        <w:pStyle w:val="8"/>
        <w:jc w:val="center"/>
        <w:outlineLvl w:val="9"/>
        <w:rPr>
          <w:rFonts w:hint="eastAsia" w:ascii="黑体" w:hAnsi="黑体" w:eastAsia="黑体"/>
          <w:sz w:val="28"/>
          <w:szCs w:val="28"/>
        </w:rPr>
      </w:pPr>
    </w:p>
    <w:p>
      <w:pPr>
        <w:pStyle w:val="8"/>
        <w:jc w:val="center"/>
        <w:outlineLvl w:val="9"/>
        <w:rPr>
          <w:rFonts w:hint="eastAsia" w:ascii="黑体" w:hAnsi="黑体" w:eastAsia="黑体"/>
          <w:sz w:val="28"/>
          <w:szCs w:val="28"/>
        </w:rPr>
      </w:pPr>
    </w:p>
    <w:p>
      <w:pPr>
        <w:pStyle w:val="8"/>
        <w:jc w:val="center"/>
        <w:outlineLvl w:val="9"/>
        <w:rPr>
          <w:rFonts w:hint="eastAsia" w:ascii="黑体" w:hAnsi="黑体" w:eastAsia="黑体"/>
          <w:sz w:val="28"/>
          <w:szCs w:val="28"/>
        </w:rPr>
      </w:pPr>
    </w:p>
    <w:p>
      <w:pPr>
        <w:pStyle w:val="8"/>
        <w:jc w:val="center"/>
        <w:outlineLvl w:val="9"/>
        <w:rPr>
          <w:rFonts w:hint="eastAsia" w:ascii="黑体" w:hAnsi="黑体" w:eastAsia="黑体"/>
          <w:sz w:val="28"/>
          <w:szCs w:val="28"/>
        </w:rPr>
      </w:pPr>
    </w:p>
    <w:p>
      <w:pPr>
        <w:pStyle w:val="8"/>
        <w:jc w:val="center"/>
        <w:outlineLvl w:val="9"/>
        <w:rPr>
          <w:rFonts w:hint="eastAsia" w:ascii="黑体" w:hAnsi="黑体" w:eastAsia="黑体"/>
          <w:sz w:val="28"/>
          <w:szCs w:val="28"/>
        </w:rPr>
      </w:pPr>
    </w:p>
    <w:p>
      <w:pPr>
        <w:pStyle w:val="8"/>
        <w:jc w:val="center"/>
        <w:outlineLvl w:val="9"/>
        <w:rPr>
          <w:rFonts w:hint="eastAsia" w:ascii="黑体" w:hAnsi="黑体" w:eastAsia="黑体"/>
          <w:sz w:val="28"/>
          <w:szCs w:val="28"/>
        </w:rPr>
      </w:pPr>
    </w:p>
    <w:p>
      <w:pPr>
        <w:pStyle w:val="8"/>
        <w:jc w:val="center"/>
        <w:outlineLvl w:val="9"/>
        <w:rPr>
          <w:rFonts w:hint="eastAsia" w:ascii="黑体" w:hAnsi="黑体" w:eastAsia="黑体"/>
          <w:sz w:val="28"/>
          <w:szCs w:val="28"/>
        </w:rPr>
      </w:pPr>
    </w:p>
    <w:p>
      <w:pPr>
        <w:pStyle w:val="8"/>
        <w:jc w:val="center"/>
        <w:outlineLvl w:val="1"/>
        <w:rPr>
          <w:rFonts w:ascii="黑体" w:hAnsi="黑体" w:eastAsia="黑体"/>
          <w:sz w:val="28"/>
          <w:szCs w:val="28"/>
        </w:rPr>
      </w:pPr>
      <w:bookmarkStart w:id="151" w:name="_Toc5326"/>
      <w:r>
        <w:rPr>
          <w:rFonts w:hint="eastAsia"/>
          <w:sz w:val="28"/>
          <w:szCs w:val="28"/>
          <w:lang w:val="en-US" w:eastAsia="zh-CN"/>
        </w:rPr>
        <w:t>六</w:t>
      </w:r>
      <w:r>
        <w:rPr>
          <w:rFonts w:hint="eastAsia" w:ascii="黑体" w:hAnsi="黑体" w:eastAsia="黑体"/>
          <w:sz w:val="28"/>
          <w:szCs w:val="28"/>
        </w:rPr>
        <w:t>、报价表及报价文件(格式)</w:t>
      </w:r>
      <w:bookmarkEnd w:id="127"/>
      <w:bookmarkEnd w:id="128"/>
      <w:bookmarkEnd w:id="129"/>
      <w:bookmarkEnd w:id="151"/>
    </w:p>
    <w:p>
      <w:pPr>
        <w:pStyle w:val="9"/>
        <w:rPr>
          <w:rFonts w:ascii="宋体" w:hAnsi="宋体"/>
          <w:sz w:val="21"/>
          <w:szCs w:val="21"/>
        </w:rPr>
      </w:pPr>
      <w:bookmarkStart w:id="152" w:name="_Toc12687"/>
      <w:bookmarkStart w:id="153" w:name="_Toc12462"/>
      <w:r>
        <w:rPr>
          <w:rFonts w:hint="eastAsia"/>
          <w:sz w:val="21"/>
          <w:szCs w:val="21"/>
          <w:lang w:val="en-US" w:eastAsia="zh-CN"/>
        </w:rPr>
        <w:t>附</w:t>
      </w:r>
      <w:r>
        <w:rPr>
          <w:rFonts w:hint="eastAsia" w:ascii="宋体" w:hAnsi="宋体"/>
          <w:sz w:val="21"/>
          <w:szCs w:val="21"/>
        </w:rPr>
        <w:t>件</w:t>
      </w:r>
      <w:r>
        <w:rPr>
          <w:rFonts w:hint="eastAsia"/>
          <w:sz w:val="21"/>
          <w:szCs w:val="21"/>
          <w:lang w:val="en-US" w:eastAsia="zh-CN"/>
        </w:rPr>
        <w:t>6</w:t>
      </w:r>
      <w:r>
        <w:rPr>
          <w:rFonts w:hint="eastAsia" w:ascii="宋体" w:hAnsi="宋体"/>
          <w:sz w:val="21"/>
          <w:szCs w:val="21"/>
        </w:rPr>
        <w:t>-1 报价表</w:t>
      </w:r>
      <w:bookmarkEnd w:id="152"/>
      <w:bookmarkEnd w:id="153"/>
    </w:p>
    <w:p>
      <w:pPr>
        <w:jc w:val="center"/>
        <w:rPr>
          <w:rFonts w:ascii="黑体" w:hAnsi="黑体" w:eastAsia="黑体"/>
          <w:b/>
          <w:sz w:val="28"/>
          <w:szCs w:val="28"/>
        </w:rPr>
      </w:pPr>
      <w:r>
        <w:rPr>
          <w:rFonts w:hint="eastAsia" w:ascii="黑体" w:hAnsi="黑体" w:eastAsia="黑体"/>
          <w:b/>
          <w:sz w:val="28"/>
          <w:szCs w:val="28"/>
        </w:rPr>
        <w:t>报价表</w:t>
      </w:r>
    </w:p>
    <w:p>
      <w:pPr>
        <w:adjustRightInd w:val="0"/>
        <w:snapToGrid w:val="0"/>
        <w:spacing w:line="360" w:lineRule="auto"/>
        <w:ind w:left="-92" w:leftChars="-42"/>
        <w:jc w:val="center"/>
        <w:rPr>
          <w:rFonts w:ascii="仿宋_GB2312" w:hAnsi="宋体" w:eastAsia="仿宋_GB2312"/>
          <w:color w:val="000000"/>
          <w:sz w:val="24"/>
        </w:rPr>
      </w:pPr>
    </w:p>
    <w:p>
      <w:pPr>
        <w:adjustRightInd w:val="0"/>
        <w:snapToGrid w:val="0"/>
        <w:spacing w:before="156" w:beforeLines="50" w:line="360" w:lineRule="auto"/>
        <w:rPr>
          <w:rFonts w:ascii="宋体" w:hAnsi="宋体"/>
          <w:szCs w:val="21"/>
        </w:rPr>
      </w:pPr>
      <w:r>
        <w:rPr>
          <w:rFonts w:hint="eastAsia" w:ascii="宋体" w:hAnsi="宋体"/>
          <w:szCs w:val="21"/>
        </w:rPr>
        <w:t>采购代理编号：</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rPr>
        <w:t xml:space="preserve">                       项目名称：</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rPr>
        <w:t xml:space="preserve"> </w:t>
      </w:r>
    </w:p>
    <w:p>
      <w:pPr>
        <w:adjustRightInd w:val="0"/>
        <w:snapToGrid w:val="0"/>
        <w:spacing w:before="156" w:beforeLines="50" w:line="360" w:lineRule="auto"/>
        <w:rPr>
          <w:rFonts w:hint="default" w:ascii="宋体" w:hAnsi="宋体" w:eastAsia="宋体"/>
          <w:b/>
          <w:szCs w:val="21"/>
          <w:lang w:val="en-US" w:eastAsia="zh-CN"/>
        </w:rPr>
      </w:pPr>
      <w:r>
        <w:rPr>
          <w:rFonts w:hint="eastAsia" w:ascii="宋体" w:hAnsi="宋体"/>
          <w:szCs w:val="21"/>
        </w:rPr>
        <w:t>包号：</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rPr>
        <w:t xml:space="preserve">                               包名称：</w:t>
      </w:r>
      <w:r>
        <w:rPr>
          <w:rFonts w:hint="eastAsia" w:ascii="宋体" w:hAnsi="宋体"/>
          <w:szCs w:val="21"/>
          <w:u w:val="single"/>
        </w:rPr>
        <w:t xml:space="preserve">         </w:t>
      </w:r>
      <w:r>
        <w:rPr>
          <w:rFonts w:hint="eastAsia" w:ascii="宋体" w:hAnsi="宋体"/>
          <w:szCs w:val="21"/>
          <w:u w:val="single"/>
          <w:lang w:val="en-US" w:eastAsia="zh-CN"/>
        </w:rPr>
        <w:t xml:space="preserve">     </w:t>
      </w:r>
    </w:p>
    <w:tbl>
      <w:tblPr>
        <w:tblStyle w:val="25"/>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1559"/>
        <w:gridCol w:w="156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pPr>
              <w:adjustRightInd w:val="0"/>
              <w:snapToGrid w:val="0"/>
              <w:spacing w:before="156" w:beforeLines="50" w:line="360" w:lineRule="auto"/>
              <w:jc w:val="center"/>
              <w:rPr>
                <w:rFonts w:ascii="宋体" w:hAnsi="宋体"/>
                <w:b/>
                <w:kern w:val="0"/>
                <w:sz w:val="20"/>
                <w:szCs w:val="21"/>
              </w:rPr>
            </w:pPr>
            <w:r>
              <w:rPr>
                <w:rFonts w:hint="eastAsia" w:ascii="宋体" w:hAnsi="宋体"/>
                <w:b/>
                <w:kern w:val="0"/>
                <w:szCs w:val="21"/>
              </w:rPr>
              <w:t>报价</w:t>
            </w:r>
          </w:p>
        </w:tc>
        <w:tc>
          <w:tcPr>
            <w:tcW w:w="3119" w:type="dxa"/>
            <w:gridSpan w:val="2"/>
            <w:noWrap w:val="0"/>
            <w:vAlign w:val="center"/>
          </w:tcPr>
          <w:p>
            <w:pPr>
              <w:adjustRightInd w:val="0"/>
              <w:snapToGrid w:val="0"/>
              <w:spacing w:before="156" w:beforeLines="50" w:line="360" w:lineRule="auto"/>
              <w:jc w:val="center"/>
              <w:rPr>
                <w:rFonts w:ascii="宋体" w:hAnsi="宋体"/>
                <w:b/>
                <w:kern w:val="0"/>
                <w:szCs w:val="21"/>
              </w:rPr>
            </w:pPr>
            <w:r>
              <w:rPr>
                <w:rFonts w:hint="eastAsia" w:ascii="宋体" w:hAnsi="宋体"/>
                <w:b/>
                <w:kern w:val="0"/>
                <w:szCs w:val="21"/>
              </w:rPr>
              <w:t>其他内容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94" w:hRule="atLeast"/>
        </w:trPr>
        <w:tc>
          <w:tcPr>
            <w:tcW w:w="5670" w:type="dxa"/>
            <w:vMerge w:val="restart"/>
            <w:noWrap w:val="0"/>
            <w:vAlign w:val="center"/>
          </w:tcPr>
          <w:p>
            <w:pPr>
              <w:adjustRightInd w:val="0"/>
              <w:snapToGrid w:val="0"/>
              <w:spacing w:before="156" w:beforeLines="50" w:line="360" w:lineRule="auto"/>
              <w:jc w:val="center"/>
              <w:rPr>
                <w:rFonts w:ascii="宋体" w:hAnsi="宋体"/>
                <w:kern w:val="0"/>
                <w:szCs w:val="21"/>
              </w:rPr>
            </w:pPr>
            <w:r>
              <w:rPr>
                <w:rFonts w:hint="eastAsia"/>
                <w:kern w:val="0"/>
                <w:szCs w:val="21"/>
                <w:lang w:eastAsia="zh-CN"/>
              </w:rPr>
              <w:t>报价</w:t>
            </w:r>
            <w:r>
              <w:rPr>
                <w:rFonts w:hint="eastAsia" w:ascii="宋体" w:hAnsi="宋体"/>
                <w:kern w:val="0"/>
                <w:szCs w:val="21"/>
              </w:rPr>
              <w:t>小写金额：</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kern w:val="0"/>
                <w:szCs w:val="21"/>
              </w:rPr>
              <w:t>（</w:t>
            </w:r>
            <w:r>
              <w:rPr>
                <w:rFonts w:hint="eastAsia" w:ascii="宋体" w:hAnsi="宋体"/>
                <w:kern w:val="0"/>
                <w:sz w:val="20"/>
                <w:szCs w:val="21"/>
              </w:rPr>
              <w:t>人民币元</w:t>
            </w:r>
            <w:r>
              <w:rPr>
                <w:rFonts w:hint="eastAsia" w:ascii="宋体" w:hAnsi="宋体"/>
                <w:kern w:val="0"/>
                <w:szCs w:val="21"/>
              </w:rPr>
              <w:t>）</w:t>
            </w:r>
          </w:p>
          <w:p>
            <w:pPr>
              <w:adjustRightInd w:val="0"/>
              <w:snapToGrid w:val="0"/>
              <w:spacing w:before="156" w:beforeLines="50" w:line="360" w:lineRule="auto"/>
              <w:jc w:val="center"/>
            </w:pPr>
            <w:r>
              <w:rPr>
                <w:rFonts w:hint="eastAsia"/>
                <w:kern w:val="0"/>
                <w:szCs w:val="21"/>
                <w:lang w:eastAsia="zh-CN"/>
              </w:rPr>
              <w:t>报价</w:t>
            </w:r>
            <w:r>
              <w:rPr>
                <w:rFonts w:hint="eastAsia" w:ascii="宋体" w:hAnsi="宋体"/>
                <w:kern w:val="0"/>
                <w:szCs w:val="21"/>
              </w:rPr>
              <w:t>大写金额：</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kern w:val="0"/>
                <w:szCs w:val="21"/>
              </w:rPr>
              <w:t>（</w:t>
            </w:r>
            <w:r>
              <w:rPr>
                <w:rFonts w:hint="eastAsia" w:ascii="宋体" w:hAnsi="宋体"/>
                <w:kern w:val="0"/>
                <w:sz w:val="20"/>
                <w:szCs w:val="21"/>
              </w:rPr>
              <w:t>人民币元</w:t>
            </w:r>
            <w:r>
              <w:rPr>
                <w:rFonts w:hint="eastAsia" w:ascii="宋体" w:hAnsi="宋体"/>
                <w:kern w:val="0"/>
                <w:szCs w:val="21"/>
              </w:rPr>
              <w:t>）</w:t>
            </w:r>
          </w:p>
          <w:p>
            <w:pPr>
              <w:adjustRightInd w:val="0"/>
              <w:snapToGrid w:val="0"/>
              <w:spacing w:before="156" w:beforeLines="50" w:line="360" w:lineRule="auto"/>
              <w:jc w:val="center"/>
              <w:rPr>
                <w:rFonts w:hint="eastAsia" w:ascii="宋体" w:hAnsi="宋体" w:eastAsia="宋体"/>
                <w:kern w:val="0"/>
                <w:sz w:val="20"/>
                <w:szCs w:val="21"/>
                <w:lang w:eastAsia="zh-CN"/>
              </w:rPr>
            </w:pPr>
            <w:r>
              <w:rPr>
                <w:rFonts w:hint="eastAsia" w:ascii="宋体" w:hAnsi="宋体"/>
                <w:kern w:val="0"/>
                <w:szCs w:val="21"/>
              </w:rPr>
              <w:t>（</w:t>
            </w:r>
            <w:r>
              <w:rPr>
                <w:rFonts w:hint="eastAsia" w:ascii="黑体" w:hAnsi="黑体" w:eastAsia="黑体"/>
                <w:kern w:val="0"/>
                <w:sz w:val="24"/>
              </w:rPr>
              <w:t>大写金额与小写金额不一致时，以大写金额为准</w:t>
            </w:r>
            <w:r>
              <w:rPr>
                <w:rFonts w:hint="eastAsia" w:ascii="宋体" w:hAnsi="宋体"/>
                <w:kern w:val="0"/>
                <w:szCs w:val="21"/>
              </w:rPr>
              <w:t>）</w:t>
            </w:r>
            <w:r>
              <w:rPr>
                <w:rFonts w:hint="eastAsia"/>
                <w:kern w:val="0"/>
                <w:szCs w:val="21"/>
                <w:lang w:val="en-US" w:eastAsia="zh-CN"/>
              </w:rPr>
              <w:t xml:space="preserve"> </w:t>
            </w:r>
          </w:p>
        </w:tc>
        <w:tc>
          <w:tcPr>
            <w:tcW w:w="1559" w:type="dxa"/>
            <w:noWrap w:val="0"/>
            <w:vAlign w:val="center"/>
          </w:tcPr>
          <w:p>
            <w:pPr>
              <w:tabs>
                <w:tab w:val="left" w:pos="820"/>
              </w:tabs>
              <w:adjustRightInd w:val="0"/>
              <w:snapToGrid w:val="0"/>
              <w:spacing w:before="156" w:beforeLines="50" w:line="360" w:lineRule="auto"/>
              <w:ind w:left="0" w:leftChars="0" w:right="0" w:rightChars="0"/>
              <w:jc w:val="center"/>
              <w:rPr>
                <w:rFonts w:hint="default" w:ascii="宋体" w:hAnsi="宋体" w:eastAsia="宋体" w:cs="宋体"/>
                <w:sz w:val="22"/>
                <w:szCs w:val="22"/>
                <w:lang w:val="en-US" w:eastAsia="zh-CN" w:bidi="zh-CN"/>
              </w:rPr>
            </w:pPr>
            <w:r>
              <w:rPr>
                <w:rFonts w:hint="eastAsia"/>
                <w:color w:val="000000"/>
                <w:sz w:val="24"/>
                <w:lang w:val="en-US" w:eastAsia="zh-CN"/>
              </w:rPr>
              <w:t>服务期</w:t>
            </w:r>
          </w:p>
        </w:tc>
        <w:tc>
          <w:tcPr>
            <w:tcW w:w="1560" w:type="dxa"/>
            <w:noWrap w:val="0"/>
            <w:vAlign w:val="center"/>
          </w:tcPr>
          <w:p>
            <w:pPr>
              <w:adjustRightInd w:val="0"/>
              <w:snapToGrid w:val="0"/>
              <w:spacing w:before="156" w:beforeLines="50" w:line="360" w:lineRule="auto"/>
              <w:jc w:val="center"/>
              <w:rPr>
                <w:rFonts w:ascii="宋体" w:hAnsi="宋体"/>
                <w:kern w:val="0"/>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583" w:hRule="atLeast"/>
        </w:trPr>
        <w:tc>
          <w:tcPr>
            <w:tcW w:w="5670" w:type="dxa"/>
            <w:vMerge w:val="continue"/>
            <w:noWrap w:val="0"/>
            <w:vAlign w:val="center"/>
          </w:tcPr>
          <w:p>
            <w:pPr>
              <w:adjustRightInd w:val="0"/>
              <w:snapToGrid w:val="0"/>
              <w:spacing w:before="156" w:beforeLines="50" w:line="360" w:lineRule="auto"/>
              <w:jc w:val="center"/>
              <w:rPr>
                <w:rFonts w:ascii="宋体" w:hAnsi="宋体"/>
                <w:kern w:val="0"/>
                <w:szCs w:val="21"/>
              </w:rPr>
            </w:pPr>
          </w:p>
        </w:tc>
        <w:tc>
          <w:tcPr>
            <w:tcW w:w="1559" w:type="dxa"/>
            <w:noWrap w:val="0"/>
            <w:vAlign w:val="center"/>
          </w:tcPr>
          <w:p>
            <w:pPr>
              <w:tabs>
                <w:tab w:val="left" w:pos="820"/>
              </w:tabs>
              <w:adjustRightInd w:val="0"/>
              <w:snapToGrid w:val="0"/>
              <w:spacing w:before="156" w:beforeLines="50" w:line="360" w:lineRule="auto"/>
              <w:ind w:left="0" w:leftChars="0" w:right="0" w:rightChars="0"/>
              <w:jc w:val="center"/>
              <w:rPr>
                <w:rFonts w:hint="default" w:ascii="宋体" w:hAnsi="宋体" w:eastAsia="宋体" w:cs="宋体"/>
                <w:kern w:val="0"/>
                <w:sz w:val="22"/>
                <w:szCs w:val="21"/>
                <w:lang w:val="en-US" w:eastAsia="zh-CN" w:bidi="zh-CN"/>
              </w:rPr>
            </w:pPr>
            <w:r>
              <w:rPr>
                <w:rFonts w:hint="eastAsia"/>
                <w:color w:val="000000"/>
                <w:sz w:val="24"/>
                <w:lang w:val="en-US" w:eastAsia="zh-CN"/>
              </w:rPr>
              <w:t>服务地点</w:t>
            </w:r>
          </w:p>
        </w:tc>
        <w:tc>
          <w:tcPr>
            <w:tcW w:w="1560" w:type="dxa"/>
            <w:noWrap w:val="0"/>
            <w:vAlign w:val="center"/>
          </w:tcPr>
          <w:p>
            <w:pPr>
              <w:adjustRightInd w:val="0"/>
              <w:snapToGrid w:val="0"/>
              <w:spacing w:before="156" w:beforeLines="50" w:line="360" w:lineRule="auto"/>
              <w:jc w:val="center"/>
              <w:rPr>
                <w:rFonts w:ascii="宋体" w:hAnsi="宋体"/>
                <w:kern w:val="0"/>
                <w:szCs w:val="21"/>
              </w:rPr>
            </w:pPr>
          </w:p>
        </w:tc>
      </w:tr>
    </w:tbl>
    <w:p>
      <w:pPr>
        <w:adjustRightInd w:val="0"/>
        <w:snapToGrid w:val="0"/>
        <w:spacing w:before="156" w:beforeLines="50" w:line="360" w:lineRule="auto"/>
        <w:rPr>
          <w:rFonts w:hint="eastAsia" w:ascii="宋体" w:hAnsi="宋体"/>
          <w:szCs w:val="21"/>
        </w:rPr>
      </w:pPr>
      <w:r>
        <w:rPr>
          <w:rFonts w:hint="eastAsia" w:ascii="宋体" w:hAnsi="宋体"/>
          <w:b/>
          <w:szCs w:val="21"/>
        </w:rPr>
        <w:t>备注：</w:t>
      </w:r>
      <w:r>
        <w:rPr>
          <w:rFonts w:hint="eastAsia" w:ascii="宋体" w:hAnsi="宋体"/>
          <w:szCs w:val="21"/>
        </w:rPr>
        <w:t>（1）本表须按包填写，一个“包号”一份。</w:t>
      </w:r>
    </w:p>
    <w:p>
      <w:pPr>
        <w:pStyle w:val="7"/>
        <w:ind w:firstLine="660" w:firstLineChars="300"/>
        <w:jc w:val="both"/>
        <w:rPr>
          <w:rFonts w:hint="eastAsia" w:ascii="宋体" w:hAnsi="宋体" w:eastAsia="宋体" w:cs="宋体"/>
          <w:b w:val="0"/>
          <w:bCs w:val="0"/>
          <w:sz w:val="22"/>
          <w:szCs w:val="21"/>
          <w:lang w:val="zh-CN" w:eastAsia="zh-CN" w:bidi="zh-CN"/>
        </w:rPr>
      </w:pPr>
      <w:bookmarkStart w:id="154" w:name="_Toc8065"/>
      <w:r>
        <w:rPr>
          <w:rFonts w:hint="eastAsia" w:ascii="宋体" w:hAnsi="宋体" w:eastAsia="宋体" w:cs="宋体"/>
          <w:b w:val="0"/>
          <w:bCs w:val="0"/>
          <w:sz w:val="22"/>
          <w:szCs w:val="21"/>
          <w:lang w:val="zh-CN" w:eastAsia="zh-CN" w:bidi="zh-CN"/>
        </w:rPr>
        <w:t>（</w:t>
      </w:r>
      <w:r>
        <w:rPr>
          <w:rFonts w:hint="eastAsia" w:cs="宋体"/>
          <w:b w:val="0"/>
          <w:bCs w:val="0"/>
          <w:sz w:val="22"/>
          <w:szCs w:val="21"/>
          <w:lang w:val="en-US" w:eastAsia="zh-CN" w:bidi="zh-CN"/>
        </w:rPr>
        <w:t>2</w:t>
      </w:r>
      <w:r>
        <w:rPr>
          <w:rFonts w:hint="eastAsia" w:ascii="宋体" w:hAnsi="宋体" w:eastAsia="宋体" w:cs="宋体"/>
          <w:b w:val="0"/>
          <w:bCs w:val="0"/>
          <w:sz w:val="22"/>
          <w:szCs w:val="21"/>
          <w:lang w:val="zh-CN" w:eastAsia="zh-CN" w:bidi="zh-CN"/>
        </w:rPr>
        <w:t>）</w:t>
      </w:r>
      <w:r>
        <w:rPr>
          <w:rFonts w:hint="eastAsia" w:cs="宋体"/>
          <w:b w:val="0"/>
          <w:bCs w:val="0"/>
          <w:sz w:val="22"/>
          <w:szCs w:val="21"/>
          <w:lang w:val="zh-CN" w:eastAsia="zh-CN" w:bidi="zh-CN"/>
        </w:rPr>
        <w:t>本项目为单价报价。</w:t>
      </w:r>
      <w:bookmarkEnd w:id="154"/>
    </w:p>
    <w:p>
      <w:pPr>
        <w:adjustRightInd w:val="0"/>
        <w:snapToGrid w:val="0"/>
        <w:spacing w:before="156" w:beforeLines="50" w:line="360" w:lineRule="auto"/>
        <w:ind w:firstLine="440" w:firstLineChars="200"/>
        <w:rPr>
          <w:rFonts w:ascii="宋体" w:hAnsi="宋体"/>
          <w:szCs w:val="21"/>
        </w:rPr>
      </w:pPr>
    </w:p>
    <w:p>
      <w:pPr>
        <w:adjustRightInd w:val="0"/>
        <w:snapToGrid w:val="0"/>
        <w:spacing w:before="156" w:beforeLines="50" w:line="360" w:lineRule="auto"/>
        <w:ind w:firstLine="440" w:firstLineChars="200"/>
        <w:rPr>
          <w:rFonts w:ascii="宋体" w:hAnsi="宋体"/>
          <w:szCs w:val="21"/>
        </w:rPr>
      </w:pPr>
    </w:p>
    <w:p>
      <w:pPr>
        <w:adjustRightInd w:val="0"/>
        <w:snapToGrid w:val="0"/>
        <w:spacing w:before="156" w:beforeLines="50" w:line="360" w:lineRule="auto"/>
        <w:ind w:firstLine="440" w:firstLineChars="200"/>
        <w:rPr>
          <w:rFonts w:ascii="宋体" w:hAnsi="宋体"/>
          <w:szCs w:val="21"/>
        </w:rPr>
      </w:pPr>
    </w:p>
    <w:p>
      <w:pPr>
        <w:adjustRightInd w:val="0"/>
        <w:snapToGrid w:val="0"/>
        <w:spacing w:line="360" w:lineRule="auto"/>
        <w:rPr>
          <w:rFonts w:ascii="宋体" w:hAnsi="宋体"/>
          <w:color w:val="FF0000"/>
          <w:szCs w:val="21"/>
        </w:rPr>
      </w:pPr>
    </w:p>
    <w:p>
      <w:pPr>
        <w:adjustRightInd w:val="0"/>
        <w:snapToGrid w:val="0"/>
        <w:spacing w:line="360" w:lineRule="auto"/>
        <w:rPr>
          <w:rFonts w:ascii="宋体" w:hAnsi="宋体"/>
          <w:szCs w:val="21"/>
        </w:rPr>
      </w:pPr>
      <w:r>
        <w:rPr>
          <w:rFonts w:hint="eastAsia" w:ascii="宋体" w:hAnsi="宋体"/>
          <w:szCs w:val="21"/>
        </w:rPr>
        <w:t>供应商名称（盖单位公章）：</w:t>
      </w:r>
    </w:p>
    <w:p>
      <w:pPr>
        <w:adjustRightInd w:val="0"/>
        <w:snapToGrid w:val="0"/>
        <w:spacing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r>
        <w:rPr>
          <w:rFonts w:hint="eastAsia" w:ascii="宋体" w:hAnsi="宋体"/>
          <w:szCs w:val="21"/>
        </w:rPr>
        <w:t>_</w:t>
      </w:r>
    </w:p>
    <w:p>
      <w:pPr>
        <w:adjustRightInd w:val="0"/>
        <w:snapToGrid w:val="0"/>
        <w:spacing w:line="36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pPr>
        <w:adjustRightInd w:val="0"/>
        <w:snapToGrid w:val="0"/>
        <w:jc w:val="center"/>
        <w:rPr>
          <w:rFonts w:ascii="黑体" w:hAnsi="黑体" w:eastAsia="黑体"/>
          <w:bCs/>
          <w:sz w:val="30"/>
          <w:szCs w:val="30"/>
        </w:rPr>
      </w:pPr>
    </w:p>
    <w:p>
      <w:pPr>
        <w:pStyle w:val="9"/>
        <w:adjustRightInd w:val="0"/>
        <w:snapToGrid w:val="0"/>
        <w:spacing w:before="156" w:beforeLines="50" w:after="0" w:line="360" w:lineRule="auto"/>
        <w:outlineLvl w:val="1"/>
        <w:rPr>
          <w:rFonts w:ascii="宋体" w:hAnsi="宋体"/>
          <w:sz w:val="21"/>
          <w:szCs w:val="21"/>
        </w:rPr>
      </w:pPr>
      <w:r>
        <w:rPr>
          <w:rFonts w:ascii="黑体" w:hAnsi="黑体" w:eastAsia="黑体"/>
          <w:sz w:val="30"/>
          <w:szCs w:val="30"/>
        </w:rPr>
        <w:br w:type="page"/>
      </w:r>
      <w:bookmarkStart w:id="155" w:name="_Toc30789"/>
      <w:bookmarkStart w:id="156" w:name="_Toc12320"/>
      <w:bookmarkStart w:id="157" w:name="_Toc26799"/>
      <w:r>
        <w:rPr>
          <w:rFonts w:hint="eastAsia" w:ascii="宋体" w:hAnsi="宋体"/>
          <w:sz w:val="21"/>
          <w:szCs w:val="21"/>
        </w:rPr>
        <w:t>附件</w:t>
      </w:r>
      <w:r>
        <w:rPr>
          <w:rFonts w:hint="eastAsia"/>
          <w:sz w:val="21"/>
          <w:szCs w:val="21"/>
          <w:lang w:val="en-US" w:eastAsia="zh-CN"/>
        </w:rPr>
        <w:t>6</w:t>
      </w:r>
      <w:r>
        <w:rPr>
          <w:rFonts w:hint="eastAsia" w:ascii="宋体" w:hAnsi="宋体"/>
          <w:sz w:val="21"/>
          <w:szCs w:val="21"/>
        </w:rPr>
        <w:t>-2 分项报价说明</w:t>
      </w:r>
      <w:bookmarkEnd w:id="155"/>
      <w:bookmarkEnd w:id="156"/>
      <w:bookmarkEnd w:id="157"/>
    </w:p>
    <w:p>
      <w:pPr>
        <w:autoSpaceDE w:val="0"/>
        <w:autoSpaceDN w:val="0"/>
        <w:adjustRightInd w:val="0"/>
        <w:snapToGrid w:val="0"/>
        <w:spacing w:before="156" w:beforeLines="50" w:line="360" w:lineRule="auto"/>
        <w:jc w:val="center"/>
        <w:rPr>
          <w:rFonts w:ascii="黑体" w:hAnsi="宋体" w:eastAsia="黑体" w:cs="微软雅黑"/>
          <w:b/>
          <w:kern w:val="0"/>
          <w:sz w:val="28"/>
          <w:szCs w:val="28"/>
        </w:rPr>
      </w:pPr>
      <w:r>
        <w:rPr>
          <w:rFonts w:hint="eastAsia" w:ascii="黑体" w:hAnsi="宋体" w:eastAsia="黑体" w:cs="微软雅黑"/>
          <w:b/>
          <w:spacing w:val="-2"/>
          <w:kern w:val="0"/>
          <w:sz w:val="28"/>
          <w:szCs w:val="28"/>
        </w:rPr>
        <w:t>分</w:t>
      </w:r>
      <w:r>
        <w:rPr>
          <w:rFonts w:hint="eastAsia" w:ascii="黑体" w:hAnsi="宋体" w:eastAsia="黑体" w:cs="微软雅黑"/>
          <w:b/>
          <w:kern w:val="0"/>
          <w:sz w:val="28"/>
          <w:szCs w:val="28"/>
        </w:rPr>
        <w:t>项</w:t>
      </w:r>
      <w:r>
        <w:rPr>
          <w:rFonts w:hint="eastAsia" w:ascii="黑体" w:hAnsi="宋体" w:eastAsia="黑体" w:cs="微软雅黑"/>
          <w:b/>
          <w:spacing w:val="-2"/>
          <w:kern w:val="0"/>
          <w:sz w:val="28"/>
          <w:szCs w:val="28"/>
        </w:rPr>
        <w:t>报</w:t>
      </w:r>
      <w:r>
        <w:rPr>
          <w:rFonts w:hint="eastAsia" w:ascii="黑体" w:hAnsi="宋体" w:eastAsia="黑体" w:cs="微软雅黑"/>
          <w:b/>
          <w:kern w:val="0"/>
          <w:sz w:val="28"/>
          <w:szCs w:val="28"/>
        </w:rPr>
        <w:t>价说明</w:t>
      </w:r>
    </w:p>
    <w:p>
      <w:pPr>
        <w:autoSpaceDE w:val="0"/>
        <w:autoSpaceDN w:val="0"/>
        <w:adjustRightInd w:val="0"/>
        <w:snapToGrid w:val="0"/>
        <w:spacing w:before="156" w:beforeLines="50" w:line="360" w:lineRule="auto"/>
        <w:jc w:val="left"/>
        <w:rPr>
          <w:rFonts w:ascii="宋体" w:hAnsi="宋体" w:cs="微软雅黑"/>
          <w:kern w:val="0"/>
          <w:szCs w:val="21"/>
        </w:rPr>
      </w:pPr>
    </w:p>
    <w:p>
      <w:pPr>
        <w:autoSpaceDE w:val="0"/>
        <w:autoSpaceDN w:val="0"/>
        <w:adjustRightInd w:val="0"/>
        <w:snapToGrid w:val="0"/>
        <w:spacing w:before="156" w:beforeLines="50" w:line="360" w:lineRule="auto"/>
        <w:jc w:val="left"/>
        <w:rPr>
          <w:rFonts w:ascii="宋体" w:hAnsi="宋体" w:cs="微软雅黑"/>
          <w:kern w:val="0"/>
          <w:szCs w:val="21"/>
        </w:rPr>
      </w:pPr>
      <w:r>
        <w:rPr>
          <w:rFonts w:hint="eastAsia" w:ascii="宋体" w:hAnsi="宋体" w:cs="微软雅黑"/>
          <w:kern w:val="0"/>
          <w:szCs w:val="21"/>
        </w:rPr>
        <w:t>备注：1、供应商应按</w:t>
      </w:r>
      <w:r>
        <w:rPr>
          <w:rFonts w:hint="eastAsia" w:ascii="宋体" w:hAnsi="宋体" w:cs="微软雅黑"/>
          <w:kern w:val="0"/>
          <w:szCs w:val="21"/>
          <w:lang w:eastAsia="zh-CN"/>
        </w:rPr>
        <w:t>磋商</w:t>
      </w:r>
      <w:r>
        <w:rPr>
          <w:rFonts w:hint="eastAsia" w:ascii="宋体" w:hAnsi="宋体" w:cs="微软雅黑"/>
          <w:kern w:val="0"/>
          <w:szCs w:val="21"/>
        </w:rPr>
        <w:t>文件第</w:t>
      </w:r>
      <w:r>
        <w:rPr>
          <w:rFonts w:hint="eastAsia" w:cs="微软雅黑"/>
          <w:kern w:val="0"/>
          <w:szCs w:val="21"/>
          <w:lang w:val="en-US" w:eastAsia="zh-CN"/>
        </w:rPr>
        <w:t>五</w:t>
      </w:r>
      <w:r>
        <w:rPr>
          <w:rFonts w:hint="eastAsia" w:ascii="宋体" w:hAnsi="宋体" w:cs="微软雅黑"/>
          <w:kern w:val="0"/>
          <w:szCs w:val="21"/>
        </w:rPr>
        <w:t>章相关要求，对本节</w:t>
      </w:r>
      <w:r>
        <w:rPr>
          <w:rFonts w:hint="eastAsia" w:ascii="宋体" w:hAnsi="宋体"/>
          <w:bCs/>
          <w:szCs w:val="21"/>
        </w:rPr>
        <w:t>“</w:t>
      </w:r>
      <w:r>
        <w:rPr>
          <w:rFonts w:hint="eastAsia" w:ascii="宋体" w:hAnsi="宋体" w:cs="微软雅黑"/>
          <w:kern w:val="0"/>
          <w:szCs w:val="21"/>
        </w:rPr>
        <w:t>分项报价明细表</w:t>
      </w:r>
      <w:r>
        <w:rPr>
          <w:rFonts w:hint="eastAsia" w:ascii="宋体" w:hAnsi="宋体"/>
          <w:bCs/>
          <w:szCs w:val="21"/>
        </w:rPr>
        <w:t>”进行</w:t>
      </w:r>
      <w:r>
        <w:rPr>
          <w:rFonts w:hint="eastAsia" w:ascii="宋体" w:hAnsi="宋体" w:cs="微软雅黑"/>
          <w:kern w:val="0"/>
          <w:szCs w:val="21"/>
        </w:rPr>
        <w:t>编制，并说明。</w:t>
      </w:r>
    </w:p>
    <w:p>
      <w:pPr>
        <w:autoSpaceDE w:val="0"/>
        <w:autoSpaceDN w:val="0"/>
        <w:adjustRightInd w:val="0"/>
        <w:snapToGrid w:val="0"/>
        <w:spacing w:before="156" w:beforeLines="50" w:line="360" w:lineRule="auto"/>
        <w:ind w:firstLine="660" w:firstLineChars="300"/>
        <w:jc w:val="left"/>
        <w:rPr>
          <w:rFonts w:ascii="宋体" w:hAnsi="宋体" w:cs="微软雅黑"/>
          <w:kern w:val="0"/>
          <w:szCs w:val="21"/>
        </w:rPr>
      </w:pPr>
      <w:r>
        <w:rPr>
          <w:rFonts w:hint="eastAsia" w:ascii="宋体" w:hAnsi="宋体" w:cs="微软雅黑"/>
          <w:kern w:val="0"/>
          <w:szCs w:val="21"/>
        </w:rPr>
        <w:t>2、附件5-4</w:t>
      </w:r>
      <w:r>
        <w:rPr>
          <w:rFonts w:hint="eastAsia" w:ascii="华文中宋" w:hAnsi="华文中宋" w:eastAsia="华文中宋" w:cs="微软雅黑"/>
          <w:kern w:val="0"/>
          <w:szCs w:val="21"/>
        </w:rPr>
        <w:t>“</w:t>
      </w:r>
      <w:r>
        <w:rPr>
          <w:rFonts w:hint="eastAsia" w:ascii="宋体" w:hAnsi="宋体" w:cs="微软雅黑"/>
          <w:kern w:val="0"/>
          <w:szCs w:val="21"/>
        </w:rPr>
        <w:t>已标价工程量清单</w:t>
      </w:r>
      <w:r>
        <w:rPr>
          <w:rFonts w:hint="eastAsia" w:ascii="华文中宋" w:hAnsi="华文中宋" w:eastAsia="华文中宋" w:cs="微软雅黑"/>
          <w:kern w:val="0"/>
          <w:szCs w:val="21"/>
        </w:rPr>
        <w:t>”</w:t>
      </w:r>
      <w:r>
        <w:rPr>
          <w:rFonts w:hint="eastAsia" w:ascii="宋体" w:hAnsi="宋体" w:cs="微软雅黑"/>
          <w:kern w:val="0"/>
          <w:szCs w:val="21"/>
        </w:rPr>
        <w:t>按第</w:t>
      </w:r>
      <w:r>
        <w:rPr>
          <w:rFonts w:hint="eastAsia" w:cs="微软雅黑"/>
          <w:kern w:val="0"/>
          <w:szCs w:val="21"/>
          <w:lang w:val="en-US" w:eastAsia="zh-CN"/>
        </w:rPr>
        <w:t>五</w:t>
      </w:r>
      <w:r>
        <w:rPr>
          <w:rFonts w:hint="eastAsia" w:ascii="宋体" w:hAnsi="宋体" w:cs="微软雅黑"/>
          <w:kern w:val="0"/>
          <w:szCs w:val="21"/>
        </w:rPr>
        <w:t>章第</w:t>
      </w:r>
      <w:r>
        <w:rPr>
          <w:rFonts w:hint="eastAsia" w:cs="微软雅黑"/>
          <w:kern w:val="0"/>
          <w:szCs w:val="21"/>
          <w:lang w:val="en-US" w:eastAsia="zh-CN"/>
        </w:rPr>
        <w:t>二</w:t>
      </w:r>
      <w:r>
        <w:rPr>
          <w:rFonts w:hint="eastAsia" w:ascii="宋体" w:hAnsi="宋体" w:cs="微软雅黑"/>
          <w:kern w:val="0"/>
          <w:szCs w:val="21"/>
        </w:rPr>
        <w:t>节要求进行编制。</w:t>
      </w:r>
    </w:p>
    <w:p>
      <w:pPr>
        <w:autoSpaceDE w:val="0"/>
        <w:autoSpaceDN w:val="0"/>
        <w:adjustRightInd w:val="0"/>
        <w:snapToGrid w:val="0"/>
        <w:spacing w:before="156" w:beforeLines="50" w:line="360" w:lineRule="auto"/>
        <w:jc w:val="left"/>
        <w:rPr>
          <w:rFonts w:ascii="宋体" w:hAnsi="宋体" w:cs="微软雅黑"/>
          <w:kern w:val="0"/>
          <w:szCs w:val="21"/>
        </w:rPr>
      </w:pPr>
    </w:p>
    <w:p>
      <w:pPr>
        <w:adjustRightInd w:val="0"/>
        <w:snapToGrid w:val="0"/>
        <w:spacing w:before="156" w:beforeLines="50" w:line="360" w:lineRule="auto"/>
      </w:pPr>
    </w:p>
    <w:p>
      <w:pPr>
        <w:pStyle w:val="9"/>
        <w:adjustRightInd w:val="0"/>
        <w:snapToGrid w:val="0"/>
        <w:spacing w:before="156" w:beforeLines="50" w:after="0" w:line="360" w:lineRule="auto"/>
        <w:rPr>
          <w:rFonts w:ascii="宋体" w:hAnsi="宋体"/>
          <w:sz w:val="21"/>
          <w:szCs w:val="21"/>
        </w:rPr>
      </w:pPr>
      <w:bookmarkStart w:id="158" w:name="_Toc27340"/>
      <w:bookmarkStart w:id="159" w:name="_Toc840"/>
      <w:r>
        <w:rPr>
          <w:rFonts w:hint="eastAsia" w:ascii="宋体" w:hAnsi="宋体" w:cs="宋体"/>
          <w:sz w:val="21"/>
          <w:szCs w:val="21"/>
        </w:rPr>
        <w:t>附件</w:t>
      </w:r>
      <w:r>
        <w:rPr>
          <w:rFonts w:hint="eastAsia" w:cs="宋体"/>
          <w:sz w:val="21"/>
          <w:szCs w:val="21"/>
          <w:lang w:val="en-US" w:eastAsia="zh-CN"/>
        </w:rPr>
        <w:t>6</w:t>
      </w:r>
      <w:r>
        <w:rPr>
          <w:rFonts w:hint="eastAsia" w:ascii="宋体" w:hAnsi="宋体" w:cs="宋体"/>
          <w:sz w:val="21"/>
          <w:szCs w:val="21"/>
        </w:rPr>
        <w:t xml:space="preserve">-3 </w:t>
      </w:r>
      <w:r>
        <w:rPr>
          <w:rFonts w:hint="eastAsia" w:ascii="宋体" w:hAnsi="宋体"/>
          <w:spacing w:val="-2"/>
          <w:position w:val="-3"/>
          <w:sz w:val="21"/>
          <w:szCs w:val="21"/>
        </w:rPr>
        <w:t>分</w:t>
      </w:r>
      <w:r>
        <w:rPr>
          <w:rFonts w:hint="eastAsia" w:ascii="宋体" w:hAnsi="宋体"/>
          <w:position w:val="-3"/>
          <w:sz w:val="21"/>
          <w:szCs w:val="21"/>
        </w:rPr>
        <w:t>项</w:t>
      </w:r>
      <w:r>
        <w:rPr>
          <w:rFonts w:hint="eastAsia" w:ascii="宋体" w:hAnsi="宋体"/>
          <w:spacing w:val="-2"/>
          <w:position w:val="-3"/>
          <w:sz w:val="21"/>
          <w:szCs w:val="21"/>
        </w:rPr>
        <w:t>报</w:t>
      </w:r>
      <w:r>
        <w:rPr>
          <w:rFonts w:hint="eastAsia" w:ascii="宋体" w:hAnsi="宋体"/>
          <w:position w:val="-3"/>
          <w:sz w:val="21"/>
          <w:szCs w:val="21"/>
        </w:rPr>
        <w:t>价明细表</w:t>
      </w:r>
      <w:bookmarkEnd w:id="158"/>
      <w:bookmarkEnd w:id="159"/>
    </w:p>
    <w:p>
      <w:pPr>
        <w:adjustRightInd w:val="0"/>
        <w:snapToGrid w:val="0"/>
        <w:spacing w:before="156" w:beforeLines="50" w:line="360" w:lineRule="auto"/>
        <w:jc w:val="center"/>
        <w:rPr>
          <w:rFonts w:ascii="黑体" w:hAnsi="宋体" w:eastAsia="黑体" w:cs="微软雅黑"/>
          <w:b/>
          <w:kern w:val="0"/>
          <w:position w:val="-3"/>
          <w:sz w:val="28"/>
          <w:szCs w:val="28"/>
        </w:rPr>
      </w:pPr>
      <w:r>
        <w:rPr>
          <w:rFonts w:hint="eastAsia" w:ascii="黑体" w:hAnsi="宋体" w:eastAsia="黑体" w:cs="微软雅黑"/>
          <w:b/>
          <w:spacing w:val="-2"/>
          <w:kern w:val="0"/>
          <w:position w:val="-3"/>
          <w:sz w:val="28"/>
          <w:szCs w:val="28"/>
        </w:rPr>
        <w:t>分</w:t>
      </w:r>
      <w:r>
        <w:rPr>
          <w:rFonts w:hint="eastAsia" w:ascii="黑体" w:hAnsi="宋体" w:eastAsia="黑体" w:cs="微软雅黑"/>
          <w:b/>
          <w:kern w:val="0"/>
          <w:position w:val="-3"/>
          <w:sz w:val="28"/>
          <w:szCs w:val="28"/>
        </w:rPr>
        <w:t>项</w:t>
      </w:r>
      <w:r>
        <w:rPr>
          <w:rFonts w:hint="eastAsia" w:ascii="黑体" w:hAnsi="宋体" w:eastAsia="黑体" w:cs="微软雅黑"/>
          <w:b/>
          <w:spacing w:val="-2"/>
          <w:kern w:val="0"/>
          <w:position w:val="-3"/>
          <w:sz w:val="28"/>
          <w:szCs w:val="28"/>
        </w:rPr>
        <w:t>报</w:t>
      </w:r>
      <w:r>
        <w:rPr>
          <w:rFonts w:hint="eastAsia" w:ascii="黑体" w:hAnsi="宋体" w:eastAsia="黑体" w:cs="微软雅黑"/>
          <w:b/>
          <w:kern w:val="0"/>
          <w:position w:val="-3"/>
          <w:sz w:val="28"/>
          <w:szCs w:val="28"/>
        </w:rPr>
        <w:t>价明细表</w:t>
      </w:r>
    </w:p>
    <w:p>
      <w:pPr>
        <w:adjustRightInd w:val="0"/>
        <w:snapToGrid w:val="0"/>
        <w:spacing w:line="360" w:lineRule="auto"/>
        <w:rPr>
          <w:rFonts w:ascii="宋体" w:hAnsi="宋体"/>
          <w:szCs w:val="21"/>
        </w:rPr>
      </w:pPr>
      <w:r>
        <w:rPr>
          <w:rFonts w:hint="eastAsia" w:ascii="宋体" w:hAnsi="宋体"/>
          <w:szCs w:val="21"/>
        </w:rPr>
        <w:t>采购代理编号：</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rPr>
        <w:t xml:space="preserve">                       项目名称：</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rPr>
        <w:t xml:space="preserve"> </w:t>
      </w:r>
    </w:p>
    <w:p>
      <w:pPr>
        <w:adjustRightInd w:val="0"/>
        <w:snapToGrid w:val="0"/>
        <w:spacing w:line="360" w:lineRule="auto"/>
        <w:rPr>
          <w:rFonts w:ascii="宋体" w:hAnsi="宋体"/>
          <w:szCs w:val="21"/>
        </w:rPr>
      </w:pPr>
      <w:r>
        <w:rPr>
          <w:rFonts w:hint="eastAsia" w:ascii="宋体" w:hAnsi="宋体"/>
          <w:szCs w:val="21"/>
        </w:rPr>
        <w:t>包号：</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rPr>
        <w:t xml:space="preserve">                      包名称：</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rPr>
        <w:t xml:space="preserve"> </w:t>
      </w:r>
    </w:p>
    <w:tbl>
      <w:tblPr>
        <w:tblStyle w:val="25"/>
        <w:tblW w:w="8874" w:type="dxa"/>
        <w:tblInd w:w="0" w:type="dxa"/>
        <w:tblLayout w:type="fixed"/>
        <w:tblCellMar>
          <w:top w:w="0" w:type="dxa"/>
          <w:left w:w="0" w:type="dxa"/>
          <w:bottom w:w="0" w:type="dxa"/>
          <w:right w:w="0" w:type="dxa"/>
        </w:tblCellMar>
      </w:tblPr>
      <w:tblGrid>
        <w:gridCol w:w="333"/>
        <w:gridCol w:w="1383"/>
        <w:gridCol w:w="2126"/>
        <w:gridCol w:w="1200"/>
        <w:gridCol w:w="1092"/>
        <w:gridCol w:w="910"/>
        <w:gridCol w:w="916"/>
        <w:gridCol w:w="914"/>
      </w:tblGrid>
      <w:tr>
        <w:trPr>
          <w:trHeight w:val="415" w:hRule="exact"/>
        </w:trPr>
        <w:tc>
          <w:tcPr>
            <w:tcW w:w="1716" w:type="dxa"/>
            <w:gridSpan w:val="2"/>
            <w:vMerge w:val="restart"/>
            <w:tcBorders>
              <w:top w:val="double" w:color="auto" w:sz="4" w:space="0"/>
              <w:left w:val="double" w:color="auto" w:sz="4" w:space="0"/>
              <w:right w:val="single" w:color="auto" w:sz="6" w:space="0"/>
            </w:tcBorders>
            <w:noWrap w:val="0"/>
            <w:vAlign w:val="center"/>
          </w:tcPr>
          <w:p>
            <w:pPr>
              <w:autoSpaceDE w:val="0"/>
              <w:autoSpaceDN w:val="0"/>
              <w:adjustRightInd w:val="0"/>
              <w:snapToGrid w:val="0"/>
              <w:spacing w:line="360" w:lineRule="auto"/>
              <w:ind w:right="-20"/>
              <w:jc w:val="center"/>
              <w:rPr>
                <w:rFonts w:ascii="宋体" w:hAnsi="宋体" w:cs="微软雅黑"/>
                <w:kern w:val="0"/>
                <w:position w:val="-1"/>
                <w:szCs w:val="21"/>
              </w:rPr>
            </w:pPr>
            <w:r>
              <w:rPr>
                <w:rFonts w:hint="eastAsia" w:ascii="宋体" w:hAnsi="宋体" w:cs="微软雅黑"/>
                <w:kern w:val="0"/>
                <w:position w:val="-1"/>
                <w:szCs w:val="21"/>
              </w:rPr>
              <w:t>分项项目名称</w:t>
            </w:r>
          </w:p>
        </w:tc>
        <w:tc>
          <w:tcPr>
            <w:tcW w:w="2126" w:type="dxa"/>
            <w:vMerge w:val="restart"/>
            <w:tcBorders>
              <w:top w:val="double" w:color="auto" w:sz="4" w:space="0"/>
              <w:left w:val="single" w:color="auto" w:sz="6" w:space="0"/>
              <w:bottom w:val="single" w:color="auto" w:sz="6" w:space="0"/>
              <w:right w:val="single" w:color="auto" w:sz="4" w:space="0"/>
            </w:tcBorders>
            <w:noWrap w:val="0"/>
            <w:vAlign w:val="center"/>
          </w:tcPr>
          <w:p>
            <w:pPr>
              <w:autoSpaceDE w:val="0"/>
              <w:autoSpaceDN w:val="0"/>
              <w:adjustRightInd w:val="0"/>
              <w:snapToGrid w:val="0"/>
              <w:spacing w:line="360" w:lineRule="auto"/>
              <w:ind w:right="-20"/>
              <w:jc w:val="center"/>
              <w:rPr>
                <w:rFonts w:ascii="宋体" w:hAnsi="宋体"/>
                <w:szCs w:val="21"/>
              </w:rPr>
            </w:pPr>
            <w:r>
              <w:rPr>
                <w:rFonts w:hint="eastAsia" w:ascii="宋体" w:hAnsi="宋体"/>
                <w:szCs w:val="21"/>
              </w:rPr>
              <w:t>规格型号</w:t>
            </w:r>
          </w:p>
          <w:p>
            <w:pPr>
              <w:autoSpaceDE w:val="0"/>
              <w:autoSpaceDN w:val="0"/>
              <w:adjustRightInd w:val="0"/>
              <w:snapToGrid w:val="0"/>
              <w:spacing w:line="360" w:lineRule="auto"/>
              <w:ind w:right="-20"/>
              <w:jc w:val="center"/>
              <w:rPr>
                <w:rFonts w:ascii="宋体" w:hAnsi="宋体"/>
                <w:szCs w:val="21"/>
              </w:rPr>
            </w:pPr>
            <w:r>
              <w:rPr>
                <w:rFonts w:hint="eastAsia" w:ascii="宋体" w:hAnsi="宋体"/>
                <w:szCs w:val="21"/>
              </w:rPr>
              <w:t>（或项目特征描述</w:t>
            </w:r>
            <w:r>
              <w:rPr>
                <w:rFonts w:ascii="宋体" w:hAnsi="宋体"/>
                <w:szCs w:val="21"/>
              </w:rPr>
              <w:t>）</w:t>
            </w:r>
          </w:p>
        </w:tc>
        <w:tc>
          <w:tcPr>
            <w:tcW w:w="1200" w:type="dxa"/>
            <w:vMerge w:val="restart"/>
            <w:tcBorders>
              <w:top w:val="double" w:color="auto" w:sz="4" w:space="0"/>
              <w:left w:val="single" w:color="auto" w:sz="4" w:space="0"/>
              <w:bottom w:val="single" w:color="auto" w:sz="6" w:space="0"/>
              <w:right w:val="single" w:color="auto" w:sz="6" w:space="0"/>
            </w:tcBorders>
            <w:noWrap w:val="0"/>
            <w:vAlign w:val="center"/>
          </w:tcPr>
          <w:p>
            <w:pPr>
              <w:autoSpaceDE w:val="0"/>
              <w:autoSpaceDN w:val="0"/>
              <w:adjustRightInd w:val="0"/>
              <w:snapToGrid w:val="0"/>
              <w:spacing w:line="360" w:lineRule="auto"/>
              <w:ind w:right="-20"/>
              <w:jc w:val="center"/>
              <w:rPr>
                <w:rFonts w:ascii="宋体" w:hAnsi="宋体"/>
                <w:szCs w:val="21"/>
              </w:rPr>
            </w:pPr>
            <w:r>
              <w:rPr>
                <w:rFonts w:hint="eastAsia" w:ascii="宋体" w:hAnsi="宋体"/>
                <w:szCs w:val="21"/>
              </w:rPr>
              <w:t>品牌/产地</w:t>
            </w:r>
          </w:p>
        </w:tc>
        <w:tc>
          <w:tcPr>
            <w:tcW w:w="1092" w:type="dxa"/>
            <w:vMerge w:val="restart"/>
            <w:tcBorders>
              <w:top w:val="double" w:color="auto" w:sz="4" w:space="0"/>
              <w:left w:val="single" w:color="auto" w:sz="6" w:space="0"/>
              <w:right w:val="single" w:color="auto" w:sz="4" w:space="0"/>
            </w:tcBorders>
            <w:noWrap w:val="0"/>
            <w:vAlign w:val="center"/>
          </w:tcPr>
          <w:p>
            <w:pPr>
              <w:autoSpaceDE w:val="0"/>
              <w:autoSpaceDN w:val="0"/>
              <w:adjustRightInd w:val="0"/>
              <w:snapToGrid w:val="0"/>
              <w:spacing w:line="360" w:lineRule="auto"/>
              <w:ind w:right="-20"/>
              <w:jc w:val="center"/>
              <w:rPr>
                <w:rFonts w:ascii="宋体" w:hAnsi="宋体" w:cs="微软雅黑"/>
                <w:kern w:val="0"/>
                <w:position w:val="-1"/>
                <w:szCs w:val="21"/>
              </w:rPr>
            </w:pPr>
            <w:r>
              <w:rPr>
                <w:rFonts w:hint="eastAsia" w:ascii="宋体" w:hAnsi="宋体"/>
                <w:kern w:val="0"/>
                <w:szCs w:val="21"/>
              </w:rPr>
              <w:t>数量/单位</w:t>
            </w:r>
          </w:p>
        </w:tc>
        <w:tc>
          <w:tcPr>
            <w:tcW w:w="1826" w:type="dxa"/>
            <w:gridSpan w:val="2"/>
            <w:tcBorders>
              <w:top w:val="double" w:color="auto" w:sz="4" w:space="0"/>
              <w:left w:val="single" w:color="auto" w:sz="4" w:space="0"/>
              <w:bottom w:val="single" w:color="auto" w:sz="6" w:space="0"/>
              <w:right w:val="single" w:color="auto" w:sz="6" w:space="0"/>
            </w:tcBorders>
            <w:noWrap w:val="0"/>
            <w:vAlign w:val="center"/>
          </w:tcPr>
          <w:p>
            <w:pPr>
              <w:autoSpaceDE w:val="0"/>
              <w:autoSpaceDN w:val="0"/>
              <w:adjustRightInd w:val="0"/>
              <w:snapToGrid w:val="0"/>
              <w:spacing w:line="360" w:lineRule="auto"/>
              <w:ind w:right="-20"/>
              <w:jc w:val="center"/>
              <w:rPr>
                <w:rFonts w:ascii="宋体" w:hAnsi="宋体" w:cs="微软雅黑"/>
                <w:kern w:val="0"/>
                <w:position w:val="-1"/>
                <w:szCs w:val="21"/>
              </w:rPr>
            </w:pPr>
            <w:r>
              <w:rPr>
                <w:rFonts w:hint="eastAsia" w:ascii="宋体" w:hAnsi="宋体" w:cs="微软雅黑"/>
                <w:kern w:val="0"/>
                <w:position w:val="-1"/>
                <w:szCs w:val="21"/>
              </w:rPr>
              <w:t>金额（元）</w:t>
            </w:r>
          </w:p>
        </w:tc>
        <w:tc>
          <w:tcPr>
            <w:tcW w:w="914" w:type="dxa"/>
            <w:vMerge w:val="restart"/>
            <w:tcBorders>
              <w:top w:val="double" w:color="auto" w:sz="4" w:space="0"/>
              <w:left w:val="single" w:color="auto" w:sz="6" w:space="0"/>
              <w:bottom w:val="single" w:color="auto" w:sz="6" w:space="0"/>
              <w:right w:val="double" w:color="auto" w:sz="4" w:space="0"/>
            </w:tcBorders>
            <w:noWrap w:val="0"/>
            <w:vAlign w:val="center"/>
          </w:tcPr>
          <w:p>
            <w:pPr>
              <w:autoSpaceDE w:val="0"/>
              <w:autoSpaceDN w:val="0"/>
              <w:adjustRightInd w:val="0"/>
              <w:snapToGrid w:val="0"/>
              <w:spacing w:line="360" w:lineRule="auto"/>
              <w:ind w:right="-20"/>
              <w:jc w:val="center"/>
              <w:rPr>
                <w:rFonts w:ascii="宋体" w:hAnsi="宋体" w:cs="微软雅黑"/>
                <w:kern w:val="0"/>
                <w:position w:val="-1"/>
                <w:szCs w:val="21"/>
              </w:rPr>
            </w:pPr>
            <w:r>
              <w:rPr>
                <w:rFonts w:hint="eastAsia" w:ascii="宋体" w:hAnsi="宋体" w:cs="微软雅黑"/>
                <w:kern w:val="0"/>
                <w:position w:val="-1"/>
                <w:szCs w:val="21"/>
              </w:rPr>
              <w:t>备注</w:t>
            </w:r>
          </w:p>
        </w:tc>
      </w:tr>
      <w:tr>
        <w:tblPrEx>
          <w:tblCellMar>
            <w:top w:w="0" w:type="dxa"/>
            <w:left w:w="0" w:type="dxa"/>
            <w:bottom w:w="0" w:type="dxa"/>
            <w:right w:w="0" w:type="dxa"/>
          </w:tblCellMar>
        </w:tblPrEx>
        <w:trPr>
          <w:trHeight w:val="415" w:hRule="exact"/>
        </w:trPr>
        <w:tc>
          <w:tcPr>
            <w:tcW w:w="1716" w:type="dxa"/>
            <w:gridSpan w:val="2"/>
            <w:vMerge w:val="continue"/>
            <w:tcBorders>
              <w:left w:val="double" w:color="auto" w:sz="4" w:space="0"/>
              <w:bottom w:val="single" w:color="auto" w:sz="6" w:space="0"/>
              <w:right w:val="single" w:color="auto" w:sz="6" w:space="0"/>
            </w:tcBorders>
            <w:noWrap w:val="0"/>
            <w:vAlign w:val="top"/>
          </w:tcPr>
          <w:p>
            <w:pPr>
              <w:autoSpaceDE w:val="0"/>
              <w:autoSpaceDN w:val="0"/>
              <w:adjustRightInd w:val="0"/>
              <w:snapToGrid w:val="0"/>
              <w:spacing w:line="360" w:lineRule="auto"/>
              <w:ind w:left="352" w:right="-20"/>
              <w:jc w:val="left"/>
              <w:rPr>
                <w:rFonts w:ascii="宋体" w:hAnsi="宋体"/>
                <w:kern w:val="0"/>
                <w:szCs w:val="21"/>
              </w:rPr>
            </w:pPr>
          </w:p>
        </w:tc>
        <w:tc>
          <w:tcPr>
            <w:tcW w:w="2126" w:type="dxa"/>
            <w:vMerge w:val="continue"/>
            <w:tcBorders>
              <w:top w:val="single" w:color="auto" w:sz="6" w:space="0"/>
              <w:left w:val="single" w:color="auto" w:sz="6" w:space="0"/>
              <w:bottom w:val="single" w:color="auto" w:sz="6" w:space="0"/>
              <w:right w:val="single" w:color="auto" w:sz="4" w:space="0"/>
            </w:tcBorders>
            <w:noWrap w:val="0"/>
            <w:vAlign w:val="center"/>
          </w:tcPr>
          <w:p>
            <w:pPr>
              <w:autoSpaceDE w:val="0"/>
              <w:autoSpaceDN w:val="0"/>
              <w:adjustRightInd w:val="0"/>
              <w:snapToGrid w:val="0"/>
              <w:spacing w:line="360" w:lineRule="auto"/>
              <w:ind w:right="-20"/>
              <w:jc w:val="center"/>
              <w:rPr>
                <w:rFonts w:ascii="宋体" w:hAnsi="宋体"/>
                <w:kern w:val="0"/>
                <w:szCs w:val="21"/>
              </w:rPr>
            </w:pPr>
          </w:p>
        </w:tc>
        <w:tc>
          <w:tcPr>
            <w:tcW w:w="1200" w:type="dxa"/>
            <w:vMerge w:val="continue"/>
            <w:tcBorders>
              <w:top w:val="single" w:color="auto" w:sz="6" w:space="0"/>
              <w:left w:val="single" w:color="auto" w:sz="4" w:space="0"/>
              <w:bottom w:val="single" w:color="auto" w:sz="6" w:space="0"/>
              <w:right w:val="single" w:color="auto" w:sz="6" w:space="0"/>
            </w:tcBorders>
            <w:noWrap w:val="0"/>
            <w:vAlign w:val="center"/>
          </w:tcPr>
          <w:p>
            <w:pPr>
              <w:autoSpaceDE w:val="0"/>
              <w:autoSpaceDN w:val="0"/>
              <w:adjustRightInd w:val="0"/>
              <w:snapToGrid w:val="0"/>
              <w:spacing w:line="360" w:lineRule="auto"/>
              <w:ind w:right="-20"/>
              <w:jc w:val="center"/>
              <w:rPr>
                <w:rFonts w:ascii="宋体" w:hAnsi="宋体"/>
                <w:kern w:val="0"/>
                <w:szCs w:val="21"/>
              </w:rPr>
            </w:pPr>
          </w:p>
        </w:tc>
        <w:tc>
          <w:tcPr>
            <w:tcW w:w="1092" w:type="dxa"/>
            <w:vMerge w:val="continue"/>
            <w:tcBorders>
              <w:left w:val="single" w:color="auto" w:sz="6" w:space="0"/>
              <w:bottom w:val="single" w:color="auto" w:sz="6" w:space="0"/>
              <w:right w:val="single" w:color="auto" w:sz="4" w:space="0"/>
            </w:tcBorders>
            <w:noWrap w:val="0"/>
            <w:vAlign w:val="center"/>
          </w:tcPr>
          <w:p>
            <w:pPr>
              <w:autoSpaceDE w:val="0"/>
              <w:autoSpaceDN w:val="0"/>
              <w:adjustRightInd w:val="0"/>
              <w:snapToGrid w:val="0"/>
              <w:spacing w:line="360" w:lineRule="auto"/>
              <w:ind w:right="-20"/>
              <w:jc w:val="center"/>
              <w:rPr>
                <w:rFonts w:ascii="宋体" w:hAnsi="宋体"/>
                <w:kern w:val="0"/>
                <w:szCs w:val="21"/>
              </w:rPr>
            </w:pPr>
          </w:p>
        </w:tc>
        <w:tc>
          <w:tcPr>
            <w:tcW w:w="910" w:type="dxa"/>
            <w:tcBorders>
              <w:top w:val="single" w:color="auto" w:sz="6" w:space="0"/>
              <w:left w:val="single" w:color="auto" w:sz="4" w:space="0"/>
              <w:bottom w:val="single" w:color="auto" w:sz="6" w:space="0"/>
              <w:right w:val="single" w:color="auto" w:sz="4" w:space="0"/>
            </w:tcBorders>
            <w:noWrap w:val="0"/>
            <w:vAlign w:val="center"/>
          </w:tcPr>
          <w:p>
            <w:pPr>
              <w:autoSpaceDE w:val="0"/>
              <w:autoSpaceDN w:val="0"/>
              <w:adjustRightInd w:val="0"/>
              <w:snapToGrid w:val="0"/>
              <w:spacing w:line="360" w:lineRule="auto"/>
              <w:ind w:right="-20"/>
              <w:jc w:val="center"/>
              <w:rPr>
                <w:rFonts w:ascii="宋体" w:hAnsi="宋体"/>
                <w:kern w:val="0"/>
                <w:szCs w:val="21"/>
              </w:rPr>
            </w:pPr>
            <w:r>
              <w:rPr>
                <w:rFonts w:hint="eastAsia" w:ascii="宋体" w:hAnsi="宋体" w:cs="微软雅黑"/>
                <w:kern w:val="0"/>
                <w:position w:val="-1"/>
                <w:szCs w:val="21"/>
              </w:rPr>
              <w:t>单价</w:t>
            </w:r>
          </w:p>
        </w:tc>
        <w:tc>
          <w:tcPr>
            <w:tcW w:w="916" w:type="dxa"/>
            <w:tcBorders>
              <w:top w:val="single" w:color="auto" w:sz="6" w:space="0"/>
              <w:left w:val="single" w:color="auto" w:sz="4" w:space="0"/>
              <w:bottom w:val="single" w:color="auto" w:sz="6" w:space="0"/>
              <w:right w:val="single" w:color="auto" w:sz="6" w:space="0"/>
            </w:tcBorders>
            <w:noWrap w:val="0"/>
            <w:vAlign w:val="center"/>
          </w:tcPr>
          <w:p>
            <w:pPr>
              <w:autoSpaceDE w:val="0"/>
              <w:autoSpaceDN w:val="0"/>
              <w:adjustRightInd w:val="0"/>
              <w:snapToGrid w:val="0"/>
              <w:spacing w:line="360" w:lineRule="auto"/>
              <w:ind w:left="70" w:right="-20"/>
              <w:jc w:val="center"/>
              <w:rPr>
                <w:rFonts w:ascii="宋体" w:hAnsi="宋体"/>
                <w:kern w:val="0"/>
                <w:szCs w:val="21"/>
              </w:rPr>
            </w:pPr>
            <w:r>
              <w:rPr>
                <w:rFonts w:hint="eastAsia" w:ascii="宋体" w:hAnsi="宋体"/>
                <w:kern w:val="0"/>
                <w:szCs w:val="21"/>
              </w:rPr>
              <w:t>小计</w:t>
            </w:r>
          </w:p>
        </w:tc>
        <w:tc>
          <w:tcPr>
            <w:tcW w:w="914" w:type="dxa"/>
            <w:vMerge w:val="continue"/>
            <w:tcBorders>
              <w:top w:val="single" w:color="auto" w:sz="6" w:space="0"/>
              <w:left w:val="single" w:color="auto" w:sz="6" w:space="0"/>
              <w:bottom w:val="single" w:color="auto" w:sz="6" w:space="0"/>
              <w:right w:val="double" w:color="auto" w:sz="4" w:space="0"/>
            </w:tcBorders>
            <w:noWrap w:val="0"/>
            <w:vAlign w:val="top"/>
          </w:tcPr>
          <w:p>
            <w:pPr>
              <w:autoSpaceDE w:val="0"/>
              <w:autoSpaceDN w:val="0"/>
              <w:adjustRightInd w:val="0"/>
              <w:snapToGrid w:val="0"/>
              <w:spacing w:line="360" w:lineRule="auto"/>
              <w:ind w:left="422" w:right="-20"/>
              <w:jc w:val="left"/>
              <w:rPr>
                <w:rFonts w:ascii="宋体" w:hAnsi="宋体"/>
                <w:kern w:val="0"/>
                <w:szCs w:val="21"/>
              </w:rPr>
            </w:pPr>
          </w:p>
        </w:tc>
      </w:tr>
      <w:tr>
        <w:tblPrEx>
          <w:tblCellMar>
            <w:top w:w="0" w:type="dxa"/>
            <w:left w:w="0" w:type="dxa"/>
            <w:bottom w:w="0" w:type="dxa"/>
            <w:right w:w="0" w:type="dxa"/>
          </w:tblCellMar>
        </w:tblPrEx>
        <w:trPr>
          <w:trHeight w:val="378"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pPr>
              <w:jc w:val="center"/>
              <w:rPr>
                <w:rFonts w:ascii="宋体" w:hAnsi="宋体" w:cs="宋体"/>
              </w:rPr>
            </w:pPr>
            <w:r>
              <w:rPr>
                <w:rFonts w:hint="eastAsia" w:ascii="宋体" w:hAnsi="宋体" w:cs="宋体"/>
              </w:rPr>
              <w:t>1</w:t>
            </w:r>
          </w:p>
        </w:tc>
        <w:tc>
          <w:tcPr>
            <w:tcW w:w="138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noWrap w:val="0"/>
            <w:vAlign w:val="top"/>
          </w:tcPr>
          <w:p>
            <w:pPr>
              <w:autoSpaceDE w:val="0"/>
              <w:autoSpaceDN w:val="0"/>
              <w:adjustRightInd w:val="0"/>
              <w:snapToGrid w:val="0"/>
              <w:spacing w:line="360" w:lineRule="auto"/>
              <w:jc w:val="left"/>
              <w:rPr>
                <w:rFonts w:ascii="宋体" w:hAnsi="宋体"/>
                <w:kern w:val="0"/>
                <w:szCs w:val="21"/>
              </w:rPr>
            </w:pPr>
          </w:p>
        </w:tc>
        <w:tc>
          <w:tcPr>
            <w:tcW w:w="1200" w:type="dxa"/>
            <w:tcBorders>
              <w:top w:val="single" w:color="auto" w:sz="6" w:space="0"/>
              <w:left w:val="single" w:color="auto" w:sz="4" w:space="0"/>
              <w:bottom w:val="single" w:color="auto" w:sz="6" w:space="0"/>
              <w:right w:val="single" w:color="auto" w:sz="6" w:space="0"/>
            </w:tcBorders>
            <w:noWrap w:val="0"/>
            <w:vAlign w:val="top"/>
          </w:tcPr>
          <w:p>
            <w:pPr>
              <w:autoSpaceDE w:val="0"/>
              <w:autoSpaceDN w:val="0"/>
              <w:adjustRightInd w:val="0"/>
              <w:snapToGrid w:val="0"/>
              <w:spacing w:line="360" w:lineRule="auto"/>
              <w:jc w:val="left"/>
              <w:rPr>
                <w:rFonts w:ascii="宋体" w:hAnsi="宋体"/>
                <w:kern w:val="0"/>
                <w:szCs w:val="21"/>
              </w:rPr>
            </w:pPr>
          </w:p>
        </w:tc>
        <w:tc>
          <w:tcPr>
            <w:tcW w:w="1092" w:type="dxa"/>
            <w:tcBorders>
              <w:top w:val="single" w:color="auto" w:sz="6" w:space="0"/>
              <w:left w:val="single" w:color="auto" w:sz="6" w:space="0"/>
              <w:bottom w:val="single" w:color="auto" w:sz="6" w:space="0"/>
              <w:right w:val="single" w:color="auto" w:sz="4" w:space="0"/>
            </w:tcBorders>
            <w:noWrap w:val="0"/>
            <w:vAlign w:val="top"/>
          </w:tcPr>
          <w:p>
            <w:pPr>
              <w:autoSpaceDE w:val="0"/>
              <w:autoSpaceDN w:val="0"/>
              <w:adjustRightInd w:val="0"/>
              <w:snapToGrid w:val="0"/>
              <w:spacing w:line="360" w:lineRule="auto"/>
              <w:jc w:val="left"/>
              <w:rPr>
                <w:rFonts w:ascii="宋体" w:hAnsi="宋体"/>
                <w:kern w:val="0"/>
                <w:szCs w:val="21"/>
              </w:rPr>
            </w:pPr>
          </w:p>
        </w:tc>
        <w:tc>
          <w:tcPr>
            <w:tcW w:w="9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napToGrid w:val="0"/>
              <w:spacing w:line="360" w:lineRule="auto"/>
              <w:jc w:val="left"/>
              <w:rPr>
                <w:rFonts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top"/>
          </w:tcPr>
          <w:p>
            <w:pPr>
              <w:autoSpaceDE w:val="0"/>
              <w:autoSpaceDN w:val="0"/>
              <w:adjustRightInd w:val="0"/>
              <w:snapToGrid w:val="0"/>
              <w:spacing w:line="360" w:lineRule="auto"/>
              <w:jc w:val="left"/>
              <w:rPr>
                <w:rFonts w:ascii="宋体" w:hAnsi="宋体"/>
                <w:kern w:val="0"/>
                <w:szCs w:val="21"/>
              </w:rPr>
            </w:pPr>
          </w:p>
        </w:tc>
      </w:tr>
      <w:tr>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pPr>
              <w:jc w:val="center"/>
              <w:rPr>
                <w:rFonts w:ascii="宋体" w:hAnsi="宋体" w:cs="宋体"/>
              </w:rPr>
            </w:pPr>
            <w:r>
              <w:rPr>
                <w:rFonts w:hint="eastAsia" w:ascii="宋体" w:hAnsi="宋体" w:cs="宋体"/>
              </w:rPr>
              <w:t>2</w:t>
            </w:r>
          </w:p>
        </w:tc>
        <w:tc>
          <w:tcPr>
            <w:tcW w:w="138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noWrap w:val="0"/>
            <w:vAlign w:val="top"/>
          </w:tcPr>
          <w:p>
            <w:pPr>
              <w:autoSpaceDE w:val="0"/>
              <w:autoSpaceDN w:val="0"/>
              <w:adjustRightInd w:val="0"/>
              <w:snapToGrid w:val="0"/>
              <w:spacing w:line="360" w:lineRule="auto"/>
              <w:jc w:val="left"/>
              <w:rPr>
                <w:rFonts w:ascii="宋体" w:hAnsi="宋体"/>
                <w:kern w:val="0"/>
                <w:szCs w:val="21"/>
              </w:rPr>
            </w:pPr>
          </w:p>
        </w:tc>
        <w:tc>
          <w:tcPr>
            <w:tcW w:w="1200" w:type="dxa"/>
            <w:tcBorders>
              <w:top w:val="single" w:color="auto" w:sz="6" w:space="0"/>
              <w:left w:val="single" w:color="auto" w:sz="4" w:space="0"/>
              <w:bottom w:val="single" w:color="auto" w:sz="6" w:space="0"/>
              <w:right w:val="single" w:color="auto" w:sz="6" w:space="0"/>
            </w:tcBorders>
            <w:noWrap w:val="0"/>
            <w:vAlign w:val="top"/>
          </w:tcPr>
          <w:p>
            <w:pPr>
              <w:autoSpaceDE w:val="0"/>
              <w:autoSpaceDN w:val="0"/>
              <w:adjustRightInd w:val="0"/>
              <w:snapToGrid w:val="0"/>
              <w:spacing w:line="360" w:lineRule="auto"/>
              <w:jc w:val="left"/>
              <w:rPr>
                <w:rFonts w:ascii="宋体" w:hAnsi="宋体"/>
                <w:kern w:val="0"/>
                <w:szCs w:val="21"/>
              </w:rPr>
            </w:pPr>
          </w:p>
        </w:tc>
        <w:tc>
          <w:tcPr>
            <w:tcW w:w="1092" w:type="dxa"/>
            <w:tcBorders>
              <w:top w:val="single" w:color="auto" w:sz="6" w:space="0"/>
              <w:left w:val="single" w:color="auto" w:sz="6" w:space="0"/>
              <w:bottom w:val="single" w:color="auto" w:sz="6" w:space="0"/>
              <w:right w:val="single" w:color="auto" w:sz="4" w:space="0"/>
            </w:tcBorders>
            <w:noWrap w:val="0"/>
            <w:vAlign w:val="top"/>
          </w:tcPr>
          <w:p>
            <w:pPr>
              <w:autoSpaceDE w:val="0"/>
              <w:autoSpaceDN w:val="0"/>
              <w:adjustRightInd w:val="0"/>
              <w:snapToGrid w:val="0"/>
              <w:spacing w:line="360" w:lineRule="auto"/>
              <w:jc w:val="left"/>
              <w:rPr>
                <w:rFonts w:ascii="宋体" w:hAnsi="宋体"/>
                <w:kern w:val="0"/>
                <w:szCs w:val="21"/>
              </w:rPr>
            </w:pPr>
          </w:p>
        </w:tc>
        <w:tc>
          <w:tcPr>
            <w:tcW w:w="9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napToGrid w:val="0"/>
              <w:spacing w:line="360" w:lineRule="auto"/>
              <w:jc w:val="left"/>
              <w:rPr>
                <w:rFonts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top"/>
          </w:tcPr>
          <w:p>
            <w:pPr>
              <w:autoSpaceDE w:val="0"/>
              <w:autoSpaceDN w:val="0"/>
              <w:adjustRightInd w:val="0"/>
              <w:snapToGrid w:val="0"/>
              <w:spacing w:line="360" w:lineRule="auto"/>
              <w:jc w:val="left"/>
              <w:rPr>
                <w:rFonts w:ascii="宋体" w:hAnsi="宋体"/>
                <w:kern w:val="0"/>
                <w:szCs w:val="21"/>
              </w:rPr>
            </w:pPr>
          </w:p>
        </w:tc>
      </w:tr>
      <w:tr>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pPr>
              <w:jc w:val="center"/>
              <w:rPr>
                <w:rFonts w:ascii="宋体" w:hAnsi="宋体" w:cs="宋体"/>
              </w:rPr>
            </w:pPr>
            <w:r>
              <w:rPr>
                <w:rFonts w:hint="eastAsia" w:ascii="宋体" w:hAnsi="宋体" w:cs="宋体"/>
              </w:rPr>
              <w:t>3</w:t>
            </w:r>
          </w:p>
        </w:tc>
        <w:tc>
          <w:tcPr>
            <w:tcW w:w="138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noWrap w:val="0"/>
            <w:vAlign w:val="top"/>
          </w:tcPr>
          <w:p>
            <w:pPr>
              <w:autoSpaceDE w:val="0"/>
              <w:autoSpaceDN w:val="0"/>
              <w:adjustRightInd w:val="0"/>
              <w:snapToGrid w:val="0"/>
              <w:spacing w:line="360" w:lineRule="auto"/>
              <w:jc w:val="left"/>
              <w:rPr>
                <w:rFonts w:ascii="宋体" w:hAnsi="宋体"/>
                <w:kern w:val="0"/>
                <w:szCs w:val="21"/>
              </w:rPr>
            </w:pPr>
          </w:p>
        </w:tc>
        <w:tc>
          <w:tcPr>
            <w:tcW w:w="1200" w:type="dxa"/>
            <w:tcBorders>
              <w:top w:val="single" w:color="auto" w:sz="6" w:space="0"/>
              <w:left w:val="single" w:color="auto" w:sz="4" w:space="0"/>
              <w:bottom w:val="single" w:color="auto" w:sz="6" w:space="0"/>
              <w:right w:val="single" w:color="auto" w:sz="6" w:space="0"/>
            </w:tcBorders>
            <w:noWrap w:val="0"/>
            <w:vAlign w:val="top"/>
          </w:tcPr>
          <w:p>
            <w:pPr>
              <w:autoSpaceDE w:val="0"/>
              <w:autoSpaceDN w:val="0"/>
              <w:adjustRightInd w:val="0"/>
              <w:snapToGrid w:val="0"/>
              <w:spacing w:line="360" w:lineRule="auto"/>
              <w:jc w:val="left"/>
              <w:rPr>
                <w:rFonts w:ascii="宋体" w:hAnsi="宋体"/>
                <w:kern w:val="0"/>
                <w:szCs w:val="21"/>
              </w:rPr>
            </w:pPr>
          </w:p>
        </w:tc>
        <w:tc>
          <w:tcPr>
            <w:tcW w:w="1092" w:type="dxa"/>
            <w:tcBorders>
              <w:top w:val="single" w:color="auto" w:sz="6" w:space="0"/>
              <w:left w:val="single" w:color="auto" w:sz="6" w:space="0"/>
              <w:bottom w:val="single" w:color="auto" w:sz="6" w:space="0"/>
              <w:right w:val="single" w:color="auto" w:sz="4" w:space="0"/>
            </w:tcBorders>
            <w:noWrap w:val="0"/>
            <w:vAlign w:val="top"/>
          </w:tcPr>
          <w:p>
            <w:pPr>
              <w:autoSpaceDE w:val="0"/>
              <w:autoSpaceDN w:val="0"/>
              <w:adjustRightInd w:val="0"/>
              <w:snapToGrid w:val="0"/>
              <w:spacing w:line="360" w:lineRule="auto"/>
              <w:jc w:val="left"/>
              <w:rPr>
                <w:rFonts w:ascii="宋体" w:hAnsi="宋体"/>
                <w:kern w:val="0"/>
                <w:szCs w:val="21"/>
              </w:rPr>
            </w:pPr>
          </w:p>
        </w:tc>
        <w:tc>
          <w:tcPr>
            <w:tcW w:w="9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napToGrid w:val="0"/>
              <w:spacing w:line="360" w:lineRule="auto"/>
              <w:jc w:val="left"/>
              <w:rPr>
                <w:rFonts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top"/>
          </w:tcPr>
          <w:p>
            <w:pPr>
              <w:autoSpaceDE w:val="0"/>
              <w:autoSpaceDN w:val="0"/>
              <w:adjustRightInd w:val="0"/>
              <w:snapToGrid w:val="0"/>
              <w:spacing w:line="360" w:lineRule="auto"/>
              <w:jc w:val="left"/>
              <w:rPr>
                <w:rFonts w:ascii="宋体" w:hAnsi="宋体"/>
                <w:kern w:val="0"/>
                <w:szCs w:val="21"/>
              </w:rPr>
            </w:pPr>
          </w:p>
        </w:tc>
      </w:tr>
      <w:tr>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pPr>
              <w:jc w:val="center"/>
              <w:rPr>
                <w:rFonts w:ascii="宋体" w:hAnsi="宋体" w:cs="宋体"/>
              </w:rPr>
            </w:pPr>
            <w:r>
              <w:rPr>
                <w:rFonts w:hint="eastAsia" w:ascii="宋体" w:hAnsi="宋体" w:cs="宋体"/>
              </w:rPr>
              <w:t>4</w:t>
            </w:r>
          </w:p>
        </w:tc>
        <w:tc>
          <w:tcPr>
            <w:tcW w:w="138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noWrap w:val="0"/>
            <w:vAlign w:val="top"/>
          </w:tcPr>
          <w:p>
            <w:pPr>
              <w:autoSpaceDE w:val="0"/>
              <w:autoSpaceDN w:val="0"/>
              <w:adjustRightInd w:val="0"/>
              <w:snapToGrid w:val="0"/>
              <w:spacing w:line="360" w:lineRule="auto"/>
              <w:jc w:val="left"/>
              <w:rPr>
                <w:rFonts w:ascii="宋体" w:hAnsi="宋体"/>
                <w:kern w:val="0"/>
                <w:szCs w:val="21"/>
              </w:rPr>
            </w:pPr>
          </w:p>
        </w:tc>
        <w:tc>
          <w:tcPr>
            <w:tcW w:w="1200" w:type="dxa"/>
            <w:tcBorders>
              <w:top w:val="single" w:color="auto" w:sz="6" w:space="0"/>
              <w:left w:val="single" w:color="auto" w:sz="4" w:space="0"/>
              <w:bottom w:val="single" w:color="auto" w:sz="6" w:space="0"/>
              <w:right w:val="single" w:color="auto" w:sz="6" w:space="0"/>
            </w:tcBorders>
            <w:noWrap w:val="0"/>
            <w:vAlign w:val="top"/>
          </w:tcPr>
          <w:p>
            <w:pPr>
              <w:autoSpaceDE w:val="0"/>
              <w:autoSpaceDN w:val="0"/>
              <w:adjustRightInd w:val="0"/>
              <w:snapToGrid w:val="0"/>
              <w:spacing w:line="360" w:lineRule="auto"/>
              <w:jc w:val="left"/>
              <w:rPr>
                <w:rFonts w:ascii="宋体" w:hAnsi="宋体"/>
                <w:kern w:val="0"/>
                <w:szCs w:val="21"/>
              </w:rPr>
            </w:pPr>
          </w:p>
        </w:tc>
        <w:tc>
          <w:tcPr>
            <w:tcW w:w="1092" w:type="dxa"/>
            <w:tcBorders>
              <w:top w:val="single" w:color="auto" w:sz="6" w:space="0"/>
              <w:left w:val="single" w:color="auto" w:sz="6" w:space="0"/>
              <w:bottom w:val="single" w:color="auto" w:sz="6" w:space="0"/>
              <w:right w:val="single" w:color="auto" w:sz="4" w:space="0"/>
            </w:tcBorders>
            <w:noWrap w:val="0"/>
            <w:vAlign w:val="top"/>
          </w:tcPr>
          <w:p>
            <w:pPr>
              <w:autoSpaceDE w:val="0"/>
              <w:autoSpaceDN w:val="0"/>
              <w:adjustRightInd w:val="0"/>
              <w:snapToGrid w:val="0"/>
              <w:spacing w:line="360" w:lineRule="auto"/>
              <w:jc w:val="left"/>
              <w:rPr>
                <w:rFonts w:ascii="宋体" w:hAnsi="宋体"/>
                <w:kern w:val="0"/>
                <w:szCs w:val="21"/>
              </w:rPr>
            </w:pPr>
          </w:p>
        </w:tc>
        <w:tc>
          <w:tcPr>
            <w:tcW w:w="910" w:type="dxa"/>
            <w:tcBorders>
              <w:top w:val="single" w:color="auto" w:sz="6" w:space="0"/>
              <w:left w:val="single" w:color="auto" w:sz="4" w:space="0"/>
              <w:bottom w:val="single" w:color="auto" w:sz="6" w:space="0"/>
              <w:right w:val="single" w:color="auto" w:sz="6" w:space="0"/>
            </w:tcBorders>
            <w:noWrap w:val="0"/>
            <w:vAlign w:val="top"/>
          </w:tcPr>
          <w:p>
            <w:pPr>
              <w:autoSpaceDE w:val="0"/>
              <w:autoSpaceDN w:val="0"/>
              <w:adjustRightInd w:val="0"/>
              <w:snapToGrid w:val="0"/>
              <w:spacing w:line="360" w:lineRule="auto"/>
              <w:jc w:val="left"/>
              <w:rPr>
                <w:rFonts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top"/>
          </w:tcPr>
          <w:p>
            <w:pPr>
              <w:autoSpaceDE w:val="0"/>
              <w:autoSpaceDN w:val="0"/>
              <w:adjustRightInd w:val="0"/>
              <w:snapToGrid w:val="0"/>
              <w:spacing w:line="360" w:lineRule="auto"/>
              <w:jc w:val="left"/>
              <w:rPr>
                <w:rFonts w:ascii="宋体" w:hAnsi="宋体"/>
                <w:kern w:val="0"/>
                <w:szCs w:val="21"/>
              </w:rPr>
            </w:pPr>
          </w:p>
        </w:tc>
      </w:tr>
      <w:tr>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pPr>
              <w:jc w:val="center"/>
              <w:rPr>
                <w:rFonts w:ascii="宋体" w:hAnsi="宋体" w:cs="宋体"/>
              </w:rPr>
            </w:pPr>
            <w:r>
              <w:rPr>
                <w:rFonts w:hint="eastAsia" w:ascii="宋体" w:hAnsi="宋体" w:cs="宋体"/>
              </w:rPr>
              <w:t>5</w:t>
            </w:r>
          </w:p>
        </w:tc>
        <w:tc>
          <w:tcPr>
            <w:tcW w:w="138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360" w:lineRule="auto"/>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noWrap w:val="0"/>
            <w:vAlign w:val="top"/>
          </w:tcPr>
          <w:p>
            <w:pPr>
              <w:autoSpaceDE w:val="0"/>
              <w:autoSpaceDN w:val="0"/>
              <w:adjustRightInd w:val="0"/>
              <w:snapToGrid w:val="0"/>
              <w:spacing w:line="360" w:lineRule="auto"/>
              <w:jc w:val="left"/>
              <w:rPr>
                <w:rFonts w:ascii="宋体" w:hAnsi="宋体"/>
                <w:kern w:val="0"/>
                <w:szCs w:val="21"/>
              </w:rPr>
            </w:pPr>
          </w:p>
        </w:tc>
        <w:tc>
          <w:tcPr>
            <w:tcW w:w="1200" w:type="dxa"/>
            <w:tcBorders>
              <w:top w:val="single" w:color="auto" w:sz="6" w:space="0"/>
              <w:left w:val="single" w:color="auto" w:sz="4" w:space="0"/>
              <w:bottom w:val="single" w:color="auto" w:sz="6" w:space="0"/>
              <w:right w:val="single" w:color="auto" w:sz="6" w:space="0"/>
            </w:tcBorders>
            <w:noWrap w:val="0"/>
            <w:vAlign w:val="top"/>
          </w:tcPr>
          <w:p>
            <w:pPr>
              <w:autoSpaceDE w:val="0"/>
              <w:autoSpaceDN w:val="0"/>
              <w:adjustRightInd w:val="0"/>
              <w:snapToGrid w:val="0"/>
              <w:spacing w:line="360" w:lineRule="auto"/>
              <w:jc w:val="left"/>
              <w:rPr>
                <w:rFonts w:ascii="宋体" w:hAnsi="宋体"/>
                <w:kern w:val="0"/>
                <w:szCs w:val="21"/>
              </w:rPr>
            </w:pPr>
          </w:p>
        </w:tc>
        <w:tc>
          <w:tcPr>
            <w:tcW w:w="1092" w:type="dxa"/>
            <w:tcBorders>
              <w:top w:val="single" w:color="auto" w:sz="6" w:space="0"/>
              <w:left w:val="single" w:color="auto" w:sz="6" w:space="0"/>
              <w:bottom w:val="single" w:color="auto" w:sz="6" w:space="0"/>
              <w:right w:val="single" w:color="auto" w:sz="4" w:space="0"/>
            </w:tcBorders>
            <w:noWrap w:val="0"/>
            <w:vAlign w:val="top"/>
          </w:tcPr>
          <w:p>
            <w:pPr>
              <w:autoSpaceDE w:val="0"/>
              <w:autoSpaceDN w:val="0"/>
              <w:adjustRightInd w:val="0"/>
              <w:snapToGrid w:val="0"/>
              <w:spacing w:line="360" w:lineRule="auto"/>
              <w:jc w:val="left"/>
              <w:rPr>
                <w:rFonts w:ascii="宋体" w:hAnsi="宋体"/>
                <w:kern w:val="0"/>
                <w:szCs w:val="21"/>
              </w:rPr>
            </w:pPr>
          </w:p>
        </w:tc>
        <w:tc>
          <w:tcPr>
            <w:tcW w:w="910" w:type="dxa"/>
            <w:tcBorders>
              <w:top w:val="single" w:color="auto" w:sz="6" w:space="0"/>
              <w:left w:val="single" w:color="auto" w:sz="4" w:space="0"/>
              <w:bottom w:val="single" w:color="auto" w:sz="6" w:space="0"/>
              <w:right w:val="single" w:color="auto" w:sz="6" w:space="0"/>
            </w:tcBorders>
            <w:noWrap w:val="0"/>
            <w:vAlign w:val="top"/>
          </w:tcPr>
          <w:p>
            <w:pPr>
              <w:autoSpaceDE w:val="0"/>
              <w:autoSpaceDN w:val="0"/>
              <w:adjustRightInd w:val="0"/>
              <w:snapToGrid w:val="0"/>
              <w:spacing w:line="360" w:lineRule="auto"/>
              <w:jc w:val="left"/>
              <w:rPr>
                <w:rFonts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top"/>
          </w:tcPr>
          <w:p>
            <w:pPr>
              <w:autoSpaceDE w:val="0"/>
              <w:autoSpaceDN w:val="0"/>
              <w:adjustRightInd w:val="0"/>
              <w:snapToGrid w:val="0"/>
              <w:spacing w:line="360" w:lineRule="auto"/>
              <w:jc w:val="left"/>
              <w:rPr>
                <w:rFonts w:ascii="宋体" w:hAnsi="宋体"/>
                <w:kern w:val="0"/>
                <w:szCs w:val="21"/>
              </w:rPr>
            </w:pPr>
          </w:p>
        </w:tc>
      </w:tr>
      <w:tr>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pPr>
              <w:jc w:val="center"/>
            </w:pPr>
            <w:r>
              <w:t>…</w:t>
            </w:r>
          </w:p>
        </w:tc>
        <w:tc>
          <w:tcPr>
            <w:tcW w:w="1383"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napToGrid w:val="0"/>
              <w:spacing w:line="360" w:lineRule="auto"/>
              <w:ind w:left="527" w:right="507"/>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noWrap w:val="0"/>
            <w:vAlign w:val="top"/>
          </w:tcPr>
          <w:p>
            <w:pPr>
              <w:autoSpaceDE w:val="0"/>
              <w:autoSpaceDN w:val="0"/>
              <w:adjustRightInd w:val="0"/>
              <w:snapToGrid w:val="0"/>
              <w:spacing w:line="360" w:lineRule="auto"/>
              <w:jc w:val="left"/>
              <w:rPr>
                <w:rFonts w:ascii="宋体" w:hAnsi="宋体"/>
                <w:kern w:val="0"/>
                <w:szCs w:val="21"/>
              </w:rPr>
            </w:pPr>
          </w:p>
        </w:tc>
        <w:tc>
          <w:tcPr>
            <w:tcW w:w="1200" w:type="dxa"/>
            <w:tcBorders>
              <w:top w:val="single" w:color="auto" w:sz="6" w:space="0"/>
              <w:left w:val="single" w:color="auto" w:sz="4" w:space="0"/>
              <w:bottom w:val="single" w:color="auto" w:sz="6" w:space="0"/>
              <w:right w:val="single" w:color="auto" w:sz="6" w:space="0"/>
            </w:tcBorders>
            <w:noWrap w:val="0"/>
            <w:vAlign w:val="top"/>
          </w:tcPr>
          <w:p>
            <w:pPr>
              <w:autoSpaceDE w:val="0"/>
              <w:autoSpaceDN w:val="0"/>
              <w:adjustRightInd w:val="0"/>
              <w:snapToGrid w:val="0"/>
              <w:spacing w:line="360" w:lineRule="auto"/>
              <w:jc w:val="left"/>
              <w:rPr>
                <w:rFonts w:ascii="宋体" w:hAnsi="宋体"/>
                <w:kern w:val="0"/>
                <w:szCs w:val="21"/>
              </w:rPr>
            </w:pPr>
          </w:p>
        </w:tc>
        <w:tc>
          <w:tcPr>
            <w:tcW w:w="1092" w:type="dxa"/>
            <w:tcBorders>
              <w:top w:val="single" w:color="auto" w:sz="6" w:space="0"/>
              <w:left w:val="single" w:color="auto" w:sz="6" w:space="0"/>
              <w:bottom w:val="single" w:color="auto" w:sz="6" w:space="0"/>
              <w:right w:val="single" w:color="auto" w:sz="4" w:space="0"/>
            </w:tcBorders>
            <w:noWrap w:val="0"/>
            <w:vAlign w:val="top"/>
          </w:tcPr>
          <w:p>
            <w:pPr>
              <w:autoSpaceDE w:val="0"/>
              <w:autoSpaceDN w:val="0"/>
              <w:adjustRightInd w:val="0"/>
              <w:snapToGrid w:val="0"/>
              <w:spacing w:line="360" w:lineRule="auto"/>
              <w:jc w:val="left"/>
              <w:rPr>
                <w:rFonts w:ascii="宋体" w:hAnsi="宋体"/>
                <w:kern w:val="0"/>
                <w:szCs w:val="21"/>
              </w:rPr>
            </w:pPr>
          </w:p>
        </w:tc>
        <w:tc>
          <w:tcPr>
            <w:tcW w:w="910" w:type="dxa"/>
            <w:tcBorders>
              <w:top w:val="single" w:color="auto" w:sz="6" w:space="0"/>
              <w:left w:val="single" w:color="auto" w:sz="4" w:space="0"/>
              <w:bottom w:val="single" w:color="auto" w:sz="6" w:space="0"/>
              <w:right w:val="single" w:color="auto" w:sz="6" w:space="0"/>
            </w:tcBorders>
            <w:noWrap w:val="0"/>
            <w:vAlign w:val="top"/>
          </w:tcPr>
          <w:p>
            <w:pPr>
              <w:autoSpaceDE w:val="0"/>
              <w:autoSpaceDN w:val="0"/>
              <w:adjustRightInd w:val="0"/>
              <w:snapToGrid w:val="0"/>
              <w:spacing w:line="360" w:lineRule="auto"/>
              <w:jc w:val="left"/>
              <w:rPr>
                <w:rFonts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top"/>
          </w:tcPr>
          <w:p>
            <w:pPr>
              <w:autoSpaceDE w:val="0"/>
              <w:autoSpaceDN w:val="0"/>
              <w:adjustRightInd w:val="0"/>
              <w:snapToGrid w:val="0"/>
              <w:spacing w:line="360" w:lineRule="auto"/>
              <w:jc w:val="left"/>
              <w:rPr>
                <w:rFonts w:ascii="宋体" w:hAnsi="宋体"/>
                <w:kern w:val="0"/>
                <w:szCs w:val="21"/>
              </w:rPr>
            </w:pPr>
          </w:p>
        </w:tc>
      </w:tr>
      <w:tr>
        <w:tblPrEx>
          <w:tblCellMar>
            <w:top w:w="0" w:type="dxa"/>
            <w:left w:w="0" w:type="dxa"/>
            <w:bottom w:w="0" w:type="dxa"/>
            <w:right w:w="0" w:type="dxa"/>
          </w:tblCellMar>
        </w:tblPrEx>
        <w:trPr>
          <w:trHeight w:val="415" w:hRule="exact"/>
        </w:trPr>
        <w:tc>
          <w:tcPr>
            <w:tcW w:w="7044" w:type="dxa"/>
            <w:gridSpan w:val="6"/>
            <w:tcBorders>
              <w:top w:val="single" w:color="auto" w:sz="6" w:space="0"/>
              <w:left w:val="double" w:color="auto" w:sz="4" w:space="0"/>
              <w:bottom w:val="double" w:color="auto" w:sz="4" w:space="0"/>
              <w:right w:val="single" w:color="auto" w:sz="6" w:space="0"/>
            </w:tcBorders>
            <w:noWrap w:val="0"/>
            <w:vAlign w:val="center"/>
          </w:tcPr>
          <w:p>
            <w:pPr>
              <w:autoSpaceDE w:val="0"/>
              <w:autoSpaceDN w:val="0"/>
              <w:adjustRightInd w:val="0"/>
              <w:snapToGrid w:val="0"/>
              <w:spacing w:line="360" w:lineRule="auto"/>
              <w:jc w:val="center"/>
              <w:rPr>
                <w:rFonts w:ascii="宋体" w:hAnsi="宋体"/>
                <w:kern w:val="0"/>
                <w:szCs w:val="21"/>
              </w:rPr>
            </w:pPr>
            <w:r>
              <w:rPr>
                <w:rFonts w:hint="eastAsia" w:ascii="宋体" w:hAnsi="宋体" w:cs="微软雅黑"/>
                <w:kern w:val="0"/>
                <w:position w:val="-1"/>
                <w:szCs w:val="21"/>
              </w:rPr>
              <w:t>报价（元）：</w:t>
            </w:r>
          </w:p>
        </w:tc>
        <w:tc>
          <w:tcPr>
            <w:tcW w:w="916" w:type="dxa"/>
            <w:tcBorders>
              <w:top w:val="single" w:color="auto" w:sz="6" w:space="0"/>
              <w:left w:val="single" w:color="auto" w:sz="6" w:space="0"/>
              <w:bottom w:val="double" w:color="auto" w:sz="4" w:space="0"/>
              <w:right w:val="single" w:color="auto" w:sz="6" w:space="0"/>
            </w:tcBorders>
            <w:noWrap w:val="0"/>
            <w:vAlign w:val="top"/>
          </w:tcPr>
          <w:p>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double" w:color="auto" w:sz="4" w:space="0"/>
              <w:right w:val="double" w:color="auto" w:sz="4" w:space="0"/>
            </w:tcBorders>
            <w:noWrap w:val="0"/>
            <w:vAlign w:val="top"/>
          </w:tcPr>
          <w:p>
            <w:pPr>
              <w:autoSpaceDE w:val="0"/>
              <w:autoSpaceDN w:val="0"/>
              <w:adjustRightInd w:val="0"/>
              <w:snapToGrid w:val="0"/>
              <w:spacing w:line="360" w:lineRule="auto"/>
              <w:jc w:val="left"/>
              <w:rPr>
                <w:rFonts w:ascii="宋体" w:hAnsi="宋体"/>
                <w:kern w:val="0"/>
                <w:szCs w:val="21"/>
              </w:rPr>
            </w:pPr>
          </w:p>
        </w:tc>
      </w:tr>
    </w:tbl>
    <w:p>
      <w:pPr>
        <w:adjustRightInd w:val="0"/>
        <w:snapToGrid w:val="0"/>
        <w:spacing w:line="360" w:lineRule="auto"/>
        <w:rPr>
          <w:rFonts w:ascii="宋体" w:hAnsi="宋体"/>
          <w:szCs w:val="21"/>
        </w:rPr>
      </w:pPr>
      <w:r>
        <w:rPr>
          <w:rFonts w:hint="eastAsia" w:ascii="宋体" w:hAnsi="宋体"/>
          <w:szCs w:val="21"/>
        </w:rPr>
        <w:t>备注：（1）</w:t>
      </w:r>
      <w:r>
        <w:rPr>
          <w:rFonts w:hint="eastAsia" w:ascii="宋体" w:hAnsi="宋体"/>
          <w:b/>
          <w:szCs w:val="21"/>
        </w:rPr>
        <w:t>本表应对应</w:t>
      </w:r>
      <w:r>
        <w:rPr>
          <w:rFonts w:hint="eastAsia" w:ascii="宋体" w:hAnsi="宋体"/>
          <w:szCs w:val="21"/>
        </w:rPr>
        <w:t>“</w:t>
      </w:r>
      <w:r>
        <w:rPr>
          <w:rFonts w:hint="eastAsia" w:ascii="宋体" w:hAnsi="宋体"/>
          <w:b/>
          <w:szCs w:val="21"/>
        </w:rPr>
        <w:t>报价表</w:t>
      </w:r>
      <w:r>
        <w:rPr>
          <w:rFonts w:hint="eastAsia" w:ascii="宋体" w:hAnsi="宋体"/>
          <w:szCs w:val="21"/>
        </w:rPr>
        <w:t>”</w:t>
      </w:r>
      <w:r>
        <w:rPr>
          <w:rFonts w:hint="eastAsia" w:ascii="宋体" w:hAnsi="宋体"/>
          <w:b/>
          <w:szCs w:val="21"/>
        </w:rPr>
        <w:t>，按包填写</w:t>
      </w:r>
      <w:r>
        <w:rPr>
          <w:rFonts w:hint="eastAsia" w:ascii="宋体" w:hAnsi="宋体"/>
          <w:szCs w:val="21"/>
        </w:rPr>
        <w:t>。供应商如果不提供分项报价明细表，其</w:t>
      </w:r>
      <w:r>
        <w:rPr>
          <w:rFonts w:hint="eastAsia" w:ascii="宋体" w:hAnsi="宋体"/>
          <w:b/>
          <w:szCs w:val="21"/>
        </w:rPr>
        <w:t>响应无效</w:t>
      </w:r>
      <w:r>
        <w:rPr>
          <w:rFonts w:hint="eastAsia" w:ascii="宋体" w:hAnsi="宋体"/>
          <w:szCs w:val="21"/>
        </w:rPr>
        <w:t>。</w:t>
      </w:r>
    </w:p>
    <w:p>
      <w:pPr>
        <w:adjustRightInd w:val="0"/>
        <w:snapToGrid w:val="0"/>
        <w:spacing w:line="360" w:lineRule="auto"/>
        <w:ind w:firstLine="440" w:firstLineChars="200"/>
        <w:rPr>
          <w:rFonts w:ascii="宋体" w:hAnsi="宋体"/>
          <w:szCs w:val="21"/>
        </w:rPr>
      </w:pPr>
      <w:r>
        <w:rPr>
          <w:rFonts w:hint="eastAsia" w:ascii="宋体" w:hAnsi="宋体"/>
          <w:szCs w:val="21"/>
        </w:rPr>
        <w:t>（2）不得填写“免费”或“赠与”，也不得进行“零”报价，否则</w:t>
      </w:r>
      <w:r>
        <w:rPr>
          <w:rFonts w:hint="eastAsia" w:ascii="宋体" w:hAnsi="宋体"/>
          <w:b/>
          <w:szCs w:val="21"/>
        </w:rPr>
        <w:t>响应无效</w:t>
      </w:r>
      <w:r>
        <w:rPr>
          <w:rFonts w:hint="eastAsia" w:ascii="宋体" w:hAnsi="宋体"/>
          <w:szCs w:val="21"/>
        </w:rPr>
        <w:t>。</w:t>
      </w:r>
    </w:p>
    <w:p>
      <w:pPr>
        <w:adjustRightInd w:val="0"/>
        <w:snapToGrid w:val="0"/>
        <w:spacing w:line="360" w:lineRule="auto"/>
        <w:ind w:firstLine="442" w:firstLineChars="200"/>
        <w:rPr>
          <w:rFonts w:ascii="宋体" w:hAnsi="宋体"/>
          <w:b/>
          <w:szCs w:val="21"/>
        </w:rPr>
      </w:pPr>
    </w:p>
    <w:p>
      <w:pPr>
        <w:adjustRightInd w:val="0"/>
        <w:snapToGrid w:val="0"/>
        <w:spacing w:line="360" w:lineRule="auto"/>
        <w:rPr>
          <w:rFonts w:ascii="宋体" w:hAnsi="宋体"/>
          <w:szCs w:val="21"/>
        </w:rPr>
      </w:pPr>
    </w:p>
    <w:p>
      <w:pPr>
        <w:adjustRightInd w:val="0"/>
        <w:snapToGrid w:val="0"/>
        <w:spacing w:line="360" w:lineRule="auto"/>
        <w:rPr>
          <w:rFonts w:ascii="宋体" w:hAnsi="宋体"/>
          <w:szCs w:val="21"/>
        </w:rPr>
      </w:pPr>
      <w:r>
        <w:rPr>
          <w:rFonts w:hint="eastAsia" w:ascii="宋体" w:hAnsi="宋体"/>
          <w:szCs w:val="21"/>
        </w:rPr>
        <w:t>供应商名称（盖单位公章）：</w:t>
      </w:r>
    </w:p>
    <w:p>
      <w:pPr>
        <w:adjustRightInd w:val="0"/>
        <w:snapToGrid w:val="0"/>
        <w:spacing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p>
    <w:p>
      <w:pPr>
        <w:adjustRightInd w:val="0"/>
        <w:snapToGrid w:val="0"/>
        <w:spacing w:line="360" w:lineRule="auto"/>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r>
        <w:br w:type="page"/>
      </w:r>
      <w:bookmarkStart w:id="160" w:name="_Toc22201157"/>
    </w:p>
    <w:p>
      <w:pPr>
        <w:pStyle w:val="9"/>
        <w:adjustRightInd w:val="0"/>
        <w:snapToGrid w:val="0"/>
        <w:spacing w:before="156" w:beforeLines="50" w:after="0" w:line="360" w:lineRule="auto"/>
        <w:rPr>
          <w:rFonts w:ascii="宋体" w:hAnsi="宋体"/>
          <w:spacing w:val="-2"/>
          <w:position w:val="-3"/>
          <w:sz w:val="21"/>
          <w:szCs w:val="21"/>
        </w:rPr>
      </w:pPr>
      <w:bookmarkStart w:id="161" w:name="_Toc30486"/>
      <w:bookmarkStart w:id="162" w:name="_Toc6044"/>
      <w:r>
        <w:rPr>
          <w:rFonts w:hint="eastAsia" w:ascii="宋体" w:hAnsi="宋体" w:cs="宋体"/>
          <w:sz w:val="21"/>
          <w:szCs w:val="21"/>
        </w:rPr>
        <w:t>附件</w:t>
      </w:r>
      <w:r>
        <w:rPr>
          <w:rFonts w:hint="eastAsia" w:cs="宋体"/>
          <w:sz w:val="21"/>
          <w:szCs w:val="21"/>
          <w:lang w:val="en-US" w:eastAsia="zh-CN"/>
        </w:rPr>
        <w:t>6</w:t>
      </w:r>
      <w:r>
        <w:rPr>
          <w:rFonts w:hint="eastAsia" w:ascii="宋体" w:hAnsi="宋体" w:cs="宋体"/>
          <w:sz w:val="21"/>
          <w:szCs w:val="21"/>
        </w:rPr>
        <w:t xml:space="preserve">-4 </w:t>
      </w:r>
      <w:r>
        <w:rPr>
          <w:rFonts w:hint="eastAsia" w:ascii="宋体" w:hAnsi="宋体"/>
          <w:spacing w:val="-2"/>
          <w:position w:val="-3"/>
          <w:sz w:val="21"/>
          <w:szCs w:val="21"/>
        </w:rPr>
        <w:t>已标价工程量清单</w:t>
      </w:r>
      <w:bookmarkEnd w:id="161"/>
      <w:bookmarkEnd w:id="162"/>
    </w:p>
    <w:p>
      <w:pPr>
        <w:adjustRightInd w:val="0"/>
        <w:snapToGrid w:val="0"/>
        <w:spacing w:before="156" w:beforeLines="50" w:line="360" w:lineRule="auto"/>
        <w:jc w:val="center"/>
        <w:rPr>
          <w:rFonts w:ascii="黑体" w:hAnsi="黑体" w:eastAsia="黑体"/>
          <w:sz w:val="28"/>
          <w:szCs w:val="28"/>
        </w:rPr>
      </w:pPr>
      <w:r>
        <w:rPr>
          <w:rFonts w:hint="eastAsia" w:ascii="黑体" w:hAnsi="黑体" w:eastAsia="黑体"/>
          <w:sz w:val="28"/>
          <w:szCs w:val="28"/>
        </w:rPr>
        <w:t>已标价工程量清单</w:t>
      </w:r>
    </w:p>
    <w:p>
      <w:pPr>
        <w:jc w:val="center"/>
        <w:rPr>
          <w:rFonts w:ascii="宋体" w:hAnsi="宋体" w:eastAsia="宋体"/>
          <w:szCs w:val="21"/>
        </w:rPr>
      </w:pPr>
      <w:r>
        <w:rPr>
          <w:rFonts w:hint="eastAsia" w:ascii="宋体" w:hAnsi="宋体" w:eastAsia="宋体"/>
          <w:szCs w:val="21"/>
        </w:rPr>
        <w:t>(工程建设施工项目)</w:t>
      </w:r>
    </w:p>
    <w:p>
      <w:pPr>
        <w:jc w:val="center"/>
        <w:rPr>
          <w:rFonts w:ascii="黑体" w:hAnsi="黑体" w:eastAsia="黑体"/>
          <w:sz w:val="28"/>
          <w:szCs w:val="28"/>
        </w:rPr>
      </w:pPr>
    </w:p>
    <w:p>
      <w:pPr>
        <w:jc w:val="center"/>
        <w:rPr>
          <w:rFonts w:ascii="黑体" w:hAnsi="黑体" w:eastAsia="黑体"/>
          <w:sz w:val="28"/>
          <w:szCs w:val="28"/>
        </w:rPr>
      </w:pPr>
    </w:p>
    <w:p>
      <w:pPr>
        <w:pStyle w:val="8"/>
        <w:jc w:val="center"/>
        <w:outlineLvl w:val="1"/>
        <w:rPr>
          <w:rFonts w:ascii="黑体" w:hAnsi="黑体" w:eastAsia="黑体"/>
          <w:sz w:val="28"/>
          <w:szCs w:val="28"/>
        </w:rPr>
      </w:pPr>
      <w:r>
        <w:br w:type="page"/>
      </w:r>
      <w:bookmarkStart w:id="163" w:name="_Toc15078"/>
      <w:bookmarkStart w:id="164" w:name="_Toc22350"/>
      <w:bookmarkStart w:id="165" w:name="_Toc28316"/>
      <w:bookmarkStart w:id="166" w:name="_Toc29635"/>
      <w:r>
        <w:rPr>
          <w:rFonts w:hint="eastAsia"/>
          <w:sz w:val="28"/>
          <w:szCs w:val="28"/>
          <w:lang w:val="en-US" w:eastAsia="zh-CN"/>
        </w:rPr>
        <w:t>七</w:t>
      </w:r>
      <w:r>
        <w:rPr>
          <w:rFonts w:hint="eastAsia" w:ascii="黑体" w:hAnsi="黑体" w:eastAsia="黑体"/>
          <w:sz w:val="28"/>
          <w:szCs w:val="28"/>
        </w:rPr>
        <w:t>、采购需求的响应</w:t>
      </w:r>
      <w:bookmarkEnd w:id="160"/>
      <w:bookmarkEnd w:id="163"/>
      <w:bookmarkEnd w:id="164"/>
      <w:bookmarkEnd w:id="165"/>
      <w:bookmarkEnd w:id="166"/>
    </w:p>
    <w:p>
      <w:pPr>
        <w:adjustRightInd w:val="0"/>
        <w:snapToGrid w:val="0"/>
        <w:spacing w:line="360" w:lineRule="auto"/>
        <w:rPr>
          <w:rFonts w:ascii="宋体" w:hAnsi="宋体"/>
          <w:b/>
          <w:szCs w:val="21"/>
        </w:rPr>
      </w:pPr>
    </w:p>
    <w:p>
      <w:pPr>
        <w:adjustRightInd w:val="0"/>
        <w:snapToGrid w:val="0"/>
        <w:spacing w:line="360" w:lineRule="auto"/>
        <w:rPr>
          <w:b/>
        </w:rPr>
      </w:pPr>
      <w:r>
        <w:rPr>
          <w:rFonts w:hint="eastAsia" w:ascii="宋体" w:hAnsi="宋体"/>
          <w:b/>
          <w:szCs w:val="21"/>
        </w:rPr>
        <w:t>编制说明</w:t>
      </w:r>
      <w:r>
        <w:rPr>
          <w:rFonts w:hint="eastAsia" w:ascii="宋体" w:hAnsi="宋体"/>
          <w:bCs/>
          <w:szCs w:val="21"/>
        </w:rPr>
        <w:t>：</w:t>
      </w:r>
      <w:r>
        <w:rPr>
          <w:rFonts w:hint="eastAsia"/>
          <w:b/>
        </w:rPr>
        <w:t>供应商应按</w:t>
      </w:r>
      <w:r>
        <w:rPr>
          <w:rFonts w:hint="eastAsia"/>
          <w:b/>
          <w:lang w:eastAsia="zh-CN"/>
        </w:rPr>
        <w:t>磋商</w:t>
      </w:r>
      <w:r>
        <w:rPr>
          <w:rFonts w:hint="eastAsia"/>
          <w:b/>
        </w:rPr>
        <w:t>文件第</w:t>
      </w:r>
      <w:r>
        <w:rPr>
          <w:rFonts w:hint="eastAsia"/>
          <w:b/>
          <w:lang w:eastAsia="zh-CN"/>
        </w:rPr>
        <w:t>五</w:t>
      </w:r>
      <w:r>
        <w:rPr>
          <w:rFonts w:hint="eastAsia"/>
          <w:b/>
        </w:rPr>
        <w:t>章采购需求自行编写采购需求响应文件（其内容可包括，且不限于详细的</w:t>
      </w:r>
      <w:r>
        <w:rPr>
          <w:rFonts w:hint="eastAsia"/>
          <w:b/>
          <w:lang w:eastAsia="zh-CN"/>
        </w:rPr>
        <w:t>施工组织方案</w:t>
      </w:r>
      <w:r>
        <w:rPr>
          <w:rFonts w:hint="eastAsia"/>
          <w:b/>
        </w:rPr>
        <w:t>、售后服务和技术服务的组织及保证措施等，格式自拟）。</w:t>
      </w:r>
    </w:p>
    <w:p/>
    <w:p>
      <w:pPr>
        <w:pStyle w:val="16"/>
        <w:tabs>
          <w:tab w:val="left" w:pos="6208"/>
        </w:tabs>
        <w:adjustRightInd w:val="0"/>
        <w:snapToGrid w:val="0"/>
        <w:spacing w:line="360" w:lineRule="auto"/>
        <w:ind w:left="-92" w:leftChars="-42"/>
        <w:rPr>
          <w:rFonts w:ascii="宋体" w:hAnsi="宋体"/>
          <w:bCs/>
          <w:sz w:val="21"/>
          <w:szCs w:val="21"/>
        </w:rPr>
      </w:pPr>
    </w:p>
    <w:p>
      <w:pPr>
        <w:adjustRightInd w:val="0"/>
        <w:snapToGrid w:val="0"/>
        <w:spacing w:line="360" w:lineRule="auto"/>
        <w:rPr>
          <w:rFonts w:ascii="宋体" w:hAnsi="宋体"/>
          <w:szCs w:val="21"/>
        </w:rPr>
      </w:pPr>
    </w:p>
    <w:p>
      <w:pPr>
        <w:pStyle w:val="7"/>
        <w:jc w:val="both"/>
        <w:outlineLvl w:val="9"/>
      </w:pPr>
    </w:p>
    <w:p>
      <w:pPr>
        <w:adjustRightInd w:val="0"/>
        <w:snapToGrid w:val="0"/>
        <w:spacing w:line="360" w:lineRule="auto"/>
        <w:rPr>
          <w:rFonts w:ascii="宋体" w:hAnsi="宋体"/>
          <w:szCs w:val="21"/>
        </w:rPr>
      </w:pPr>
      <w:r>
        <w:rPr>
          <w:rFonts w:hint="eastAsia" w:ascii="宋体" w:hAnsi="宋体"/>
          <w:szCs w:val="21"/>
        </w:rPr>
        <w:t>供应商名称（盖单位公章）：</w:t>
      </w:r>
    </w:p>
    <w:p>
      <w:pPr>
        <w:adjustRightInd w:val="0"/>
        <w:snapToGrid w:val="0"/>
        <w:spacing w:line="360" w:lineRule="auto"/>
        <w:rPr>
          <w:rFonts w:ascii="宋体" w:hAnsi="宋体"/>
          <w:szCs w:val="21"/>
          <w:u w:val="single"/>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p>
    <w:p>
      <w:pPr>
        <w:adjustRightInd w:val="0"/>
        <w:snapToGrid w:val="0"/>
        <w:spacing w:line="36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p/>
    <w:p>
      <w:pPr>
        <w:adjustRightInd w:val="0"/>
        <w:snapToGrid w:val="0"/>
        <w:spacing w:line="360" w:lineRule="auto"/>
        <w:rPr>
          <w:rFonts w:ascii="宋体" w:hAnsi="宋体"/>
          <w:szCs w:val="21"/>
        </w:rPr>
      </w:pPr>
    </w:p>
    <w:p>
      <w:pPr>
        <w:adjustRightInd w:val="0"/>
        <w:snapToGrid w:val="0"/>
        <w:spacing w:line="360" w:lineRule="auto"/>
        <w:rPr>
          <w:rFonts w:ascii="宋体" w:hAnsi="宋体"/>
          <w:szCs w:val="21"/>
        </w:rPr>
      </w:pPr>
    </w:p>
    <w:p>
      <w:pPr>
        <w:adjustRightInd w:val="0"/>
        <w:snapToGrid w:val="0"/>
        <w:spacing w:line="360" w:lineRule="auto"/>
        <w:rPr>
          <w:rFonts w:ascii="黑体" w:hAnsi="宋体" w:eastAsia="黑体"/>
          <w:sz w:val="28"/>
          <w:szCs w:val="28"/>
        </w:rPr>
        <w:sectPr>
          <w:footerReference r:id="rId16" w:type="default"/>
          <w:pgSz w:w="11906" w:h="16838"/>
          <w:pgMar w:top="1474" w:right="1474" w:bottom="1474" w:left="1588" w:header="851" w:footer="992" w:gutter="0"/>
          <w:pgNumType w:fmt="decimal"/>
          <w:cols w:space="720" w:num="1"/>
          <w:docGrid w:type="lines" w:linePitch="312" w:charSpace="0"/>
        </w:sectPr>
      </w:pPr>
    </w:p>
    <w:p>
      <w:pPr>
        <w:pStyle w:val="8"/>
        <w:jc w:val="center"/>
        <w:outlineLvl w:val="1"/>
        <w:rPr>
          <w:rFonts w:ascii="黑体" w:hAnsi="黑体" w:eastAsia="黑体"/>
          <w:sz w:val="28"/>
          <w:szCs w:val="28"/>
        </w:rPr>
      </w:pPr>
      <w:bookmarkStart w:id="167" w:name="_Toc17662"/>
      <w:bookmarkStart w:id="168" w:name="_Toc30557"/>
      <w:bookmarkStart w:id="169" w:name="_Toc28270"/>
      <w:bookmarkStart w:id="170" w:name="_Toc22201159"/>
      <w:bookmarkStart w:id="171" w:name="_Toc31299"/>
      <w:r>
        <w:rPr>
          <w:rFonts w:hint="eastAsia"/>
          <w:sz w:val="28"/>
          <w:szCs w:val="28"/>
          <w:lang w:val="en-US" w:eastAsia="zh-CN"/>
        </w:rPr>
        <w:t>八</w:t>
      </w:r>
      <w:r>
        <w:rPr>
          <w:rFonts w:hint="eastAsia" w:ascii="黑体" w:hAnsi="黑体" w:eastAsia="黑体"/>
          <w:sz w:val="28"/>
          <w:szCs w:val="28"/>
        </w:rPr>
        <w:t>、合同条款偏离表</w:t>
      </w:r>
      <w:bookmarkEnd w:id="167"/>
      <w:bookmarkEnd w:id="168"/>
      <w:bookmarkEnd w:id="169"/>
      <w:bookmarkEnd w:id="170"/>
      <w:bookmarkEnd w:id="171"/>
    </w:p>
    <w:p>
      <w:pPr>
        <w:adjustRightInd w:val="0"/>
        <w:snapToGrid w:val="0"/>
        <w:spacing w:before="156" w:beforeLines="50" w:line="360" w:lineRule="auto"/>
        <w:ind w:left="0" w:leftChars="0" w:firstLine="438" w:firstLineChars="159"/>
        <w:rPr>
          <w:rFonts w:hint="default" w:ascii="宋体" w:hAnsi="宋体" w:eastAsia="宋体"/>
          <w:szCs w:val="21"/>
          <w:u w:val="single"/>
          <w:lang w:val="en-US" w:eastAsia="zh-CN"/>
        </w:rPr>
      </w:pPr>
      <w:r>
        <w:rPr>
          <w:rFonts w:hint="eastAsia" w:ascii="宋体" w:hAnsi="宋体"/>
          <w:spacing w:val="28"/>
          <w:szCs w:val="21"/>
        </w:rPr>
        <w:t>采购代理编号</w:t>
      </w: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rPr>
        <w:t xml:space="preserve">           项目名称：</w:t>
      </w:r>
      <w:r>
        <w:rPr>
          <w:rFonts w:hint="eastAsia" w:ascii="宋体" w:hAnsi="宋体"/>
          <w:szCs w:val="21"/>
          <w:u w:val="single"/>
        </w:rPr>
        <w:t xml:space="preserve">         </w:t>
      </w:r>
      <w:r>
        <w:rPr>
          <w:rFonts w:hint="eastAsia" w:ascii="宋体" w:hAnsi="宋体"/>
          <w:szCs w:val="21"/>
          <w:u w:val="single"/>
          <w:lang w:val="en-US" w:eastAsia="zh-CN"/>
        </w:rPr>
        <w:t xml:space="preserve">         </w:t>
      </w:r>
    </w:p>
    <w:p>
      <w:pPr>
        <w:adjustRightInd w:val="0"/>
        <w:snapToGrid w:val="0"/>
        <w:spacing w:before="50" w:line="360" w:lineRule="auto"/>
        <w:ind w:left="440" w:leftChars="200" w:firstLine="0" w:firstLineChars="0"/>
        <w:rPr>
          <w:rFonts w:hint="default" w:ascii="宋体" w:hAnsi="宋体" w:eastAsia="宋体"/>
          <w:szCs w:val="21"/>
          <w:u w:val="single"/>
          <w:lang w:val="en-US" w:eastAsia="zh-CN"/>
        </w:rPr>
      </w:pPr>
      <w:r>
        <w:rPr>
          <w:rFonts w:hint="eastAsia" w:ascii="宋体" w:hAnsi="宋体"/>
          <w:szCs w:val="21"/>
        </w:rPr>
        <w:t>包           号：</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rPr>
        <w:t xml:space="preserve">           包名称：</w:t>
      </w:r>
      <w:r>
        <w:rPr>
          <w:rFonts w:hint="eastAsia" w:ascii="宋体" w:hAnsi="宋体"/>
          <w:szCs w:val="21"/>
          <w:u w:val="single"/>
        </w:rPr>
        <w:t xml:space="preserve">         </w:t>
      </w:r>
      <w:r>
        <w:rPr>
          <w:rFonts w:hint="eastAsia" w:ascii="宋体" w:hAnsi="宋体"/>
          <w:szCs w:val="21"/>
          <w:u w:val="single"/>
          <w:lang w:val="en-US" w:eastAsia="zh-CN"/>
        </w:rPr>
        <w:t xml:space="preserve">            </w:t>
      </w:r>
    </w:p>
    <w:tbl>
      <w:tblPr>
        <w:tblStyle w:val="25"/>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noWrap w:val="0"/>
            <w:vAlign w:val="center"/>
          </w:tcPr>
          <w:p>
            <w:pPr>
              <w:adjustRightInd w:val="0"/>
              <w:snapToGrid w:val="0"/>
              <w:spacing w:before="50" w:line="360" w:lineRule="auto"/>
              <w:ind w:left="-92" w:leftChars="-42"/>
              <w:jc w:val="center"/>
              <w:rPr>
                <w:rFonts w:ascii="宋体" w:hAnsi="宋体"/>
                <w:szCs w:val="21"/>
              </w:rPr>
            </w:pPr>
            <w:r>
              <w:rPr>
                <w:rFonts w:hint="eastAsia" w:ascii="宋体" w:hAnsi="宋体"/>
                <w:bCs/>
                <w:szCs w:val="21"/>
              </w:rPr>
              <w:t>序</w:t>
            </w:r>
            <w:r>
              <w:rPr>
                <w:rFonts w:hint="eastAsia" w:ascii="宋体" w:hAnsi="宋体"/>
                <w:szCs w:val="21"/>
              </w:rPr>
              <w:t>号</w:t>
            </w:r>
          </w:p>
        </w:tc>
        <w:tc>
          <w:tcPr>
            <w:tcW w:w="2410" w:type="dxa"/>
            <w:noWrap w:val="0"/>
            <w:vAlign w:val="center"/>
          </w:tcPr>
          <w:p>
            <w:pPr>
              <w:adjustRightInd w:val="0"/>
              <w:snapToGrid w:val="0"/>
              <w:spacing w:before="50" w:line="360" w:lineRule="auto"/>
              <w:ind w:left="-92" w:leftChars="-42"/>
              <w:jc w:val="center"/>
              <w:rPr>
                <w:rFonts w:ascii="宋体" w:hAnsi="宋体"/>
                <w:szCs w:val="21"/>
              </w:rPr>
            </w:pPr>
            <w:r>
              <w:rPr>
                <w:rFonts w:hint="eastAsia" w:ascii="宋体" w:hAnsi="宋体"/>
                <w:szCs w:val="21"/>
                <w:lang w:eastAsia="zh-CN"/>
              </w:rPr>
              <w:t>磋商</w:t>
            </w:r>
            <w:r>
              <w:rPr>
                <w:rFonts w:hint="eastAsia" w:ascii="宋体" w:hAnsi="宋体"/>
                <w:szCs w:val="21"/>
              </w:rPr>
              <w:t>文件章节</w:t>
            </w:r>
            <w:r>
              <w:rPr>
                <w:rFonts w:hint="eastAsia" w:ascii="宋体" w:hAnsi="宋体"/>
                <w:bCs/>
                <w:szCs w:val="21"/>
              </w:rPr>
              <w:t>条</w:t>
            </w:r>
            <w:r>
              <w:rPr>
                <w:rFonts w:hint="eastAsia" w:ascii="宋体" w:hAnsi="宋体"/>
                <w:szCs w:val="21"/>
              </w:rPr>
              <w:t>款号</w:t>
            </w:r>
          </w:p>
        </w:tc>
        <w:tc>
          <w:tcPr>
            <w:tcW w:w="1985" w:type="dxa"/>
            <w:noWrap w:val="0"/>
            <w:vAlign w:val="center"/>
          </w:tcPr>
          <w:p>
            <w:pPr>
              <w:adjustRightInd w:val="0"/>
              <w:snapToGrid w:val="0"/>
              <w:spacing w:before="50" w:line="360" w:lineRule="auto"/>
              <w:ind w:left="-92" w:leftChars="-42"/>
              <w:jc w:val="center"/>
              <w:rPr>
                <w:rFonts w:ascii="宋体" w:hAnsi="宋体"/>
                <w:szCs w:val="21"/>
              </w:rPr>
            </w:pPr>
            <w:r>
              <w:rPr>
                <w:rFonts w:hint="eastAsia" w:ascii="宋体" w:hAnsi="宋体"/>
                <w:szCs w:val="21"/>
                <w:lang w:eastAsia="zh-CN"/>
              </w:rPr>
              <w:t>磋商</w:t>
            </w:r>
            <w:r>
              <w:rPr>
                <w:rFonts w:hint="eastAsia"/>
              </w:rPr>
              <w:t>文件要求</w:t>
            </w:r>
          </w:p>
        </w:tc>
        <w:tc>
          <w:tcPr>
            <w:tcW w:w="2082" w:type="dxa"/>
            <w:tcBorders>
              <w:right w:val="single" w:color="auto" w:sz="4" w:space="0"/>
            </w:tcBorders>
            <w:noWrap w:val="0"/>
            <w:vAlign w:val="center"/>
          </w:tcPr>
          <w:p>
            <w:pPr>
              <w:adjustRightInd w:val="0"/>
              <w:snapToGrid w:val="0"/>
              <w:spacing w:before="50" w:line="360" w:lineRule="auto"/>
              <w:jc w:val="center"/>
              <w:rPr>
                <w:rFonts w:ascii="宋体" w:hAnsi="宋体"/>
                <w:szCs w:val="21"/>
              </w:rPr>
            </w:pPr>
            <w:r>
              <w:rPr>
                <w:rFonts w:hint="eastAsia"/>
              </w:rPr>
              <w:t>响应文件的应答</w:t>
            </w:r>
          </w:p>
        </w:tc>
        <w:tc>
          <w:tcPr>
            <w:tcW w:w="1942" w:type="dxa"/>
            <w:tcBorders>
              <w:left w:val="single" w:color="auto" w:sz="4" w:space="0"/>
            </w:tcBorders>
            <w:noWrap w:val="0"/>
            <w:vAlign w:val="center"/>
          </w:tcPr>
          <w:p>
            <w:pPr>
              <w:adjustRightInd w:val="0"/>
              <w:snapToGrid w:val="0"/>
              <w:spacing w:before="50" w:line="360" w:lineRule="auto"/>
              <w:ind w:left="-92" w:leftChars="-42"/>
              <w:jc w:val="center"/>
              <w:rPr>
                <w:rFonts w:ascii="宋体" w:hAnsi="宋体"/>
                <w:szCs w:val="21"/>
              </w:rPr>
            </w:pPr>
            <w:r>
              <w:rPr>
                <w:rFonts w:hint="eastAsia" w:ascii="宋体" w:hAnsi="宋体"/>
                <w:szCs w:val="21"/>
              </w:rPr>
              <w:t>偏离说明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pPr>
              <w:adjustRightInd w:val="0"/>
              <w:snapToGrid w:val="0"/>
              <w:spacing w:before="50" w:line="360" w:lineRule="auto"/>
              <w:ind w:left="-92" w:leftChars="-42"/>
              <w:jc w:val="center"/>
              <w:rPr>
                <w:rFonts w:ascii="宋体" w:hAnsi="宋体"/>
                <w:szCs w:val="21"/>
              </w:rPr>
            </w:pPr>
          </w:p>
        </w:tc>
        <w:tc>
          <w:tcPr>
            <w:tcW w:w="2410" w:type="dxa"/>
            <w:noWrap w:val="0"/>
            <w:vAlign w:val="center"/>
          </w:tcPr>
          <w:p>
            <w:pPr>
              <w:adjustRightInd w:val="0"/>
              <w:snapToGrid w:val="0"/>
              <w:spacing w:before="50" w:line="360" w:lineRule="auto"/>
              <w:ind w:left="-92" w:leftChars="-42"/>
              <w:jc w:val="center"/>
              <w:rPr>
                <w:rFonts w:ascii="宋体" w:hAnsi="宋体"/>
                <w:szCs w:val="21"/>
              </w:rPr>
            </w:pPr>
          </w:p>
        </w:tc>
        <w:tc>
          <w:tcPr>
            <w:tcW w:w="1985" w:type="dxa"/>
            <w:noWrap w:val="0"/>
            <w:vAlign w:val="top"/>
          </w:tcPr>
          <w:p>
            <w:pPr>
              <w:adjustRightInd w:val="0"/>
              <w:snapToGrid w:val="0"/>
              <w:spacing w:before="50" w:line="360" w:lineRule="auto"/>
            </w:pPr>
          </w:p>
        </w:tc>
        <w:tc>
          <w:tcPr>
            <w:tcW w:w="2082" w:type="dxa"/>
            <w:tcBorders>
              <w:right w:val="single" w:color="auto" w:sz="4" w:space="0"/>
            </w:tcBorders>
            <w:noWrap w:val="0"/>
            <w:vAlign w:val="top"/>
          </w:tcPr>
          <w:p>
            <w:pPr>
              <w:adjustRightInd w:val="0"/>
              <w:snapToGrid w:val="0"/>
              <w:spacing w:before="50" w:line="360" w:lineRule="auto"/>
            </w:pPr>
          </w:p>
        </w:tc>
        <w:tc>
          <w:tcPr>
            <w:tcW w:w="1942" w:type="dxa"/>
            <w:tcBorders>
              <w:left w:val="single" w:color="auto" w:sz="4" w:space="0"/>
            </w:tcBorders>
            <w:noWrap w:val="0"/>
            <w:vAlign w:val="top"/>
          </w:tcPr>
          <w:p>
            <w:pPr>
              <w:adjustRightInd w:val="0"/>
              <w:snapToGrid w:val="0"/>
              <w:spacing w:before="50" w:line="360" w:lineRule="auto"/>
              <w:ind w:left="-92" w:leftChars="-42"/>
              <w:jc w:val="center"/>
              <w:rPr>
                <w:rFonts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pPr>
              <w:adjustRightInd w:val="0"/>
              <w:snapToGrid w:val="0"/>
              <w:spacing w:before="50" w:line="360" w:lineRule="auto"/>
              <w:ind w:left="-92" w:leftChars="-42"/>
              <w:jc w:val="center"/>
              <w:rPr>
                <w:rFonts w:ascii="宋体" w:hAnsi="宋体"/>
                <w:szCs w:val="21"/>
              </w:rPr>
            </w:pPr>
          </w:p>
        </w:tc>
        <w:tc>
          <w:tcPr>
            <w:tcW w:w="2410" w:type="dxa"/>
            <w:noWrap w:val="0"/>
            <w:vAlign w:val="center"/>
          </w:tcPr>
          <w:p>
            <w:pPr>
              <w:adjustRightInd w:val="0"/>
              <w:snapToGrid w:val="0"/>
              <w:spacing w:before="50" w:line="360" w:lineRule="auto"/>
              <w:ind w:left="-92" w:leftChars="-42"/>
              <w:jc w:val="center"/>
              <w:rPr>
                <w:rFonts w:ascii="宋体" w:hAnsi="宋体"/>
                <w:szCs w:val="21"/>
              </w:rPr>
            </w:pPr>
          </w:p>
        </w:tc>
        <w:tc>
          <w:tcPr>
            <w:tcW w:w="1985" w:type="dxa"/>
            <w:noWrap w:val="0"/>
            <w:vAlign w:val="center"/>
          </w:tcPr>
          <w:p>
            <w:pPr>
              <w:adjustRightInd w:val="0"/>
              <w:snapToGrid w:val="0"/>
              <w:spacing w:before="50" w:line="360" w:lineRule="auto"/>
              <w:ind w:left="-92" w:leftChars="-42"/>
              <w:jc w:val="center"/>
              <w:rPr>
                <w:rFonts w:ascii="宋体" w:hAnsi="宋体"/>
                <w:szCs w:val="21"/>
              </w:rPr>
            </w:pPr>
          </w:p>
        </w:tc>
        <w:tc>
          <w:tcPr>
            <w:tcW w:w="2082" w:type="dxa"/>
            <w:tcBorders>
              <w:right w:val="single" w:color="auto" w:sz="4" w:space="0"/>
            </w:tcBorders>
            <w:noWrap w:val="0"/>
            <w:vAlign w:val="center"/>
          </w:tcPr>
          <w:p>
            <w:pPr>
              <w:adjustRightInd w:val="0"/>
              <w:snapToGrid w:val="0"/>
              <w:spacing w:before="50" w:line="360" w:lineRule="auto"/>
              <w:ind w:left="-92" w:leftChars="-42"/>
              <w:jc w:val="center"/>
              <w:rPr>
                <w:rFonts w:ascii="宋体" w:hAnsi="宋体"/>
                <w:szCs w:val="21"/>
              </w:rPr>
            </w:pPr>
          </w:p>
        </w:tc>
        <w:tc>
          <w:tcPr>
            <w:tcW w:w="1942" w:type="dxa"/>
            <w:tcBorders>
              <w:left w:val="single" w:color="auto" w:sz="4" w:space="0"/>
            </w:tcBorders>
            <w:noWrap w:val="0"/>
            <w:vAlign w:val="center"/>
          </w:tcPr>
          <w:p>
            <w:pPr>
              <w:adjustRightInd w:val="0"/>
              <w:snapToGrid w:val="0"/>
              <w:spacing w:before="50" w:line="360" w:lineRule="auto"/>
              <w:ind w:left="-92" w:leftChars="-42"/>
              <w:jc w:val="center"/>
              <w:rPr>
                <w:rFonts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pPr>
              <w:adjustRightInd w:val="0"/>
              <w:snapToGrid w:val="0"/>
              <w:spacing w:before="50" w:line="360" w:lineRule="auto"/>
              <w:ind w:left="-92" w:leftChars="-42"/>
              <w:jc w:val="center"/>
              <w:rPr>
                <w:rFonts w:ascii="宋体" w:hAnsi="宋体"/>
                <w:szCs w:val="21"/>
              </w:rPr>
            </w:pPr>
          </w:p>
        </w:tc>
        <w:tc>
          <w:tcPr>
            <w:tcW w:w="2410" w:type="dxa"/>
            <w:noWrap w:val="0"/>
            <w:vAlign w:val="center"/>
          </w:tcPr>
          <w:p>
            <w:pPr>
              <w:adjustRightInd w:val="0"/>
              <w:snapToGrid w:val="0"/>
              <w:spacing w:before="50" w:line="360" w:lineRule="auto"/>
              <w:ind w:left="-92" w:leftChars="-42"/>
              <w:jc w:val="center"/>
              <w:rPr>
                <w:rFonts w:ascii="宋体" w:hAnsi="宋体"/>
                <w:szCs w:val="21"/>
              </w:rPr>
            </w:pPr>
          </w:p>
        </w:tc>
        <w:tc>
          <w:tcPr>
            <w:tcW w:w="1985" w:type="dxa"/>
            <w:noWrap w:val="0"/>
            <w:vAlign w:val="center"/>
          </w:tcPr>
          <w:p>
            <w:pPr>
              <w:adjustRightInd w:val="0"/>
              <w:snapToGrid w:val="0"/>
              <w:spacing w:before="50" w:line="360" w:lineRule="auto"/>
              <w:ind w:left="-92" w:leftChars="-42"/>
              <w:jc w:val="center"/>
              <w:rPr>
                <w:rFonts w:ascii="宋体" w:hAnsi="宋体"/>
                <w:szCs w:val="21"/>
              </w:rPr>
            </w:pPr>
          </w:p>
        </w:tc>
        <w:tc>
          <w:tcPr>
            <w:tcW w:w="2082" w:type="dxa"/>
            <w:tcBorders>
              <w:right w:val="single" w:color="auto" w:sz="4" w:space="0"/>
            </w:tcBorders>
            <w:noWrap w:val="0"/>
            <w:vAlign w:val="center"/>
          </w:tcPr>
          <w:p>
            <w:pPr>
              <w:adjustRightInd w:val="0"/>
              <w:snapToGrid w:val="0"/>
              <w:spacing w:before="50" w:line="360" w:lineRule="auto"/>
              <w:ind w:left="-92" w:leftChars="-42"/>
              <w:jc w:val="center"/>
              <w:rPr>
                <w:rFonts w:ascii="宋体" w:hAnsi="宋体"/>
                <w:szCs w:val="21"/>
              </w:rPr>
            </w:pPr>
          </w:p>
        </w:tc>
        <w:tc>
          <w:tcPr>
            <w:tcW w:w="1942" w:type="dxa"/>
            <w:tcBorders>
              <w:left w:val="single" w:color="auto" w:sz="4" w:space="0"/>
            </w:tcBorders>
            <w:noWrap w:val="0"/>
            <w:vAlign w:val="center"/>
          </w:tcPr>
          <w:p>
            <w:pPr>
              <w:adjustRightInd w:val="0"/>
              <w:snapToGrid w:val="0"/>
              <w:spacing w:before="50" w:line="360" w:lineRule="auto"/>
              <w:ind w:left="-92" w:leftChars="-42"/>
              <w:jc w:val="center"/>
              <w:rPr>
                <w:rFonts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pPr>
              <w:adjustRightInd w:val="0"/>
              <w:snapToGrid w:val="0"/>
              <w:spacing w:before="50" w:line="360" w:lineRule="auto"/>
              <w:ind w:left="-92" w:leftChars="-42"/>
              <w:jc w:val="center"/>
              <w:rPr>
                <w:rFonts w:ascii="宋体" w:hAnsi="宋体"/>
                <w:szCs w:val="21"/>
              </w:rPr>
            </w:pPr>
          </w:p>
        </w:tc>
        <w:tc>
          <w:tcPr>
            <w:tcW w:w="2410" w:type="dxa"/>
            <w:noWrap w:val="0"/>
            <w:vAlign w:val="center"/>
          </w:tcPr>
          <w:p>
            <w:pPr>
              <w:adjustRightInd w:val="0"/>
              <w:snapToGrid w:val="0"/>
              <w:spacing w:before="50" w:line="360" w:lineRule="auto"/>
              <w:ind w:left="-92" w:leftChars="-42"/>
              <w:jc w:val="center"/>
              <w:rPr>
                <w:rFonts w:ascii="宋体" w:hAnsi="宋体"/>
                <w:szCs w:val="21"/>
              </w:rPr>
            </w:pPr>
          </w:p>
        </w:tc>
        <w:tc>
          <w:tcPr>
            <w:tcW w:w="1985" w:type="dxa"/>
            <w:noWrap w:val="0"/>
            <w:vAlign w:val="center"/>
          </w:tcPr>
          <w:p>
            <w:pPr>
              <w:adjustRightInd w:val="0"/>
              <w:snapToGrid w:val="0"/>
              <w:spacing w:before="50" w:line="360" w:lineRule="auto"/>
              <w:ind w:left="-92" w:leftChars="-42"/>
              <w:jc w:val="center"/>
              <w:rPr>
                <w:rFonts w:ascii="宋体" w:hAnsi="宋体"/>
                <w:szCs w:val="21"/>
              </w:rPr>
            </w:pPr>
          </w:p>
        </w:tc>
        <w:tc>
          <w:tcPr>
            <w:tcW w:w="2082" w:type="dxa"/>
            <w:tcBorders>
              <w:right w:val="single" w:color="auto" w:sz="4" w:space="0"/>
            </w:tcBorders>
            <w:noWrap w:val="0"/>
            <w:vAlign w:val="center"/>
          </w:tcPr>
          <w:p>
            <w:pPr>
              <w:adjustRightInd w:val="0"/>
              <w:snapToGrid w:val="0"/>
              <w:spacing w:before="50" w:line="360" w:lineRule="auto"/>
              <w:ind w:left="-92" w:leftChars="-42"/>
              <w:jc w:val="center"/>
              <w:rPr>
                <w:rFonts w:ascii="宋体" w:hAnsi="宋体"/>
                <w:szCs w:val="21"/>
              </w:rPr>
            </w:pPr>
          </w:p>
        </w:tc>
        <w:tc>
          <w:tcPr>
            <w:tcW w:w="1942" w:type="dxa"/>
            <w:tcBorders>
              <w:left w:val="single" w:color="auto" w:sz="4" w:space="0"/>
            </w:tcBorders>
            <w:noWrap w:val="0"/>
            <w:vAlign w:val="center"/>
          </w:tcPr>
          <w:p>
            <w:pPr>
              <w:adjustRightInd w:val="0"/>
              <w:snapToGrid w:val="0"/>
              <w:spacing w:before="50" w:line="360" w:lineRule="auto"/>
              <w:ind w:left="-92" w:leftChars="-42"/>
              <w:jc w:val="center"/>
              <w:rPr>
                <w:rFonts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pPr>
              <w:adjustRightInd w:val="0"/>
              <w:snapToGrid w:val="0"/>
              <w:spacing w:before="50" w:line="360" w:lineRule="auto"/>
              <w:ind w:left="-92" w:leftChars="-42"/>
              <w:jc w:val="center"/>
              <w:rPr>
                <w:rFonts w:ascii="宋体" w:hAnsi="宋体"/>
                <w:szCs w:val="21"/>
              </w:rPr>
            </w:pPr>
          </w:p>
        </w:tc>
        <w:tc>
          <w:tcPr>
            <w:tcW w:w="2410" w:type="dxa"/>
            <w:noWrap w:val="0"/>
            <w:vAlign w:val="center"/>
          </w:tcPr>
          <w:p>
            <w:pPr>
              <w:adjustRightInd w:val="0"/>
              <w:snapToGrid w:val="0"/>
              <w:spacing w:before="50" w:line="360" w:lineRule="auto"/>
              <w:ind w:left="-92" w:leftChars="-42"/>
              <w:jc w:val="center"/>
              <w:rPr>
                <w:rFonts w:ascii="宋体" w:hAnsi="宋体"/>
                <w:szCs w:val="21"/>
              </w:rPr>
            </w:pPr>
          </w:p>
        </w:tc>
        <w:tc>
          <w:tcPr>
            <w:tcW w:w="1985" w:type="dxa"/>
            <w:noWrap w:val="0"/>
            <w:vAlign w:val="center"/>
          </w:tcPr>
          <w:p>
            <w:pPr>
              <w:adjustRightInd w:val="0"/>
              <w:snapToGrid w:val="0"/>
              <w:spacing w:before="50" w:line="360" w:lineRule="auto"/>
              <w:ind w:left="-92" w:leftChars="-42"/>
              <w:jc w:val="center"/>
              <w:rPr>
                <w:rFonts w:ascii="宋体" w:hAnsi="宋体"/>
                <w:szCs w:val="21"/>
              </w:rPr>
            </w:pPr>
          </w:p>
        </w:tc>
        <w:tc>
          <w:tcPr>
            <w:tcW w:w="2082" w:type="dxa"/>
            <w:tcBorders>
              <w:right w:val="single" w:color="auto" w:sz="4" w:space="0"/>
            </w:tcBorders>
            <w:noWrap w:val="0"/>
            <w:vAlign w:val="center"/>
          </w:tcPr>
          <w:p>
            <w:pPr>
              <w:adjustRightInd w:val="0"/>
              <w:snapToGrid w:val="0"/>
              <w:spacing w:before="50" w:line="360" w:lineRule="auto"/>
              <w:ind w:left="-92" w:leftChars="-42"/>
              <w:jc w:val="center"/>
              <w:rPr>
                <w:rFonts w:ascii="宋体" w:hAnsi="宋体"/>
                <w:szCs w:val="21"/>
              </w:rPr>
            </w:pPr>
          </w:p>
        </w:tc>
        <w:tc>
          <w:tcPr>
            <w:tcW w:w="1942" w:type="dxa"/>
            <w:tcBorders>
              <w:left w:val="single" w:color="auto" w:sz="4" w:space="0"/>
            </w:tcBorders>
            <w:noWrap w:val="0"/>
            <w:vAlign w:val="center"/>
          </w:tcPr>
          <w:p>
            <w:pPr>
              <w:adjustRightInd w:val="0"/>
              <w:snapToGrid w:val="0"/>
              <w:spacing w:before="50" w:line="360" w:lineRule="auto"/>
              <w:ind w:left="-92" w:leftChars="-42"/>
              <w:jc w:val="center"/>
              <w:rPr>
                <w:rFonts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pPr>
              <w:adjustRightInd w:val="0"/>
              <w:snapToGrid w:val="0"/>
              <w:spacing w:before="50" w:line="360" w:lineRule="auto"/>
              <w:ind w:left="-92" w:leftChars="-42"/>
              <w:jc w:val="center"/>
              <w:rPr>
                <w:rFonts w:ascii="宋体" w:hAnsi="宋体"/>
                <w:szCs w:val="21"/>
              </w:rPr>
            </w:pPr>
          </w:p>
        </w:tc>
        <w:tc>
          <w:tcPr>
            <w:tcW w:w="2410" w:type="dxa"/>
            <w:noWrap w:val="0"/>
            <w:vAlign w:val="center"/>
          </w:tcPr>
          <w:p>
            <w:pPr>
              <w:adjustRightInd w:val="0"/>
              <w:snapToGrid w:val="0"/>
              <w:spacing w:before="50" w:line="360" w:lineRule="auto"/>
              <w:ind w:left="-92" w:leftChars="-42"/>
              <w:jc w:val="center"/>
              <w:rPr>
                <w:rFonts w:ascii="宋体" w:hAnsi="宋体"/>
                <w:szCs w:val="21"/>
              </w:rPr>
            </w:pPr>
          </w:p>
        </w:tc>
        <w:tc>
          <w:tcPr>
            <w:tcW w:w="1985" w:type="dxa"/>
            <w:noWrap w:val="0"/>
            <w:vAlign w:val="center"/>
          </w:tcPr>
          <w:p>
            <w:pPr>
              <w:adjustRightInd w:val="0"/>
              <w:snapToGrid w:val="0"/>
              <w:spacing w:before="50" w:line="360" w:lineRule="auto"/>
              <w:ind w:left="-92" w:leftChars="-42"/>
              <w:jc w:val="center"/>
              <w:rPr>
                <w:rFonts w:ascii="宋体" w:hAnsi="宋体"/>
                <w:szCs w:val="21"/>
              </w:rPr>
            </w:pPr>
          </w:p>
        </w:tc>
        <w:tc>
          <w:tcPr>
            <w:tcW w:w="2082" w:type="dxa"/>
            <w:tcBorders>
              <w:right w:val="single" w:color="auto" w:sz="4" w:space="0"/>
            </w:tcBorders>
            <w:noWrap w:val="0"/>
            <w:vAlign w:val="center"/>
          </w:tcPr>
          <w:p>
            <w:pPr>
              <w:adjustRightInd w:val="0"/>
              <w:snapToGrid w:val="0"/>
              <w:spacing w:before="50" w:line="360" w:lineRule="auto"/>
              <w:ind w:left="-92" w:leftChars="-42"/>
              <w:jc w:val="center"/>
              <w:rPr>
                <w:rFonts w:ascii="宋体" w:hAnsi="宋体"/>
                <w:szCs w:val="21"/>
              </w:rPr>
            </w:pPr>
          </w:p>
        </w:tc>
        <w:tc>
          <w:tcPr>
            <w:tcW w:w="1942" w:type="dxa"/>
            <w:tcBorders>
              <w:left w:val="single" w:color="auto" w:sz="4" w:space="0"/>
            </w:tcBorders>
            <w:noWrap w:val="0"/>
            <w:vAlign w:val="center"/>
          </w:tcPr>
          <w:p>
            <w:pPr>
              <w:adjustRightInd w:val="0"/>
              <w:snapToGrid w:val="0"/>
              <w:spacing w:before="50" w:line="360" w:lineRule="auto"/>
              <w:ind w:left="-92" w:leftChars="-42"/>
              <w:jc w:val="center"/>
              <w:rPr>
                <w:rFonts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pPr>
              <w:adjustRightInd w:val="0"/>
              <w:snapToGrid w:val="0"/>
              <w:spacing w:before="50" w:line="360" w:lineRule="auto"/>
              <w:ind w:left="-92" w:leftChars="-42"/>
              <w:jc w:val="center"/>
              <w:rPr>
                <w:rFonts w:ascii="宋体" w:hAnsi="宋体"/>
                <w:szCs w:val="21"/>
              </w:rPr>
            </w:pPr>
          </w:p>
        </w:tc>
        <w:tc>
          <w:tcPr>
            <w:tcW w:w="2410" w:type="dxa"/>
            <w:noWrap w:val="0"/>
            <w:vAlign w:val="center"/>
          </w:tcPr>
          <w:p>
            <w:pPr>
              <w:adjustRightInd w:val="0"/>
              <w:snapToGrid w:val="0"/>
              <w:spacing w:before="50" w:line="360" w:lineRule="auto"/>
              <w:ind w:left="-92" w:leftChars="-42"/>
              <w:jc w:val="center"/>
              <w:rPr>
                <w:rFonts w:ascii="宋体" w:hAnsi="宋体"/>
                <w:szCs w:val="21"/>
              </w:rPr>
            </w:pPr>
          </w:p>
        </w:tc>
        <w:tc>
          <w:tcPr>
            <w:tcW w:w="1985" w:type="dxa"/>
            <w:noWrap w:val="0"/>
            <w:vAlign w:val="center"/>
          </w:tcPr>
          <w:p>
            <w:pPr>
              <w:adjustRightInd w:val="0"/>
              <w:snapToGrid w:val="0"/>
              <w:spacing w:before="50" w:line="360" w:lineRule="auto"/>
              <w:ind w:left="-92" w:leftChars="-42"/>
              <w:jc w:val="center"/>
              <w:rPr>
                <w:rFonts w:ascii="宋体" w:hAnsi="宋体"/>
                <w:szCs w:val="21"/>
              </w:rPr>
            </w:pPr>
          </w:p>
        </w:tc>
        <w:tc>
          <w:tcPr>
            <w:tcW w:w="4024" w:type="dxa"/>
            <w:gridSpan w:val="2"/>
            <w:noWrap w:val="0"/>
            <w:vAlign w:val="center"/>
          </w:tcPr>
          <w:p>
            <w:pPr>
              <w:adjustRightInd w:val="0"/>
              <w:snapToGrid w:val="0"/>
              <w:spacing w:before="50" w:line="360" w:lineRule="auto"/>
              <w:ind w:firstLine="442" w:firstLineChars="200"/>
              <w:jc w:val="left"/>
              <w:rPr>
                <w:rFonts w:ascii="宋体" w:hAnsi="宋体"/>
                <w:b/>
                <w:szCs w:val="21"/>
              </w:rPr>
            </w:pPr>
            <w:r>
              <w:rPr>
                <w:rFonts w:hint="eastAsia" w:ascii="宋体" w:hAnsi="宋体"/>
                <w:b/>
                <w:szCs w:val="21"/>
              </w:rPr>
              <w:t>供应商保证：除本合同条款偏离表列出的偏离外，我单位对</w:t>
            </w:r>
            <w:r>
              <w:rPr>
                <w:rFonts w:hint="eastAsia" w:ascii="宋体" w:hAnsi="宋体"/>
                <w:b/>
                <w:szCs w:val="21"/>
                <w:lang w:eastAsia="zh-CN"/>
              </w:rPr>
              <w:t>磋商</w:t>
            </w:r>
            <w:r>
              <w:rPr>
                <w:rFonts w:hint="eastAsia" w:ascii="宋体" w:hAnsi="宋体"/>
                <w:b/>
                <w:szCs w:val="21"/>
              </w:rPr>
              <w:t>文件的其他商务、合同条款完全响应，无偏离。</w:t>
            </w:r>
          </w:p>
        </w:tc>
      </w:tr>
    </w:tbl>
    <w:p>
      <w:pPr>
        <w:adjustRightInd w:val="0"/>
        <w:snapToGrid w:val="0"/>
        <w:spacing w:before="50" w:line="360" w:lineRule="auto"/>
        <w:ind w:left="429" w:leftChars="160" w:hanging="77" w:hangingChars="35"/>
        <w:rPr>
          <w:rFonts w:ascii="宋体" w:hAnsi="宋体"/>
          <w:szCs w:val="21"/>
        </w:rPr>
      </w:pPr>
      <w:r>
        <w:rPr>
          <w:rFonts w:hint="eastAsia" w:ascii="宋体" w:hAnsi="宋体"/>
          <w:b/>
          <w:szCs w:val="21"/>
        </w:rPr>
        <w:t>备注</w:t>
      </w:r>
      <w:r>
        <w:rPr>
          <w:rFonts w:hint="eastAsia" w:ascii="宋体" w:hAnsi="宋体"/>
          <w:szCs w:val="21"/>
        </w:rPr>
        <w:t>：（1）供应商应根据</w:t>
      </w:r>
      <w:r>
        <w:rPr>
          <w:rFonts w:hint="eastAsia" w:ascii="宋体" w:hAnsi="宋体"/>
          <w:szCs w:val="21"/>
          <w:lang w:eastAsia="zh-CN"/>
        </w:rPr>
        <w:t>磋商</w:t>
      </w:r>
      <w:r>
        <w:rPr>
          <w:rFonts w:hint="eastAsia" w:ascii="宋体" w:hAnsi="宋体"/>
          <w:szCs w:val="21"/>
        </w:rPr>
        <w:t>文件第四章</w:t>
      </w:r>
      <w:r>
        <w:rPr>
          <w:rFonts w:hint="eastAsia" w:ascii="华文宋体" w:hAnsi="华文宋体" w:eastAsia="华文宋体"/>
          <w:szCs w:val="21"/>
        </w:rPr>
        <w:t>“</w:t>
      </w:r>
      <w:r>
        <w:rPr>
          <w:rFonts w:hint="eastAsia" w:ascii="宋体" w:hAnsi="宋体"/>
          <w:szCs w:val="21"/>
        </w:rPr>
        <w:t>合同草案条款</w:t>
      </w:r>
      <w:r>
        <w:rPr>
          <w:rFonts w:hint="eastAsia" w:ascii="华文宋体" w:hAnsi="华文宋体" w:eastAsia="华文宋体"/>
          <w:szCs w:val="21"/>
        </w:rPr>
        <w:t>”</w:t>
      </w:r>
      <w:r>
        <w:rPr>
          <w:rFonts w:hint="eastAsia" w:ascii="宋体" w:hAnsi="宋体"/>
          <w:szCs w:val="21"/>
        </w:rPr>
        <w:t>填写本表；</w:t>
      </w:r>
    </w:p>
    <w:p>
      <w:pPr>
        <w:adjustRightInd w:val="0"/>
        <w:snapToGrid w:val="0"/>
        <w:spacing w:before="50" w:line="360" w:lineRule="auto"/>
        <w:ind w:left="345" w:leftChars="157" w:firstLine="0" w:firstLineChars="0"/>
        <w:rPr>
          <w:rFonts w:ascii="宋体" w:hAnsi="宋体"/>
          <w:b/>
          <w:szCs w:val="21"/>
        </w:rPr>
      </w:pPr>
      <w:r>
        <w:rPr>
          <w:rFonts w:hint="eastAsia" w:ascii="宋体" w:hAnsi="宋体"/>
          <w:szCs w:val="21"/>
        </w:rPr>
        <w:t>（2）</w:t>
      </w:r>
      <w:r>
        <w:rPr>
          <w:rFonts w:hint="eastAsia" w:ascii="宋体" w:hAnsi="宋体"/>
          <w:b/>
          <w:szCs w:val="21"/>
        </w:rPr>
        <w:t>供应商如果对</w:t>
      </w:r>
      <w:r>
        <w:rPr>
          <w:rFonts w:hint="eastAsia" w:ascii="宋体" w:hAnsi="宋体"/>
          <w:b/>
          <w:szCs w:val="21"/>
          <w:lang w:eastAsia="zh-CN"/>
        </w:rPr>
        <w:t>磋商</w:t>
      </w:r>
      <w:r>
        <w:rPr>
          <w:rFonts w:hint="eastAsia" w:ascii="宋体" w:hAnsi="宋体"/>
          <w:b/>
          <w:szCs w:val="21"/>
        </w:rPr>
        <w:t>文件第四章“合同草案条款”的响应有偏离，应将偏离条款逐条如实应答，并作出说明；</w:t>
      </w:r>
    </w:p>
    <w:p>
      <w:pPr>
        <w:adjustRightInd w:val="0"/>
        <w:snapToGrid w:val="0"/>
        <w:spacing w:before="50" w:line="360" w:lineRule="auto"/>
        <w:ind w:left="-92" w:leftChars="-42" w:firstLine="440" w:firstLineChars="200"/>
        <w:rPr>
          <w:rFonts w:ascii="宋体" w:hAnsi="宋体"/>
          <w:szCs w:val="21"/>
        </w:rPr>
      </w:pPr>
      <w:r>
        <w:rPr>
          <w:rFonts w:hint="eastAsia" w:ascii="宋体" w:hAnsi="宋体"/>
          <w:szCs w:val="21"/>
        </w:rPr>
        <w:t>（3）如不提供此表，则视为供应商不满足</w:t>
      </w:r>
      <w:r>
        <w:rPr>
          <w:rFonts w:hint="eastAsia" w:ascii="宋体" w:hAnsi="宋体"/>
          <w:szCs w:val="21"/>
          <w:lang w:eastAsia="zh-CN"/>
        </w:rPr>
        <w:t>磋商</w:t>
      </w:r>
      <w:r>
        <w:rPr>
          <w:rFonts w:hint="eastAsia" w:ascii="宋体" w:hAnsi="宋体"/>
          <w:szCs w:val="21"/>
        </w:rPr>
        <w:t>文件第四章的所有条款要求，其</w:t>
      </w:r>
      <w:r>
        <w:rPr>
          <w:rFonts w:hint="eastAsia" w:ascii="宋体" w:hAnsi="宋体"/>
          <w:b/>
          <w:szCs w:val="21"/>
        </w:rPr>
        <w:t>响应无效</w:t>
      </w:r>
      <w:r>
        <w:rPr>
          <w:rFonts w:hint="eastAsia" w:ascii="宋体" w:hAnsi="宋体"/>
          <w:szCs w:val="21"/>
        </w:rPr>
        <w:t>。</w:t>
      </w:r>
    </w:p>
    <w:p>
      <w:pPr>
        <w:adjustRightInd w:val="0"/>
        <w:snapToGrid w:val="0"/>
        <w:spacing w:before="50" w:line="360" w:lineRule="auto"/>
        <w:rPr>
          <w:rFonts w:ascii="宋体" w:hAnsi="宋体"/>
          <w:szCs w:val="21"/>
        </w:rPr>
      </w:pPr>
    </w:p>
    <w:p>
      <w:pPr>
        <w:adjustRightInd w:val="0"/>
        <w:snapToGrid w:val="0"/>
        <w:spacing w:before="50" w:line="360" w:lineRule="auto"/>
        <w:rPr>
          <w:rFonts w:ascii="宋体" w:hAnsi="宋体"/>
          <w:szCs w:val="21"/>
        </w:rPr>
      </w:pPr>
    </w:p>
    <w:p>
      <w:pPr>
        <w:adjustRightInd w:val="0"/>
        <w:snapToGrid w:val="0"/>
        <w:spacing w:before="50" w:line="360" w:lineRule="auto"/>
        <w:rPr>
          <w:rFonts w:ascii="宋体" w:hAnsi="宋体"/>
          <w:szCs w:val="21"/>
        </w:rPr>
      </w:pPr>
    </w:p>
    <w:p>
      <w:pPr>
        <w:adjustRightInd w:val="0"/>
        <w:snapToGrid w:val="0"/>
        <w:spacing w:before="50" w:line="360" w:lineRule="auto"/>
        <w:rPr>
          <w:rFonts w:ascii="宋体" w:hAnsi="宋体"/>
          <w:szCs w:val="21"/>
        </w:rPr>
      </w:pPr>
      <w:r>
        <w:rPr>
          <w:rFonts w:hint="eastAsia" w:ascii="宋体" w:hAnsi="宋体"/>
          <w:szCs w:val="21"/>
        </w:rPr>
        <w:t>供应商名称（盖单位公章）：</w:t>
      </w:r>
    </w:p>
    <w:p>
      <w:pPr>
        <w:adjustRightInd w:val="0"/>
        <w:snapToGrid w:val="0"/>
        <w:spacing w:before="50"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p>
    <w:p>
      <w:r>
        <w:rPr>
          <w:rFonts w:hint="eastAsia"/>
        </w:rPr>
        <w:t>日       期：          年        月      _日</w:t>
      </w:r>
    </w:p>
    <w:p>
      <w:pPr>
        <w:pStyle w:val="8"/>
        <w:jc w:val="center"/>
        <w:outlineLvl w:val="1"/>
        <w:rPr>
          <w:rFonts w:ascii="黑体" w:eastAsia="黑体"/>
          <w:sz w:val="28"/>
          <w:szCs w:val="28"/>
        </w:rPr>
      </w:pPr>
      <w:r>
        <w:rPr>
          <w:rFonts w:ascii="黑体" w:eastAsia="黑体"/>
          <w:sz w:val="28"/>
          <w:szCs w:val="28"/>
        </w:rPr>
        <w:br w:type="page"/>
      </w:r>
      <w:bookmarkStart w:id="172" w:name="_Toc14895"/>
      <w:bookmarkStart w:id="173" w:name="_Toc22201160"/>
      <w:bookmarkStart w:id="174" w:name="_Toc6293"/>
      <w:r>
        <w:rPr>
          <w:rFonts w:hint="eastAsia"/>
          <w:sz w:val="28"/>
          <w:szCs w:val="28"/>
          <w:lang w:val="en-US" w:eastAsia="zh-CN"/>
        </w:rPr>
        <w:t xml:space="preserve"> </w:t>
      </w:r>
      <w:bookmarkStart w:id="175" w:name="_Toc29460"/>
      <w:bookmarkStart w:id="176" w:name="_Toc13311"/>
      <w:r>
        <w:rPr>
          <w:rFonts w:hint="eastAsia"/>
          <w:sz w:val="28"/>
          <w:szCs w:val="28"/>
          <w:lang w:val="en-US" w:eastAsia="zh-CN"/>
        </w:rPr>
        <w:t>九</w:t>
      </w:r>
      <w:r>
        <w:rPr>
          <w:rFonts w:hint="eastAsia" w:ascii="黑体" w:eastAsia="黑体"/>
          <w:sz w:val="28"/>
          <w:szCs w:val="28"/>
        </w:rPr>
        <w:t>、采购需求偏离表</w:t>
      </w:r>
      <w:bookmarkEnd w:id="172"/>
      <w:bookmarkEnd w:id="173"/>
      <w:bookmarkEnd w:id="174"/>
      <w:bookmarkEnd w:id="175"/>
      <w:bookmarkEnd w:id="176"/>
    </w:p>
    <w:p>
      <w:pPr>
        <w:adjustRightInd w:val="0"/>
        <w:snapToGrid w:val="0"/>
        <w:spacing w:before="156" w:beforeLines="50" w:line="360" w:lineRule="auto"/>
        <w:ind w:firstLine="552" w:firstLineChars="200"/>
        <w:rPr>
          <w:rFonts w:hint="default" w:ascii="宋体" w:hAnsi="宋体" w:eastAsia="宋体"/>
          <w:szCs w:val="21"/>
          <w:u w:val="single"/>
          <w:lang w:val="en-US" w:eastAsia="zh-CN"/>
        </w:rPr>
      </w:pPr>
      <w:r>
        <w:rPr>
          <w:rFonts w:hint="eastAsia" w:ascii="宋体" w:hAnsi="宋体"/>
          <w:spacing w:val="28"/>
          <w:szCs w:val="21"/>
        </w:rPr>
        <w:t>采购代理编号</w:t>
      </w:r>
      <w:r>
        <w:rPr>
          <w:rFonts w:hint="eastAsia" w:ascii="宋体" w:hAnsi="宋体"/>
          <w:szCs w:val="21"/>
        </w:rPr>
        <w:t>:</w:t>
      </w:r>
      <w:r>
        <w:rPr>
          <w:rFonts w:hint="eastAsia" w:ascii="宋体" w:hAnsi="宋体"/>
          <w:szCs w:val="21"/>
          <w:u w:val="single"/>
        </w:rPr>
        <w:t xml:space="preserve">                         </w:t>
      </w:r>
      <w:r>
        <w:rPr>
          <w:rFonts w:hint="eastAsia" w:ascii="宋体" w:hAnsi="宋体"/>
          <w:szCs w:val="21"/>
        </w:rPr>
        <w:t xml:space="preserve">           项目名称：</w:t>
      </w:r>
      <w:r>
        <w:rPr>
          <w:rFonts w:hint="eastAsia" w:ascii="宋体" w:hAnsi="宋体"/>
          <w:szCs w:val="21"/>
          <w:u w:val="single"/>
        </w:rPr>
        <w:t xml:space="preserve">         </w:t>
      </w:r>
      <w:r>
        <w:rPr>
          <w:rFonts w:hint="eastAsia" w:ascii="宋体" w:hAnsi="宋体"/>
          <w:szCs w:val="21"/>
          <w:u w:val="single"/>
          <w:lang w:val="en-US" w:eastAsia="zh-CN"/>
        </w:rPr>
        <w:t xml:space="preserve">          </w:t>
      </w:r>
    </w:p>
    <w:p>
      <w:pPr>
        <w:adjustRightInd w:val="0"/>
        <w:snapToGrid w:val="0"/>
        <w:spacing w:before="156" w:beforeLines="50" w:line="360" w:lineRule="auto"/>
        <w:ind w:firstLine="660" w:firstLineChars="300"/>
        <w:rPr>
          <w:rFonts w:hint="default" w:ascii="宋体" w:hAnsi="宋体" w:eastAsia="宋体"/>
          <w:szCs w:val="21"/>
          <w:u w:val="single"/>
          <w:lang w:val="en-US" w:eastAsia="zh-CN"/>
        </w:rPr>
      </w:pPr>
      <w:r>
        <w:rPr>
          <w:rFonts w:hint="eastAsia" w:ascii="宋体" w:hAnsi="宋体"/>
          <w:szCs w:val="21"/>
        </w:rPr>
        <w:t>包           号：</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rPr>
        <w:t xml:space="preserve">           包名称：</w:t>
      </w:r>
      <w:r>
        <w:rPr>
          <w:rFonts w:hint="eastAsia" w:ascii="宋体" w:hAnsi="宋体"/>
          <w:szCs w:val="21"/>
          <w:u w:val="single"/>
        </w:rPr>
        <w:t xml:space="preserve">         </w:t>
      </w:r>
      <w:r>
        <w:rPr>
          <w:rFonts w:hint="eastAsia" w:ascii="宋体" w:hAnsi="宋体"/>
          <w:szCs w:val="21"/>
          <w:u w:val="single"/>
          <w:lang w:val="en-US" w:eastAsia="zh-CN"/>
        </w:rPr>
        <w:t xml:space="preserve">             </w:t>
      </w:r>
    </w:p>
    <w:tbl>
      <w:tblPr>
        <w:tblStyle w:val="25"/>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noWrap w:val="0"/>
            <w:vAlign w:val="center"/>
          </w:tcPr>
          <w:p>
            <w:pPr>
              <w:adjustRightInd w:val="0"/>
              <w:snapToGrid w:val="0"/>
              <w:spacing w:before="50" w:line="360" w:lineRule="auto"/>
              <w:ind w:left="-92" w:leftChars="-42"/>
              <w:jc w:val="center"/>
              <w:rPr>
                <w:rFonts w:ascii="宋体" w:hAnsi="宋体"/>
                <w:szCs w:val="21"/>
              </w:rPr>
            </w:pPr>
            <w:r>
              <w:rPr>
                <w:rFonts w:hint="eastAsia" w:ascii="宋体" w:hAnsi="宋体"/>
                <w:bCs/>
                <w:szCs w:val="21"/>
              </w:rPr>
              <w:t>序</w:t>
            </w:r>
            <w:r>
              <w:rPr>
                <w:rFonts w:hint="eastAsia" w:ascii="宋体" w:hAnsi="宋体"/>
                <w:szCs w:val="21"/>
              </w:rPr>
              <w:t>号</w:t>
            </w:r>
          </w:p>
        </w:tc>
        <w:tc>
          <w:tcPr>
            <w:tcW w:w="2410" w:type="dxa"/>
            <w:noWrap w:val="0"/>
            <w:vAlign w:val="center"/>
          </w:tcPr>
          <w:p>
            <w:pPr>
              <w:adjustRightInd w:val="0"/>
              <w:snapToGrid w:val="0"/>
              <w:spacing w:before="50" w:line="360" w:lineRule="auto"/>
              <w:ind w:left="-92" w:leftChars="-42"/>
              <w:jc w:val="center"/>
              <w:rPr>
                <w:rFonts w:ascii="宋体" w:hAnsi="宋体"/>
                <w:szCs w:val="21"/>
              </w:rPr>
            </w:pPr>
            <w:r>
              <w:rPr>
                <w:rFonts w:hint="eastAsia" w:ascii="宋体" w:hAnsi="宋体"/>
                <w:szCs w:val="21"/>
                <w:lang w:eastAsia="zh-CN"/>
              </w:rPr>
              <w:t>磋商</w:t>
            </w:r>
            <w:r>
              <w:rPr>
                <w:rFonts w:hint="eastAsia" w:ascii="宋体" w:hAnsi="宋体"/>
                <w:szCs w:val="21"/>
              </w:rPr>
              <w:t>文件章节</w:t>
            </w:r>
            <w:r>
              <w:rPr>
                <w:rFonts w:hint="eastAsia" w:ascii="宋体" w:hAnsi="宋体"/>
                <w:bCs/>
                <w:szCs w:val="21"/>
              </w:rPr>
              <w:t>条</w:t>
            </w:r>
            <w:r>
              <w:rPr>
                <w:rFonts w:hint="eastAsia" w:ascii="宋体" w:hAnsi="宋体"/>
                <w:szCs w:val="21"/>
              </w:rPr>
              <w:t>款号</w:t>
            </w:r>
          </w:p>
        </w:tc>
        <w:tc>
          <w:tcPr>
            <w:tcW w:w="1985" w:type="dxa"/>
            <w:tcBorders>
              <w:right w:val="single" w:color="auto" w:sz="4" w:space="0"/>
            </w:tcBorders>
            <w:noWrap w:val="0"/>
            <w:vAlign w:val="top"/>
          </w:tcPr>
          <w:p>
            <w:pPr>
              <w:adjustRightInd w:val="0"/>
              <w:snapToGrid w:val="0"/>
              <w:spacing w:before="50" w:line="360" w:lineRule="auto"/>
              <w:jc w:val="center"/>
            </w:pPr>
            <w:r>
              <w:rPr>
                <w:rFonts w:hint="eastAsia" w:ascii="宋体" w:hAnsi="宋体"/>
                <w:szCs w:val="21"/>
                <w:lang w:eastAsia="zh-CN"/>
              </w:rPr>
              <w:t>磋商</w:t>
            </w:r>
            <w:r>
              <w:rPr>
                <w:rFonts w:hint="eastAsia"/>
              </w:rPr>
              <w:t>文件要求</w:t>
            </w:r>
          </w:p>
        </w:tc>
        <w:tc>
          <w:tcPr>
            <w:tcW w:w="2126" w:type="dxa"/>
            <w:tcBorders>
              <w:left w:val="single" w:color="auto" w:sz="4" w:space="0"/>
            </w:tcBorders>
            <w:noWrap w:val="0"/>
            <w:vAlign w:val="top"/>
          </w:tcPr>
          <w:p>
            <w:pPr>
              <w:adjustRightInd w:val="0"/>
              <w:snapToGrid w:val="0"/>
              <w:spacing w:before="50" w:line="360" w:lineRule="auto"/>
              <w:jc w:val="center"/>
            </w:pPr>
            <w:r>
              <w:rPr>
                <w:rFonts w:hint="eastAsia" w:ascii="宋体" w:hAnsi="宋体"/>
                <w:szCs w:val="21"/>
              </w:rPr>
              <w:t>响应</w:t>
            </w:r>
            <w:r>
              <w:rPr>
                <w:rFonts w:hint="eastAsia"/>
              </w:rPr>
              <w:t>文件应答</w:t>
            </w:r>
          </w:p>
        </w:tc>
        <w:tc>
          <w:tcPr>
            <w:tcW w:w="1756" w:type="dxa"/>
            <w:noWrap w:val="0"/>
            <w:vAlign w:val="center"/>
          </w:tcPr>
          <w:p>
            <w:pPr>
              <w:adjustRightInd w:val="0"/>
              <w:snapToGrid w:val="0"/>
              <w:spacing w:before="50" w:line="360" w:lineRule="auto"/>
              <w:ind w:left="-92" w:leftChars="-42"/>
              <w:jc w:val="center"/>
              <w:rPr>
                <w:rFonts w:ascii="宋体" w:hAnsi="宋体"/>
                <w:szCs w:val="21"/>
              </w:rPr>
            </w:pPr>
            <w:r>
              <w:rPr>
                <w:rFonts w:hint="eastAsia" w:ascii="宋体" w:hAnsi="宋体"/>
                <w:szCs w:val="21"/>
              </w:rPr>
              <w:t>偏离说明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pPr>
              <w:adjustRightInd w:val="0"/>
              <w:snapToGrid w:val="0"/>
              <w:spacing w:before="50" w:line="360" w:lineRule="auto"/>
              <w:ind w:left="-92" w:leftChars="-42"/>
              <w:jc w:val="center"/>
              <w:rPr>
                <w:rFonts w:ascii="宋体" w:hAnsi="宋体"/>
                <w:szCs w:val="21"/>
              </w:rPr>
            </w:pPr>
          </w:p>
        </w:tc>
        <w:tc>
          <w:tcPr>
            <w:tcW w:w="2410" w:type="dxa"/>
            <w:noWrap w:val="0"/>
            <w:vAlign w:val="center"/>
          </w:tcPr>
          <w:p>
            <w:pPr>
              <w:adjustRightInd w:val="0"/>
              <w:snapToGrid w:val="0"/>
              <w:spacing w:before="50" w:line="360" w:lineRule="auto"/>
              <w:ind w:left="-92" w:leftChars="-42"/>
              <w:jc w:val="center"/>
              <w:rPr>
                <w:rFonts w:ascii="宋体" w:hAnsi="宋体"/>
                <w:szCs w:val="21"/>
              </w:rPr>
            </w:pPr>
          </w:p>
        </w:tc>
        <w:tc>
          <w:tcPr>
            <w:tcW w:w="1985" w:type="dxa"/>
            <w:tcBorders>
              <w:right w:val="single" w:color="auto" w:sz="4" w:space="0"/>
            </w:tcBorders>
            <w:noWrap w:val="0"/>
            <w:vAlign w:val="center"/>
          </w:tcPr>
          <w:p>
            <w:pPr>
              <w:adjustRightInd w:val="0"/>
              <w:snapToGrid w:val="0"/>
              <w:spacing w:before="50" w:line="360" w:lineRule="auto"/>
              <w:ind w:left="-92" w:leftChars="-42"/>
              <w:jc w:val="center"/>
              <w:rPr>
                <w:rFonts w:ascii="宋体" w:hAnsi="宋体"/>
                <w:szCs w:val="21"/>
              </w:rPr>
            </w:pPr>
          </w:p>
        </w:tc>
        <w:tc>
          <w:tcPr>
            <w:tcW w:w="2126" w:type="dxa"/>
            <w:tcBorders>
              <w:left w:val="single" w:color="auto" w:sz="4" w:space="0"/>
            </w:tcBorders>
            <w:noWrap w:val="0"/>
            <w:vAlign w:val="center"/>
          </w:tcPr>
          <w:p>
            <w:pPr>
              <w:adjustRightInd w:val="0"/>
              <w:snapToGrid w:val="0"/>
              <w:spacing w:before="50" w:line="360" w:lineRule="auto"/>
              <w:ind w:left="-92" w:leftChars="-42"/>
              <w:jc w:val="center"/>
              <w:rPr>
                <w:rFonts w:ascii="宋体" w:hAnsi="宋体"/>
                <w:szCs w:val="21"/>
              </w:rPr>
            </w:pPr>
          </w:p>
        </w:tc>
        <w:tc>
          <w:tcPr>
            <w:tcW w:w="1756" w:type="dxa"/>
            <w:noWrap w:val="0"/>
            <w:vAlign w:val="center"/>
          </w:tcPr>
          <w:p>
            <w:pPr>
              <w:adjustRightInd w:val="0"/>
              <w:snapToGrid w:val="0"/>
              <w:spacing w:before="50" w:line="360" w:lineRule="auto"/>
              <w:ind w:left="-92" w:leftChars="-42"/>
              <w:jc w:val="center"/>
              <w:rPr>
                <w:rFonts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pPr>
              <w:adjustRightInd w:val="0"/>
              <w:snapToGrid w:val="0"/>
              <w:spacing w:before="50" w:line="360" w:lineRule="auto"/>
              <w:ind w:left="-92" w:leftChars="-42"/>
              <w:jc w:val="center"/>
              <w:rPr>
                <w:rFonts w:ascii="宋体" w:hAnsi="宋体"/>
                <w:szCs w:val="21"/>
              </w:rPr>
            </w:pPr>
          </w:p>
        </w:tc>
        <w:tc>
          <w:tcPr>
            <w:tcW w:w="2410" w:type="dxa"/>
            <w:noWrap w:val="0"/>
            <w:vAlign w:val="center"/>
          </w:tcPr>
          <w:p>
            <w:pPr>
              <w:adjustRightInd w:val="0"/>
              <w:snapToGrid w:val="0"/>
              <w:spacing w:before="50" w:line="360" w:lineRule="auto"/>
              <w:ind w:left="-92" w:leftChars="-42"/>
              <w:jc w:val="center"/>
              <w:rPr>
                <w:rFonts w:ascii="宋体" w:hAnsi="宋体"/>
                <w:szCs w:val="21"/>
              </w:rPr>
            </w:pPr>
          </w:p>
        </w:tc>
        <w:tc>
          <w:tcPr>
            <w:tcW w:w="1985" w:type="dxa"/>
            <w:tcBorders>
              <w:right w:val="single" w:color="auto" w:sz="4" w:space="0"/>
            </w:tcBorders>
            <w:noWrap w:val="0"/>
            <w:vAlign w:val="center"/>
          </w:tcPr>
          <w:p>
            <w:pPr>
              <w:adjustRightInd w:val="0"/>
              <w:snapToGrid w:val="0"/>
              <w:spacing w:before="50" w:line="360" w:lineRule="auto"/>
              <w:ind w:left="-92" w:leftChars="-42"/>
              <w:jc w:val="center"/>
              <w:rPr>
                <w:rFonts w:ascii="宋体" w:hAnsi="宋体"/>
                <w:szCs w:val="21"/>
              </w:rPr>
            </w:pPr>
          </w:p>
        </w:tc>
        <w:tc>
          <w:tcPr>
            <w:tcW w:w="2126" w:type="dxa"/>
            <w:tcBorders>
              <w:left w:val="single" w:color="auto" w:sz="4" w:space="0"/>
            </w:tcBorders>
            <w:noWrap w:val="0"/>
            <w:vAlign w:val="center"/>
          </w:tcPr>
          <w:p>
            <w:pPr>
              <w:adjustRightInd w:val="0"/>
              <w:snapToGrid w:val="0"/>
              <w:spacing w:before="50" w:line="360" w:lineRule="auto"/>
              <w:ind w:left="-92" w:leftChars="-42"/>
              <w:jc w:val="center"/>
              <w:rPr>
                <w:rFonts w:ascii="宋体" w:hAnsi="宋体"/>
                <w:szCs w:val="21"/>
              </w:rPr>
            </w:pPr>
          </w:p>
        </w:tc>
        <w:tc>
          <w:tcPr>
            <w:tcW w:w="1756" w:type="dxa"/>
            <w:noWrap w:val="0"/>
            <w:vAlign w:val="center"/>
          </w:tcPr>
          <w:p>
            <w:pPr>
              <w:adjustRightInd w:val="0"/>
              <w:snapToGrid w:val="0"/>
              <w:spacing w:before="50" w:line="360" w:lineRule="auto"/>
              <w:ind w:left="-92" w:leftChars="-42"/>
              <w:jc w:val="center"/>
              <w:rPr>
                <w:rFonts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pPr>
              <w:adjustRightInd w:val="0"/>
              <w:snapToGrid w:val="0"/>
              <w:spacing w:before="50" w:line="360" w:lineRule="auto"/>
              <w:ind w:left="-92" w:leftChars="-42"/>
              <w:jc w:val="center"/>
              <w:rPr>
                <w:rFonts w:ascii="宋体" w:hAnsi="宋体"/>
                <w:szCs w:val="21"/>
              </w:rPr>
            </w:pPr>
          </w:p>
        </w:tc>
        <w:tc>
          <w:tcPr>
            <w:tcW w:w="2410" w:type="dxa"/>
            <w:noWrap w:val="0"/>
            <w:vAlign w:val="center"/>
          </w:tcPr>
          <w:p>
            <w:pPr>
              <w:adjustRightInd w:val="0"/>
              <w:snapToGrid w:val="0"/>
              <w:spacing w:before="50" w:line="360" w:lineRule="auto"/>
              <w:ind w:left="-92" w:leftChars="-42"/>
              <w:jc w:val="center"/>
              <w:rPr>
                <w:rFonts w:ascii="宋体" w:hAnsi="宋体"/>
                <w:szCs w:val="21"/>
              </w:rPr>
            </w:pPr>
          </w:p>
        </w:tc>
        <w:tc>
          <w:tcPr>
            <w:tcW w:w="1985" w:type="dxa"/>
            <w:tcBorders>
              <w:right w:val="single" w:color="auto" w:sz="4" w:space="0"/>
            </w:tcBorders>
            <w:noWrap w:val="0"/>
            <w:vAlign w:val="center"/>
          </w:tcPr>
          <w:p>
            <w:pPr>
              <w:adjustRightInd w:val="0"/>
              <w:snapToGrid w:val="0"/>
              <w:spacing w:before="50" w:line="360" w:lineRule="auto"/>
              <w:ind w:left="-92" w:leftChars="-42"/>
              <w:jc w:val="center"/>
              <w:rPr>
                <w:rFonts w:ascii="宋体" w:hAnsi="宋体"/>
                <w:szCs w:val="21"/>
              </w:rPr>
            </w:pPr>
          </w:p>
        </w:tc>
        <w:tc>
          <w:tcPr>
            <w:tcW w:w="2126" w:type="dxa"/>
            <w:tcBorders>
              <w:left w:val="single" w:color="auto" w:sz="4" w:space="0"/>
            </w:tcBorders>
            <w:noWrap w:val="0"/>
            <w:vAlign w:val="center"/>
          </w:tcPr>
          <w:p>
            <w:pPr>
              <w:adjustRightInd w:val="0"/>
              <w:snapToGrid w:val="0"/>
              <w:spacing w:before="50" w:line="360" w:lineRule="auto"/>
              <w:ind w:left="-92" w:leftChars="-42"/>
              <w:jc w:val="center"/>
              <w:rPr>
                <w:rFonts w:ascii="宋体" w:hAnsi="宋体"/>
                <w:szCs w:val="21"/>
              </w:rPr>
            </w:pPr>
          </w:p>
        </w:tc>
        <w:tc>
          <w:tcPr>
            <w:tcW w:w="1756" w:type="dxa"/>
            <w:noWrap w:val="0"/>
            <w:vAlign w:val="center"/>
          </w:tcPr>
          <w:p>
            <w:pPr>
              <w:adjustRightInd w:val="0"/>
              <w:snapToGrid w:val="0"/>
              <w:spacing w:before="50" w:line="360" w:lineRule="auto"/>
              <w:ind w:left="-92" w:leftChars="-42"/>
              <w:jc w:val="center"/>
              <w:rPr>
                <w:rFonts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pPr>
              <w:adjustRightInd w:val="0"/>
              <w:snapToGrid w:val="0"/>
              <w:spacing w:before="50" w:line="360" w:lineRule="auto"/>
              <w:ind w:left="-92" w:leftChars="-42"/>
              <w:jc w:val="center"/>
              <w:rPr>
                <w:rFonts w:ascii="宋体" w:hAnsi="宋体"/>
                <w:szCs w:val="21"/>
              </w:rPr>
            </w:pPr>
          </w:p>
        </w:tc>
        <w:tc>
          <w:tcPr>
            <w:tcW w:w="2410" w:type="dxa"/>
            <w:noWrap w:val="0"/>
            <w:vAlign w:val="center"/>
          </w:tcPr>
          <w:p>
            <w:pPr>
              <w:adjustRightInd w:val="0"/>
              <w:snapToGrid w:val="0"/>
              <w:spacing w:before="50" w:line="360" w:lineRule="auto"/>
              <w:ind w:left="-92" w:leftChars="-42"/>
              <w:jc w:val="center"/>
              <w:rPr>
                <w:rFonts w:ascii="宋体" w:hAnsi="宋体"/>
                <w:szCs w:val="21"/>
              </w:rPr>
            </w:pPr>
          </w:p>
        </w:tc>
        <w:tc>
          <w:tcPr>
            <w:tcW w:w="1985" w:type="dxa"/>
            <w:tcBorders>
              <w:right w:val="single" w:color="auto" w:sz="4" w:space="0"/>
            </w:tcBorders>
            <w:noWrap w:val="0"/>
            <w:vAlign w:val="center"/>
          </w:tcPr>
          <w:p>
            <w:pPr>
              <w:adjustRightInd w:val="0"/>
              <w:snapToGrid w:val="0"/>
              <w:spacing w:before="50" w:line="360" w:lineRule="auto"/>
              <w:ind w:left="-92" w:leftChars="-42"/>
              <w:jc w:val="center"/>
              <w:rPr>
                <w:rFonts w:ascii="宋体" w:hAnsi="宋体"/>
                <w:szCs w:val="21"/>
              </w:rPr>
            </w:pPr>
          </w:p>
        </w:tc>
        <w:tc>
          <w:tcPr>
            <w:tcW w:w="2126" w:type="dxa"/>
            <w:tcBorders>
              <w:left w:val="single" w:color="auto" w:sz="4" w:space="0"/>
            </w:tcBorders>
            <w:noWrap w:val="0"/>
            <w:vAlign w:val="center"/>
          </w:tcPr>
          <w:p>
            <w:pPr>
              <w:adjustRightInd w:val="0"/>
              <w:snapToGrid w:val="0"/>
              <w:spacing w:before="50" w:line="360" w:lineRule="auto"/>
              <w:ind w:left="-92" w:leftChars="-42"/>
              <w:jc w:val="center"/>
              <w:rPr>
                <w:rFonts w:ascii="宋体" w:hAnsi="宋体"/>
                <w:szCs w:val="21"/>
              </w:rPr>
            </w:pPr>
          </w:p>
        </w:tc>
        <w:tc>
          <w:tcPr>
            <w:tcW w:w="1756" w:type="dxa"/>
            <w:noWrap w:val="0"/>
            <w:vAlign w:val="center"/>
          </w:tcPr>
          <w:p>
            <w:pPr>
              <w:adjustRightInd w:val="0"/>
              <w:snapToGrid w:val="0"/>
              <w:spacing w:before="50" w:line="360" w:lineRule="auto"/>
              <w:ind w:left="-92" w:leftChars="-42"/>
              <w:jc w:val="center"/>
              <w:rPr>
                <w:rFonts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pPr>
              <w:adjustRightInd w:val="0"/>
              <w:snapToGrid w:val="0"/>
              <w:spacing w:before="50" w:line="360" w:lineRule="auto"/>
              <w:ind w:left="-92" w:leftChars="-42"/>
              <w:jc w:val="center"/>
              <w:rPr>
                <w:rFonts w:ascii="宋体" w:hAnsi="宋体"/>
                <w:szCs w:val="21"/>
              </w:rPr>
            </w:pPr>
          </w:p>
        </w:tc>
        <w:tc>
          <w:tcPr>
            <w:tcW w:w="2410" w:type="dxa"/>
            <w:noWrap w:val="0"/>
            <w:vAlign w:val="center"/>
          </w:tcPr>
          <w:p>
            <w:pPr>
              <w:adjustRightInd w:val="0"/>
              <w:snapToGrid w:val="0"/>
              <w:spacing w:before="50" w:line="360" w:lineRule="auto"/>
              <w:ind w:left="-92" w:leftChars="-42"/>
              <w:jc w:val="center"/>
              <w:rPr>
                <w:rFonts w:ascii="宋体" w:hAnsi="宋体"/>
                <w:szCs w:val="21"/>
              </w:rPr>
            </w:pPr>
          </w:p>
        </w:tc>
        <w:tc>
          <w:tcPr>
            <w:tcW w:w="1985" w:type="dxa"/>
            <w:tcBorders>
              <w:right w:val="single" w:color="auto" w:sz="4" w:space="0"/>
            </w:tcBorders>
            <w:noWrap w:val="0"/>
            <w:vAlign w:val="center"/>
          </w:tcPr>
          <w:p>
            <w:pPr>
              <w:adjustRightInd w:val="0"/>
              <w:snapToGrid w:val="0"/>
              <w:spacing w:before="50" w:line="360" w:lineRule="auto"/>
              <w:ind w:left="-92" w:leftChars="-42"/>
              <w:jc w:val="center"/>
              <w:rPr>
                <w:rFonts w:ascii="宋体" w:hAnsi="宋体"/>
                <w:szCs w:val="21"/>
              </w:rPr>
            </w:pPr>
          </w:p>
        </w:tc>
        <w:tc>
          <w:tcPr>
            <w:tcW w:w="2126" w:type="dxa"/>
            <w:tcBorders>
              <w:left w:val="single" w:color="auto" w:sz="4" w:space="0"/>
            </w:tcBorders>
            <w:noWrap w:val="0"/>
            <w:vAlign w:val="center"/>
          </w:tcPr>
          <w:p>
            <w:pPr>
              <w:adjustRightInd w:val="0"/>
              <w:snapToGrid w:val="0"/>
              <w:spacing w:before="50" w:line="360" w:lineRule="auto"/>
              <w:ind w:left="-92" w:leftChars="-42"/>
              <w:jc w:val="center"/>
              <w:rPr>
                <w:rFonts w:ascii="宋体" w:hAnsi="宋体"/>
                <w:szCs w:val="21"/>
              </w:rPr>
            </w:pPr>
          </w:p>
        </w:tc>
        <w:tc>
          <w:tcPr>
            <w:tcW w:w="1756" w:type="dxa"/>
            <w:noWrap w:val="0"/>
            <w:vAlign w:val="center"/>
          </w:tcPr>
          <w:p>
            <w:pPr>
              <w:adjustRightInd w:val="0"/>
              <w:snapToGrid w:val="0"/>
              <w:spacing w:before="50" w:line="360" w:lineRule="auto"/>
              <w:ind w:left="-92" w:leftChars="-42"/>
              <w:jc w:val="center"/>
              <w:rPr>
                <w:rFonts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pPr>
              <w:adjustRightInd w:val="0"/>
              <w:snapToGrid w:val="0"/>
              <w:spacing w:before="50" w:line="360" w:lineRule="auto"/>
              <w:ind w:left="-92" w:leftChars="-42"/>
              <w:jc w:val="center"/>
              <w:rPr>
                <w:rFonts w:ascii="宋体" w:hAnsi="宋体"/>
                <w:szCs w:val="21"/>
              </w:rPr>
            </w:pPr>
          </w:p>
        </w:tc>
        <w:tc>
          <w:tcPr>
            <w:tcW w:w="2410" w:type="dxa"/>
            <w:noWrap w:val="0"/>
            <w:vAlign w:val="center"/>
          </w:tcPr>
          <w:p>
            <w:pPr>
              <w:adjustRightInd w:val="0"/>
              <w:snapToGrid w:val="0"/>
              <w:spacing w:before="50" w:line="360" w:lineRule="auto"/>
              <w:ind w:left="-92" w:leftChars="-42"/>
              <w:jc w:val="center"/>
              <w:rPr>
                <w:rFonts w:ascii="宋体" w:hAnsi="宋体"/>
                <w:szCs w:val="21"/>
              </w:rPr>
            </w:pPr>
          </w:p>
        </w:tc>
        <w:tc>
          <w:tcPr>
            <w:tcW w:w="1985" w:type="dxa"/>
            <w:tcBorders>
              <w:right w:val="single" w:color="auto" w:sz="4" w:space="0"/>
            </w:tcBorders>
            <w:noWrap w:val="0"/>
            <w:vAlign w:val="center"/>
          </w:tcPr>
          <w:p>
            <w:pPr>
              <w:adjustRightInd w:val="0"/>
              <w:snapToGrid w:val="0"/>
              <w:spacing w:before="50" w:line="360" w:lineRule="auto"/>
              <w:ind w:left="-92" w:leftChars="-42"/>
              <w:jc w:val="center"/>
              <w:rPr>
                <w:rFonts w:ascii="宋体" w:hAnsi="宋体"/>
                <w:szCs w:val="21"/>
              </w:rPr>
            </w:pPr>
          </w:p>
        </w:tc>
        <w:tc>
          <w:tcPr>
            <w:tcW w:w="3882" w:type="dxa"/>
            <w:gridSpan w:val="2"/>
            <w:tcBorders>
              <w:left w:val="single" w:color="auto" w:sz="4" w:space="0"/>
            </w:tcBorders>
            <w:noWrap w:val="0"/>
            <w:vAlign w:val="center"/>
          </w:tcPr>
          <w:p>
            <w:pPr>
              <w:adjustRightInd w:val="0"/>
              <w:snapToGrid w:val="0"/>
              <w:spacing w:before="50" w:line="360" w:lineRule="auto"/>
              <w:ind w:firstLine="442" w:firstLineChars="200"/>
              <w:rPr>
                <w:rFonts w:ascii="宋体" w:hAnsi="宋体"/>
                <w:szCs w:val="21"/>
              </w:rPr>
            </w:pPr>
            <w:r>
              <w:rPr>
                <w:rFonts w:hint="eastAsia" w:ascii="宋体" w:hAnsi="宋体"/>
                <w:b/>
                <w:szCs w:val="21"/>
              </w:rPr>
              <w:t>供应商保证：除本采购需求偏离表列出的偏离外，我单位对</w:t>
            </w:r>
            <w:r>
              <w:rPr>
                <w:rFonts w:hint="eastAsia" w:ascii="宋体" w:hAnsi="宋体"/>
                <w:b/>
                <w:szCs w:val="21"/>
                <w:lang w:eastAsia="zh-CN"/>
              </w:rPr>
              <w:t>磋商</w:t>
            </w:r>
            <w:r>
              <w:rPr>
                <w:rFonts w:hint="eastAsia" w:ascii="宋体" w:hAnsi="宋体"/>
                <w:b/>
                <w:szCs w:val="21"/>
              </w:rPr>
              <w:t>文件的其他采购需求条款完全响应，无偏离。</w:t>
            </w:r>
          </w:p>
        </w:tc>
      </w:tr>
    </w:tbl>
    <w:p>
      <w:pPr>
        <w:adjustRightInd w:val="0"/>
        <w:snapToGrid w:val="0"/>
        <w:spacing w:before="50" w:line="360" w:lineRule="auto"/>
        <w:ind w:left="-92" w:leftChars="-42" w:firstLine="442" w:firstLineChars="200"/>
        <w:rPr>
          <w:rFonts w:ascii="宋体" w:hAnsi="宋体"/>
          <w:szCs w:val="21"/>
        </w:rPr>
      </w:pPr>
      <w:r>
        <w:rPr>
          <w:rFonts w:hint="eastAsia" w:ascii="宋体" w:hAnsi="宋体"/>
          <w:b/>
          <w:szCs w:val="21"/>
        </w:rPr>
        <w:t>备注</w:t>
      </w:r>
      <w:r>
        <w:rPr>
          <w:rFonts w:hint="eastAsia" w:ascii="宋体" w:hAnsi="宋体"/>
          <w:szCs w:val="21"/>
        </w:rPr>
        <w:t>：（1）供应商应根据</w:t>
      </w:r>
      <w:r>
        <w:rPr>
          <w:rFonts w:hint="eastAsia" w:ascii="宋体" w:hAnsi="宋体"/>
          <w:szCs w:val="21"/>
          <w:lang w:eastAsia="zh-CN"/>
        </w:rPr>
        <w:t>磋商</w:t>
      </w:r>
      <w:r>
        <w:rPr>
          <w:rFonts w:hint="eastAsia" w:ascii="宋体" w:hAnsi="宋体"/>
          <w:szCs w:val="21"/>
        </w:rPr>
        <w:t>文件第</w:t>
      </w:r>
      <w:r>
        <w:rPr>
          <w:rFonts w:hint="eastAsia" w:ascii="宋体" w:hAnsi="宋体"/>
          <w:szCs w:val="21"/>
          <w:lang w:eastAsia="zh-CN"/>
        </w:rPr>
        <w:t>五</w:t>
      </w:r>
      <w:r>
        <w:rPr>
          <w:rFonts w:hint="eastAsia" w:ascii="宋体" w:hAnsi="宋体"/>
          <w:szCs w:val="21"/>
        </w:rPr>
        <w:t>章“采购需求”填写本表；</w:t>
      </w:r>
    </w:p>
    <w:p>
      <w:pPr>
        <w:adjustRightInd w:val="0"/>
        <w:snapToGrid w:val="0"/>
        <w:spacing w:before="50" w:line="360" w:lineRule="auto"/>
        <w:ind w:left="345" w:leftChars="157" w:firstLine="0" w:firstLineChars="0"/>
        <w:rPr>
          <w:rFonts w:hint="eastAsia" w:ascii="宋体" w:hAnsi="宋体"/>
          <w:b/>
          <w:szCs w:val="21"/>
        </w:rPr>
      </w:pPr>
      <w:r>
        <w:rPr>
          <w:rFonts w:hint="eastAsia" w:ascii="宋体" w:hAnsi="宋体"/>
          <w:szCs w:val="21"/>
        </w:rPr>
        <w:t>（2）</w:t>
      </w:r>
      <w:r>
        <w:rPr>
          <w:rFonts w:hint="eastAsia" w:ascii="宋体" w:hAnsi="宋体"/>
          <w:b/>
          <w:szCs w:val="21"/>
        </w:rPr>
        <w:t>供应商如果对</w:t>
      </w:r>
      <w:r>
        <w:rPr>
          <w:rFonts w:hint="eastAsia" w:ascii="宋体" w:hAnsi="宋体"/>
          <w:b/>
          <w:szCs w:val="21"/>
          <w:lang w:eastAsia="zh-CN"/>
        </w:rPr>
        <w:t>磋商</w:t>
      </w:r>
      <w:r>
        <w:rPr>
          <w:rFonts w:hint="eastAsia" w:ascii="宋体" w:hAnsi="宋体"/>
          <w:b/>
          <w:szCs w:val="21"/>
        </w:rPr>
        <w:t>文件第</w:t>
      </w:r>
      <w:r>
        <w:rPr>
          <w:rFonts w:hint="eastAsia" w:ascii="宋体" w:hAnsi="宋体"/>
          <w:b/>
          <w:szCs w:val="21"/>
          <w:lang w:eastAsia="zh-CN"/>
        </w:rPr>
        <w:t>五</w:t>
      </w:r>
      <w:r>
        <w:rPr>
          <w:rFonts w:hint="eastAsia" w:ascii="宋体" w:hAnsi="宋体"/>
          <w:b/>
          <w:szCs w:val="21"/>
        </w:rPr>
        <w:t>章“采购需求”的响应有偏离，应将偏离条款逐条如实应答，并作出</w:t>
      </w:r>
    </w:p>
    <w:p>
      <w:pPr>
        <w:adjustRightInd w:val="0"/>
        <w:snapToGrid w:val="0"/>
        <w:spacing w:before="50" w:line="360" w:lineRule="auto"/>
        <w:ind w:left="345" w:leftChars="157" w:firstLine="0" w:firstLineChars="0"/>
        <w:rPr>
          <w:rFonts w:ascii="宋体" w:hAnsi="宋体"/>
          <w:b/>
          <w:color w:val="FF0000"/>
          <w:szCs w:val="21"/>
        </w:rPr>
      </w:pPr>
      <w:r>
        <w:rPr>
          <w:rFonts w:hint="eastAsia" w:ascii="宋体" w:hAnsi="宋体"/>
          <w:b/>
          <w:szCs w:val="21"/>
        </w:rPr>
        <w:t>说明；</w:t>
      </w:r>
    </w:p>
    <w:p>
      <w:pPr>
        <w:adjustRightInd w:val="0"/>
        <w:snapToGrid w:val="0"/>
        <w:spacing w:before="50" w:line="360" w:lineRule="auto"/>
        <w:ind w:left="-92" w:leftChars="-42" w:firstLine="440" w:firstLineChars="200"/>
        <w:rPr>
          <w:rFonts w:ascii="宋体" w:hAnsi="宋体"/>
          <w:szCs w:val="21"/>
        </w:rPr>
      </w:pPr>
      <w:r>
        <w:rPr>
          <w:rFonts w:hint="eastAsia" w:ascii="宋体" w:hAnsi="宋体"/>
          <w:szCs w:val="21"/>
        </w:rPr>
        <w:t>（3）如不提供此表，则视为供应商不满足</w:t>
      </w:r>
      <w:r>
        <w:rPr>
          <w:rFonts w:hint="eastAsia" w:ascii="宋体" w:hAnsi="宋体"/>
          <w:szCs w:val="21"/>
          <w:lang w:eastAsia="zh-CN"/>
        </w:rPr>
        <w:t>磋商</w:t>
      </w:r>
      <w:r>
        <w:rPr>
          <w:rFonts w:hint="eastAsia" w:ascii="宋体" w:hAnsi="宋体"/>
          <w:szCs w:val="21"/>
        </w:rPr>
        <w:t>文件第</w:t>
      </w:r>
      <w:r>
        <w:rPr>
          <w:rFonts w:hint="eastAsia" w:ascii="宋体" w:hAnsi="宋体"/>
          <w:szCs w:val="21"/>
          <w:lang w:eastAsia="zh-CN"/>
        </w:rPr>
        <w:t>五</w:t>
      </w:r>
      <w:r>
        <w:rPr>
          <w:rFonts w:hint="eastAsia" w:ascii="宋体" w:hAnsi="宋体"/>
          <w:szCs w:val="21"/>
        </w:rPr>
        <w:t>章的所有条款要求，其</w:t>
      </w:r>
      <w:r>
        <w:rPr>
          <w:rFonts w:hint="eastAsia" w:ascii="宋体" w:hAnsi="宋体"/>
          <w:b/>
          <w:szCs w:val="21"/>
        </w:rPr>
        <w:t>响应无效</w:t>
      </w:r>
      <w:r>
        <w:rPr>
          <w:rFonts w:hint="eastAsia" w:ascii="宋体" w:hAnsi="宋体"/>
          <w:szCs w:val="21"/>
        </w:rPr>
        <w:t>。</w:t>
      </w:r>
    </w:p>
    <w:p>
      <w:pPr>
        <w:adjustRightInd w:val="0"/>
        <w:snapToGrid w:val="0"/>
        <w:spacing w:before="50" w:line="360" w:lineRule="auto"/>
        <w:rPr>
          <w:rFonts w:ascii="宋体" w:hAnsi="宋体"/>
          <w:szCs w:val="21"/>
        </w:rPr>
      </w:pPr>
    </w:p>
    <w:p>
      <w:pPr>
        <w:adjustRightInd w:val="0"/>
        <w:snapToGrid w:val="0"/>
        <w:spacing w:before="50" w:line="360" w:lineRule="auto"/>
        <w:rPr>
          <w:rFonts w:ascii="宋体" w:hAnsi="宋体"/>
          <w:szCs w:val="21"/>
        </w:rPr>
      </w:pPr>
    </w:p>
    <w:p>
      <w:pPr>
        <w:adjustRightInd w:val="0"/>
        <w:snapToGrid w:val="0"/>
        <w:spacing w:before="50" w:line="360" w:lineRule="auto"/>
        <w:rPr>
          <w:rFonts w:ascii="宋体" w:hAnsi="宋体"/>
          <w:szCs w:val="21"/>
        </w:rPr>
      </w:pPr>
    </w:p>
    <w:p>
      <w:pPr>
        <w:adjustRightInd w:val="0"/>
        <w:snapToGrid w:val="0"/>
        <w:spacing w:before="50" w:line="360" w:lineRule="auto"/>
        <w:rPr>
          <w:rFonts w:ascii="宋体" w:hAnsi="宋体"/>
          <w:szCs w:val="21"/>
        </w:rPr>
      </w:pPr>
      <w:r>
        <w:rPr>
          <w:rFonts w:hint="eastAsia" w:ascii="宋体" w:hAnsi="宋体"/>
          <w:szCs w:val="21"/>
        </w:rPr>
        <w:t>供应商名称（盖单位公章）：</w:t>
      </w:r>
    </w:p>
    <w:p>
      <w:pPr>
        <w:adjustRightInd w:val="0"/>
        <w:snapToGrid w:val="0"/>
        <w:spacing w:before="50"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p>
    <w:p>
      <w:pPr>
        <w:adjustRightInd w:val="0"/>
        <w:snapToGrid w:val="0"/>
        <w:spacing w:before="50" w:line="360" w:lineRule="auto"/>
        <w:rPr>
          <w:rFonts w:ascii="宋体" w:hAnsi="宋体"/>
          <w:szCs w:val="21"/>
        </w:rPr>
      </w:pPr>
      <w:r>
        <w:rPr>
          <w:rFonts w:hint="eastAsia" w:ascii="宋体" w:hAnsi="宋体"/>
          <w:szCs w:val="21"/>
        </w:rPr>
        <w:t>日      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_日</w:t>
      </w:r>
    </w:p>
    <w:p/>
    <w:p/>
    <w:p>
      <w:pPr>
        <w:pStyle w:val="8"/>
        <w:ind w:right="169" w:rightChars="77"/>
        <w:jc w:val="center"/>
        <w:outlineLvl w:val="1"/>
        <w:rPr>
          <w:rFonts w:ascii="黑体" w:hAnsi="黑体" w:eastAsia="黑体"/>
          <w:sz w:val="28"/>
          <w:szCs w:val="28"/>
        </w:rPr>
      </w:pPr>
      <w:r>
        <w:br w:type="page"/>
      </w:r>
      <w:bookmarkStart w:id="177" w:name="_Toc32703"/>
      <w:bookmarkStart w:id="178" w:name="_Toc19182"/>
      <w:bookmarkStart w:id="179" w:name="_Toc3342"/>
      <w:bookmarkStart w:id="180" w:name="_Toc17909"/>
      <w:bookmarkStart w:id="181" w:name="_Toc22201161"/>
      <w:r>
        <w:rPr>
          <w:rFonts w:hint="eastAsia"/>
          <w:sz w:val="28"/>
          <w:szCs w:val="28"/>
          <w:lang w:val="en-US" w:eastAsia="zh-CN"/>
        </w:rPr>
        <w:t>十</w:t>
      </w:r>
      <w:r>
        <w:rPr>
          <w:rFonts w:hint="eastAsia" w:ascii="黑体" w:hAnsi="黑体" w:eastAsia="黑体"/>
          <w:sz w:val="28"/>
          <w:szCs w:val="28"/>
        </w:rPr>
        <w:t>、享受政府采购政策优惠的证明资料</w:t>
      </w:r>
      <w:bookmarkEnd w:id="177"/>
      <w:bookmarkEnd w:id="178"/>
      <w:bookmarkEnd w:id="179"/>
      <w:bookmarkEnd w:id="180"/>
      <w:bookmarkEnd w:id="181"/>
    </w:p>
    <w:p>
      <w:pPr>
        <w:adjustRightInd w:val="0"/>
        <w:snapToGrid w:val="0"/>
        <w:spacing w:line="360" w:lineRule="auto"/>
        <w:rPr>
          <w:rFonts w:ascii="黑体" w:hAnsi="华文中宋" w:eastAsia="黑体" w:cs="宋体"/>
          <w:bCs/>
          <w:spacing w:val="6"/>
          <w:kern w:val="0"/>
          <w:szCs w:val="21"/>
        </w:rPr>
      </w:pPr>
    </w:p>
    <w:p>
      <w:pPr>
        <w:adjustRightInd w:val="0"/>
        <w:snapToGrid w:val="0"/>
        <w:spacing w:line="360" w:lineRule="auto"/>
        <w:rPr>
          <w:rFonts w:ascii="黑体" w:hAnsi="华文中宋" w:eastAsia="黑体" w:cs="宋体"/>
          <w:bCs/>
          <w:spacing w:val="6"/>
          <w:kern w:val="0"/>
          <w:szCs w:val="21"/>
        </w:rPr>
      </w:pPr>
    </w:p>
    <w:p>
      <w:pPr>
        <w:pStyle w:val="9"/>
        <w:rPr>
          <w:rFonts w:ascii="宋体" w:hAnsi="宋体"/>
          <w:sz w:val="21"/>
          <w:szCs w:val="21"/>
        </w:rPr>
      </w:pPr>
      <w:bookmarkStart w:id="182" w:name="_Toc22201162"/>
      <w:bookmarkStart w:id="183" w:name="_Toc29707"/>
      <w:bookmarkStart w:id="184" w:name="_Toc6699"/>
      <w:r>
        <w:rPr>
          <w:rFonts w:hint="eastAsia" w:ascii="宋体" w:hAnsi="宋体"/>
          <w:sz w:val="21"/>
          <w:szCs w:val="21"/>
        </w:rPr>
        <w:t>附件</w:t>
      </w:r>
      <w:r>
        <w:rPr>
          <w:rFonts w:hint="eastAsia"/>
          <w:sz w:val="21"/>
          <w:szCs w:val="21"/>
          <w:lang w:val="en-US" w:eastAsia="zh-CN"/>
        </w:rPr>
        <w:t>10</w:t>
      </w:r>
      <w:r>
        <w:rPr>
          <w:rFonts w:hint="eastAsia" w:ascii="宋体" w:hAnsi="宋体"/>
          <w:sz w:val="21"/>
          <w:szCs w:val="21"/>
        </w:rPr>
        <w:t>-1小型、微型企业声明函</w:t>
      </w:r>
      <w:bookmarkEnd w:id="182"/>
      <w:bookmarkEnd w:id="183"/>
      <w:bookmarkEnd w:id="184"/>
    </w:p>
    <w:p>
      <w:pPr>
        <w:pStyle w:val="41"/>
        <w:ind w:left="0" w:leftChars="0" w:firstLine="0" w:firstLineChars="0"/>
        <w:jc w:val="center"/>
        <w:rPr>
          <w:rFonts w:hint="eastAsia" w:ascii="黑体" w:hAnsi="黑体" w:eastAsia="黑体" w:cs="黑体"/>
          <w:b/>
          <w:bCs/>
          <w:color w:val="auto"/>
          <w:spacing w:val="6"/>
          <w:kern w:val="0"/>
          <w:sz w:val="28"/>
          <w:szCs w:val="28"/>
          <w:highlight w:val="none"/>
          <w:lang w:val="en-US" w:eastAsia="zh-CN" w:bidi="ar-SA"/>
        </w:rPr>
      </w:pPr>
      <w:r>
        <w:rPr>
          <w:rFonts w:hint="eastAsia" w:ascii="黑体" w:hAnsi="黑体" w:eastAsia="黑体" w:cs="黑体"/>
          <w:b/>
          <w:bCs/>
          <w:color w:val="auto"/>
          <w:spacing w:val="6"/>
          <w:kern w:val="0"/>
          <w:sz w:val="28"/>
          <w:szCs w:val="28"/>
          <w:highlight w:val="none"/>
          <w:lang w:val="en-US" w:eastAsia="zh-CN" w:bidi="ar-SA"/>
        </w:rPr>
        <w:t>中小企业声明函（工程、服务）</w:t>
      </w:r>
    </w:p>
    <w:p>
      <w:pPr>
        <w:widowControl/>
        <w:adjustRightInd w:val="0"/>
        <w:snapToGrid w:val="0"/>
        <w:spacing w:line="360" w:lineRule="auto"/>
        <w:jc w:val="center"/>
        <w:rPr>
          <w:rFonts w:hint="eastAsia"/>
          <w:color w:val="auto"/>
          <w:highlight w:val="none"/>
        </w:rPr>
      </w:pPr>
      <w:r>
        <w:rPr>
          <w:rFonts w:hint="eastAsia" w:ascii="宋体" w:hAnsi="宋体" w:cs="宋体"/>
          <w:b/>
          <w:color w:val="auto"/>
          <w:spacing w:val="6"/>
          <w:kern w:val="0"/>
          <w:szCs w:val="21"/>
          <w:highlight w:val="none"/>
        </w:rPr>
        <w:t>(不满足以下条件的无需填写)</w:t>
      </w:r>
    </w:p>
    <w:p>
      <w:pPr>
        <w:pStyle w:val="41"/>
        <w:ind w:left="0" w:leftChars="0" w:firstLine="0" w:firstLineChars="0"/>
        <w:rPr>
          <w:rFonts w:hint="eastAsia" w:eastAsia="宋体"/>
          <w:color w:val="auto"/>
          <w:highlight w:val="none"/>
          <w:lang w:val="en-US" w:eastAsia="zh-CN"/>
        </w:rPr>
      </w:pPr>
      <w:r>
        <w:rPr>
          <w:rFonts w:hint="eastAsia"/>
          <w:color w:val="auto"/>
          <w:highlight w:val="none"/>
          <w:lang w:val="en-US" w:eastAsia="zh-CN"/>
        </w:rPr>
        <w:t xml:space="preserve"> </w:t>
      </w:r>
    </w:p>
    <w:p>
      <w:pPr>
        <w:pStyle w:val="41"/>
        <w:spacing w:line="360" w:lineRule="auto"/>
        <w:ind w:left="0" w:leftChars="0" w:firstLine="464" w:firstLineChars="200"/>
        <w:rPr>
          <w:rFonts w:hint="eastAsia" w:ascii="宋体" w:hAnsi="宋体" w:eastAsia="宋体" w:cs="宋体"/>
          <w:color w:val="auto"/>
          <w:spacing w:val="6"/>
          <w:kern w:val="0"/>
          <w:sz w:val="22"/>
          <w:szCs w:val="22"/>
          <w:highlight w:val="none"/>
          <w:lang w:val="en-US" w:eastAsia="zh-CN" w:bidi="ar-SA"/>
        </w:rPr>
      </w:pPr>
      <w:r>
        <w:rPr>
          <w:rFonts w:hint="eastAsia" w:ascii="宋体" w:hAnsi="宋体" w:eastAsia="宋体" w:cs="宋体"/>
          <w:color w:val="auto"/>
          <w:spacing w:val="6"/>
          <w:kern w:val="0"/>
          <w:sz w:val="22"/>
          <w:szCs w:val="22"/>
          <w:highlight w:val="none"/>
          <w:lang w:val="en-US" w:eastAsia="zh-CN" w:bidi="ar-SA"/>
        </w:rPr>
        <w:t>本公司（联合体）郑重声明，根据《政府采购促进中小企业发展管理办法》（财库﹝2020﹞46 号）的规定，本公司（联合体）参加</w:t>
      </w:r>
      <w:r>
        <w:rPr>
          <w:rFonts w:hint="eastAsia" w:ascii="宋体" w:hAnsi="宋体" w:cs="宋体"/>
          <w:color w:val="auto"/>
          <w:spacing w:val="6"/>
          <w:kern w:val="0"/>
          <w:sz w:val="22"/>
          <w:szCs w:val="22"/>
          <w:highlight w:val="none"/>
          <w:u w:val="single"/>
          <w:lang w:val="en-US" w:eastAsia="zh-CN" w:bidi="ar-SA"/>
        </w:rPr>
        <w:t xml:space="preserve">              </w:t>
      </w:r>
      <w:r>
        <w:rPr>
          <w:rFonts w:hint="eastAsia" w:ascii="宋体" w:hAnsi="宋体" w:eastAsia="宋体" w:cs="宋体"/>
          <w:color w:val="auto"/>
          <w:spacing w:val="6"/>
          <w:kern w:val="0"/>
          <w:sz w:val="22"/>
          <w:szCs w:val="22"/>
          <w:highlight w:val="none"/>
          <w:u w:val="single"/>
          <w:lang w:val="en-US" w:eastAsia="zh-CN" w:bidi="ar-SA"/>
        </w:rPr>
        <w:t>（单位名称）</w:t>
      </w:r>
      <w:r>
        <w:rPr>
          <w:rFonts w:hint="eastAsia" w:ascii="宋体" w:hAnsi="宋体" w:eastAsia="宋体" w:cs="宋体"/>
          <w:color w:val="auto"/>
          <w:spacing w:val="6"/>
          <w:kern w:val="0"/>
          <w:sz w:val="22"/>
          <w:szCs w:val="22"/>
          <w:highlight w:val="none"/>
          <w:lang w:val="en-US" w:eastAsia="zh-CN" w:bidi="ar-SA"/>
        </w:rPr>
        <w:t>的</w:t>
      </w:r>
      <w:r>
        <w:rPr>
          <w:rFonts w:hint="eastAsia" w:ascii="宋体" w:hAnsi="宋体" w:cs="宋体"/>
          <w:color w:val="auto"/>
          <w:spacing w:val="6"/>
          <w:kern w:val="0"/>
          <w:sz w:val="22"/>
          <w:szCs w:val="22"/>
          <w:highlight w:val="none"/>
          <w:u w:val="single"/>
          <w:lang w:val="en-US" w:eastAsia="zh-CN" w:bidi="ar-SA"/>
        </w:rPr>
        <w:t xml:space="preserve">             </w:t>
      </w:r>
      <w:r>
        <w:rPr>
          <w:rFonts w:hint="eastAsia" w:ascii="宋体" w:hAnsi="宋体" w:eastAsia="宋体" w:cs="宋体"/>
          <w:color w:val="auto"/>
          <w:spacing w:val="6"/>
          <w:kern w:val="0"/>
          <w:sz w:val="22"/>
          <w:szCs w:val="22"/>
          <w:highlight w:val="none"/>
          <w:u w:val="single"/>
          <w:lang w:val="en-US" w:eastAsia="zh-CN" w:bidi="ar-SA"/>
        </w:rPr>
        <w:t>（项目名称）</w:t>
      </w:r>
      <w:r>
        <w:rPr>
          <w:rFonts w:hint="eastAsia" w:ascii="宋体" w:hAnsi="宋体" w:eastAsia="宋体" w:cs="宋体"/>
          <w:color w:val="auto"/>
          <w:spacing w:val="6"/>
          <w:kern w:val="0"/>
          <w:sz w:val="22"/>
          <w:szCs w:val="22"/>
          <w:highlight w:val="none"/>
          <w:lang w:val="en-US" w:eastAsia="zh-CN" w:bidi="ar-SA"/>
        </w:rPr>
        <w:t>采购活动，</w:t>
      </w:r>
      <w:r>
        <w:rPr>
          <w:rFonts w:hint="eastAsia" w:ascii="宋体" w:hAnsi="宋体" w:cs="宋体"/>
          <w:color w:val="auto"/>
          <w:spacing w:val="6"/>
          <w:kern w:val="0"/>
          <w:sz w:val="22"/>
          <w:szCs w:val="22"/>
          <w:highlight w:val="none"/>
          <w:lang w:val="en-US" w:eastAsia="zh-CN" w:bidi="ar-SA"/>
        </w:rPr>
        <w:t>工程的施工单位</w:t>
      </w:r>
      <w:r>
        <w:rPr>
          <w:rFonts w:hint="eastAsia" w:ascii="宋体" w:hAnsi="宋体" w:eastAsia="宋体" w:cs="宋体"/>
          <w:color w:val="auto"/>
          <w:spacing w:val="6"/>
          <w:kern w:val="0"/>
          <w:sz w:val="22"/>
          <w:szCs w:val="22"/>
          <w:highlight w:val="none"/>
          <w:lang w:val="en-US" w:eastAsia="zh-CN" w:bidi="ar-SA"/>
        </w:rPr>
        <w:t>全部</w:t>
      </w:r>
      <w:r>
        <w:rPr>
          <w:rFonts w:hint="eastAsia" w:ascii="宋体" w:hAnsi="宋体" w:cs="宋体"/>
          <w:color w:val="auto"/>
          <w:spacing w:val="6"/>
          <w:kern w:val="0"/>
          <w:sz w:val="22"/>
          <w:szCs w:val="22"/>
          <w:highlight w:val="none"/>
          <w:lang w:val="en-US" w:eastAsia="zh-CN" w:bidi="ar-SA"/>
        </w:rPr>
        <w:t>为</w:t>
      </w:r>
      <w:r>
        <w:rPr>
          <w:rFonts w:hint="eastAsia" w:ascii="宋体" w:hAnsi="宋体" w:eastAsia="宋体" w:cs="宋体"/>
          <w:color w:val="auto"/>
          <w:spacing w:val="6"/>
          <w:kern w:val="0"/>
          <w:sz w:val="22"/>
          <w:szCs w:val="22"/>
          <w:highlight w:val="none"/>
          <w:lang w:val="en-US" w:eastAsia="zh-CN" w:bidi="ar-SA"/>
        </w:rPr>
        <w:t>符合政策要求的中小企业制造。相关企业（含联合体中的中小企业、签订分包意向协议的中小企业）的具体情况如下：</w:t>
      </w:r>
    </w:p>
    <w:p>
      <w:pPr>
        <w:pStyle w:val="41"/>
        <w:numPr>
          <w:ilvl w:val="0"/>
          <w:numId w:val="0"/>
        </w:numPr>
        <w:spacing w:line="360" w:lineRule="auto"/>
        <w:ind w:left="18" w:leftChars="8" w:firstLine="396" w:firstLineChars="171"/>
        <w:rPr>
          <w:rFonts w:hint="default"/>
          <w:color w:val="auto"/>
          <w:sz w:val="22"/>
          <w:szCs w:val="22"/>
          <w:highlight w:val="none"/>
          <w:lang w:val="en-US" w:eastAsia="zh-CN"/>
        </w:rPr>
      </w:pPr>
      <w:r>
        <w:rPr>
          <w:rFonts w:hint="eastAsia" w:ascii="宋体" w:hAnsi="宋体" w:cs="宋体"/>
          <w:color w:val="auto"/>
          <w:spacing w:val="6"/>
          <w:kern w:val="0"/>
          <w:sz w:val="22"/>
          <w:szCs w:val="22"/>
          <w:highlight w:val="none"/>
          <w:u w:val="single"/>
          <w:lang w:val="en-US" w:eastAsia="zh-CN" w:bidi="ar-SA"/>
        </w:rPr>
        <w:t xml:space="preserve">           </w:t>
      </w:r>
      <w:r>
        <w:rPr>
          <w:rFonts w:hint="eastAsia" w:ascii="宋体" w:hAnsi="宋体" w:eastAsia="宋体" w:cs="宋体"/>
          <w:color w:val="auto"/>
          <w:spacing w:val="6"/>
          <w:kern w:val="0"/>
          <w:sz w:val="22"/>
          <w:szCs w:val="22"/>
          <w:highlight w:val="none"/>
          <w:u w:val="single"/>
          <w:lang w:val="en-US" w:eastAsia="zh-CN" w:bidi="ar-SA"/>
        </w:rPr>
        <w:t>（标的名称）</w:t>
      </w:r>
      <w:r>
        <w:rPr>
          <w:rFonts w:hint="eastAsia" w:ascii="宋体" w:hAnsi="宋体" w:eastAsia="宋体" w:cs="宋体"/>
          <w:color w:val="auto"/>
          <w:spacing w:val="6"/>
          <w:kern w:val="0"/>
          <w:sz w:val="22"/>
          <w:szCs w:val="22"/>
          <w:highlight w:val="none"/>
          <w:lang w:val="en-US" w:eastAsia="zh-CN" w:bidi="ar-SA"/>
        </w:rPr>
        <w:t>，属于</w:t>
      </w:r>
      <w:r>
        <w:rPr>
          <w:rFonts w:hint="eastAsia" w:ascii="宋体" w:hAnsi="宋体" w:cs="宋体"/>
          <w:i w:val="0"/>
          <w:iCs w:val="0"/>
          <w:color w:val="auto"/>
          <w:spacing w:val="6"/>
          <w:kern w:val="0"/>
          <w:sz w:val="22"/>
          <w:szCs w:val="22"/>
          <w:highlight w:val="none"/>
          <w:u w:val="single"/>
          <w:lang w:val="en-US" w:eastAsia="zh-CN" w:bidi="ar-SA"/>
        </w:rPr>
        <w:t xml:space="preserve"> 其他未列明 </w:t>
      </w:r>
      <w:r>
        <w:rPr>
          <w:rFonts w:hint="eastAsia" w:ascii="宋体" w:hAnsi="宋体" w:eastAsia="宋体" w:cs="宋体"/>
          <w:color w:val="auto"/>
          <w:spacing w:val="6"/>
          <w:kern w:val="0"/>
          <w:sz w:val="22"/>
          <w:szCs w:val="22"/>
          <w:highlight w:val="none"/>
          <w:lang w:val="en-US" w:eastAsia="zh-CN" w:bidi="ar-SA"/>
        </w:rPr>
        <w:t>行业；</w:t>
      </w:r>
      <w:r>
        <w:rPr>
          <w:rFonts w:hint="eastAsia" w:ascii="宋体" w:hAnsi="宋体" w:cs="宋体"/>
          <w:color w:val="auto"/>
          <w:spacing w:val="6"/>
          <w:kern w:val="0"/>
          <w:sz w:val="22"/>
          <w:szCs w:val="22"/>
          <w:highlight w:val="none"/>
          <w:lang w:val="en-US" w:eastAsia="zh-CN" w:bidi="ar-SA"/>
        </w:rPr>
        <w:t>承建（承接）企业</w:t>
      </w:r>
      <w:r>
        <w:rPr>
          <w:rFonts w:hint="eastAsia" w:ascii="宋体" w:hAnsi="宋体" w:eastAsia="宋体" w:cs="宋体"/>
          <w:color w:val="auto"/>
          <w:spacing w:val="6"/>
          <w:kern w:val="0"/>
          <w:sz w:val="22"/>
          <w:szCs w:val="22"/>
          <w:highlight w:val="none"/>
          <w:lang w:val="en-US" w:eastAsia="zh-CN" w:bidi="ar-SA"/>
        </w:rPr>
        <w:t>为</w:t>
      </w:r>
      <w:r>
        <w:rPr>
          <w:rFonts w:hint="eastAsia" w:ascii="宋体" w:hAnsi="宋体" w:cs="宋体"/>
          <w:color w:val="auto"/>
          <w:spacing w:val="6"/>
          <w:kern w:val="0"/>
          <w:sz w:val="22"/>
          <w:szCs w:val="22"/>
          <w:highlight w:val="none"/>
          <w:u w:val="single"/>
          <w:lang w:val="en-US" w:eastAsia="zh-CN" w:bidi="ar-SA"/>
        </w:rPr>
        <w:t xml:space="preserve">        </w:t>
      </w:r>
      <w:r>
        <w:rPr>
          <w:rFonts w:hint="eastAsia" w:ascii="宋体" w:hAnsi="宋体" w:eastAsia="宋体" w:cs="宋体"/>
          <w:color w:val="auto"/>
          <w:spacing w:val="6"/>
          <w:kern w:val="0"/>
          <w:sz w:val="22"/>
          <w:szCs w:val="22"/>
          <w:highlight w:val="none"/>
          <w:u w:val="single"/>
          <w:lang w:val="en-US" w:eastAsia="zh-CN" w:bidi="ar-SA"/>
        </w:rPr>
        <w:t>（企业名称）</w:t>
      </w:r>
      <w:r>
        <w:rPr>
          <w:rFonts w:hint="eastAsia" w:ascii="宋体" w:hAnsi="宋体" w:eastAsia="宋体" w:cs="宋体"/>
          <w:color w:val="auto"/>
          <w:spacing w:val="6"/>
          <w:kern w:val="0"/>
          <w:sz w:val="22"/>
          <w:szCs w:val="22"/>
          <w:highlight w:val="none"/>
          <w:lang w:val="en-US" w:eastAsia="zh-CN" w:bidi="ar-SA"/>
        </w:rPr>
        <w:t>，从业人员</w:t>
      </w:r>
      <w:r>
        <w:rPr>
          <w:rFonts w:hint="eastAsia" w:ascii="宋体" w:hAnsi="宋体" w:cs="宋体"/>
          <w:color w:val="auto"/>
          <w:spacing w:val="6"/>
          <w:kern w:val="0"/>
          <w:sz w:val="22"/>
          <w:szCs w:val="22"/>
          <w:highlight w:val="none"/>
          <w:u w:val="single"/>
          <w:lang w:val="en-US" w:eastAsia="zh-CN" w:bidi="ar-SA"/>
        </w:rPr>
        <w:t xml:space="preserve">    </w:t>
      </w:r>
      <w:r>
        <w:rPr>
          <w:rFonts w:hint="eastAsia" w:ascii="宋体" w:hAnsi="宋体" w:eastAsia="宋体" w:cs="宋体"/>
          <w:color w:val="auto"/>
          <w:spacing w:val="6"/>
          <w:kern w:val="0"/>
          <w:sz w:val="22"/>
          <w:szCs w:val="22"/>
          <w:highlight w:val="none"/>
          <w:lang w:val="en-US" w:eastAsia="zh-CN" w:bidi="ar-SA"/>
        </w:rPr>
        <w:t>人，营业收入为</w:t>
      </w:r>
      <w:r>
        <w:rPr>
          <w:rFonts w:hint="eastAsia" w:ascii="宋体" w:hAnsi="宋体" w:cs="宋体"/>
          <w:color w:val="auto"/>
          <w:spacing w:val="6"/>
          <w:kern w:val="0"/>
          <w:sz w:val="22"/>
          <w:szCs w:val="22"/>
          <w:highlight w:val="none"/>
          <w:u w:val="single"/>
          <w:lang w:val="en-US" w:eastAsia="zh-CN" w:bidi="ar-SA"/>
        </w:rPr>
        <w:t xml:space="preserve">    </w:t>
      </w:r>
      <w:r>
        <w:rPr>
          <w:rFonts w:hint="eastAsia" w:ascii="宋体" w:hAnsi="宋体" w:eastAsia="宋体" w:cs="宋体"/>
          <w:color w:val="auto"/>
          <w:spacing w:val="6"/>
          <w:kern w:val="0"/>
          <w:sz w:val="22"/>
          <w:szCs w:val="22"/>
          <w:highlight w:val="none"/>
          <w:lang w:val="en-US" w:eastAsia="zh-CN" w:bidi="ar-SA"/>
        </w:rPr>
        <w:t>万元，资产总额为</w:t>
      </w:r>
      <w:r>
        <w:rPr>
          <w:rFonts w:hint="eastAsia" w:ascii="宋体" w:hAnsi="宋体" w:cs="宋体"/>
          <w:color w:val="auto"/>
          <w:spacing w:val="6"/>
          <w:kern w:val="0"/>
          <w:sz w:val="22"/>
          <w:szCs w:val="22"/>
          <w:highlight w:val="none"/>
          <w:u w:val="single"/>
          <w:lang w:val="en-US" w:eastAsia="zh-CN" w:bidi="ar-SA"/>
        </w:rPr>
        <w:t xml:space="preserve">     </w:t>
      </w:r>
      <w:r>
        <w:rPr>
          <w:rFonts w:hint="eastAsia" w:ascii="宋体" w:hAnsi="宋体" w:eastAsia="宋体" w:cs="宋体"/>
          <w:color w:val="auto"/>
          <w:spacing w:val="6"/>
          <w:kern w:val="0"/>
          <w:sz w:val="22"/>
          <w:szCs w:val="22"/>
          <w:highlight w:val="none"/>
          <w:lang w:val="en-US" w:eastAsia="zh-CN" w:bidi="ar-SA"/>
        </w:rPr>
        <w:t>万元，属于</w:t>
      </w:r>
      <w:r>
        <w:rPr>
          <w:rFonts w:hint="eastAsia" w:ascii="宋体" w:hAnsi="宋体" w:cs="宋体"/>
          <w:color w:val="auto"/>
          <w:spacing w:val="6"/>
          <w:kern w:val="0"/>
          <w:sz w:val="22"/>
          <w:szCs w:val="22"/>
          <w:highlight w:val="none"/>
          <w:u w:val="single"/>
          <w:lang w:val="en-US" w:eastAsia="zh-CN" w:bidi="ar-SA"/>
        </w:rPr>
        <w:t xml:space="preserve">         </w:t>
      </w:r>
      <w:r>
        <w:rPr>
          <w:rFonts w:hint="eastAsia" w:ascii="宋体" w:hAnsi="宋体" w:eastAsia="宋体" w:cs="宋体"/>
          <w:color w:val="auto"/>
          <w:spacing w:val="6"/>
          <w:kern w:val="0"/>
          <w:sz w:val="22"/>
          <w:szCs w:val="22"/>
          <w:highlight w:val="none"/>
          <w:u w:val="single"/>
          <w:lang w:val="en-US" w:eastAsia="zh-CN" w:bidi="ar-SA"/>
        </w:rPr>
        <w:t>（中型企业、小型企业、微型企业）</w:t>
      </w:r>
      <w:r>
        <w:rPr>
          <w:rFonts w:hint="eastAsia" w:ascii="宋体" w:hAnsi="宋体" w:eastAsia="宋体" w:cs="宋体"/>
          <w:color w:val="auto"/>
          <w:spacing w:val="6"/>
          <w:kern w:val="0"/>
          <w:sz w:val="22"/>
          <w:szCs w:val="22"/>
          <w:highlight w:val="none"/>
          <w:lang w:val="en-US" w:eastAsia="zh-CN" w:bidi="ar-SA"/>
        </w:rPr>
        <w:t>；</w:t>
      </w:r>
    </w:p>
    <w:p>
      <w:pPr>
        <w:pStyle w:val="41"/>
        <w:spacing w:line="360" w:lineRule="auto"/>
        <w:ind w:left="0" w:leftChars="0" w:firstLine="464" w:firstLineChars="200"/>
        <w:rPr>
          <w:rFonts w:hint="eastAsia" w:ascii="宋体" w:hAnsi="宋体" w:eastAsia="宋体" w:cs="宋体"/>
          <w:color w:val="auto"/>
          <w:spacing w:val="6"/>
          <w:kern w:val="0"/>
          <w:sz w:val="22"/>
          <w:szCs w:val="22"/>
          <w:highlight w:val="none"/>
          <w:lang w:val="en-US" w:eastAsia="zh-CN" w:bidi="ar-SA"/>
        </w:rPr>
      </w:pPr>
    </w:p>
    <w:p>
      <w:pPr>
        <w:pStyle w:val="41"/>
        <w:spacing w:line="360" w:lineRule="auto"/>
        <w:ind w:left="0" w:leftChars="0" w:firstLine="464" w:firstLineChars="200"/>
        <w:rPr>
          <w:rFonts w:hint="eastAsia" w:ascii="宋体" w:hAnsi="宋体" w:eastAsia="宋体" w:cs="宋体"/>
          <w:color w:val="auto"/>
          <w:spacing w:val="6"/>
          <w:kern w:val="0"/>
          <w:sz w:val="22"/>
          <w:szCs w:val="22"/>
          <w:highlight w:val="none"/>
          <w:lang w:val="en-US" w:eastAsia="zh-CN" w:bidi="ar-SA"/>
        </w:rPr>
      </w:pPr>
      <w:r>
        <w:rPr>
          <w:rFonts w:hint="eastAsia" w:ascii="宋体" w:hAnsi="宋体" w:eastAsia="宋体" w:cs="宋体"/>
          <w:color w:val="auto"/>
          <w:spacing w:val="6"/>
          <w:kern w:val="0"/>
          <w:sz w:val="22"/>
          <w:szCs w:val="22"/>
          <w:highlight w:val="none"/>
          <w:lang w:val="en-US" w:eastAsia="zh-CN" w:bidi="ar-SA"/>
        </w:rPr>
        <w:t>以上企业，不属于大企业的分支机构，不存在控股股东为大企业的情形，也不存在与大企业的负责人为同一人的情形。</w:t>
      </w:r>
    </w:p>
    <w:p>
      <w:pPr>
        <w:pStyle w:val="41"/>
        <w:spacing w:line="360" w:lineRule="auto"/>
        <w:ind w:left="0" w:leftChars="0" w:firstLine="464" w:firstLineChars="200"/>
        <w:rPr>
          <w:rFonts w:hint="eastAsia" w:ascii="宋体" w:hAnsi="宋体" w:eastAsia="宋体" w:cs="宋体"/>
          <w:color w:val="auto"/>
          <w:spacing w:val="6"/>
          <w:kern w:val="0"/>
          <w:sz w:val="22"/>
          <w:szCs w:val="22"/>
          <w:highlight w:val="none"/>
          <w:lang w:val="en-US" w:eastAsia="zh-CN" w:bidi="ar-SA"/>
        </w:rPr>
      </w:pPr>
      <w:r>
        <w:rPr>
          <w:rFonts w:hint="eastAsia" w:ascii="宋体" w:hAnsi="宋体" w:eastAsia="宋体" w:cs="宋体"/>
          <w:color w:val="auto"/>
          <w:spacing w:val="6"/>
          <w:kern w:val="0"/>
          <w:sz w:val="22"/>
          <w:szCs w:val="22"/>
          <w:highlight w:val="none"/>
          <w:lang w:val="en-US" w:eastAsia="zh-CN" w:bidi="ar-SA"/>
        </w:rPr>
        <w:t>本企业对上述声明内容的真实性负责。如有虚假，将依法承担相应责任。</w:t>
      </w:r>
    </w:p>
    <w:p>
      <w:pPr>
        <w:pStyle w:val="41"/>
        <w:ind w:left="0" w:leftChars="0" w:firstLine="0" w:firstLineChars="0"/>
        <w:rPr>
          <w:rFonts w:hint="eastAsia"/>
          <w:color w:val="auto"/>
          <w:sz w:val="22"/>
          <w:szCs w:val="22"/>
          <w:highlight w:val="none"/>
        </w:rPr>
      </w:pPr>
    </w:p>
    <w:p>
      <w:pPr>
        <w:pStyle w:val="41"/>
        <w:ind w:left="0" w:leftChars="0" w:firstLine="0" w:firstLineChars="0"/>
        <w:rPr>
          <w:rFonts w:hint="eastAsia"/>
          <w:color w:val="auto"/>
          <w:sz w:val="22"/>
          <w:szCs w:val="22"/>
          <w:highlight w:val="none"/>
        </w:rPr>
      </w:pPr>
      <w:r>
        <w:rPr>
          <w:rFonts w:hint="eastAsia"/>
          <w:color w:val="auto"/>
          <w:sz w:val="22"/>
          <w:szCs w:val="22"/>
          <w:highlight w:val="none"/>
        </w:rPr>
        <w:t xml:space="preserve">  </w:t>
      </w:r>
    </w:p>
    <w:p>
      <w:pPr>
        <w:pStyle w:val="41"/>
        <w:spacing w:line="360" w:lineRule="auto"/>
        <w:ind w:left="0" w:leftChars="0" w:firstLine="464" w:firstLineChars="200"/>
        <w:jc w:val="center"/>
        <w:rPr>
          <w:rFonts w:hint="default" w:ascii="宋体" w:hAnsi="宋体" w:eastAsia="宋体" w:cs="宋体"/>
          <w:color w:val="auto"/>
          <w:spacing w:val="6"/>
          <w:kern w:val="0"/>
          <w:sz w:val="22"/>
          <w:szCs w:val="22"/>
          <w:highlight w:val="none"/>
          <w:lang w:val="en-US" w:eastAsia="zh-CN" w:bidi="ar-SA"/>
        </w:rPr>
      </w:pPr>
      <w:r>
        <w:rPr>
          <w:rFonts w:hint="eastAsia" w:ascii="宋体" w:hAnsi="宋体" w:cs="宋体"/>
          <w:color w:val="auto"/>
          <w:spacing w:val="6"/>
          <w:kern w:val="0"/>
          <w:sz w:val="22"/>
          <w:szCs w:val="22"/>
          <w:highlight w:val="none"/>
          <w:lang w:val="en-US" w:eastAsia="zh-CN" w:bidi="ar-SA"/>
        </w:rPr>
        <w:t xml:space="preserve">                              </w:t>
      </w:r>
      <w:r>
        <w:rPr>
          <w:rFonts w:hint="eastAsia" w:ascii="宋体" w:hAnsi="宋体" w:eastAsia="宋体" w:cs="宋体"/>
          <w:color w:val="auto"/>
          <w:spacing w:val="6"/>
          <w:kern w:val="0"/>
          <w:sz w:val="22"/>
          <w:szCs w:val="22"/>
          <w:highlight w:val="none"/>
          <w:lang w:val="en-US" w:eastAsia="zh-CN" w:bidi="ar-SA"/>
        </w:rPr>
        <w:t>企业名称（盖章）：</w:t>
      </w:r>
      <w:r>
        <w:rPr>
          <w:rFonts w:hint="eastAsia" w:ascii="宋体" w:hAnsi="宋体" w:cs="宋体"/>
          <w:color w:val="auto"/>
          <w:spacing w:val="6"/>
          <w:kern w:val="0"/>
          <w:sz w:val="22"/>
          <w:szCs w:val="22"/>
          <w:highlight w:val="none"/>
          <w:u w:val="single"/>
        </w:rPr>
        <w:t xml:space="preserve">           </w:t>
      </w:r>
    </w:p>
    <w:p>
      <w:pPr>
        <w:pStyle w:val="41"/>
        <w:wordWrap w:val="0"/>
        <w:spacing w:line="360" w:lineRule="auto"/>
        <w:ind w:left="0" w:leftChars="0" w:firstLine="464" w:firstLineChars="200"/>
        <w:jc w:val="right"/>
        <w:rPr>
          <w:rFonts w:hint="default" w:ascii="宋体" w:hAnsi="宋体" w:eastAsia="宋体" w:cs="宋体"/>
          <w:color w:val="auto"/>
          <w:spacing w:val="6"/>
          <w:kern w:val="0"/>
          <w:sz w:val="22"/>
          <w:szCs w:val="22"/>
          <w:highlight w:val="none"/>
          <w:lang w:val="en-US" w:eastAsia="zh-CN" w:bidi="ar-SA"/>
        </w:rPr>
      </w:pPr>
      <w:r>
        <w:rPr>
          <w:rFonts w:hint="eastAsia" w:ascii="宋体" w:hAnsi="宋体" w:cs="宋体"/>
          <w:color w:val="auto"/>
          <w:spacing w:val="6"/>
          <w:kern w:val="0"/>
          <w:sz w:val="22"/>
          <w:szCs w:val="22"/>
          <w:highlight w:val="none"/>
          <w:lang w:val="en-US" w:eastAsia="zh-CN" w:bidi="ar-SA"/>
        </w:rPr>
        <w:t xml:space="preserve">  </w:t>
      </w:r>
      <w:r>
        <w:rPr>
          <w:rFonts w:hint="eastAsia" w:ascii="宋体" w:hAnsi="宋体" w:eastAsia="宋体" w:cs="宋体"/>
          <w:color w:val="auto"/>
          <w:spacing w:val="6"/>
          <w:kern w:val="0"/>
          <w:sz w:val="22"/>
          <w:szCs w:val="22"/>
          <w:highlight w:val="none"/>
          <w:lang w:val="en-US" w:eastAsia="zh-CN" w:bidi="ar-SA"/>
        </w:rPr>
        <w:t xml:space="preserve">日 </w:t>
      </w:r>
      <w:r>
        <w:rPr>
          <w:rFonts w:hint="eastAsia" w:ascii="宋体" w:hAnsi="宋体" w:cs="宋体"/>
          <w:color w:val="auto"/>
          <w:spacing w:val="6"/>
          <w:kern w:val="0"/>
          <w:sz w:val="22"/>
          <w:szCs w:val="22"/>
          <w:highlight w:val="none"/>
          <w:lang w:val="en-US" w:eastAsia="zh-CN" w:bidi="ar-SA"/>
        </w:rPr>
        <w:t xml:space="preserve"> </w:t>
      </w:r>
      <w:r>
        <w:rPr>
          <w:rFonts w:hint="eastAsia" w:ascii="宋体" w:hAnsi="宋体" w:eastAsia="宋体" w:cs="宋体"/>
          <w:color w:val="auto"/>
          <w:spacing w:val="6"/>
          <w:kern w:val="0"/>
          <w:sz w:val="22"/>
          <w:szCs w:val="22"/>
          <w:highlight w:val="none"/>
          <w:lang w:val="en-US" w:eastAsia="zh-CN" w:bidi="ar-SA"/>
        </w:rPr>
        <w:t>期：</w:t>
      </w:r>
      <w:r>
        <w:rPr>
          <w:rFonts w:hint="eastAsia" w:ascii="宋体" w:hAnsi="宋体" w:cs="宋体"/>
          <w:color w:val="auto"/>
          <w:spacing w:val="6"/>
          <w:kern w:val="0"/>
          <w:sz w:val="22"/>
          <w:szCs w:val="22"/>
          <w:highlight w:val="none"/>
          <w:u w:val="single"/>
        </w:rPr>
        <w:t xml:space="preserve">     </w:t>
      </w:r>
      <w:r>
        <w:rPr>
          <w:rFonts w:hint="eastAsia" w:ascii="宋体" w:hAnsi="宋体" w:cs="宋体"/>
          <w:color w:val="auto"/>
          <w:spacing w:val="6"/>
          <w:kern w:val="0"/>
          <w:sz w:val="22"/>
          <w:szCs w:val="22"/>
          <w:highlight w:val="none"/>
          <w:u w:val="single"/>
          <w:lang w:val="en-US" w:eastAsia="zh-CN"/>
        </w:rPr>
        <w:t xml:space="preserve">       </w:t>
      </w:r>
      <w:r>
        <w:rPr>
          <w:rFonts w:hint="eastAsia" w:ascii="宋体" w:hAnsi="宋体" w:cs="宋体"/>
          <w:color w:val="auto"/>
          <w:spacing w:val="6"/>
          <w:kern w:val="0"/>
          <w:sz w:val="22"/>
          <w:szCs w:val="22"/>
          <w:highlight w:val="none"/>
          <w:u w:val="single"/>
        </w:rPr>
        <w:t xml:space="preserve">    </w:t>
      </w:r>
      <w:r>
        <w:rPr>
          <w:rFonts w:hint="eastAsia" w:ascii="宋体" w:hAnsi="宋体" w:cs="宋体"/>
          <w:color w:val="auto"/>
          <w:spacing w:val="6"/>
          <w:kern w:val="0"/>
          <w:sz w:val="22"/>
          <w:szCs w:val="22"/>
          <w:highlight w:val="none"/>
          <w:lang w:val="en-US" w:eastAsia="zh-CN" w:bidi="ar-SA"/>
        </w:rPr>
        <w:t xml:space="preserve">   </w:t>
      </w:r>
    </w:p>
    <w:p>
      <w:pPr>
        <w:pStyle w:val="41"/>
        <w:ind w:left="0" w:leftChars="0" w:firstLine="0" w:firstLineChars="0"/>
        <w:rPr>
          <w:rFonts w:hint="eastAsia"/>
          <w:color w:val="auto"/>
          <w:sz w:val="22"/>
          <w:szCs w:val="22"/>
          <w:highlight w:val="none"/>
        </w:rPr>
      </w:pPr>
      <w:r>
        <w:rPr>
          <w:rFonts w:hint="eastAsia"/>
          <w:color w:val="auto"/>
          <w:sz w:val="22"/>
          <w:szCs w:val="22"/>
          <w:highlight w:val="none"/>
        </w:rPr>
        <w:t xml:space="preserve">  </w:t>
      </w:r>
    </w:p>
    <w:p>
      <w:pPr>
        <w:pStyle w:val="41"/>
        <w:ind w:left="0" w:leftChars="0" w:firstLine="0" w:firstLineChars="0"/>
        <w:rPr>
          <w:rFonts w:hint="eastAsia"/>
          <w:color w:val="auto"/>
          <w:sz w:val="22"/>
          <w:szCs w:val="22"/>
          <w:highlight w:val="none"/>
        </w:rPr>
      </w:pPr>
    </w:p>
    <w:p>
      <w:pPr>
        <w:rPr>
          <w:rFonts w:hint="eastAsia"/>
          <w:color w:val="auto"/>
          <w:sz w:val="22"/>
          <w:szCs w:val="22"/>
          <w:highlight w:val="none"/>
        </w:rPr>
      </w:pPr>
    </w:p>
    <w:p>
      <w:pPr>
        <w:pStyle w:val="6"/>
        <w:rPr>
          <w:rFonts w:hint="eastAsia"/>
          <w:color w:val="auto"/>
          <w:highlight w:val="none"/>
        </w:rPr>
      </w:pPr>
    </w:p>
    <w:p>
      <w:pPr>
        <w:pStyle w:val="6"/>
        <w:ind w:left="440" w:leftChars="200" w:firstLine="0" w:firstLineChars="0"/>
        <w:rPr>
          <w:rFonts w:hint="eastAsia"/>
          <w:color w:val="auto"/>
          <w:highlight w:val="none"/>
        </w:rPr>
      </w:pPr>
    </w:p>
    <w:p>
      <w:pPr>
        <w:autoSpaceDE/>
        <w:autoSpaceDN/>
        <w:adjustRightInd w:val="0"/>
        <w:snapToGrid w:val="0"/>
        <w:spacing w:line="360" w:lineRule="auto"/>
        <w:ind w:left="440" w:leftChars="200" w:firstLine="0" w:firstLineChars="0"/>
        <w:jc w:val="both"/>
        <w:rPr>
          <w:rFonts w:hint="eastAsia" w:ascii="宋体" w:hAnsi="宋体" w:eastAsia="宋体" w:cs="新宋体"/>
          <w:bCs/>
          <w:color w:val="auto"/>
          <w:kern w:val="2"/>
          <w:sz w:val="18"/>
          <w:szCs w:val="18"/>
          <w:highlight w:val="none"/>
          <w:lang w:val="en-US" w:bidi="ar-SA"/>
        </w:rPr>
      </w:pPr>
      <w:r>
        <w:rPr>
          <w:rFonts w:hint="eastAsia" w:ascii="宋体" w:hAnsi="宋体" w:eastAsia="宋体" w:cs="新宋体"/>
          <w:bCs/>
          <w:color w:val="auto"/>
          <w:kern w:val="2"/>
          <w:sz w:val="18"/>
          <w:szCs w:val="18"/>
          <w:highlight w:val="none"/>
          <w:lang w:val="en-US" w:bidi="ar-SA"/>
        </w:rPr>
        <w:t>说明：1、填写前请认真阅读《工业和信息化部、国家统计局、国家发展和改革委员会、财政部关于印发中小企业划型标准规定的通知》（工信部联企业[2011]300号）和《财政部工业和信息化部关于印发＜政府采购促进中小企业发展暂行办法＞的通知》(财库[20</w:t>
      </w:r>
      <w:r>
        <w:rPr>
          <w:rFonts w:hint="eastAsia" w:ascii="宋体" w:hAnsi="宋体" w:eastAsia="宋体" w:cs="新宋体"/>
          <w:bCs/>
          <w:color w:val="auto"/>
          <w:kern w:val="2"/>
          <w:sz w:val="18"/>
          <w:szCs w:val="18"/>
          <w:highlight w:val="none"/>
          <w:lang w:val="en-US" w:eastAsia="zh-CN" w:bidi="ar-SA"/>
        </w:rPr>
        <w:t>20</w:t>
      </w:r>
      <w:r>
        <w:rPr>
          <w:rFonts w:hint="eastAsia" w:ascii="宋体" w:hAnsi="宋体" w:eastAsia="宋体" w:cs="新宋体"/>
          <w:bCs/>
          <w:color w:val="auto"/>
          <w:kern w:val="2"/>
          <w:sz w:val="18"/>
          <w:szCs w:val="18"/>
          <w:highlight w:val="none"/>
          <w:lang w:val="en-US" w:bidi="ar-SA"/>
        </w:rPr>
        <w:t>]</w:t>
      </w:r>
      <w:r>
        <w:rPr>
          <w:rFonts w:hint="eastAsia" w:ascii="宋体" w:hAnsi="宋体" w:eastAsia="宋体" w:cs="新宋体"/>
          <w:bCs/>
          <w:color w:val="auto"/>
          <w:kern w:val="2"/>
          <w:sz w:val="18"/>
          <w:szCs w:val="18"/>
          <w:highlight w:val="none"/>
          <w:lang w:val="en-US" w:eastAsia="zh-CN" w:bidi="ar-SA"/>
        </w:rPr>
        <w:t>46</w:t>
      </w:r>
      <w:r>
        <w:rPr>
          <w:rFonts w:hint="eastAsia" w:ascii="宋体" w:hAnsi="宋体" w:eastAsia="宋体" w:cs="新宋体"/>
          <w:bCs/>
          <w:color w:val="auto"/>
          <w:kern w:val="2"/>
          <w:sz w:val="18"/>
          <w:szCs w:val="18"/>
          <w:highlight w:val="none"/>
          <w:lang w:val="en-US" w:bidi="ar-SA"/>
        </w:rPr>
        <w:t>号)相关规定。</w:t>
      </w:r>
    </w:p>
    <w:p>
      <w:pPr>
        <w:autoSpaceDE/>
        <w:autoSpaceDN/>
        <w:adjustRightInd w:val="0"/>
        <w:snapToGrid w:val="0"/>
        <w:spacing w:line="360" w:lineRule="auto"/>
        <w:ind w:firstLine="900" w:firstLineChars="500"/>
        <w:jc w:val="both"/>
        <w:rPr>
          <w:rFonts w:hint="eastAsia" w:ascii="宋体" w:hAnsi="宋体" w:eastAsia="宋体" w:cs="新宋体"/>
          <w:bCs/>
          <w:color w:val="auto"/>
          <w:kern w:val="2"/>
          <w:sz w:val="18"/>
          <w:szCs w:val="18"/>
          <w:highlight w:val="none"/>
          <w:lang w:val="en-US" w:bidi="ar-SA"/>
        </w:rPr>
      </w:pPr>
      <w:r>
        <w:rPr>
          <w:rFonts w:hint="eastAsia" w:ascii="宋体" w:hAnsi="宋体" w:eastAsia="宋体" w:cs="新宋体"/>
          <w:bCs/>
          <w:color w:val="auto"/>
          <w:kern w:val="2"/>
          <w:sz w:val="18"/>
          <w:szCs w:val="18"/>
          <w:highlight w:val="none"/>
          <w:lang w:val="en-US" w:eastAsia="zh-CN" w:bidi="ar-SA"/>
        </w:rPr>
        <w:t xml:space="preserve"> 2、</w:t>
      </w:r>
      <w:r>
        <w:rPr>
          <w:rFonts w:hint="eastAsia" w:ascii="宋体" w:hAnsi="宋体" w:eastAsia="宋体" w:cs="新宋体"/>
          <w:bCs/>
          <w:color w:val="auto"/>
          <w:kern w:val="2"/>
          <w:sz w:val="18"/>
          <w:szCs w:val="18"/>
          <w:highlight w:val="none"/>
          <w:lang w:val="en-US" w:bidi="ar-SA"/>
        </w:rPr>
        <w:t>从业人员、营业收入、资产总额填报上一年度数据，无上一年度数据的新成立企业可不填报。</w:t>
      </w:r>
    </w:p>
    <w:p>
      <w:pPr>
        <w:autoSpaceDE/>
        <w:autoSpaceDN/>
        <w:adjustRightInd w:val="0"/>
        <w:snapToGrid w:val="0"/>
        <w:spacing w:line="360" w:lineRule="auto"/>
        <w:ind w:left="440" w:leftChars="200" w:firstLine="542" w:firstLineChars="300"/>
        <w:jc w:val="both"/>
        <w:rPr>
          <w:rFonts w:hint="eastAsia" w:ascii="宋体" w:hAnsi="宋体" w:eastAsia="宋体" w:cs="新宋体"/>
          <w:b/>
          <w:bCs w:val="0"/>
          <w:color w:val="auto"/>
          <w:kern w:val="2"/>
          <w:sz w:val="18"/>
          <w:szCs w:val="18"/>
          <w:highlight w:val="none"/>
          <w:lang w:val="en-US" w:bidi="ar-SA"/>
        </w:rPr>
      </w:pPr>
      <w:r>
        <w:rPr>
          <w:rFonts w:hint="eastAsia" w:ascii="宋体" w:hAnsi="宋体" w:eastAsia="宋体" w:cs="新宋体"/>
          <w:b/>
          <w:bCs w:val="0"/>
          <w:color w:val="auto"/>
          <w:kern w:val="2"/>
          <w:sz w:val="18"/>
          <w:szCs w:val="18"/>
          <w:highlight w:val="none"/>
          <w:lang w:val="en-US" w:bidi="ar-SA"/>
        </w:rPr>
        <w:t>3、未按上述要求提供、填写的，评审时不予以考虑。</w:t>
      </w:r>
    </w:p>
    <w:p>
      <w:pPr>
        <w:widowControl/>
        <w:adjustRightInd w:val="0"/>
        <w:snapToGrid w:val="0"/>
        <w:spacing w:line="360" w:lineRule="auto"/>
        <w:ind w:firstLine="466" w:firstLineChars="200"/>
        <w:jc w:val="center"/>
        <w:rPr>
          <w:rFonts w:ascii="宋体" w:hAnsi="宋体" w:cs="宋体"/>
          <w:b/>
          <w:spacing w:val="6"/>
          <w:kern w:val="0"/>
          <w:szCs w:val="21"/>
          <w:u w:val="single"/>
        </w:rPr>
      </w:pPr>
    </w:p>
    <w:p>
      <w:pPr>
        <w:widowControl/>
        <w:adjustRightInd w:val="0"/>
        <w:snapToGrid w:val="0"/>
        <w:spacing w:line="360" w:lineRule="auto"/>
        <w:ind w:firstLine="466" w:firstLineChars="200"/>
        <w:jc w:val="left"/>
        <w:rPr>
          <w:rFonts w:ascii="宋体" w:hAnsi="宋体" w:cs="宋体"/>
          <w:b/>
          <w:bCs/>
          <w:spacing w:val="6"/>
          <w:kern w:val="0"/>
          <w:szCs w:val="21"/>
        </w:rPr>
      </w:pPr>
    </w:p>
    <w:p>
      <w:pPr>
        <w:pStyle w:val="10"/>
        <w:outlineLvl w:val="1"/>
        <w:rPr>
          <w:rFonts w:ascii="宋体" w:hAnsi="宋体" w:eastAsia="宋体"/>
          <w:sz w:val="21"/>
          <w:szCs w:val="21"/>
        </w:rPr>
      </w:pPr>
      <w:r>
        <w:rPr>
          <w:rFonts w:ascii="宋体" w:cs="宋体"/>
          <w:spacing w:val="6"/>
          <w:kern w:val="0"/>
        </w:rPr>
        <w:br w:type="page"/>
      </w:r>
      <w:bookmarkStart w:id="185" w:name="_Toc22201163"/>
      <w:bookmarkStart w:id="186" w:name="_Toc7668"/>
      <w:r>
        <w:rPr>
          <w:rFonts w:hint="eastAsia" w:ascii="宋体" w:hAnsi="宋体" w:eastAsia="宋体" w:cs="宋体"/>
          <w:spacing w:val="6"/>
          <w:kern w:val="0"/>
          <w:sz w:val="21"/>
          <w:szCs w:val="21"/>
        </w:rPr>
        <w:t xml:space="preserve">附页1 </w:t>
      </w:r>
      <w:r>
        <w:rPr>
          <w:rFonts w:hint="eastAsia" w:ascii="宋体" w:hAnsi="宋体" w:eastAsia="宋体"/>
          <w:sz w:val="21"/>
          <w:szCs w:val="21"/>
        </w:rPr>
        <w:t>价格评审优惠货物清单</w:t>
      </w:r>
      <w:bookmarkEnd w:id="185"/>
      <w:bookmarkEnd w:id="186"/>
    </w:p>
    <w:p>
      <w:pPr>
        <w:adjustRightInd w:val="0"/>
        <w:snapToGrid w:val="0"/>
        <w:spacing w:before="50" w:line="360" w:lineRule="auto"/>
        <w:jc w:val="center"/>
        <w:rPr>
          <w:rFonts w:ascii="宋体" w:hAnsi="宋体"/>
          <w:szCs w:val="21"/>
        </w:rPr>
      </w:pPr>
      <w:r>
        <w:rPr>
          <w:rFonts w:hint="eastAsia" w:ascii="黑体" w:hAnsi="宋体" w:eastAsia="黑体"/>
          <w:b/>
          <w:sz w:val="28"/>
          <w:szCs w:val="28"/>
        </w:rPr>
        <w:t>价格评审优惠货物清单</w:t>
      </w:r>
    </w:p>
    <w:p>
      <w:pPr>
        <w:adjustRightInd w:val="0"/>
        <w:snapToGrid w:val="0"/>
        <w:spacing w:before="50" w:line="360" w:lineRule="auto"/>
        <w:rPr>
          <w:rFonts w:ascii="宋体" w:hAnsi="宋体"/>
          <w:szCs w:val="21"/>
        </w:rPr>
      </w:pPr>
      <w:r>
        <w:rPr>
          <w:rFonts w:hint="eastAsia" w:ascii="宋体" w:hAnsi="宋体"/>
          <w:szCs w:val="21"/>
        </w:rPr>
        <w:t>采购代理编号：</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rPr>
        <w:t xml:space="preserve">                       项目名称：</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rPr>
        <w:t xml:space="preserve"> </w:t>
      </w:r>
    </w:p>
    <w:p>
      <w:pPr>
        <w:adjustRightInd w:val="0"/>
        <w:snapToGrid w:val="0"/>
        <w:spacing w:before="50" w:line="360" w:lineRule="auto"/>
        <w:rPr>
          <w:rFonts w:ascii="宋体" w:hAnsi="宋体"/>
          <w:szCs w:val="21"/>
        </w:rPr>
      </w:pPr>
      <w:r>
        <w:rPr>
          <w:rFonts w:hint="eastAsia" w:ascii="宋体" w:hAnsi="宋体"/>
          <w:szCs w:val="21"/>
        </w:rPr>
        <w:t>包       号：</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rPr>
        <w:t xml:space="preserve">                        包名称：</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rPr>
        <w:t xml:space="preserve"> </w:t>
      </w:r>
    </w:p>
    <w:tbl>
      <w:tblPr>
        <w:tblStyle w:val="25"/>
        <w:tblW w:w="974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85"/>
        <w:gridCol w:w="1256"/>
        <w:gridCol w:w="1256"/>
        <w:gridCol w:w="1256"/>
        <w:gridCol w:w="1885"/>
        <w:gridCol w:w="2042"/>
        <w:gridCol w:w="126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92" w:hRule="atLeast"/>
        </w:trPr>
        <w:tc>
          <w:tcPr>
            <w:tcW w:w="9740" w:type="dxa"/>
            <w:gridSpan w:val="7"/>
            <w:noWrap w:val="0"/>
            <w:vAlign w:val="center"/>
          </w:tcPr>
          <w:p>
            <w:pPr>
              <w:widowControl/>
              <w:adjustRightInd w:val="0"/>
              <w:snapToGrid w:val="0"/>
              <w:spacing w:line="360" w:lineRule="auto"/>
              <w:ind w:firstLine="480" w:firstLineChars="200"/>
              <w:jc w:val="left"/>
              <w:rPr>
                <w:rFonts w:ascii="黑体" w:hAnsi="宋体" w:eastAsia="黑体"/>
                <w:kern w:val="0"/>
                <w:sz w:val="24"/>
              </w:rPr>
            </w:pPr>
            <w:r>
              <w:rPr>
                <w:rFonts w:hint="eastAsia" w:ascii="黑体" w:hAnsi="宋体" w:eastAsia="黑体"/>
                <w:kern w:val="0"/>
                <w:sz w:val="24"/>
              </w:rPr>
              <w:t>以下为供应商提供的享受价格评审优惠的货物，供应商对本表的真实性负责。如有虚假，将依法承担相应责任。</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7" w:hRule="atLeast"/>
        </w:trPr>
        <w:tc>
          <w:tcPr>
            <w:tcW w:w="785" w:type="dxa"/>
            <w:noWrap w:val="0"/>
            <w:vAlign w:val="center"/>
          </w:tcPr>
          <w:p>
            <w:pPr>
              <w:widowControl/>
              <w:adjustRightInd w:val="0"/>
              <w:snapToGrid w:val="0"/>
              <w:spacing w:line="360" w:lineRule="auto"/>
              <w:jc w:val="center"/>
              <w:rPr>
                <w:rFonts w:ascii="宋体" w:hAnsi="宋体"/>
                <w:kern w:val="0"/>
                <w:szCs w:val="21"/>
              </w:rPr>
            </w:pPr>
            <w:r>
              <w:rPr>
                <w:rFonts w:hint="eastAsia" w:ascii="宋体" w:hAnsi="宋体"/>
                <w:kern w:val="0"/>
                <w:szCs w:val="21"/>
              </w:rPr>
              <w:t>1</w:t>
            </w:r>
          </w:p>
        </w:tc>
        <w:tc>
          <w:tcPr>
            <w:tcW w:w="1256" w:type="dxa"/>
            <w:noWrap w:val="0"/>
            <w:vAlign w:val="center"/>
          </w:tcPr>
          <w:p>
            <w:pPr>
              <w:widowControl/>
              <w:adjustRightInd w:val="0"/>
              <w:snapToGrid w:val="0"/>
              <w:spacing w:line="360" w:lineRule="auto"/>
              <w:jc w:val="center"/>
              <w:rPr>
                <w:rFonts w:ascii="宋体" w:hAnsi="宋体"/>
                <w:kern w:val="0"/>
                <w:szCs w:val="21"/>
              </w:rPr>
            </w:pPr>
            <w:r>
              <w:rPr>
                <w:rFonts w:hint="eastAsia" w:ascii="宋体" w:hAnsi="宋体"/>
                <w:kern w:val="0"/>
                <w:szCs w:val="21"/>
              </w:rPr>
              <w:t>2</w:t>
            </w:r>
          </w:p>
        </w:tc>
        <w:tc>
          <w:tcPr>
            <w:tcW w:w="1256" w:type="dxa"/>
            <w:tcBorders>
              <w:right w:val="single" w:color="auto" w:sz="4" w:space="0"/>
            </w:tcBorders>
            <w:noWrap w:val="0"/>
            <w:vAlign w:val="center"/>
          </w:tcPr>
          <w:p>
            <w:pPr>
              <w:adjustRightInd w:val="0"/>
              <w:snapToGrid w:val="0"/>
              <w:spacing w:line="360" w:lineRule="auto"/>
              <w:jc w:val="center"/>
              <w:rPr>
                <w:rFonts w:ascii="宋体" w:hAnsi="宋体"/>
                <w:kern w:val="0"/>
                <w:szCs w:val="21"/>
              </w:rPr>
            </w:pPr>
            <w:r>
              <w:rPr>
                <w:rFonts w:hint="eastAsia" w:ascii="宋体" w:hAnsi="宋体"/>
                <w:kern w:val="0"/>
                <w:szCs w:val="21"/>
              </w:rPr>
              <w:t>3</w:t>
            </w:r>
          </w:p>
        </w:tc>
        <w:tc>
          <w:tcPr>
            <w:tcW w:w="1256" w:type="dxa"/>
            <w:tcBorders>
              <w:left w:val="single" w:color="auto" w:sz="4" w:space="0"/>
            </w:tcBorders>
            <w:noWrap w:val="0"/>
            <w:vAlign w:val="center"/>
          </w:tcPr>
          <w:p>
            <w:pPr>
              <w:widowControl/>
              <w:adjustRightInd w:val="0"/>
              <w:snapToGrid w:val="0"/>
              <w:spacing w:line="360" w:lineRule="auto"/>
              <w:jc w:val="center"/>
              <w:rPr>
                <w:rFonts w:ascii="宋体" w:hAnsi="宋体"/>
                <w:kern w:val="0"/>
                <w:szCs w:val="21"/>
              </w:rPr>
            </w:pPr>
            <w:r>
              <w:rPr>
                <w:rFonts w:hint="eastAsia" w:ascii="宋体" w:hAnsi="宋体"/>
                <w:kern w:val="0"/>
                <w:szCs w:val="21"/>
              </w:rPr>
              <w:t>4</w:t>
            </w:r>
          </w:p>
        </w:tc>
        <w:tc>
          <w:tcPr>
            <w:tcW w:w="1885" w:type="dxa"/>
            <w:noWrap w:val="0"/>
            <w:vAlign w:val="center"/>
          </w:tcPr>
          <w:p>
            <w:pPr>
              <w:widowControl/>
              <w:adjustRightInd w:val="0"/>
              <w:snapToGrid w:val="0"/>
              <w:spacing w:line="360" w:lineRule="auto"/>
              <w:jc w:val="center"/>
              <w:rPr>
                <w:rFonts w:ascii="宋体" w:hAnsi="宋体"/>
                <w:kern w:val="0"/>
                <w:szCs w:val="21"/>
              </w:rPr>
            </w:pPr>
            <w:r>
              <w:rPr>
                <w:rFonts w:hint="eastAsia" w:ascii="宋体" w:hAnsi="宋体"/>
                <w:kern w:val="0"/>
                <w:szCs w:val="21"/>
              </w:rPr>
              <w:t>5</w:t>
            </w:r>
          </w:p>
        </w:tc>
        <w:tc>
          <w:tcPr>
            <w:tcW w:w="2042" w:type="dxa"/>
            <w:noWrap w:val="0"/>
            <w:vAlign w:val="center"/>
          </w:tcPr>
          <w:p>
            <w:pPr>
              <w:widowControl/>
              <w:adjustRightInd w:val="0"/>
              <w:snapToGrid w:val="0"/>
              <w:spacing w:line="360" w:lineRule="auto"/>
              <w:jc w:val="center"/>
              <w:rPr>
                <w:rFonts w:ascii="宋体" w:hAnsi="宋体"/>
                <w:kern w:val="0"/>
                <w:szCs w:val="21"/>
              </w:rPr>
            </w:pPr>
            <w:r>
              <w:rPr>
                <w:rFonts w:hint="eastAsia" w:ascii="宋体" w:hAnsi="宋体"/>
                <w:kern w:val="0"/>
                <w:szCs w:val="21"/>
              </w:rPr>
              <w:t>6</w:t>
            </w:r>
          </w:p>
        </w:tc>
        <w:tc>
          <w:tcPr>
            <w:tcW w:w="1260" w:type="dxa"/>
            <w:noWrap w:val="0"/>
            <w:vAlign w:val="center"/>
          </w:tcPr>
          <w:p>
            <w:pPr>
              <w:widowControl/>
              <w:adjustRightInd w:val="0"/>
              <w:snapToGrid w:val="0"/>
              <w:spacing w:line="360" w:lineRule="auto"/>
              <w:jc w:val="center"/>
              <w:rPr>
                <w:rFonts w:ascii="宋体" w:hAnsi="宋体"/>
                <w:kern w:val="0"/>
                <w:szCs w:val="21"/>
              </w:rPr>
            </w:pPr>
            <w:r>
              <w:rPr>
                <w:rFonts w:hint="eastAsia" w:ascii="宋体" w:hAnsi="宋体"/>
                <w:kern w:val="0"/>
                <w:szCs w:val="21"/>
              </w:rPr>
              <w:t>7</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2" w:hRule="atLeast"/>
        </w:trPr>
        <w:tc>
          <w:tcPr>
            <w:tcW w:w="785" w:type="dxa"/>
            <w:noWrap w:val="0"/>
            <w:vAlign w:val="center"/>
          </w:tcPr>
          <w:p>
            <w:pPr>
              <w:widowControl/>
              <w:adjustRightInd w:val="0"/>
              <w:snapToGrid w:val="0"/>
              <w:spacing w:line="360" w:lineRule="auto"/>
              <w:jc w:val="center"/>
              <w:rPr>
                <w:rFonts w:ascii="宋体" w:hAnsi="宋体"/>
                <w:kern w:val="0"/>
                <w:szCs w:val="21"/>
              </w:rPr>
            </w:pPr>
            <w:r>
              <w:rPr>
                <w:rFonts w:hint="eastAsia" w:ascii="宋体" w:hAnsi="宋体"/>
                <w:kern w:val="0"/>
                <w:szCs w:val="21"/>
              </w:rPr>
              <w:t>序号</w:t>
            </w:r>
          </w:p>
        </w:tc>
        <w:tc>
          <w:tcPr>
            <w:tcW w:w="1256" w:type="dxa"/>
            <w:noWrap w:val="0"/>
            <w:vAlign w:val="center"/>
          </w:tcPr>
          <w:p>
            <w:pPr>
              <w:widowControl/>
              <w:adjustRightInd w:val="0"/>
              <w:snapToGrid w:val="0"/>
              <w:spacing w:line="360" w:lineRule="auto"/>
              <w:jc w:val="center"/>
              <w:rPr>
                <w:rFonts w:ascii="宋体" w:hAnsi="宋体"/>
                <w:kern w:val="0"/>
                <w:szCs w:val="21"/>
              </w:rPr>
            </w:pPr>
            <w:r>
              <w:rPr>
                <w:rFonts w:hint="eastAsia" w:ascii="宋体" w:hAnsi="宋体"/>
                <w:kern w:val="0"/>
                <w:szCs w:val="21"/>
              </w:rPr>
              <w:t>货物名称</w:t>
            </w:r>
          </w:p>
        </w:tc>
        <w:tc>
          <w:tcPr>
            <w:tcW w:w="1256" w:type="dxa"/>
            <w:tcBorders>
              <w:right w:val="single" w:color="auto" w:sz="4" w:space="0"/>
            </w:tcBorders>
            <w:noWrap w:val="0"/>
            <w:vAlign w:val="center"/>
          </w:tcPr>
          <w:p>
            <w:pPr>
              <w:widowControl/>
              <w:adjustRightInd w:val="0"/>
              <w:snapToGrid w:val="0"/>
              <w:spacing w:line="360" w:lineRule="auto"/>
              <w:jc w:val="center"/>
              <w:rPr>
                <w:rFonts w:ascii="宋体" w:hAnsi="宋体"/>
                <w:kern w:val="0"/>
                <w:szCs w:val="21"/>
              </w:rPr>
            </w:pPr>
            <w:r>
              <w:rPr>
                <w:rFonts w:hint="eastAsia" w:ascii="宋体" w:hAnsi="宋体"/>
                <w:kern w:val="0"/>
                <w:szCs w:val="21"/>
              </w:rPr>
              <w:t>规格型号</w:t>
            </w:r>
          </w:p>
        </w:tc>
        <w:tc>
          <w:tcPr>
            <w:tcW w:w="1256" w:type="dxa"/>
            <w:tcBorders>
              <w:left w:val="single" w:color="auto" w:sz="4" w:space="0"/>
            </w:tcBorders>
            <w:noWrap w:val="0"/>
            <w:vAlign w:val="center"/>
          </w:tcPr>
          <w:p>
            <w:pPr>
              <w:widowControl/>
              <w:adjustRightInd w:val="0"/>
              <w:snapToGrid w:val="0"/>
              <w:spacing w:line="360" w:lineRule="auto"/>
              <w:jc w:val="center"/>
              <w:rPr>
                <w:rFonts w:ascii="宋体" w:hAnsi="宋体"/>
                <w:kern w:val="0"/>
                <w:szCs w:val="21"/>
              </w:rPr>
            </w:pPr>
            <w:r>
              <w:rPr>
                <w:rFonts w:hint="eastAsia" w:ascii="宋体" w:hAnsi="宋体"/>
                <w:kern w:val="0"/>
                <w:szCs w:val="21"/>
              </w:rPr>
              <w:t>价格（元）</w:t>
            </w:r>
          </w:p>
        </w:tc>
        <w:tc>
          <w:tcPr>
            <w:tcW w:w="1885" w:type="dxa"/>
            <w:noWrap w:val="0"/>
            <w:vAlign w:val="center"/>
          </w:tcPr>
          <w:p>
            <w:pPr>
              <w:widowControl/>
              <w:adjustRightInd w:val="0"/>
              <w:snapToGrid w:val="0"/>
              <w:spacing w:line="360" w:lineRule="auto"/>
              <w:jc w:val="center"/>
              <w:rPr>
                <w:rFonts w:ascii="宋体" w:hAnsi="宋体"/>
                <w:kern w:val="0"/>
                <w:szCs w:val="21"/>
              </w:rPr>
            </w:pPr>
            <w:r>
              <w:rPr>
                <w:rFonts w:hint="eastAsia" w:ascii="宋体" w:hAnsi="宋体"/>
                <w:kern w:val="0"/>
                <w:szCs w:val="21"/>
              </w:rPr>
              <w:t>货物制造商名称</w:t>
            </w:r>
          </w:p>
        </w:tc>
        <w:tc>
          <w:tcPr>
            <w:tcW w:w="2042" w:type="dxa"/>
            <w:noWrap w:val="0"/>
            <w:vAlign w:val="center"/>
          </w:tcPr>
          <w:p>
            <w:pPr>
              <w:widowControl/>
              <w:adjustRightInd w:val="0"/>
              <w:snapToGrid w:val="0"/>
              <w:spacing w:line="360" w:lineRule="auto"/>
              <w:jc w:val="center"/>
              <w:rPr>
                <w:rFonts w:ascii="宋体" w:hAnsi="宋体"/>
                <w:kern w:val="0"/>
                <w:szCs w:val="21"/>
              </w:rPr>
            </w:pPr>
            <w:r>
              <w:rPr>
                <w:rFonts w:hint="eastAsia" w:ascii="宋体" w:hAnsi="宋体"/>
                <w:kern w:val="0"/>
                <w:szCs w:val="21"/>
              </w:rPr>
              <w:t>货物制造商类型</w:t>
            </w:r>
          </w:p>
        </w:tc>
        <w:tc>
          <w:tcPr>
            <w:tcW w:w="1260" w:type="dxa"/>
            <w:noWrap w:val="0"/>
            <w:vAlign w:val="center"/>
          </w:tcPr>
          <w:p>
            <w:pPr>
              <w:widowControl/>
              <w:adjustRightInd w:val="0"/>
              <w:snapToGrid w:val="0"/>
              <w:spacing w:line="360" w:lineRule="auto"/>
              <w:jc w:val="center"/>
              <w:rPr>
                <w:rFonts w:ascii="宋体" w:hAnsi="宋体"/>
                <w:kern w:val="0"/>
                <w:szCs w:val="21"/>
              </w:rPr>
            </w:pPr>
            <w:r>
              <w:rPr>
                <w:rFonts w:hint="eastAsia" w:ascii="宋体" w:hAnsi="宋体"/>
                <w:kern w:val="0"/>
                <w:szCs w:val="21"/>
              </w:rPr>
              <w:t>商标名称</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3" w:hRule="atLeast"/>
        </w:trPr>
        <w:tc>
          <w:tcPr>
            <w:tcW w:w="785" w:type="dxa"/>
            <w:noWrap w:val="0"/>
            <w:vAlign w:val="center"/>
          </w:tcPr>
          <w:p>
            <w:pPr>
              <w:adjustRightInd w:val="0"/>
              <w:snapToGrid w:val="0"/>
              <w:spacing w:line="360" w:lineRule="auto"/>
              <w:jc w:val="center"/>
              <w:rPr>
                <w:rFonts w:ascii="宋体" w:hAnsi="宋体"/>
                <w:szCs w:val="21"/>
              </w:rPr>
            </w:pPr>
          </w:p>
        </w:tc>
        <w:tc>
          <w:tcPr>
            <w:tcW w:w="1256" w:type="dxa"/>
            <w:noWrap w:val="0"/>
            <w:vAlign w:val="center"/>
          </w:tcPr>
          <w:p>
            <w:pPr>
              <w:adjustRightInd w:val="0"/>
              <w:snapToGrid w:val="0"/>
              <w:spacing w:line="360" w:lineRule="auto"/>
              <w:jc w:val="center"/>
              <w:rPr>
                <w:rFonts w:ascii="宋体" w:hAnsi="宋体"/>
                <w:szCs w:val="21"/>
              </w:rPr>
            </w:pPr>
          </w:p>
        </w:tc>
        <w:tc>
          <w:tcPr>
            <w:tcW w:w="1256" w:type="dxa"/>
            <w:tcBorders>
              <w:right w:val="single" w:color="auto" w:sz="4" w:space="0"/>
            </w:tcBorders>
            <w:noWrap w:val="0"/>
            <w:vAlign w:val="center"/>
          </w:tcPr>
          <w:p>
            <w:pPr>
              <w:adjustRightInd w:val="0"/>
              <w:snapToGrid w:val="0"/>
              <w:spacing w:line="360" w:lineRule="auto"/>
              <w:jc w:val="center"/>
              <w:rPr>
                <w:rFonts w:ascii="宋体" w:hAnsi="宋体"/>
                <w:szCs w:val="21"/>
              </w:rPr>
            </w:pPr>
          </w:p>
        </w:tc>
        <w:tc>
          <w:tcPr>
            <w:tcW w:w="1256" w:type="dxa"/>
            <w:tcBorders>
              <w:left w:val="single" w:color="auto" w:sz="4" w:space="0"/>
            </w:tcBorders>
            <w:noWrap w:val="0"/>
            <w:vAlign w:val="center"/>
          </w:tcPr>
          <w:p>
            <w:pPr>
              <w:adjustRightInd w:val="0"/>
              <w:snapToGrid w:val="0"/>
              <w:spacing w:line="360" w:lineRule="auto"/>
              <w:jc w:val="center"/>
              <w:rPr>
                <w:rFonts w:ascii="宋体" w:hAnsi="宋体"/>
                <w:szCs w:val="21"/>
              </w:rPr>
            </w:pPr>
          </w:p>
        </w:tc>
        <w:tc>
          <w:tcPr>
            <w:tcW w:w="1885" w:type="dxa"/>
            <w:noWrap w:val="0"/>
            <w:vAlign w:val="center"/>
          </w:tcPr>
          <w:p>
            <w:pPr>
              <w:adjustRightInd w:val="0"/>
              <w:snapToGrid w:val="0"/>
              <w:spacing w:line="360" w:lineRule="auto"/>
              <w:jc w:val="center"/>
              <w:rPr>
                <w:rFonts w:ascii="宋体" w:hAnsi="宋体"/>
                <w:szCs w:val="21"/>
              </w:rPr>
            </w:pPr>
          </w:p>
        </w:tc>
        <w:tc>
          <w:tcPr>
            <w:tcW w:w="2042" w:type="dxa"/>
            <w:noWrap w:val="0"/>
            <w:vAlign w:val="top"/>
          </w:tcPr>
          <w:p>
            <w:pPr>
              <w:adjustRightInd w:val="0"/>
              <w:snapToGrid w:val="0"/>
              <w:spacing w:line="360" w:lineRule="auto"/>
              <w:jc w:val="center"/>
              <w:rPr>
                <w:rFonts w:ascii="宋体" w:hAnsi="宋体"/>
                <w:szCs w:val="21"/>
              </w:rPr>
            </w:pPr>
          </w:p>
        </w:tc>
        <w:tc>
          <w:tcPr>
            <w:tcW w:w="1260" w:type="dxa"/>
            <w:noWrap w:val="0"/>
            <w:vAlign w:val="center"/>
          </w:tcPr>
          <w:p>
            <w:pPr>
              <w:adjustRightInd w:val="0"/>
              <w:snapToGrid w:val="0"/>
              <w:spacing w:line="360" w:lineRule="auto"/>
              <w:jc w:val="center"/>
              <w:rPr>
                <w:rFonts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3" w:hRule="atLeast"/>
        </w:trPr>
        <w:tc>
          <w:tcPr>
            <w:tcW w:w="785" w:type="dxa"/>
            <w:noWrap w:val="0"/>
            <w:vAlign w:val="center"/>
          </w:tcPr>
          <w:p>
            <w:pPr>
              <w:adjustRightInd w:val="0"/>
              <w:snapToGrid w:val="0"/>
              <w:spacing w:line="360" w:lineRule="auto"/>
              <w:jc w:val="center"/>
              <w:rPr>
                <w:rFonts w:ascii="宋体" w:hAnsi="宋体"/>
                <w:szCs w:val="21"/>
              </w:rPr>
            </w:pPr>
          </w:p>
        </w:tc>
        <w:tc>
          <w:tcPr>
            <w:tcW w:w="1256" w:type="dxa"/>
            <w:noWrap w:val="0"/>
            <w:vAlign w:val="center"/>
          </w:tcPr>
          <w:p>
            <w:pPr>
              <w:adjustRightInd w:val="0"/>
              <w:snapToGrid w:val="0"/>
              <w:spacing w:line="360" w:lineRule="auto"/>
              <w:jc w:val="center"/>
              <w:rPr>
                <w:rFonts w:ascii="宋体" w:hAnsi="宋体"/>
                <w:szCs w:val="21"/>
              </w:rPr>
            </w:pPr>
          </w:p>
        </w:tc>
        <w:tc>
          <w:tcPr>
            <w:tcW w:w="1256" w:type="dxa"/>
            <w:tcBorders>
              <w:right w:val="single" w:color="auto" w:sz="4" w:space="0"/>
            </w:tcBorders>
            <w:noWrap w:val="0"/>
            <w:vAlign w:val="center"/>
          </w:tcPr>
          <w:p>
            <w:pPr>
              <w:adjustRightInd w:val="0"/>
              <w:snapToGrid w:val="0"/>
              <w:spacing w:line="360" w:lineRule="auto"/>
              <w:jc w:val="center"/>
              <w:rPr>
                <w:rFonts w:ascii="宋体" w:hAnsi="宋体"/>
                <w:szCs w:val="21"/>
              </w:rPr>
            </w:pPr>
          </w:p>
        </w:tc>
        <w:tc>
          <w:tcPr>
            <w:tcW w:w="1256" w:type="dxa"/>
            <w:tcBorders>
              <w:left w:val="single" w:color="auto" w:sz="4" w:space="0"/>
            </w:tcBorders>
            <w:noWrap w:val="0"/>
            <w:vAlign w:val="center"/>
          </w:tcPr>
          <w:p>
            <w:pPr>
              <w:adjustRightInd w:val="0"/>
              <w:snapToGrid w:val="0"/>
              <w:spacing w:line="360" w:lineRule="auto"/>
              <w:jc w:val="center"/>
              <w:rPr>
                <w:rFonts w:ascii="宋体" w:hAnsi="宋体"/>
                <w:szCs w:val="21"/>
              </w:rPr>
            </w:pPr>
          </w:p>
        </w:tc>
        <w:tc>
          <w:tcPr>
            <w:tcW w:w="1885" w:type="dxa"/>
            <w:noWrap w:val="0"/>
            <w:vAlign w:val="center"/>
          </w:tcPr>
          <w:p>
            <w:pPr>
              <w:adjustRightInd w:val="0"/>
              <w:snapToGrid w:val="0"/>
              <w:spacing w:line="360" w:lineRule="auto"/>
              <w:jc w:val="center"/>
              <w:rPr>
                <w:rFonts w:ascii="宋体" w:hAnsi="宋体"/>
                <w:szCs w:val="21"/>
              </w:rPr>
            </w:pPr>
          </w:p>
        </w:tc>
        <w:tc>
          <w:tcPr>
            <w:tcW w:w="2042" w:type="dxa"/>
            <w:noWrap w:val="0"/>
            <w:vAlign w:val="top"/>
          </w:tcPr>
          <w:p>
            <w:pPr>
              <w:adjustRightInd w:val="0"/>
              <w:snapToGrid w:val="0"/>
              <w:spacing w:line="360" w:lineRule="auto"/>
              <w:jc w:val="center"/>
              <w:rPr>
                <w:rFonts w:ascii="宋体" w:hAnsi="宋体"/>
                <w:szCs w:val="21"/>
              </w:rPr>
            </w:pPr>
          </w:p>
        </w:tc>
        <w:tc>
          <w:tcPr>
            <w:tcW w:w="1260" w:type="dxa"/>
            <w:noWrap w:val="0"/>
            <w:vAlign w:val="center"/>
          </w:tcPr>
          <w:p>
            <w:pPr>
              <w:adjustRightInd w:val="0"/>
              <w:snapToGrid w:val="0"/>
              <w:spacing w:line="360" w:lineRule="auto"/>
              <w:jc w:val="center"/>
              <w:rPr>
                <w:rFonts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3" w:hRule="atLeast"/>
        </w:trPr>
        <w:tc>
          <w:tcPr>
            <w:tcW w:w="785" w:type="dxa"/>
            <w:noWrap w:val="0"/>
            <w:vAlign w:val="center"/>
          </w:tcPr>
          <w:p>
            <w:pPr>
              <w:adjustRightInd w:val="0"/>
              <w:snapToGrid w:val="0"/>
              <w:spacing w:line="360" w:lineRule="auto"/>
              <w:jc w:val="center"/>
              <w:rPr>
                <w:rFonts w:ascii="宋体" w:hAnsi="宋体"/>
                <w:szCs w:val="21"/>
              </w:rPr>
            </w:pPr>
          </w:p>
        </w:tc>
        <w:tc>
          <w:tcPr>
            <w:tcW w:w="1256" w:type="dxa"/>
            <w:noWrap w:val="0"/>
            <w:vAlign w:val="center"/>
          </w:tcPr>
          <w:p>
            <w:pPr>
              <w:adjustRightInd w:val="0"/>
              <w:snapToGrid w:val="0"/>
              <w:spacing w:line="360" w:lineRule="auto"/>
              <w:jc w:val="center"/>
              <w:rPr>
                <w:rFonts w:ascii="宋体" w:hAnsi="宋体"/>
                <w:szCs w:val="21"/>
              </w:rPr>
            </w:pPr>
          </w:p>
        </w:tc>
        <w:tc>
          <w:tcPr>
            <w:tcW w:w="1256" w:type="dxa"/>
            <w:tcBorders>
              <w:right w:val="single" w:color="auto" w:sz="4" w:space="0"/>
            </w:tcBorders>
            <w:noWrap w:val="0"/>
            <w:vAlign w:val="center"/>
          </w:tcPr>
          <w:p>
            <w:pPr>
              <w:adjustRightInd w:val="0"/>
              <w:snapToGrid w:val="0"/>
              <w:spacing w:line="360" w:lineRule="auto"/>
              <w:jc w:val="center"/>
              <w:rPr>
                <w:rFonts w:ascii="宋体" w:hAnsi="宋体"/>
                <w:szCs w:val="21"/>
              </w:rPr>
            </w:pPr>
          </w:p>
        </w:tc>
        <w:tc>
          <w:tcPr>
            <w:tcW w:w="1256" w:type="dxa"/>
            <w:tcBorders>
              <w:left w:val="single" w:color="auto" w:sz="4" w:space="0"/>
            </w:tcBorders>
            <w:noWrap w:val="0"/>
            <w:vAlign w:val="center"/>
          </w:tcPr>
          <w:p>
            <w:pPr>
              <w:adjustRightInd w:val="0"/>
              <w:snapToGrid w:val="0"/>
              <w:spacing w:line="360" w:lineRule="auto"/>
              <w:jc w:val="center"/>
              <w:rPr>
                <w:rFonts w:ascii="宋体" w:hAnsi="宋体"/>
                <w:szCs w:val="21"/>
              </w:rPr>
            </w:pPr>
          </w:p>
        </w:tc>
        <w:tc>
          <w:tcPr>
            <w:tcW w:w="1885" w:type="dxa"/>
            <w:noWrap w:val="0"/>
            <w:vAlign w:val="center"/>
          </w:tcPr>
          <w:p>
            <w:pPr>
              <w:adjustRightInd w:val="0"/>
              <w:snapToGrid w:val="0"/>
              <w:spacing w:line="360" w:lineRule="auto"/>
              <w:jc w:val="center"/>
              <w:rPr>
                <w:rFonts w:ascii="宋体" w:hAnsi="宋体"/>
                <w:szCs w:val="21"/>
              </w:rPr>
            </w:pPr>
          </w:p>
        </w:tc>
        <w:tc>
          <w:tcPr>
            <w:tcW w:w="2042" w:type="dxa"/>
            <w:noWrap w:val="0"/>
            <w:vAlign w:val="top"/>
          </w:tcPr>
          <w:p>
            <w:pPr>
              <w:adjustRightInd w:val="0"/>
              <w:snapToGrid w:val="0"/>
              <w:spacing w:line="360" w:lineRule="auto"/>
              <w:jc w:val="center"/>
              <w:rPr>
                <w:rFonts w:ascii="宋体" w:hAnsi="宋体"/>
                <w:szCs w:val="21"/>
              </w:rPr>
            </w:pPr>
          </w:p>
        </w:tc>
        <w:tc>
          <w:tcPr>
            <w:tcW w:w="1260" w:type="dxa"/>
            <w:noWrap w:val="0"/>
            <w:vAlign w:val="center"/>
          </w:tcPr>
          <w:p>
            <w:pPr>
              <w:adjustRightInd w:val="0"/>
              <w:snapToGrid w:val="0"/>
              <w:spacing w:line="360" w:lineRule="auto"/>
              <w:jc w:val="center"/>
              <w:rPr>
                <w:rFonts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3" w:hRule="atLeast"/>
        </w:trPr>
        <w:tc>
          <w:tcPr>
            <w:tcW w:w="785" w:type="dxa"/>
            <w:noWrap w:val="0"/>
            <w:vAlign w:val="center"/>
          </w:tcPr>
          <w:p>
            <w:pPr>
              <w:adjustRightInd w:val="0"/>
              <w:snapToGrid w:val="0"/>
              <w:spacing w:line="360" w:lineRule="auto"/>
              <w:jc w:val="center"/>
              <w:rPr>
                <w:rFonts w:ascii="宋体" w:hAnsi="宋体"/>
                <w:szCs w:val="21"/>
              </w:rPr>
            </w:pPr>
          </w:p>
        </w:tc>
        <w:tc>
          <w:tcPr>
            <w:tcW w:w="1256" w:type="dxa"/>
            <w:noWrap w:val="0"/>
            <w:vAlign w:val="center"/>
          </w:tcPr>
          <w:p>
            <w:pPr>
              <w:adjustRightInd w:val="0"/>
              <w:snapToGrid w:val="0"/>
              <w:spacing w:line="360" w:lineRule="auto"/>
              <w:jc w:val="center"/>
              <w:rPr>
                <w:rFonts w:ascii="宋体" w:hAnsi="宋体"/>
                <w:szCs w:val="21"/>
              </w:rPr>
            </w:pPr>
          </w:p>
        </w:tc>
        <w:tc>
          <w:tcPr>
            <w:tcW w:w="1256" w:type="dxa"/>
            <w:tcBorders>
              <w:right w:val="single" w:color="auto" w:sz="4" w:space="0"/>
            </w:tcBorders>
            <w:noWrap w:val="0"/>
            <w:vAlign w:val="center"/>
          </w:tcPr>
          <w:p>
            <w:pPr>
              <w:adjustRightInd w:val="0"/>
              <w:snapToGrid w:val="0"/>
              <w:spacing w:line="360" w:lineRule="auto"/>
              <w:jc w:val="center"/>
              <w:rPr>
                <w:rFonts w:ascii="宋体" w:hAnsi="宋体"/>
                <w:szCs w:val="21"/>
              </w:rPr>
            </w:pPr>
          </w:p>
        </w:tc>
        <w:tc>
          <w:tcPr>
            <w:tcW w:w="1256" w:type="dxa"/>
            <w:tcBorders>
              <w:left w:val="single" w:color="auto" w:sz="4" w:space="0"/>
            </w:tcBorders>
            <w:noWrap w:val="0"/>
            <w:vAlign w:val="center"/>
          </w:tcPr>
          <w:p>
            <w:pPr>
              <w:adjustRightInd w:val="0"/>
              <w:snapToGrid w:val="0"/>
              <w:spacing w:line="360" w:lineRule="auto"/>
              <w:jc w:val="center"/>
              <w:rPr>
                <w:rFonts w:ascii="宋体" w:hAnsi="宋体"/>
                <w:szCs w:val="21"/>
              </w:rPr>
            </w:pPr>
          </w:p>
        </w:tc>
        <w:tc>
          <w:tcPr>
            <w:tcW w:w="1885" w:type="dxa"/>
            <w:noWrap w:val="0"/>
            <w:vAlign w:val="center"/>
          </w:tcPr>
          <w:p>
            <w:pPr>
              <w:adjustRightInd w:val="0"/>
              <w:snapToGrid w:val="0"/>
              <w:spacing w:line="360" w:lineRule="auto"/>
              <w:jc w:val="center"/>
              <w:rPr>
                <w:rFonts w:ascii="宋体" w:hAnsi="宋体"/>
                <w:szCs w:val="21"/>
              </w:rPr>
            </w:pPr>
          </w:p>
        </w:tc>
        <w:tc>
          <w:tcPr>
            <w:tcW w:w="2042" w:type="dxa"/>
            <w:noWrap w:val="0"/>
            <w:vAlign w:val="top"/>
          </w:tcPr>
          <w:p>
            <w:pPr>
              <w:adjustRightInd w:val="0"/>
              <w:snapToGrid w:val="0"/>
              <w:spacing w:line="360" w:lineRule="auto"/>
              <w:jc w:val="center"/>
              <w:rPr>
                <w:rFonts w:ascii="宋体" w:hAnsi="宋体"/>
                <w:szCs w:val="21"/>
              </w:rPr>
            </w:pPr>
          </w:p>
        </w:tc>
        <w:tc>
          <w:tcPr>
            <w:tcW w:w="1260" w:type="dxa"/>
            <w:noWrap w:val="0"/>
            <w:vAlign w:val="center"/>
          </w:tcPr>
          <w:p>
            <w:pPr>
              <w:adjustRightInd w:val="0"/>
              <w:snapToGrid w:val="0"/>
              <w:spacing w:line="360" w:lineRule="auto"/>
              <w:jc w:val="center"/>
              <w:rPr>
                <w:rFonts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3" w:hRule="atLeast"/>
        </w:trPr>
        <w:tc>
          <w:tcPr>
            <w:tcW w:w="785" w:type="dxa"/>
            <w:noWrap w:val="0"/>
            <w:vAlign w:val="center"/>
          </w:tcPr>
          <w:p>
            <w:pPr>
              <w:adjustRightInd w:val="0"/>
              <w:snapToGrid w:val="0"/>
              <w:spacing w:line="360" w:lineRule="auto"/>
              <w:jc w:val="center"/>
              <w:rPr>
                <w:rFonts w:ascii="宋体" w:hAnsi="宋体"/>
                <w:szCs w:val="21"/>
              </w:rPr>
            </w:pPr>
            <w:r>
              <w:rPr>
                <w:rFonts w:hint="eastAsia" w:ascii="宋体" w:hAnsi="宋体"/>
                <w:szCs w:val="21"/>
              </w:rPr>
              <w:t>小计</w:t>
            </w:r>
          </w:p>
        </w:tc>
        <w:tc>
          <w:tcPr>
            <w:tcW w:w="1256" w:type="dxa"/>
            <w:noWrap w:val="0"/>
            <w:vAlign w:val="center"/>
          </w:tcPr>
          <w:p>
            <w:pPr>
              <w:adjustRightInd w:val="0"/>
              <w:snapToGrid w:val="0"/>
              <w:spacing w:line="360" w:lineRule="auto"/>
              <w:jc w:val="center"/>
              <w:rPr>
                <w:rFonts w:ascii="宋体" w:hAnsi="宋体"/>
                <w:szCs w:val="21"/>
              </w:rPr>
            </w:pPr>
            <w:r>
              <w:rPr>
                <w:rFonts w:hint="eastAsia" w:ascii="宋体" w:hAnsi="宋体"/>
                <w:b/>
                <w:szCs w:val="21"/>
              </w:rPr>
              <w:t>/</w:t>
            </w:r>
          </w:p>
        </w:tc>
        <w:tc>
          <w:tcPr>
            <w:tcW w:w="1256" w:type="dxa"/>
            <w:tcBorders>
              <w:right w:val="single" w:color="auto" w:sz="4" w:space="0"/>
            </w:tcBorders>
            <w:noWrap w:val="0"/>
            <w:vAlign w:val="center"/>
          </w:tcPr>
          <w:p>
            <w:pPr>
              <w:adjustRightInd w:val="0"/>
              <w:snapToGrid w:val="0"/>
              <w:spacing w:line="360" w:lineRule="auto"/>
              <w:jc w:val="center"/>
              <w:rPr>
                <w:rFonts w:ascii="宋体" w:hAnsi="宋体"/>
                <w:szCs w:val="21"/>
              </w:rPr>
            </w:pPr>
          </w:p>
        </w:tc>
        <w:tc>
          <w:tcPr>
            <w:tcW w:w="1256" w:type="dxa"/>
            <w:tcBorders>
              <w:left w:val="single" w:color="auto" w:sz="4" w:space="0"/>
            </w:tcBorders>
            <w:noWrap w:val="0"/>
            <w:vAlign w:val="center"/>
          </w:tcPr>
          <w:p>
            <w:pPr>
              <w:adjustRightInd w:val="0"/>
              <w:snapToGrid w:val="0"/>
              <w:spacing w:line="360" w:lineRule="auto"/>
              <w:jc w:val="center"/>
              <w:rPr>
                <w:rFonts w:ascii="宋体" w:hAnsi="宋体"/>
                <w:szCs w:val="21"/>
              </w:rPr>
            </w:pPr>
          </w:p>
        </w:tc>
        <w:tc>
          <w:tcPr>
            <w:tcW w:w="1885" w:type="dxa"/>
            <w:noWrap w:val="0"/>
            <w:vAlign w:val="center"/>
          </w:tcPr>
          <w:p>
            <w:pPr>
              <w:adjustRightInd w:val="0"/>
              <w:snapToGrid w:val="0"/>
              <w:spacing w:line="360" w:lineRule="auto"/>
              <w:jc w:val="center"/>
              <w:rPr>
                <w:rFonts w:ascii="宋体" w:hAnsi="宋体"/>
                <w:szCs w:val="21"/>
              </w:rPr>
            </w:pPr>
            <w:r>
              <w:rPr>
                <w:rFonts w:hint="eastAsia" w:ascii="宋体" w:hAnsi="宋体"/>
                <w:b/>
                <w:szCs w:val="21"/>
              </w:rPr>
              <w:t>/</w:t>
            </w:r>
          </w:p>
        </w:tc>
        <w:tc>
          <w:tcPr>
            <w:tcW w:w="2042" w:type="dxa"/>
            <w:noWrap w:val="0"/>
            <w:vAlign w:val="center"/>
          </w:tcPr>
          <w:p>
            <w:pPr>
              <w:adjustRightInd w:val="0"/>
              <w:snapToGrid w:val="0"/>
              <w:spacing w:line="360" w:lineRule="auto"/>
              <w:jc w:val="center"/>
              <w:rPr>
                <w:rFonts w:ascii="宋体" w:hAnsi="宋体"/>
                <w:szCs w:val="21"/>
              </w:rPr>
            </w:pPr>
            <w:r>
              <w:rPr>
                <w:rFonts w:hint="eastAsia" w:ascii="宋体" w:hAnsi="宋体"/>
                <w:b/>
                <w:szCs w:val="21"/>
              </w:rPr>
              <w:t>/</w:t>
            </w:r>
          </w:p>
        </w:tc>
        <w:tc>
          <w:tcPr>
            <w:tcW w:w="1260" w:type="dxa"/>
            <w:noWrap w:val="0"/>
            <w:vAlign w:val="center"/>
          </w:tcPr>
          <w:p>
            <w:pPr>
              <w:adjustRightInd w:val="0"/>
              <w:snapToGrid w:val="0"/>
              <w:spacing w:line="360" w:lineRule="auto"/>
              <w:jc w:val="center"/>
              <w:rPr>
                <w:rFonts w:ascii="宋体" w:hAnsi="宋体"/>
                <w:szCs w:val="21"/>
              </w:rPr>
            </w:pPr>
            <w:r>
              <w:rPr>
                <w:rFonts w:hint="eastAsia" w:ascii="宋体" w:hAnsi="宋体"/>
                <w:b/>
                <w:szCs w:val="21"/>
              </w:rPr>
              <w:t>/</w:t>
            </w:r>
          </w:p>
        </w:tc>
      </w:tr>
    </w:tbl>
    <w:p>
      <w:pPr>
        <w:adjustRightInd w:val="0"/>
        <w:snapToGrid w:val="0"/>
        <w:spacing w:line="360" w:lineRule="auto"/>
        <w:rPr>
          <w:rFonts w:ascii="宋体" w:hAnsi="宋体"/>
          <w:szCs w:val="21"/>
        </w:rPr>
      </w:pPr>
      <w:r>
        <w:rPr>
          <w:rFonts w:hint="eastAsia" w:ascii="宋体" w:hAnsi="宋体"/>
          <w:szCs w:val="21"/>
        </w:rPr>
        <w:t>说明：1、本清单用于计算政府采购价格评审优惠应享受的政府采购政策价格扣除。提供附件9-1、附件9-2、附件9-3的，且提供的货物为小型、微型企业制造的，包括视同小型、微型企业，享受评审中价格扣除的监狱企业、残疾人福利性单位制造的货物。货物制造商类型填写小型、微型企业或监狱企业或残疾人福利性单位。</w:t>
      </w:r>
    </w:p>
    <w:p>
      <w:pPr>
        <w:adjustRightInd w:val="0"/>
        <w:snapToGrid w:val="0"/>
        <w:spacing w:line="360" w:lineRule="auto"/>
        <w:ind w:firstLine="660" w:firstLineChars="300"/>
        <w:rPr>
          <w:rFonts w:ascii="宋体" w:hAnsi="宋体"/>
          <w:szCs w:val="21"/>
        </w:rPr>
      </w:pPr>
      <w:r>
        <w:rPr>
          <w:rFonts w:hint="eastAsia" w:ascii="宋体" w:hAnsi="宋体"/>
          <w:szCs w:val="21"/>
        </w:rPr>
        <w:t>2、栏目4“价格”为综合单价，包含该货物所有隐含的内容，如运输费、保险费、安装调试费、管理费和利润等。</w:t>
      </w:r>
    </w:p>
    <w:p>
      <w:pPr>
        <w:adjustRightInd w:val="0"/>
        <w:snapToGrid w:val="0"/>
        <w:spacing w:line="360" w:lineRule="auto"/>
        <w:ind w:firstLine="660" w:firstLineChars="300"/>
        <w:rPr>
          <w:rFonts w:ascii="宋体" w:hAnsi="宋体"/>
          <w:szCs w:val="21"/>
        </w:rPr>
      </w:pPr>
    </w:p>
    <w:p>
      <w:pPr>
        <w:adjustRightInd w:val="0"/>
        <w:snapToGrid w:val="0"/>
        <w:spacing w:line="360" w:lineRule="auto"/>
        <w:ind w:firstLine="660" w:firstLineChars="300"/>
        <w:rPr>
          <w:rFonts w:ascii="宋体" w:hAnsi="宋体"/>
          <w:szCs w:val="21"/>
        </w:rPr>
      </w:pPr>
    </w:p>
    <w:p>
      <w:pPr>
        <w:adjustRightInd w:val="0"/>
        <w:snapToGrid w:val="0"/>
        <w:spacing w:before="156" w:beforeLines="50" w:line="360" w:lineRule="auto"/>
        <w:rPr>
          <w:rFonts w:ascii="宋体" w:hAnsi="宋体"/>
          <w:szCs w:val="21"/>
        </w:rPr>
      </w:pPr>
      <w:r>
        <w:rPr>
          <w:rFonts w:hint="eastAsia" w:ascii="宋体" w:hAnsi="宋体"/>
          <w:szCs w:val="21"/>
        </w:rPr>
        <w:t>供应商名称（盖单位公章）：</w:t>
      </w:r>
    </w:p>
    <w:p>
      <w:pPr>
        <w:adjustRightInd w:val="0"/>
        <w:snapToGrid w:val="0"/>
        <w:spacing w:before="156" w:beforeLines="50"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或其委托代理人（签字或印章）：</w:t>
      </w:r>
      <w:r>
        <w:rPr>
          <w:rFonts w:hint="eastAsia" w:ascii="宋体" w:hAnsi="宋体"/>
          <w:szCs w:val="21"/>
          <w:u w:val="single"/>
        </w:rPr>
        <w:t xml:space="preserve">       </w:t>
      </w:r>
    </w:p>
    <w:p>
      <w:pPr>
        <w:adjustRightInd w:val="0"/>
        <w:snapToGrid w:val="0"/>
        <w:spacing w:before="156" w:beforeLines="50" w:line="360" w:lineRule="auto"/>
      </w:pPr>
      <w:r>
        <w:rPr>
          <w:rFonts w:hint="eastAsia"/>
        </w:rPr>
        <w:t>日期：        年    月   日</w:t>
      </w:r>
    </w:p>
    <w:p>
      <w:pPr>
        <w:pStyle w:val="9"/>
        <w:rPr>
          <w:rFonts w:ascii="宋体" w:hAnsi="宋体"/>
          <w:spacing w:val="6"/>
          <w:sz w:val="21"/>
        </w:rPr>
      </w:pPr>
      <w:r>
        <w:rPr>
          <w:rFonts w:ascii="黑体" w:hAnsi="华文中宋" w:cs="宋体"/>
          <w:spacing w:val="6"/>
          <w:kern w:val="0"/>
        </w:rPr>
        <w:br w:type="page"/>
      </w:r>
      <w:bookmarkStart w:id="187" w:name="_Toc28855"/>
      <w:bookmarkStart w:id="188" w:name="_Toc6599"/>
      <w:bookmarkStart w:id="189" w:name="_Toc22201164"/>
      <w:r>
        <w:rPr>
          <w:rFonts w:hint="eastAsia" w:ascii="宋体" w:hAnsi="宋体" w:cs="宋体"/>
          <w:spacing w:val="6"/>
          <w:kern w:val="0"/>
          <w:sz w:val="21"/>
        </w:rPr>
        <w:t>附件</w:t>
      </w:r>
      <w:r>
        <w:rPr>
          <w:rFonts w:hint="eastAsia" w:cs="宋体"/>
          <w:spacing w:val="6"/>
          <w:kern w:val="0"/>
          <w:sz w:val="21"/>
          <w:lang w:val="en-US" w:eastAsia="zh-CN"/>
        </w:rPr>
        <w:t>10</w:t>
      </w:r>
      <w:r>
        <w:rPr>
          <w:rFonts w:hint="eastAsia" w:ascii="宋体" w:hAnsi="宋体" w:cs="宋体"/>
          <w:spacing w:val="6"/>
          <w:kern w:val="0"/>
          <w:sz w:val="21"/>
        </w:rPr>
        <w:t xml:space="preserve">-2 </w:t>
      </w:r>
      <w:r>
        <w:rPr>
          <w:rFonts w:hint="eastAsia" w:ascii="宋体" w:hAnsi="宋体"/>
          <w:spacing w:val="6"/>
          <w:sz w:val="21"/>
        </w:rPr>
        <w:t>残疾人福利性单位声明函</w:t>
      </w:r>
      <w:bookmarkEnd w:id="187"/>
      <w:bookmarkEnd w:id="188"/>
      <w:bookmarkEnd w:id="189"/>
    </w:p>
    <w:p>
      <w:pPr>
        <w:adjustRightInd w:val="0"/>
        <w:snapToGrid w:val="0"/>
        <w:spacing w:line="360" w:lineRule="auto"/>
        <w:jc w:val="center"/>
        <w:rPr>
          <w:rFonts w:ascii="黑体" w:hAnsi="黑体" w:eastAsia="黑体"/>
          <w:b/>
          <w:spacing w:val="6"/>
          <w:sz w:val="28"/>
          <w:szCs w:val="28"/>
        </w:rPr>
      </w:pPr>
      <w:r>
        <w:rPr>
          <w:rFonts w:hint="eastAsia" w:ascii="黑体" w:hAnsi="黑体" w:eastAsia="黑体"/>
          <w:b/>
          <w:spacing w:val="6"/>
          <w:sz w:val="28"/>
          <w:szCs w:val="28"/>
        </w:rPr>
        <w:t>残疾人福利性单位声明函</w:t>
      </w:r>
    </w:p>
    <w:p>
      <w:pPr>
        <w:adjustRightInd w:val="0"/>
        <w:snapToGrid w:val="0"/>
        <w:spacing w:line="360" w:lineRule="auto"/>
        <w:jc w:val="center"/>
        <w:rPr>
          <w:rFonts w:ascii="宋体" w:hAnsi="宋体"/>
          <w:b/>
          <w:spacing w:val="6"/>
          <w:szCs w:val="21"/>
        </w:rPr>
      </w:pPr>
      <w:r>
        <w:rPr>
          <w:rFonts w:hint="eastAsia" w:ascii="宋体" w:hAnsi="宋体"/>
          <w:b/>
          <w:spacing w:val="6"/>
          <w:szCs w:val="21"/>
        </w:rPr>
        <w:t>(不属于残疾人福利性单位的无需填写)</w:t>
      </w:r>
    </w:p>
    <w:p>
      <w:pPr>
        <w:adjustRightInd w:val="0"/>
        <w:snapToGrid w:val="0"/>
        <w:spacing w:line="360" w:lineRule="auto"/>
        <w:ind w:firstLine="464" w:firstLineChars="200"/>
        <w:rPr>
          <w:rFonts w:ascii="宋体" w:hAnsi="宋体"/>
          <w:spacing w:val="6"/>
          <w:szCs w:val="21"/>
        </w:rPr>
      </w:pPr>
    </w:p>
    <w:p>
      <w:pPr>
        <w:adjustRightInd w:val="0"/>
        <w:snapToGrid w:val="0"/>
        <w:spacing w:line="360" w:lineRule="auto"/>
        <w:ind w:firstLine="464" w:firstLineChars="200"/>
        <w:rPr>
          <w:rFonts w:ascii="宋体" w:hAnsi="宋体"/>
          <w:spacing w:val="6"/>
          <w:szCs w:val="21"/>
        </w:rPr>
      </w:pPr>
      <w:r>
        <w:rPr>
          <w:rFonts w:hint="eastAsia" w:ascii="宋体" w:hAnsi="宋体"/>
          <w:spacing w:val="6"/>
          <w:szCs w:val="21"/>
        </w:rPr>
        <w:t>本单位郑重声明，根据《财政部 民政部 中国残疾人联合会关于促进残疾人就业政府采购政策的通知》（财库</w:t>
      </w:r>
      <w:r>
        <w:rPr>
          <w:rFonts w:hint="eastAsia" w:ascii="宋体" w:hAnsi="宋体"/>
          <w:szCs w:val="21"/>
        </w:rPr>
        <w:t>〔2017〕141</w:t>
      </w:r>
      <w:r>
        <w:rPr>
          <w:rFonts w:hint="eastAsia" w:ascii="宋体" w:hAnsi="宋体"/>
          <w:spacing w:val="6"/>
          <w:szCs w:val="21"/>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adjustRightInd w:val="0"/>
        <w:snapToGrid w:val="0"/>
        <w:spacing w:line="360" w:lineRule="auto"/>
        <w:ind w:firstLine="464" w:firstLineChars="200"/>
        <w:rPr>
          <w:rFonts w:ascii="宋体" w:hAnsi="宋体"/>
          <w:spacing w:val="6"/>
          <w:szCs w:val="21"/>
        </w:rPr>
      </w:pPr>
      <w:r>
        <w:rPr>
          <w:rFonts w:hint="eastAsia" w:ascii="宋体" w:hAnsi="宋体"/>
          <w:spacing w:val="6"/>
          <w:szCs w:val="21"/>
        </w:rPr>
        <w:t>本单位对上述声明的真实性负责。如有虚假，将依法承担相应责任。</w:t>
      </w:r>
    </w:p>
    <w:p>
      <w:pPr>
        <w:adjustRightInd w:val="0"/>
        <w:snapToGrid w:val="0"/>
        <w:spacing w:line="360" w:lineRule="auto"/>
        <w:ind w:firstLine="464" w:firstLineChars="200"/>
        <w:rPr>
          <w:rFonts w:ascii="宋体" w:hAnsi="宋体"/>
          <w:spacing w:val="6"/>
          <w:szCs w:val="21"/>
        </w:rPr>
      </w:pPr>
    </w:p>
    <w:p>
      <w:pPr>
        <w:adjustRightInd w:val="0"/>
        <w:snapToGrid w:val="0"/>
        <w:spacing w:line="360" w:lineRule="auto"/>
        <w:ind w:firstLine="464" w:firstLineChars="200"/>
        <w:rPr>
          <w:rFonts w:ascii="宋体" w:hAnsi="宋体"/>
          <w:spacing w:val="6"/>
          <w:szCs w:val="21"/>
        </w:rPr>
      </w:pPr>
    </w:p>
    <w:p>
      <w:pPr>
        <w:tabs>
          <w:tab w:val="left" w:pos="4860"/>
        </w:tabs>
        <w:adjustRightInd w:val="0"/>
        <w:snapToGrid w:val="0"/>
        <w:spacing w:line="360" w:lineRule="auto"/>
        <w:ind w:right="1560" w:firstLine="464" w:firstLineChars="200"/>
        <w:jc w:val="center"/>
        <w:rPr>
          <w:rFonts w:ascii="宋体" w:hAnsi="宋体"/>
          <w:spacing w:val="6"/>
          <w:szCs w:val="21"/>
        </w:rPr>
      </w:pPr>
      <w:r>
        <w:rPr>
          <w:rFonts w:hint="eastAsia" w:ascii="宋体" w:hAnsi="宋体"/>
          <w:spacing w:val="6"/>
          <w:szCs w:val="21"/>
        </w:rPr>
        <w:t xml:space="preserve">               单位名称（盖章）：</w:t>
      </w:r>
    </w:p>
    <w:p>
      <w:pPr>
        <w:tabs>
          <w:tab w:val="left" w:pos="4860"/>
        </w:tabs>
        <w:adjustRightInd w:val="0"/>
        <w:snapToGrid w:val="0"/>
        <w:spacing w:line="360" w:lineRule="auto"/>
        <w:ind w:right="1560" w:firstLine="464" w:firstLineChars="200"/>
        <w:jc w:val="center"/>
        <w:rPr>
          <w:rFonts w:ascii="宋体" w:hAnsi="宋体"/>
          <w:spacing w:val="6"/>
          <w:szCs w:val="21"/>
        </w:rPr>
      </w:pPr>
      <w:r>
        <w:rPr>
          <w:rFonts w:hint="eastAsia" w:ascii="宋体" w:hAnsi="宋体"/>
          <w:spacing w:val="6"/>
          <w:szCs w:val="21"/>
        </w:rPr>
        <w:t xml:space="preserve">       日  期：</w:t>
      </w:r>
    </w:p>
    <w:p>
      <w:pPr>
        <w:widowControl/>
        <w:adjustRightInd w:val="0"/>
        <w:snapToGrid w:val="0"/>
        <w:spacing w:line="360" w:lineRule="auto"/>
        <w:jc w:val="left"/>
        <w:rPr>
          <w:rFonts w:ascii="宋体" w:hAnsi="宋体" w:cs="宋体"/>
          <w:kern w:val="0"/>
          <w:szCs w:val="21"/>
        </w:rPr>
      </w:pPr>
    </w:p>
    <w:p>
      <w:pPr>
        <w:pStyle w:val="9"/>
        <w:rPr>
          <w:rFonts w:ascii="宋体" w:hAnsi="宋体"/>
          <w:sz w:val="21"/>
          <w:szCs w:val="21"/>
        </w:rPr>
      </w:pPr>
      <w:r>
        <w:rPr>
          <w:rFonts w:ascii="黑体" w:hAnsi="华文中宋" w:cs="宋体"/>
          <w:spacing w:val="6"/>
          <w:kern w:val="0"/>
        </w:rPr>
        <w:br w:type="page"/>
      </w:r>
      <w:bookmarkStart w:id="190" w:name="_Toc22201165"/>
      <w:bookmarkStart w:id="191" w:name="_Toc1600"/>
      <w:bookmarkStart w:id="192" w:name="_Toc24744"/>
      <w:r>
        <w:rPr>
          <w:rFonts w:hint="eastAsia" w:ascii="宋体" w:hAnsi="宋体" w:cs="宋体"/>
          <w:kern w:val="0"/>
          <w:sz w:val="21"/>
          <w:szCs w:val="21"/>
        </w:rPr>
        <w:t>附件</w:t>
      </w:r>
      <w:r>
        <w:rPr>
          <w:rFonts w:hint="eastAsia" w:cs="宋体"/>
          <w:kern w:val="0"/>
          <w:sz w:val="21"/>
          <w:szCs w:val="21"/>
          <w:lang w:val="en-US" w:eastAsia="zh-CN"/>
        </w:rPr>
        <w:t>10</w:t>
      </w:r>
      <w:r>
        <w:rPr>
          <w:rFonts w:hint="eastAsia" w:ascii="宋体" w:hAnsi="宋体" w:cs="宋体"/>
          <w:kern w:val="0"/>
          <w:sz w:val="21"/>
          <w:szCs w:val="21"/>
        </w:rPr>
        <w:t xml:space="preserve">-3 </w:t>
      </w:r>
      <w:r>
        <w:rPr>
          <w:rFonts w:hint="eastAsia" w:ascii="宋体" w:hAnsi="宋体"/>
          <w:sz w:val="21"/>
          <w:szCs w:val="21"/>
        </w:rPr>
        <w:t>监狱企业证明资料</w:t>
      </w:r>
      <w:bookmarkEnd w:id="190"/>
      <w:bookmarkEnd w:id="191"/>
      <w:bookmarkEnd w:id="192"/>
    </w:p>
    <w:p>
      <w:pPr>
        <w:adjustRightInd w:val="0"/>
        <w:snapToGrid w:val="0"/>
        <w:spacing w:line="360" w:lineRule="auto"/>
        <w:jc w:val="center"/>
        <w:rPr>
          <w:rFonts w:ascii="黑体" w:hAnsi="宋体"/>
          <w:b/>
          <w:sz w:val="28"/>
          <w:szCs w:val="28"/>
        </w:rPr>
      </w:pPr>
      <w:r>
        <w:rPr>
          <w:rFonts w:hint="eastAsia" w:ascii="黑体" w:hAnsi="宋体"/>
          <w:b/>
          <w:sz w:val="28"/>
          <w:szCs w:val="28"/>
        </w:rPr>
        <w:t>监狱企业证明资料</w:t>
      </w:r>
    </w:p>
    <w:p>
      <w:pPr>
        <w:adjustRightInd w:val="0"/>
        <w:snapToGrid w:val="0"/>
        <w:spacing w:line="360" w:lineRule="auto"/>
        <w:jc w:val="center"/>
        <w:rPr>
          <w:rFonts w:ascii="宋体" w:hAnsi="宋体"/>
          <w:b/>
          <w:spacing w:val="6"/>
          <w:szCs w:val="21"/>
        </w:rPr>
      </w:pPr>
      <w:r>
        <w:rPr>
          <w:rFonts w:hint="eastAsia" w:ascii="宋体" w:hAnsi="宋体"/>
          <w:b/>
          <w:spacing w:val="6"/>
          <w:szCs w:val="21"/>
        </w:rPr>
        <w:t>(不属于监狱企业的无需提供)</w:t>
      </w:r>
    </w:p>
    <w:p>
      <w:pPr>
        <w:adjustRightInd w:val="0"/>
        <w:snapToGrid w:val="0"/>
        <w:spacing w:line="360" w:lineRule="auto"/>
        <w:rPr>
          <w:rFonts w:ascii="宋体" w:hAnsi="宋体"/>
          <w:szCs w:val="21"/>
        </w:rPr>
      </w:pPr>
    </w:p>
    <w:p>
      <w:pPr>
        <w:adjustRightInd w:val="0"/>
        <w:snapToGrid w:val="0"/>
        <w:spacing w:line="360" w:lineRule="auto"/>
        <w:ind w:firstLine="464" w:firstLineChars="200"/>
        <w:rPr>
          <w:rFonts w:ascii="宋体" w:hAnsi="宋体"/>
          <w:szCs w:val="21"/>
        </w:rPr>
      </w:pPr>
      <w:r>
        <w:rPr>
          <w:rFonts w:hint="eastAsia" w:ascii="宋体" w:hAnsi="宋体" w:cs="宋体"/>
          <w:bCs/>
          <w:spacing w:val="6"/>
          <w:kern w:val="0"/>
          <w:szCs w:val="21"/>
        </w:rPr>
        <w:t>备注：</w:t>
      </w:r>
      <w:r>
        <w:rPr>
          <w:rFonts w:hint="eastAsia" w:ascii="宋体" w:hAnsi="宋体"/>
          <w:szCs w:val="21"/>
        </w:rPr>
        <w:t>按</w:t>
      </w:r>
      <w:r>
        <w:rPr>
          <w:rFonts w:hint="eastAsia" w:ascii="宋体" w:hAnsi="宋体"/>
          <w:spacing w:val="6"/>
          <w:szCs w:val="21"/>
        </w:rPr>
        <w:t>《</w:t>
      </w:r>
      <w:r>
        <w:rPr>
          <w:rFonts w:hint="eastAsia" w:ascii="宋体" w:hAnsi="宋体"/>
          <w:szCs w:val="21"/>
        </w:rPr>
        <w:t>财政部 司法部关于政府采购支持监狱企业发展有关问题的通知</w:t>
      </w:r>
      <w:r>
        <w:rPr>
          <w:rFonts w:hint="eastAsia" w:ascii="宋体" w:hAnsi="宋体"/>
          <w:spacing w:val="6"/>
          <w:szCs w:val="21"/>
        </w:rPr>
        <w:t>》</w:t>
      </w:r>
      <w:r>
        <w:rPr>
          <w:rFonts w:hint="eastAsia" w:ascii="宋体" w:hAnsi="宋体"/>
          <w:szCs w:val="21"/>
        </w:rPr>
        <w:t>(财库〔2014〕68号)文件规定提供证明文件（复印件）。</w:t>
      </w:r>
    </w:p>
    <w:p>
      <w:pPr>
        <w:adjustRightInd w:val="0"/>
        <w:snapToGrid w:val="0"/>
        <w:spacing w:line="360" w:lineRule="auto"/>
        <w:ind w:firstLine="440" w:firstLineChars="200"/>
        <w:rPr>
          <w:rFonts w:ascii="宋体" w:hAnsi="宋体"/>
          <w:szCs w:val="21"/>
        </w:rPr>
      </w:pPr>
    </w:p>
    <w:p>
      <w:pPr>
        <w:adjustRightInd w:val="0"/>
        <w:snapToGrid w:val="0"/>
        <w:spacing w:line="360" w:lineRule="auto"/>
        <w:ind w:firstLine="440" w:firstLineChars="200"/>
        <w:rPr>
          <w:rFonts w:ascii="宋体" w:hAnsi="宋体"/>
          <w:szCs w:val="21"/>
        </w:rPr>
      </w:pPr>
    </w:p>
    <w:p>
      <w:pPr>
        <w:pStyle w:val="9"/>
        <w:rPr>
          <w:rFonts w:ascii="宋体" w:hAnsi="宋体"/>
          <w:sz w:val="21"/>
          <w:szCs w:val="21"/>
        </w:rPr>
      </w:pPr>
      <w:r>
        <w:rPr>
          <w:rFonts w:hAnsi="华文中宋" w:eastAsia="黑体" w:cs="宋体"/>
          <w:spacing w:val="6"/>
          <w:kern w:val="0"/>
        </w:rPr>
        <w:br w:type="page"/>
      </w:r>
      <w:bookmarkStart w:id="193" w:name="_Toc19259"/>
      <w:bookmarkStart w:id="194" w:name="_Toc2121"/>
      <w:bookmarkStart w:id="195" w:name="_Toc22201166"/>
      <w:r>
        <w:rPr>
          <w:rFonts w:hint="eastAsia" w:ascii="宋体" w:hAnsi="宋体" w:cs="宋体"/>
          <w:spacing w:val="6"/>
          <w:kern w:val="0"/>
          <w:sz w:val="21"/>
          <w:szCs w:val="21"/>
        </w:rPr>
        <w:t>附件</w:t>
      </w:r>
      <w:r>
        <w:rPr>
          <w:rFonts w:hint="eastAsia" w:cs="宋体"/>
          <w:spacing w:val="6"/>
          <w:kern w:val="0"/>
          <w:sz w:val="21"/>
          <w:szCs w:val="21"/>
          <w:lang w:val="en-US" w:eastAsia="zh-CN"/>
        </w:rPr>
        <w:t>10</w:t>
      </w:r>
      <w:r>
        <w:rPr>
          <w:rFonts w:hint="eastAsia" w:ascii="宋体" w:hAnsi="宋体" w:cs="宋体"/>
          <w:spacing w:val="6"/>
          <w:kern w:val="0"/>
          <w:sz w:val="21"/>
          <w:szCs w:val="21"/>
        </w:rPr>
        <w:t xml:space="preserve">-4 </w:t>
      </w:r>
      <w:r>
        <w:rPr>
          <w:rFonts w:hint="eastAsia" w:ascii="宋体" w:hAnsi="宋体"/>
          <w:sz w:val="21"/>
          <w:szCs w:val="21"/>
        </w:rPr>
        <w:t>强制采购或者优先采购产品的证明材料</w:t>
      </w:r>
      <w:bookmarkEnd w:id="193"/>
      <w:bookmarkEnd w:id="194"/>
      <w:bookmarkEnd w:id="195"/>
    </w:p>
    <w:p>
      <w:pPr>
        <w:adjustRightInd w:val="0"/>
        <w:snapToGrid w:val="0"/>
        <w:spacing w:line="360" w:lineRule="auto"/>
        <w:jc w:val="center"/>
        <w:rPr>
          <w:rFonts w:ascii="黑体" w:hAnsi="黑体" w:eastAsia="黑体"/>
          <w:b/>
          <w:sz w:val="28"/>
          <w:szCs w:val="28"/>
        </w:rPr>
      </w:pPr>
      <w:r>
        <w:rPr>
          <w:rFonts w:hint="eastAsia" w:ascii="黑体" w:hAnsi="黑体" w:eastAsia="黑体"/>
          <w:b/>
          <w:sz w:val="28"/>
          <w:szCs w:val="28"/>
        </w:rPr>
        <w:t>强制采购或者优先采购产品</w:t>
      </w:r>
      <w:r>
        <w:rPr>
          <w:rFonts w:hint="eastAsia" w:ascii="黑体" w:hAnsi="黑体" w:eastAsia="黑体"/>
          <w:b/>
          <w:bCs/>
          <w:sz w:val="28"/>
          <w:szCs w:val="28"/>
        </w:rPr>
        <w:t>的</w:t>
      </w:r>
      <w:r>
        <w:rPr>
          <w:rFonts w:hint="eastAsia" w:ascii="黑体" w:hAnsi="黑体" w:eastAsia="黑体"/>
          <w:b/>
          <w:sz w:val="28"/>
          <w:szCs w:val="28"/>
        </w:rPr>
        <w:t>证明材料</w:t>
      </w:r>
    </w:p>
    <w:p>
      <w:pPr>
        <w:adjustRightInd w:val="0"/>
        <w:snapToGrid w:val="0"/>
        <w:spacing w:line="360" w:lineRule="auto"/>
        <w:jc w:val="center"/>
        <w:rPr>
          <w:rFonts w:ascii="宋体" w:hAnsi="宋体"/>
          <w:b/>
          <w:spacing w:val="6"/>
          <w:szCs w:val="21"/>
        </w:rPr>
      </w:pPr>
      <w:r>
        <w:rPr>
          <w:rFonts w:hint="eastAsia" w:ascii="宋体" w:hAnsi="宋体"/>
          <w:b/>
          <w:spacing w:val="6"/>
          <w:szCs w:val="21"/>
        </w:rPr>
        <w:t>(不属于强制采购或者优先采购产品的无需提供)</w:t>
      </w:r>
    </w:p>
    <w:p>
      <w:pPr>
        <w:adjustRightInd w:val="0"/>
        <w:snapToGrid w:val="0"/>
        <w:spacing w:line="360" w:lineRule="auto"/>
        <w:ind w:firstLine="440" w:firstLineChars="200"/>
        <w:jc w:val="left"/>
        <w:rPr>
          <w:rFonts w:ascii="宋体" w:hAnsi="宋体"/>
          <w:szCs w:val="21"/>
        </w:rPr>
      </w:pPr>
    </w:p>
    <w:p>
      <w:pPr>
        <w:adjustRightInd w:val="0"/>
        <w:snapToGrid w:val="0"/>
        <w:spacing w:line="360" w:lineRule="auto"/>
        <w:jc w:val="left"/>
        <w:rPr>
          <w:rFonts w:ascii="宋体" w:hAnsi="宋体"/>
          <w:szCs w:val="21"/>
        </w:rPr>
      </w:pPr>
      <w:r>
        <w:rPr>
          <w:rFonts w:hint="eastAsia" w:ascii="宋体" w:hAnsi="宋体"/>
          <w:szCs w:val="21"/>
        </w:rPr>
        <w:t>说明：1、供应商提供的产品</w:t>
      </w:r>
      <w:r>
        <w:rPr>
          <w:rFonts w:hint="eastAsia" w:ascii="宋体" w:hAnsi="宋体"/>
          <w:bCs/>
          <w:szCs w:val="21"/>
        </w:rPr>
        <w:t>属于强制采购或者优先采购的</w:t>
      </w:r>
      <w:r>
        <w:rPr>
          <w:rFonts w:hint="eastAsia" w:ascii="宋体" w:hAnsi="宋体"/>
          <w:szCs w:val="21"/>
        </w:rPr>
        <w:t>，应按第二章第二节第37条规定提供证明材料和本章本节附页2“优先采购产品清单”，并加盖供应商单位公章。</w:t>
      </w:r>
    </w:p>
    <w:p>
      <w:pPr>
        <w:adjustRightInd w:val="0"/>
        <w:snapToGrid w:val="0"/>
        <w:spacing w:line="360" w:lineRule="auto"/>
        <w:ind w:firstLine="660" w:firstLineChars="300"/>
        <w:jc w:val="left"/>
        <w:rPr>
          <w:rFonts w:ascii="宋体" w:hAnsi="宋体"/>
          <w:szCs w:val="21"/>
        </w:rPr>
      </w:pPr>
      <w:r>
        <w:rPr>
          <w:rFonts w:hint="eastAsia" w:ascii="宋体" w:hAnsi="宋体"/>
          <w:szCs w:val="21"/>
        </w:rPr>
        <w:t>2、节能产品、环境标志产品(强制采购或者优先采购产品)认证证书内容</w:t>
      </w:r>
      <w:r>
        <w:rPr>
          <w:rFonts w:hint="eastAsia" w:ascii="宋体" w:hAnsi="宋体" w:eastAsia="宋体"/>
          <w:szCs w:val="21"/>
        </w:rPr>
        <w:t>注明“详见证</w:t>
      </w:r>
      <w:r>
        <w:rPr>
          <w:rFonts w:hint="eastAsia" w:ascii="宋体" w:hAnsi="宋体"/>
          <w:szCs w:val="21"/>
        </w:rPr>
        <w:t>书附件</w:t>
      </w:r>
      <w:r>
        <w:rPr>
          <w:rFonts w:hint="eastAsia" w:ascii="华文中宋" w:hAnsi="华文中宋" w:eastAsia="华文中宋"/>
          <w:szCs w:val="21"/>
        </w:rPr>
        <w:t>”</w:t>
      </w:r>
      <w:r>
        <w:rPr>
          <w:rFonts w:hint="eastAsia" w:ascii="宋体" w:hAnsi="宋体"/>
          <w:szCs w:val="21"/>
        </w:rPr>
        <w:t>的，应提供其附件，以证明认证证书与响应文件一致。</w:t>
      </w:r>
    </w:p>
    <w:p>
      <w:pPr>
        <w:adjustRightInd w:val="0"/>
        <w:snapToGrid w:val="0"/>
        <w:spacing w:line="360" w:lineRule="auto"/>
        <w:ind w:firstLine="440" w:firstLineChars="200"/>
        <w:jc w:val="left"/>
        <w:rPr>
          <w:rFonts w:ascii="宋体" w:hAnsi="宋体"/>
          <w:szCs w:val="21"/>
        </w:rPr>
      </w:pPr>
    </w:p>
    <w:p>
      <w:pPr>
        <w:pStyle w:val="10"/>
        <w:rPr>
          <w:rFonts w:ascii="宋体" w:hAnsi="宋体" w:eastAsia="宋体"/>
          <w:sz w:val="21"/>
          <w:szCs w:val="21"/>
        </w:rPr>
      </w:pPr>
      <w:r>
        <w:br w:type="page"/>
      </w:r>
      <w:bookmarkStart w:id="196" w:name="_Toc22201167"/>
      <w:r>
        <w:rPr>
          <w:rFonts w:hint="eastAsia" w:ascii="宋体" w:hAnsi="宋体" w:eastAsia="宋体" w:cs="宋体"/>
          <w:spacing w:val="6"/>
          <w:kern w:val="0"/>
          <w:sz w:val="21"/>
          <w:szCs w:val="21"/>
        </w:rPr>
        <w:t xml:space="preserve">附页2 </w:t>
      </w:r>
      <w:r>
        <w:rPr>
          <w:rFonts w:hint="eastAsia" w:ascii="宋体" w:hAnsi="宋体" w:eastAsia="宋体"/>
          <w:sz w:val="21"/>
          <w:szCs w:val="21"/>
        </w:rPr>
        <w:t>优先采购产品清单</w:t>
      </w:r>
      <w:bookmarkEnd w:id="196"/>
    </w:p>
    <w:p>
      <w:pPr>
        <w:adjustRightInd w:val="0"/>
        <w:snapToGrid w:val="0"/>
        <w:spacing w:line="360" w:lineRule="auto"/>
        <w:jc w:val="center"/>
        <w:rPr>
          <w:rFonts w:ascii="宋体" w:hAnsi="宋体"/>
          <w:b/>
          <w:spacing w:val="6"/>
          <w:szCs w:val="21"/>
        </w:rPr>
      </w:pPr>
      <w:r>
        <w:rPr>
          <w:rFonts w:hint="eastAsia" w:ascii="黑体" w:hAnsi="宋体" w:eastAsia="黑体"/>
          <w:b/>
          <w:sz w:val="28"/>
          <w:szCs w:val="28"/>
        </w:rPr>
        <w:t>优先采购产品清单</w:t>
      </w:r>
    </w:p>
    <w:p>
      <w:pPr>
        <w:adjustRightInd w:val="0"/>
        <w:snapToGrid w:val="0"/>
        <w:spacing w:line="360" w:lineRule="auto"/>
        <w:rPr>
          <w:rFonts w:ascii="宋体" w:hAnsi="宋体"/>
          <w:szCs w:val="21"/>
        </w:rPr>
      </w:pPr>
      <w:r>
        <w:rPr>
          <w:rFonts w:hint="eastAsia" w:ascii="宋体" w:hAnsi="宋体"/>
          <w:szCs w:val="21"/>
        </w:rPr>
        <w:t>采购代理编号：</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rPr>
        <w:t xml:space="preserve">                     项目名称：</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rPr>
        <w:t xml:space="preserve"> </w:t>
      </w:r>
    </w:p>
    <w:p>
      <w:pPr>
        <w:adjustRightInd w:val="0"/>
        <w:snapToGrid w:val="0"/>
        <w:spacing w:line="360" w:lineRule="auto"/>
        <w:rPr>
          <w:rFonts w:ascii="宋体" w:hAnsi="宋体"/>
          <w:szCs w:val="21"/>
        </w:rPr>
      </w:pPr>
      <w:r>
        <w:rPr>
          <w:rFonts w:hint="eastAsia" w:ascii="宋体" w:hAnsi="宋体"/>
          <w:szCs w:val="21"/>
        </w:rPr>
        <w:t>包       号：</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rPr>
        <w:t xml:space="preserve">                      包名称：</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rPr>
        <w:t xml:space="preserve">  </w:t>
      </w:r>
    </w:p>
    <w:tbl>
      <w:tblPr>
        <w:tblStyle w:val="25"/>
        <w:tblW w:w="982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49"/>
        <w:gridCol w:w="1942"/>
        <w:gridCol w:w="1267"/>
        <w:gridCol w:w="1584"/>
        <w:gridCol w:w="2216"/>
        <w:gridCol w:w="2062"/>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 w:hRule="atLeast"/>
        </w:trPr>
        <w:tc>
          <w:tcPr>
            <w:tcW w:w="9820" w:type="dxa"/>
            <w:gridSpan w:val="6"/>
            <w:noWrap w:val="0"/>
            <w:vAlign w:val="center"/>
          </w:tcPr>
          <w:p>
            <w:pPr>
              <w:widowControl/>
              <w:adjustRightInd w:val="0"/>
              <w:snapToGrid w:val="0"/>
              <w:spacing w:line="360" w:lineRule="auto"/>
              <w:ind w:firstLine="480" w:firstLineChars="200"/>
              <w:jc w:val="left"/>
              <w:rPr>
                <w:rFonts w:ascii="黑体" w:hAnsi="黑体" w:eastAsia="黑体"/>
                <w:kern w:val="0"/>
                <w:sz w:val="24"/>
              </w:rPr>
            </w:pPr>
            <w:r>
              <w:rPr>
                <w:rFonts w:hint="eastAsia" w:ascii="黑体" w:hAnsi="宋体" w:eastAsia="黑体"/>
                <w:kern w:val="0"/>
                <w:sz w:val="24"/>
              </w:rPr>
              <w:t>以下为供应商提供的政府采购优先采购产品，供应商对本表的真实性负责。如有虚假，将依法承担相应责任。</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749" w:type="dxa"/>
            <w:noWrap w:val="0"/>
            <w:vAlign w:val="center"/>
          </w:tcPr>
          <w:p>
            <w:pPr>
              <w:widowControl/>
              <w:adjustRightInd w:val="0"/>
              <w:snapToGrid w:val="0"/>
              <w:spacing w:line="360" w:lineRule="auto"/>
              <w:jc w:val="center"/>
              <w:rPr>
                <w:rFonts w:ascii="宋体" w:hAnsi="宋体"/>
                <w:kern w:val="0"/>
                <w:szCs w:val="21"/>
              </w:rPr>
            </w:pPr>
            <w:r>
              <w:rPr>
                <w:rFonts w:hint="eastAsia" w:ascii="宋体" w:hAnsi="宋体"/>
                <w:kern w:val="0"/>
                <w:szCs w:val="21"/>
              </w:rPr>
              <w:t>1</w:t>
            </w:r>
          </w:p>
        </w:tc>
        <w:tc>
          <w:tcPr>
            <w:tcW w:w="1942" w:type="dxa"/>
            <w:noWrap w:val="0"/>
            <w:vAlign w:val="center"/>
          </w:tcPr>
          <w:p>
            <w:pPr>
              <w:widowControl/>
              <w:adjustRightInd w:val="0"/>
              <w:snapToGrid w:val="0"/>
              <w:spacing w:line="360" w:lineRule="auto"/>
              <w:jc w:val="center"/>
              <w:rPr>
                <w:rFonts w:ascii="宋体" w:hAnsi="宋体"/>
                <w:kern w:val="0"/>
                <w:szCs w:val="21"/>
              </w:rPr>
            </w:pPr>
            <w:r>
              <w:rPr>
                <w:rFonts w:hint="eastAsia" w:ascii="宋体" w:hAnsi="宋体"/>
                <w:kern w:val="0"/>
                <w:szCs w:val="21"/>
              </w:rPr>
              <w:t>2</w:t>
            </w:r>
          </w:p>
        </w:tc>
        <w:tc>
          <w:tcPr>
            <w:tcW w:w="1267" w:type="dxa"/>
            <w:tcBorders>
              <w:right w:val="single" w:color="auto" w:sz="4" w:space="0"/>
            </w:tcBorders>
            <w:noWrap w:val="0"/>
            <w:vAlign w:val="center"/>
          </w:tcPr>
          <w:p>
            <w:pPr>
              <w:adjustRightInd w:val="0"/>
              <w:snapToGrid w:val="0"/>
              <w:spacing w:line="360" w:lineRule="auto"/>
              <w:jc w:val="center"/>
              <w:rPr>
                <w:rFonts w:ascii="宋体" w:hAnsi="宋体"/>
                <w:kern w:val="0"/>
                <w:szCs w:val="21"/>
              </w:rPr>
            </w:pPr>
            <w:r>
              <w:rPr>
                <w:rFonts w:hint="eastAsia" w:ascii="宋体" w:hAnsi="宋体"/>
                <w:kern w:val="0"/>
                <w:szCs w:val="21"/>
              </w:rPr>
              <w:t>3</w:t>
            </w:r>
          </w:p>
        </w:tc>
        <w:tc>
          <w:tcPr>
            <w:tcW w:w="1584" w:type="dxa"/>
            <w:tcBorders>
              <w:left w:val="single" w:color="auto" w:sz="4" w:space="0"/>
            </w:tcBorders>
            <w:noWrap w:val="0"/>
            <w:vAlign w:val="center"/>
          </w:tcPr>
          <w:p>
            <w:pPr>
              <w:widowControl/>
              <w:adjustRightInd w:val="0"/>
              <w:snapToGrid w:val="0"/>
              <w:spacing w:line="360" w:lineRule="auto"/>
              <w:jc w:val="center"/>
              <w:rPr>
                <w:rFonts w:ascii="宋体" w:hAnsi="宋体"/>
                <w:kern w:val="0"/>
                <w:szCs w:val="21"/>
              </w:rPr>
            </w:pPr>
            <w:r>
              <w:rPr>
                <w:rFonts w:hint="eastAsia" w:ascii="宋体" w:hAnsi="宋体"/>
                <w:kern w:val="0"/>
                <w:szCs w:val="21"/>
              </w:rPr>
              <w:t>4</w:t>
            </w:r>
          </w:p>
        </w:tc>
        <w:tc>
          <w:tcPr>
            <w:tcW w:w="2216" w:type="dxa"/>
            <w:noWrap w:val="0"/>
            <w:vAlign w:val="center"/>
          </w:tcPr>
          <w:p>
            <w:pPr>
              <w:widowControl/>
              <w:adjustRightInd w:val="0"/>
              <w:snapToGrid w:val="0"/>
              <w:spacing w:line="360" w:lineRule="auto"/>
              <w:jc w:val="center"/>
              <w:rPr>
                <w:rFonts w:ascii="宋体" w:hAnsi="宋体"/>
                <w:kern w:val="0"/>
                <w:szCs w:val="21"/>
              </w:rPr>
            </w:pPr>
            <w:r>
              <w:rPr>
                <w:rFonts w:hint="eastAsia" w:ascii="宋体" w:hAnsi="宋体"/>
                <w:kern w:val="0"/>
                <w:szCs w:val="21"/>
              </w:rPr>
              <w:t>5</w:t>
            </w:r>
          </w:p>
        </w:tc>
        <w:tc>
          <w:tcPr>
            <w:tcW w:w="2062" w:type="dxa"/>
            <w:noWrap w:val="0"/>
            <w:vAlign w:val="center"/>
          </w:tcPr>
          <w:p>
            <w:pPr>
              <w:widowControl/>
              <w:adjustRightInd w:val="0"/>
              <w:snapToGrid w:val="0"/>
              <w:spacing w:line="360" w:lineRule="auto"/>
              <w:jc w:val="center"/>
              <w:rPr>
                <w:rFonts w:ascii="宋体" w:hAnsi="宋体"/>
                <w:kern w:val="0"/>
                <w:szCs w:val="21"/>
              </w:rPr>
            </w:pPr>
            <w:r>
              <w:rPr>
                <w:rFonts w:hint="eastAsia" w:ascii="宋体" w:hAnsi="宋体"/>
                <w:kern w:val="0"/>
                <w:szCs w:val="21"/>
              </w:rPr>
              <w:t>6</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749" w:type="dxa"/>
            <w:noWrap w:val="0"/>
            <w:vAlign w:val="center"/>
          </w:tcPr>
          <w:p>
            <w:pPr>
              <w:widowControl/>
              <w:adjustRightInd w:val="0"/>
              <w:snapToGrid w:val="0"/>
              <w:spacing w:line="360" w:lineRule="auto"/>
              <w:jc w:val="center"/>
              <w:rPr>
                <w:rFonts w:ascii="宋体" w:hAnsi="宋体"/>
                <w:kern w:val="0"/>
                <w:szCs w:val="21"/>
              </w:rPr>
            </w:pPr>
            <w:r>
              <w:rPr>
                <w:rFonts w:hint="eastAsia" w:ascii="宋体" w:hAnsi="宋体"/>
                <w:kern w:val="0"/>
                <w:szCs w:val="21"/>
              </w:rPr>
              <w:t>序号</w:t>
            </w:r>
          </w:p>
        </w:tc>
        <w:tc>
          <w:tcPr>
            <w:tcW w:w="1942" w:type="dxa"/>
            <w:noWrap w:val="0"/>
            <w:vAlign w:val="center"/>
          </w:tcPr>
          <w:p>
            <w:pPr>
              <w:widowControl/>
              <w:adjustRightInd w:val="0"/>
              <w:snapToGrid w:val="0"/>
              <w:spacing w:line="360" w:lineRule="auto"/>
              <w:jc w:val="center"/>
              <w:rPr>
                <w:rFonts w:ascii="宋体" w:hAnsi="宋体"/>
                <w:kern w:val="0"/>
                <w:szCs w:val="21"/>
              </w:rPr>
            </w:pPr>
            <w:r>
              <w:rPr>
                <w:rFonts w:hint="eastAsia" w:ascii="宋体" w:hAnsi="宋体"/>
                <w:kern w:val="0"/>
                <w:szCs w:val="21"/>
              </w:rPr>
              <w:t>货物名称</w:t>
            </w:r>
          </w:p>
        </w:tc>
        <w:tc>
          <w:tcPr>
            <w:tcW w:w="1267" w:type="dxa"/>
            <w:tcBorders>
              <w:right w:val="single" w:color="auto" w:sz="4" w:space="0"/>
            </w:tcBorders>
            <w:noWrap w:val="0"/>
            <w:vAlign w:val="center"/>
          </w:tcPr>
          <w:p>
            <w:pPr>
              <w:widowControl/>
              <w:adjustRightInd w:val="0"/>
              <w:snapToGrid w:val="0"/>
              <w:spacing w:line="360" w:lineRule="auto"/>
              <w:jc w:val="center"/>
              <w:rPr>
                <w:rFonts w:ascii="宋体" w:hAnsi="宋体"/>
                <w:kern w:val="0"/>
                <w:szCs w:val="21"/>
              </w:rPr>
            </w:pPr>
            <w:r>
              <w:rPr>
                <w:rFonts w:hint="eastAsia" w:ascii="宋体" w:hAnsi="宋体"/>
                <w:kern w:val="0"/>
                <w:szCs w:val="21"/>
              </w:rPr>
              <w:t>规格型号</w:t>
            </w:r>
          </w:p>
        </w:tc>
        <w:tc>
          <w:tcPr>
            <w:tcW w:w="1584" w:type="dxa"/>
            <w:tcBorders>
              <w:left w:val="single" w:color="auto" w:sz="4" w:space="0"/>
            </w:tcBorders>
            <w:noWrap w:val="0"/>
            <w:vAlign w:val="center"/>
          </w:tcPr>
          <w:p>
            <w:pPr>
              <w:adjustRightInd w:val="0"/>
              <w:snapToGrid w:val="0"/>
              <w:spacing w:line="360" w:lineRule="auto"/>
              <w:jc w:val="center"/>
              <w:rPr>
                <w:rFonts w:ascii="宋体" w:hAnsi="宋体"/>
                <w:kern w:val="0"/>
                <w:szCs w:val="21"/>
              </w:rPr>
            </w:pPr>
            <w:r>
              <w:rPr>
                <w:rFonts w:hint="eastAsia" w:ascii="宋体" w:hAnsi="宋体"/>
                <w:kern w:val="0"/>
                <w:szCs w:val="21"/>
              </w:rPr>
              <w:t>价格（元）</w:t>
            </w:r>
          </w:p>
        </w:tc>
        <w:tc>
          <w:tcPr>
            <w:tcW w:w="2216" w:type="dxa"/>
            <w:noWrap w:val="0"/>
            <w:vAlign w:val="center"/>
          </w:tcPr>
          <w:p>
            <w:pPr>
              <w:widowControl/>
              <w:adjustRightInd w:val="0"/>
              <w:snapToGrid w:val="0"/>
              <w:spacing w:line="360" w:lineRule="auto"/>
              <w:jc w:val="center"/>
              <w:rPr>
                <w:rFonts w:ascii="宋体" w:hAnsi="宋体"/>
                <w:kern w:val="0"/>
                <w:szCs w:val="21"/>
              </w:rPr>
            </w:pPr>
            <w:r>
              <w:rPr>
                <w:rFonts w:hint="eastAsia" w:ascii="宋体" w:hAnsi="宋体"/>
                <w:kern w:val="0"/>
                <w:szCs w:val="21"/>
              </w:rPr>
              <w:t>货物制造商名称</w:t>
            </w:r>
          </w:p>
        </w:tc>
        <w:tc>
          <w:tcPr>
            <w:tcW w:w="2062" w:type="dxa"/>
            <w:noWrap w:val="0"/>
            <w:vAlign w:val="center"/>
          </w:tcPr>
          <w:p>
            <w:pPr>
              <w:widowControl/>
              <w:adjustRightInd w:val="0"/>
              <w:snapToGrid w:val="0"/>
              <w:spacing w:line="360" w:lineRule="auto"/>
              <w:jc w:val="center"/>
              <w:rPr>
                <w:rFonts w:ascii="宋体" w:hAnsi="宋体"/>
                <w:kern w:val="0"/>
                <w:szCs w:val="21"/>
              </w:rPr>
            </w:pPr>
            <w:r>
              <w:rPr>
                <w:rFonts w:hint="eastAsia" w:ascii="宋体" w:hAnsi="宋体"/>
                <w:kern w:val="0"/>
                <w:szCs w:val="21"/>
              </w:rPr>
              <w:t>政策功能编码</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9820" w:type="dxa"/>
            <w:gridSpan w:val="6"/>
            <w:noWrap w:val="0"/>
            <w:vAlign w:val="center"/>
          </w:tcPr>
          <w:p>
            <w:pPr>
              <w:adjustRightInd w:val="0"/>
              <w:snapToGrid w:val="0"/>
              <w:spacing w:line="360" w:lineRule="auto"/>
              <w:jc w:val="left"/>
              <w:rPr>
                <w:rFonts w:ascii="宋体" w:hAnsi="宋体"/>
                <w:b/>
                <w:szCs w:val="21"/>
              </w:rPr>
            </w:pPr>
            <w:r>
              <w:rPr>
                <w:rFonts w:hint="eastAsia" w:ascii="宋体" w:hAnsi="宋体"/>
                <w:b/>
                <w:szCs w:val="21"/>
              </w:rPr>
              <w:t>节能产品</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749" w:type="dxa"/>
            <w:noWrap w:val="0"/>
            <w:vAlign w:val="center"/>
          </w:tcPr>
          <w:p>
            <w:pPr>
              <w:adjustRightInd w:val="0"/>
              <w:snapToGrid w:val="0"/>
              <w:spacing w:line="360" w:lineRule="auto"/>
              <w:jc w:val="center"/>
              <w:rPr>
                <w:rFonts w:ascii="宋体" w:hAnsi="宋体"/>
                <w:b/>
                <w:szCs w:val="21"/>
              </w:rPr>
            </w:pPr>
          </w:p>
        </w:tc>
        <w:tc>
          <w:tcPr>
            <w:tcW w:w="1942" w:type="dxa"/>
            <w:noWrap w:val="0"/>
            <w:vAlign w:val="center"/>
          </w:tcPr>
          <w:p>
            <w:pPr>
              <w:adjustRightInd w:val="0"/>
              <w:snapToGrid w:val="0"/>
              <w:spacing w:line="360" w:lineRule="auto"/>
              <w:jc w:val="center"/>
              <w:rPr>
                <w:rFonts w:ascii="宋体" w:hAnsi="宋体"/>
                <w:b/>
                <w:szCs w:val="21"/>
              </w:rPr>
            </w:pPr>
          </w:p>
        </w:tc>
        <w:tc>
          <w:tcPr>
            <w:tcW w:w="1267" w:type="dxa"/>
            <w:tcBorders>
              <w:right w:val="single" w:color="auto" w:sz="4" w:space="0"/>
            </w:tcBorders>
            <w:noWrap w:val="0"/>
            <w:vAlign w:val="center"/>
          </w:tcPr>
          <w:p>
            <w:pPr>
              <w:adjustRightInd w:val="0"/>
              <w:snapToGrid w:val="0"/>
              <w:spacing w:line="360" w:lineRule="auto"/>
              <w:jc w:val="left"/>
              <w:rPr>
                <w:rFonts w:ascii="宋体" w:hAnsi="宋体"/>
                <w:b/>
                <w:szCs w:val="21"/>
              </w:rPr>
            </w:pPr>
          </w:p>
        </w:tc>
        <w:tc>
          <w:tcPr>
            <w:tcW w:w="1584" w:type="dxa"/>
            <w:tcBorders>
              <w:left w:val="single" w:color="auto" w:sz="4" w:space="0"/>
            </w:tcBorders>
            <w:noWrap w:val="0"/>
            <w:vAlign w:val="center"/>
          </w:tcPr>
          <w:p>
            <w:pPr>
              <w:adjustRightInd w:val="0"/>
              <w:snapToGrid w:val="0"/>
              <w:spacing w:line="360" w:lineRule="auto"/>
              <w:jc w:val="left"/>
              <w:rPr>
                <w:rFonts w:ascii="宋体" w:hAnsi="宋体"/>
                <w:b/>
                <w:szCs w:val="21"/>
              </w:rPr>
            </w:pPr>
          </w:p>
        </w:tc>
        <w:tc>
          <w:tcPr>
            <w:tcW w:w="2216" w:type="dxa"/>
            <w:noWrap w:val="0"/>
            <w:vAlign w:val="center"/>
          </w:tcPr>
          <w:p>
            <w:pPr>
              <w:adjustRightInd w:val="0"/>
              <w:snapToGrid w:val="0"/>
              <w:spacing w:line="360" w:lineRule="auto"/>
              <w:jc w:val="center"/>
              <w:rPr>
                <w:rFonts w:ascii="宋体" w:hAnsi="宋体"/>
                <w:b/>
                <w:szCs w:val="21"/>
              </w:rPr>
            </w:pPr>
          </w:p>
        </w:tc>
        <w:tc>
          <w:tcPr>
            <w:tcW w:w="2062" w:type="dxa"/>
            <w:noWrap w:val="0"/>
            <w:vAlign w:val="top"/>
          </w:tcPr>
          <w:p>
            <w:pPr>
              <w:adjustRightInd w:val="0"/>
              <w:snapToGrid w:val="0"/>
              <w:spacing w:line="360" w:lineRule="auto"/>
              <w:jc w:val="center"/>
              <w:rPr>
                <w:rFonts w:ascii="宋体" w:hAnsi="宋体"/>
                <w:b/>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749" w:type="dxa"/>
            <w:noWrap w:val="0"/>
            <w:vAlign w:val="center"/>
          </w:tcPr>
          <w:p>
            <w:pPr>
              <w:adjustRightInd w:val="0"/>
              <w:snapToGrid w:val="0"/>
              <w:spacing w:line="360" w:lineRule="auto"/>
              <w:jc w:val="center"/>
              <w:rPr>
                <w:rFonts w:ascii="宋体" w:hAnsi="宋体"/>
                <w:szCs w:val="21"/>
              </w:rPr>
            </w:pPr>
            <w:r>
              <w:rPr>
                <w:rFonts w:hint="eastAsia" w:ascii="宋体" w:hAnsi="宋体"/>
                <w:szCs w:val="21"/>
              </w:rPr>
              <w:t>小计</w:t>
            </w:r>
          </w:p>
        </w:tc>
        <w:tc>
          <w:tcPr>
            <w:tcW w:w="1942" w:type="dxa"/>
            <w:noWrap w:val="0"/>
            <w:vAlign w:val="center"/>
          </w:tcPr>
          <w:p>
            <w:pPr>
              <w:adjustRightInd w:val="0"/>
              <w:snapToGrid w:val="0"/>
              <w:spacing w:line="360" w:lineRule="auto"/>
              <w:jc w:val="center"/>
              <w:rPr>
                <w:rFonts w:ascii="宋体" w:hAnsi="宋体"/>
                <w:b/>
                <w:szCs w:val="21"/>
              </w:rPr>
            </w:pPr>
            <w:r>
              <w:rPr>
                <w:rFonts w:hint="eastAsia" w:ascii="宋体" w:hAnsi="宋体"/>
                <w:b/>
                <w:szCs w:val="21"/>
              </w:rPr>
              <w:t>/</w:t>
            </w:r>
          </w:p>
        </w:tc>
        <w:tc>
          <w:tcPr>
            <w:tcW w:w="1267" w:type="dxa"/>
            <w:tcBorders>
              <w:right w:val="single" w:color="auto" w:sz="4" w:space="0"/>
            </w:tcBorders>
            <w:noWrap w:val="0"/>
            <w:vAlign w:val="center"/>
          </w:tcPr>
          <w:p>
            <w:pPr>
              <w:adjustRightInd w:val="0"/>
              <w:snapToGrid w:val="0"/>
              <w:spacing w:line="360" w:lineRule="auto"/>
              <w:jc w:val="left"/>
              <w:rPr>
                <w:rFonts w:ascii="宋体" w:hAnsi="宋体"/>
                <w:b/>
                <w:szCs w:val="21"/>
              </w:rPr>
            </w:pPr>
          </w:p>
        </w:tc>
        <w:tc>
          <w:tcPr>
            <w:tcW w:w="1584" w:type="dxa"/>
            <w:tcBorders>
              <w:left w:val="single" w:color="auto" w:sz="4" w:space="0"/>
            </w:tcBorders>
            <w:noWrap w:val="0"/>
            <w:vAlign w:val="center"/>
          </w:tcPr>
          <w:p>
            <w:pPr>
              <w:adjustRightInd w:val="0"/>
              <w:snapToGrid w:val="0"/>
              <w:spacing w:line="360" w:lineRule="auto"/>
              <w:jc w:val="left"/>
              <w:rPr>
                <w:rFonts w:ascii="宋体" w:hAnsi="宋体"/>
                <w:b/>
                <w:szCs w:val="21"/>
              </w:rPr>
            </w:pPr>
          </w:p>
        </w:tc>
        <w:tc>
          <w:tcPr>
            <w:tcW w:w="2216" w:type="dxa"/>
            <w:noWrap w:val="0"/>
            <w:vAlign w:val="center"/>
          </w:tcPr>
          <w:p>
            <w:pPr>
              <w:adjustRightInd w:val="0"/>
              <w:snapToGrid w:val="0"/>
              <w:spacing w:line="360" w:lineRule="auto"/>
              <w:jc w:val="center"/>
              <w:rPr>
                <w:rFonts w:ascii="宋体" w:hAnsi="宋体"/>
                <w:b/>
                <w:szCs w:val="21"/>
              </w:rPr>
            </w:pPr>
            <w:r>
              <w:rPr>
                <w:rFonts w:hint="eastAsia" w:ascii="宋体" w:hAnsi="宋体"/>
                <w:b/>
                <w:szCs w:val="21"/>
              </w:rPr>
              <w:t>/</w:t>
            </w:r>
          </w:p>
        </w:tc>
        <w:tc>
          <w:tcPr>
            <w:tcW w:w="2062" w:type="dxa"/>
            <w:noWrap w:val="0"/>
            <w:vAlign w:val="top"/>
          </w:tcPr>
          <w:p>
            <w:pPr>
              <w:adjustRightInd w:val="0"/>
              <w:snapToGrid w:val="0"/>
              <w:spacing w:line="360" w:lineRule="auto"/>
              <w:jc w:val="center"/>
              <w:rPr>
                <w:rFonts w:ascii="宋体" w:hAnsi="宋体"/>
                <w:b/>
                <w:szCs w:val="21"/>
              </w:rPr>
            </w:pPr>
            <w:r>
              <w:rPr>
                <w:rFonts w:hint="eastAsia" w:ascii="宋体" w:hAnsi="宋体"/>
                <w:b/>
                <w:szCs w:val="21"/>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9820" w:type="dxa"/>
            <w:gridSpan w:val="6"/>
            <w:noWrap w:val="0"/>
            <w:vAlign w:val="center"/>
          </w:tcPr>
          <w:p>
            <w:pPr>
              <w:adjustRightInd w:val="0"/>
              <w:snapToGrid w:val="0"/>
              <w:spacing w:line="360" w:lineRule="auto"/>
              <w:jc w:val="left"/>
              <w:rPr>
                <w:rFonts w:ascii="宋体" w:hAnsi="宋体"/>
                <w:b/>
                <w:szCs w:val="21"/>
              </w:rPr>
            </w:pPr>
            <w:r>
              <w:rPr>
                <w:rFonts w:hint="eastAsia" w:ascii="宋体" w:hAnsi="宋体"/>
                <w:b/>
                <w:szCs w:val="21"/>
              </w:rPr>
              <w:t>环境标志产品</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749" w:type="dxa"/>
            <w:noWrap w:val="0"/>
            <w:vAlign w:val="center"/>
          </w:tcPr>
          <w:p>
            <w:pPr>
              <w:adjustRightInd w:val="0"/>
              <w:snapToGrid w:val="0"/>
              <w:spacing w:line="360" w:lineRule="auto"/>
              <w:jc w:val="center"/>
              <w:rPr>
                <w:rFonts w:ascii="宋体" w:hAnsi="宋体"/>
                <w:b/>
                <w:szCs w:val="21"/>
              </w:rPr>
            </w:pPr>
          </w:p>
        </w:tc>
        <w:tc>
          <w:tcPr>
            <w:tcW w:w="1942" w:type="dxa"/>
            <w:noWrap w:val="0"/>
            <w:vAlign w:val="center"/>
          </w:tcPr>
          <w:p>
            <w:pPr>
              <w:adjustRightInd w:val="0"/>
              <w:snapToGrid w:val="0"/>
              <w:spacing w:line="360" w:lineRule="auto"/>
              <w:jc w:val="center"/>
              <w:rPr>
                <w:rFonts w:ascii="宋体" w:hAnsi="宋体"/>
                <w:b/>
                <w:szCs w:val="21"/>
              </w:rPr>
            </w:pPr>
          </w:p>
        </w:tc>
        <w:tc>
          <w:tcPr>
            <w:tcW w:w="1267" w:type="dxa"/>
            <w:tcBorders>
              <w:right w:val="single" w:color="auto" w:sz="4" w:space="0"/>
            </w:tcBorders>
            <w:noWrap w:val="0"/>
            <w:vAlign w:val="center"/>
          </w:tcPr>
          <w:p>
            <w:pPr>
              <w:adjustRightInd w:val="0"/>
              <w:snapToGrid w:val="0"/>
              <w:spacing w:line="360" w:lineRule="auto"/>
              <w:jc w:val="left"/>
              <w:rPr>
                <w:rFonts w:ascii="宋体" w:hAnsi="宋体"/>
                <w:b/>
                <w:szCs w:val="21"/>
              </w:rPr>
            </w:pPr>
          </w:p>
        </w:tc>
        <w:tc>
          <w:tcPr>
            <w:tcW w:w="1584" w:type="dxa"/>
            <w:tcBorders>
              <w:left w:val="single" w:color="auto" w:sz="4" w:space="0"/>
            </w:tcBorders>
            <w:noWrap w:val="0"/>
            <w:vAlign w:val="center"/>
          </w:tcPr>
          <w:p>
            <w:pPr>
              <w:adjustRightInd w:val="0"/>
              <w:snapToGrid w:val="0"/>
              <w:spacing w:line="360" w:lineRule="auto"/>
              <w:jc w:val="left"/>
              <w:rPr>
                <w:rFonts w:ascii="宋体" w:hAnsi="宋体"/>
                <w:b/>
                <w:szCs w:val="21"/>
              </w:rPr>
            </w:pPr>
          </w:p>
        </w:tc>
        <w:tc>
          <w:tcPr>
            <w:tcW w:w="2216" w:type="dxa"/>
            <w:noWrap w:val="0"/>
            <w:vAlign w:val="center"/>
          </w:tcPr>
          <w:p>
            <w:pPr>
              <w:adjustRightInd w:val="0"/>
              <w:snapToGrid w:val="0"/>
              <w:spacing w:line="360" w:lineRule="auto"/>
              <w:jc w:val="center"/>
              <w:rPr>
                <w:rFonts w:ascii="宋体" w:hAnsi="宋体"/>
                <w:b/>
                <w:szCs w:val="21"/>
              </w:rPr>
            </w:pPr>
          </w:p>
        </w:tc>
        <w:tc>
          <w:tcPr>
            <w:tcW w:w="2062" w:type="dxa"/>
            <w:noWrap w:val="0"/>
            <w:vAlign w:val="top"/>
          </w:tcPr>
          <w:p>
            <w:pPr>
              <w:adjustRightInd w:val="0"/>
              <w:snapToGrid w:val="0"/>
              <w:spacing w:line="360" w:lineRule="auto"/>
              <w:jc w:val="center"/>
              <w:rPr>
                <w:rFonts w:ascii="宋体" w:hAnsi="宋体"/>
                <w:b/>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749" w:type="dxa"/>
            <w:noWrap w:val="0"/>
            <w:vAlign w:val="center"/>
          </w:tcPr>
          <w:p>
            <w:pPr>
              <w:adjustRightInd w:val="0"/>
              <w:snapToGrid w:val="0"/>
              <w:spacing w:line="360" w:lineRule="auto"/>
              <w:jc w:val="center"/>
              <w:rPr>
                <w:rFonts w:ascii="宋体" w:hAnsi="宋体"/>
                <w:szCs w:val="21"/>
              </w:rPr>
            </w:pPr>
            <w:r>
              <w:rPr>
                <w:rFonts w:hint="eastAsia" w:ascii="宋体" w:hAnsi="宋体"/>
                <w:szCs w:val="21"/>
              </w:rPr>
              <w:t>小计</w:t>
            </w:r>
          </w:p>
        </w:tc>
        <w:tc>
          <w:tcPr>
            <w:tcW w:w="1942" w:type="dxa"/>
            <w:noWrap w:val="0"/>
            <w:vAlign w:val="center"/>
          </w:tcPr>
          <w:p>
            <w:pPr>
              <w:adjustRightInd w:val="0"/>
              <w:snapToGrid w:val="0"/>
              <w:spacing w:line="360" w:lineRule="auto"/>
              <w:jc w:val="center"/>
              <w:rPr>
                <w:rFonts w:ascii="宋体" w:hAnsi="宋体"/>
                <w:b/>
                <w:szCs w:val="21"/>
              </w:rPr>
            </w:pPr>
            <w:r>
              <w:rPr>
                <w:rFonts w:hint="eastAsia" w:ascii="宋体" w:hAnsi="宋体"/>
                <w:b/>
                <w:szCs w:val="21"/>
              </w:rPr>
              <w:t>/</w:t>
            </w:r>
          </w:p>
        </w:tc>
        <w:tc>
          <w:tcPr>
            <w:tcW w:w="1267" w:type="dxa"/>
            <w:tcBorders>
              <w:right w:val="single" w:color="auto" w:sz="4" w:space="0"/>
            </w:tcBorders>
            <w:noWrap w:val="0"/>
            <w:vAlign w:val="center"/>
          </w:tcPr>
          <w:p>
            <w:pPr>
              <w:adjustRightInd w:val="0"/>
              <w:snapToGrid w:val="0"/>
              <w:spacing w:line="360" w:lineRule="auto"/>
              <w:jc w:val="left"/>
              <w:rPr>
                <w:rFonts w:ascii="宋体" w:hAnsi="宋体"/>
                <w:b/>
                <w:szCs w:val="21"/>
              </w:rPr>
            </w:pPr>
          </w:p>
        </w:tc>
        <w:tc>
          <w:tcPr>
            <w:tcW w:w="1584" w:type="dxa"/>
            <w:tcBorders>
              <w:left w:val="single" w:color="auto" w:sz="4" w:space="0"/>
            </w:tcBorders>
            <w:noWrap w:val="0"/>
            <w:vAlign w:val="center"/>
          </w:tcPr>
          <w:p>
            <w:pPr>
              <w:adjustRightInd w:val="0"/>
              <w:snapToGrid w:val="0"/>
              <w:spacing w:line="360" w:lineRule="auto"/>
              <w:jc w:val="left"/>
              <w:rPr>
                <w:rFonts w:ascii="宋体" w:hAnsi="宋体"/>
                <w:b/>
                <w:szCs w:val="21"/>
              </w:rPr>
            </w:pPr>
          </w:p>
        </w:tc>
        <w:tc>
          <w:tcPr>
            <w:tcW w:w="2216" w:type="dxa"/>
            <w:noWrap w:val="0"/>
            <w:vAlign w:val="center"/>
          </w:tcPr>
          <w:p>
            <w:pPr>
              <w:adjustRightInd w:val="0"/>
              <w:snapToGrid w:val="0"/>
              <w:spacing w:line="360" w:lineRule="auto"/>
              <w:jc w:val="center"/>
              <w:rPr>
                <w:rFonts w:ascii="宋体" w:hAnsi="宋体"/>
                <w:b/>
                <w:szCs w:val="21"/>
              </w:rPr>
            </w:pPr>
            <w:r>
              <w:rPr>
                <w:rFonts w:hint="eastAsia" w:ascii="宋体" w:hAnsi="宋体"/>
                <w:b/>
                <w:szCs w:val="21"/>
              </w:rPr>
              <w:t>/</w:t>
            </w:r>
          </w:p>
        </w:tc>
        <w:tc>
          <w:tcPr>
            <w:tcW w:w="2062" w:type="dxa"/>
            <w:noWrap w:val="0"/>
            <w:vAlign w:val="top"/>
          </w:tcPr>
          <w:p>
            <w:pPr>
              <w:adjustRightInd w:val="0"/>
              <w:snapToGrid w:val="0"/>
              <w:spacing w:line="360" w:lineRule="auto"/>
              <w:jc w:val="center"/>
              <w:rPr>
                <w:rFonts w:ascii="宋体" w:hAnsi="宋体"/>
                <w:b/>
                <w:szCs w:val="21"/>
              </w:rPr>
            </w:pPr>
            <w:r>
              <w:rPr>
                <w:rFonts w:hint="eastAsia" w:ascii="宋体" w:hAnsi="宋体"/>
                <w:b/>
                <w:szCs w:val="21"/>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9820" w:type="dxa"/>
            <w:gridSpan w:val="6"/>
            <w:noWrap w:val="0"/>
            <w:vAlign w:val="center"/>
          </w:tcPr>
          <w:p>
            <w:pPr>
              <w:adjustRightInd w:val="0"/>
              <w:snapToGrid w:val="0"/>
              <w:spacing w:line="360" w:lineRule="auto"/>
              <w:jc w:val="left"/>
              <w:rPr>
                <w:rFonts w:ascii="宋体" w:hAnsi="宋体"/>
                <w:b/>
                <w:szCs w:val="21"/>
              </w:rPr>
            </w:pPr>
            <w:r>
              <w:rPr>
                <w:rFonts w:hint="eastAsia" w:ascii="宋体" w:hAnsi="宋体"/>
                <w:b/>
                <w:szCs w:val="21"/>
              </w:rPr>
              <w:t>两型产品</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749" w:type="dxa"/>
            <w:noWrap w:val="0"/>
            <w:vAlign w:val="center"/>
          </w:tcPr>
          <w:p>
            <w:pPr>
              <w:adjustRightInd w:val="0"/>
              <w:snapToGrid w:val="0"/>
              <w:spacing w:line="360" w:lineRule="auto"/>
              <w:jc w:val="center"/>
              <w:rPr>
                <w:rFonts w:ascii="宋体" w:hAnsi="宋体"/>
                <w:szCs w:val="21"/>
              </w:rPr>
            </w:pPr>
          </w:p>
        </w:tc>
        <w:tc>
          <w:tcPr>
            <w:tcW w:w="1942" w:type="dxa"/>
            <w:noWrap w:val="0"/>
            <w:vAlign w:val="center"/>
          </w:tcPr>
          <w:p>
            <w:pPr>
              <w:adjustRightInd w:val="0"/>
              <w:snapToGrid w:val="0"/>
              <w:spacing w:line="360" w:lineRule="auto"/>
              <w:jc w:val="center"/>
              <w:rPr>
                <w:rFonts w:ascii="宋体" w:hAnsi="宋体"/>
                <w:szCs w:val="21"/>
              </w:rPr>
            </w:pPr>
          </w:p>
        </w:tc>
        <w:tc>
          <w:tcPr>
            <w:tcW w:w="1267" w:type="dxa"/>
            <w:tcBorders>
              <w:right w:val="single" w:color="auto" w:sz="4" w:space="0"/>
            </w:tcBorders>
            <w:noWrap w:val="0"/>
            <w:vAlign w:val="center"/>
          </w:tcPr>
          <w:p>
            <w:pPr>
              <w:adjustRightInd w:val="0"/>
              <w:snapToGrid w:val="0"/>
              <w:spacing w:line="360" w:lineRule="auto"/>
              <w:jc w:val="center"/>
              <w:rPr>
                <w:rFonts w:ascii="宋体" w:hAnsi="宋体"/>
                <w:szCs w:val="21"/>
              </w:rPr>
            </w:pPr>
          </w:p>
        </w:tc>
        <w:tc>
          <w:tcPr>
            <w:tcW w:w="1584" w:type="dxa"/>
            <w:tcBorders>
              <w:left w:val="single" w:color="auto" w:sz="4" w:space="0"/>
            </w:tcBorders>
            <w:noWrap w:val="0"/>
            <w:vAlign w:val="center"/>
          </w:tcPr>
          <w:p>
            <w:pPr>
              <w:adjustRightInd w:val="0"/>
              <w:snapToGrid w:val="0"/>
              <w:spacing w:line="360" w:lineRule="auto"/>
              <w:jc w:val="center"/>
              <w:rPr>
                <w:rFonts w:ascii="宋体" w:hAnsi="宋体"/>
                <w:szCs w:val="21"/>
              </w:rPr>
            </w:pPr>
          </w:p>
        </w:tc>
        <w:tc>
          <w:tcPr>
            <w:tcW w:w="2216" w:type="dxa"/>
            <w:noWrap w:val="0"/>
            <w:vAlign w:val="center"/>
          </w:tcPr>
          <w:p>
            <w:pPr>
              <w:adjustRightInd w:val="0"/>
              <w:snapToGrid w:val="0"/>
              <w:spacing w:line="360" w:lineRule="auto"/>
              <w:jc w:val="center"/>
              <w:rPr>
                <w:rFonts w:ascii="宋体" w:hAnsi="宋体"/>
                <w:szCs w:val="21"/>
              </w:rPr>
            </w:pPr>
          </w:p>
        </w:tc>
        <w:tc>
          <w:tcPr>
            <w:tcW w:w="2062" w:type="dxa"/>
            <w:noWrap w:val="0"/>
            <w:vAlign w:val="top"/>
          </w:tcPr>
          <w:p>
            <w:pPr>
              <w:adjustRightInd w:val="0"/>
              <w:snapToGrid w:val="0"/>
              <w:spacing w:line="360" w:lineRule="auto"/>
              <w:jc w:val="center"/>
              <w:rPr>
                <w:rFonts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749" w:type="dxa"/>
            <w:noWrap w:val="0"/>
            <w:vAlign w:val="center"/>
          </w:tcPr>
          <w:p>
            <w:pPr>
              <w:adjustRightInd w:val="0"/>
              <w:snapToGrid w:val="0"/>
              <w:spacing w:line="360" w:lineRule="auto"/>
              <w:jc w:val="center"/>
              <w:rPr>
                <w:rFonts w:ascii="宋体" w:hAnsi="宋体"/>
                <w:szCs w:val="21"/>
              </w:rPr>
            </w:pPr>
            <w:r>
              <w:rPr>
                <w:rFonts w:hint="eastAsia" w:ascii="宋体" w:hAnsi="宋体"/>
                <w:szCs w:val="21"/>
              </w:rPr>
              <w:t>小计</w:t>
            </w:r>
          </w:p>
        </w:tc>
        <w:tc>
          <w:tcPr>
            <w:tcW w:w="1942" w:type="dxa"/>
            <w:noWrap w:val="0"/>
            <w:vAlign w:val="center"/>
          </w:tcPr>
          <w:p>
            <w:pPr>
              <w:adjustRightInd w:val="0"/>
              <w:snapToGrid w:val="0"/>
              <w:spacing w:line="360" w:lineRule="auto"/>
              <w:jc w:val="center"/>
              <w:rPr>
                <w:rFonts w:ascii="宋体" w:hAnsi="宋体"/>
                <w:szCs w:val="21"/>
              </w:rPr>
            </w:pPr>
            <w:r>
              <w:rPr>
                <w:rFonts w:hint="eastAsia" w:ascii="宋体" w:hAnsi="宋体"/>
                <w:szCs w:val="21"/>
              </w:rPr>
              <w:t>/</w:t>
            </w:r>
          </w:p>
        </w:tc>
        <w:tc>
          <w:tcPr>
            <w:tcW w:w="1267" w:type="dxa"/>
            <w:tcBorders>
              <w:right w:val="single" w:color="auto" w:sz="4" w:space="0"/>
            </w:tcBorders>
            <w:noWrap w:val="0"/>
            <w:vAlign w:val="center"/>
          </w:tcPr>
          <w:p>
            <w:pPr>
              <w:adjustRightInd w:val="0"/>
              <w:snapToGrid w:val="0"/>
              <w:spacing w:line="360" w:lineRule="auto"/>
              <w:jc w:val="center"/>
              <w:rPr>
                <w:rFonts w:ascii="宋体" w:hAnsi="宋体"/>
                <w:szCs w:val="21"/>
              </w:rPr>
            </w:pPr>
          </w:p>
        </w:tc>
        <w:tc>
          <w:tcPr>
            <w:tcW w:w="1584" w:type="dxa"/>
            <w:tcBorders>
              <w:left w:val="single" w:color="auto" w:sz="4" w:space="0"/>
            </w:tcBorders>
            <w:noWrap w:val="0"/>
            <w:vAlign w:val="center"/>
          </w:tcPr>
          <w:p>
            <w:pPr>
              <w:adjustRightInd w:val="0"/>
              <w:snapToGrid w:val="0"/>
              <w:spacing w:line="360" w:lineRule="auto"/>
              <w:jc w:val="center"/>
              <w:rPr>
                <w:rFonts w:ascii="宋体" w:hAnsi="宋体"/>
                <w:szCs w:val="21"/>
              </w:rPr>
            </w:pPr>
          </w:p>
        </w:tc>
        <w:tc>
          <w:tcPr>
            <w:tcW w:w="2216" w:type="dxa"/>
            <w:noWrap w:val="0"/>
            <w:vAlign w:val="center"/>
          </w:tcPr>
          <w:p>
            <w:pPr>
              <w:adjustRightInd w:val="0"/>
              <w:snapToGrid w:val="0"/>
              <w:spacing w:line="360" w:lineRule="auto"/>
              <w:jc w:val="center"/>
              <w:rPr>
                <w:rFonts w:ascii="宋体" w:hAnsi="宋体"/>
                <w:szCs w:val="21"/>
              </w:rPr>
            </w:pPr>
            <w:r>
              <w:rPr>
                <w:rFonts w:hint="eastAsia" w:ascii="宋体" w:hAnsi="宋体"/>
                <w:szCs w:val="21"/>
              </w:rPr>
              <w:t>/</w:t>
            </w:r>
          </w:p>
        </w:tc>
        <w:tc>
          <w:tcPr>
            <w:tcW w:w="2062" w:type="dxa"/>
            <w:noWrap w:val="0"/>
            <w:vAlign w:val="top"/>
          </w:tcPr>
          <w:p>
            <w:pPr>
              <w:adjustRightInd w:val="0"/>
              <w:snapToGrid w:val="0"/>
              <w:spacing w:line="360" w:lineRule="auto"/>
              <w:jc w:val="center"/>
              <w:rPr>
                <w:rFonts w:ascii="宋体" w:hAnsi="宋体"/>
                <w:szCs w:val="21"/>
              </w:rPr>
            </w:pPr>
            <w:r>
              <w:rPr>
                <w:rFonts w:hint="eastAsia" w:ascii="宋体" w:hAnsi="宋体"/>
                <w:szCs w:val="21"/>
              </w:rPr>
              <w:t>/</w:t>
            </w:r>
          </w:p>
        </w:tc>
      </w:tr>
    </w:tbl>
    <w:p>
      <w:pPr>
        <w:adjustRightInd w:val="0"/>
        <w:snapToGrid w:val="0"/>
        <w:spacing w:line="360" w:lineRule="auto"/>
        <w:jc w:val="left"/>
        <w:rPr>
          <w:rFonts w:ascii="宋体" w:hAnsi="宋体"/>
          <w:szCs w:val="21"/>
        </w:rPr>
      </w:pPr>
      <w:r>
        <w:rPr>
          <w:rFonts w:hint="eastAsia" w:ascii="宋体" w:hAnsi="宋体"/>
          <w:szCs w:val="21"/>
        </w:rPr>
        <w:t>说明：</w:t>
      </w:r>
      <w:r>
        <w:rPr>
          <w:rFonts w:hint="eastAsia" w:ascii="宋体" w:hAnsi="宋体"/>
          <w:bCs/>
          <w:szCs w:val="21"/>
        </w:rPr>
        <w:t>1、</w:t>
      </w:r>
      <w:r>
        <w:rPr>
          <w:rFonts w:hint="eastAsia" w:ascii="宋体" w:hAnsi="宋体"/>
          <w:szCs w:val="21"/>
        </w:rPr>
        <w:t>本表用于计算政府采购优先采购产品（节能产品或环境标志产品或两型产品）的政府采购政策价格扣除。</w:t>
      </w:r>
    </w:p>
    <w:p>
      <w:pPr>
        <w:adjustRightInd w:val="0"/>
        <w:snapToGrid w:val="0"/>
        <w:spacing w:line="360" w:lineRule="auto"/>
        <w:ind w:firstLine="660" w:firstLineChars="300"/>
        <w:jc w:val="left"/>
        <w:rPr>
          <w:rFonts w:ascii="宋体" w:hAnsi="宋体"/>
          <w:szCs w:val="21"/>
        </w:rPr>
      </w:pPr>
      <w:r>
        <w:rPr>
          <w:rFonts w:hint="eastAsia" w:ascii="宋体" w:hAnsi="宋体"/>
          <w:szCs w:val="21"/>
        </w:rPr>
        <w:t>2、栏目4“价格”为综合单价，包含货物所有隐含的内容，如运输费、保险费、管理费和利润等。</w:t>
      </w:r>
    </w:p>
    <w:p>
      <w:pPr>
        <w:adjustRightInd w:val="0"/>
        <w:snapToGrid w:val="0"/>
        <w:spacing w:line="360" w:lineRule="auto"/>
        <w:ind w:firstLine="660" w:firstLineChars="300"/>
        <w:jc w:val="left"/>
        <w:rPr>
          <w:rFonts w:ascii="宋体" w:hAnsi="宋体"/>
          <w:szCs w:val="21"/>
        </w:rPr>
      </w:pPr>
      <w:r>
        <w:rPr>
          <w:rFonts w:hint="eastAsia" w:ascii="宋体" w:hAnsi="宋体"/>
          <w:szCs w:val="21"/>
        </w:rPr>
        <w:t>3、栏目6“政策功能编码”是指货物的中国环境标志认证证书编号、中国节能标志认证证书号、两型产品编号（货物同时属于节能产品、环境标志产品、两型产品的，只须填写一种）。</w:t>
      </w:r>
    </w:p>
    <w:p>
      <w:pPr>
        <w:adjustRightInd w:val="0"/>
        <w:snapToGrid w:val="0"/>
        <w:spacing w:line="360" w:lineRule="auto"/>
        <w:rPr>
          <w:rFonts w:ascii="宋体" w:hAnsi="宋体"/>
          <w:bCs/>
          <w:szCs w:val="21"/>
        </w:rPr>
      </w:pPr>
    </w:p>
    <w:p>
      <w:pPr>
        <w:adjustRightInd w:val="0"/>
        <w:snapToGrid w:val="0"/>
        <w:spacing w:line="360" w:lineRule="auto"/>
        <w:rPr>
          <w:rFonts w:ascii="宋体" w:hAnsi="宋体"/>
          <w:bCs/>
          <w:szCs w:val="21"/>
        </w:rPr>
      </w:pPr>
    </w:p>
    <w:p>
      <w:pPr>
        <w:adjustRightInd w:val="0"/>
        <w:snapToGrid w:val="0"/>
        <w:spacing w:line="360" w:lineRule="auto"/>
        <w:rPr>
          <w:rFonts w:ascii="宋体" w:hAnsi="宋体"/>
          <w:szCs w:val="21"/>
        </w:rPr>
      </w:pPr>
    </w:p>
    <w:p>
      <w:pPr>
        <w:adjustRightInd w:val="0"/>
        <w:snapToGrid w:val="0"/>
        <w:spacing w:line="360" w:lineRule="auto"/>
        <w:rPr>
          <w:rFonts w:ascii="宋体" w:hAnsi="宋体"/>
          <w:szCs w:val="21"/>
        </w:rPr>
      </w:pPr>
      <w:r>
        <w:rPr>
          <w:rFonts w:hint="eastAsia" w:ascii="宋体" w:hAnsi="宋体"/>
          <w:szCs w:val="21"/>
        </w:rPr>
        <w:t>供应商名称（盖单位公章）：</w:t>
      </w:r>
    </w:p>
    <w:p>
      <w:pPr>
        <w:adjustRightInd w:val="0"/>
        <w:snapToGrid w:val="0"/>
        <w:spacing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或其委托代理人（签字或印章）：</w:t>
      </w:r>
      <w:r>
        <w:rPr>
          <w:rFonts w:hint="eastAsia" w:ascii="宋体" w:hAnsi="宋体"/>
          <w:szCs w:val="21"/>
          <w:u w:val="single"/>
        </w:rPr>
        <w:t xml:space="preserve">       </w:t>
      </w:r>
    </w:p>
    <w:p>
      <w:r>
        <w:rPr>
          <w:rFonts w:hint="eastAsia"/>
        </w:rPr>
        <w:t xml:space="preserve">日期：        年    月  </w:t>
      </w:r>
      <w:r>
        <w:rPr>
          <w:rFonts w:hint="eastAsia"/>
          <w:lang w:val="en-US" w:eastAsia="zh-CN"/>
        </w:rPr>
        <w:t xml:space="preserve"> </w:t>
      </w:r>
      <w:r>
        <w:rPr>
          <w:rFonts w:hint="eastAsia"/>
        </w:rPr>
        <w:t xml:space="preserve"> 日</w:t>
      </w:r>
    </w:p>
    <w:p>
      <w:pPr>
        <w:adjustRightInd w:val="0"/>
        <w:snapToGrid w:val="0"/>
        <w:spacing w:line="360" w:lineRule="auto"/>
        <w:jc w:val="both"/>
        <w:rPr>
          <w:rFonts w:ascii="黑体" w:eastAsia="黑体"/>
          <w:b/>
          <w:bCs/>
          <w:sz w:val="32"/>
          <w:szCs w:val="32"/>
        </w:rPr>
      </w:pPr>
    </w:p>
    <w:p>
      <w:pPr>
        <w:pStyle w:val="2"/>
        <w:outlineLvl w:val="9"/>
      </w:pPr>
    </w:p>
    <w:p>
      <w:pPr>
        <w:pStyle w:val="8"/>
        <w:jc w:val="both"/>
        <w:outlineLvl w:val="9"/>
        <w:rPr>
          <w:rFonts w:hint="eastAsia" w:ascii="黑体" w:hAnsi="黑体" w:eastAsia="黑体"/>
          <w:sz w:val="28"/>
          <w:szCs w:val="28"/>
        </w:rPr>
      </w:pPr>
      <w:bookmarkStart w:id="197" w:name="_Toc24538"/>
      <w:bookmarkStart w:id="198" w:name="_Toc29027"/>
      <w:bookmarkStart w:id="199" w:name="_Toc4290"/>
    </w:p>
    <w:p>
      <w:pPr>
        <w:pStyle w:val="8"/>
        <w:jc w:val="both"/>
        <w:outlineLvl w:val="1"/>
        <w:rPr>
          <w:rFonts w:ascii="黑体" w:hAnsi="黑体" w:eastAsia="黑体"/>
          <w:sz w:val="28"/>
          <w:szCs w:val="28"/>
        </w:rPr>
      </w:pPr>
      <w:bookmarkStart w:id="200" w:name="_Toc31750"/>
      <w:r>
        <w:rPr>
          <w:rFonts w:hint="eastAsia" w:ascii="黑体" w:hAnsi="黑体" w:eastAsia="黑体"/>
          <w:sz w:val="28"/>
          <w:szCs w:val="28"/>
        </w:rPr>
        <w:t>十</w:t>
      </w:r>
      <w:r>
        <w:rPr>
          <w:rFonts w:hint="eastAsia"/>
          <w:sz w:val="28"/>
          <w:szCs w:val="28"/>
          <w:lang w:val="en-US" w:eastAsia="zh-CN"/>
        </w:rPr>
        <w:t>一</w:t>
      </w:r>
      <w:r>
        <w:rPr>
          <w:rFonts w:hint="eastAsia" w:ascii="黑体" w:hAnsi="黑体" w:eastAsia="黑体"/>
          <w:sz w:val="28"/>
          <w:szCs w:val="28"/>
        </w:rPr>
        <w:t>、响应标的符合</w:t>
      </w:r>
      <w:r>
        <w:rPr>
          <w:rFonts w:hint="eastAsia"/>
          <w:sz w:val="28"/>
          <w:szCs w:val="28"/>
          <w:lang w:eastAsia="zh-CN"/>
        </w:rPr>
        <w:t>磋商</w:t>
      </w:r>
      <w:r>
        <w:rPr>
          <w:rFonts w:hint="eastAsia" w:ascii="黑体" w:hAnsi="黑体" w:eastAsia="黑体"/>
          <w:sz w:val="28"/>
          <w:szCs w:val="28"/>
        </w:rPr>
        <w:t>文件规定的证明文件</w:t>
      </w:r>
      <w:bookmarkEnd w:id="197"/>
      <w:bookmarkEnd w:id="198"/>
      <w:bookmarkEnd w:id="199"/>
      <w:bookmarkEnd w:id="200"/>
    </w:p>
    <w:p>
      <w:pPr>
        <w:adjustRightInd w:val="0"/>
        <w:snapToGrid w:val="0"/>
        <w:spacing w:line="360" w:lineRule="auto"/>
        <w:rPr>
          <w:rFonts w:ascii="宋体" w:hAnsi="宋体"/>
          <w:szCs w:val="21"/>
        </w:rPr>
      </w:pPr>
    </w:p>
    <w:p>
      <w:pPr>
        <w:adjustRightInd w:val="0"/>
        <w:snapToGrid w:val="0"/>
        <w:spacing w:line="360" w:lineRule="auto"/>
        <w:rPr>
          <w:rFonts w:ascii="宋体" w:hAnsi="宋体"/>
        </w:rPr>
      </w:pPr>
      <w:r>
        <w:rPr>
          <w:rFonts w:hint="eastAsia" w:ascii="宋体" w:hAnsi="宋体"/>
          <w:szCs w:val="21"/>
        </w:rPr>
        <w:t>备注：提供第</w:t>
      </w:r>
      <w:r>
        <w:rPr>
          <w:rFonts w:hint="eastAsia" w:ascii="宋体" w:hAnsi="宋体"/>
          <w:szCs w:val="21"/>
          <w:lang w:eastAsia="zh-CN"/>
        </w:rPr>
        <w:t>五</w:t>
      </w:r>
      <w:r>
        <w:rPr>
          <w:rFonts w:hint="eastAsia" w:ascii="宋体" w:hAnsi="宋体"/>
          <w:szCs w:val="21"/>
        </w:rPr>
        <w:t>章规定的证明材料复印件。</w:t>
      </w:r>
    </w:p>
    <w:p>
      <w:pPr>
        <w:widowControl/>
        <w:jc w:val="center"/>
        <w:outlineLvl w:val="1"/>
        <w:rPr>
          <w:rFonts w:ascii="黑体" w:hAnsi="黑体" w:eastAsia="黑体"/>
          <w:b/>
          <w:sz w:val="28"/>
          <w:szCs w:val="28"/>
        </w:rPr>
      </w:pPr>
      <w:r>
        <w:rPr>
          <w:rFonts w:ascii="黑体" w:eastAsia="黑体"/>
          <w:b/>
          <w:bCs/>
          <w:sz w:val="28"/>
          <w:szCs w:val="28"/>
        </w:rPr>
        <w:br w:type="page"/>
      </w:r>
      <w:bookmarkStart w:id="201" w:name="_Toc27499"/>
      <w:bookmarkStart w:id="202" w:name="_Toc16528"/>
      <w:r>
        <w:rPr>
          <w:rFonts w:hint="eastAsia" w:ascii="黑体" w:eastAsia="黑体"/>
          <w:b/>
          <w:bCs/>
          <w:sz w:val="28"/>
          <w:szCs w:val="28"/>
          <w:lang w:eastAsia="zh-CN"/>
        </w:rPr>
        <w:t>十</w:t>
      </w:r>
      <w:r>
        <w:rPr>
          <w:rFonts w:hint="eastAsia" w:ascii="黑体" w:eastAsia="黑体"/>
          <w:b/>
          <w:bCs/>
          <w:sz w:val="28"/>
          <w:szCs w:val="28"/>
          <w:lang w:val="en-US" w:eastAsia="zh-CN"/>
        </w:rPr>
        <w:t>二</w:t>
      </w:r>
      <w:r>
        <w:rPr>
          <w:rFonts w:hint="eastAsia" w:ascii="黑体" w:eastAsia="黑体"/>
          <w:b/>
          <w:bCs/>
          <w:sz w:val="28"/>
          <w:szCs w:val="28"/>
          <w:lang w:eastAsia="zh-CN"/>
        </w:rPr>
        <w:t>、</w:t>
      </w:r>
      <w:r>
        <w:rPr>
          <w:rFonts w:hint="eastAsia" w:ascii="黑体" w:hAnsi="黑体" w:eastAsia="黑体"/>
          <w:b/>
          <w:sz w:val="28"/>
          <w:szCs w:val="28"/>
        </w:rPr>
        <w:t>供应商认为需提供的其他资料</w:t>
      </w:r>
      <w:bookmarkEnd w:id="201"/>
      <w:bookmarkEnd w:id="202"/>
    </w:p>
    <w:p>
      <w:pPr>
        <w:adjustRightInd w:val="0"/>
        <w:snapToGrid w:val="0"/>
        <w:spacing w:before="156" w:beforeLines="50" w:line="360" w:lineRule="auto"/>
        <w:rPr>
          <w:rFonts w:ascii="宋体" w:hAnsi="宋体"/>
        </w:rPr>
      </w:pPr>
    </w:p>
    <w:p>
      <w:pPr>
        <w:adjustRightInd w:val="0"/>
        <w:snapToGrid w:val="0"/>
        <w:spacing w:before="156" w:beforeLines="50" w:line="360" w:lineRule="auto"/>
        <w:rPr>
          <w:rFonts w:ascii="宋体" w:hAnsi="宋体"/>
          <w:sz w:val="22"/>
          <w:szCs w:val="22"/>
        </w:rPr>
      </w:pPr>
      <w:r>
        <w:rPr>
          <w:rFonts w:hint="eastAsia" w:ascii="宋体" w:hAnsi="宋体"/>
          <w:sz w:val="22"/>
          <w:szCs w:val="22"/>
        </w:rPr>
        <w:t>备注：供应商认为需提供的其他资料包括：</w:t>
      </w:r>
    </w:p>
    <w:p>
      <w:pPr>
        <w:adjustRightInd w:val="0"/>
        <w:snapToGrid w:val="0"/>
        <w:spacing w:before="156" w:beforeLines="50" w:line="360" w:lineRule="auto"/>
        <w:ind w:firstLine="440" w:firstLineChars="200"/>
        <w:rPr>
          <w:rFonts w:ascii="宋体" w:hAnsi="宋体"/>
          <w:sz w:val="22"/>
          <w:szCs w:val="22"/>
        </w:rPr>
      </w:pPr>
      <w:r>
        <w:rPr>
          <w:rFonts w:hint="eastAsia" w:ascii="宋体" w:hAnsi="宋体"/>
          <w:sz w:val="22"/>
          <w:szCs w:val="22"/>
        </w:rPr>
        <w:t>（1）</w:t>
      </w:r>
      <w:r>
        <w:rPr>
          <w:rFonts w:hint="eastAsia" w:ascii="宋体" w:hAnsi="宋体"/>
          <w:sz w:val="22"/>
          <w:szCs w:val="22"/>
          <w:lang w:eastAsia="zh-CN"/>
        </w:rPr>
        <w:t>磋商</w:t>
      </w:r>
      <w:r>
        <w:rPr>
          <w:rFonts w:hint="eastAsia" w:ascii="宋体" w:hAnsi="宋体"/>
          <w:sz w:val="22"/>
          <w:szCs w:val="22"/>
        </w:rPr>
        <w:t>文件第</w:t>
      </w:r>
      <w:r>
        <w:rPr>
          <w:rFonts w:hint="eastAsia"/>
          <w:sz w:val="22"/>
          <w:szCs w:val="22"/>
          <w:lang w:val="en-US" w:eastAsia="zh-CN"/>
        </w:rPr>
        <w:t>五</w:t>
      </w:r>
      <w:r>
        <w:rPr>
          <w:rFonts w:hint="eastAsia" w:ascii="宋体" w:hAnsi="宋体"/>
          <w:sz w:val="22"/>
          <w:szCs w:val="22"/>
        </w:rPr>
        <w:t>章采购需求要求的其他资料；</w:t>
      </w:r>
    </w:p>
    <w:p>
      <w:pPr>
        <w:adjustRightInd w:val="0"/>
        <w:snapToGrid w:val="0"/>
        <w:spacing w:before="156" w:beforeLines="50" w:line="360" w:lineRule="auto"/>
        <w:ind w:firstLine="440" w:firstLineChars="200"/>
        <w:rPr>
          <w:sz w:val="22"/>
          <w:szCs w:val="22"/>
        </w:rPr>
      </w:pPr>
      <w:r>
        <w:rPr>
          <w:rFonts w:hint="eastAsia" w:ascii="宋体" w:hAnsi="宋体"/>
          <w:sz w:val="22"/>
          <w:szCs w:val="22"/>
        </w:rPr>
        <w:t>（2）</w:t>
      </w:r>
      <w:r>
        <w:rPr>
          <w:rFonts w:hint="eastAsia" w:ascii="宋体" w:hAnsi="宋体" w:eastAsia="宋体"/>
          <w:lang w:eastAsia="zh-CN"/>
        </w:rPr>
        <w:t>磋商</w:t>
      </w:r>
      <w:r>
        <w:rPr>
          <w:rFonts w:hint="eastAsia" w:ascii="宋体" w:hAnsi="宋体" w:eastAsia="宋体"/>
        </w:rPr>
        <w:t>文件第</w:t>
      </w:r>
      <w:r>
        <w:rPr>
          <w:rFonts w:hint="eastAsia" w:ascii="宋体" w:hAnsi="宋体" w:eastAsia="宋体"/>
          <w:lang w:eastAsia="zh-CN"/>
        </w:rPr>
        <w:t>三</w:t>
      </w:r>
      <w:r>
        <w:rPr>
          <w:rFonts w:hint="eastAsia" w:ascii="宋体" w:hAnsi="宋体" w:eastAsia="宋体"/>
        </w:rPr>
        <w:t>章评标方法及标准要求的其他相关资料。</w:t>
      </w:r>
    </w:p>
    <w:p>
      <w:pPr>
        <w:adjustRightInd w:val="0"/>
        <w:snapToGrid w:val="0"/>
        <w:spacing w:before="156" w:beforeLines="50" w:line="360" w:lineRule="auto"/>
        <w:rPr>
          <w:rFonts w:hint="default" w:ascii="宋体" w:hAnsi="宋体" w:eastAsia="宋体"/>
          <w:sz w:val="22"/>
          <w:szCs w:val="22"/>
          <w:lang w:val="en-US" w:eastAsia="zh-CN"/>
        </w:rPr>
      </w:pPr>
      <w:r>
        <w:rPr>
          <w:rFonts w:hint="eastAsia" w:ascii="宋体" w:hAnsi="宋体"/>
          <w:sz w:val="22"/>
          <w:szCs w:val="22"/>
          <w:lang w:val="en-US" w:eastAsia="zh-CN"/>
        </w:rPr>
        <w:t xml:space="preserve">    （3）</w:t>
      </w:r>
      <w:r>
        <w:rPr>
          <w:rFonts w:hint="eastAsia" w:ascii="宋体" w:hAnsi="宋体"/>
          <w:sz w:val="22"/>
          <w:szCs w:val="22"/>
          <w:lang w:eastAsia="zh-CN"/>
        </w:rPr>
        <w:t>磋商</w:t>
      </w:r>
      <w:r>
        <w:rPr>
          <w:rFonts w:hint="eastAsia" w:ascii="宋体" w:hAnsi="宋体"/>
          <w:sz w:val="22"/>
          <w:szCs w:val="22"/>
        </w:rPr>
        <w:t>文件要求的其他相关资料。</w:t>
      </w:r>
    </w:p>
    <w:p>
      <w:pPr>
        <w:rPr>
          <w:sz w:val="22"/>
          <w:szCs w:val="22"/>
        </w:rPr>
      </w:pPr>
    </w:p>
    <w:p>
      <w:pPr>
        <w:pStyle w:val="7"/>
        <w:jc w:val="both"/>
        <w:outlineLvl w:val="9"/>
      </w:pPr>
    </w:p>
    <w:p/>
    <w:p>
      <w:pPr>
        <w:pStyle w:val="2"/>
        <w:outlineLvl w:val="9"/>
      </w:pPr>
    </w:p>
    <w:p>
      <w:pPr>
        <w:pStyle w:val="3"/>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
      <w:pPr>
        <w:pStyle w:val="8"/>
        <w:jc w:val="center"/>
        <w:outlineLvl w:val="1"/>
        <w:rPr>
          <w:rFonts w:ascii="黑体" w:hAnsi="黑体" w:eastAsia="黑体"/>
          <w:sz w:val="28"/>
          <w:szCs w:val="28"/>
        </w:rPr>
      </w:pPr>
      <w:bookmarkStart w:id="203" w:name="_Toc16598"/>
      <w:bookmarkStart w:id="204" w:name="_Toc25567"/>
      <w:r>
        <w:rPr>
          <w:rFonts w:hint="eastAsia" w:ascii="黑体" w:hAnsi="黑体" w:eastAsia="黑体"/>
          <w:sz w:val="28"/>
          <w:szCs w:val="28"/>
          <w:lang w:eastAsia="zh-CN"/>
        </w:rPr>
        <w:t>十</w:t>
      </w:r>
      <w:r>
        <w:rPr>
          <w:rFonts w:hint="eastAsia"/>
          <w:sz w:val="28"/>
          <w:szCs w:val="28"/>
          <w:lang w:val="en-US" w:eastAsia="zh-CN"/>
        </w:rPr>
        <w:t>三</w:t>
      </w:r>
      <w:r>
        <w:rPr>
          <w:rFonts w:hint="eastAsia" w:ascii="黑体" w:hAnsi="黑体" w:eastAsia="黑体"/>
          <w:sz w:val="28"/>
          <w:szCs w:val="28"/>
        </w:rPr>
        <w:t>、</w:t>
      </w:r>
      <w:r>
        <w:rPr>
          <w:rFonts w:hint="eastAsia" w:ascii="黑体" w:hAnsi="黑体" w:eastAsia="黑体"/>
          <w:sz w:val="28"/>
          <w:szCs w:val="28"/>
          <w:lang w:eastAsia="zh-CN"/>
        </w:rPr>
        <w:t>最终</w:t>
      </w:r>
      <w:r>
        <w:rPr>
          <w:rFonts w:hint="eastAsia" w:ascii="黑体" w:hAnsi="黑体" w:eastAsia="黑体"/>
          <w:sz w:val="28"/>
          <w:szCs w:val="28"/>
        </w:rPr>
        <w:t>报价表(格式)</w:t>
      </w:r>
      <w:bookmarkEnd w:id="203"/>
      <w:bookmarkEnd w:id="204"/>
    </w:p>
    <w:p>
      <w:pPr>
        <w:jc w:val="center"/>
        <w:rPr>
          <w:rFonts w:ascii="黑体" w:hAnsi="黑体" w:eastAsia="黑体"/>
          <w:b/>
          <w:sz w:val="28"/>
          <w:szCs w:val="28"/>
        </w:rPr>
      </w:pPr>
      <w:r>
        <w:rPr>
          <w:rFonts w:hint="eastAsia" w:ascii="黑体" w:hAnsi="黑体" w:eastAsia="黑体"/>
          <w:b/>
          <w:sz w:val="28"/>
          <w:szCs w:val="28"/>
          <w:lang w:eastAsia="zh-CN"/>
        </w:rPr>
        <w:t>最终</w:t>
      </w:r>
      <w:r>
        <w:rPr>
          <w:rFonts w:hint="eastAsia" w:ascii="黑体" w:hAnsi="黑体" w:eastAsia="黑体"/>
          <w:b/>
          <w:sz w:val="28"/>
          <w:szCs w:val="28"/>
        </w:rPr>
        <w:t>报价表</w:t>
      </w:r>
    </w:p>
    <w:p>
      <w:pPr>
        <w:adjustRightInd w:val="0"/>
        <w:snapToGrid w:val="0"/>
        <w:spacing w:line="360" w:lineRule="auto"/>
        <w:ind w:left="-92" w:leftChars="-42"/>
        <w:jc w:val="center"/>
        <w:rPr>
          <w:rFonts w:ascii="仿宋_GB2312" w:hAnsi="宋体" w:eastAsia="仿宋_GB2312"/>
          <w:color w:val="000000"/>
          <w:sz w:val="24"/>
        </w:rPr>
      </w:pPr>
    </w:p>
    <w:p>
      <w:pPr>
        <w:adjustRightInd w:val="0"/>
        <w:snapToGrid w:val="0"/>
        <w:spacing w:before="156" w:beforeLines="50" w:line="360" w:lineRule="auto"/>
        <w:ind w:left="660" w:leftChars="300" w:firstLine="0" w:firstLineChars="0"/>
        <w:rPr>
          <w:rFonts w:ascii="宋体" w:hAnsi="宋体"/>
          <w:szCs w:val="21"/>
        </w:rPr>
      </w:pPr>
      <w:r>
        <w:rPr>
          <w:rFonts w:hint="eastAsia" w:ascii="宋体" w:hAnsi="宋体"/>
          <w:szCs w:val="21"/>
        </w:rPr>
        <w:t>采购代理编号：</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rPr>
        <w:t xml:space="preserve">                       项目名称：</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rPr>
        <w:t xml:space="preserve"> </w:t>
      </w:r>
    </w:p>
    <w:p>
      <w:pPr>
        <w:adjustRightInd w:val="0"/>
        <w:snapToGrid w:val="0"/>
        <w:spacing w:before="156" w:beforeLines="50" w:line="360" w:lineRule="auto"/>
        <w:ind w:firstLine="660" w:firstLineChars="300"/>
        <w:rPr>
          <w:rFonts w:hint="default" w:ascii="宋体" w:hAnsi="宋体" w:eastAsia="宋体"/>
          <w:b/>
          <w:szCs w:val="21"/>
          <w:lang w:val="en-US" w:eastAsia="zh-CN"/>
        </w:rPr>
      </w:pPr>
      <w:r>
        <w:rPr>
          <w:rFonts w:hint="eastAsia" w:ascii="宋体" w:hAnsi="宋体"/>
          <w:szCs w:val="21"/>
        </w:rPr>
        <w:t>包号：</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rPr>
        <w:t xml:space="preserve">                               包名称：</w:t>
      </w:r>
      <w:r>
        <w:rPr>
          <w:rFonts w:hint="eastAsia" w:ascii="宋体" w:hAnsi="宋体"/>
          <w:szCs w:val="21"/>
          <w:u w:val="single"/>
        </w:rPr>
        <w:t xml:space="preserve">         </w:t>
      </w:r>
      <w:r>
        <w:rPr>
          <w:rFonts w:hint="eastAsia" w:ascii="宋体" w:hAnsi="宋体"/>
          <w:szCs w:val="21"/>
          <w:u w:val="single"/>
          <w:lang w:val="en-US" w:eastAsia="zh-CN"/>
        </w:rPr>
        <w:t xml:space="preserve">     </w:t>
      </w:r>
    </w:p>
    <w:tbl>
      <w:tblPr>
        <w:tblStyle w:val="25"/>
        <w:tblW w:w="8789" w:type="dxa"/>
        <w:tblInd w:w="61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1559"/>
        <w:gridCol w:w="156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pPr>
              <w:adjustRightInd w:val="0"/>
              <w:snapToGrid w:val="0"/>
              <w:spacing w:before="156" w:beforeLines="50" w:line="360" w:lineRule="auto"/>
              <w:jc w:val="center"/>
              <w:rPr>
                <w:rFonts w:ascii="宋体" w:hAnsi="宋体"/>
                <w:b/>
                <w:kern w:val="0"/>
                <w:sz w:val="20"/>
                <w:szCs w:val="21"/>
              </w:rPr>
            </w:pPr>
            <w:r>
              <w:rPr>
                <w:rFonts w:hint="eastAsia" w:ascii="宋体" w:hAnsi="宋体"/>
                <w:b/>
                <w:kern w:val="0"/>
                <w:szCs w:val="21"/>
              </w:rPr>
              <w:t>报价</w:t>
            </w:r>
          </w:p>
        </w:tc>
        <w:tc>
          <w:tcPr>
            <w:tcW w:w="3119" w:type="dxa"/>
            <w:gridSpan w:val="2"/>
            <w:noWrap w:val="0"/>
            <w:vAlign w:val="center"/>
          </w:tcPr>
          <w:p>
            <w:pPr>
              <w:adjustRightInd w:val="0"/>
              <w:snapToGrid w:val="0"/>
              <w:spacing w:before="156" w:beforeLines="50" w:line="360" w:lineRule="auto"/>
              <w:jc w:val="center"/>
              <w:rPr>
                <w:rFonts w:ascii="宋体" w:hAnsi="宋体"/>
                <w:b/>
                <w:kern w:val="0"/>
                <w:szCs w:val="21"/>
              </w:rPr>
            </w:pPr>
            <w:r>
              <w:rPr>
                <w:rFonts w:hint="eastAsia" w:ascii="宋体" w:hAnsi="宋体"/>
                <w:b/>
                <w:kern w:val="0"/>
                <w:szCs w:val="21"/>
              </w:rPr>
              <w:t>其他内容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36" w:hRule="atLeast"/>
        </w:trPr>
        <w:tc>
          <w:tcPr>
            <w:tcW w:w="5670" w:type="dxa"/>
            <w:vMerge w:val="restart"/>
            <w:noWrap w:val="0"/>
            <w:vAlign w:val="center"/>
          </w:tcPr>
          <w:p>
            <w:pPr>
              <w:adjustRightInd w:val="0"/>
              <w:snapToGrid w:val="0"/>
              <w:spacing w:before="156" w:beforeLines="50" w:line="360" w:lineRule="auto"/>
              <w:jc w:val="center"/>
              <w:rPr>
                <w:rFonts w:ascii="宋体" w:hAnsi="宋体"/>
                <w:kern w:val="0"/>
                <w:szCs w:val="21"/>
              </w:rPr>
            </w:pPr>
            <w:r>
              <w:rPr>
                <w:rFonts w:hint="eastAsia"/>
                <w:kern w:val="0"/>
                <w:szCs w:val="21"/>
                <w:lang w:eastAsia="zh-CN"/>
              </w:rPr>
              <w:t>报价</w:t>
            </w:r>
            <w:r>
              <w:rPr>
                <w:rFonts w:hint="eastAsia" w:ascii="宋体" w:hAnsi="宋体"/>
                <w:kern w:val="0"/>
                <w:szCs w:val="21"/>
              </w:rPr>
              <w:t>小写金额：</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kern w:val="0"/>
                <w:szCs w:val="21"/>
              </w:rPr>
              <w:t>（</w:t>
            </w:r>
            <w:r>
              <w:rPr>
                <w:rFonts w:hint="eastAsia" w:ascii="宋体" w:hAnsi="宋体"/>
                <w:kern w:val="0"/>
                <w:sz w:val="20"/>
                <w:szCs w:val="21"/>
              </w:rPr>
              <w:t>人民币元</w:t>
            </w:r>
            <w:r>
              <w:rPr>
                <w:rFonts w:hint="eastAsia" w:ascii="宋体" w:hAnsi="宋体"/>
                <w:kern w:val="0"/>
                <w:szCs w:val="21"/>
              </w:rPr>
              <w:t>）</w:t>
            </w:r>
          </w:p>
          <w:p>
            <w:pPr>
              <w:adjustRightInd w:val="0"/>
              <w:snapToGrid w:val="0"/>
              <w:spacing w:before="156" w:beforeLines="50" w:line="360" w:lineRule="auto"/>
              <w:jc w:val="center"/>
            </w:pPr>
            <w:r>
              <w:rPr>
                <w:rFonts w:hint="eastAsia"/>
                <w:kern w:val="0"/>
                <w:szCs w:val="21"/>
                <w:lang w:eastAsia="zh-CN"/>
              </w:rPr>
              <w:t>报价</w:t>
            </w:r>
            <w:r>
              <w:rPr>
                <w:rFonts w:hint="eastAsia" w:ascii="宋体" w:hAnsi="宋体"/>
                <w:kern w:val="0"/>
                <w:szCs w:val="21"/>
              </w:rPr>
              <w:t>大写金额：</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kern w:val="0"/>
                <w:szCs w:val="21"/>
              </w:rPr>
              <w:t>（</w:t>
            </w:r>
            <w:r>
              <w:rPr>
                <w:rFonts w:hint="eastAsia" w:ascii="宋体" w:hAnsi="宋体"/>
                <w:kern w:val="0"/>
                <w:sz w:val="20"/>
                <w:szCs w:val="21"/>
              </w:rPr>
              <w:t>人民币元</w:t>
            </w:r>
            <w:r>
              <w:rPr>
                <w:rFonts w:hint="eastAsia" w:ascii="宋体" w:hAnsi="宋体"/>
                <w:kern w:val="0"/>
                <w:szCs w:val="21"/>
              </w:rPr>
              <w:t>）</w:t>
            </w:r>
          </w:p>
          <w:p>
            <w:pPr>
              <w:adjustRightInd w:val="0"/>
              <w:snapToGrid w:val="0"/>
              <w:spacing w:before="156" w:beforeLines="50" w:line="360" w:lineRule="auto"/>
              <w:jc w:val="center"/>
              <w:rPr>
                <w:rFonts w:hint="eastAsia" w:ascii="宋体" w:hAnsi="宋体" w:eastAsia="宋体"/>
                <w:kern w:val="0"/>
                <w:sz w:val="20"/>
                <w:szCs w:val="21"/>
                <w:lang w:eastAsia="zh-CN"/>
              </w:rPr>
            </w:pPr>
            <w:r>
              <w:rPr>
                <w:rFonts w:hint="eastAsia" w:ascii="宋体" w:hAnsi="宋体"/>
                <w:kern w:val="0"/>
                <w:szCs w:val="21"/>
              </w:rPr>
              <w:t>（</w:t>
            </w:r>
            <w:r>
              <w:rPr>
                <w:rFonts w:hint="eastAsia" w:ascii="黑体" w:hAnsi="黑体" w:eastAsia="黑体"/>
                <w:kern w:val="0"/>
                <w:sz w:val="24"/>
              </w:rPr>
              <w:t>大写金额与小写金额不一致时，以大写金额为准</w:t>
            </w:r>
            <w:r>
              <w:rPr>
                <w:rFonts w:hint="eastAsia" w:ascii="宋体" w:hAnsi="宋体"/>
                <w:kern w:val="0"/>
                <w:szCs w:val="21"/>
              </w:rPr>
              <w:t>）</w:t>
            </w:r>
            <w:r>
              <w:rPr>
                <w:rFonts w:hint="eastAsia"/>
                <w:kern w:val="0"/>
                <w:szCs w:val="21"/>
                <w:lang w:val="en-US" w:eastAsia="zh-CN"/>
              </w:rPr>
              <w:t xml:space="preserve"> </w:t>
            </w:r>
          </w:p>
        </w:tc>
        <w:tc>
          <w:tcPr>
            <w:tcW w:w="1559" w:type="dxa"/>
            <w:noWrap w:val="0"/>
            <w:vAlign w:val="center"/>
          </w:tcPr>
          <w:p>
            <w:pPr>
              <w:tabs>
                <w:tab w:val="left" w:pos="820"/>
              </w:tabs>
              <w:adjustRightInd w:val="0"/>
              <w:snapToGrid w:val="0"/>
              <w:spacing w:before="156" w:beforeLines="50" w:line="360" w:lineRule="auto"/>
              <w:ind w:left="0" w:leftChars="0" w:right="0" w:rightChars="0"/>
              <w:jc w:val="center"/>
              <w:rPr>
                <w:rFonts w:hint="default" w:ascii="宋体" w:hAnsi="宋体" w:eastAsia="宋体" w:cs="宋体"/>
                <w:sz w:val="22"/>
                <w:szCs w:val="22"/>
                <w:lang w:val="en-US" w:eastAsia="zh-CN" w:bidi="zh-CN"/>
              </w:rPr>
            </w:pPr>
            <w:r>
              <w:rPr>
                <w:rFonts w:hint="eastAsia"/>
                <w:color w:val="000000"/>
                <w:sz w:val="24"/>
                <w:lang w:val="en-US" w:eastAsia="zh-CN"/>
              </w:rPr>
              <w:t>服务期</w:t>
            </w:r>
          </w:p>
        </w:tc>
        <w:tc>
          <w:tcPr>
            <w:tcW w:w="1560" w:type="dxa"/>
            <w:noWrap w:val="0"/>
            <w:vAlign w:val="center"/>
          </w:tcPr>
          <w:p>
            <w:pPr>
              <w:adjustRightInd w:val="0"/>
              <w:snapToGrid w:val="0"/>
              <w:spacing w:before="156" w:beforeLines="50" w:line="360" w:lineRule="auto"/>
              <w:jc w:val="center"/>
              <w:rPr>
                <w:rFonts w:ascii="宋体" w:hAnsi="宋体"/>
                <w:kern w:val="0"/>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3" w:hRule="atLeast"/>
        </w:trPr>
        <w:tc>
          <w:tcPr>
            <w:tcW w:w="5670" w:type="dxa"/>
            <w:vMerge w:val="continue"/>
            <w:noWrap w:val="0"/>
            <w:vAlign w:val="center"/>
          </w:tcPr>
          <w:p>
            <w:pPr>
              <w:adjustRightInd w:val="0"/>
              <w:snapToGrid w:val="0"/>
              <w:spacing w:before="156" w:beforeLines="50" w:line="360" w:lineRule="auto"/>
              <w:jc w:val="center"/>
              <w:rPr>
                <w:rFonts w:ascii="宋体" w:hAnsi="宋体"/>
                <w:kern w:val="0"/>
                <w:szCs w:val="21"/>
              </w:rPr>
            </w:pPr>
          </w:p>
        </w:tc>
        <w:tc>
          <w:tcPr>
            <w:tcW w:w="1559" w:type="dxa"/>
            <w:noWrap w:val="0"/>
            <w:vAlign w:val="center"/>
          </w:tcPr>
          <w:p>
            <w:pPr>
              <w:tabs>
                <w:tab w:val="left" w:pos="820"/>
              </w:tabs>
              <w:adjustRightInd w:val="0"/>
              <w:snapToGrid w:val="0"/>
              <w:spacing w:before="156" w:beforeLines="50" w:line="360" w:lineRule="auto"/>
              <w:ind w:left="0" w:leftChars="0" w:right="0" w:rightChars="0"/>
              <w:jc w:val="center"/>
              <w:rPr>
                <w:rFonts w:hint="default" w:ascii="宋体" w:hAnsi="宋体" w:eastAsia="宋体" w:cs="宋体"/>
                <w:kern w:val="0"/>
                <w:sz w:val="22"/>
                <w:szCs w:val="21"/>
                <w:lang w:val="en-US" w:eastAsia="zh-CN" w:bidi="zh-CN"/>
              </w:rPr>
            </w:pPr>
            <w:r>
              <w:rPr>
                <w:rFonts w:hint="eastAsia"/>
                <w:color w:val="000000"/>
                <w:sz w:val="24"/>
                <w:lang w:val="en-US" w:eastAsia="zh-CN"/>
              </w:rPr>
              <w:t>服务地点</w:t>
            </w:r>
          </w:p>
        </w:tc>
        <w:tc>
          <w:tcPr>
            <w:tcW w:w="1560" w:type="dxa"/>
            <w:noWrap w:val="0"/>
            <w:vAlign w:val="center"/>
          </w:tcPr>
          <w:p>
            <w:pPr>
              <w:adjustRightInd w:val="0"/>
              <w:snapToGrid w:val="0"/>
              <w:spacing w:before="156" w:beforeLines="50" w:line="360" w:lineRule="auto"/>
              <w:jc w:val="center"/>
              <w:rPr>
                <w:rFonts w:ascii="宋体" w:hAnsi="宋体"/>
                <w:kern w:val="0"/>
                <w:szCs w:val="21"/>
              </w:rPr>
            </w:pPr>
          </w:p>
        </w:tc>
      </w:tr>
    </w:tbl>
    <w:p>
      <w:pPr>
        <w:adjustRightInd w:val="0"/>
        <w:snapToGrid w:val="0"/>
        <w:spacing w:before="156" w:beforeLines="50" w:line="360" w:lineRule="auto"/>
        <w:rPr>
          <w:rFonts w:hint="eastAsia" w:ascii="宋体" w:hAnsi="宋体"/>
          <w:szCs w:val="21"/>
        </w:rPr>
      </w:pPr>
      <w:r>
        <w:rPr>
          <w:rFonts w:hint="eastAsia" w:ascii="宋体" w:hAnsi="宋体"/>
          <w:b/>
          <w:szCs w:val="21"/>
        </w:rPr>
        <w:t>备注：</w:t>
      </w:r>
      <w:r>
        <w:rPr>
          <w:rFonts w:hint="eastAsia" w:ascii="宋体" w:hAnsi="宋体"/>
          <w:szCs w:val="21"/>
        </w:rPr>
        <w:t>（1）本表须按包填写，一个“包号”一份。</w:t>
      </w:r>
    </w:p>
    <w:p>
      <w:pPr>
        <w:adjustRightInd w:val="0"/>
        <w:snapToGrid w:val="0"/>
        <w:spacing w:before="156" w:beforeLines="50" w:line="360" w:lineRule="auto"/>
        <w:ind w:firstLine="660" w:firstLineChars="300"/>
        <w:rPr>
          <w:rFonts w:hint="eastAsia" w:ascii="宋体" w:hAnsi="宋体" w:eastAsia="宋体"/>
          <w:szCs w:val="21"/>
          <w:lang w:eastAsia="zh-CN"/>
        </w:rPr>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w:t>
      </w:r>
      <w:r>
        <w:rPr>
          <w:rFonts w:hint="eastAsia" w:ascii="宋体" w:hAnsi="宋体" w:cs="宋体"/>
          <w:kern w:val="0"/>
          <w:szCs w:val="21"/>
        </w:rPr>
        <w:t>符合</w:t>
      </w:r>
      <w:r>
        <w:rPr>
          <w:rFonts w:hint="eastAsia" w:cs="宋体"/>
          <w:kern w:val="0"/>
          <w:szCs w:val="21"/>
          <w:lang w:val="en-US" w:eastAsia="zh-CN"/>
        </w:rPr>
        <w:t>磋商</w:t>
      </w:r>
      <w:r>
        <w:rPr>
          <w:rFonts w:hint="eastAsia" w:ascii="宋体" w:hAnsi="宋体" w:cs="宋体"/>
          <w:kern w:val="0"/>
          <w:szCs w:val="21"/>
        </w:rPr>
        <w:t>文件规定的实质性要求和条件的供应商在</w:t>
      </w:r>
      <w:r>
        <w:rPr>
          <w:rFonts w:hint="eastAsia" w:cs="宋体"/>
          <w:kern w:val="0"/>
          <w:szCs w:val="21"/>
          <w:lang w:val="en-US" w:eastAsia="zh-CN"/>
        </w:rPr>
        <w:t>磋商</w:t>
      </w:r>
      <w:r>
        <w:rPr>
          <w:rFonts w:hint="eastAsia" w:ascii="宋体" w:hAnsi="宋体" w:cs="宋体"/>
          <w:kern w:val="0"/>
          <w:szCs w:val="21"/>
          <w:lang w:eastAsia="zh-CN"/>
        </w:rPr>
        <w:t>小组</w:t>
      </w:r>
      <w:r>
        <w:rPr>
          <w:rFonts w:hint="eastAsia" w:ascii="宋体" w:hAnsi="宋体" w:cs="宋体"/>
          <w:kern w:val="0"/>
          <w:szCs w:val="21"/>
        </w:rPr>
        <w:t>规定时间内提交最后报价</w:t>
      </w:r>
      <w:r>
        <w:rPr>
          <w:rFonts w:hint="eastAsia" w:ascii="宋体" w:hAnsi="宋体" w:cs="宋体"/>
          <w:kern w:val="0"/>
          <w:szCs w:val="21"/>
          <w:lang w:eastAsia="zh-CN"/>
        </w:rPr>
        <w:t>。</w:t>
      </w:r>
    </w:p>
    <w:p>
      <w:pPr>
        <w:adjustRightInd w:val="0"/>
        <w:snapToGrid w:val="0"/>
        <w:spacing w:before="156" w:beforeLines="50" w:line="360" w:lineRule="auto"/>
        <w:ind w:firstLine="663" w:firstLineChars="300"/>
        <w:rPr>
          <w:rFonts w:hint="eastAsia" w:ascii="宋体" w:hAnsi="宋体" w:eastAsia="宋体"/>
          <w:b/>
          <w:bCs/>
          <w:szCs w:val="21"/>
          <w:lang w:eastAsia="zh-CN"/>
        </w:rPr>
      </w:pPr>
      <w:r>
        <w:rPr>
          <w:rFonts w:hint="eastAsia" w:ascii="宋体" w:hAnsi="宋体"/>
          <w:b/>
          <w:bCs/>
          <w:szCs w:val="21"/>
          <w:lang w:eastAsia="zh-CN"/>
        </w:rPr>
        <w:t>（</w:t>
      </w:r>
      <w:r>
        <w:rPr>
          <w:rFonts w:hint="eastAsia" w:ascii="宋体" w:hAnsi="宋体"/>
          <w:b/>
          <w:bCs/>
          <w:szCs w:val="21"/>
          <w:lang w:val="en-US" w:eastAsia="zh-CN"/>
        </w:rPr>
        <w:t>3</w:t>
      </w:r>
      <w:r>
        <w:rPr>
          <w:rFonts w:hint="eastAsia" w:ascii="宋体" w:hAnsi="宋体"/>
          <w:b/>
          <w:bCs/>
          <w:szCs w:val="21"/>
          <w:lang w:eastAsia="zh-CN"/>
        </w:rPr>
        <w:t>）供应商应准备多份最后报价表在最后报价环节中使用，不放入</w:t>
      </w:r>
      <w:r>
        <w:rPr>
          <w:rFonts w:hint="eastAsia" w:ascii="宋体" w:hAnsi="宋体"/>
          <w:b/>
          <w:bCs/>
          <w:szCs w:val="21"/>
          <w:lang w:val="en-US" w:eastAsia="zh-CN"/>
        </w:rPr>
        <w:t>响应</w:t>
      </w:r>
      <w:r>
        <w:rPr>
          <w:rFonts w:hint="eastAsia" w:ascii="宋体" w:hAnsi="宋体"/>
          <w:b/>
          <w:bCs/>
          <w:szCs w:val="21"/>
          <w:lang w:eastAsia="zh-CN"/>
        </w:rPr>
        <w:t>文件，现场单独递交。</w:t>
      </w:r>
    </w:p>
    <w:p>
      <w:pPr>
        <w:adjustRightInd w:val="0"/>
        <w:snapToGrid w:val="0"/>
        <w:spacing w:before="156" w:beforeLines="50" w:line="360" w:lineRule="auto"/>
        <w:ind w:left="440" w:leftChars="200" w:firstLine="0" w:firstLineChars="0"/>
        <w:rPr>
          <w:rFonts w:hint="eastAsia" w:ascii="宋体" w:hAnsi="宋体"/>
          <w:szCs w:val="21"/>
        </w:rPr>
      </w:pPr>
    </w:p>
    <w:p>
      <w:pPr>
        <w:adjustRightInd w:val="0"/>
        <w:snapToGrid w:val="0"/>
        <w:spacing w:before="156" w:beforeLines="50" w:line="360" w:lineRule="auto"/>
        <w:rPr>
          <w:rFonts w:hint="eastAsia" w:ascii="宋体" w:hAnsi="宋体" w:eastAsia="宋体"/>
          <w:szCs w:val="21"/>
          <w:lang w:eastAsia="zh-CN"/>
        </w:rPr>
      </w:pPr>
      <w:r>
        <w:rPr>
          <w:rFonts w:hint="eastAsia" w:cs="宋体"/>
          <w:b w:val="0"/>
          <w:bCs w:val="0"/>
          <w:sz w:val="22"/>
          <w:szCs w:val="21"/>
          <w:lang w:val="en-US" w:eastAsia="zh-CN" w:bidi="zh-CN"/>
        </w:rPr>
        <w:t xml:space="preserve"> </w:t>
      </w:r>
    </w:p>
    <w:p>
      <w:pPr>
        <w:adjustRightInd w:val="0"/>
        <w:snapToGrid w:val="0"/>
        <w:spacing w:before="156" w:beforeLines="50" w:line="360" w:lineRule="auto"/>
        <w:ind w:firstLine="440" w:firstLineChars="200"/>
        <w:rPr>
          <w:rFonts w:ascii="宋体" w:hAnsi="宋体"/>
          <w:szCs w:val="21"/>
        </w:rPr>
      </w:pPr>
    </w:p>
    <w:p>
      <w:pPr>
        <w:adjustRightInd w:val="0"/>
        <w:snapToGrid w:val="0"/>
        <w:spacing w:before="156" w:beforeLines="50" w:line="360" w:lineRule="auto"/>
        <w:rPr>
          <w:rFonts w:ascii="宋体" w:hAnsi="宋体"/>
          <w:szCs w:val="21"/>
        </w:rPr>
      </w:pPr>
    </w:p>
    <w:p>
      <w:pPr>
        <w:adjustRightInd w:val="0"/>
        <w:snapToGrid w:val="0"/>
        <w:spacing w:line="360" w:lineRule="auto"/>
        <w:rPr>
          <w:rFonts w:ascii="宋体" w:hAnsi="宋体"/>
          <w:color w:val="FF0000"/>
          <w:szCs w:val="21"/>
        </w:rPr>
      </w:pPr>
    </w:p>
    <w:p>
      <w:pPr>
        <w:adjustRightInd w:val="0"/>
        <w:snapToGrid w:val="0"/>
        <w:spacing w:line="360" w:lineRule="auto"/>
        <w:ind w:firstLine="220" w:firstLineChars="100"/>
        <w:rPr>
          <w:rFonts w:ascii="宋体" w:hAnsi="宋体"/>
          <w:szCs w:val="21"/>
        </w:rPr>
      </w:pPr>
      <w:r>
        <w:rPr>
          <w:rFonts w:hint="eastAsia" w:ascii="宋体" w:hAnsi="宋体"/>
          <w:szCs w:val="21"/>
        </w:rPr>
        <w:t>供应商名称（盖单位公章）：</w:t>
      </w:r>
    </w:p>
    <w:p>
      <w:pPr>
        <w:adjustRightInd w:val="0"/>
        <w:snapToGrid w:val="0"/>
        <w:spacing w:line="360" w:lineRule="auto"/>
        <w:ind w:firstLine="216" w:firstLineChars="100"/>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r>
        <w:rPr>
          <w:rFonts w:hint="eastAsia" w:ascii="宋体" w:hAnsi="宋体"/>
          <w:szCs w:val="21"/>
        </w:rPr>
        <w:t>_</w:t>
      </w:r>
    </w:p>
    <w:p>
      <w:pPr>
        <w:adjustRightInd w:val="0"/>
        <w:snapToGrid w:val="0"/>
        <w:spacing w:line="360" w:lineRule="auto"/>
        <w:ind w:firstLine="220" w:firstLineChars="100"/>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pPr>
        <w:adjustRightInd w:val="0"/>
        <w:snapToGrid w:val="0"/>
        <w:jc w:val="center"/>
        <w:rPr>
          <w:rFonts w:ascii="黑体" w:hAnsi="黑体" w:eastAsia="黑体"/>
          <w:bCs/>
          <w:sz w:val="30"/>
          <w:szCs w:val="30"/>
        </w:rPr>
      </w:pPr>
    </w:p>
    <w:p>
      <w:pPr>
        <w:pStyle w:val="7"/>
        <w:jc w:val="both"/>
        <w:outlineLvl w:val="9"/>
      </w:pPr>
      <w:bookmarkStart w:id="205" w:name="_GoBack"/>
      <w:bookmarkEnd w:id="205"/>
    </w:p>
    <w:p/>
    <w:p>
      <w:pPr>
        <w:pStyle w:val="3"/>
      </w:pPr>
    </w:p>
    <w:p>
      <w:pPr>
        <w:pStyle w:val="5"/>
      </w:pPr>
    </w:p>
    <w:p>
      <w:pPr>
        <w:pStyle w:val="7"/>
        <w:ind w:left="219" w:leftChars="0" w:hanging="219" w:hangingChars="26"/>
        <w:jc w:val="both"/>
        <w:outlineLvl w:val="9"/>
      </w:pPr>
    </w:p>
    <w:sectPr>
      <w:footerReference r:id="rId17" w:type="default"/>
      <w:pgSz w:w="11910" w:h="16840"/>
      <w:pgMar w:top="1500" w:right="600" w:bottom="1180" w:left="1020" w:header="0" w:footer="993"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新魏">
    <w:panose1 w:val="02010800040101010101"/>
    <w:charset w:val="86"/>
    <w:family w:val="auto"/>
    <w:pitch w:val="default"/>
    <w:sig w:usb0="00000001" w:usb1="080F0000" w:usb2="00000000" w:usb3="00000000" w:csb0="00040000" w:csb1="00000000"/>
  </w:font>
  <w:font w:name="新宋体">
    <w:panose1 w:val="02010609030101010101"/>
    <w:charset w:val="86"/>
    <w:family w:val="auto"/>
    <w:pitch w:val="default"/>
    <w:sig w:usb0="00000283" w:usb1="288F0000" w:usb2="00000006" w:usb3="00000000" w:csb0="00040001" w:csb1="00000000"/>
  </w:font>
  <w:font w:name="Wingdings 2">
    <w:panose1 w:val="05020102010507070707"/>
    <w:charset w:val="00"/>
    <w:family w:val="auto"/>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 w:name="RomanD">
    <w:altName w:val="Segoe Print"/>
    <w:panose1 w:val="00000400000000000000"/>
    <w:charset w:val="00"/>
    <w:family w:val="auto"/>
    <w:pitch w:val="default"/>
    <w:sig w:usb0="00000000" w:usb1="00000000" w:usb2="00000000" w:usb3="00000000" w:csb0="000001FF" w:csb1="00000000"/>
  </w:font>
  <w:font w:name="FangSong_GB2312">
    <w:altName w:val="仿宋"/>
    <w:panose1 w:val="02010609060101010101"/>
    <w:charset w:val="86"/>
    <w:family w:val="modern"/>
    <w:pitch w:val="default"/>
    <w:sig w:usb0="00000000" w:usb1="00000000"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隶书">
    <w:panose1 w:val="0201050906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spacing w:line="14" w:lineRule="auto"/>
      <w:rPr>
        <w:sz w:val="20"/>
      </w:rPr>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6158865" cy="1524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6158865" cy="152400"/>
                      </a:xfrm>
                      <a:prstGeom prst="rect">
                        <a:avLst/>
                      </a:prstGeom>
                      <a:noFill/>
                      <a:ln>
                        <a:noFill/>
                      </a:ln>
                    </wps:spPr>
                    <wps:txbx>
                      <w:txbxContent>
                        <w:p>
                          <w:pPr>
                            <w:tabs>
                              <w:tab w:val="left" w:pos="9568"/>
                            </w:tabs>
                            <w:spacing w:before="12"/>
                            <w:ind w:left="20" w:right="0" w:firstLine="0"/>
                            <w:jc w:val="right"/>
                            <w:rPr>
                              <w:rFonts w:ascii="Times New Roman"/>
                              <w:sz w:val="18"/>
                            </w:rPr>
                          </w:pPr>
                          <w:r>
                            <w:fldChar w:fldCharType="begin"/>
                          </w:r>
                          <w:r>
                            <w:rPr>
                              <w:rFonts w:ascii="Times New Roman"/>
                              <w:sz w:val="18"/>
                              <w:u w:val="single"/>
                            </w:rPr>
                            <w:instrText xml:space="preserve"> PAGE </w:instrText>
                          </w:r>
                          <w:r>
                            <w:fldChar w:fldCharType="separate"/>
                          </w:r>
                          <w:r>
                            <w:t>8</w:t>
                          </w:r>
                          <w:r>
                            <w:fldChar w:fldCharType="end"/>
                          </w:r>
                        </w:p>
                      </w:txbxContent>
                    </wps:txbx>
                    <wps:bodyPr lIns="0" tIns="0" rIns="0" bIns="0" upright="1"/>
                  </wps:wsp>
                </a:graphicData>
              </a:graphic>
            </wp:anchor>
          </w:drawing>
        </mc:Choice>
        <mc:Fallback>
          <w:pict>
            <v:shape id="_x0000_s1026" o:spid="_x0000_s1026" o:spt="202" type="#_x0000_t202" style="position:absolute;left:0pt;margin-top:0pt;height:12pt;width:484.95pt;mso-position-horizontal:right;mso-position-horizontal-relative:margin;z-index:251659264;mso-width-relative:page;mso-height-relative:page;" filled="f" stroked="f" coordsize="21600,21600" o:gfxdata="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p/Rc9dQAAAAEAQAADwAAAAAAAAABACAAAAAiAAAAZHJzL2Rvd25yZXYueG1sUEsBAhQAFAAA&#10;AAgAh07iQCJ5BG26AQAAcgMAAA4AAAAAAAAAAQAgAAAAIwEAAGRycy9lMm9Eb2MueG1sUEsFBgAA&#10;AAAGAAYAWQEAAE8FAAAAAA==&#10;">
              <v:fill on="f" focussize="0,0"/>
              <v:stroke on="f"/>
              <v:imagedata o:title=""/>
              <o:lock v:ext="edit" aspectratio="f"/>
              <v:textbox inset="0mm,0mm,0mm,0mm">
                <w:txbxContent>
                  <w:p>
                    <w:pPr>
                      <w:tabs>
                        <w:tab w:val="left" w:pos="9568"/>
                      </w:tabs>
                      <w:spacing w:before="12"/>
                      <w:ind w:left="20" w:right="0" w:firstLine="0"/>
                      <w:jc w:val="right"/>
                      <w:rPr>
                        <w:rFonts w:ascii="Times New Roman"/>
                        <w:sz w:val="18"/>
                      </w:rPr>
                    </w:pPr>
                    <w:r>
                      <w:fldChar w:fldCharType="begin"/>
                    </w:r>
                    <w:r>
                      <w:rPr>
                        <w:rFonts w:ascii="Times New Roman"/>
                        <w:sz w:val="18"/>
                        <w:u w:val="single"/>
                      </w:rPr>
                      <w:instrText xml:space="preserve"> PAGE </w:instrText>
                    </w:r>
                    <w:r>
                      <w:fldChar w:fldCharType="separate"/>
                    </w:r>
                    <w:r>
                      <w:t>8</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spacing w:line="14" w:lineRule="auto"/>
      <w:rPr>
        <w:rFonts w:hint="default"/>
        <w:sz w:val="20"/>
        <w:lang w:val="en-US"/>
      </w:rPr>
    </w:pPr>
    <w:r>
      <w:rPr>
        <w:sz w:val="24"/>
      </w:rPr>
      <mc:AlternateContent>
        <mc:Choice Requires="wps">
          <w:drawing>
            <wp:anchor distT="0" distB="0" distL="114300" distR="114300" simplePos="0" relativeHeight="251678720" behindDoc="0" locked="0" layoutInCell="1" allowOverlap="1">
              <wp:simplePos x="0" y="0"/>
              <wp:positionH relativeFrom="margin">
                <wp:align>right</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7"/>
                            <w:jc w:val="right"/>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pPr>
                      <w:pStyle w:val="17"/>
                      <w:jc w:val="right"/>
                    </w:pPr>
                    <w:r>
                      <w:fldChar w:fldCharType="begin"/>
                    </w:r>
                    <w:r>
                      <w:instrText xml:space="preserve"> PAGE  \* MERGEFORMAT </w:instrText>
                    </w:r>
                    <w:r>
                      <w:fldChar w:fldCharType="separate"/>
                    </w:r>
                    <w:r>
                      <w:t>1</w:t>
                    </w:r>
                    <w:r>
                      <w:fldChar w:fldCharType="end"/>
                    </w:r>
                  </w:p>
                </w:txbxContent>
              </v:textbox>
            </v:shape>
          </w:pict>
        </mc:Fallback>
      </mc:AlternateContent>
    </w:r>
    <w:r>
      <mc:AlternateContent>
        <mc:Choice Requires="wps">
          <w:drawing>
            <wp:anchor distT="0" distB="0" distL="114300" distR="114300" simplePos="0" relativeHeight="251660288" behindDoc="1" locked="0" layoutInCell="1" allowOverlap="1">
              <wp:simplePos x="0" y="0"/>
              <wp:positionH relativeFrom="page">
                <wp:posOffset>707390</wp:posOffset>
              </wp:positionH>
              <wp:positionV relativeFrom="page">
                <wp:posOffset>9764395</wp:posOffset>
              </wp:positionV>
              <wp:extent cx="6160135" cy="1524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6160135" cy="152400"/>
                      </a:xfrm>
                      <a:prstGeom prst="rect">
                        <a:avLst/>
                      </a:prstGeom>
                      <a:noFill/>
                      <a:ln>
                        <a:noFill/>
                      </a:ln>
                    </wps:spPr>
                    <wps:txbx>
                      <w:txbxContent>
                        <w:p>
                          <w:pPr>
                            <w:tabs>
                              <w:tab w:val="left" w:pos="9477"/>
                            </w:tabs>
                            <w:spacing w:before="12"/>
                            <w:ind w:left="20" w:right="0" w:firstLine="0"/>
                            <w:jc w:val="left"/>
                            <w:rPr>
                              <w:rFonts w:ascii="Times New Roman"/>
                              <w:sz w:val="18"/>
                            </w:rPr>
                          </w:pPr>
                        </w:p>
                      </w:txbxContent>
                    </wps:txbx>
                    <wps:bodyPr lIns="0" tIns="0" rIns="0" bIns="0" upright="1"/>
                  </wps:wsp>
                </a:graphicData>
              </a:graphic>
            </wp:anchor>
          </w:drawing>
        </mc:Choice>
        <mc:Fallback>
          <w:pict>
            <v:shape id="_x0000_s1026" o:spid="_x0000_s1026" o:spt="202" type="#_x0000_t202" style="position:absolute;left:0pt;margin-left:55.7pt;margin-top:768.85pt;height:12pt;width:485.05pt;mso-position-horizontal-relative:page;mso-position-vertical-relative:page;z-index:-251656192;mso-width-relative:page;mso-height-relative:page;" filled="f" stroked="f" coordsize="21600,21600" o:gfxdata="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C07Uob2wAAAA4BAAAPAAAAAAAAAAEAIAAAACIAAABkcnMvZG93bnJldi54bWxQ&#10;SwECFAAUAAAACACHTuJAJm5gR7sBAAByAwAADgAAAAAAAAABACAAAAAqAQAAZHJzL2Uyb0RvYy54&#10;bWxQSwUGAAAAAAYABgBZAQAAVwUAAAAA&#10;">
              <v:fill on="f" focussize="0,0"/>
              <v:stroke on="f"/>
              <v:imagedata o:title=""/>
              <o:lock v:ext="edit" aspectratio="f"/>
              <v:textbox inset="0mm,0mm,0mm,0mm">
                <w:txbxContent>
                  <w:p>
                    <w:pPr>
                      <w:tabs>
                        <w:tab w:val="left" w:pos="9477"/>
                      </w:tabs>
                      <w:spacing w:before="12"/>
                      <w:ind w:left="20" w:right="0" w:firstLine="0"/>
                      <w:jc w:val="left"/>
                      <w:rPr>
                        <w:rFonts w:ascii="Times New Roman"/>
                        <w:sz w:val="18"/>
                      </w:rPr>
                    </w:pPr>
                  </w:p>
                </w:txbxContent>
              </v:textbox>
            </v:shape>
          </w:pict>
        </mc:Fallback>
      </mc:AlternateContent>
    </w:r>
    <w:r>
      <w:rPr>
        <w:rFonts w:hint="eastAsia"/>
        <w:sz w:val="20"/>
        <w:lang w:val="en-US" w:eastAsia="zh-CN"/>
      </w:rPr>
      <w:t>11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spacing w:line="14" w:lineRule="auto"/>
      <w:rPr>
        <w:sz w:val="20"/>
      </w:rPr>
    </w:pPr>
    <w:r>
      <mc:AlternateContent>
        <mc:Choice Requires="wps">
          <w:drawing>
            <wp:anchor distT="0" distB="0" distL="114300" distR="114300" simplePos="0" relativeHeight="251670528" behindDoc="0" locked="0" layoutInCell="1" allowOverlap="1">
              <wp:simplePos x="0" y="0"/>
              <wp:positionH relativeFrom="margin">
                <wp:align>right</wp:align>
              </wp:positionH>
              <wp:positionV relativeFrom="paragraph">
                <wp:posOffset>0</wp:posOffset>
              </wp:positionV>
              <wp:extent cx="6158865" cy="1524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6158865" cy="152400"/>
                      </a:xfrm>
                      <a:prstGeom prst="rect">
                        <a:avLst/>
                      </a:prstGeom>
                      <a:noFill/>
                      <a:ln>
                        <a:noFill/>
                      </a:ln>
                    </wps:spPr>
                    <wps:txbx>
                      <w:txbxContent>
                        <w:p>
                          <w:pPr>
                            <w:tabs>
                              <w:tab w:val="left" w:pos="9477"/>
                            </w:tabs>
                            <w:spacing w:before="12"/>
                            <w:ind w:left="20" w:right="0" w:firstLine="0"/>
                            <w:jc w:val="left"/>
                            <w:rPr>
                              <w:rFonts w:ascii="Times New Roman"/>
                              <w:sz w:val="18"/>
                            </w:rPr>
                          </w:pPr>
                          <w:r>
                            <w:rPr>
                              <w:rFonts w:ascii="Times New Roman"/>
                              <w:sz w:val="18"/>
                              <w:u w:val="single"/>
                            </w:rPr>
                            <w:t xml:space="preserve"> </w:t>
                          </w:r>
                          <w:r>
                            <w:rPr>
                              <w:rFonts w:ascii="Times New Roman"/>
                              <w:sz w:val="18"/>
                              <w:u w:val="single"/>
                            </w:rPr>
                            <w:tab/>
                          </w:r>
                          <w:r>
                            <w:fldChar w:fldCharType="begin"/>
                          </w:r>
                          <w:r>
                            <w:rPr>
                              <w:rFonts w:ascii="Times New Roman"/>
                              <w:sz w:val="18"/>
                              <w:u w:val="single"/>
                            </w:rPr>
                            <w:instrText xml:space="preserve"> PAGE </w:instrText>
                          </w:r>
                          <w:r>
                            <w:fldChar w:fldCharType="separate"/>
                          </w:r>
                          <w:r>
                            <w:t>26</w:t>
                          </w:r>
                          <w:r>
                            <w:fldChar w:fldCharType="end"/>
                          </w:r>
                        </w:p>
                      </w:txbxContent>
                    </wps:txbx>
                    <wps:bodyPr lIns="0" tIns="0" rIns="0" bIns="0" upright="1"/>
                  </wps:wsp>
                </a:graphicData>
              </a:graphic>
            </wp:anchor>
          </w:drawing>
        </mc:Choice>
        <mc:Fallback>
          <w:pict>
            <v:shape id="_x0000_s1026" o:spid="_x0000_s1026" o:spt="202" type="#_x0000_t202" style="position:absolute;left:0pt;margin-top:0pt;height:12pt;width:484.95pt;mso-position-horizontal:right;mso-position-horizontal-relative:margin;z-index:251670528;mso-width-relative:page;mso-height-relative:page;" filled="f" stroked="f" coordsize="21600,21600" o:gfxdata="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n9Fz11AAAAAQBAAAPAAAAAAAAAAEAIAAAACIAAABkcnMvZG93bnJldi54bWxQSwECFAAU&#10;AAAACACHTuJA8zsn9bwBAAB0AwAADgAAAAAAAAABACAAAAAjAQAAZHJzL2Uyb0RvYy54bWxQSwUG&#10;AAAAAAYABgBZAQAAUQUAAAAA&#10;">
              <v:fill on="f" focussize="0,0"/>
              <v:stroke on="f"/>
              <v:imagedata o:title=""/>
              <o:lock v:ext="edit" aspectratio="f"/>
              <v:textbox inset="0mm,0mm,0mm,0mm">
                <w:txbxContent>
                  <w:p>
                    <w:pPr>
                      <w:tabs>
                        <w:tab w:val="left" w:pos="9477"/>
                      </w:tabs>
                      <w:spacing w:before="12"/>
                      <w:ind w:left="20" w:right="0" w:firstLine="0"/>
                      <w:jc w:val="left"/>
                      <w:rPr>
                        <w:rFonts w:ascii="Times New Roman"/>
                        <w:sz w:val="18"/>
                      </w:rPr>
                    </w:pPr>
                    <w:r>
                      <w:rPr>
                        <w:rFonts w:ascii="Times New Roman"/>
                        <w:sz w:val="18"/>
                        <w:u w:val="single"/>
                      </w:rPr>
                      <w:t xml:space="preserve"> </w:t>
                    </w:r>
                    <w:r>
                      <w:rPr>
                        <w:rFonts w:ascii="Times New Roman"/>
                        <w:sz w:val="18"/>
                        <w:u w:val="single"/>
                      </w:rPr>
                      <w:tab/>
                    </w:r>
                    <w:r>
                      <w:fldChar w:fldCharType="begin"/>
                    </w:r>
                    <w:r>
                      <w:rPr>
                        <w:rFonts w:ascii="Times New Roman"/>
                        <w:sz w:val="18"/>
                        <w:u w:val="single"/>
                      </w:rPr>
                      <w:instrText xml:space="preserve"> PAGE </w:instrText>
                    </w:r>
                    <w:r>
                      <w:fldChar w:fldCharType="separate"/>
                    </w:r>
                    <w:r>
                      <w:t>26</w:t>
                    </w:r>
                    <w:r>
                      <w:fldChar w:fldCharType="end"/>
                    </w:r>
                  </w:p>
                </w:txbxContent>
              </v:textbox>
            </v:shape>
          </w:pict>
        </mc:Fallback>
      </mc:AlternateContent>
    </w:r>
    <w:r>
      <mc:AlternateContent>
        <mc:Choice Requires="wps">
          <w:drawing>
            <wp:anchor distT="0" distB="0" distL="114300" distR="114300" simplePos="0" relativeHeight="251671552" behindDoc="1" locked="0" layoutInCell="1" allowOverlap="1">
              <wp:simplePos x="0" y="0"/>
              <wp:positionH relativeFrom="page">
                <wp:posOffset>1109980</wp:posOffset>
              </wp:positionH>
              <wp:positionV relativeFrom="page">
                <wp:posOffset>9917430</wp:posOffset>
              </wp:positionV>
              <wp:extent cx="1929765" cy="16764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929765" cy="167640"/>
                      </a:xfrm>
                      <a:prstGeom prst="rect">
                        <a:avLst/>
                      </a:prstGeom>
                      <a:noFill/>
                      <a:ln>
                        <a:noFill/>
                      </a:ln>
                    </wps:spPr>
                    <wps:txbx>
                      <w:txbxContent>
                        <w:p>
                          <w:pPr>
                            <w:spacing w:before="0" w:line="220" w:lineRule="exact"/>
                            <w:ind w:left="20" w:right="0" w:firstLine="0"/>
                            <w:jc w:val="left"/>
                            <w:rPr>
                              <w:rFonts w:hint="eastAsia" w:eastAsia="宋体"/>
                              <w:sz w:val="18"/>
                              <w:lang w:eastAsia="zh-CN"/>
                            </w:rPr>
                          </w:pPr>
                          <w:r>
                            <w:rPr>
                              <w:rFonts w:hint="eastAsia"/>
                              <w:sz w:val="18"/>
                              <w:lang w:eastAsia="zh-CN"/>
                            </w:rPr>
                            <w:t>湖南天华工程项目管理有限公司</w:t>
                          </w:r>
                        </w:p>
                      </w:txbxContent>
                    </wps:txbx>
                    <wps:bodyPr lIns="0" tIns="0" rIns="0" bIns="0" upright="1"/>
                  </wps:wsp>
                </a:graphicData>
              </a:graphic>
            </wp:anchor>
          </w:drawing>
        </mc:Choice>
        <mc:Fallback>
          <w:pict>
            <v:shape id="_x0000_s1026" o:spid="_x0000_s1026" o:spt="202" type="#_x0000_t202" style="position:absolute;left:0pt;margin-left:87.4pt;margin-top:780.9pt;height:13.2pt;width:151.95pt;mso-position-horizontal-relative:page;mso-position-vertical-relative:page;z-index:-251644928;mso-width-relative:page;mso-height-relative:page;" filled="f" stroked="f" coordsize="21600,21600" o:gfxdata="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aW6w39oAAAANAQAADwAAAAAAAAABACAAAAAiAAAAZHJzL2Rvd25yZXYueG1s&#10;UEsBAhQAFAAAAAgAh07iQAxXCFK9AQAAdAMAAA4AAAAAAAAAAQAgAAAAKQEAAGRycy9lMm9Eb2Mu&#10;eG1sUEsFBgAAAAAGAAYAWQEAAFgFAAAAAA==&#10;">
              <v:fill on="f" focussize="0,0"/>
              <v:stroke on="f"/>
              <v:imagedata o:title=""/>
              <o:lock v:ext="edit" aspectratio="f"/>
              <v:textbox inset="0mm,0mm,0mm,0mm">
                <w:txbxContent>
                  <w:p>
                    <w:pPr>
                      <w:spacing w:before="0" w:line="220" w:lineRule="exact"/>
                      <w:ind w:left="20" w:right="0" w:firstLine="0"/>
                      <w:jc w:val="left"/>
                      <w:rPr>
                        <w:rFonts w:hint="eastAsia" w:eastAsia="宋体"/>
                        <w:sz w:val="18"/>
                        <w:lang w:eastAsia="zh-CN"/>
                      </w:rPr>
                    </w:pPr>
                    <w:r>
                      <w:rPr>
                        <w:rFonts w:hint="eastAsia"/>
                        <w:sz w:val="18"/>
                        <w:lang w:eastAsia="zh-CN"/>
                      </w:rPr>
                      <w:t>湖南天华工程项目管理有限公司</w:t>
                    </w:r>
                  </w:p>
                </w:txbxContent>
              </v:textbox>
            </v:shape>
          </w:pict>
        </mc:Fallback>
      </mc:AlternateContent>
    </w:r>
    <w:r>
      <mc:AlternateContent>
        <mc:Choice Requires="wps">
          <w:drawing>
            <wp:anchor distT="0" distB="0" distL="114300" distR="114300" simplePos="0" relativeHeight="251672576" behindDoc="1" locked="0" layoutInCell="1" allowOverlap="1">
              <wp:simplePos x="0" y="0"/>
              <wp:positionH relativeFrom="page">
                <wp:posOffset>5395595</wp:posOffset>
              </wp:positionH>
              <wp:positionV relativeFrom="page">
                <wp:posOffset>9917430</wp:posOffset>
              </wp:positionV>
              <wp:extent cx="1055370" cy="1397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055370" cy="139700"/>
                      </a:xfrm>
                      <a:prstGeom prst="rect">
                        <a:avLst/>
                      </a:prstGeom>
                      <a:noFill/>
                      <a:ln>
                        <a:noFill/>
                      </a:ln>
                    </wps:spPr>
                    <wps:txbx>
                      <w:txbxContent>
                        <w:p>
                          <w:pPr>
                            <w:spacing w:before="0" w:line="220" w:lineRule="exact"/>
                            <w:ind w:left="20" w:right="0" w:firstLine="0"/>
                            <w:jc w:val="left"/>
                            <w:rPr>
                              <w:rFonts w:hint="eastAsia" w:eastAsia="宋体"/>
                              <w:sz w:val="18"/>
                              <w:lang w:eastAsia="zh-CN"/>
                            </w:rPr>
                          </w:pPr>
                          <w:r>
                            <w:rPr>
                              <w:sz w:val="18"/>
                            </w:rPr>
                            <w:t>电话：</w:t>
                          </w:r>
                          <w:r>
                            <w:rPr>
                              <w:rFonts w:hint="eastAsia"/>
                              <w:sz w:val="18"/>
                              <w:lang w:eastAsia="zh-CN"/>
                            </w:rPr>
                            <w:t>0730-6668816</w:t>
                          </w:r>
                        </w:p>
                      </w:txbxContent>
                    </wps:txbx>
                    <wps:bodyPr lIns="0" tIns="0" rIns="0" bIns="0" upright="1"/>
                  </wps:wsp>
                </a:graphicData>
              </a:graphic>
            </wp:anchor>
          </w:drawing>
        </mc:Choice>
        <mc:Fallback>
          <w:pict>
            <v:shape id="_x0000_s1026" o:spid="_x0000_s1026" o:spt="202" type="#_x0000_t202" style="position:absolute;left:0pt;margin-left:424.85pt;margin-top:780.9pt;height:11pt;width:83.1pt;mso-position-horizontal-relative:page;mso-position-vertical-relative:page;z-index:-251643904;mso-width-relative:page;mso-height-relative:page;" filled="f" stroked="f" coordsize="21600,21600" o:gfxdata="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Cu1KPF2gAAAA4BAAAPAAAAAAAAAAEAIAAAACIAAABkcnMvZG93bnJldi54bWxQ&#10;SwECFAAUAAAACACHTuJAQeHjxLwBAAB0AwAADgAAAAAAAAABACAAAAApAQAAZHJzL2Uyb0RvYy54&#10;bWxQSwUGAAAAAAYABgBZAQAAVwUAAAAA&#10;">
              <v:fill on="f" focussize="0,0"/>
              <v:stroke on="f"/>
              <v:imagedata o:title=""/>
              <o:lock v:ext="edit" aspectratio="f"/>
              <v:textbox inset="0mm,0mm,0mm,0mm">
                <w:txbxContent>
                  <w:p>
                    <w:pPr>
                      <w:spacing w:before="0" w:line="220" w:lineRule="exact"/>
                      <w:ind w:left="20" w:right="0" w:firstLine="0"/>
                      <w:jc w:val="left"/>
                      <w:rPr>
                        <w:rFonts w:hint="eastAsia" w:eastAsia="宋体"/>
                        <w:sz w:val="18"/>
                        <w:lang w:eastAsia="zh-CN"/>
                      </w:rPr>
                    </w:pPr>
                    <w:r>
                      <w:rPr>
                        <w:sz w:val="18"/>
                      </w:rPr>
                      <w:t>电话：</w:t>
                    </w:r>
                    <w:r>
                      <w:rPr>
                        <w:rFonts w:hint="eastAsia"/>
                        <w:sz w:val="18"/>
                        <w:lang w:eastAsia="zh-CN"/>
                      </w:rPr>
                      <w:t>0730-6668816</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spacing w:line="14" w:lineRule="auto"/>
      <w:rPr>
        <w:sz w:val="20"/>
      </w:rPr>
    </w:pPr>
    <w: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6158865" cy="1524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6158865" cy="152400"/>
                      </a:xfrm>
                      <a:prstGeom prst="rect">
                        <a:avLst/>
                      </a:prstGeom>
                      <a:noFill/>
                      <a:ln>
                        <a:noFill/>
                      </a:ln>
                    </wps:spPr>
                    <wps:txbx>
                      <w:txbxContent>
                        <w:p>
                          <w:pPr>
                            <w:tabs>
                              <w:tab w:val="left" w:pos="9477"/>
                            </w:tabs>
                            <w:spacing w:before="12"/>
                            <w:ind w:left="20" w:right="0" w:firstLine="0"/>
                            <w:jc w:val="left"/>
                            <w:rPr>
                              <w:rFonts w:ascii="Times New Roman"/>
                              <w:sz w:val="18"/>
                            </w:rPr>
                          </w:pPr>
                          <w:r>
                            <w:rPr>
                              <w:rFonts w:ascii="Times New Roman"/>
                              <w:sz w:val="18"/>
                              <w:u w:val="single"/>
                            </w:rPr>
                            <w:t xml:space="preserve"> </w:t>
                          </w:r>
                          <w:r>
                            <w:rPr>
                              <w:rFonts w:ascii="Times New Roman"/>
                              <w:sz w:val="18"/>
                              <w:u w:val="single"/>
                            </w:rPr>
                            <w:tab/>
                          </w:r>
                          <w:r>
                            <w:fldChar w:fldCharType="begin"/>
                          </w:r>
                          <w:r>
                            <w:rPr>
                              <w:rFonts w:ascii="Times New Roman"/>
                              <w:sz w:val="18"/>
                              <w:u w:val="single"/>
                            </w:rPr>
                            <w:instrText xml:space="preserve"> PAGE </w:instrText>
                          </w:r>
                          <w:r>
                            <w:fldChar w:fldCharType="separate"/>
                          </w:r>
                          <w:r>
                            <w:t>26</w:t>
                          </w:r>
                          <w:r>
                            <w:fldChar w:fldCharType="end"/>
                          </w:r>
                        </w:p>
                      </w:txbxContent>
                    </wps:txbx>
                    <wps:bodyPr lIns="0" tIns="0" rIns="0" bIns="0" upright="1"/>
                  </wps:wsp>
                </a:graphicData>
              </a:graphic>
            </wp:anchor>
          </w:drawing>
        </mc:Choice>
        <mc:Fallback>
          <w:pict>
            <v:shape id="_x0000_s1026" o:spid="_x0000_s1026" o:spt="202" type="#_x0000_t202" style="position:absolute;left:0pt;margin-top:0pt;height:12pt;width:484.95pt;mso-position-horizontal:right;mso-position-horizontal-relative:margin;z-index:251661312;mso-width-relative:page;mso-height-relative:page;" filled="f" stroked="f" coordsize="21600,21600" o:gfxdata="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n9Fz11AAAAAQBAAAPAAAAAAAAAAEAIAAAACIAAABkcnMvZG93bnJldi54bWxQSwECFAAU&#10;AAAACACHTuJArZCvr7wBAAByAwAADgAAAAAAAAABACAAAAAjAQAAZHJzL2Uyb0RvYy54bWxQSwUG&#10;AAAAAAYABgBZAQAAUQUAAAAA&#10;">
              <v:fill on="f" focussize="0,0"/>
              <v:stroke on="f"/>
              <v:imagedata o:title=""/>
              <o:lock v:ext="edit" aspectratio="f"/>
              <v:textbox inset="0mm,0mm,0mm,0mm">
                <w:txbxContent>
                  <w:p>
                    <w:pPr>
                      <w:tabs>
                        <w:tab w:val="left" w:pos="9477"/>
                      </w:tabs>
                      <w:spacing w:before="12"/>
                      <w:ind w:left="20" w:right="0" w:firstLine="0"/>
                      <w:jc w:val="left"/>
                      <w:rPr>
                        <w:rFonts w:ascii="Times New Roman"/>
                        <w:sz w:val="18"/>
                      </w:rPr>
                    </w:pPr>
                    <w:r>
                      <w:rPr>
                        <w:rFonts w:ascii="Times New Roman"/>
                        <w:sz w:val="18"/>
                        <w:u w:val="single"/>
                      </w:rPr>
                      <w:t xml:space="preserve"> </w:t>
                    </w:r>
                    <w:r>
                      <w:rPr>
                        <w:rFonts w:ascii="Times New Roman"/>
                        <w:sz w:val="18"/>
                        <w:u w:val="single"/>
                      </w:rPr>
                      <w:tab/>
                    </w:r>
                    <w:r>
                      <w:fldChar w:fldCharType="begin"/>
                    </w:r>
                    <w:r>
                      <w:rPr>
                        <w:rFonts w:ascii="Times New Roman"/>
                        <w:sz w:val="18"/>
                        <w:u w:val="single"/>
                      </w:rPr>
                      <w:instrText xml:space="preserve"> PAGE </w:instrText>
                    </w:r>
                    <w:r>
                      <w:fldChar w:fldCharType="separate"/>
                    </w:r>
                    <w:r>
                      <w:t>26</w:t>
                    </w:r>
                    <w:r>
                      <w:fldChar w:fldCharType="end"/>
                    </w:r>
                  </w:p>
                </w:txbxContent>
              </v:textbox>
            </v:shape>
          </w:pict>
        </mc:Fallback>
      </mc:AlternateContent>
    </w:r>
    <w:r>
      <mc:AlternateContent>
        <mc:Choice Requires="wps">
          <w:drawing>
            <wp:anchor distT="0" distB="0" distL="114300" distR="114300" simplePos="0" relativeHeight="251662336" behindDoc="1" locked="0" layoutInCell="1" allowOverlap="1">
              <wp:simplePos x="0" y="0"/>
              <wp:positionH relativeFrom="page">
                <wp:posOffset>1109980</wp:posOffset>
              </wp:positionH>
              <wp:positionV relativeFrom="page">
                <wp:posOffset>9917430</wp:posOffset>
              </wp:positionV>
              <wp:extent cx="1929765" cy="16764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929765" cy="167640"/>
                      </a:xfrm>
                      <a:prstGeom prst="rect">
                        <a:avLst/>
                      </a:prstGeom>
                      <a:noFill/>
                      <a:ln>
                        <a:noFill/>
                      </a:ln>
                    </wps:spPr>
                    <wps:txbx>
                      <w:txbxContent>
                        <w:p>
                          <w:pPr>
                            <w:spacing w:before="0" w:line="220" w:lineRule="exact"/>
                            <w:ind w:left="20" w:right="0" w:firstLine="0"/>
                            <w:jc w:val="left"/>
                            <w:rPr>
                              <w:rFonts w:hint="eastAsia" w:eastAsia="宋体"/>
                              <w:sz w:val="18"/>
                              <w:lang w:eastAsia="zh-CN"/>
                            </w:rPr>
                          </w:pPr>
                          <w:r>
                            <w:rPr>
                              <w:rFonts w:hint="eastAsia"/>
                              <w:sz w:val="18"/>
                              <w:lang w:eastAsia="zh-CN"/>
                            </w:rPr>
                            <w:t>湖南天华工程项目管理有限公司</w:t>
                          </w:r>
                        </w:p>
                      </w:txbxContent>
                    </wps:txbx>
                    <wps:bodyPr lIns="0" tIns="0" rIns="0" bIns="0" upright="1"/>
                  </wps:wsp>
                </a:graphicData>
              </a:graphic>
            </wp:anchor>
          </w:drawing>
        </mc:Choice>
        <mc:Fallback>
          <w:pict>
            <v:shape id="_x0000_s1026" o:spid="_x0000_s1026" o:spt="202" type="#_x0000_t202" style="position:absolute;left:0pt;margin-left:87.4pt;margin-top:780.9pt;height:13.2pt;width:151.95pt;mso-position-horizontal-relative:page;mso-position-vertical-relative:page;z-index:-251654144;mso-width-relative:page;mso-height-relative:page;" filled="f" stroked="f" coordsize="21600,21600" o:gfxdata="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GlusN/aAAAADQEAAA8AAAAAAAAAAQAgAAAAIgAAAGRycy9kb3ducmV2LnhtbFBL&#10;AQIUABQAAAAIAIdO4kCpVp0xuwEAAHIDAAAOAAAAAAAAAAEAIAAAACkBAABkcnMvZTJvRG9jLnht&#10;bFBLBQYAAAAABgAGAFkBAABWBQAAAAA=&#10;">
              <v:fill on="f" focussize="0,0"/>
              <v:stroke on="f"/>
              <v:imagedata o:title=""/>
              <o:lock v:ext="edit" aspectratio="f"/>
              <v:textbox inset="0mm,0mm,0mm,0mm">
                <w:txbxContent>
                  <w:p>
                    <w:pPr>
                      <w:spacing w:before="0" w:line="220" w:lineRule="exact"/>
                      <w:ind w:left="20" w:right="0" w:firstLine="0"/>
                      <w:jc w:val="left"/>
                      <w:rPr>
                        <w:rFonts w:hint="eastAsia" w:eastAsia="宋体"/>
                        <w:sz w:val="18"/>
                        <w:lang w:eastAsia="zh-CN"/>
                      </w:rPr>
                    </w:pPr>
                    <w:r>
                      <w:rPr>
                        <w:rFonts w:hint="eastAsia"/>
                        <w:sz w:val="18"/>
                        <w:lang w:eastAsia="zh-CN"/>
                      </w:rPr>
                      <w:t>湖南天华工程项目管理有限公司</w:t>
                    </w:r>
                  </w:p>
                </w:txbxContent>
              </v:textbox>
            </v:shape>
          </w:pict>
        </mc:Fallback>
      </mc:AlternateContent>
    </w:r>
    <w:r>
      <mc:AlternateContent>
        <mc:Choice Requires="wps">
          <w:drawing>
            <wp:anchor distT="0" distB="0" distL="114300" distR="114300" simplePos="0" relativeHeight="251663360" behindDoc="1" locked="0" layoutInCell="1" allowOverlap="1">
              <wp:simplePos x="0" y="0"/>
              <wp:positionH relativeFrom="page">
                <wp:posOffset>5395595</wp:posOffset>
              </wp:positionH>
              <wp:positionV relativeFrom="page">
                <wp:posOffset>9917430</wp:posOffset>
              </wp:positionV>
              <wp:extent cx="1055370" cy="1397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055370" cy="139700"/>
                      </a:xfrm>
                      <a:prstGeom prst="rect">
                        <a:avLst/>
                      </a:prstGeom>
                      <a:noFill/>
                      <a:ln>
                        <a:noFill/>
                      </a:ln>
                    </wps:spPr>
                    <wps:txbx>
                      <w:txbxContent>
                        <w:p>
                          <w:pPr>
                            <w:spacing w:before="0" w:line="220" w:lineRule="exact"/>
                            <w:ind w:left="20" w:right="0" w:firstLine="0"/>
                            <w:jc w:val="left"/>
                            <w:rPr>
                              <w:rFonts w:hint="eastAsia" w:eastAsia="宋体"/>
                              <w:sz w:val="18"/>
                              <w:lang w:eastAsia="zh-CN"/>
                            </w:rPr>
                          </w:pPr>
                          <w:r>
                            <w:rPr>
                              <w:sz w:val="18"/>
                            </w:rPr>
                            <w:t>电话：</w:t>
                          </w:r>
                          <w:r>
                            <w:rPr>
                              <w:rFonts w:hint="eastAsia"/>
                              <w:sz w:val="18"/>
                              <w:lang w:eastAsia="zh-CN"/>
                            </w:rPr>
                            <w:t>0730-6668816</w:t>
                          </w:r>
                        </w:p>
                      </w:txbxContent>
                    </wps:txbx>
                    <wps:bodyPr lIns="0" tIns="0" rIns="0" bIns="0" upright="1"/>
                  </wps:wsp>
                </a:graphicData>
              </a:graphic>
            </wp:anchor>
          </w:drawing>
        </mc:Choice>
        <mc:Fallback>
          <w:pict>
            <v:shape id="_x0000_s1026" o:spid="_x0000_s1026" o:spt="202" type="#_x0000_t202" style="position:absolute;left:0pt;margin-left:424.85pt;margin-top:780.9pt;height:11pt;width:83.1pt;mso-position-horizontal-relative:page;mso-position-vertical-relative:page;z-index:-251653120;mso-width-relative:page;mso-height-relative:page;" filled="f" stroked="f" coordsize="21600,21600" o:gfxdata="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rtSjxdoAAAAOAQAADwAAAAAAAAABACAAAAAiAAAAZHJzL2Rvd25yZXYueG1sUEsB&#10;AhQAFAAAAAgAh07iQALRCY26AQAAcgMAAA4AAAAAAAAAAQAgAAAAKQEAAGRycy9lMm9Eb2MueG1s&#10;UEsFBgAAAAAGAAYAWQEAAFUFAAAAAA==&#10;">
              <v:fill on="f" focussize="0,0"/>
              <v:stroke on="f"/>
              <v:imagedata o:title=""/>
              <o:lock v:ext="edit" aspectratio="f"/>
              <v:textbox inset="0mm,0mm,0mm,0mm">
                <w:txbxContent>
                  <w:p>
                    <w:pPr>
                      <w:spacing w:before="0" w:line="220" w:lineRule="exact"/>
                      <w:ind w:left="20" w:right="0" w:firstLine="0"/>
                      <w:jc w:val="left"/>
                      <w:rPr>
                        <w:rFonts w:hint="eastAsia" w:eastAsia="宋体"/>
                        <w:sz w:val="18"/>
                        <w:lang w:eastAsia="zh-CN"/>
                      </w:rPr>
                    </w:pPr>
                    <w:r>
                      <w:rPr>
                        <w:sz w:val="18"/>
                      </w:rPr>
                      <w:t>电话：</w:t>
                    </w:r>
                    <w:r>
                      <w:rPr>
                        <w:rFonts w:hint="eastAsia"/>
                        <w:sz w:val="18"/>
                        <w:lang w:eastAsia="zh-CN"/>
                      </w:rPr>
                      <w:t>0730-6668816</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spacing w:line="14" w:lineRule="auto"/>
      <w:rPr>
        <w:sz w:val="20"/>
      </w:rPr>
    </w:pPr>
    <w:r>
      <mc:AlternateContent>
        <mc:Choice Requires="wps">
          <w:drawing>
            <wp:anchor distT="0" distB="0" distL="114300" distR="114300" simplePos="0" relativeHeight="251673600" behindDoc="0" locked="0" layoutInCell="1" allowOverlap="1">
              <wp:simplePos x="0" y="0"/>
              <wp:positionH relativeFrom="margin">
                <wp:align>right</wp:align>
              </wp:positionH>
              <wp:positionV relativeFrom="paragraph">
                <wp:posOffset>0</wp:posOffset>
              </wp:positionV>
              <wp:extent cx="6158865" cy="1524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6158865" cy="152400"/>
                      </a:xfrm>
                      <a:prstGeom prst="rect">
                        <a:avLst/>
                      </a:prstGeom>
                      <a:noFill/>
                      <a:ln>
                        <a:noFill/>
                      </a:ln>
                    </wps:spPr>
                    <wps:txbx>
                      <w:txbxContent>
                        <w:p>
                          <w:pPr>
                            <w:tabs>
                              <w:tab w:val="left" w:pos="9477"/>
                            </w:tabs>
                            <w:spacing w:before="12"/>
                            <w:ind w:left="20" w:right="0" w:firstLine="0"/>
                            <w:jc w:val="left"/>
                            <w:rPr>
                              <w:rFonts w:ascii="Times New Roman"/>
                              <w:sz w:val="18"/>
                            </w:rPr>
                          </w:pPr>
                          <w:r>
                            <w:rPr>
                              <w:rFonts w:ascii="Times New Roman"/>
                              <w:sz w:val="18"/>
                              <w:u w:val="single"/>
                            </w:rPr>
                            <w:t xml:space="preserve"> </w:t>
                          </w:r>
                          <w:r>
                            <w:rPr>
                              <w:rFonts w:ascii="Times New Roman"/>
                              <w:sz w:val="18"/>
                              <w:u w:val="single"/>
                            </w:rPr>
                            <w:tab/>
                          </w:r>
                          <w:r>
                            <w:fldChar w:fldCharType="begin"/>
                          </w:r>
                          <w:r>
                            <w:rPr>
                              <w:rFonts w:ascii="Times New Roman"/>
                              <w:sz w:val="18"/>
                              <w:u w:val="single"/>
                            </w:rPr>
                            <w:instrText xml:space="preserve"> PAGE </w:instrText>
                          </w:r>
                          <w:r>
                            <w:fldChar w:fldCharType="separate"/>
                          </w:r>
                          <w:r>
                            <w:t>30</w:t>
                          </w:r>
                          <w:r>
                            <w:fldChar w:fldCharType="end"/>
                          </w:r>
                        </w:p>
                      </w:txbxContent>
                    </wps:txbx>
                    <wps:bodyPr lIns="0" tIns="0" rIns="0" bIns="0" upright="1"/>
                  </wps:wsp>
                </a:graphicData>
              </a:graphic>
            </wp:anchor>
          </w:drawing>
        </mc:Choice>
        <mc:Fallback>
          <w:pict>
            <v:shape id="_x0000_s1026" o:spid="_x0000_s1026" o:spt="202" type="#_x0000_t202" style="position:absolute;left:0pt;margin-top:0pt;height:12pt;width:484.95pt;mso-position-horizontal:right;mso-position-horizontal-relative:margin;z-index:251673600;mso-width-relative:page;mso-height-relative:page;" filled="f" stroked="f" coordsize="21600,21600" o:gfxdata="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Kf0XPXUAAAABAEAAA8AAAAAAAAAAQAgAAAAIgAAAGRycy9kb3ducmV2LnhtbFBLAQIUABQA&#10;AAAIAIdO4kD2sSvwuwEAAHQDAAAOAAAAAAAAAAEAIAAAACMBAABkcnMvZTJvRG9jLnhtbFBLBQYA&#10;AAAABgAGAFkBAABQBQAAAAA=&#10;">
              <v:fill on="f" focussize="0,0"/>
              <v:stroke on="f"/>
              <v:imagedata o:title=""/>
              <o:lock v:ext="edit" aspectratio="f"/>
              <v:textbox inset="0mm,0mm,0mm,0mm">
                <w:txbxContent>
                  <w:p>
                    <w:pPr>
                      <w:tabs>
                        <w:tab w:val="left" w:pos="9477"/>
                      </w:tabs>
                      <w:spacing w:before="12"/>
                      <w:ind w:left="20" w:right="0" w:firstLine="0"/>
                      <w:jc w:val="left"/>
                      <w:rPr>
                        <w:rFonts w:ascii="Times New Roman"/>
                        <w:sz w:val="18"/>
                      </w:rPr>
                    </w:pPr>
                    <w:r>
                      <w:rPr>
                        <w:rFonts w:ascii="Times New Roman"/>
                        <w:sz w:val="18"/>
                        <w:u w:val="single"/>
                      </w:rPr>
                      <w:t xml:space="preserve"> </w:t>
                    </w:r>
                    <w:r>
                      <w:rPr>
                        <w:rFonts w:ascii="Times New Roman"/>
                        <w:sz w:val="18"/>
                        <w:u w:val="single"/>
                      </w:rPr>
                      <w:tab/>
                    </w:r>
                    <w:r>
                      <w:fldChar w:fldCharType="begin"/>
                    </w:r>
                    <w:r>
                      <w:rPr>
                        <w:rFonts w:ascii="Times New Roman"/>
                        <w:sz w:val="18"/>
                        <w:u w:val="single"/>
                      </w:rPr>
                      <w:instrText xml:space="preserve"> PAGE </w:instrText>
                    </w:r>
                    <w:r>
                      <w:fldChar w:fldCharType="separate"/>
                    </w:r>
                    <w:r>
                      <w:t>30</w:t>
                    </w:r>
                    <w:r>
                      <w:fldChar w:fldCharType="end"/>
                    </w:r>
                  </w:p>
                </w:txbxContent>
              </v:textbox>
            </v:shape>
          </w:pict>
        </mc:Fallback>
      </mc:AlternateContent>
    </w:r>
    <w:r>
      <mc:AlternateContent>
        <mc:Choice Requires="wps">
          <w:drawing>
            <wp:anchor distT="0" distB="0" distL="114300" distR="114300" simplePos="0" relativeHeight="251674624" behindDoc="1" locked="0" layoutInCell="1" allowOverlap="1">
              <wp:simplePos x="0" y="0"/>
              <wp:positionH relativeFrom="page">
                <wp:posOffset>1109980</wp:posOffset>
              </wp:positionH>
              <wp:positionV relativeFrom="page">
                <wp:posOffset>9917430</wp:posOffset>
              </wp:positionV>
              <wp:extent cx="1920875" cy="1397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920875" cy="139700"/>
                      </a:xfrm>
                      <a:prstGeom prst="rect">
                        <a:avLst/>
                      </a:prstGeom>
                      <a:noFill/>
                      <a:ln>
                        <a:noFill/>
                      </a:ln>
                    </wps:spPr>
                    <wps:txbx>
                      <w:txbxContent>
                        <w:p>
                          <w:pPr>
                            <w:spacing w:before="0" w:line="220" w:lineRule="exact"/>
                            <w:ind w:left="20" w:right="0" w:firstLine="0"/>
                            <w:jc w:val="left"/>
                            <w:rPr>
                              <w:rFonts w:hint="eastAsia" w:eastAsia="宋体"/>
                              <w:sz w:val="18"/>
                              <w:lang w:eastAsia="zh-CN"/>
                            </w:rPr>
                          </w:pPr>
                          <w:r>
                            <w:rPr>
                              <w:rFonts w:hint="eastAsia"/>
                              <w:sz w:val="18"/>
                              <w:lang w:eastAsia="zh-CN"/>
                            </w:rPr>
                            <w:t>湖南天华工程项目管理有限公司</w:t>
                          </w:r>
                        </w:p>
                      </w:txbxContent>
                    </wps:txbx>
                    <wps:bodyPr lIns="0" tIns="0" rIns="0" bIns="0" upright="1"/>
                  </wps:wsp>
                </a:graphicData>
              </a:graphic>
            </wp:anchor>
          </w:drawing>
        </mc:Choice>
        <mc:Fallback>
          <w:pict>
            <v:shape id="_x0000_s1026" o:spid="_x0000_s1026" o:spt="202" type="#_x0000_t202" style="position:absolute;left:0pt;margin-left:87.4pt;margin-top:780.9pt;height:11pt;width:151.25pt;mso-position-horizontal-relative:page;mso-position-vertical-relative:page;z-index:-251641856;mso-width-relative:page;mso-height-relative:page;" filled="f" stroked="f" coordsize="21600,21600" o:gfxdata="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I077UraAAAADQEAAA8AAAAAAAAAAQAgAAAAIgAAAGRycy9kb3ducmV2LnhtbFBL&#10;AQIUABQAAAAIAIdO4kA60s2huwEAAHQDAAAOAAAAAAAAAAEAIAAAACkBAABkcnMvZTJvRG9jLnht&#10;bFBLBQYAAAAABgAGAFkBAABWBQAAAAA=&#10;">
              <v:fill on="f" focussize="0,0"/>
              <v:stroke on="f"/>
              <v:imagedata o:title=""/>
              <o:lock v:ext="edit" aspectratio="f"/>
              <v:textbox inset="0mm,0mm,0mm,0mm">
                <w:txbxContent>
                  <w:p>
                    <w:pPr>
                      <w:spacing w:before="0" w:line="220" w:lineRule="exact"/>
                      <w:ind w:left="20" w:right="0" w:firstLine="0"/>
                      <w:jc w:val="left"/>
                      <w:rPr>
                        <w:rFonts w:hint="eastAsia" w:eastAsia="宋体"/>
                        <w:sz w:val="18"/>
                        <w:lang w:eastAsia="zh-CN"/>
                      </w:rPr>
                    </w:pPr>
                    <w:r>
                      <w:rPr>
                        <w:rFonts w:hint="eastAsia"/>
                        <w:sz w:val="18"/>
                        <w:lang w:eastAsia="zh-CN"/>
                      </w:rPr>
                      <w:t>湖南天华工程项目管理有限公司</w:t>
                    </w:r>
                  </w:p>
                </w:txbxContent>
              </v:textbox>
            </v:shape>
          </w:pict>
        </mc:Fallback>
      </mc:AlternateContent>
    </w:r>
    <w:r>
      <mc:AlternateContent>
        <mc:Choice Requires="wps">
          <w:drawing>
            <wp:anchor distT="0" distB="0" distL="114300" distR="114300" simplePos="0" relativeHeight="251675648" behindDoc="1" locked="0" layoutInCell="1" allowOverlap="1">
              <wp:simplePos x="0" y="0"/>
              <wp:positionH relativeFrom="page">
                <wp:posOffset>5395595</wp:posOffset>
              </wp:positionH>
              <wp:positionV relativeFrom="page">
                <wp:posOffset>9917430</wp:posOffset>
              </wp:positionV>
              <wp:extent cx="1055370" cy="1397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055370" cy="139700"/>
                      </a:xfrm>
                      <a:prstGeom prst="rect">
                        <a:avLst/>
                      </a:prstGeom>
                      <a:noFill/>
                      <a:ln>
                        <a:noFill/>
                      </a:ln>
                    </wps:spPr>
                    <wps:txbx>
                      <w:txbxContent>
                        <w:p>
                          <w:pPr>
                            <w:spacing w:before="0" w:line="220" w:lineRule="exact"/>
                            <w:ind w:left="20" w:right="0" w:firstLine="0"/>
                            <w:jc w:val="left"/>
                            <w:rPr>
                              <w:rFonts w:hint="eastAsia" w:eastAsia="宋体"/>
                              <w:sz w:val="18"/>
                              <w:lang w:eastAsia="zh-CN"/>
                            </w:rPr>
                          </w:pPr>
                          <w:r>
                            <w:rPr>
                              <w:sz w:val="18"/>
                            </w:rPr>
                            <w:t>电话：</w:t>
                          </w:r>
                          <w:r>
                            <w:rPr>
                              <w:rFonts w:hint="eastAsia"/>
                              <w:sz w:val="18"/>
                              <w:lang w:eastAsia="zh-CN"/>
                            </w:rPr>
                            <w:t>0730-6668816</w:t>
                          </w:r>
                        </w:p>
                      </w:txbxContent>
                    </wps:txbx>
                    <wps:bodyPr lIns="0" tIns="0" rIns="0" bIns="0" upright="1"/>
                  </wps:wsp>
                </a:graphicData>
              </a:graphic>
            </wp:anchor>
          </w:drawing>
        </mc:Choice>
        <mc:Fallback>
          <w:pict>
            <v:shape id="_x0000_s1026" o:spid="_x0000_s1026" o:spt="202" type="#_x0000_t202" style="position:absolute;left:0pt;margin-left:424.85pt;margin-top:780.9pt;height:11pt;width:83.1pt;mso-position-horizontal-relative:page;mso-position-vertical-relative:page;z-index:-251640832;mso-width-relative:page;mso-height-relative:page;" filled="f" stroked="f" coordsize="21600,21600" o:gfxdata="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K7Uo8XaAAAADgEAAA8AAAAAAAAAAQAgAAAAIgAAAGRycy9kb3ducmV2LnhtbFBL&#10;AQIUABQAAAAIAIdO4kBEa+/BuwEAAHQDAAAOAAAAAAAAAAEAIAAAACkBAABkcnMvZTJvRG9jLnht&#10;bFBLBQYAAAAABgAGAFkBAABWBQAAAAA=&#10;">
              <v:fill on="f" focussize="0,0"/>
              <v:stroke on="f"/>
              <v:imagedata o:title=""/>
              <o:lock v:ext="edit" aspectratio="f"/>
              <v:textbox inset="0mm,0mm,0mm,0mm">
                <w:txbxContent>
                  <w:p>
                    <w:pPr>
                      <w:spacing w:before="0" w:line="220" w:lineRule="exact"/>
                      <w:ind w:left="20" w:right="0" w:firstLine="0"/>
                      <w:jc w:val="left"/>
                      <w:rPr>
                        <w:rFonts w:hint="eastAsia" w:eastAsia="宋体"/>
                        <w:sz w:val="18"/>
                        <w:lang w:eastAsia="zh-CN"/>
                      </w:rPr>
                    </w:pPr>
                    <w:r>
                      <w:rPr>
                        <w:sz w:val="18"/>
                      </w:rPr>
                      <w:t>电话：</w:t>
                    </w:r>
                    <w:r>
                      <w:rPr>
                        <w:rFonts w:hint="eastAsia"/>
                        <w:sz w:val="18"/>
                        <w:lang w:eastAsia="zh-CN"/>
                      </w:rPr>
                      <w:t>0730-6668816</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spacing w:line="14" w:lineRule="auto"/>
      <w:rPr>
        <w:sz w:val="20"/>
      </w:rPr>
    </w:pPr>
    <w: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5313680" cy="1524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5313680" cy="152400"/>
                      </a:xfrm>
                      <a:prstGeom prst="rect">
                        <a:avLst/>
                      </a:prstGeom>
                      <a:noFill/>
                      <a:ln>
                        <a:noFill/>
                      </a:ln>
                    </wps:spPr>
                    <wps:txbx>
                      <w:txbxContent>
                        <w:p>
                          <w:pPr>
                            <w:tabs>
                              <w:tab w:val="left" w:pos="8146"/>
                            </w:tabs>
                            <w:spacing w:before="12"/>
                            <w:ind w:left="20" w:right="0" w:firstLine="0"/>
                            <w:jc w:val="left"/>
                            <w:rPr>
                              <w:rFonts w:ascii="Times New Roman"/>
                              <w:sz w:val="18"/>
                            </w:rPr>
                          </w:pPr>
                          <w:r>
                            <w:rPr>
                              <w:rFonts w:ascii="Times New Roman"/>
                              <w:sz w:val="18"/>
                              <w:u w:val="single"/>
                            </w:rPr>
                            <w:t xml:space="preserve"> </w:t>
                          </w:r>
                          <w:r>
                            <w:rPr>
                              <w:rFonts w:ascii="Times New Roman"/>
                              <w:sz w:val="18"/>
                              <w:u w:val="single"/>
                            </w:rPr>
                            <w:tab/>
                          </w:r>
                          <w:r>
                            <w:fldChar w:fldCharType="begin"/>
                          </w:r>
                          <w:r>
                            <w:rPr>
                              <w:rFonts w:ascii="Times New Roman"/>
                              <w:sz w:val="18"/>
                              <w:u w:val="single"/>
                            </w:rPr>
                            <w:instrText xml:space="preserve"> PAGE </w:instrText>
                          </w:r>
                          <w:r>
                            <w:fldChar w:fldCharType="separate"/>
                          </w:r>
                          <w:r>
                            <w:t>34</w:t>
                          </w:r>
                          <w:r>
                            <w:fldChar w:fldCharType="end"/>
                          </w:r>
                        </w:p>
                      </w:txbxContent>
                    </wps:txbx>
                    <wps:bodyPr lIns="0" tIns="0" rIns="0" bIns="0" upright="1"/>
                  </wps:wsp>
                </a:graphicData>
              </a:graphic>
            </wp:anchor>
          </w:drawing>
        </mc:Choice>
        <mc:Fallback>
          <w:pict>
            <v:shape id="_x0000_s1026" o:spid="_x0000_s1026" o:spt="202" type="#_x0000_t202" style="position:absolute;left:0pt;margin-top:0pt;height:12pt;width:418.4pt;mso-position-horizontal:right;mso-position-horizontal-relative:margin;z-index:251664384;mso-width-relative:page;mso-height-relative:page;" filled="f" stroked="f" coordsize="21600,21600" o:gfxdata="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grH+a1AAAAAQBAAAPAAAAAAAAAAEAIAAAACIAAABkcnMvZG93bnJldi54bWxQSwECFAAU&#10;AAAACACHTuJAX8fb0rwBAAB0AwAADgAAAAAAAAABACAAAAAjAQAAZHJzL2Uyb0RvYy54bWxQSwUG&#10;AAAAAAYABgBZAQAAUQUAAAAA&#10;">
              <v:fill on="f" focussize="0,0"/>
              <v:stroke on="f"/>
              <v:imagedata o:title=""/>
              <o:lock v:ext="edit" aspectratio="f"/>
              <v:textbox inset="0mm,0mm,0mm,0mm">
                <w:txbxContent>
                  <w:p>
                    <w:pPr>
                      <w:tabs>
                        <w:tab w:val="left" w:pos="8146"/>
                      </w:tabs>
                      <w:spacing w:before="12"/>
                      <w:ind w:left="20" w:right="0" w:firstLine="0"/>
                      <w:jc w:val="left"/>
                      <w:rPr>
                        <w:rFonts w:ascii="Times New Roman"/>
                        <w:sz w:val="18"/>
                      </w:rPr>
                    </w:pPr>
                    <w:r>
                      <w:rPr>
                        <w:rFonts w:ascii="Times New Roman"/>
                        <w:sz w:val="18"/>
                        <w:u w:val="single"/>
                      </w:rPr>
                      <w:t xml:space="preserve"> </w:t>
                    </w:r>
                    <w:r>
                      <w:rPr>
                        <w:rFonts w:ascii="Times New Roman"/>
                        <w:sz w:val="18"/>
                        <w:u w:val="single"/>
                      </w:rPr>
                      <w:tab/>
                    </w:r>
                    <w:r>
                      <w:fldChar w:fldCharType="begin"/>
                    </w:r>
                    <w:r>
                      <w:rPr>
                        <w:rFonts w:ascii="Times New Roman"/>
                        <w:sz w:val="18"/>
                        <w:u w:val="single"/>
                      </w:rPr>
                      <w:instrText xml:space="preserve"> PAGE </w:instrText>
                    </w:r>
                    <w:r>
                      <w:fldChar w:fldCharType="separate"/>
                    </w:r>
                    <w:r>
                      <w:t>34</w:t>
                    </w:r>
                    <w:r>
                      <w:fldChar w:fldCharType="end"/>
                    </w:r>
                  </w:p>
                </w:txbxContent>
              </v:textbox>
            </v:shape>
          </w:pict>
        </mc:Fallback>
      </mc:AlternateContent>
    </w:r>
    <w:r>
      <mc:AlternateContent>
        <mc:Choice Requires="wps">
          <w:drawing>
            <wp:anchor distT="0" distB="0" distL="114300" distR="114300" simplePos="0" relativeHeight="251665408" behindDoc="1" locked="0" layoutInCell="1" allowOverlap="1">
              <wp:simplePos x="0" y="0"/>
              <wp:positionH relativeFrom="page">
                <wp:posOffset>1130300</wp:posOffset>
              </wp:positionH>
              <wp:positionV relativeFrom="page">
                <wp:posOffset>9917430</wp:posOffset>
              </wp:positionV>
              <wp:extent cx="1825625" cy="1397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5625" cy="139700"/>
                      </a:xfrm>
                      <a:prstGeom prst="rect">
                        <a:avLst/>
                      </a:prstGeom>
                      <a:noFill/>
                      <a:ln>
                        <a:noFill/>
                      </a:ln>
                    </wps:spPr>
                    <wps:txbx>
                      <w:txbxContent>
                        <w:p>
                          <w:pPr>
                            <w:spacing w:before="0" w:line="220" w:lineRule="exact"/>
                            <w:ind w:left="20" w:right="0" w:firstLine="0"/>
                            <w:jc w:val="left"/>
                            <w:rPr>
                              <w:rFonts w:hint="eastAsia" w:eastAsia="宋体"/>
                              <w:sz w:val="18"/>
                              <w:lang w:eastAsia="zh-CN"/>
                            </w:rPr>
                          </w:pPr>
                          <w:r>
                            <w:rPr>
                              <w:rFonts w:hint="eastAsia"/>
                              <w:sz w:val="18"/>
                              <w:lang w:eastAsia="zh-CN"/>
                            </w:rPr>
                            <w:t>湖南天华工程项目管理有限公司</w:t>
                          </w:r>
                        </w:p>
                      </w:txbxContent>
                    </wps:txbx>
                    <wps:bodyPr lIns="0" tIns="0" rIns="0" bIns="0" upright="1"/>
                  </wps:wsp>
                </a:graphicData>
              </a:graphic>
            </wp:anchor>
          </w:drawing>
        </mc:Choice>
        <mc:Fallback>
          <w:pict>
            <v:shape id="_x0000_s1026" o:spid="_x0000_s1026" o:spt="202" type="#_x0000_t202" style="position:absolute;left:0pt;margin-left:89pt;margin-top:780.9pt;height:11pt;width:143.75pt;mso-position-horizontal-relative:page;mso-position-vertical-relative:page;z-index:-251651072;mso-width-relative:page;mso-height-relative:page;" filled="f" stroked="f" coordsize="21600,21600" o:gfxdata="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lfkBq2gAAAA0BAAAPAAAAAAAAAAEAIAAAACIAAABkcnMvZG93bnJldi54bWxQ&#10;SwECFAAUAAAACACHTuJAYJh/R7wBAAB0AwAADgAAAAAAAAABACAAAAApAQAAZHJzL2Uyb0RvYy54&#10;bWxQSwUGAAAAAAYABgBZAQAAVwUAAAAA&#10;">
              <v:fill on="f" focussize="0,0"/>
              <v:stroke on="f"/>
              <v:imagedata o:title=""/>
              <o:lock v:ext="edit" aspectratio="f"/>
              <v:textbox inset="0mm,0mm,0mm,0mm">
                <w:txbxContent>
                  <w:p>
                    <w:pPr>
                      <w:spacing w:before="0" w:line="220" w:lineRule="exact"/>
                      <w:ind w:left="20" w:right="0" w:firstLine="0"/>
                      <w:jc w:val="left"/>
                      <w:rPr>
                        <w:rFonts w:hint="eastAsia" w:eastAsia="宋体"/>
                        <w:sz w:val="18"/>
                        <w:lang w:eastAsia="zh-CN"/>
                      </w:rPr>
                    </w:pPr>
                    <w:r>
                      <w:rPr>
                        <w:rFonts w:hint="eastAsia"/>
                        <w:sz w:val="18"/>
                        <w:lang w:eastAsia="zh-CN"/>
                      </w:rPr>
                      <w:t>湖南天华工程项目管理有限公司</w:t>
                    </w:r>
                  </w:p>
                </w:txbxContent>
              </v:textbox>
            </v:shape>
          </w:pict>
        </mc:Fallback>
      </mc:AlternateContent>
    </w:r>
    <w:r>
      <mc:AlternateContent>
        <mc:Choice Requires="wps">
          <w:drawing>
            <wp:anchor distT="0" distB="0" distL="114300" distR="114300" simplePos="0" relativeHeight="251666432" behindDoc="1" locked="0" layoutInCell="1" allowOverlap="1">
              <wp:simplePos x="0" y="0"/>
              <wp:positionH relativeFrom="page">
                <wp:posOffset>5415280</wp:posOffset>
              </wp:positionH>
              <wp:positionV relativeFrom="page">
                <wp:posOffset>9917430</wp:posOffset>
              </wp:positionV>
              <wp:extent cx="1015365" cy="1397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015365" cy="139700"/>
                      </a:xfrm>
                      <a:prstGeom prst="rect">
                        <a:avLst/>
                      </a:prstGeom>
                      <a:noFill/>
                      <a:ln>
                        <a:noFill/>
                      </a:ln>
                    </wps:spPr>
                    <wps:txbx>
                      <w:txbxContent>
                        <w:p>
                          <w:pPr>
                            <w:spacing w:before="0" w:line="220" w:lineRule="exact"/>
                            <w:ind w:left="20" w:right="0" w:firstLine="0"/>
                            <w:jc w:val="left"/>
                            <w:rPr>
                              <w:rFonts w:hint="eastAsia" w:eastAsia="宋体"/>
                              <w:sz w:val="18"/>
                              <w:lang w:eastAsia="zh-CN"/>
                            </w:rPr>
                          </w:pPr>
                          <w:r>
                            <w:rPr>
                              <w:spacing w:val="-2"/>
                              <w:sz w:val="18"/>
                            </w:rPr>
                            <w:t>电话：</w:t>
                          </w:r>
                          <w:r>
                            <w:rPr>
                              <w:rFonts w:hint="eastAsia"/>
                              <w:spacing w:val="-6"/>
                              <w:sz w:val="18"/>
                              <w:lang w:eastAsia="zh-CN"/>
                            </w:rPr>
                            <w:t>0730-6668816</w:t>
                          </w:r>
                        </w:p>
                      </w:txbxContent>
                    </wps:txbx>
                    <wps:bodyPr lIns="0" tIns="0" rIns="0" bIns="0" upright="1"/>
                  </wps:wsp>
                </a:graphicData>
              </a:graphic>
            </wp:anchor>
          </w:drawing>
        </mc:Choice>
        <mc:Fallback>
          <w:pict>
            <v:shape id="_x0000_s1026" o:spid="_x0000_s1026" o:spt="202" type="#_x0000_t202" style="position:absolute;left:0pt;margin-left:426.4pt;margin-top:780.9pt;height:11pt;width:79.95pt;mso-position-horizontal-relative:page;mso-position-vertical-relative:page;z-index:-251650048;mso-width-relative:page;mso-height-relative:page;" filled="f" stroked="f" coordsize="21600,21600" o:gfxdata="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CHwQOT2gAAAA4BAAAPAAAAAAAAAAEAIAAAACIAAABkcnMvZG93bnJldi54bWxQ&#10;SwECFAAUAAAACACHTuJAmtl/xrwBAAB0AwAADgAAAAAAAAABACAAAAApAQAAZHJzL2Uyb0RvYy54&#10;bWxQSwUGAAAAAAYABgBZAQAAVwUAAAAA&#10;">
              <v:fill on="f" focussize="0,0"/>
              <v:stroke on="f"/>
              <v:imagedata o:title=""/>
              <o:lock v:ext="edit" aspectratio="f"/>
              <v:textbox inset="0mm,0mm,0mm,0mm">
                <w:txbxContent>
                  <w:p>
                    <w:pPr>
                      <w:spacing w:before="0" w:line="220" w:lineRule="exact"/>
                      <w:ind w:left="20" w:right="0" w:firstLine="0"/>
                      <w:jc w:val="left"/>
                      <w:rPr>
                        <w:rFonts w:hint="eastAsia" w:eastAsia="宋体"/>
                        <w:sz w:val="18"/>
                        <w:lang w:eastAsia="zh-CN"/>
                      </w:rPr>
                    </w:pPr>
                    <w:r>
                      <w:rPr>
                        <w:spacing w:val="-2"/>
                        <w:sz w:val="18"/>
                      </w:rPr>
                      <w:t>电话：</w:t>
                    </w:r>
                    <w:r>
                      <w:rPr>
                        <w:rFonts w:hint="eastAsia"/>
                        <w:spacing w:val="-6"/>
                        <w:sz w:val="18"/>
                        <w:lang w:eastAsia="zh-CN"/>
                      </w:rPr>
                      <w:t>0730-6668816</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spacing w:line="14" w:lineRule="auto"/>
      <w:rPr>
        <w:sz w:val="20"/>
      </w:rPr>
    </w:pPr>
    <w: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66370" cy="1524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66370" cy="152400"/>
                      </a:xfrm>
                      <a:prstGeom prst="rect">
                        <a:avLst/>
                      </a:prstGeom>
                      <a:noFill/>
                      <a:ln>
                        <a:noFill/>
                      </a:ln>
                    </wps:spPr>
                    <wps:txbx>
                      <w:txbxContent>
                        <w:p>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40</w:t>
                          </w:r>
                          <w:r>
                            <w:fldChar w:fldCharType="end"/>
                          </w:r>
                        </w:p>
                      </w:txbxContent>
                    </wps:txbx>
                    <wps:bodyPr lIns="0" tIns="0" rIns="0" bIns="0" upright="1"/>
                  </wps:wsp>
                </a:graphicData>
              </a:graphic>
            </wp:anchor>
          </w:drawing>
        </mc:Choice>
        <mc:Fallback>
          <w:pict>
            <v:shape id="_x0000_s1026" o:spid="_x0000_s1026" o:spt="202" type="#_x0000_t202" style="position:absolute;left:0pt;margin-top:0pt;height:12pt;width:13.1pt;mso-position-horizontal:right;mso-position-horizontal-relative:margin;z-index:251667456;mso-width-relative:page;mso-height-relative:page;" filled="f" stroked="f" coordsize="21600,21600" o:gfxdata="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8k+QgtMAAAADAQAADwAAAAAAAAABACAAAAAiAAAAZHJzL2Rvd25yZXYueG1sUEsBAhQAFAAA&#10;AAgAh07iQJQ214q7AQAAcwMAAA4AAAAAAAAAAQAgAAAAIgEAAGRycy9lMm9Eb2MueG1sUEsFBgAA&#10;AAAGAAYAWQEAAE8FAAAAAA==&#10;">
              <v:fill on="f" focussize="0,0"/>
              <v:stroke on="f"/>
              <v:imagedata o:title=""/>
              <o:lock v:ext="edit" aspectratio="f"/>
              <v:textbox inset="0mm,0mm,0mm,0mm">
                <w:txbxContent>
                  <w:p>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40</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framePr w:wrap="around" w:vAnchor="text" w:hAnchor="margin" w:xAlign="center" w:y="1"/>
      <w:rPr>
        <w:rStyle w:val="28"/>
      </w:rPr>
    </w:pPr>
    <w:r>
      <w:rPr>
        <w:rStyle w:val="28"/>
      </w:rPr>
      <w:fldChar w:fldCharType="begin"/>
    </w:r>
    <w:r>
      <w:rPr>
        <w:rStyle w:val="28"/>
      </w:rPr>
      <w:instrText xml:space="preserve">PAGE  </w:instrText>
    </w:r>
    <w:r>
      <w:rPr>
        <w:rStyle w:val="28"/>
      </w:rPr>
      <w:fldChar w:fldCharType="separate"/>
    </w:r>
    <w:r>
      <w:rPr>
        <w:rStyle w:val="28"/>
      </w:rPr>
      <w:t>- 3 -</w:t>
    </w:r>
    <w:r>
      <w:rPr>
        <w:rStyle w:val="28"/>
      </w:rPr>
      <w:fldChar w:fldCharType="end"/>
    </w:r>
  </w:p>
  <w:p>
    <w:pPr>
      <w:pStyle w:val="17"/>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spacing w:line="14" w:lineRule="auto"/>
      <w:rPr>
        <w:sz w:val="20"/>
      </w:rPr>
    </w:pPr>
    <w:r>
      <mc:AlternateContent>
        <mc:Choice Requires="wps">
          <w:drawing>
            <wp:anchor distT="0" distB="0" distL="114300" distR="114300" simplePos="0" relativeHeight="251668480" behindDoc="0" locked="0" layoutInCell="1" allowOverlap="1">
              <wp:simplePos x="0" y="0"/>
              <wp:positionH relativeFrom="margin">
                <wp:align>right</wp:align>
              </wp:positionH>
              <wp:positionV relativeFrom="paragraph">
                <wp:posOffset>0</wp:posOffset>
              </wp:positionV>
              <wp:extent cx="166370" cy="1524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66370" cy="152400"/>
                      </a:xfrm>
                      <a:prstGeom prst="rect">
                        <a:avLst/>
                      </a:prstGeom>
                      <a:noFill/>
                      <a:ln>
                        <a:noFill/>
                      </a:ln>
                    </wps:spPr>
                    <wps:txbx>
                      <w:txbxContent>
                        <w:p>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50</w:t>
                          </w:r>
                          <w:r>
                            <w:fldChar w:fldCharType="end"/>
                          </w:r>
                        </w:p>
                      </w:txbxContent>
                    </wps:txbx>
                    <wps:bodyPr lIns="0" tIns="0" rIns="0" bIns="0" upright="1"/>
                  </wps:wsp>
                </a:graphicData>
              </a:graphic>
            </wp:anchor>
          </w:drawing>
        </mc:Choice>
        <mc:Fallback>
          <w:pict>
            <v:shape id="_x0000_s1026" o:spid="_x0000_s1026" o:spt="202" type="#_x0000_t202" style="position:absolute;left:0pt;margin-top:0pt;height:12pt;width:13.1pt;mso-position-horizontal:right;mso-position-horizontal-relative:margin;z-index:251668480;mso-width-relative:page;mso-height-relative:page;" filled="f" stroked="f" coordsize="21600,21600" o:gfxdata="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8k+QgtMAAAADAQAADwAAAAAAAAABACAAAAAiAAAAZHJzL2Rvd25yZXYueG1sUEsBAhQAFAAA&#10;AAgAh07iQHNSqam7AQAAcwMAAA4AAAAAAAAAAQAgAAAAIgEAAGRycy9lMm9Eb2MueG1sUEsFBgAA&#10;AAAGAAYAWQEAAE8FAAAAAA==&#10;">
              <v:fill on="f" focussize="0,0"/>
              <v:stroke on="f"/>
              <v:imagedata o:title=""/>
              <o:lock v:ext="edit" aspectratio="f"/>
              <v:textbox inset="0mm,0mm,0mm,0mm">
                <w:txbxContent>
                  <w:p>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50</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rPr>
        <w:sz w:val="21"/>
      </w:rPr>
      <mc:AlternateContent>
        <mc:Choice Requires="wps">
          <w:drawing>
            <wp:anchor distT="0" distB="0" distL="114300" distR="114300" simplePos="0" relativeHeight="251677696" behindDoc="0" locked="0" layoutInCell="1" allowOverlap="1">
              <wp:simplePos x="0" y="0"/>
              <wp:positionH relativeFrom="margin">
                <wp:align>right</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7"/>
                            <w:rPr>
                              <w:rStyle w:val="28"/>
                            </w:rPr>
                          </w:pPr>
                          <w:r>
                            <w:fldChar w:fldCharType="begin"/>
                          </w:r>
                          <w:r>
                            <w:rPr>
                              <w:rStyle w:val="28"/>
                            </w:rPr>
                            <w:instrText xml:space="preserve">PAGE  </w:instrText>
                          </w:r>
                          <w:r>
                            <w:fldChar w:fldCharType="separate"/>
                          </w:r>
                          <w:r>
                            <w:rPr>
                              <w:rStyle w:val="28"/>
                            </w:rP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pPr>
                      <w:pStyle w:val="17"/>
                      <w:rPr>
                        <w:rStyle w:val="28"/>
                      </w:rPr>
                    </w:pPr>
                    <w:r>
                      <w:fldChar w:fldCharType="begin"/>
                    </w:r>
                    <w:r>
                      <w:rPr>
                        <w:rStyle w:val="28"/>
                      </w:rPr>
                      <w:instrText xml:space="preserve">PAGE  </w:instrText>
                    </w:r>
                    <w:r>
                      <w:fldChar w:fldCharType="separate"/>
                    </w:r>
                    <w:r>
                      <w:rPr>
                        <w:rStyle w:val="28"/>
                      </w:rPr>
                      <w:t>64</w:t>
                    </w:r>
                    <w:r>
                      <w:fldChar w:fldCharType="end"/>
                    </w:r>
                  </w:p>
                </w:txbxContent>
              </v:textbox>
            </v:shape>
          </w:pict>
        </mc:Fallback>
      </mc:AlternateContent>
    </w:r>
    <w:r>
      <w:rPr>
        <w:rFonts w:hint="eastAsia" w:ascii="隶书" w:eastAsia="隶书"/>
        <w:b/>
        <w:kern w:val="0"/>
        <w:sz w:val="21"/>
        <w:szCs w:val="21"/>
      </w:rPr>
      <w:t xml:space="preserve">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left="240" w:right="376" w:rightChars="171" w:hanging="240" w:hangingChars="100"/>
      <w:jc w:val="center"/>
      <w:rPr>
        <w:rFonts w:eastAsia="楷体_GB2312"/>
        <w:sz w:val="24"/>
        <w:szCs w:val="24"/>
      </w:rPr>
    </w:pPr>
    <w:r>
      <w:rPr>
        <w:sz w:val="24"/>
      </w:rPr>
      <mc:AlternateContent>
        <mc:Choice Requires="wps">
          <w:drawing>
            <wp:anchor distT="0" distB="0" distL="114300" distR="114300" simplePos="0" relativeHeight="251676672" behindDoc="0" locked="0" layoutInCell="1" allowOverlap="1">
              <wp:simplePos x="0" y="0"/>
              <wp:positionH relativeFrom="margin">
                <wp:align>right</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7"/>
                          </w:pPr>
                          <w:r>
                            <w:fldChar w:fldCharType="begin"/>
                          </w:r>
                          <w:r>
                            <w:instrText xml:space="preserve"> PAGE  \* MERGEFORMAT </w:instrText>
                          </w:r>
                          <w:r>
                            <w:fldChar w:fldCharType="separate"/>
                          </w:r>
                          <w:r>
                            <w:t>19</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667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nmGe8g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k4d8ctTvz84/v55+/zr28E&#10;fShQH6DGvMeAmWm48QMmz35AZ+Y9qGjzFxkRjKO8p4u8ckhE5Eer5WpVYUhgbL4gPnt6HiKkO+kt&#10;yUZDI86vyMqP95DG1DklV3P+VhtTZmjcXw7EzB6Wex97zFYadsNEaOfbE/LpcfQNdbjplJiPDpXN&#10;WzIbcTZ2s3EIUe+7ska5HoQPh4RNlN5yhRF2KowzK+ym/cpL8fxesp7+qc0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Lp5hnvIAQAAmwMAAA4AAAAAAAAAAQAgAAAAHgEAAGRycy9lMm9Eb2Mu&#10;eG1sUEsFBgAAAAAGAAYAWQEAAFgFAAAAAA==&#10;">
              <v:fill on="f" focussize="0,0"/>
              <v:stroke on="f"/>
              <v:imagedata o:title=""/>
              <o:lock v:ext="edit" aspectratio="f"/>
              <v:textbox inset="0mm,0mm,0mm,0mm" style="mso-fit-shape-to-text:t;">
                <w:txbxContent>
                  <w:p>
                    <w:pPr>
                      <w:pStyle w:val="17"/>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spacing w:line="14" w:lineRule="auto"/>
      <w:rPr>
        <w:sz w:val="20"/>
      </w:rPr>
    </w:pPr>
    <w:r>
      <mc:AlternateContent>
        <mc:Choice Requires="wps">
          <w:drawing>
            <wp:anchor distT="0" distB="0" distL="114300" distR="114300" simplePos="0" relativeHeight="251669504" behindDoc="0" locked="0" layoutInCell="1" allowOverlap="1">
              <wp:simplePos x="0" y="0"/>
              <wp:positionH relativeFrom="margin">
                <wp:align>right</wp:align>
              </wp:positionH>
              <wp:positionV relativeFrom="paragraph">
                <wp:posOffset>0</wp:posOffset>
              </wp:positionV>
              <wp:extent cx="166370" cy="1524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66370" cy="152400"/>
                      </a:xfrm>
                      <a:prstGeom prst="rect">
                        <a:avLst/>
                      </a:prstGeom>
                      <a:noFill/>
                      <a:ln>
                        <a:noFill/>
                      </a:ln>
                    </wps:spPr>
                    <wps:txbx>
                      <w:txbxContent>
                        <w:p>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63</w:t>
                          </w:r>
                          <w:r>
                            <w:fldChar w:fldCharType="end"/>
                          </w:r>
                        </w:p>
                      </w:txbxContent>
                    </wps:txbx>
                    <wps:bodyPr lIns="0" tIns="0" rIns="0" bIns="0" upright="1"/>
                  </wps:wsp>
                </a:graphicData>
              </a:graphic>
            </wp:anchor>
          </w:drawing>
        </mc:Choice>
        <mc:Fallback>
          <w:pict>
            <v:shape id="_x0000_s1026" o:spid="_x0000_s1026" o:spt="202" type="#_x0000_t202" style="position:absolute;left:0pt;margin-top:0pt;height:12pt;width:13.1pt;mso-position-horizontal:right;mso-position-horizontal-relative:margin;z-index:251669504;mso-width-relative:page;mso-height-relative:page;" filled="f" stroked="f" coordsize="21600,21600" o:gfxdata="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yT5CC0wAAAAMBAAAPAAAAAAAAAAEAIAAAACIAAABkcnMvZG93bnJldi54bWxQSwECFAAUAAAA&#10;CACHTuJA5a2yf7oBAABzAwAADgAAAAAAAAABACAAAAAiAQAAZHJzL2Uyb0RvYy54bWxQSwUGAAAA&#10;AAYABgBZAQAATgUAAAAA&#10;">
              <v:fill on="f" focussize="0,0"/>
              <v:stroke on="f"/>
              <v:imagedata o:title=""/>
              <o:lock v:ext="edit" aspectratio="f"/>
              <v:textbox inset="0mm,0mm,0mm,0mm">
                <w:txbxContent>
                  <w:p>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63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none" w:color="auto" w:sz="0" w:space="1"/>
        <w:left w:val="none" w:color="auto" w:sz="0" w:space="4"/>
        <w:bottom w:val="none" w:color="auto" w:sz="0" w:space="1"/>
        <w:right w:val="none" w:color="auto" w:sz="0" w:space="4"/>
      </w:pBdr>
      <w:jc w:val="both"/>
      <w:rPr>
        <w:rFonts w:hint="eastAsia" w:ascii="仿宋_GB2312" w:eastAsia="仿宋_GB2312"/>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5B5372"/>
    <w:multiLevelType w:val="multilevel"/>
    <w:tmpl w:val="845B5372"/>
    <w:lvl w:ilvl="0" w:tentative="0">
      <w:start w:val="2"/>
      <w:numFmt w:val="decimal"/>
      <w:lvlText w:val="%1"/>
      <w:lvlJc w:val="left"/>
      <w:pPr>
        <w:ind w:left="1003" w:hanging="420"/>
        <w:jc w:val="left"/>
      </w:pPr>
      <w:rPr>
        <w:rFonts w:hint="default"/>
        <w:lang w:val="zh-CN" w:eastAsia="zh-CN" w:bidi="zh-CN"/>
      </w:rPr>
    </w:lvl>
    <w:lvl w:ilvl="1" w:tentative="0">
      <w:start w:val="1"/>
      <w:numFmt w:val="decimal"/>
      <w:lvlText w:val="%1.%2"/>
      <w:lvlJc w:val="left"/>
      <w:pPr>
        <w:ind w:left="1003" w:hanging="420"/>
        <w:jc w:val="left"/>
      </w:pPr>
      <w:rPr>
        <w:rFonts w:hint="default" w:ascii="宋体" w:hAnsi="宋体" w:eastAsia="宋体" w:cs="宋体"/>
        <w:w w:val="100"/>
        <w:sz w:val="24"/>
        <w:szCs w:val="24"/>
        <w:lang w:val="zh-CN" w:eastAsia="zh-CN" w:bidi="zh-CN"/>
      </w:rPr>
    </w:lvl>
    <w:lvl w:ilvl="2" w:tentative="0">
      <w:start w:val="1"/>
      <w:numFmt w:val="decimal"/>
      <w:lvlText w:val="%1.%2.%3"/>
      <w:lvlJc w:val="left"/>
      <w:pPr>
        <w:ind w:left="112" w:hanging="723"/>
        <w:jc w:val="left"/>
      </w:pPr>
      <w:rPr>
        <w:rFonts w:hint="default" w:ascii="宋体" w:hAnsi="宋体" w:eastAsia="宋体" w:cs="宋体"/>
        <w:w w:val="100"/>
        <w:sz w:val="24"/>
        <w:szCs w:val="24"/>
        <w:lang w:val="zh-CN" w:eastAsia="zh-CN" w:bidi="zh-CN"/>
      </w:rPr>
    </w:lvl>
    <w:lvl w:ilvl="3" w:tentative="0">
      <w:start w:val="0"/>
      <w:numFmt w:val="bullet"/>
      <w:lvlText w:val="•"/>
      <w:lvlJc w:val="left"/>
      <w:pPr>
        <w:ind w:left="2370" w:hanging="723"/>
      </w:pPr>
      <w:rPr>
        <w:rFonts w:hint="default"/>
        <w:lang w:val="zh-CN" w:eastAsia="zh-CN" w:bidi="zh-CN"/>
      </w:rPr>
    </w:lvl>
    <w:lvl w:ilvl="4" w:tentative="0">
      <w:start w:val="0"/>
      <w:numFmt w:val="bullet"/>
      <w:lvlText w:val="•"/>
      <w:lvlJc w:val="left"/>
      <w:pPr>
        <w:ind w:left="3501" w:hanging="723"/>
      </w:pPr>
      <w:rPr>
        <w:rFonts w:hint="default"/>
        <w:lang w:val="zh-CN" w:eastAsia="zh-CN" w:bidi="zh-CN"/>
      </w:rPr>
    </w:lvl>
    <w:lvl w:ilvl="5" w:tentative="0">
      <w:start w:val="0"/>
      <w:numFmt w:val="bullet"/>
      <w:lvlText w:val="•"/>
      <w:lvlJc w:val="left"/>
      <w:pPr>
        <w:ind w:left="4632" w:hanging="723"/>
      </w:pPr>
      <w:rPr>
        <w:rFonts w:hint="default"/>
        <w:lang w:val="zh-CN" w:eastAsia="zh-CN" w:bidi="zh-CN"/>
      </w:rPr>
    </w:lvl>
    <w:lvl w:ilvl="6" w:tentative="0">
      <w:start w:val="0"/>
      <w:numFmt w:val="bullet"/>
      <w:lvlText w:val="•"/>
      <w:lvlJc w:val="left"/>
      <w:pPr>
        <w:ind w:left="5763" w:hanging="723"/>
      </w:pPr>
      <w:rPr>
        <w:rFonts w:hint="default"/>
        <w:lang w:val="zh-CN" w:eastAsia="zh-CN" w:bidi="zh-CN"/>
      </w:rPr>
    </w:lvl>
    <w:lvl w:ilvl="7" w:tentative="0">
      <w:start w:val="0"/>
      <w:numFmt w:val="bullet"/>
      <w:lvlText w:val="•"/>
      <w:lvlJc w:val="left"/>
      <w:pPr>
        <w:ind w:left="6893" w:hanging="723"/>
      </w:pPr>
      <w:rPr>
        <w:rFonts w:hint="default"/>
        <w:lang w:val="zh-CN" w:eastAsia="zh-CN" w:bidi="zh-CN"/>
      </w:rPr>
    </w:lvl>
    <w:lvl w:ilvl="8" w:tentative="0">
      <w:start w:val="0"/>
      <w:numFmt w:val="bullet"/>
      <w:lvlText w:val="•"/>
      <w:lvlJc w:val="left"/>
      <w:pPr>
        <w:ind w:left="8024" w:hanging="723"/>
      </w:pPr>
      <w:rPr>
        <w:rFonts w:hint="default"/>
        <w:lang w:val="zh-CN" w:eastAsia="zh-CN" w:bidi="zh-CN"/>
      </w:rPr>
    </w:lvl>
  </w:abstractNum>
  <w:abstractNum w:abstractNumId="1">
    <w:nsid w:val="8B6DEA71"/>
    <w:multiLevelType w:val="singleLevel"/>
    <w:tmpl w:val="8B6DEA71"/>
    <w:lvl w:ilvl="0" w:tentative="0">
      <w:start w:val="1"/>
      <w:numFmt w:val="decimal"/>
      <w:lvlText w:val="(%1)"/>
      <w:lvlJc w:val="left"/>
      <w:pPr>
        <w:ind w:left="425" w:hanging="425"/>
      </w:pPr>
      <w:rPr>
        <w:rFonts w:hint="default"/>
      </w:rPr>
    </w:lvl>
  </w:abstractNum>
  <w:abstractNum w:abstractNumId="2">
    <w:nsid w:val="8CAEB125"/>
    <w:multiLevelType w:val="multilevel"/>
    <w:tmpl w:val="8CAEB125"/>
    <w:lvl w:ilvl="0" w:tentative="0">
      <w:start w:val="1"/>
      <w:numFmt w:val="decimal"/>
      <w:lvlText w:val="（%1）"/>
      <w:lvlJc w:val="left"/>
      <w:pPr>
        <w:ind w:left="1193"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108" w:hanging="601"/>
      </w:pPr>
      <w:rPr>
        <w:rFonts w:hint="default"/>
        <w:lang w:val="zh-CN" w:eastAsia="zh-CN" w:bidi="zh-CN"/>
      </w:rPr>
    </w:lvl>
    <w:lvl w:ilvl="2" w:tentative="0">
      <w:start w:val="0"/>
      <w:numFmt w:val="bullet"/>
      <w:lvlText w:val="•"/>
      <w:lvlJc w:val="left"/>
      <w:pPr>
        <w:ind w:left="3017" w:hanging="601"/>
      </w:pPr>
      <w:rPr>
        <w:rFonts w:hint="default"/>
        <w:lang w:val="zh-CN" w:eastAsia="zh-CN" w:bidi="zh-CN"/>
      </w:rPr>
    </w:lvl>
    <w:lvl w:ilvl="3" w:tentative="0">
      <w:start w:val="0"/>
      <w:numFmt w:val="bullet"/>
      <w:lvlText w:val="•"/>
      <w:lvlJc w:val="left"/>
      <w:pPr>
        <w:ind w:left="3925" w:hanging="601"/>
      </w:pPr>
      <w:rPr>
        <w:rFonts w:hint="default"/>
        <w:lang w:val="zh-CN" w:eastAsia="zh-CN" w:bidi="zh-CN"/>
      </w:rPr>
    </w:lvl>
    <w:lvl w:ilvl="4" w:tentative="0">
      <w:start w:val="0"/>
      <w:numFmt w:val="bullet"/>
      <w:lvlText w:val="•"/>
      <w:lvlJc w:val="left"/>
      <w:pPr>
        <w:ind w:left="4834" w:hanging="601"/>
      </w:pPr>
      <w:rPr>
        <w:rFonts w:hint="default"/>
        <w:lang w:val="zh-CN" w:eastAsia="zh-CN" w:bidi="zh-CN"/>
      </w:rPr>
    </w:lvl>
    <w:lvl w:ilvl="5" w:tentative="0">
      <w:start w:val="0"/>
      <w:numFmt w:val="bullet"/>
      <w:lvlText w:val="•"/>
      <w:lvlJc w:val="left"/>
      <w:pPr>
        <w:ind w:left="5743" w:hanging="601"/>
      </w:pPr>
      <w:rPr>
        <w:rFonts w:hint="default"/>
        <w:lang w:val="zh-CN" w:eastAsia="zh-CN" w:bidi="zh-CN"/>
      </w:rPr>
    </w:lvl>
    <w:lvl w:ilvl="6" w:tentative="0">
      <w:start w:val="0"/>
      <w:numFmt w:val="bullet"/>
      <w:lvlText w:val="•"/>
      <w:lvlJc w:val="left"/>
      <w:pPr>
        <w:ind w:left="6651" w:hanging="601"/>
      </w:pPr>
      <w:rPr>
        <w:rFonts w:hint="default"/>
        <w:lang w:val="zh-CN" w:eastAsia="zh-CN" w:bidi="zh-CN"/>
      </w:rPr>
    </w:lvl>
    <w:lvl w:ilvl="7" w:tentative="0">
      <w:start w:val="0"/>
      <w:numFmt w:val="bullet"/>
      <w:lvlText w:val="•"/>
      <w:lvlJc w:val="left"/>
      <w:pPr>
        <w:ind w:left="7560" w:hanging="601"/>
      </w:pPr>
      <w:rPr>
        <w:rFonts w:hint="default"/>
        <w:lang w:val="zh-CN" w:eastAsia="zh-CN" w:bidi="zh-CN"/>
      </w:rPr>
    </w:lvl>
    <w:lvl w:ilvl="8" w:tentative="0">
      <w:start w:val="0"/>
      <w:numFmt w:val="bullet"/>
      <w:lvlText w:val="•"/>
      <w:lvlJc w:val="left"/>
      <w:pPr>
        <w:ind w:left="8468" w:hanging="601"/>
      </w:pPr>
      <w:rPr>
        <w:rFonts w:hint="default"/>
        <w:lang w:val="zh-CN" w:eastAsia="zh-CN" w:bidi="zh-CN"/>
      </w:rPr>
    </w:lvl>
  </w:abstractNum>
  <w:abstractNum w:abstractNumId="3">
    <w:nsid w:val="91995D4F"/>
    <w:multiLevelType w:val="multilevel"/>
    <w:tmpl w:val="91995D4F"/>
    <w:lvl w:ilvl="0" w:tentative="0">
      <w:start w:val="41"/>
      <w:numFmt w:val="decimal"/>
      <w:lvlText w:val="%1"/>
      <w:lvlJc w:val="left"/>
      <w:pPr>
        <w:ind w:left="1132" w:hanging="540"/>
        <w:jc w:val="left"/>
      </w:pPr>
      <w:rPr>
        <w:rFonts w:hint="default"/>
        <w:lang w:val="zh-CN" w:eastAsia="zh-CN" w:bidi="zh-CN"/>
      </w:rPr>
    </w:lvl>
    <w:lvl w:ilvl="1" w:tentative="0">
      <w:start w:val="1"/>
      <w:numFmt w:val="decimal"/>
      <w:lvlText w:val="%1.%2"/>
      <w:lvlJc w:val="left"/>
      <w:pPr>
        <w:ind w:left="1132" w:hanging="540"/>
        <w:jc w:val="left"/>
      </w:pPr>
      <w:rPr>
        <w:rFonts w:hint="default" w:ascii="宋体" w:hAnsi="宋体" w:eastAsia="宋体" w:cs="宋体"/>
        <w:w w:val="100"/>
        <w:sz w:val="24"/>
        <w:szCs w:val="24"/>
        <w:lang w:val="zh-CN" w:eastAsia="zh-CN" w:bidi="zh-CN"/>
      </w:rPr>
    </w:lvl>
    <w:lvl w:ilvl="2" w:tentative="0">
      <w:start w:val="0"/>
      <w:numFmt w:val="bullet"/>
      <w:lvlText w:val="•"/>
      <w:lvlJc w:val="left"/>
      <w:pPr>
        <w:ind w:left="2969" w:hanging="540"/>
      </w:pPr>
      <w:rPr>
        <w:rFonts w:hint="default"/>
        <w:lang w:val="zh-CN" w:eastAsia="zh-CN" w:bidi="zh-CN"/>
      </w:rPr>
    </w:lvl>
    <w:lvl w:ilvl="3" w:tentative="0">
      <w:start w:val="0"/>
      <w:numFmt w:val="bullet"/>
      <w:lvlText w:val="•"/>
      <w:lvlJc w:val="left"/>
      <w:pPr>
        <w:ind w:left="3883" w:hanging="540"/>
      </w:pPr>
      <w:rPr>
        <w:rFonts w:hint="default"/>
        <w:lang w:val="zh-CN" w:eastAsia="zh-CN" w:bidi="zh-CN"/>
      </w:rPr>
    </w:lvl>
    <w:lvl w:ilvl="4" w:tentative="0">
      <w:start w:val="0"/>
      <w:numFmt w:val="bullet"/>
      <w:lvlText w:val="•"/>
      <w:lvlJc w:val="left"/>
      <w:pPr>
        <w:ind w:left="4798" w:hanging="540"/>
      </w:pPr>
      <w:rPr>
        <w:rFonts w:hint="default"/>
        <w:lang w:val="zh-CN" w:eastAsia="zh-CN" w:bidi="zh-CN"/>
      </w:rPr>
    </w:lvl>
    <w:lvl w:ilvl="5" w:tentative="0">
      <w:start w:val="0"/>
      <w:numFmt w:val="bullet"/>
      <w:lvlText w:val="•"/>
      <w:lvlJc w:val="left"/>
      <w:pPr>
        <w:ind w:left="5713" w:hanging="540"/>
      </w:pPr>
      <w:rPr>
        <w:rFonts w:hint="default"/>
        <w:lang w:val="zh-CN" w:eastAsia="zh-CN" w:bidi="zh-CN"/>
      </w:rPr>
    </w:lvl>
    <w:lvl w:ilvl="6" w:tentative="0">
      <w:start w:val="0"/>
      <w:numFmt w:val="bullet"/>
      <w:lvlText w:val="•"/>
      <w:lvlJc w:val="left"/>
      <w:pPr>
        <w:ind w:left="6627" w:hanging="540"/>
      </w:pPr>
      <w:rPr>
        <w:rFonts w:hint="default"/>
        <w:lang w:val="zh-CN" w:eastAsia="zh-CN" w:bidi="zh-CN"/>
      </w:rPr>
    </w:lvl>
    <w:lvl w:ilvl="7" w:tentative="0">
      <w:start w:val="0"/>
      <w:numFmt w:val="bullet"/>
      <w:lvlText w:val="•"/>
      <w:lvlJc w:val="left"/>
      <w:pPr>
        <w:ind w:left="7542" w:hanging="540"/>
      </w:pPr>
      <w:rPr>
        <w:rFonts w:hint="default"/>
        <w:lang w:val="zh-CN" w:eastAsia="zh-CN" w:bidi="zh-CN"/>
      </w:rPr>
    </w:lvl>
    <w:lvl w:ilvl="8" w:tentative="0">
      <w:start w:val="0"/>
      <w:numFmt w:val="bullet"/>
      <w:lvlText w:val="•"/>
      <w:lvlJc w:val="left"/>
      <w:pPr>
        <w:ind w:left="8456" w:hanging="540"/>
      </w:pPr>
      <w:rPr>
        <w:rFonts w:hint="default"/>
        <w:lang w:val="zh-CN" w:eastAsia="zh-CN" w:bidi="zh-CN"/>
      </w:rPr>
    </w:lvl>
  </w:abstractNum>
  <w:abstractNum w:abstractNumId="4">
    <w:nsid w:val="9288B902"/>
    <w:multiLevelType w:val="multilevel"/>
    <w:tmpl w:val="9288B902"/>
    <w:lvl w:ilvl="0" w:tentative="0">
      <w:start w:val="5"/>
      <w:numFmt w:val="decimal"/>
      <w:lvlText w:val="（%1）"/>
      <w:lvlJc w:val="left"/>
      <w:pPr>
        <w:ind w:left="1193"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108" w:hanging="601"/>
      </w:pPr>
      <w:rPr>
        <w:rFonts w:hint="default"/>
        <w:lang w:val="zh-CN" w:eastAsia="zh-CN" w:bidi="zh-CN"/>
      </w:rPr>
    </w:lvl>
    <w:lvl w:ilvl="2" w:tentative="0">
      <w:start w:val="0"/>
      <w:numFmt w:val="bullet"/>
      <w:lvlText w:val="•"/>
      <w:lvlJc w:val="left"/>
      <w:pPr>
        <w:ind w:left="3017" w:hanging="601"/>
      </w:pPr>
      <w:rPr>
        <w:rFonts w:hint="default"/>
        <w:lang w:val="zh-CN" w:eastAsia="zh-CN" w:bidi="zh-CN"/>
      </w:rPr>
    </w:lvl>
    <w:lvl w:ilvl="3" w:tentative="0">
      <w:start w:val="0"/>
      <w:numFmt w:val="bullet"/>
      <w:lvlText w:val="•"/>
      <w:lvlJc w:val="left"/>
      <w:pPr>
        <w:ind w:left="3925" w:hanging="601"/>
      </w:pPr>
      <w:rPr>
        <w:rFonts w:hint="default"/>
        <w:lang w:val="zh-CN" w:eastAsia="zh-CN" w:bidi="zh-CN"/>
      </w:rPr>
    </w:lvl>
    <w:lvl w:ilvl="4" w:tentative="0">
      <w:start w:val="0"/>
      <w:numFmt w:val="bullet"/>
      <w:lvlText w:val="•"/>
      <w:lvlJc w:val="left"/>
      <w:pPr>
        <w:ind w:left="4834" w:hanging="601"/>
      </w:pPr>
      <w:rPr>
        <w:rFonts w:hint="default"/>
        <w:lang w:val="zh-CN" w:eastAsia="zh-CN" w:bidi="zh-CN"/>
      </w:rPr>
    </w:lvl>
    <w:lvl w:ilvl="5" w:tentative="0">
      <w:start w:val="0"/>
      <w:numFmt w:val="bullet"/>
      <w:lvlText w:val="•"/>
      <w:lvlJc w:val="left"/>
      <w:pPr>
        <w:ind w:left="5743" w:hanging="601"/>
      </w:pPr>
      <w:rPr>
        <w:rFonts w:hint="default"/>
        <w:lang w:val="zh-CN" w:eastAsia="zh-CN" w:bidi="zh-CN"/>
      </w:rPr>
    </w:lvl>
    <w:lvl w:ilvl="6" w:tentative="0">
      <w:start w:val="0"/>
      <w:numFmt w:val="bullet"/>
      <w:lvlText w:val="•"/>
      <w:lvlJc w:val="left"/>
      <w:pPr>
        <w:ind w:left="6651" w:hanging="601"/>
      </w:pPr>
      <w:rPr>
        <w:rFonts w:hint="default"/>
        <w:lang w:val="zh-CN" w:eastAsia="zh-CN" w:bidi="zh-CN"/>
      </w:rPr>
    </w:lvl>
    <w:lvl w:ilvl="7" w:tentative="0">
      <w:start w:val="0"/>
      <w:numFmt w:val="bullet"/>
      <w:lvlText w:val="•"/>
      <w:lvlJc w:val="left"/>
      <w:pPr>
        <w:ind w:left="7560" w:hanging="601"/>
      </w:pPr>
      <w:rPr>
        <w:rFonts w:hint="default"/>
        <w:lang w:val="zh-CN" w:eastAsia="zh-CN" w:bidi="zh-CN"/>
      </w:rPr>
    </w:lvl>
    <w:lvl w:ilvl="8" w:tentative="0">
      <w:start w:val="0"/>
      <w:numFmt w:val="bullet"/>
      <w:lvlText w:val="•"/>
      <w:lvlJc w:val="left"/>
      <w:pPr>
        <w:ind w:left="8468" w:hanging="601"/>
      </w:pPr>
      <w:rPr>
        <w:rFonts w:hint="default"/>
        <w:lang w:val="zh-CN" w:eastAsia="zh-CN" w:bidi="zh-CN"/>
      </w:rPr>
    </w:lvl>
  </w:abstractNum>
  <w:abstractNum w:abstractNumId="5">
    <w:nsid w:val="B0F1ACD9"/>
    <w:multiLevelType w:val="multilevel"/>
    <w:tmpl w:val="B0F1ACD9"/>
    <w:lvl w:ilvl="0" w:tentative="0">
      <w:start w:val="14"/>
      <w:numFmt w:val="decimal"/>
      <w:lvlText w:val="%1."/>
      <w:lvlJc w:val="left"/>
      <w:pPr>
        <w:ind w:left="476" w:hanging="364"/>
        <w:jc w:val="left"/>
      </w:pPr>
      <w:rPr>
        <w:rFonts w:hint="default" w:ascii="宋体" w:hAnsi="宋体" w:eastAsia="宋体" w:cs="宋体"/>
        <w:b/>
        <w:bCs/>
        <w:spacing w:val="-1"/>
        <w:w w:val="99"/>
        <w:sz w:val="22"/>
        <w:szCs w:val="22"/>
        <w:lang w:val="zh-CN" w:eastAsia="zh-CN" w:bidi="zh-CN"/>
      </w:rPr>
    </w:lvl>
    <w:lvl w:ilvl="1" w:tentative="0">
      <w:start w:val="1"/>
      <w:numFmt w:val="decimal"/>
      <w:lvlText w:val="%1.%2"/>
      <w:lvlJc w:val="left"/>
      <w:pPr>
        <w:ind w:left="112" w:hanging="600"/>
        <w:jc w:val="left"/>
      </w:pPr>
      <w:rPr>
        <w:rFonts w:hint="default" w:ascii="宋体" w:hAnsi="宋体" w:eastAsia="宋体" w:cs="宋体"/>
        <w:spacing w:val="-41"/>
        <w:w w:val="100"/>
        <w:sz w:val="24"/>
        <w:szCs w:val="24"/>
        <w:lang w:val="zh-CN" w:eastAsia="zh-CN" w:bidi="zh-CN"/>
      </w:rPr>
    </w:lvl>
    <w:lvl w:ilvl="2" w:tentative="0">
      <w:start w:val="0"/>
      <w:numFmt w:val="bullet"/>
      <w:lvlText w:val="•"/>
      <w:lvlJc w:val="left"/>
      <w:pPr>
        <w:ind w:left="1569" w:hanging="600"/>
      </w:pPr>
      <w:rPr>
        <w:rFonts w:hint="default"/>
        <w:lang w:val="zh-CN" w:eastAsia="zh-CN" w:bidi="zh-CN"/>
      </w:rPr>
    </w:lvl>
    <w:lvl w:ilvl="3" w:tentative="0">
      <w:start w:val="0"/>
      <w:numFmt w:val="bullet"/>
      <w:lvlText w:val="•"/>
      <w:lvlJc w:val="left"/>
      <w:pPr>
        <w:ind w:left="2659" w:hanging="600"/>
      </w:pPr>
      <w:rPr>
        <w:rFonts w:hint="default"/>
        <w:lang w:val="zh-CN" w:eastAsia="zh-CN" w:bidi="zh-CN"/>
      </w:rPr>
    </w:lvl>
    <w:lvl w:ilvl="4" w:tentative="0">
      <w:start w:val="0"/>
      <w:numFmt w:val="bullet"/>
      <w:lvlText w:val="•"/>
      <w:lvlJc w:val="left"/>
      <w:pPr>
        <w:ind w:left="3748" w:hanging="600"/>
      </w:pPr>
      <w:rPr>
        <w:rFonts w:hint="default"/>
        <w:lang w:val="zh-CN" w:eastAsia="zh-CN" w:bidi="zh-CN"/>
      </w:rPr>
    </w:lvl>
    <w:lvl w:ilvl="5" w:tentative="0">
      <w:start w:val="0"/>
      <w:numFmt w:val="bullet"/>
      <w:lvlText w:val="•"/>
      <w:lvlJc w:val="left"/>
      <w:pPr>
        <w:ind w:left="4838" w:hanging="600"/>
      </w:pPr>
      <w:rPr>
        <w:rFonts w:hint="default"/>
        <w:lang w:val="zh-CN" w:eastAsia="zh-CN" w:bidi="zh-CN"/>
      </w:rPr>
    </w:lvl>
    <w:lvl w:ilvl="6" w:tentative="0">
      <w:start w:val="0"/>
      <w:numFmt w:val="bullet"/>
      <w:lvlText w:val="•"/>
      <w:lvlJc w:val="left"/>
      <w:pPr>
        <w:ind w:left="5927" w:hanging="600"/>
      </w:pPr>
      <w:rPr>
        <w:rFonts w:hint="default"/>
        <w:lang w:val="zh-CN" w:eastAsia="zh-CN" w:bidi="zh-CN"/>
      </w:rPr>
    </w:lvl>
    <w:lvl w:ilvl="7" w:tentative="0">
      <w:start w:val="0"/>
      <w:numFmt w:val="bullet"/>
      <w:lvlText w:val="•"/>
      <w:lvlJc w:val="left"/>
      <w:pPr>
        <w:ind w:left="7017" w:hanging="600"/>
      </w:pPr>
      <w:rPr>
        <w:rFonts w:hint="default"/>
        <w:lang w:val="zh-CN" w:eastAsia="zh-CN" w:bidi="zh-CN"/>
      </w:rPr>
    </w:lvl>
    <w:lvl w:ilvl="8" w:tentative="0">
      <w:start w:val="0"/>
      <w:numFmt w:val="bullet"/>
      <w:lvlText w:val="•"/>
      <w:lvlJc w:val="left"/>
      <w:pPr>
        <w:ind w:left="8106" w:hanging="600"/>
      </w:pPr>
      <w:rPr>
        <w:rFonts w:hint="default"/>
        <w:lang w:val="zh-CN" w:eastAsia="zh-CN" w:bidi="zh-CN"/>
      </w:rPr>
    </w:lvl>
  </w:abstractNum>
  <w:abstractNum w:abstractNumId="6">
    <w:nsid w:val="B8CEF35B"/>
    <w:multiLevelType w:val="multilevel"/>
    <w:tmpl w:val="B8CEF35B"/>
    <w:lvl w:ilvl="0" w:tentative="0">
      <w:start w:val="42"/>
      <w:numFmt w:val="decimal"/>
      <w:lvlText w:val="%1."/>
      <w:lvlJc w:val="left"/>
      <w:pPr>
        <w:ind w:left="597" w:hanging="485"/>
        <w:jc w:val="left"/>
      </w:pPr>
      <w:rPr>
        <w:rFonts w:hint="default" w:ascii="宋体" w:hAnsi="宋体" w:eastAsia="宋体" w:cs="宋体"/>
        <w:b/>
        <w:bCs/>
        <w:spacing w:val="0"/>
        <w:w w:val="99"/>
        <w:sz w:val="24"/>
        <w:szCs w:val="24"/>
        <w:lang w:val="zh-CN" w:eastAsia="zh-CN" w:bidi="zh-CN"/>
      </w:rPr>
    </w:lvl>
    <w:lvl w:ilvl="1" w:tentative="0">
      <w:start w:val="1"/>
      <w:numFmt w:val="decimal"/>
      <w:lvlText w:val="%1.%2"/>
      <w:lvlJc w:val="left"/>
      <w:pPr>
        <w:ind w:left="1132" w:hanging="540"/>
        <w:jc w:val="left"/>
      </w:pPr>
      <w:rPr>
        <w:rFonts w:hint="default" w:ascii="宋体" w:hAnsi="宋体" w:eastAsia="宋体" w:cs="宋体"/>
        <w:w w:val="100"/>
        <w:sz w:val="24"/>
        <w:szCs w:val="24"/>
        <w:lang w:val="zh-CN" w:eastAsia="zh-CN" w:bidi="zh-CN"/>
      </w:rPr>
    </w:lvl>
    <w:lvl w:ilvl="2" w:tentative="0">
      <w:start w:val="0"/>
      <w:numFmt w:val="bullet"/>
      <w:lvlText w:val="•"/>
      <w:lvlJc w:val="left"/>
      <w:pPr>
        <w:ind w:left="2156" w:hanging="540"/>
      </w:pPr>
      <w:rPr>
        <w:rFonts w:hint="default"/>
        <w:lang w:val="zh-CN" w:eastAsia="zh-CN" w:bidi="zh-CN"/>
      </w:rPr>
    </w:lvl>
    <w:lvl w:ilvl="3" w:tentative="0">
      <w:start w:val="0"/>
      <w:numFmt w:val="bullet"/>
      <w:lvlText w:val="•"/>
      <w:lvlJc w:val="left"/>
      <w:pPr>
        <w:ind w:left="3172" w:hanging="540"/>
      </w:pPr>
      <w:rPr>
        <w:rFonts w:hint="default"/>
        <w:lang w:val="zh-CN" w:eastAsia="zh-CN" w:bidi="zh-CN"/>
      </w:rPr>
    </w:lvl>
    <w:lvl w:ilvl="4" w:tentative="0">
      <w:start w:val="0"/>
      <w:numFmt w:val="bullet"/>
      <w:lvlText w:val="•"/>
      <w:lvlJc w:val="left"/>
      <w:pPr>
        <w:ind w:left="4188" w:hanging="540"/>
      </w:pPr>
      <w:rPr>
        <w:rFonts w:hint="default"/>
        <w:lang w:val="zh-CN" w:eastAsia="zh-CN" w:bidi="zh-CN"/>
      </w:rPr>
    </w:lvl>
    <w:lvl w:ilvl="5" w:tentative="0">
      <w:start w:val="0"/>
      <w:numFmt w:val="bullet"/>
      <w:lvlText w:val="•"/>
      <w:lvlJc w:val="left"/>
      <w:pPr>
        <w:ind w:left="5204" w:hanging="540"/>
      </w:pPr>
      <w:rPr>
        <w:rFonts w:hint="default"/>
        <w:lang w:val="zh-CN" w:eastAsia="zh-CN" w:bidi="zh-CN"/>
      </w:rPr>
    </w:lvl>
    <w:lvl w:ilvl="6" w:tentative="0">
      <w:start w:val="0"/>
      <w:numFmt w:val="bullet"/>
      <w:lvlText w:val="•"/>
      <w:lvlJc w:val="left"/>
      <w:pPr>
        <w:ind w:left="6221" w:hanging="540"/>
      </w:pPr>
      <w:rPr>
        <w:rFonts w:hint="default"/>
        <w:lang w:val="zh-CN" w:eastAsia="zh-CN" w:bidi="zh-CN"/>
      </w:rPr>
    </w:lvl>
    <w:lvl w:ilvl="7" w:tentative="0">
      <w:start w:val="0"/>
      <w:numFmt w:val="bullet"/>
      <w:lvlText w:val="•"/>
      <w:lvlJc w:val="left"/>
      <w:pPr>
        <w:ind w:left="7237" w:hanging="540"/>
      </w:pPr>
      <w:rPr>
        <w:rFonts w:hint="default"/>
        <w:lang w:val="zh-CN" w:eastAsia="zh-CN" w:bidi="zh-CN"/>
      </w:rPr>
    </w:lvl>
    <w:lvl w:ilvl="8" w:tentative="0">
      <w:start w:val="0"/>
      <w:numFmt w:val="bullet"/>
      <w:lvlText w:val="•"/>
      <w:lvlJc w:val="left"/>
      <w:pPr>
        <w:ind w:left="8253" w:hanging="540"/>
      </w:pPr>
      <w:rPr>
        <w:rFonts w:hint="default"/>
        <w:lang w:val="zh-CN" w:eastAsia="zh-CN" w:bidi="zh-CN"/>
      </w:rPr>
    </w:lvl>
  </w:abstractNum>
  <w:abstractNum w:abstractNumId="7">
    <w:nsid w:val="BB64CFA9"/>
    <w:multiLevelType w:val="multilevel"/>
    <w:tmpl w:val="BB64CFA9"/>
    <w:lvl w:ilvl="0" w:tentative="0">
      <w:start w:val="36"/>
      <w:numFmt w:val="decimal"/>
      <w:lvlText w:val="%1."/>
      <w:lvlJc w:val="left"/>
      <w:pPr>
        <w:ind w:left="476" w:hanging="364"/>
        <w:jc w:val="left"/>
      </w:pPr>
      <w:rPr>
        <w:rFonts w:hint="default" w:ascii="宋体" w:hAnsi="宋体" w:eastAsia="宋体" w:cs="宋体"/>
        <w:b/>
        <w:bCs/>
        <w:spacing w:val="-1"/>
        <w:w w:val="99"/>
        <w:sz w:val="22"/>
        <w:szCs w:val="22"/>
        <w:lang w:val="zh-CN" w:eastAsia="zh-CN" w:bidi="zh-CN"/>
      </w:rPr>
    </w:lvl>
    <w:lvl w:ilvl="1" w:tentative="0">
      <w:start w:val="1"/>
      <w:numFmt w:val="decimal"/>
      <w:lvlText w:val="%1.%2"/>
      <w:lvlJc w:val="left"/>
      <w:pPr>
        <w:ind w:left="112" w:hanging="519"/>
        <w:jc w:val="left"/>
      </w:pPr>
      <w:rPr>
        <w:rFonts w:hint="default" w:ascii="宋体" w:hAnsi="宋体" w:eastAsia="宋体" w:cs="宋体"/>
        <w:w w:val="100"/>
        <w:sz w:val="24"/>
        <w:szCs w:val="24"/>
        <w:lang w:val="zh-CN" w:eastAsia="zh-CN" w:bidi="zh-CN"/>
      </w:rPr>
    </w:lvl>
    <w:lvl w:ilvl="2" w:tentative="0">
      <w:start w:val="0"/>
      <w:numFmt w:val="bullet"/>
      <w:lvlText w:val="•"/>
      <w:lvlJc w:val="left"/>
      <w:pPr>
        <w:ind w:left="1140" w:hanging="519"/>
      </w:pPr>
      <w:rPr>
        <w:rFonts w:hint="default"/>
        <w:lang w:val="zh-CN" w:eastAsia="zh-CN" w:bidi="zh-CN"/>
      </w:rPr>
    </w:lvl>
    <w:lvl w:ilvl="3" w:tentative="0">
      <w:start w:val="0"/>
      <w:numFmt w:val="bullet"/>
      <w:lvlText w:val="•"/>
      <w:lvlJc w:val="left"/>
      <w:pPr>
        <w:ind w:left="2283" w:hanging="519"/>
      </w:pPr>
      <w:rPr>
        <w:rFonts w:hint="default"/>
        <w:lang w:val="zh-CN" w:eastAsia="zh-CN" w:bidi="zh-CN"/>
      </w:rPr>
    </w:lvl>
    <w:lvl w:ilvl="4" w:tentative="0">
      <w:start w:val="0"/>
      <w:numFmt w:val="bullet"/>
      <w:lvlText w:val="•"/>
      <w:lvlJc w:val="left"/>
      <w:pPr>
        <w:ind w:left="3426" w:hanging="519"/>
      </w:pPr>
      <w:rPr>
        <w:rFonts w:hint="default"/>
        <w:lang w:val="zh-CN" w:eastAsia="zh-CN" w:bidi="zh-CN"/>
      </w:rPr>
    </w:lvl>
    <w:lvl w:ilvl="5" w:tentative="0">
      <w:start w:val="0"/>
      <w:numFmt w:val="bullet"/>
      <w:lvlText w:val="•"/>
      <w:lvlJc w:val="left"/>
      <w:pPr>
        <w:ind w:left="4569" w:hanging="519"/>
      </w:pPr>
      <w:rPr>
        <w:rFonts w:hint="default"/>
        <w:lang w:val="zh-CN" w:eastAsia="zh-CN" w:bidi="zh-CN"/>
      </w:rPr>
    </w:lvl>
    <w:lvl w:ilvl="6" w:tentative="0">
      <w:start w:val="0"/>
      <w:numFmt w:val="bullet"/>
      <w:lvlText w:val="•"/>
      <w:lvlJc w:val="left"/>
      <w:pPr>
        <w:ind w:left="5713" w:hanging="519"/>
      </w:pPr>
      <w:rPr>
        <w:rFonts w:hint="default"/>
        <w:lang w:val="zh-CN" w:eastAsia="zh-CN" w:bidi="zh-CN"/>
      </w:rPr>
    </w:lvl>
    <w:lvl w:ilvl="7" w:tentative="0">
      <w:start w:val="0"/>
      <w:numFmt w:val="bullet"/>
      <w:lvlText w:val="•"/>
      <w:lvlJc w:val="left"/>
      <w:pPr>
        <w:ind w:left="6856" w:hanging="519"/>
      </w:pPr>
      <w:rPr>
        <w:rFonts w:hint="default"/>
        <w:lang w:val="zh-CN" w:eastAsia="zh-CN" w:bidi="zh-CN"/>
      </w:rPr>
    </w:lvl>
    <w:lvl w:ilvl="8" w:tentative="0">
      <w:start w:val="0"/>
      <w:numFmt w:val="bullet"/>
      <w:lvlText w:val="•"/>
      <w:lvlJc w:val="left"/>
      <w:pPr>
        <w:ind w:left="7999" w:hanging="519"/>
      </w:pPr>
      <w:rPr>
        <w:rFonts w:hint="default"/>
        <w:lang w:val="zh-CN" w:eastAsia="zh-CN" w:bidi="zh-CN"/>
      </w:rPr>
    </w:lvl>
  </w:abstractNum>
  <w:abstractNum w:abstractNumId="8">
    <w:nsid w:val="BE923771"/>
    <w:multiLevelType w:val="multilevel"/>
    <w:tmpl w:val="BE923771"/>
    <w:lvl w:ilvl="0" w:tentative="0">
      <w:start w:val="1"/>
      <w:numFmt w:val="decimal"/>
      <w:lvlText w:val="（%1）"/>
      <w:lvlJc w:val="left"/>
      <w:pPr>
        <w:ind w:left="1193" w:hanging="601"/>
        <w:jc w:val="left"/>
      </w:pPr>
      <w:rPr>
        <w:rFonts w:hint="default" w:ascii="宋体" w:hAnsi="宋体" w:eastAsia="宋体" w:cs="宋体"/>
        <w:w w:val="99"/>
        <w:sz w:val="22"/>
        <w:szCs w:val="22"/>
        <w:lang w:val="zh-CN" w:eastAsia="zh-CN" w:bidi="zh-CN"/>
      </w:rPr>
    </w:lvl>
    <w:lvl w:ilvl="1" w:tentative="0">
      <w:start w:val="0"/>
      <w:numFmt w:val="bullet"/>
      <w:lvlText w:val="•"/>
      <w:lvlJc w:val="left"/>
      <w:pPr>
        <w:ind w:left="2108" w:hanging="601"/>
      </w:pPr>
      <w:rPr>
        <w:rFonts w:hint="default"/>
        <w:lang w:val="zh-CN" w:eastAsia="zh-CN" w:bidi="zh-CN"/>
      </w:rPr>
    </w:lvl>
    <w:lvl w:ilvl="2" w:tentative="0">
      <w:start w:val="0"/>
      <w:numFmt w:val="bullet"/>
      <w:lvlText w:val="•"/>
      <w:lvlJc w:val="left"/>
      <w:pPr>
        <w:ind w:left="3017" w:hanging="601"/>
      </w:pPr>
      <w:rPr>
        <w:rFonts w:hint="default"/>
        <w:lang w:val="zh-CN" w:eastAsia="zh-CN" w:bidi="zh-CN"/>
      </w:rPr>
    </w:lvl>
    <w:lvl w:ilvl="3" w:tentative="0">
      <w:start w:val="0"/>
      <w:numFmt w:val="bullet"/>
      <w:lvlText w:val="•"/>
      <w:lvlJc w:val="left"/>
      <w:pPr>
        <w:ind w:left="3925" w:hanging="601"/>
      </w:pPr>
      <w:rPr>
        <w:rFonts w:hint="default"/>
        <w:lang w:val="zh-CN" w:eastAsia="zh-CN" w:bidi="zh-CN"/>
      </w:rPr>
    </w:lvl>
    <w:lvl w:ilvl="4" w:tentative="0">
      <w:start w:val="0"/>
      <w:numFmt w:val="bullet"/>
      <w:lvlText w:val="•"/>
      <w:lvlJc w:val="left"/>
      <w:pPr>
        <w:ind w:left="4834" w:hanging="601"/>
      </w:pPr>
      <w:rPr>
        <w:rFonts w:hint="default"/>
        <w:lang w:val="zh-CN" w:eastAsia="zh-CN" w:bidi="zh-CN"/>
      </w:rPr>
    </w:lvl>
    <w:lvl w:ilvl="5" w:tentative="0">
      <w:start w:val="0"/>
      <w:numFmt w:val="bullet"/>
      <w:lvlText w:val="•"/>
      <w:lvlJc w:val="left"/>
      <w:pPr>
        <w:ind w:left="5743" w:hanging="601"/>
      </w:pPr>
      <w:rPr>
        <w:rFonts w:hint="default"/>
        <w:lang w:val="zh-CN" w:eastAsia="zh-CN" w:bidi="zh-CN"/>
      </w:rPr>
    </w:lvl>
    <w:lvl w:ilvl="6" w:tentative="0">
      <w:start w:val="0"/>
      <w:numFmt w:val="bullet"/>
      <w:lvlText w:val="•"/>
      <w:lvlJc w:val="left"/>
      <w:pPr>
        <w:ind w:left="6651" w:hanging="601"/>
      </w:pPr>
      <w:rPr>
        <w:rFonts w:hint="default"/>
        <w:lang w:val="zh-CN" w:eastAsia="zh-CN" w:bidi="zh-CN"/>
      </w:rPr>
    </w:lvl>
    <w:lvl w:ilvl="7" w:tentative="0">
      <w:start w:val="0"/>
      <w:numFmt w:val="bullet"/>
      <w:lvlText w:val="•"/>
      <w:lvlJc w:val="left"/>
      <w:pPr>
        <w:ind w:left="7560" w:hanging="601"/>
      </w:pPr>
      <w:rPr>
        <w:rFonts w:hint="default"/>
        <w:lang w:val="zh-CN" w:eastAsia="zh-CN" w:bidi="zh-CN"/>
      </w:rPr>
    </w:lvl>
    <w:lvl w:ilvl="8" w:tentative="0">
      <w:start w:val="0"/>
      <w:numFmt w:val="bullet"/>
      <w:lvlText w:val="•"/>
      <w:lvlJc w:val="left"/>
      <w:pPr>
        <w:ind w:left="8468" w:hanging="601"/>
      </w:pPr>
      <w:rPr>
        <w:rFonts w:hint="default"/>
        <w:lang w:val="zh-CN" w:eastAsia="zh-CN" w:bidi="zh-CN"/>
      </w:rPr>
    </w:lvl>
  </w:abstractNum>
  <w:abstractNum w:abstractNumId="9">
    <w:nsid w:val="C8879AEF"/>
    <w:multiLevelType w:val="multilevel"/>
    <w:tmpl w:val="C8879AEF"/>
    <w:lvl w:ilvl="0" w:tentative="0">
      <w:start w:val="1"/>
      <w:numFmt w:val="decimal"/>
      <w:lvlText w:val="（%1）"/>
      <w:lvlJc w:val="left"/>
      <w:pPr>
        <w:ind w:left="1059" w:hanging="527"/>
        <w:jc w:val="left"/>
      </w:pPr>
      <w:rPr>
        <w:rFonts w:hint="default" w:ascii="宋体" w:hAnsi="宋体" w:eastAsia="宋体" w:cs="宋体"/>
        <w:spacing w:val="-1"/>
        <w:w w:val="99"/>
        <w:sz w:val="19"/>
        <w:szCs w:val="19"/>
        <w:lang w:val="zh-CN" w:eastAsia="zh-CN" w:bidi="zh-CN"/>
      </w:rPr>
    </w:lvl>
    <w:lvl w:ilvl="1" w:tentative="0">
      <w:start w:val="0"/>
      <w:numFmt w:val="bullet"/>
      <w:lvlText w:val="•"/>
      <w:lvlJc w:val="left"/>
      <w:pPr>
        <w:ind w:left="1982" w:hanging="527"/>
      </w:pPr>
      <w:rPr>
        <w:rFonts w:hint="default"/>
        <w:lang w:val="zh-CN" w:eastAsia="zh-CN" w:bidi="zh-CN"/>
      </w:rPr>
    </w:lvl>
    <w:lvl w:ilvl="2" w:tentative="0">
      <w:start w:val="0"/>
      <w:numFmt w:val="bullet"/>
      <w:lvlText w:val="•"/>
      <w:lvlJc w:val="left"/>
      <w:pPr>
        <w:ind w:left="2905" w:hanging="527"/>
      </w:pPr>
      <w:rPr>
        <w:rFonts w:hint="default"/>
        <w:lang w:val="zh-CN" w:eastAsia="zh-CN" w:bidi="zh-CN"/>
      </w:rPr>
    </w:lvl>
    <w:lvl w:ilvl="3" w:tentative="0">
      <w:start w:val="0"/>
      <w:numFmt w:val="bullet"/>
      <w:lvlText w:val="•"/>
      <w:lvlJc w:val="left"/>
      <w:pPr>
        <w:ind w:left="3827" w:hanging="527"/>
      </w:pPr>
      <w:rPr>
        <w:rFonts w:hint="default"/>
        <w:lang w:val="zh-CN" w:eastAsia="zh-CN" w:bidi="zh-CN"/>
      </w:rPr>
    </w:lvl>
    <w:lvl w:ilvl="4" w:tentative="0">
      <w:start w:val="0"/>
      <w:numFmt w:val="bullet"/>
      <w:lvlText w:val="•"/>
      <w:lvlJc w:val="left"/>
      <w:pPr>
        <w:ind w:left="4750" w:hanging="527"/>
      </w:pPr>
      <w:rPr>
        <w:rFonts w:hint="default"/>
        <w:lang w:val="zh-CN" w:eastAsia="zh-CN" w:bidi="zh-CN"/>
      </w:rPr>
    </w:lvl>
    <w:lvl w:ilvl="5" w:tentative="0">
      <w:start w:val="0"/>
      <w:numFmt w:val="bullet"/>
      <w:lvlText w:val="•"/>
      <w:lvlJc w:val="left"/>
      <w:pPr>
        <w:ind w:left="5673" w:hanging="527"/>
      </w:pPr>
      <w:rPr>
        <w:rFonts w:hint="default"/>
        <w:lang w:val="zh-CN" w:eastAsia="zh-CN" w:bidi="zh-CN"/>
      </w:rPr>
    </w:lvl>
    <w:lvl w:ilvl="6" w:tentative="0">
      <w:start w:val="0"/>
      <w:numFmt w:val="bullet"/>
      <w:lvlText w:val="•"/>
      <w:lvlJc w:val="left"/>
      <w:pPr>
        <w:ind w:left="6595" w:hanging="527"/>
      </w:pPr>
      <w:rPr>
        <w:rFonts w:hint="default"/>
        <w:lang w:val="zh-CN" w:eastAsia="zh-CN" w:bidi="zh-CN"/>
      </w:rPr>
    </w:lvl>
    <w:lvl w:ilvl="7" w:tentative="0">
      <w:start w:val="0"/>
      <w:numFmt w:val="bullet"/>
      <w:lvlText w:val="•"/>
      <w:lvlJc w:val="left"/>
      <w:pPr>
        <w:ind w:left="7518" w:hanging="527"/>
      </w:pPr>
      <w:rPr>
        <w:rFonts w:hint="default"/>
        <w:lang w:val="zh-CN" w:eastAsia="zh-CN" w:bidi="zh-CN"/>
      </w:rPr>
    </w:lvl>
    <w:lvl w:ilvl="8" w:tentative="0">
      <w:start w:val="0"/>
      <w:numFmt w:val="bullet"/>
      <w:lvlText w:val="•"/>
      <w:lvlJc w:val="left"/>
      <w:pPr>
        <w:ind w:left="8440" w:hanging="527"/>
      </w:pPr>
      <w:rPr>
        <w:rFonts w:hint="default"/>
        <w:lang w:val="zh-CN" w:eastAsia="zh-CN" w:bidi="zh-CN"/>
      </w:rPr>
    </w:lvl>
  </w:abstractNum>
  <w:abstractNum w:abstractNumId="10">
    <w:nsid w:val="CF092B84"/>
    <w:multiLevelType w:val="multilevel"/>
    <w:tmpl w:val="CF092B84"/>
    <w:lvl w:ilvl="0" w:tentative="0">
      <w:start w:val="2"/>
      <w:numFmt w:val="decimal"/>
      <w:lvlText w:val="%1"/>
      <w:lvlJc w:val="left"/>
      <w:pPr>
        <w:ind w:left="264" w:hanging="361"/>
        <w:jc w:val="left"/>
      </w:pPr>
      <w:rPr>
        <w:rFonts w:hint="default"/>
        <w:lang w:val="zh-CN" w:eastAsia="zh-CN" w:bidi="zh-CN"/>
      </w:rPr>
    </w:lvl>
    <w:lvl w:ilvl="1" w:tentative="0">
      <w:start w:val="3"/>
      <w:numFmt w:val="decimal"/>
      <w:lvlText w:val="%1.%2"/>
      <w:lvlJc w:val="left"/>
      <w:pPr>
        <w:ind w:left="264" w:hanging="361"/>
        <w:jc w:val="left"/>
      </w:pPr>
      <w:rPr>
        <w:rFonts w:hint="default" w:ascii="宋体" w:hAnsi="宋体" w:eastAsia="宋体" w:cs="宋体"/>
        <w:w w:val="100"/>
        <w:sz w:val="22"/>
        <w:szCs w:val="22"/>
        <w:lang w:val="zh-CN" w:eastAsia="zh-CN" w:bidi="zh-CN"/>
      </w:rPr>
    </w:lvl>
    <w:lvl w:ilvl="2" w:tentative="0">
      <w:start w:val="1"/>
      <w:numFmt w:val="decimal"/>
      <w:lvlText w:val="%3."/>
      <w:lvlJc w:val="left"/>
      <w:pPr>
        <w:ind w:left="1060" w:hanging="317"/>
        <w:jc w:val="left"/>
      </w:pPr>
      <w:rPr>
        <w:rFonts w:hint="default" w:ascii="宋体" w:hAnsi="宋体" w:eastAsia="宋体" w:cs="宋体"/>
        <w:spacing w:val="1"/>
        <w:w w:val="99"/>
        <w:sz w:val="19"/>
        <w:szCs w:val="19"/>
        <w:lang w:val="zh-CN" w:eastAsia="zh-CN" w:bidi="zh-CN"/>
      </w:rPr>
    </w:lvl>
    <w:lvl w:ilvl="3" w:tentative="0">
      <w:start w:val="0"/>
      <w:numFmt w:val="bullet"/>
      <w:lvlText w:val="•"/>
      <w:lvlJc w:val="left"/>
      <w:pPr>
        <w:ind w:left="3110" w:hanging="317"/>
      </w:pPr>
      <w:rPr>
        <w:rFonts w:hint="default"/>
        <w:lang w:val="zh-CN" w:eastAsia="zh-CN" w:bidi="zh-CN"/>
      </w:rPr>
    </w:lvl>
    <w:lvl w:ilvl="4" w:tentative="0">
      <w:start w:val="0"/>
      <w:numFmt w:val="bullet"/>
      <w:lvlText w:val="•"/>
      <w:lvlJc w:val="left"/>
      <w:pPr>
        <w:ind w:left="4135" w:hanging="317"/>
      </w:pPr>
      <w:rPr>
        <w:rFonts w:hint="default"/>
        <w:lang w:val="zh-CN" w:eastAsia="zh-CN" w:bidi="zh-CN"/>
      </w:rPr>
    </w:lvl>
    <w:lvl w:ilvl="5" w:tentative="0">
      <w:start w:val="0"/>
      <w:numFmt w:val="bullet"/>
      <w:lvlText w:val="•"/>
      <w:lvlJc w:val="left"/>
      <w:pPr>
        <w:ind w:left="5160" w:hanging="317"/>
      </w:pPr>
      <w:rPr>
        <w:rFonts w:hint="default"/>
        <w:lang w:val="zh-CN" w:eastAsia="zh-CN" w:bidi="zh-CN"/>
      </w:rPr>
    </w:lvl>
    <w:lvl w:ilvl="6" w:tentative="0">
      <w:start w:val="0"/>
      <w:numFmt w:val="bullet"/>
      <w:lvlText w:val="•"/>
      <w:lvlJc w:val="left"/>
      <w:pPr>
        <w:ind w:left="6185" w:hanging="317"/>
      </w:pPr>
      <w:rPr>
        <w:rFonts w:hint="default"/>
        <w:lang w:val="zh-CN" w:eastAsia="zh-CN" w:bidi="zh-CN"/>
      </w:rPr>
    </w:lvl>
    <w:lvl w:ilvl="7" w:tentative="0">
      <w:start w:val="0"/>
      <w:numFmt w:val="bullet"/>
      <w:lvlText w:val="•"/>
      <w:lvlJc w:val="left"/>
      <w:pPr>
        <w:ind w:left="7210" w:hanging="317"/>
      </w:pPr>
      <w:rPr>
        <w:rFonts w:hint="default"/>
        <w:lang w:val="zh-CN" w:eastAsia="zh-CN" w:bidi="zh-CN"/>
      </w:rPr>
    </w:lvl>
    <w:lvl w:ilvl="8" w:tentative="0">
      <w:start w:val="0"/>
      <w:numFmt w:val="bullet"/>
      <w:lvlText w:val="•"/>
      <w:lvlJc w:val="left"/>
      <w:pPr>
        <w:ind w:left="8235" w:hanging="317"/>
      </w:pPr>
      <w:rPr>
        <w:rFonts w:hint="default"/>
        <w:lang w:val="zh-CN" w:eastAsia="zh-CN" w:bidi="zh-CN"/>
      </w:rPr>
    </w:lvl>
  </w:abstractNum>
  <w:abstractNum w:abstractNumId="11">
    <w:nsid w:val="D125D300"/>
    <w:multiLevelType w:val="singleLevel"/>
    <w:tmpl w:val="D125D300"/>
    <w:lvl w:ilvl="0" w:tentative="0">
      <w:start w:val="1"/>
      <w:numFmt w:val="chineseCounting"/>
      <w:suff w:val="space"/>
      <w:lvlText w:val="第%1章"/>
      <w:lvlJc w:val="left"/>
      <w:rPr>
        <w:rFonts w:hint="eastAsia"/>
      </w:rPr>
    </w:lvl>
  </w:abstractNum>
  <w:abstractNum w:abstractNumId="12">
    <w:nsid w:val="DCBA6B53"/>
    <w:multiLevelType w:val="multilevel"/>
    <w:tmpl w:val="DCBA6B53"/>
    <w:lvl w:ilvl="0" w:tentative="0">
      <w:start w:val="1"/>
      <w:numFmt w:val="decimal"/>
      <w:lvlText w:val="%1."/>
      <w:lvlJc w:val="left"/>
      <w:pPr>
        <w:ind w:left="356" w:hanging="244"/>
        <w:jc w:val="left"/>
      </w:pPr>
      <w:rPr>
        <w:rFonts w:hint="default" w:ascii="宋体" w:hAnsi="宋体" w:eastAsia="宋体" w:cs="宋体"/>
        <w:b/>
        <w:bCs/>
        <w:spacing w:val="-1"/>
        <w:w w:val="99"/>
        <w:sz w:val="22"/>
        <w:szCs w:val="22"/>
        <w:lang w:val="zh-CN" w:eastAsia="zh-CN" w:bidi="zh-CN"/>
      </w:rPr>
    </w:lvl>
    <w:lvl w:ilvl="1" w:tentative="0">
      <w:start w:val="1"/>
      <w:numFmt w:val="decimal"/>
      <w:lvlText w:val="%1.%2"/>
      <w:lvlJc w:val="left"/>
      <w:pPr>
        <w:ind w:left="112" w:hanging="483"/>
        <w:jc w:val="left"/>
      </w:pPr>
      <w:rPr>
        <w:rFonts w:hint="default" w:ascii="宋体" w:hAnsi="宋体" w:eastAsia="宋体" w:cs="宋体"/>
        <w:w w:val="100"/>
        <w:sz w:val="24"/>
        <w:szCs w:val="24"/>
        <w:lang w:val="zh-CN" w:eastAsia="zh-CN" w:bidi="zh-CN"/>
      </w:rPr>
    </w:lvl>
    <w:lvl w:ilvl="2" w:tentative="0">
      <w:start w:val="0"/>
      <w:numFmt w:val="bullet"/>
      <w:lvlText w:val="•"/>
      <w:lvlJc w:val="left"/>
      <w:pPr>
        <w:ind w:left="1020" w:hanging="483"/>
      </w:pPr>
      <w:rPr>
        <w:rFonts w:hint="default"/>
        <w:lang w:val="zh-CN" w:eastAsia="zh-CN" w:bidi="zh-CN"/>
      </w:rPr>
    </w:lvl>
    <w:lvl w:ilvl="3" w:tentative="0">
      <w:start w:val="0"/>
      <w:numFmt w:val="bullet"/>
      <w:lvlText w:val="•"/>
      <w:lvlJc w:val="left"/>
      <w:pPr>
        <w:ind w:left="1080" w:hanging="483"/>
      </w:pPr>
      <w:rPr>
        <w:rFonts w:hint="default"/>
        <w:lang w:val="zh-CN" w:eastAsia="zh-CN" w:bidi="zh-CN"/>
      </w:rPr>
    </w:lvl>
    <w:lvl w:ilvl="4" w:tentative="0">
      <w:start w:val="0"/>
      <w:numFmt w:val="bullet"/>
      <w:lvlText w:val="•"/>
      <w:lvlJc w:val="left"/>
      <w:pPr>
        <w:ind w:left="2395" w:hanging="483"/>
      </w:pPr>
      <w:rPr>
        <w:rFonts w:hint="default"/>
        <w:lang w:val="zh-CN" w:eastAsia="zh-CN" w:bidi="zh-CN"/>
      </w:rPr>
    </w:lvl>
    <w:lvl w:ilvl="5" w:tentative="0">
      <w:start w:val="0"/>
      <w:numFmt w:val="bullet"/>
      <w:lvlText w:val="•"/>
      <w:lvlJc w:val="left"/>
      <w:pPr>
        <w:ind w:left="3710" w:hanging="483"/>
      </w:pPr>
      <w:rPr>
        <w:rFonts w:hint="default"/>
        <w:lang w:val="zh-CN" w:eastAsia="zh-CN" w:bidi="zh-CN"/>
      </w:rPr>
    </w:lvl>
    <w:lvl w:ilvl="6" w:tentative="0">
      <w:start w:val="0"/>
      <w:numFmt w:val="bullet"/>
      <w:lvlText w:val="•"/>
      <w:lvlJc w:val="left"/>
      <w:pPr>
        <w:ind w:left="5025" w:hanging="483"/>
      </w:pPr>
      <w:rPr>
        <w:rFonts w:hint="default"/>
        <w:lang w:val="zh-CN" w:eastAsia="zh-CN" w:bidi="zh-CN"/>
      </w:rPr>
    </w:lvl>
    <w:lvl w:ilvl="7" w:tentative="0">
      <w:start w:val="0"/>
      <w:numFmt w:val="bullet"/>
      <w:lvlText w:val="•"/>
      <w:lvlJc w:val="left"/>
      <w:pPr>
        <w:ind w:left="6340" w:hanging="483"/>
      </w:pPr>
      <w:rPr>
        <w:rFonts w:hint="default"/>
        <w:lang w:val="zh-CN" w:eastAsia="zh-CN" w:bidi="zh-CN"/>
      </w:rPr>
    </w:lvl>
    <w:lvl w:ilvl="8" w:tentative="0">
      <w:start w:val="0"/>
      <w:numFmt w:val="bullet"/>
      <w:lvlText w:val="•"/>
      <w:lvlJc w:val="left"/>
      <w:pPr>
        <w:ind w:left="7655" w:hanging="483"/>
      </w:pPr>
      <w:rPr>
        <w:rFonts w:hint="default"/>
        <w:lang w:val="zh-CN" w:eastAsia="zh-CN" w:bidi="zh-CN"/>
      </w:rPr>
    </w:lvl>
  </w:abstractNum>
  <w:abstractNum w:abstractNumId="13">
    <w:nsid w:val="E093A4B0"/>
    <w:multiLevelType w:val="multilevel"/>
    <w:tmpl w:val="E093A4B0"/>
    <w:lvl w:ilvl="0" w:tentative="0">
      <w:start w:val="1"/>
      <w:numFmt w:val="decimal"/>
      <w:lvlText w:val="（%1）"/>
      <w:lvlJc w:val="left"/>
      <w:pPr>
        <w:ind w:left="112" w:hanging="601"/>
        <w:jc w:val="left"/>
      </w:pPr>
      <w:rPr>
        <w:rFonts w:hint="default" w:ascii="宋体" w:hAnsi="宋体" w:eastAsia="宋体" w:cs="宋体"/>
        <w:spacing w:val="-10"/>
        <w:w w:val="100"/>
        <w:sz w:val="22"/>
        <w:szCs w:val="22"/>
        <w:lang w:val="zh-CN" w:eastAsia="zh-CN" w:bidi="zh-CN"/>
      </w:rPr>
    </w:lvl>
    <w:lvl w:ilvl="1" w:tentative="0">
      <w:start w:val="0"/>
      <w:numFmt w:val="bullet"/>
      <w:lvlText w:val="•"/>
      <w:lvlJc w:val="left"/>
      <w:pPr>
        <w:ind w:left="1136" w:hanging="601"/>
      </w:pPr>
      <w:rPr>
        <w:rFonts w:hint="default"/>
        <w:lang w:val="zh-CN" w:eastAsia="zh-CN" w:bidi="zh-CN"/>
      </w:rPr>
    </w:lvl>
    <w:lvl w:ilvl="2" w:tentative="0">
      <w:start w:val="0"/>
      <w:numFmt w:val="bullet"/>
      <w:lvlText w:val="•"/>
      <w:lvlJc w:val="left"/>
      <w:pPr>
        <w:ind w:left="2153" w:hanging="601"/>
      </w:pPr>
      <w:rPr>
        <w:rFonts w:hint="default"/>
        <w:lang w:val="zh-CN" w:eastAsia="zh-CN" w:bidi="zh-CN"/>
      </w:rPr>
    </w:lvl>
    <w:lvl w:ilvl="3" w:tentative="0">
      <w:start w:val="0"/>
      <w:numFmt w:val="bullet"/>
      <w:lvlText w:val="•"/>
      <w:lvlJc w:val="left"/>
      <w:pPr>
        <w:ind w:left="3169" w:hanging="601"/>
      </w:pPr>
      <w:rPr>
        <w:rFonts w:hint="default"/>
        <w:lang w:val="zh-CN" w:eastAsia="zh-CN" w:bidi="zh-CN"/>
      </w:rPr>
    </w:lvl>
    <w:lvl w:ilvl="4" w:tentative="0">
      <w:start w:val="0"/>
      <w:numFmt w:val="bullet"/>
      <w:lvlText w:val="•"/>
      <w:lvlJc w:val="left"/>
      <w:pPr>
        <w:ind w:left="4186" w:hanging="601"/>
      </w:pPr>
      <w:rPr>
        <w:rFonts w:hint="default"/>
        <w:lang w:val="zh-CN" w:eastAsia="zh-CN" w:bidi="zh-CN"/>
      </w:rPr>
    </w:lvl>
    <w:lvl w:ilvl="5" w:tentative="0">
      <w:start w:val="0"/>
      <w:numFmt w:val="bullet"/>
      <w:lvlText w:val="•"/>
      <w:lvlJc w:val="left"/>
      <w:pPr>
        <w:ind w:left="5203" w:hanging="601"/>
      </w:pPr>
      <w:rPr>
        <w:rFonts w:hint="default"/>
        <w:lang w:val="zh-CN" w:eastAsia="zh-CN" w:bidi="zh-CN"/>
      </w:rPr>
    </w:lvl>
    <w:lvl w:ilvl="6" w:tentative="0">
      <w:start w:val="0"/>
      <w:numFmt w:val="bullet"/>
      <w:lvlText w:val="•"/>
      <w:lvlJc w:val="left"/>
      <w:pPr>
        <w:ind w:left="6219" w:hanging="601"/>
      </w:pPr>
      <w:rPr>
        <w:rFonts w:hint="default"/>
        <w:lang w:val="zh-CN" w:eastAsia="zh-CN" w:bidi="zh-CN"/>
      </w:rPr>
    </w:lvl>
    <w:lvl w:ilvl="7" w:tentative="0">
      <w:start w:val="0"/>
      <w:numFmt w:val="bullet"/>
      <w:lvlText w:val="•"/>
      <w:lvlJc w:val="left"/>
      <w:pPr>
        <w:ind w:left="7236" w:hanging="601"/>
      </w:pPr>
      <w:rPr>
        <w:rFonts w:hint="default"/>
        <w:lang w:val="zh-CN" w:eastAsia="zh-CN" w:bidi="zh-CN"/>
      </w:rPr>
    </w:lvl>
    <w:lvl w:ilvl="8" w:tentative="0">
      <w:start w:val="0"/>
      <w:numFmt w:val="bullet"/>
      <w:lvlText w:val="•"/>
      <w:lvlJc w:val="left"/>
      <w:pPr>
        <w:ind w:left="8252" w:hanging="601"/>
      </w:pPr>
      <w:rPr>
        <w:rFonts w:hint="default"/>
        <w:lang w:val="zh-CN" w:eastAsia="zh-CN" w:bidi="zh-CN"/>
      </w:rPr>
    </w:lvl>
  </w:abstractNum>
  <w:abstractNum w:abstractNumId="14">
    <w:nsid w:val="F4B5D9F5"/>
    <w:multiLevelType w:val="multilevel"/>
    <w:tmpl w:val="F4B5D9F5"/>
    <w:lvl w:ilvl="0" w:tentative="0">
      <w:start w:val="1"/>
      <w:numFmt w:val="decimal"/>
      <w:lvlText w:val="%1."/>
      <w:lvlJc w:val="left"/>
      <w:pPr>
        <w:ind w:left="112" w:hanging="320"/>
        <w:jc w:val="left"/>
      </w:pPr>
      <w:rPr>
        <w:rFonts w:hint="default" w:ascii="宋体" w:hAnsi="宋体" w:eastAsia="宋体" w:cs="宋体"/>
        <w:spacing w:val="2"/>
        <w:w w:val="99"/>
        <w:sz w:val="19"/>
        <w:szCs w:val="19"/>
        <w:lang w:val="zh-CN" w:eastAsia="zh-CN" w:bidi="zh-CN"/>
      </w:rPr>
    </w:lvl>
    <w:lvl w:ilvl="1" w:tentative="0">
      <w:start w:val="0"/>
      <w:numFmt w:val="bullet"/>
      <w:lvlText w:val="•"/>
      <w:lvlJc w:val="left"/>
      <w:pPr>
        <w:ind w:left="1136" w:hanging="320"/>
      </w:pPr>
      <w:rPr>
        <w:rFonts w:hint="default"/>
        <w:lang w:val="zh-CN" w:eastAsia="zh-CN" w:bidi="zh-CN"/>
      </w:rPr>
    </w:lvl>
    <w:lvl w:ilvl="2" w:tentative="0">
      <w:start w:val="0"/>
      <w:numFmt w:val="bullet"/>
      <w:lvlText w:val="•"/>
      <w:lvlJc w:val="left"/>
      <w:pPr>
        <w:ind w:left="2153" w:hanging="320"/>
      </w:pPr>
      <w:rPr>
        <w:rFonts w:hint="default"/>
        <w:lang w:val="zh-CN" w:eastAsia="zh-CN" w:bidi="zh-CN"/>
      </w:rPr>
    </w:lvl>
    <w:lvl w:ilvl="3" w:tentative="0">
      <w:start w:val="0"/>
      <w:numFmt w:val="bullet"/>
      <w:lvlText w:val="•"/>
      <w:lvlJc w:val="left"/>
      <w:pPr>
        <w:ind w:left="3169" w:hanging="320"/>
      </w:pPr>
      <w:rPr>
        <w:rFonts w:hint="default"/>
        <w:lang w:val="zh-CN" w:eastAsia="zh-CN" w:bidi="zh-CN"/>
      </w:rPr>
    </w:lvl>
    <w:lvl w:ilvl="4" w:tentative="0">
      <w:start w:val="0"/>
      <w:numFmt w:val="bullet"/>
      <w:lvlText w:val="•"/>
      <w:lvlJc w:val="left"/>
      <w:pPr>
        <w:ind w:left="4186" w:hanging="320"/>
      </w:pPr>
      <w:rPr>
        <w:rFonts w:hint="default"/>
        <w:lang w:val="zh-CN" w:eastAsia="zh-CN" w:bidi="zh-CN"/>
      </w:rPr>
    </w:lvl>
    <w:lvl w:ilvl="5" w:tentative="0">
      <w:start w:val="0"/>
      <w:numFmt w:val="bullet"/>
      <w:lvlText w:val="•"/>
      <w:lvlJc w:val="left"/>
      <w:pPr>
        <w:ind w:left="5203" w:hanging="320"/>
      </w:pPr>
      <w:rPr>
        <w:rFonts w:hint="default"/>
        <w:lang w:val="zh-CN" w:eastAsia="zh-CN" w:bidi="zh-CN"/>
      </w:rPr>
    </w:lvl>
    <w:lvl w:ilvl="6" w:tentative="0">
      <w:start w:val="0"/>
      <w:numFmt w:val="bullet"/>
      <w:lvlText w:val="•"/>
      <w:lvlJc w:val="left"/>
      <w:pPr>
        <w:ind w:left="6219" w:hanging="320"/>
      </w:pPr>
      <w:rPr>
        <w:rFonts w:hint="default"/>
        <w:lang w:val="zh-CN" w:eastAsia="zh-CN" w:bidi="zh-CN"/>
      </w:rPr>
    </w:lvl>
    <w:lvl w:ilvl="7" w:tentative="0">
      <w:start w:val="0"/>
      <w:numFmt w:val="bullet"/>
      <w:lvlText w:val="•"/>
      <w:lvlJc w:val="left"/>
      <w:pPr>
        <w:ind w:left="7236" w:hanging="320"/>
      </w:pPr>
      <w:rPr>
        <w:rFonts w:hint="default"/>
        <w:lang w:val="zh-CN" w:eastAsia="zh-CN" w:bidi="zh-CN"/>
      </w:rPr>
    </w:lvl>
    <w:lvl w:ilvl="8" w:tentative="0">
      <w:start w:val="0"/>
      <w:numFmt w:val="bullet"/>
      <w:lvlText w:val="•"/>
      <w:lvlJc w:val="left"/>
      <w:pPr>
        <w:ind w:left="8252" w:hanging="320"/>
      </w:pPr>
      <w:rPr>
        <w:rFonts w:hint="default"/>
        <w:lang w:val="zh-CN" w:eastAsia="zh-CN" w:bidi="zh-CN"/>
      </w:rPr>
    </w:lvl>
  </w:abstractNum>
  <w:abstractNum w:abstractNumId="15">
    <w:nsid w:val="F7735DC9"/>
    <w:multiLevelType w:val="multilevel"/>
    <w:tmpl w:val="F7735DC9"/>
    <w:lvl w:ilvl="0" w:tentative="0">
      <w:start w:val="30"/>
      <w:numFmt w:val="decimal"/>
      <w:lvlText w:val="%1."/>
      <w:lvlJc w:val="left"/>
      <w:pPr>
        <w:ind w:left="476" w:hanging="364"/>
        <w:jc w:val="left"/>
      </w:pPr>
      <w:rPr>
        <w:rFonts w:hint="default" w:ascii="宋体" w:hAnsi="宋体" w:eastAsia="宋体" w:cs="宋体"/>
        <w:b/>
        <w:bCs/>
        <w:spacing w:val="-1"/>
        <w:w w:val="99"/>
        <w:sz w:val="22"/>
        <w:szCs w:val="22"/>
        <w:lang w:val="zh-CN" w:eastAsia="zh-CN" w:bidi="zh-CN"/>
      </w:rPr>
    </w:lvl>
    <w:lvl w:ilvl="1" w:tentative="0">
      <w:start w:val="1"/>
      <w:numFmt w:val="decimal"/>
      <w:lvlText w:val="%1.%2"/>
      <w:lvlJc w:val="left"/>
      <w:pPr>
        <w:ind w:left="112" w:hanging="540"/>
        <w:jc w:val="left"/>
      </w:pPr>
      <w:rPr>
        <w:rFonts w:hint="default" w:ascii="宋体" w:hAnsi="宋体" w:eastAsia="宋体" w:cs="宋体"/>
        <w:w w:val="100"/>
        <w:sz w:val="24"/>
        <w:szCs w:val="24"/>
        <w:lang w:val="zh-CN" w:eastAsia="zh-CN" w:bidi="zh-CN"/>
      </w:rPr>
    </w:lvl>
    <w:lvl w:ilvl="2" w:tentative="0">
      <w:start w:val="0"/>
      <w:numFmt w:val="bullet"/>
      <w:lvlText w:val="•"/>
      <w:lvlJc w:val="left"/>
      <w:pPr>
        <w:ind w:left="1140" w:hanging="540"/>
      </w:pPr>
      <w:rPr>
        <w:rFonts w:hint="default"/>
        <w:lang w:val="zh-CN" w:eastAsia="zh-CN" w:bidi="zh-CN"/>
      </w:rPr>
    </w:lvl>
    <w:lvl w:ilvl="3" w:tentative="0">
      <w:start w:val="0"/>
      <w:numFmt w:val="bullet"/>
      <w:lvlText w:val="•"/>
      <w:lvlJc w:val="left"/>
      <w:pPr>
        <w:ind w:left="2283" w:hanging="540"/>
      </w:pPr>
      <w:rPr>
        <w:rFonts w:hint="default"/>
        <w:lang w:val="zh-CN" w:eastAsia="zh-CN" w:bidi="zh-CN"/>
      </w:rPr>
    </w:lvl>
    <w:lvl w:ilvl="4" w:tentative="0">
      <w:start w:val="0"/>
      <w:numFmt w:val="bullet"/>
      <w:lvlText w:val="•"/>
      <w:lvlJc w:val="left"/>
      <w:pPr>
        <w:ind w:left="3426" w:hanging="540"/>
      </w:pPr>
      <w:rPr>
        <w:rFonts w:hint="default"/>
        <w:lang w:val="zh-CN" w:eastAsia="zh-CN" w:bidi="zh-CN"/>
      </w:rPr>
    </w:lvl>
    <w:lvl w:ilvl="5" w:tentative="0">
      <w:start w:val="0"/>
      <w:numFmt w:val="bullet"/>
      <w:lvlText w:val="•"/>
      <w:lvlJc w:val="left"/>
      <w:pPr>
        <w:ind w:left="4569" w:hanging="540"/>
      </w:pPr>
      <w:rPr>
        <w:rFonts w:hint="default"/>
        <w:lang w:val="zh-CN" w:eastAsia="zh-CN" w:bidi="zh-CN"/>
      </w:rPr>
    </w:lvl>
    <w:lvl w:ilvl="6" w:tentative="0">
      <w:start w:val="0"/>
      <w:numFmt w:val="bullet"/>
      <w:lvlText w:val="•"/>
      <w:lvlJc w:val="left"/>
      <w:pPr>
        <w:ind w:left="5713" w:hanging="540"/>
      </w:pPr>
      <w:rPr>
        <w:rFonts w:hint="default"/>
        <w:lang w:val="zh-CN" w:eastAsia="zh-CN" w:bidi="zh-CN"/>
      </w:rPr>
    </w:lvl>
    <w:lvl w:ilvl="7" w:tentative="0">
      <w:start w:val="0"/>
      <w:numFmt w:val="bullet"/>
      <w:lvlText w:val="•"/>
      <w:lvlJc w:val="left"/>
      <w:pPr>
        <w:ind w:left="6856" w:hanging="540"/>
      </w:pPr>
      <w:rPr>
        <w:rFonts w:hint="default"/>
        <w:lang w:val="zh-CN" w:eastAsia="zh-CN" w:bidi="zh-CN"/>
      </w:rPr>
    </w:lvl>
    <w:lvl w:ilvl="8" w:tentative="0">
      <w:start w:val="0"/>
      <w:numFmt w:val="bullet"/>
      <w:lvlText w:val="•"/>
      <w:lvlJc w:val="left"/>
      <w:pPr>
        <w:ind w:left="7999" w:hanging="540"/>
      </w:pPr>
      <w:rPr>
        <w:rFonts w:hint="default"/>
        <w:lang w:val="zh-CN" w:eastAsia="zh-CN" w:bidi="zh-CN"/>
      </w:rPr>
    </w:lvl>
  </w:abstractNum>
  <w:abstractNum w:abstractNumId="16">
    <w:nsid w:val="0E640482"/>
    <w:multiLevelType w:val="multilevel"/>
    <w:tmpl w:val="0E640482"/>
    <w:lvl w:ilvl="0" w:tentative="0">
      <w:start w:val="8"/>
      <w:numFmt w:val="decimal"/>
      <w:lvlText w:val="%1."/>
      <w:lvlJc w:val="left"/>
      <w:pPr>
        <w:ind w:left="356" w:hanging="244"/>
        <w:jc w:val="left"/>
      </w:pPr>
      <w:rPr>
        <w:rFonts w:hint="default" w:ascii="宋体" w:hAnsi="宋体" w:eastAsia="宋体" w:cs="宋体"/>
        <w:b/>
        <w:bCs/>
        <w:spacing w:val="-1"/>
        <w:w w:val="99"/>
        <w:sz w:val="22"/>
        <w:szCs w:val="22"/>
        <w:lang w:val="zh-CN" w:eastAsia="zh-CN" w:bidi="zh-CN"/>
      </w:rPr>
    </w:lvl>
    <w:lvl w:ilvl="1" w:tentative="0">
      <w:start w:val="1"/>
      <w:numFmt w:val="decimal"/>
      <w:lvlText w:val="%1.%2"/>
      <w:lvlJc w:val="left"/>
      <w:pPr>
        <w:ind w:left="112" w:hanging="420"/>
        <w:jc w:val="left"/>
      </w:pPr>
      <w:rPr>
        <w:rFonts w:hint="default" w:ascii="宋体" w:hAnsi="宋体" w:eastAsia="宋体" w:cs="宋体"/>
        <w:w w:val="100"/>
        <w:sz w:val="24"/>
        <w:szCs w:val="24"/>
        <w:lang w:val="zh-CN" w:eastAsia="zh-CN" w:bidi="zh-CN"/>
      </w:rPr>
    </w:lvl>
    <w:lvl w:ilvl="2" w:tentative="0">
      <w:start w:val="0"/>
      <w:numFmt w:val="bullet"/>
      <w:lvlText w:val="•"/>
      <w:lvlJc w:val="left"/>
      <w:pPr>
        <w:ind w:left="600" w:hanging="420"/>
      </w:pPr>
      <w:rPr>
        <w:rFonts w:hint="default"/>
        <w:lang w:val="zh-CN" w:eastAsia="zh-CN" w:bidi="zh-CN"/>
      </w:rPr>
    </w:lvl>
    <w:lvl w:ilvl="3" w:tentative="0">
      <w:start w:val="0"/>
      <w:numFmt w:val="bullet"/>
      <w:lvlText w:val="•"/>
      <w:lvlJc w:val="left"/>
      <w:pPr>
        <w:ind w:left="1810" w:hanging="420"/>
      </w:pPr>
      <w:rPr>
        <w:rFonts w:hint="default"/>
        <w:lang w:val="zh-CN" w:eastAsia="zh-CN" w:bidi="zh-CN"/>
      </w:rPr>
    </w:lvl>
    <w:lvl w:ilvl="4" w:tentative="0">
      <w:start w:val="0"/>
      <w:numFmt w:val="bullet"/>
      <w:lvlText w:val="•"/>
      <w:lvlJc w:val="left"/>
      <w:pPr>
        <w:ind w:left="3021" w:hanging="420"/>
      </w:pPr>
      <w:rPr>
        <w:rFonts w:hint="default"/>
        <w:lang w:val="zh-CN" w:eastAsia="zh-CN" w:bidi="zh-CN"/>
      </w:rPr>
    </w:lvl>
    <w:lvl w:ilvl="5" w:tentative="0">
      <w:start w:val="0"/>
      <w:numFmt w:val="bullet"/>
      <w:lvlText w:val="•"/>
      <w:lvlJc w:val="left"/>
      <w:pPr>
        <w:ind w:left="4232" w:hanging="420"/>
      </w:pPr>
      <w:rPr>
        <w:rFonts w:hint="default"/>
        <w:lang w:val="zh-CN" w:eastAsia="zh-CN" w:bidi="zh-CN"/>
      </w:rPr>
    </w:lvl>
    <w:lvl w:ilvl="6" w:tentative="0">
      <w:start w:val="0"/>
      <w:numFmt w:val="bullet"/>
      <w:lvlText w:val="•"/>
      <w:lvlJc w:val="left"/>
      <w:pPr>
        <w:ind w:left="5443" w:hanging="420"/>
      </w:pPr>
      <w:rPr>
        <w:rFonts w:hint="default"/>
        <w:lang w:val="zh-CN" w:eastAsia="zh-CN" w:bidi="zh-CN"/>
      </w:rPr>
    </w:lvl>
    <w:lvl w:ilvl="7" w:tentative="0">
      <w:start w:val="0"/>
      <w:numFmt w:val="bullet"/>
      <w:lvlText w:val="•"/>
      <w:lvlJc w:val="left"/>
      <w:pPr>
        <w:ind w:left="6653" w:hanging="420"/>
      </w:pPr>
      <w:rPr>
        <w:rFonts w:hint="default"/>
        <w:lang w:val="zh-CN" w:eastAsia="zh-CN" w:bidi="zh-CN"/>
      </w:rPr>
    </w:lvl>
    <w:lvl w:ilvl="8" w:tentative="0">
      <w:start w:val="0"/>
      <w:numFmt w:val="bullet"/>
      <w:lvlText w:val="•"/>
      <w:lvlJc w:val="left"/>
      <w:pPr>
        <w:ind w:left="7864" w:hanging="420"/>
      </w:pPr>
      <w:rPr>
        <w:rFonts w:hint="default"/>
        <w:lang w:val="zh-CN" w:eastAsia="zh-CN" w:bidi="zh-CN"/>
      </w:rPr>
    </w:lvl>
  </w:abstractNum>
  <w:abstractNum w:abstractNumId="17">
    <w:nsid w:val="1407C813"/>
    <w:multiLevelType w:val="singleLevel"/>
    <w:tmpl w:val="1407C813"/>
    <w:lvl w:ilvl="0" w:tentative="0">
      <w:start w:val="5"/>
      <w:numFmt w:val="chineseCounting"/>
      <w:suff w:val="nothing"/>
      <w:lvlText w:val="%1、"/>
      <w:lvlJc w:val="left"/>
      <w:rPr>
        <w:rFonts w:hint="eastAsia"/>
      </w:rPr>
    </w:lvl>
  </w:abstractNum>
  <w:abstractNum w:abstractNumId="18">
    <w:nsid w:val="1ACDE60F"/>
    <w:multiLevelType w:val="multilevel"/>
    <w:tmpl w:val="1ACDE60F"/>
    <w:lvl w:ilvl="0" w:tentative="0">
      <w:start w:val="1"/>
      <w:numFmt w:val="decimal"/>
      <w:lvlText w:val="（%1）"/>
      <w:lvlJc w:val="left"/>
      <w:pPr>
        <w:ind w:left="1184"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090" w:hanging="601"/>
      </w:pPr>
      <w:rPr>
        <w:rFonts w:hint="default"/>
        <w:lang w:val="zh-CN" w:eastAsia="zh-CN" w:bidi="zh-CN"/>
      </w:rPr>
    </w:lvl>
    <w:lvl w:ilvl="2" w:tentative="0">
      <w:start w:val="0"/>
      <w:numFmt w:val="bullet"/>
      <w:lvlText w:val="•"/>
      <w:lvlJc w:val="left"/>
      <w:pPr>
        <w:ind w:left="3001" w:hanging="601"/>
      </w:pPr>
      <w:rPr>
        <w:rFonts w:hint="default"/>
        <w:lang w:val="zh-CN" w:eastAsia="zh-CN" w:bidi="zh-CN"/>
      </w:rPr>
    </w:lvl>
    <w:lvl w:ilvl="3" w:tentative="0">
      <w:start w:val="0"/>
      <w:numFmt w:val="bullet"/>
      <w:lvlText w:val="•"/>
      <w:lvlJc w:val="left"/>
      <w:pPr>
        <w:ind w:left="3911" w:hanging="601"/>
      </w:pPr>
      <w:rPr>
        <w:rFonts w:hint="default"/>
        <w:lang w:val="zh-CN" w:eastAsia="zh-CN" w:bidi="zh-CN"/>
      </w:rPr>
    </w:lvl>
    <w:lvl w:ilvl="4" w:tentative="0">
      <w:start w:val="0"/>
      <w:numFmt w:val="bullet"/>
      <w:lvlText w:val="•"/>
      <w:lvlJc w:val="left"/>
      <w:pPr>
        <w:ind w:left="4822" w:hanging="601"/>
      </w:pPr>
      <w:rPr>
        <w:rFonts w:hint="default"/>
        <w:lang w:val="zh-CN" w:eastAsia="zh-CN" w:bidi="zh-CN"/>
      </w:rPr>
    </w:lvl>
    <w:lvl w:ilvl="5" w:tentative="0">
      <w:start w:val="0"/>
      <w:numFmt w:val="bullet"/>
      <w:lvlText w:val="•"/>
      <w:lvlJc w:val="left"/>
      <w:pPr>
        <w:ind w:left="5733" w:hanging="601"/>
      </w:pPr>
      <w:rPr>
        <w:rFonts w:hint="default"/>
        <w:lang w:val="zh-CN" w:eastAsia="zh-CN" w:bidi="zh-CN"/>
      </w:rPr>
    </w:lvl>
    <w:lvl w:ilvl="6" w:tentative="0">
      <w:start w:val="0"/>
      <w:numFmt w:val="bullet"/>
      <w:lvlText w:val="•"/>
      <w:lvlJc w:val="left"/>
      <w:pPr>
        <w:ind w:left="6643" w:hanging="601"/>
      </w:pPr>
      <w:rPr>
        <w:rFonts w:hint="default"/>
        <w:lang w:val="zh-CN" w:eastAsia="zh-CN" w:bidi="zh-CN"/>
      </w:rPr>
    </w:lvl>
    <w:lvl w:ilvl="7" w:tentative="0">
      <w:start w:val="0"/>
      <w:numFmt w:val="bullet"/>
      <w:lvlText w:val="•"/>
      <w:lvlJc w:val="left"/>
      <w:pPr>
        <w:ind w:left="7554" w:hanging="601"/>
      </w:pPr>
      <w:rPr>
        <w:rFonts w:hint="default"/>
        <w:lang w:val="zh-CN" w:eastAsia="zh-CN" w:bidi="zh-CN"/>
      </w:rPr>
    </w:lvl>
    <w:lvl w:ilvl="8" w:tentative="0">
      <w:start w:val="0"/>
      <w:numFmt w:val="bullet"/>
      <w:lvlText w:val="•"/>
      <w:lvlJc w:val="left"/>
      <w:pPr>
        <w:ind w:left="8464" w:hanging="601"/>
      </w:pPr>
      <w:rPr>
        <w:rFonts w:hint="default"/>
        <w:lang w:val="zh-CN" w:eastAsia="zh-CN" w:bidi="zh-CN"/>
      </w:rPr>
    </w:lvl>
  </w:abstractNum>
  <w:abstractNum w:abstractNumId="19">
    <w:nsid w:val="2470EC97"/>
    <w:multiLevelType w:val="multilevel"/>
    <w:tmpl w:val="2470EC97"/>
    <w:lvl w:ilvl="0" w:tentative="0">
      <w:start w:val="1"/>
      <w:numFmt w:val="decimal"/>
      <w:lvlText w:val="%1."/>
      <w:lvlJc w:val="left"/>
      <w:pPr>
        <w:ind w:left="848" w:hanging="316"/>
        <w:jc w:val="left"/>
      </w:pPr>
      <w:rPr>
        <w:rFonts w:hint="default" w:ascii="宋体" w:hAnsi="宋体" w:eastAsia="宋体" w:cs="宋体"/>
        <w:spacing w:val="-1"/>
        <w:w w:val="99"/>
        <w:sz w:val="19"/>
        <w:szCs w:val="19"/>
        <w:lang w:val="zh-CN" w:eastAsia="zh-CN" w:bidi="zh-CN"/>
      </w:rPr>
    </w:lvl>
    <w:lvl w:ilvl="1" w:tentative="0">
      <w:start w:val="0"/>
      <w:numFmt w:val="bullet"/>
      <w:lvlText w:val="•"/>
      <w:lvlJc w:val="left"/>
      <w:pPr>
        <w:ind w:left="1784" w:hanging="316"/>
      </w:pPr>
      <w:rPr>
        <w:rFonts w:hint="default"/>
        <w:lang w:val="zh-CN" w:eastAsia="zh-CN" w:bidi="zh-CN"/>
      </w:rPr>
    </w:lvl>
    <w:lvl w:ilvl="2" w:tentative="0">
      <w:start w:val="0"/>
      <w:numFmt w:val="bullet"/>
      <w:lvlText w:val="•"/>
      <w:lvlJc w:val="left"/>
      <w:pPr>
        <w:ind w:left="2729" w:hanging="316"/>
      </w:pPr>
      <w:rPr>
        <w:rFonts w:hint="default"/>
        <w:lang w:val="zh-CN" w:eastAsia="zh-CN" w:bidi="zh-CN"/>
      </w:rPr>
    </w:lvl>
    <w:lvl w:ilvl="3" w:tentative="0">
      <w:start w:val="0"/>
      <w:numFmt w:val="bullet"/>
      <w:lvlText w:val="•"/>
      <w:lvlJc w:val="left"/>
      <w:pPr>
        <w:ind w:left="3673" w:hanging="316"/>
      </w:pPr>
      <w:rPr>
        <w:rFonts w:hint="default"/>
        <w:lang w:val="zh-CN" w:eastAsia="zh-CN" w:bidi="zh-CN"/>
      </w:rPr>
    </w:lvl>
    <w:lvl w:ilvl="4" w:tentative="0">
      <w:start w:val="0"/>
      <w:numFmt w:val="bullet"/>
      <w:lvlText w:val="•"/>
      <w:lvlJc w:val="left"/>
      <w:pPr>
        <w:ind w:left="4618" w:hanging="316"/>
      </w:pPr>
      <w:rPr>
        <w:rFonts w:hint="default"/>
        <w:lang w:val="zh-CN" w:eastAsia="zh-CN" w:bidi="zh-CN"/>
      </w:rPr>
    </w:lvl>
    <w:lvl w:ilvl="5" w:tentative="0">
      <w:start w:val="0"/>
      <w:numFmt w:val="bullet"/>
      <w:lvlText w:val="•"/>
      <w:lvlJc w:val="left"/>
      <w:pPr>
        <w:ind w:left="5563" w:hanging="316"/>
      </w:pPr>
      <w:rPr>
        <w:rFonts w:hint="default"/>
        <w:lang w:val="zh-CN" w:eastAsia="zh-CN" w:bidi="zh-CN"/>
      </w:rPr>
    </w:lvl>
    <w:lvl w:ilvl="6" w:tentative="0">
      <w:start w:val="0"/>
      <w:numFmt w:val="bullet"/>
      <w:lvlText w:val="•"/>
      <w:lvlJc w:val="left"/>
      <w:pPr>
        <w:ind w:left="6507" w:hanging="316"/>
      </w:pPr>
      <w:rPr>
        <w:rFonts w:hint="default"/>
        <w:lang w:val="zh-CN" w:eastAsia="zh-CN" w:bidi="zh-CN"/>
      </w:rPr>
    </w:lvl>
    <w:lvl w:ilvl="7" w:tentative="0">
      <w:start w:val="0"/>
      <w:numFmt w:val="bullet"/>
      <w:lvlText w:val="•"/>
      <w:lvlJc w:val="left"/>
      <w:pPr>
        <w:ind w:left="7452" w:hanging="316"/>
      </w:pPr>
      <w:rPr>
        <w:rFonts w:hint="default"/>
        <w:lang w:val="zh-CN" w:eastAsia="zh-CN" w:bidi="zh-CN"/>
      </w:rPr>
    </w:lvl>
    <w:lvl w:ilvl="8" w:tentative="0">
      <w:start w:val="0"/>
      <w:numFmt w:val="bullet"/>
      <w:lvlText w:val="•"/>
      <w:lvlJc w:val="left"/>
      <w:pPr>
        <w:ind w:left="8396" w:hanging="316"/>
      </w:pPr>
      <w:rPr>
        <w:rFonts w:hint="default"/>
        <w:lang w:val="zh-CN" w:eastAsia="zh-CN" w:bidi="zh-CN"/>
      </w:rPr>
    </w:lvl>
  </w:abstractNum>
  <w:abstractNum w:abstractNumId="20">
    <w:nsid w:val="30FC5B15"/>
    <w:multiLevelType w:val="multilevel"/>
    <w:tmpl w:val="30FC5B15"/>
    <w:lvl w:ilvl="0" w:tentative="0">
      <w:start w:val="1"/>
      <w:numFmt w:val="decimal"/>
      <w:lvlText w:val="（%1）"/>
      <w:lvlJc w:val="left"/>
      <w:pPr>
        <w:ind w:left="112" w:hanging="601"/>
        <w:jc w:val="left"/>
      </w:pPr>
      <w:rPr>
        <w:rFonts w:hint="default" w:ascii="宋体" w:hAnsi="宋体" w:eastAsia="宋体" w:cs="宋体"/>
        <w:spacing w:val="-20"/>
        <w:w w:val="100"/>
        <w:sz w:val="22"/>
        <w:szCs w:val="22"/>
        <w:lang w:val="zh-CN" w:eastAsia="zh-CN" w:bidi="zh-CN"/>
      </w:rPr>
    </w:lvl>
    <w:lvl w:ilvl="1" w:tentative="0">
      <w:start w:val="0"/>
      <w:numFmt w:val="bullet"/>
      <w:lvlText w:val="•"/>
      <w:lvlJc w:val="left"/>
      <w:pPr>
        <w:ind w:left="1136" w:hanging="601"/>
      </w:pPr>
      <w:rPr>
        <w:rFonts w:hint="default"/>
        <w:lang w:val="zh-CN" w:eastAsia="zh-CN" w:bidi="zh-CN"/>
      </w:rPr>
    </w:lvl>
    <w:lvl w:ilvl="2" w:tentative="0">
      <w:start w:val="0"/>
      <w:numFmt w:val="bullet"/>
      <w:lvlText w:val="•"/>
      <w:lvlJc w:val="left"/>
      <w:pPr>
        <w:ind w:left="2153" w:hanging="601"/>
      </w:pPr>
      <w:rPr>
        <w:rFonts w:hint="default"/>
        <w:lang w:val="zh-CN" w:eastAsia="zh-CN" w:bidi="zh-CN"/>
      </w:rPr>
    </w:lvl>
    <w:lvl w:ilvl="3" w:tentative="0">
      <w:start w:val="0"/>
      <w:numFmt w:val="bullet"/>
      <w:lvlText w:val="•"/>
      <w:lvlJc w:val="left"/>
      <w:pPr>
        <w:ind w:left="3169" w:hanging="601"/>
      </w:pPr>
      <w:rPr>
        <w:rFonts w:hint="default"/>
        <w:lang w:val="zh-CN" w:eastAsia="zh-CN" w:bidi="zh-CN"/>
      </w:rPr>
    </w:lvl>
    <w:lvl w:ilvl="4" w:tentative="0">
      <w:start w:val="0"/>
      <w:numFmt w:val="bullet"/>
      <w:lvlText w:val="•"/>
      <w:lvlJc w:val="left"/>
      <w:pPr>
        <w:ind w:left="4186" w:hanging="601"/>
      </w:pPr>
      <w:rPr>
        <w:rFonts w:hint="default"/>
        <w:lang w:val="zh-CN" w:eastAsia="zh-CN" w:bidi="zh-CN"/>
      </w:rPr>
    </w:lvl>
    <w:lvl w:ilvl="5" w:tentative="0">
      <w:start w:val="0"/>
      <w:numFmt w:val="bullet"/>
      <w:lvlText w:val="•"/>
      <w:lvlJc w:val="left"/>
      <w:pPr>
        <w:ind w:left="5203" w:hanging="601"/>
      </w:pPr>
      <w:rPr>
        <w:rFonts w:hint="default"/>
        <w:lang w:val="zh-CN" w:eastAsia="zh-CN" w:bidi="zh-CN"/>
      </w:rPr>
    </w:lvl>
    <w:lvl w:ilvl="6" w:tentative="0">
      <w:start w:val="0"/>
      <w:numFmt w:val="bullet"/>
      <w:lvlText w:val="•"/>
      <w:lvlJc w:val="left"/>
      <w:pPr>
        <w:ind w:left="6219" w:hanging="601"/>
      </w:pPr>
      <w:rPr>
        <w:rFonts w:hint="default"/>
        <w:lang w:val="zh-CN" w:eastAsia="zh-CN" w:bidi="zh-CN"/>
      </w:rPr>
    </w:lvl>
    <w:lvl w:ilvl="7" w:tentative="0">
      <w:start w:val="0"/>
      <w:numFmt w:val="bullet"/>
      <w:lvlText w:val="•"/>
      <w:lvlJc w:val="left"/>
      <w:pPr>
        <w:ind w:left="7236" w:hanging="601"/>
      </w:pPr>
      <w:rPr>
        <w:rFonts w:hint="default"/>
        <w:lang w:val="zh-CN" w:eastAsia="zh-CN" w:bidi="zh-CN"/>
      </w:rPr>
    </w:lvl>
    <w:lvl w:ilvl="8" w:tentative="0">
      <w:start w:val="0"/>
      <w:numFmt w:val="bullet"/>
      <w:lvlText w:val="•"/>
      <w:lvlJc w:val="left"/>
      <w:pPr>
        <w:ind w:left="8252" w:hanging="601"/>
      </w:pPr>
      <w:rPr>
        <w:rFonts w:hint="default"/>
        <w:lang w:val="zh-CN" w:eastAsia="zh-CN" w:bidi="zh-CN"/>
      </w:rPr>
    </w:lvl>
  </w:abstractNum>
  <w:abstractNum w:abstractNumId="21">
    <w:nsid w:val="39A0D9AC"/>
    <w:multiLevelType w:val="multilevel"/>
    <w:tmpl w:val="39A0D9AC"/>
    <w:lvl w:ilvl="0" w:tentative="0">
      <w:start w:val="23"/>
      <w:numFmt w:val="decimal"/>
      <w:lvlText w:val="%1"/>
      <w:lvlJc w:val="left"/>
      <w:pPr>
        <w:ind w:left="112" w:hanging="540"/>
        <w:jc w:val="left"/>
      </w:pPr>
      <w:rPr>
        <w:rFonts w:hint="default"/>
        <w:lang w:val="zh-CN" w:eastAsia="zh-CN" w:bidi="zh-CN"/>
      </w:rPr>
    </w:lvl>
    <w:lvl w:ilvl="1" w:tentative="0">
      <w:start w:val="1"/>
      <w:numFmt w:val="decimal"/>
      <w:lvlText w:val="%1.%2"/>
      <w:lvlJc w:val="left"/>
      <w:pPr>
        <w:ind w:left="112" w:hanging="540"/>
        <w:jc w:val="left"/>
      </w:pPr>
      <w:rPr>
        <w:rFonts w:hint="default" w:ascii="宋体" w:hAnsi="宋体" w:eastAsia="宋体" w:cs="宋体"/>
        <w:w w:val="100"/>
        <w:sz w:val="24"/>
        <w:szCs w:val="24"/>
        <w:lang w:val="zh-CN" w:eastAsia="zh-CN" w:bidi="zh-CN"/>
      </w:rPr>
    </w:lvl>
    <w:lvl w:ilvl="2" w:tentative="0">
      <w:start w:val="0"/>
      <w:numFmt w:val="bullet"/>
      <w:lvlText w:val="•"/>
      <w:lvlJc w:val="left"/>
      <w:pPr>
        <w:ind w:left="2153" w:hanging="540"/>
      </w:pPr>
      <w:rPr>
        <w:rFonts w:hint="default"/>
        <w:lang w:val="zh-CN" w:eastAsia="zh-CN" w:bidi="zh-CN"/>
      </w:rPr>
    </w:lvl>
    <w:lvl w:ilvl="3" w:tentative="0">
      <w:start w:val="0"/>
      <w:numFmt w:val="bullet"/>
      <w:lvlText w:val="•"/>
      <w:lvlJc w:val="left"/>
      <w:pPr>
        <w:ind w:left="3169" w:hanging="540"/>
      </w:pPr>
      <w:rPr>
        <w:rFonts w:hint="default"/>
        <w:lang w:val="zh-CN" w:eastAsia="zh-CN" w:bidi="zh-CN"/>
      </w:rPr>
    </w:lvl>
    <w:lvl w:ilvl="4" w:tentative="0">
      <w:start w:val="0"/>
      <w:numFmt w:val="bullet"/>
      <w:lvlText w:val="•"/>
      <w:lvlJc w:val="left"/>
      <w:pPr>
        <w:ind w:left="4186" w:hanging="540"/>
      </w:pPr>
      <w:rPr>
        <w:rFonts w:hint="default"/>
        <w:lang w:val="zh-CN" w:eastAsia="zh-CN" w:bidi="zh-CN"/>
      </w:rPr>
    </w:lvl>
    <w:lvl w:ilvl="5" w:tentative="0">
      <w:start w:val="0"/>
      <w:numFmt w:val="bullet"/>
      <w:lvlText w:val="•"/>
      <w:lvlJc w:val="left"/>
      <w:pPr>
        <w:ind w:left="5203" w:hanging="540"/>
      </w:pPr>
      <w:rPr>
        <w:rFonts w:hint="default"/>
        <w:lang w:val="zh-CN" w:eastAsia="zh-CN" w:bidi="zh-CN"/>
      </w:rPr>
    </w:lvl>
    <w:lvl w:ilvl="6" w:tentative="0">
      <w:start w:val="0"/>
      <w:numFmt w:val="bullet"/>
      <w:lvlText w:val="•"/>
      <w:lvlJc w:val="left"/>
      <w:pPr>
        <w:ind w:left="6219" w:hanging="540"/>
      </w:pPr>
      <w:rPr>
        <w:rFonts w:hint="default"/>
        <w:lang w:val="zh-CN" w:eastAsia="zh-CN" w:bidi="zh-CN"/>
      </w:rPr>
    </w:lvl>
    <w:lvl w:ilvl="7" w:tentative="0">
      <w:start w:val="0"/>
      <w:numFmt w:val="bullet"/>
      <w:lvlText w:val="•"/>
      <w:lvlJc w:val="left"/>
      <w:pPr>
        <w:ind w:left="7236" w:hanging="540"/>
      </w:pPr>
      <w:rPr>
        <w:rFonts w:hint="default"/>
        <w:lang w:val="zh-CN" w:eastAsia="zh-CN" w:bidi="zh-CN"/>
      </w:rPr>
    </w:lvl>
    <w:lvl w:ilvl="8" w:tentative="0">
      <w:start w:val="0"/>
      <w:numFmt w:val="bullet"/>
      <w:lvlText w:val="•"/>
      <w:lvlJc w:val="left"/>
      <w:pPr>
        <w:ind w:left="8252" w:hanging="540"/>
      </w:pPr>
      <w:rPr>
        <w:rFonts w:hint="default"/>
        <w:lang w:val="zh-CN" w:eastAsia="zh-CN" w:bidi="zh-CN"/>
      </w:rPr>
    </w:lvl>
  </w:abstractNum>
  <w:abstractNum w:abstractNumId="22">
    <w:nsid w:val="46A08BB8"/>
    <w:multiLevelType w:val="multilevel"/>
    <w:tmpl w:val="46A08BB8"/>
    <w:lvl w:ilvl="0" w:tentative="0">
      <w:start w:val="13"/>
      <w:numFmt w:val="decimal"/>
      <w:lvlText w:val="%1"/>
      <w:lvlJc w:val="left"/>
      <w:pPr>
        <w:ind w:left="112" w:hanging="543"/>
        <w:jc w:val="left"/>
      </w:pPr>
      <w:rPr>
        <w:rFonts w:hint="default"/>
        <w:lang w:val="zh-CN" w:eastAsia="zh-CN" w:bidi="zh-CN"/>
      </w:rPr>
    </w:lvl>
    <w:lvl w:ilvl="1" w:tentative="0">
      <w:start w:val="1"/>
      <w:numFmt w:val="decimal"/>
      <w:lvlText w:val="%1.%2"/>
      <w:lvlJc w:val="left"/>
      <w:pPr>
        <w:ind w:left="112" w:hanging="543"/>
        <w:jc w:val="left"/>
      </w:pPr>
      <w:rPr>
        <w:rFonts w:hint="default" w:ascii="宋体" w:hAnsi="宋体" w:eastAsia="宋体" w:cs="宋体"/>
        <w:w w:val="100"/>
        <w:sz w:val="24"/>
        <w:szCs w:val="24"/>
        <w:lang w:val="zh-CN" w:eastAsia="zh-CN" w:bidi="zh-CN"/>
      </w:rPr>
    </w:lvl>
    <w:lvl w:ilvl="2" w:tentative="0">
      <w:start w:val="0"/>
      <w:numFmt w:val="bullet"/>
      <w:lvlText w:val="•"/>
      <w:lvlJc w:val="left"/>
      <w:pPr>
        <w:ind w:left="2153" w:hanging="543"/>
      </w:pPr>
      <w:rPr>
        <w:rFonts w:hint="default"/>
        <w:lang w:val="zh-CN" w:eastAsia="zh-CN" w:bidi="zh-CN"/>
      </w:rPr>
    </w:lvl>
    <w:lvl w:ilvl="3" w:tentative="0">
      <w:start w:val="0"/>
      <w:numFmt w:val="bullet"/>
      <w:lvlText w:val="•"/>
      <w:lvlJc w:val="left"/>
      <w:pPr>
        <w:ind w:left="3169" w:hanging="543"/>
      </w:pPr>
      <w:rPr>
        <w:rFonts w:hint="default"/>
        <w:lang w:val="zh-CN" w:eastAsia="zh-CN" w:bidi="zh-CN"/>
      </w:rPr>
    </w:lvl>
    <w:lvl w:ilvl="4" w:tentative="0">
      <w:start w:val="0"/>
      <w:numFmt w:val="bullet"/>
      <w:lvlText w:val="•"/>
      <w:lvlJc w:val="left"/>
      <w:pPr>
        <w:ind w:left="4186" w:hanging="543"/>
      </w:pPr>
      <w:rPr>
        <w:rFonts w:hint="default"/>
        <w:lang w:val="zh-CN" w:eastAsia="zh-CN" w:bidi="zh-CN"/>
      </w:rPr>
    </w:lvl>
    <w:lvl w:ilvl="5" w:tentative="0">
      <w:start w:val="0"/>
      <w:numFmt w:val="bullet"/>
      <w:lvlText w:val="•"/>
      <w:lvlJc w:val="left"/>
      <w:pPr>
        <w:ind w:left="5203" w:hanging="543"/>
      </w:pPr>
      <w:rPr>
        <w:rFonts w:hint="default"/>
        <w:lang w:val="zh-CN" w:eastAsia="zh-CN" w:bidi="zh-CN"/>
      </w:rPr>
    </w:lvl>
    <w:lvl w:ilvl="6" w:tentative="0">
      <w:start w:val="0"/>
      <w:numFmt w:val="bullet"/>
      <w:lvlText w:val="•"/>
      <w:lvlJc w:val="left"/>
      <w:pPr>
        <w:ind w:left="6219" w:hanging="543"/>
      </w:pPr>
      <w:rPr>
        <w:rFonts w:hint="default"/>
        <w:lang w:val="zh-CN" w:eastAsia="zh-CN" w:bidi="zh-CN"/>
      </w:rPr>
    </w:lvl>
    <w:lvl w:ilvl="7" w:tentative="0">
      <w:start w:val="0"/>
      <w:numFmt w:val="bullet"/>
      <w:lvlText w:val="•"/>
      <w:lvlJc w:val="left"/>
      <w:pPr>
        <w:ind w:left="7236" w:hanging="543"/>
      </w:pPr>
      <w:rPr>
        <w:rFonts w:hint="default"/>
        <w:lang w:val="zh-CN" w:eastAsia="zh-CN" w:bidi="zh-CN"/>
      </w:rPr>
    </w:lvl>
    <w:lvl w:ilvl="8" w:tentative="0">
      <w:start w:val="0"/>
      <w:numFmt w:val="bullet"/>
      <w:lvlText w:val="•"/>
      <w:lvlJc w:val="left"/>
      <w:pPr>
        <w:ind w:left="8252" w:hanging="543"/>
      </w:pPr>
      <w:rPr>
        <w:rFonts w:hint="default"/>
        <w:lang w:val="zh-CN" w:eastAsia="zh-CN" w:bidi="zh-CN"/>
      </w:rPr>
    </w:lvl>
  </w:abstractNum>
  <w:abstractNum w:abstractNumId="23">
    <w:nsid w:val="4C3D7A74"/>
    <w:multiLevelType w:val="multilevel"/>
    <w:tmpl w:val="4C3D7A74"/>
    <w:lvl w:ilvl="0" w:tentative="0">
      <w:start w:val="1"/>
      <w:numFmt w:val="decimal"/>
      <w:lvlText w:val="（%1）"/>
      <w:lvlJc w:val="left"/>
      <w:pPr>
        <w:ind w:left="1193"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108" w:hanging="601"/>
      </w:pPr>
      <w:rPr>
        <w:rFonts w:hint="default"/>
        <w:lang w:val="zh-CN" w:eastAsia="zh-CN" w:bidi="zh-CN"/>
      </w:rPr>
    </w:lvl>
    <w:lvl w:ilvl="2" w:tentative="0">
      <w:start w:val="0"/>
      <w:numFmt w:val="bullet"/>
      <w:lvlText w:val="•"/>
      <w:lvlJc w:val="left"/>
      <w:pPr>
        <w:ind w:left="3017" w:hanging="601"/>
      </w:pPr>
      <w:rPr>
        <w:rFonts w:hint="default"/>
        <w:lang w:val="zh-CN" w:eastAsia="zh-CN" w:bidi="zh-CN"/>
      </w:rPr>
    </w:lvl>
    <w:lvl w:ilvl="3" w:tentative="0">
      <w:start w:val="0"/>
      <w:numFmt w:val="bullet"/>
      <w:lvlText w:val="•"/>
      <w:lvlJc w:val="left"/>
      <w:pPr>
        <w:ind w:left="3925" w:hanging="601"/>
      </w:pPr>
      <w:rPr>
        <w:rFonts w:hint="default"/>
        <w:lang w:val="zh-CN" w:eastAsia="zh-CN" w:bidi="zh-CN"/>
      </w:rPr>
    </w:lvl>
    <w:lvl w:ilvl="4" w:tentative="0">
      <w:start w:val="0"/>
      <w:numFmt w:val="bullet"/>
      <w:lvlText w:val="•"/>
      <w:lvlJc w:val="left"/>
      <w:pPr>
        <w:ind w:left="4834" w:hanging="601"/>
      </w:pPr>
      <w:rPr>
        <w:rFonts w:hint="default"/>
        <w:lang w:val="zh-CN" w:eastAsia="zh-CN" w:bidi="zh-CN"/>
      </w:rPr>
    </w:lvl>
    <w:lvl w:ilvl="5" w:tentative="0">
      <w:start w:val="0"/>
      <w:numFmt w:val="bullet"/>
      <w:lvlText w:val="•"/>
      <w:lvlJc w:val="left"/>
      <w:pPr>
        <w:ind w:left="5743" w:hanging="601"/>
      </w:pPr>
      <w:rPr>
        <w:rFonts w:hint="default"/>
        <w:lang w:val="zh-CN" w:eastAsia="zh-CN" w:bidi="zh-CN"/>
      </w:rPr>
    </w:lvl>
    <w:lvl w:ilvl="6" w:tentative="0">
      <w:start w:val="0"/>
      <w:numFmt w:val="bullet"/>
      <w:lvlText w:val="•"/>
      <w:lvlJc w:val="left"/>
      <w:pPr>
        <w:ind w:left="6651" w:hanging="601"/>
      </w:pPr>
      <w:rPr>
        <w:rFonts w:hint="default"/>
        <w:lang w:val="zh-CN" w:eastAsia="zh-CN" w:bidi="zh-CN"/>
      </w:rPr>
    </w:lvl>
    <w:lvl w:ilvl="7" w:tentative="0">
      <w:start w:val="0"/>
      <w:numFmt w:val="bullet"/>
      <w:lvlText w:val="•"/>
      <w:lvlJc w:val="left"/>
      <w:pPr>
        <w:ind w:left="7560" w:hanging="601"/>
      </w:pPr>
      <w:rPr>
        <w:rFonts w:hint="default"/>
        <w:lang w:val="zh-CN" w:eastAsia="zh-CN" w:bidi="zh-CN"/>
      </w:rPr>
    </w:lvl>
    <w:lvl w:ilvl="8" w:tentative="0">
      <w:start w:val="0"/>
      <w:numFmt w:val="bullet"/>
      <w:lvlText w:val="•"/>
      <w:lvlJc w:val="left"/>
      <w:pPr>
        <w:ind w:left="8468" w:hanging="601"/>
      </w:pPr>
      <w:rPr>
        <w:rFonts w:hint="default"/>
        <w:lang w:val="zh-CN" w:eastAsia="zh-CN" w:bidi="zh-CN"/>
      </w:rPr>
    </w:lvl>
  </w:abstractNum>
  <w:abstractNum w:abstractNumId="24">
    <w:nsid w:val="4D4DC07F"/>
    <w:multiLevelType w:val="multilevel"/>
    <w:tmpl w:val="4D4DC07F"/>
    <w:lvl w:ilvl="0" w:tentative="0">
      <w:start w:val="1"/>
      <w:numFmt w:val="decimal"/>
      <w:lvlText w:val="%1."/>
      <w:lvlJc w:val="left"/>
      <w:pPr>
        <w:ind w:left="112" w:hanging="320"/>
        <w:jc w:val="left"/>
      </w:pPr>
      <w:rPr>
        <w:rFonts w:hint="default" w:ascii="宋体" w:hAnsi="宋体" w:eastAsia="宋体" w:cs="宋体"/>
        <w:spacing w:val="2"/>
        <w:w w:val="99"/>
        <w:sz w:val="19"/>
        <w:szCs w:val="19"/>
        <w:lang w:val="zh-CN" w:eastAsia="zh-CN" w:bidi="zh-CN"/>
      </w:rPr>
    </w:lvl>
    <w:lvl w:ilvl="1" w:tentative="0">
      <w:start w:val="0"/>
      <w:numFmt w:val="bullet"/>
      <w:lvlText w:val="•"/>
      <w:lvlJc w:val="left"/>
      <w:pPr>
        <w:ind w:left="1136" w:hanging="320"/>
      </w:pPr>
      <w:rPr>
        <w:rFonts w:hint="default"/>
        <w:lang w:val="zh-CN" w:eastAsia="zh-CN" w:bidi="zh-CN"/>
      </w:rPr>
    </w:lvl>
    <w:lvl w:ilvl="2" w:tentative="0">
      <w:start w:val="0"/>
      <w:numFmt w:val="bullet"/>
      <w:lvlText w:val="•"/>
      <w:lvlJc w:val="left"/>
      <w:pPr>
        <w:ind w:left="2153" w:hanging="320"/>
      </w:pPr>
      <w:rPr>
        <w:rFonts w:hint="default"/>
        <w:lang w:val="zh-CN" w:eastAsia="zh-CN" w:bidi="zh-CN"/>
      </w:rPr>
    </w:lvl>
    <w:lvl w:ilvl="3" w:tentative="0">
      <w:start w:val="0"/>
      <w:numFmt w:val="bullet"/>
      <w:lvlText w:val="•"/>
      <w:lvlJc w:val="left"/>
      <w:pPr>
        <w:ind w:left="3169" w:hanging="320"/>
      </w:pPr>
      <w:rPr>
        <w:rFonts w:hint="default"/>
        <w:lang w:val="zh-CN" w:eastAsia="zh-CN" w:bidi="zh-CN"/>
      </w:rPr>
    </w:lvl>
    <w:lvl w:ilvl="4" w:tentative="0">
      <w:start w:val="0"/>
      <w:numFmt w:val="bullet"/>
      <w:lvlText w:val="•"/>
      <w:lvlJc w:val="left"/>
      <w:pPr>
        <w:ind w:left="4186" w:hanging="320"/>
      </w:pPr>
      <w:rPr>
        <w:rFonts w:hint="default"/>
        <w:lang w:val="zh-CN" w:eastAsia="zh-CN" w:bidi="zh-CN"/>
      </w:rPr>
    </w:lvl>
    <w:lvl w:ilvl="5" w:tentative="0">
      <w:start w:val="0"/>
      <w:numFmt w:val="bullet"/>
      <w:lvlText w:val="•"/>
      <w:lvlJc w:val="left"/>
      <w:pPr>
        <w:ind w:left="5203" w:hanging="320"/>
      </w:pPr>
      <w:rPr>
        <w:rFonts w:hint="default"/>
        <w:lang w:val="zh-CN" w:eastAsia="zh-CN" w:bidi="zh-CN"/>
      </w:rPr>
    </w:lvl>
    <w:lvl w:ilvl="6" w:tentative="0">
      <w:start w:val="0"/>
      <w:numFmt w:val="bullet"/>
      <w:lvlText w:val="•"/>
      <w:lvlJc w:val="left"/>
      <w:pPr>
        <w:ind w:left="6219" w:hanging="320"/>
      </w:pPr>
      <w:rPr>
        <w:rFonts w:hint="default"/>
        <w:lang w:val="zh-CN" w:eastAsia="zh-CN" w:bidi="zh-CN"/>
      </w:rPr>
    </w:lvl>
    <w:lvl w:ilvl="7" w:tentative="0">
      <w:start w:val="0"/>
      <w:numFmt w:val="bullet"/>
      <w:lvlText w:val="•"/>
      <w:lvlJc w:val="left"/>
      <w:pPr>
        <w:ind w:left="7236" w:hanging="320"/>
      </w:pPr>
      <w:rPr>
        <w:rFonts w:hint="default"/>
        <w:lang w:val="zh-CN" w:eastAsia="zh-CN" w:bidi="zh-CN"/>
      </w:rPr>
    </w:lvl>
    <w:lvl w:ilvl="8" w:tentative="0">
      <w:start w:val="0"/>
      <w:numFmt w:val="bullet"/>
      <w:lvlText w:val="•"/>
      <w:lvlJc w:val="left"/>
      <w:pPr>
        <w:ind w:left="8252" w:hanging="320"/>
      </w:pPr>
      <w:rPr>
        <w:rFonts w:hint="default"/>
        <w:lang w:val="zh-CN" w:eastAsia="zh-CN" w:bidi="zh-CN"/>
      </w:rPr>
    </w:lvl>
  </w:abstractNum>
  <w:abstractNum w:abstractNumId="25">
    <w:nsid w:val="4D94DA66"/>
    <w:multiLevelType w:val="multilevel"/>
    <w:tmpl w:val="4D94DA66"/>
    <w:lvl w:ilvl="0" w:tentative="0">
      <w:start w:val="29"/>
      <w:numFmt w:val="decimal"/>
      <w:lvlText w:val="%1"/>
      <w:lvlJc w:val="left"/>
      <w:pPr>
        <w:ind w:left="112" w:hanging="600"/>
        <w:jc w:val="left"/>
      </w:pPr>
      <w:rPr>
        <w:rFonts w:hint="default"/>
        <w:lang w:val="zh-CN" w:eastAsia="zh-CN" w:bidi="zh-CN"/>
      </w:rPr>
    </w:lvl>
    <w:lvl w:ilvl="1" w:tentative="0">
      <w:start w:val="1"/>
      <w:numFmt w:val="decimal"/>
      <w:lvlText w:val="%1.%2"/>
      <w:lvlJc w:val="left"/>
      <w:pPr>
        <w:ind w:left="112" w:hanging="600"/>
        <w:jc w:val="left"/>
      </w:pPr>
      <w:rPr>
        <w:rFonts w:hint="default" w:ascii="宋体" w:hAnsi="宋体" w:eastAsia="宋体" w:cs="宋体"/>
        <w:spacing w:val="-16"/>
        <w:w w:val="100"/>
        <w:sz w:val="24"/>
        <w:szCs w:val="24"/>
        <w:lang w:val="zh-CN" w:eastAsia="zh-CN" w:bidi="zh-CN"/>
      </w:rPr>
    </w:lvl>
    <w:lvl w:ilvl="2" w:tentative="0">
      <w:start w:val="0"/>
      <w:numFmt w:val="bullet"/>
      <w:lvlText w:val="•"/>
      <w:lvlJc w:val="left"/>
      <w:pPr>
        <w:ind w:left="2153" w:hanging="600"/>
      </w:pPr>
      <w:rPr>
        <w:rFonts w:hint="default"/>
        <w:lang w:val="zh-CN" w:eastAsia="zh-CN" w:bidi="zh-CN"/>
      </w:rPr>
    </w:lvl>
    <w:lvl w:ilvl="3" w:tentative="0">
      <w:start w:val="0"/>
      <w:numFmt w:val="bullet"/>
      <w:lvlText w:val="•"/>
      <w:lvlJc w:val="left"/>
      <w:pPr>
        <w:ind w:left="3169" w:hanging="600"/>
      </w:pPr>
      <w:rPr>
        <w:rFonts w:hint="default"/>
        <w:lang w:val="zh-CN" w:eastAsia="zh-CN" w:bidi="zh-CN"/>
      </w:rPr>
    </w:lvl>
    <w:lvl w:ilvl="4" w:tentative="0">
      <w:start w:val="0"/>
      <w:numFmt w:val="bullet"/>
      <w:lvlText w:val="•"/>
      <w:lvlJc w:val="left"/>
      <w:pPr>
        <w:ind w:left="4186" w:hanging="600"/>
      </w:pPr>
      <w:rPr>
        <w:rFonts w:hint="default"/>
        <w:lang w:val="zh-CN" w:eastAsia="zh-CN" w:bidi="zh-CN"/>
      </w:rPr>
    </w:lvl>
    <w:lvl w:ilvl="5" w:tentative="0">
      <w:start w:val="0"/>
      <w:numFmt w:val="bullet"/>
      <w:lvlText w:val="•"/>
      <w:lvlJc w:val="left"/>
      <w:pPr>
        <w:ind w:left="5203" w:hanging="600"/>
      </w:pPr>
      <w:rPr>
        <w:rFonts w:hint="default"/>
        <w:lang w:val="zh-CN" w:eastAsia="zh-CN" w:bidi="zh-CN"/>
      </w:rPr>
    </w:lvl>
    <w:lvl w:ilvl="6" w:tentative="0">
      <w:start w:val="0"/>
      <w:numFmt w:val="bullet"/>
      <w:lvlText w:val="•"/>
      <w:lvlJc w:val="left"/>
      <w:pPr>
        <w:ind w:left="6219" w:hanging="600"/>
      </w:pPr>
      <w:rPr>
        <w:rFonts w:hint="default"/>
        <w:lang w:val="zh-CN" w:eastAsia="zh-CN" w:bidi="zh-CN"/>
      </w:rPr>
    </w:lvl>
    <w:lvl w:ilvl="7" w:tentative="0">
      <w:start w:val="0"/>
      <w:numFmt w:val="bullet"/>
      <w:lvlText w:val="•"/>
      <w:lvlJc w:val="left"/>
      <w:pPr>
        <w:ind w:left="7236" w:hanging="600"/>
      </w:pPr>
      <w:rPr>
        <w:rFonts w:hint="default"/>
        <w:lang w:val="zh-CN" w:eastAsia="zh-CN" w:bidi="zh-CN"/>
      </w:rPr>
    </w:lvl>
    <w:lvl w:ilvl="8" w:tentative="0">
      <w:start w:val="0"/>
      <w:numFmt w:val="bullet"/>
      <w:lvlText w:val="•"/>
      <w:lvlJc w:val="left"/>
      <w:pPr>
        <w:ind w:left="8252" w:hanging="600"/>
      </w:pPr>
      <w:rPr>
        <w:rFonts w:hint="default"/>
        <w:lang w:val="zh-CN" w:eastAsia="zh-CN" w:bidi="zh-CN"/>
      </w:rPr>
    </w:lvl>
  </w:abstractNum>
  <w:abstractNum w:abstractNumId="26">
    <w:nsid w:val="4F98E259"/>
    <w:multiLevelType w:val="singleLevel"/>
    <w:tmpl w:val="4F98E259"/>
    <w:lvl w:ilvl="0" w:tentative="0">
      <w:start w:val="1"/>
      <w:numFmt w:val="decimal"/>
      <w:lvlText w:val="(%1)"/>
      <w:lvlJc w:val="left"/>
      <w:pPr>
        <w:tabs>
          <w:tab w:val="left" w:pos="312"/>
        </w:tabs>
      </w:pPr>
    </w:lvl>
  </w:abstractNum>
  <w:abstractNum w:abstractNumId="27">
    <w:nsid w:val="58765686"/>
    <w:multiLevelType w:val="multilevel"/>
    <w:tmpl w:val="58765686"/>
    <w:lvl w:ilvl="0" w:tentative="0">
      <w:start w:val="25"/>
      <w:numFmt w:val="decimal"/>
      <w:lvlText w:val="%1."/>
      <w:lvlJc w:val="left"/>
      <w:pPr>
        <w:ind w:left="476" w:hanging="364"/>
        <w:jc w:val="left"/>
      </w:pPr>
      <w:rPr>
        <w:rFonts w:hint="default" w:ascii="宋体" w:hAnsi="宋体" w:eastAsia="宋体" w:cs="宋体"/>
        <w:b/>
        <w:bCs/>
        <w:spacing w:val="-1"/>
        <w:w w:val="99"/>
        <w:sz w:val="22"/>
        <w:szCs w:val="22"/>
        <w:lang w:val="zh-CN" w:eastAsia="zh-CN" w:bidi="zh-CN"/>
      </w:rPr>
    </w:lvl>
    <w:lvl w:ilvl="1" w:tentative="0">
      <w:start w:val="1"/>
      <w:numFmt w:val="decimal"/>
      <w:lvlText w:val="%1.%2"/>
      <w:lvlJc w:val="left"/>
      <w:pPr>
        <w:ind w:left="112" w:hanging="540"/>
        <w:jc w:val="left"/>
      </w:pPr>
      <w:rPr>
        <w:rFonts w:hint="default" w:ascii="宋体" w:hAnsi="宋体" w:eastAsia="宋体" w:cs="宋体"/>
        <w:w w:val="100"/>
        <w:sz w:val="24"/>
        <w:szCs w:val="24"/>
        <w:lang w:val="zh-CN" w:eastAsia="zh-CN" w:bidi="zh-CN"/>
      </w:rPr>
    </w:lvl>
    <w:lvl w:ilvl="2" w:tentative="0">
      <w:start w:val="0"/>
      <w:numFmt w:val="bullet"/>
      <w:lvlText w:val="•"/>
      <w:lvlJc w:val="left"/>
      <w:pPr>
        <w:ind w:left="1569" w:hanging="540"/>
      </w:pPr>
      <w:rPr>
        <w:rFonts w:hint="default"/>
        <w:lang w:val="zh-CN" w:eastAsia="zh-CN" w:bidi="zh-CN"/>
      </w:rPr>
    </w:lvl>
    <w:lvl w:ilvl="3" w:tentative="0">
      <w:start w:val="0"/>
      <w:numFmt w:val="bullet"/>
      <w:lvlText w:val="•"/>
      <w:lvlJc w:val="left"/>
      <w:pPr>
        <w:ind w:left="2659" w:hanging="540"/>
      </w:pPr>
      <w:rPr>
        <w:rFonts w:hint="default"/>
        <w:lang w:val="zh-CN" w:eastAsia="zh-CN" w:bidi="zh-CN"/>
      </w:rPr>
    </w:lvl>
    <w:lvl w:ilvl="4" w:tentative="0">
      <w:start w:val="0"/>
      <w:numFmt w:val="bullet"/>
      <w:lvlText w:val="•"/>
      <w:lvlJc w:val="left"/>
      <w:pPr>
        <w:ind w:left="3748" w:hanging="540"/>
      </w:pPr>
      <w:rPr>
        <w:rFonts w:hint="default"/>
        <w:lang w:val="zh-CN" w:eastAsia="zh-CN" w:bidi="zh-CN"/>
      </w:rPr>
    </w:lvl>
    <w:lvl w:ilvl="5" w:tentative="0">
      <w:start w:val="0"/>
      <w:numFmt w:val="bullet"/>
      <w:lvlText w:val="•"/>
      <w:lvlJc w:val="left"/>
      <w:pPr>
        <w:ind w:left="4838" w:hanging="540"/>
      </w:pPr>
      <w:rPr>
        <w:rFonts w:hint="default"/>
        <w:lang w:val="zh-CN" w:eastAsia="zh-CN" w:bidi="zh-CN"/>
      </w:rPr>
    </w:lvl>
    <w:lvl w:ilvl="6" w:tentative="0">
      <w:start w:val="0"/>
      <w:numFmt w:val="bullet"/>
      <w:lvlText w:val="•"/>
      <w:lvlJc w:val="left"/>
      <w:pPr>
        <w:ind w:left="5927" w:hanging="540"/>
      </w:pPr>
      <w:rPr>
        <w:rFonts w:hint="default"/>
        <w:lang w:val="zh-CN" w:eastAsia="zh-CN" w:bidi="zh-CN"/>
      </w:rPr>
    </w:lvl>
    <w:lvl w:ilvl="7" w:tentative="0">
      <w:start w:val="0"/>
      <w:numFmt w:val="bullet"/>
      <w:lvlText w:val="•"/>
      <w:lvlJc w:val="left"/>
      <w:pPr>
        <w:ind w:left="7017" w:hanging="540"/>
      </w:pPr>
      <w:rPr>
        <w:rFonts w:hint="default"/>
        <w:lang w:val="zh-CN" w:eastAsia="zh-CN" w:bidi="zh-CN"/>
      </w:rPr>
    </w:lvl>
    <w:lvl w:ilvl="8" w:tentative="0">
      <w:start w:val="0"/>
      <w:numFmt w:val="bullet"/>
      <w:lvlText w:val="•"/>
      <w:lvlJc w:val="left"/>
      <w:pPr>
        <w:ind w:left="8106" w:hanging="540"/>
      </w:pPr>
      <w:rPr>
        <w:rFonts w:hint="default"/>
        <w:lang w:val="zh-CN" w:eastAsia="zh-CN" w:bidi="zh-CN"/>
      </w:rPr>
    </w:lvl>
  </w:abstractNum>
  <w:abstractNum w:abstractNumId="28">
    <w:nsid w:val="5A241D34"/>
    <w:multiLevelType w:val="multilevel"/>
    <w:tmpl w:val="5A241D34"/>
    <w:lvl w:ilvl="0" w:tentative="0">
      <w:start w:val="1"/>
      <w:numFmt w:val="decimal"/>
      <w:lvlText w:val="（%1）"/>
      <w:lvlJc w:val="left"/>
      <w:pPr>
        <w:ind w:left="104" w:hanging="538"/>
        <w:jc w:val="left"/>
      </w:pPr>
      <w:rPr>
        <w:rFonts w:hint="default" w:ascii="宋体" w:hAnsi="宋体" w:eastAsia="宋体" w:cs="宋体"/>
        <w:spacing w:val="4"/>
        <w:w w:val="99"/>
        <w:sz w:val="19"/>
        <w:szCs w:val="19"/>
        <w:lang w:val="zh-CN" w:eastAsia="zh-CN" w:bidi="zh-CN"/>
      </w:rPr>
    </w:lvl>
    <w:lvl w:ilvl="1" w:tentative="0">
      <w:start w:val="0"/>
      <w:numFmt w:val="bullet"/>
      <w:lvlText w:val="•"/>
      <w:lvlJc w:val="left"/>
      <w:pPr>
        <w:ind w:left="601" w:hanging="538"/>
      </w:pPr>
      <w:rPr>
        <w:rFonts w:hint="default"/>
        <w:lang w:val="zh-CN" w:eastAsia="zh-CN" w:bidi="zh-CN"/>
      </w:rPr>
    </w:lvl>
    <w:lvl w:ilvl="2" w:tentative="0">
      <w:start w:val="0"/>
      <w:numFmt w:val="bullet"/>
      <w:lvlText w:val="•"/>
      <w:lvlJc w:val="left"/>
      <w:pPr>
        <w:ind w:left="1102" w:hanging="538"/>
      </w:pPr>
      <w:rPr>
        <w:rFonts w:hint="default"/>
        <w:lang w:val="zh-CN" w:eastAsia="zh-CN" w:bidi="zh-CN"/>
      </w:rPr>
    </w:lvl>
    <w:lvl w:ilvl="3" w:tentative="0">
      <w:start w:val="0"/>
      <w:numFmt w:val="bullet"/>
      <w:lvlText w:val="•"/>
      <w:lvlJc w:val="left"/>
      <w:pPr>
        <w:ind w:left="1604" w:hanging="538"/>
      </w:pPr>
      <w:rPr>
        <w:rFonts w:hint="default"/>
        <w:lang w:val="zh-CN" w:eastAsia="zh-CN" w:bidi="zh-CN"/>
      </w:rPr>
    </w:lvl>
    <w:lvl w:ilvl="4" w:tentative="0">
      <w:start w:val="0"/>
      <w:numFmt w:val="bullet"/>
      <w:lvlText w:val="•"/>
      <w:lvlJc w:val="left"/>
      <w:pPr>
        <w:ind w:left="2105" w:hanging="538"/>
      </w:pPr>
      <w:rPr>
        <w:rFonts w:hint="default"/>
        <w:lang w:val="zh-CN" w:eastAsia="zh-CN" w:bidi="zh-CN"/>
      </w:rPr>
    </w:lvl>
    <w:lvl w:ilvl="5" w:tentative="0">
      <w:start w:val="0"/>
      <w:numFmt w:val="bullet"/>
      <w:lvlText w:val="•"/>
      <w:lvlJc w:val="left"/>
      <w:pPr>
        <w:ind w:left="2607" w:hanging="538"/>
      </w:pPr>
      <w:rPr>
        <w:rFonts w:hint="default"/>
        <w:lang w:val="zh-CN" w:eastAsia="zh-CN" w:bidi="zh-CN"/>
      </w:rPr>
    </w:lvl>
    <w:lvl w:ilvl="6" w:tentative="0">
      <w:start w:val="0"/>
      <w:numFmt w:val="bullet"/>
      <w:lvlText w:val="•"/>
      <w:lvlJc w:val="left"/>
      <w:pPr>
        <w:ind w:left="3108" w:hanging="538"/>
      </w:pPr>
      <w:rPr>
        <w:rFonts w:hint="default"/>
        <w:lang w:val="zh-CN" w:eastAsia="zh-CN" w:bidi="zh-CN"/>
      </w:rPr>
    </w:lvl>
    <w:lvl w:ilvl="7" w:tentative="0">
      <w:start w:val="0"/>
      <w:numFmt w:val="bullet"/>
      <w:lvlText w:val="•"/>
      <w:lvlJc w:val="left"/>
      <w:pPr>
        <w:ind w:left="3610" w:hanging="538"/>
      </w:pPr>
      <w:rPr>
        <w:rFonts w:hint="default"/>
        <w:lang w:val="zh-CN" w:eastAsia="zh-CN" w:bidi="zh-CN"/>
      </w:rPr>
    </w:lvl>
    <w:lvl w:ilvl="8" w:tentative="0">
      <w:start w:val="0"/>
      <w:numFmt w:val="bullet"/>
      <w:lvlText w:val="•"/>
      <w:lvlJc w:val="left"/>
      <w:pPr>
        <w:ind w:left="4111" w:hanging="538"/>
      </w:pPr>
      <w:rPr>
        <w:rFonts w:hint="default"/>
        <w:lang w:val="zh-CN" w:eastAsia="zh-CN" w:bidi="zh-CN"/>
      </w:rPr>
    </w:lvl>
  </w:abstractNum>
  <w:abstractNum w:abstractNumId="29">
    <w:nsid w:val="5E29AB5A"/>
    <w:multiLevelType w:val="multilevel"/>
    <w:tmpl w:val="5E29AB5A"/>
    <w:lvl w:ilvl="0" w:tentative="0">
      <w:start w:val="1"/>
      <w:numFmt w:val="decimal"/>
      <w:lvlText w:val="%1"/>
      <w:lvlJc w:val="left"/>
      <w:pPr>
        <w:ind w:left="1065" w:hanging="483"/>
        <w:jc w:val="left"/>
      </w:pPr>
      <w:rPr>
        <w:rFonts w:hint="default"/>
        <w:lang w:val="zh-CN" w:eastAsia="zh-CN" w:bidi="zh-CN"/>
      </w:rPr>
    </w:lvl>
    <w:lvl w:ilvl="1" w:tentative="0">
      <w:start w:val="1"/>
      <w:numFmt w:val="decimal"/>
      <w:lvlText w:val="%1.%2"/>
      <w:lvlJc w:val="left"/>
      <w:pPr>
        <w:ind w:left="1065" w:hanging="483"/>
        <w:jc w:val="left"/>
      </w:pPr>
      <w:rPr>
        <w:rFonts w:hint="default" w:ascii="宋体" w:hAnsi="宋体" w:eastAsia="宋体" w:cs="宋体"/>
        <w:w w:val="100"/>
        <w:sz w:val="24"/>
        <w:szCs w:val="24"/>
        <w:lang w:val="zh-CN" w:eastAsia="zh-CN" w:bidi="zh-CN"/>
      </w:rPr>
    </w:lvl>
    <w:lvl w:ilvl="2" w:tentative="0">
      <w:start w:val="0"/>
      <w:numFmt w:val="bullet"/>
      <w:lvlText w:val="•"/>
      <w:lvlJc w:val="left"/>
      <w:pPr>
        <w:ind w:left="2905" w:hanging="483"/>
      </w:pPr>
      <w:rPr>
        <w:rFonts w:hint="default"/>
        <w:lang w:val="zh-CN" w:eastAsia="zh-CN" w:bidi="zh-CN"/>
      </w:rPr>
    </w:lvl>
    <w:lvl w:ilvl="3" w:tentative="0">
      <w:start w:val="0"/>
      <w:numFmt w:val="bullet"/>
      <w:lvlText w:val="•"/>
      <w:lvlJc w:val="left"/>
      <w:pPr>
        <w:ind w:left="3827" w:hanging="483"/>
      </w:pPr>
      <w:rPr>
        <w:rFonts w:hint="default"/>
        <w:lang w:val="zh-CN" w:eastAsia="zh-CN" w:bidi="zh-CN"/>
      </w:rPr>
    </w:lvl>
    <w:lvl w:ilvl="4" w:tentative="0">
      <w:start w:val="0"/>
      <w:numFmt w:val="bullet"/>
      <w:lvlText w:val="•"/>
      <w:lvlJc w:val="left"/>
      <w:pPr>
        <w:ind w:left="4750" w:hanging="483"/>
      </w:pPr>
      <w:rPr>
        <w:rFonts w:hint="default"/>
        <w:lang w:val="zh-CN" w:eastAsia="zh-CN" w:bidi="zh-CN"/>
      </w:rPr>
    </w:lvl>
    <w:lvl w:ilvl="5" w:tentative="0">
      <w:start w:val="0"/>
      <w:numFmt w:val="bullet"/>
      <w:lvlText w:val="•"/>
      <w:lvlJc w:val="left"/>
      <w:pPr>
        <w:ind w:left="5673" w:hanging="483"/>
      </w:pPr>
      <w:rPr>
        <w:rFonts w:hint="default"/>
        <w:lang w:val="zh-CN" w:eastAsia="zh-CN" w:bidi="zh-CN"/>
      </w:rPr>
    </w:lvl>
    <w:lvl w:ilvl="6" w:tentative="0">
      <w:start w:val="0"/>
      <w:numFmt w:val="bullet"/>
      <w:lvlText w:val="•"/>
      <w:lvlJc w:val="left"/>
      <w:pPr>
        <w:ind w:left="6595" w:hanging="483"/>
      </w:pPr>
      <w:rPr>
        <w:rFonts w:hint="default"/>
        <w:lang w:val="zh-CN" w:eastAsia="zh-CN" w:bidi="zh-CN"/>
      </w:rPr>
    </w:lvl>
    <w:lvl w:ilvl="7" w:tentative="0">
      <w:start w:val="0"/>
      <w:numFmt w:val="bullet"/>
      <w:lvlText w:val="•"/>
      <w:lvlJc w:val="left"/>
      <w:pPr>
        <w:ind w:left="7518" w:hanging="483"/>
      </w:pPr>
      <w:rPr>
        <w:rFonts w:hint="default"/>
        <w:lang w:val="zh-CN" w:eastAsia="zh-CN" w:bidi="zh-CN"/>
      </w:rPr>
    </w:lvl>
    <w:lvl w:ilvl="8" w:tentative="0">
      <w:start w:val="0"/>
      <w:numFmt w:val="bullet"/>
      <w:lvlText w:val="•"/>
      <w:lvlJc w:val="left"/>
      <w:pPr>
        <w:ind w:left="8440" w:hanging="483"/>
      </w:pPr>
      <w:rPr>
        <w:rFonts w:hint="default"/>
        <w:lang w:val="zh-CN" w:eastAsia="zh-CN" w:bidi="zh-CN"/>
      </w:rPr>
    </w:lvl>
  </w:abstractNum>
  <w:abstractNum w:abstractNumId="30">
    <w:nsid w:val="5FFFB1A7"/>
    <w:multiLevelType w:val="multilevel"/>
    <w:tmpl w:val="5FFFB1A7"/>
    <w:lvl w:ilvl="0" w:tentative="0">
      <w:start w:val="1"/>
      <w:numFmt w:val="decimal"/>
      <w:lvlText w:val="（%1）"/>
      <w:lvlJc w:val="left"/>
      <w:pPr>
        <w:ind w:left="1193"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108" w:hanging="601"/>
      </w:pPr>
      <w:rPr>
        <w:rFonts w:hint="default"/>
        <w:lang w:val="zh-CN" w:eastAsia="zh-CN" w:bidi="zh-CN"/>
      </w:rPr>
    </w:lvl>
    <w:lvl w:ilvl="2" w:tentative="0">
      <w:start w:val="0"/>
      <w:numFmt w:val="bullet"/>
      <w:lvlText w:val="•"/>
      <w:lvlJc w:val="left"/>
      <w:pPr>
        <w:ind w:left="3017" w:hanging="601"/>
      </w:pPr>
      <w:rPr>
        <w:rFonts w:hint="default"/>
        <w:lang w:val="zh-CN" w:eastAsia="zh-CN" w:bidi="zh-CN"/>
      </w:rPr>
    </w:lvl>
    <w:lvl w:ilvl="3" w:tentative="0">
      <w:start w:val="0"/>
      <w:numFmt w:val="bullet"/>
      <w:lvlText w:val="•"/>
      <w:lvlJc w:val="left"/>
      <w:pPr>
        <w:ind w:left="3925" w:hanging="601"/>
      </w:pPr>
      <w:rPr>
        <w:rFonts w:hint="default"/>
        <w:lang w:val="zh-CN" w:eastAsia="zh-CN" w:bidi="zh-CN"/>
      </w:rPr>
    </w:lvl>
    <w:lvl w:ilvl="4" w:tentative="0">
      <w:start w:val="0"/>
      <w:numFmt w:val="bullet"/>
      <w:lvlText w:val="•"/>
      <w:lvlJc w:val="left"/>
      <w:pPr>
        <w:ind w:left="4834" w:hanging="601"/>
      </w:pPr>
      <w:rPr>
        <w:rFonts w:hint="default"/>
        <w:lang w:val="zh-CN" w:eastAsia="zh-CN" w:bidi="zh-CN"/>
      </w:rPr>
    </w:lvl>
    <w:lvl w:ilvl="5" w:tentative="0">
      <w:start w:val="0"/>
      <w:numFmt w:val="bullet"/>
      <w:lvlText w:val="•"/>
      <w:lvlJc w:val="left"/>
      <w:pPr>
        <w:ind w:left="5743" w:hanging="601"/>
      </w:pPr>
      <w:rPr>
        <w:rFonts w:hint="default"/>
        <w:lang w:val="zh-CN" w:eastAsia="zh-CN" w:bidi="zh-CN"/>
      </w:rPr>
    </w:lvl>
    <w:lvl w:ilvl="6" w:tentative="0">
      <w:start w:val="0"/>
      <w:numFmt w:val="bullet"/>
      <w:lvlText w:val="•"/>
      <w:lvlJc w:val="left"/>
      <w:pPr>
        <w:ind w:left="6651" w:hanging="601"/>
      </w:pPr>
      <w:rPr>
        <w:rFonts w:hint="default"/>
        <w:lang w:val="zh-CN" w:eastAsia="zh-CN" w:bidi="zh-CN"/>
      </w:rPr>
    </w:lvl>
    <w:lvl w:ilvl="7" w:tentative="0">
      <w:start w:val="0"/>
      <w:numFmt w:val="bullet"/>
      <w:lvlText w:val="•"/>
      <w:lvlJc w:val="left"/>
      <w:pPr>
        <w:ind w:left="7560" w:hanging="601"/>
      </w:pPr>
      <w:rPr>
        <w:rFonts w:hint="default"/>
        <w:lang w:val="zh-CN" w:eastAsia="zh-CN" w:bidi="zh-CN"/>
      </w:rPr>
    </w:lvl>
    <w:lvl w:ilvl="8" w:tentative="0">
      <w:start w:val="0"/>
      <w:numFmt w:val="bullet"/>
      <w:lvlText w:val="•"/>
      <w:lvlJc w:val="left"/>
      <w:pPr>
        <w:ind w:left="8468" w:hanging="601"/>
      </w:pPr>
      <w:rPr>
        <w:rFonts w:hint="default"/>
        <w:lang w:val="zh-CN" w:eastAsia="zh-CN" w:bidi="zh-CN"/>
      </w:rPr>
    </w:lvl>
  </w:abstractNum>
  <w:abstractNum w:abstractNumId="31">
    <w:nsid w:val="60382F6E"/>
    <w:multiLevelType w:val="multilevel"/>
    <w:tmpl w:val="60382F6E"/>
    <w:lvl w:ilvl="0" w:tentative="0">
      <w:start w:val="7"/>
      <w:numFmt w:val="decimal"/>
      <w:lvlText w:val="%1"/>
      <w:lvlJc w:val="left"/>
      <w:pPr>
        <w:ind w:left="1012" w:hanging="420"/>
        <w:jc w:val="left"/>
      </w:pPr>
      <w:rPr>
        <w:rFonts w:hint="default"/>
        <w:lang w:val="zh-CN" w:eastAsia="zh-CN" w:bidi="zh-CN"/>
      </w:rPr>
    </w:lvl>
    <w:lvl w:ilvl="1" w:tentative="0">
      <w:start w:val="1"/>
      <w:numFmt w:val="decimal"/>
      <w:lvlText w:val="%1.%2"/>
      <w:lvlJc w:val="left"/>
      <w:pPr>
        <w:ind w:left="1012" w:hanging="420"/>
        <w:jc w:val="left"/>
      </w:pPr>
      <w:rPr>
        <w:rFonts w:hint="default" w:ascii="宋体" w:hAnsi="宋体" w:eastAsia="宋体" w:cs="宋体"/>
        <w:w w:val="100"/>
        <w:sz w:val="24"/>
        <w:szCs w:val="24"/>
        <w:lang w:val="zh-CN" w:eastAsia="zh-CN" w:bidi="zh-CN"/>
      </w:rPr>
    </w:lvl>
    <w:lvl w:ilvl="2" w:tentative="0">
      <w:start w:val="0"/>
      <w:numFmt w:val="bullet"/>
      <w:lvlText w:val="•"/>
      <w:lvlJc w:val="left"/>
      <w:pPr>
        <w:ind w:left="2873" w:hanging="420"/>
      </w:pPr>
      <w:rPr>
        <w:rFonts w:hint="default"/>
        <w:lang w:val="zh-CN" w:eastAsia="zh-CN" w:bidi="zh-CN"/>
      </w:rPr>
    </w:lvl>
    <w:lvl w:ilvl="3" w:tentative="0">
      <w:start w:val="0"/>
      <w:numFmt w:val="bullet"/>
      <w:lvlText w:val="•"/>
      <w:lvlJc w:val="left"/>
      <w:pPr>
        <w:ind w:left="3799" w:hanging="420"/>
      </w:pPr>
      <w:rPr>
        <w:rFonts w:hint="default"/>
        <w:lang w:val="zh-CN" w:eastAsia="zh-CN" w:bidi="zh-CN"/>
      </w:rPr>
    </w:lvl>
    <w:lvl w:ilvl="4" w:tentative="0">
      <w:start w:val="0"/>
      <w:numFmt w:val="bullet"/>
      <w:lvlText w:val="•"/>
      <w:lvlJc w:val="left"/>
      <w:pPr>
        <w:ind w:left="4726" w:hanging="420"/>
      </w:pPr>
      <w:rPr>
        <w:rFonts w:hint="default"/>
        <w:lang w:val="zh-CN" w:eastAsia="zh-CN" w:bidi="zh-CN"/>
      </w:rPr>
    </w:lvl>
    <w:lvl w:ilvl="5" w:tentative="0">
      <w:start w:val="0"/>
      <w:numFmt w:val="bullet"/>
      <w:lvlText w:val="•"/>
      <w:lvlJc w:val="left"/>
      <w:pPr>
        <w:ind w:left="5653" w:hanging="420"/>
      </w:pPr>
      <w:rPr>
        <w:rFonts w:hint="default"/>
        <w:lang w:val="zh-CN" w:eastAsia="zh-CN" w:bidi="zh-CN"/>
      </w:rPr>
    </w:lvl>
    <w:lvl w:ilvl="6" w:tentative="0">
      <w:start w:val="0"/>
      <w:numFmt w:val="bullet"/>
      <w:lvlText w:val="•"/>
      <w:lvlJc w:val="left"/>
      <w:pPr>
        <w:ind w:left="6579" w:hanging="420"/>
      </w:pPr>
      <w:rPr>
        <w:rFonts w:hint="default"/>
        <w:lang w:val="zh-CN" w:eastAsia="zh-CN" w:bidi="zh-CN"/>
      </w:rPr>
    </w:lvl>
    <w:lvl w:ilvl="7" w:tentative="0">
      <w:start w:val="0"/>
      <w:numFmt w:val="bullet"/>
      <w:lvlText w:val="•"/>
      <w:lvlJc w:val="left"/>
      <w:pPr>
        <w:ind w:left="7506" w:hanging="420"/>
      </w:pPr>
      <w:rPr>
        <w:rFonts w:hint="default"/>
        <w:lang w:val="zh-CN" w:eastAsia="zh-CN" w:bidi="zh-CN"/>
      </w:rPr>
    </w:lvl>
    <w:lvl w:ilvl="8" w:tentative="0">
      <w:start w:val="0"/>
      <w:numFmt w:val="bullet"/>
      <w:lvlText w:val="•"/>
      <w:lvlJc w:val="left"/>
      <w:pPr>
        <w:ind w:left="8432" w:hanging="420"/>
      </w:pPr>
      <w:rPr>
        <w:rFonts w:hint="default"/>
        <w:lang w:val="zh-CN" w:eastAsia="zh-CN" w:bidi="zh-CN"/>
      </w:rPr>
    </w:lvl>
  </w:abstractNum>
  <w:abstractNum w:abstractNumId="32">
    <w:nsid w:val="629F7852"/>
    <w:multiLevelType w:val="multilevel"/>
    <w:tmpl w:val="629F7852"/>
    <w:lvl w:ilvl="0" w:tentative="0">
      <w:start w:val="1"/>
      <w:numFmt w:val="decimal"/>
      <w:lvlText w:val="（%1）"/>
      <w:lvlJc w:val="left"/>
      <w:pPr>
        <w:ind w:left="1193"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1200" w:hanging="601"/>
      </w:pPr>
      <w:rPr>
        <w:rFonts w:hint="default"/>
        <w:lang w:val="zh-CN" w:eastAsia="zh-CN" w:bidi="zh-CN"/>
      </w:rPr>
    </w:lvl>
    <w:lvl w:ilvl="2" w:tentative="0">
      <w:start w:val="0"/>
      <w:numFmt w:val="bullet"/>
      <w:lvlText w:val="•"/>
      <w:lvlJc w:val="left"/>
      <w:pPr>
        <w:ind w:left="2209" w:hanging="601"/>
      </w:pPr>
      <w:rPr>
        <w:rFonts w:hint="default"/>
        <w:lang w:val="zh-CN" w:eastAsia="zh-CN" w:bidi="zh-CN"/>
      </w:rPr>
    </w:lvl>
    <w:lvl w:ilvl="3" w:tentative="0">
      <w:start w:val="0"/>
      <w:numFmt w:val="bullet"/>
      <w:lvlText w:val="•"/>
      <w:lvlJc w:val="left"/>
      <w:pPr>
        <w:ind w:left="3219" w:hanging="601"/>
      </w:pPr>
      <w:rPr>
        <w:rFonts w:hint="default"/>
        <w:lang w:val="zh-CN" w:eastAsia="zh-CN" w:bidi="zh-CN"/>
      </w:rPr>
    </w:lvl>
    <w:lvl w:ilvl="4" w:tentative="0">
      <w:start w:val="0"/>
      <w:numFmt w:val="bullet"/>
      <w:lvlText w:val="•"/>
      <w:lvlJc w:val="left"/>
      <w:pPr>
        <w:ind w:left="4228" w:hanging="601"/>
      </w:pPr>
      <w:rPr>
        <w:rFonts w:hint="default"/>
        <w:lang w:val="zh-CN" w:eastAsia="zh-CN" w:bidi="zh-CN"/>
      </w:rPr>
    </w:lvl>
    <w:lvl w:ilvl="5" w:tentative="0">
      <w:start w:val="0"/>
      <w:numFmt w:val="bullet"/>
      <w:lvlText w:val="•"/>
      <w:lvlJc w:val="left"/>
      <w:pPr>
        <w:ind w:left="5238" w:hanging="601"/>
      </w:pPr>
      <w:rPr>
        <w:rFonts w:hint="default"/>
        <w:lang w:val="zh-CN" w:eastAsia="zh-CN" w:bidi="zh-CN"/>
      </w:rPr>
    </w:lvl>
    <w:lvl w:ilvl="6" w:tentative="0">
      <w:start w:val="0"/>
      <w:numFmt w:val="bullet"/>
      <w:lvlText w:val="•"/>
      <w:lvlJc w:val="left"/>
      <w:pPr>
        <w:ind w:left="6247" w:hanging="601"/>
      </w:pPr>
      <w:rPr>
        <w:rFonts w:hint="default"/>
        <w:lang w:val="zh-CN" w:eastAsia="zh-CN" w:bidi="zh-CN"/>
      </w:rPr>
    </w:lvl>
    <w:lvl w:ilvl="7" w:tentative="0">
      <w:start w:val="0"/>
      <w:numFmt w:val="bullet"/>
      <w:lvlText w:val="•"/>
      <w:lvlJc w:val="left"/>
      <w:pPr>
        <w:ind w:left="7257" w:hanging="601"/>
      </w:pPr>
      <w:rPr>
        <w:rFonts w:hint="default"/>
        <w:lang w:val="zh-CN" w:eastAsia="zh-CN" w:bidi="zh-CN"/>
      </w:rPr>
    </w:lvl>
    <w:lvl w:ilvl="8" w:tentative="0">
      <w:start w:val="0"/>
      <w:numFmt w:val="bullet"/>
      <w:lvlText w:val="•"/>
      <w:lvlJc w:val="left"/>
      <w:pPr>
        <w:ind w:left="8266" w:hanging="601"/>
      </w:pPr>
      <w:rPr>
        <w:rFonts w:hint="default"/>
        <w:lang w:val="zh-CN" w:eastAsia="zh-CN" w:bidi="zh-CN"/>
      </w:rPr>
    </w:lvl>
  </w:abstractNum>
  <w:abstractNum w:abstractNumId="33">
    <w:nsid w:val="74C28B35"/>
    <w:multiLevelType w:val="multilevel"/>
    <w:tmpl w:val="74C28B35"/>
    <w:lvl w:ilvl="0" w:tentative="0">
      <w:start w:val="1"/>
      <w:numFmt w:val="decimal"/>
      <w:lvlText w:val="（%1）"/>
      <w:lvlJc w:val="left"/>
      <w:pPr>
        <w:ind w:left="1193"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108" w:hanging="601"/>
      </w:pPr>
      <w:rPr>
        <w:rFonts w:hint="default"/>
        <w:lang w:val="zh-CN" w:eastAsia="zh-CN" w:bidi="zh-CN"/>
      </w:rPr>
    </w:lvl>
    <w:lvl w:ilvl="2" w:tentative="0">
      <w:start w:val="0"/>
      <w:numFmt w:val="bullet"/>
      <w:lvlText w:val="•"/>
      <w:lvlJc w:val="left"/>
      <w:pPr>
        <w:ind w:left="3017" w:hanging="601"/>
      </w:pPr>
      <w:rPr>
        <w:rFonts w:hint="default"/>
        <w:lang w:val="zh-CN" w:eastAsia="zh-CN" w:bidi="zh-CN"/>
      </w:rPr>
    </w:lvl>
    <w:lvl w:ilvl="3" w:tentative="0">
      <w:start w:val="0"/>
      <w:numFmt w:val="bullet"/>
      <w:lvlText w:val="•"/>
      <w:lvlJc w:val="left"/>
      <w:pPr>
        <w:ind w:left="3925" w:hanging="601"/>
      </w:pPr>
      <w:rPr>
        <w:rFonts w:hint="default"/>
        <w:lang w:val="zh-CN" w:eastAsia="zh-CN" w:bidi="zh-CN"/>
      </w:rPr>
    </w:lvl>
    <w:lvl w:ilvl="4" w:tentative="0">
      <w:start w:val="0"/>
      <w:numFmt w:val="bullet"/>
      <w:lvlText w:val="•"/>
      <w:lvlJc w:val="left"/>
      <w:pPr>
        <w:ind w:left="4834" w:hanging="601"/>
      </w:pPr>
      <w:rPr>
        <w:rFonts w:hint="default"/>
        <w:lang w:val="zh-CN" w:eastAsia="zh-CN" w:bidi="zh-CN"/>
      </w:rPr>
    </w:lvl>
    <w:lvl w:ilvl="5" w:tentative="0">
      <w:start w:val="0"/>
      <w:numFmt w:val="bullet"/>
      <w:lvlText w:val="•"/>
      <w:lvlJc w:val="left"/>
      <w:pPr>
        <w:ind w:left="5743" w:hanging="601"/>
      </w:pPr>
      <w:rPr>
        <w:rFonts w:hint="default"/>
        <w:lang w:val="zh-CN" w:eastAsia="zh-CN" w:bidi="zh-CN"/>
      </w:rPr>
    </w:lvl>
    <w:lvl w:ilvl="6" w:tentative="0">
      <w:start w:val="0"/>
      <w:numFmt w:val="bullet"/>
      <w:lvlText w:val="•"/>
      <w:lvlJc w:val="left"/>
      <w:pPr>
        <w:ind w:left="6651" w:hanging="601"/>
      </w:pPr>
      <w:rPr>
        <w:rFonts w:hint="default"/>
        <w:lang w:val="zh-CN" w:eastAsia="zh-CN" w:bidi="zh-CN"/>
      </w:rPr>
    </w:lvl>
    <w:lvl w:ilvl="7" w:tentative="0">
      <w:start w:val="0"/>
      <w:numFmt w:val="bullet"/>
      <w:lvlText w:val="•"/>
      <w:lvlJc w:val="left"/>
      <w:pPr>
        <w:ind w:left="7560" w:hanging="601"/>
      </w:pPr>
      <w:rPr>
        <w:rFonts w:hint="default"/>
        <w:lang w:val="zh-CN" w:eastAsia="zh-CN" w:bidi="zh-CN"/>
      </w:rPr>
    </w:lvl>
    <w:lvl w:ilvl="8" w:tentative="0">
      <w:start w:val="0"/>
      <w:numFmt w:val="bullet"/>
      <w:lvlText w:val="•"/>
      <w:lvlJc w:val="left"/>
      <w:pPr>
        <w:ind w:left="8468" w:hanging="601"/>
      </w:pPr>
      <w:rPr>
        <w:rFonts w:hint="default"/>
        <w:lang w:val="zh-CN" w:eastAsia="zh-CN" w:bidi="zh-CN"/>
      </w:rPr>
    </w:lvl>
  </w:abstractNum>
  <w:abstractNum w:abstractNumId="34">
    <w:nsid w:val="77ECEA79"/>
    <w:multiLevelType w:val="multilevel"/>
    <w:tmpl w:val="77ECEA79"/>
    <w:lvl w:ilvl="0" w:tentative="0">
      <w:start w:val="16"/>
      <w:numFmt w:val="decimal"/>
      <w:lvlText w:val="%1."/>
      <w:lvlJc w:val="left"/>
      <w:pPr>
        <w:ind w:left="476" w:hanging="364"/>
        <w:jc w:val="left"/>
      </w:pPr>
      <w:rPr>
        <w:rFonts w:hint="default" w:ascii="宋体" w:hAnsi="宋体" w:eastAsia="宋体" w:cs="宋体"/>
        <w:b/>
        <w:bCs/>
        <w:spacing w:val="-1"/>
        <w:w w:val="99"/>
        <w:sz w:val="22"/>
        <w:szCs w:val="22"/>
        <w:lang w:val="zh-CN" w:eastAsia="zh-CN" w:bidi="zh-CN"/>
      </w:rPr>
    </w:lvl>
    <w:lvl w:ilvl="1" w:tentative="0">
      <w:start w:val="1"/>
      <w:numFmt w:val="decimal"/>
      <w:lvlText w:val="%1.%2"/>
      <w:lvlJc w:val="left"/>
      <w:pPr>
        <w:ind w:left="112" w:hanging="540"/>
        <w:jc w:val="left"/>
      </w:pPr>
      <w:rPr>
        <w:rFonts w:hint="default" w:ascii="宋体" w:hAnsi="宋体" w:eastAsia="宋体" w:cs="宋体"/>
        <w:w w:val="100"/>
        <w:sz w:val="24"/>
        <w:szCs w:val="24"/>
        <w:lang w:val="zh-CN" w:eastAsia="zh-CN" w:bidi="zh-CN"/>
      </w:rPr>
    </w:lvl>
    <w:lvl w:ilvl="2" w:tentative="0">
      <w:start w:val="0"/>
      <w:numFmt w:val="bullet"/>
      <w:lvlText w:val="•"/>
      <w:lvlJc w:val="left"/>
      <w:pPr>
        <w:ind w:left="1140" w:hanging="540"/>
      </w:pPr>
      <w:rPr>
        <w:rFonts w:hint="default"/>
        <w:lang w:val="zh-CN" w:eastAsia="zh-CN" w:bidi="zh-CN"/>
      </w:rPr>
    </w:lvl>
    <w:lvl w:ilvl="3" w:tentative="0">
      <w:start w:val="0"/>
      <w:numFmt w:val="bullet"/>
      <w:lvlText w:val="•"/>
      <w:lvlJc w:val="left"/>
      <w:pPr>
        <w:ind w:left="2283" w:hanging="540"/>
      </w:pPr>
      <w:rPr>
        <w:rFonts w:hint="default"/>
        <w:lang w:val="zh-CN" w:eastAsia="zh-CN" w:bidi="zh-CN"/>
      </w:rPr>
    </w:lvl>
    <w:lvl w:ilvl="4" w:tentative="0">
      <w:start w:val="0"/>
      <w:numFmt w:val="bullet"/>
      <w:lvlText w:val="•"/>
      <w:lvlJc w:val="left"/>
      <w:pPr>
        <w:ind w:left="3426" w:hanging="540"/>
      </w:pPr>
      <w:rPr>
        <w:rFonts w:hint="default"/>
        <w:lang w:val="zh-CN" w:eastAsia="zh-CN" w:bidi="zh-CN"/>
      </w:rPr>
    </w:lvl>
    <w:lvl w:ilvl="5" w:tentative="0">
      <w:start w:val="0"/>
      <w:numFmt w:val="bullet"/>
      <w:lvlText w:val="•"/>
      <w:lvlJc w:val="left"/>
      <w:pPr>
        <w:ind w:left="4569" w:hanging="540"/>
      </w:pPr>
      <w:rPr>
        <w:rFonts w:hint="default"/>
        <w:lang w:val="zh-CN" w:eastAsia="zh-CN" w:bidi="zh-CN"/>
      </w:rPr>
    </w:lvl>
    <w:lvl w:ilvl="6" w:tentative="0">
      <w:start w:val="0"/>
      <w:numFmt w:val="bullet"/>
      <w:lvlText w:val="•"/>
      <w:lvlJc w:val="left"/>
      <w:pPr>
        <w:ind w:left="5713" w:hanging="540"/>
      </w:pPr>
      <w:rPr>
        <w:rFonts w:hint="default"/>
        <w:lang w:val="zh-CN" w:eastAsia="zh-CN" w:bidi="zh-CN"/>
      </w:rPr>
    </w:lvl>
    <w:lvl w:ilvl="7" w:tentative="0">
      <w:start w:val="0"/>
      <w:numFmt w:val="bullet"/>
      <w:lvlText w:val="•"/>
      <w:lvlJc w:val="left"/>
      <w:pPr>
        <w:ind w:left="6856" w:hanging="540"/>
      </w:pPr>
      <w:rPr>
        <w:rFonts w:hint="default"/>
        <w:lang w:val="zh-CN" w:eastAsia="zh-CN" w:bidi="zh-CN"/>
      </w:rPr>
    </w:lvl>
    <w:lvl w:ilvl="8" w:tentative="0">
      <w:start w:val="0"/>
      <w:numFmt w:val="bullet"/>
      <w:lvlText w:val="•"/>
      <w:lvlJc w:val="left"/>
      <w:pPr>
        <w:ind w:left="7999" w:hanging="540"/>
      </w:pPr>
      <w:rPr>
        <w:rFonts w:hint="default"/>
        <w:lang w:val="zh-CN" w:eastAsia="zh-CN" w:bidi="zh-CN"/>
      </w:rPr>
    </w:lvl>
  </w:abstractNum>
  <w:abstractNum w:abstractNumId="35">
    <w:nsid w:val="7969F3B5"/>
    <w:multiLevelType w:val="singleLevel"/>
    <w:tmpl w:val="7969F3B5"/>
    <w:lvl w:ilvl="0" w:tentative="0">
      <w:start w:val="29"/>
      <w:numFmt w:val="decimal"/>
      <w:lvlText w:val="%1."/>
      <w:lvlJc w:val="left"/>
      <w:pPr>
        <w:tabs>
          <w:tab w:val="left" w:pos="312"/>
        </w:tabs>
      </w:pPr>
    </w:lvl>
  </w:abstractNum>
  <w:abstractNum w:abstractNumId="36">
    <w:nsid w:val="79AA4FA4"/>
    <w:multiLevelType w:val="multilevel"/>
    <w:tmpl w:val="79AA4FA4"/>
    <w:lvl w:ilvl="0" w:tentative="0">
      <w:start w:val="1"/>
      <w:numFmt w:val="decimal"/>
      <w:lvlText w:val="（%1）"/>
      <w:lvlJc w:val="left"/>
      <w:pPr>
        <w:ind w:left="1193"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108" w:hanging="601"/>
      </w:pPr>
      <w:rPr>
        <w:rFonts w:hint="default"/>
        <w:lang w:val="zh-CN" w:eastAsia="zh-CN" w:bidi="zh-CN"/>
      </w:rPr>
    </w:lvl>
    <w:lvl w:ilvl="2" w:tentative="0">
      <w:start w:val="0"/>
      <w:numFmt w:val="bullet"/>
      <w:lvlText w:val="•"/>
      <w:lvlJc w:val="left"/>
      <w:pPr>
        <w:ind w:left="3017" w:hanging="601"/>
      </w:pPr>
      <w:rPr>
        <w:rFonts w:hint="default"/>
        <w:lang w:val="zh-CN" w:eastAsia="zh-CN" w:bidi="zh-CN"/>
      </w:rPr>
    </w:lvl>
    <w:lvl w:ilvl="3" w:tentative="0">
      <w:start w:val="0"/>
      <w:numFmt w:val="bullet"/>
      <w:lvlText w:val="•"/>
      <w:lvlJc w:val="left"/>
      <w:pPr>
        <w:ind w:left="3925" w:hanging="601"/>
      </w:pPr>
      <w:rPr>
        <w:rFonts w:hint="default"/>
        <w:lang w:val="zh-CN" w:eastAsia="zh-CN" w:bidi="zh-CN"/>
      </w:rPr>
    </w:lvl>
    <w:lvl w:ilvl="4" w:tentative="0">
      <w:start w:val="0"/>
      <w:numFmt w:val="bullet"/>
      <w:lvlText w:val="•"/>
      <w:lvlJc w:val="left"/>
      <w:pPr>
        <w:ind w:left="4834" w:hanging="601"/>
      </w:pPr>
      <w:rPr>
        <w:rFonts w:hint="default"/>
        <w:lang w:val="zh-CN" w:eastAsia="zh-CN" w:bidi="zh-CN"/>
      </w:rPr>
    </w:lvl>
    <w:lvl w:ilvl="5" w:tentative="0">
      <w:start w:val="0"/>
      <w:numFmt w:val="bullet"/>
      <w:lvlText w:val="•"/>
      <w:lvlJc w:val="left"/>
      <w:pPr>
        <w:ind w:left="5743" w:hanging="601"/>
      </w:pPr>
      <w:rPr>
        <w:rFonts w:hint="default"/>
        <w:lang w:val="zh-CN" w:eastAsia="zh-CN" w:bidi="zh-CN"/>
      </w:rPr>
    </w:lvl>
    <w:lvl w:ilvl="6" w:tentative="0">
      <w:start w:val="0"/>
      <w:numFmt w:val="bullet"/>
      <w:lvlText w:val="•"/>
      <w:lvlJc w:val="left"/>
      <w:pPr>
        <w:ind w:left="6651" w:hanging="601"/>
      </w:pPr>
      <w:rPr>
        <w:rFonts w:hint="default"/>
        <w:lang w:val="zh-CN" w:eastAsia="zh-CN" w:bidi="zh-CN"/>
      </w:rPr>
    </w:lvl>
    <w:lvl w:ilvl="7" w:tentative="0">
      <w:start w:val="0"/>
      <w:numFmt w:val="bullet"/>
      <w:lvlText w:val="•"/>
      <w:lvlJc w:val="left"/>
      <w:pPr>
        <w:ind w:left="7560" w:hanging="601"/>
      </w:pPr>
      <w:rPr>
        <w:rFonts w:hint="default"/>
        <w:lang w:val="zh-CN" w:eastAsia="zh-CN" w:bidi="zh-CN"/>
      </w:rPr>
    </w:lvl>
    <w:lvl w:ilvl="8" w:tentative="0">
      <w:start w:val="0"/>
      <w:numFmt w:val="bullet"/>
      <w:lvlText w:val="•"/>
      <w:lvlJc w:val="left"/>
      <w:pPr>
        <w:ind w:left="8468" w:hanging="601"/>
      </w:pPr>
      <w:rPr>
        <w:rFonts w:hint="default"/>
        <w:lang w:val="zh-CN" w:eastAsia="zh-CN" w:bidi="zh-CN"/>
      </w:rPr>
    </w:lvl>
  </w:abstractNum>
  <w:abstractNum w:abstractNumId="37">
    <w:nsid w:val="7C246926"/>
    <w:multiLevelType w:val="multilevel"/>
    <w:tmpl w:val="7C246926"/>
    <w:lvl w:ilvl="0" w:tentative="0">
      <w:start w:val="15"/>
      <w:numFmt w:val="decimal"/>
      <w:lvlText w:val="%1"/>
      <w:lvlJc w:val="left"/>
      <w:pPr>
        <w:ind w:left="592" w:hanging="600"/>
        <w:jc w:val="left"/>
      </w:pPr>
      <w:rPr>
        <w:rFonts w:hint="default"/>
        <w:lang w:val="zh-CN" w:eastAsia="zh-CN" w:bidi="zh-CN"/>
      </w:rPr>
    </w:lvl>
    <w:lvl w:ilvl="1" w:tentative="0">
      <w:start w:val="1"/>
      <w:numFmt w:val="decimal"/>
      <w:lvlText w:val="%1.%2"/>
      <w:lvlJc w:val="left"/>
      <w:pPr>
        <w:ind w:left="592" w:hanging="600"/>
        <w:jc w:val="left"/>
      </w:pPr>
      <w:rPr>
        <w:rFonts w:hint="default" w:ascii="宋体" w:hAnsi="宋体" w:eastAsia="宋体" w:cs="宋体"/>
        <w:spacing w:val="-17"/>
        <w:w w:val="100"/>
        <w:sz w:val="24"/>
        <w:szCs w:val="24"/>
        <w:lang w:val="zh-CN" w:eastAsia="zh-CN" w:bidi="zh-CN"/>
      </w:rPr>
    </w:lvl>
    <w:lvl w:ilvl="2" w:tentative="0">
      <w:start w:val="0"/>
      <w:numFmt w:val="bullet"/>
      <w:lvlText w:val="•"/>
      <w:lvlJc w:val="left"/>
      <w:pPr>
        <w:ind w:left="2537" w:hanging="600"/>
      </w:pPr>
      <w:rPr>
        <w:rFonts w:hint="default"/>
        <w:lang w:val="zh-CN" w:eastAsia="zh-CN" w:bidi="zh-CN"/>
      </w:rPr>
    </w:lvl>
    <w:lvl w:ilvl="3" w:tentative="0">
      <w:start w:val="0"/>
      <w:numFmt w:val="bullet"/>
      <w:lvlText w:val="•"/>
      <w:lvlJc w:val="left"/>
      <w:pPr>
        <w:ind w:left="3505" w:hanging="600"/>
      </w:pPr>
      <w:rPr>
        <w:rFonts w:hint="default"/>
        <w:lang w:val="zh-CN" w:eastAsia="zh-CN" w:bidi="zh-CN"/>
      </w:rPr>
    </w:lvl>
    <w:lvl w:ilvl="4" w:tentative="0">
      <w:start w:val="0"/>
      <w:numFmt w:val="bullet"/>
      <w:lvlText w:val="•"/>
      <w:lvlJc w:val="left"/>
      <w:pPr>
        <w:ind w:left="4474" w:hanging="600"/>
      </w:pPr>
      <w:rPr>
        <w:rFonts w:hint="default"/>
        <w:lang w:val="zh-CN" w:eastAsia="zh-CN" w:bidi="zh-CN"/>
      </w:rPr>
    </w:lvl>
    <w:lvl w:ilvl="5" w:tentative="0">
      <w:start w:val="0"/>
      <w:numFmt w:val="bullet"/>
      <w:lvlText w:val="•"/>
      <w:lvlJc w:val="left"/>
      <w:pPr>
        <w:ind w:left="5443" w:hanging="600"/>
      </w:pPr>
      <w:rPr>
        <w:rFonts w:hint="default"/>
        <w:lang w:val="zh-CN" w:eastAsia="zh-CN" w:bidi="zh-CN"/>
      </w:rPr>
    </w:lvl>
    <w:lvl w:ilvl="6" w:tentative="0">
      <w:start w:val="0"/>
      <w:numFmt w:val="bullet"/>
      <w:lvlText w:val="•"/>
      <w:lvlJc w:val="left"/>
      <w:pPr>
        <w:ind w:left="6411" w:hanging="600"/>
      </w:pPr>
      <w:rPr>
        <w:rFonts w:hint="default"/>
        <w:lang w:val="zh-CN" w:eastAsia="zh-CN" w:bidi="zh-CN"/>
      </w:rPr>
    </w:lvl>
    <w:lvl w:ilvl="7" w:tentative="0">
      <w:start w:val="0"/>
      <w:numFmt w:val="bullet"/>
      <w:lvlText w:val="•"/>
      <w:lvlJc w:val="left"/>
      <w:pPr>
        <w:ind w:left="7380" w:hanging="600"/>
      </w:pPr>
      <w:rPr>
        <w:rFonts w:hint="default"/>
        <w:lang w:val="zh-CN" w:eastAsia="zh-CN" w:bidi="zh-CN"/>
      </w:rPr>
    </w:lvl>
    <w:lvl w:ilvl="8" w:tentative="0">
      <w:start w:val="0"/>
      <w:numFmt w:val="bullet"/>
      <w:lvlText w:val="•"/>
      <w:lvlJc w:val="left"/>
      <w:pPr>
        <w:ind w:left="8348" w:hanging="600"/>
      </w:pPr>
      <w:rPr>
        <w:rFonts w:hint="default"/>
        <w:lang w:val="zh-CN" w:eastAsia="zh-CN" w:bidi="zh-CN"/>
      </w:rPr>
    </w:lvl>
  </w:abstractNum>
  <w:abstractNum w:abstractNumId="38">
    <w:nsid w:val="7DEC2089"/>
    <w:multiLevelType w:val="multilevel"/>
    <w:tmpl w:val="7DEC2089"/>
    <w:lvl w:ilvl="0" w:tentative="0">
      <w:start w:val="27"/>
      <w:numFmt w:val="decimal"/>
      <w:lvlText w:val="%1"/>
      <w:lvlJc w:val="left"/>
      <w:pPr>
        <w:ind w:left="112" w:hanging="540"/>
        <w:jc w:val="left"/>
      </w:pPr>
      <w:rPr>
        <w:rFonts w:hint="default"/>
        <w:lang w:val="zh-CN" w:eastAsia="zh-CN" w:bidi="zh-CN"/>
      </w:rPr>
    </w:lvl>
    <w:lvl w:ilvl="1" w:tentative="0">
      <w:start w:val="1"/>
      <w:numFmt w:val="decimal"/>
      <w:lvlText w:val="%1.%2"/>
      <w:lvlJc w:val="left"/>
      <w:pPr>
        <w:ind w:left="112" w:hanging="540"/>
        <w:jc w:val="left"/>
      </w:pPr>
      <w:rPr>
        <w:rFonts w:hint="default" w:ascii="宋体" w:hAnsi="宋体" w:eastAsia="宋体" w:cs="宋体"/>
        <w:w w:val="100"/>
        <w:sz w:val="24"/>
        <w:szCs w:val="24"/>
        <w:lang w:val="zh-CN" w:eastAsia="zh-CN" w:bidi="zh-CN"/>
      </w:rPr>
    </w:lvl>
    <w:lvl w:ilvl="2" w:tentative="0">
      <w:start w:val="0"/>
      <w:numFmt w:val="bullet"/>
      <w:lvlText w:val="•"/>
      <w:lvlJc w:val="left"/>
      <w:pPr>
        <w:ind w:left="2153" w:hanging="540"/>
      </w:pPr>
      <w:rPr>
        <w:rFonts w:hint="default"/>
        <w:lang w:val="zh-CN" w:eastAsia="zh-CN" w:bidi="zh-CN"/>
      </w:rPr>
    </w:lvl>
    <w:lvl w:ilvl="3" w:tentative="0">
      <w:start w:val="0"/>
      <w:numFmt w:val="bullet"/>
      <w:lvlText w:val="•"/>
      <w:lvlJc w:val="left"/>
      <w:pPr>
        <w:ind w:left="3169" w:hanging="540"/>
      </w:pPr>
      <w:rPr>
        <w:rFonts w:hint="default"/>
        <w:lang w:val="zh-CN" w:eastAsia="zh-CN" w:bidi="zh-CN"/>
      </w:rPr>
    </w:lvl>
    <w:lvl w:ilvl="4" w:tentative="0">
      <w:start w:val="0"/>
      <w:numFmt w:val="bullet"/>
      <w:lvlText w:val="•"/>
      <w:lvlJc w:val="left"/>
      <w:pPr>
        <w:ind w:left="4186" w:hanging="540"/>
      </w:pPr>
      <w:rPr>
        <w:rFonts w:hint="default"/>
        <w:lang w:val="zh-CN" w:eastAsia="zh-CN" w:bidi="zh-CN"/>
      </w:rPr>
    </w:lvl>
    <w:lvl w:ilvl="5" w:tentative="0">
      <w:start w:val="0"/>
      <w:numFmt w:val="bullet"/>
      <w:lvlText w:val="•"/>
      <w:lvlJc w:val="left"/>
      <w:pPr>
        <w:ind w:left="5203" w:hanging="540"/>
      </w:pPr>
      <w:rPr>
        <w:rFonts w:hint="default"/>
        <w:lang w:val="zh-CN" w:eastAsia="zh-CN" w:bidi="zh-CN"/>
      </w:rPr>
    </w:lvl>
    <w:lvl w:ilvl="6" w:tentative="0">
      <w:start w:val="0"/>
      <w:numFmt w:val="bullet"/>
      <w:lvlText w:val="•"/>
      <w:lvlJc w:val="left"/>
      <w:pPr>
        <w:ind w:left="6219" w:hanging="540"/>
      </w:pPr>
      <w:rPr>
        <w:rFonts w:hint="default"/>
        <w:lang w:val="zh-CN" w:eastAsia="zh-CN" w:bidi="zh-CN"/>
      </w:rPr>
    </w:lvl>
    <w:lvl w:ilvl="7" w:tentative="0">
      <w:start w:val="0"/>
      <w:numFmt w:val="bullet"/>
      <w:lvlText w:val="•"/>
      <w:lvlJc w:val="left"/>
      <w:pPr>
        <w:ind w:left="7236" w:hanging="540"/>
      </w:pPr>
      <w:rPr>
        <w:rFonts w:hint="default"/>
        <w:lang w:val="zh-CN" w:eastAsia="zh-CN" w:bidi="zh-CN"/>
      </w:rPr>
    </w:lvl>
    <w:lvl w:ilvl="8" w:tentative="0">
      <w:start w:val="0"/>
      <w:numFmt w:val="bullet"/>
      <w:lvlText w:val="•"/>
      <w:lvlJc w:val="left"/>
      <w:pPr>
        <w:ind w:left="8252" w:hanging="540"/>
      </w:pPr>
      <w:rPr>
        <w:rFonts w:hint="default"/>
        <w:lang w:val="zh-CN" w:eastAsia="zh-CN" w:bidi="zh-CN"/>
      </w:rPr>
    </w:lvl>
  </w:abstractNum>
  <w:num w:numId="1">
    <w:abstractNumId w:val="11"/>
  </w:num>
  <w:num w:numId="2">
    <w:abstractNumId w:val="28"/>
  </w:num>
  <w:num w:numId="3">
    <w:abstractNumId w:val="10"/>
  </w:num>
  <w:num w:numId="4">
    <w:abstractNumId w:val="9"/>
  </w:num>
  <w:num w:numId="5">
    <w:abstractNumId w:val="24"/>
  </w:num>
  <w:num w:numId="6">
    <w:abstractNumId w:val="14"/>
  </w:num>
  <w:num w:numId="7">
    <w:abstractNumId w:val="19"/>
  </w:num>
  <w:num w:numId="8">
    <w:abstractNumId w:val="12"/>
  </w:num>
  <w:num w:numId="9">
    <w:abstractNumId w:val="31"/>
  </w:num>
  <w:num w:numId="10">
    <w:abstractNumId w:val="16"/>
  </w:num>
  <w:num w:numId="11">
    <w:abstractNumId w:val="22"/>
  </w:num>
  <w:num w:numId="12">
    <w:abstractNumId w:val="5"/>
  </w:num>
  <w:num w:numId="13">
    <w:abstractNumId w:val="37"/>
  </w:num>
  <w:num w:numId="14">
    <w:abstractNumId w:val="34"/>
  </w:num>
  <w:num w:numId="15">
    <w:abstractNumId w:val="8"/>
  </w:num>
  <w:num w:numId="16">
    <w:abstractNumId w:val="32"/>
  </w:num>
  <w:num w:numId="17">
    <w:abstractNumId w:val="4"/>
  </w:num>
  <w:num w:numId="18">
    <w:abstractNumId w:val="21"/>
  </w:num>
  <w:num w:numId="19">
    <w:abstractNumId w:val="17"/>
  </w:num>
  <w:num w:numId="20">
    <w:abstractNumId w:val="27"/>
  </w:num>
  <w:num w:numId="21">
    <w:abstractNumId w:val="38"/>
  </w:num>
  <w:num w:numId="22">
    <w:abstractNumId w:val="1"/>
  </w:num>
  <w:num w:numId="23">
    <w:abstractNumId w:val="35"/>
  </w:num>
  <w:num w:numId="24">
    <w:abstractNumId w:val="25"/>
  </w:num>
  <w:num w:numId="25">
    <w:abstractNumId w:val="15"/>
  </w:num>
  <w:num w:numId="26">
    <w:abstractNumId w:val="13"/>
  </w:num>
  <w:num w:numId="27">
    <w:abstractNumId w:val="20"/>
  </w:num>
  <w:num w:numId="28">
    <w:abstractNumId w:val="36"/>
  </w:num>
  <w:num w:numId="29">
    <w:abstractNumId w:val="7"/>
  </w:num>
  <w:num w:numId="30">
    <w:abstractNumId w:val="3"/>
  </w:num>
  <w:num w:numId="31">
    <w:abstractNumId w:val="6"/>
  </w:num>
  <w:num w:numId="32">
    <w:abstractNumId w:val="29"/>
  </w:num>
  <w:num w:numId="33">
    <w:abstractNumId w:val="0"/>
  </w:num>
  <w:num w:numId="34">
    <w:abstractNumId w:val="18"/>
  </w:num>
  <w:num w:numId="35">
    <w:abstractNumId w:val="2"/>
  </w:num>
  <w:num w:numId="36">
    <w:abstractNumId w:val="30"/>
  </w:num>
  <w:num w:numId="37">
    <w:abstractNumId w:val="33"/>
  </w:num>
  <w:num w:numId="38">
    <w:abstractNumId w:val="23"/>
  </w:num>
  <w:num w:numId="3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IzNjI4MWI3NjAyNGY4NjU0MmZiNGJjN2IwMjAxMmYifQ=="/>
    <w:docVar w:name="KSO_WPS_MARK_KEY" w:val="ffa355dc-5b2a-4f6b-97eb-8c40d3b48bfe"/>
  </w:docVars>
  <w:rsids>
    <w:rsidRoot w:val="72112525"/>
    <w:rsid w:val="00093D20"/>
    <w:rsid w:val="000D7522"/>
    <w:rsid w:val="00543A7F"/>
    <w:rsid w:val="00767ED3"/>
    <w:rsid w:val="019B10CB"/>
    <w:rsid w:val="025E3E16"/>
    <w:rsid w:val="028C6F94"/>
    <w:rsid w:val="033B3644"/>
    <w:rsid w:val="03C644C3"/>
    <w:rsid w:val="03EA6562"/>
    <w:rsid w:val="04485149"/>
    <w:rsid w:val="054875D6"/>
    <w:rsid w:val="061409C3"/>
    <w:rsid w:val="061E65E2"/>
    <w:rsid w:val="06BB42E4"/>
    <w:rsid w:val="08654F34"/>
    <w:rsid w:val="086B25EB"/>
    <w:rsid w:val="09372330"/>
    <w:rsid w:val="095F4CEB"/>
    <w:rsid w:val="09822452"/>
    <w:rsid w:val="09DB7F9E"/>
    <w:rsid w:val="09F33EEE"/>
    <w:rsid w:val="0B67063C"/>
    <w:rsid w:val="0B697D90"/>
    <w:rsid w:val="0B8769D7"/>
    <w:rsid w:val="0C6D2B57"/>
    <w:rsid w:val="0CF24A73"/>
    <w:rsid w:val="0D290FA3"/>
    <w:rsid w:val="0DFE1D29"/>
    <w:rsid w:val="0E083A3F"/>
    <w:rsid w:val="0E3B683E"/>
    <w:rsid w:val="0E8D07A9"/>
    <w:rsid w:val="0F265BEF"/>
    <w:rsid w:val="0F283C34"/>
    <w:rsid w:val="0F3B1BF2"/>
    <w:rsid w:val="0F6261C2"/>
    <w:rsid w:val="0F650BF3"/>
    <w:rsid w:val="0FB759AF"/>
    <w:rsid w:val="10094C08"/>
    <w:rsid w:val="10DE3638"/>
    <w:rsid w:val="10E90068"/>
    <w:rsid w:val="124B588C"/>
    <w:rsid w:val="125812DE"/>
    <w:rsid w:val="12C14E6D"/>
    <w:rsid w:val="131E2711"/>
    <w:rsid w:val="136E0BA9"/>
    <w:rsid w:val="13F40DA4"/>
    <w:rsid w:val="14765F50"/>
    <w:rsid w:val="14E53915"/>
    <w:rsid w:val="14F803CA"/>
    <w:rsid w:val="14FC79E5"/>
    <w:rsid w:val="15905C08"/>
    <w:rsid w:val="15AA656E"/>
    <w:rsid w:val="15E82260"/>
    <w:rsid w:val="16243781"/>
    <w:rsid w:val="16674F7A"/>
    <w:rsid w:val="16D54634"/>
    <w:rsid w:val="17ED5188"/>
    <w:rsid w:val="18B231D6"/>
    <w:rsid w:val="192E0083"/>
    <w:rsid w:val="19465989"/>
    <w:rsid w:val="19773175"/>
    <w:rsid w:val="19820DEA"/>
    <w:rsid w:val="19EA1203"/>
    <w:rsid w:val="1A0A53A3"/>
    <w:rsid w:val="1A4D2B70"/>
    <w:rsid w:val="1A7763F0"/>
    <w:rsid w:val="1BB867CA"/>
    <w:rsid w:val="1BCC5356"/>
    <w:rsid w:val="1C4170EB"/>
    <w:rsid w:val="1C8F393E"/>
    <w:rsid w:val="1CE550ED"/>
    <w:rsid w:val="1D730A0A"/>
    <w:rsid w:val="1D73281A"/>
    <w:rsid w:val="1DB25D38"/>
    <w:rsid w:val="1E187A4F"/>
    <w:rsid w:val="1EAF56B7"/>
    <w:rsid w:val="1EE42349"/>
    <w:rsid w:val="1F6C0EDD"/>
    <w:rsid w:val="1F6F3C31"/>
    <w:rsid w:val="1F872A29"/>
    <w:rsid w:val="1FC13C36"/>
    <w:rsid w:val="1FDC548C"/>
    <w:rsid w:val="2045600A"/>
    <w:rsid w:val="211D61FD"/>
    <w:rsid w:val="21983295"/>
    <w:rsid w:val="219875A0"/>
    <w:rsid w:val="222338B9"/>
    <w:rsid w:val="22ED698F"/>
    <w:rsid w:val="237C246C"/>
    <w:rsid w:val="23855915"/>
    <w:rsid w:val="23BF6CD5"/>
    <w:rsid w:val="24904D9A"/>
    <w:rsid w:val="24BA1A4C"/>
    <w:rsid w:val="255C5B95"/>
    <w:rsid w:val="25653FBE"/>
    <w:rsid w:val="25701B82"/>
    <w:rsid w:val="25867FD4"/>
    <w:rsid w:val="26D37948"/>
    <w:rsid w:val="26DD22D7"/>
    <w:rsid w:val="275B692B"/>
    <w:rsid w:val="291600FE"/>
    <w:rsid w:val="296006CA"/>
    <w:rsid w:val="29C54E43"/>
    <w:rsid w:val="2A74382A"/>
    <w:rsid w:val="2A861602"/>
    <w:rsid w:val="2AB64DD2"/>
    <w:rsid w:val="2AF05A0B"/>
    <w:rsid w:val="2B831EBD"/>
    <w:rsid w:val="2BAA2CF4"/>
    <w:rsid w:val="2BB57DBC"/>
    <w:rsid w:val="2BE55721"/>
    <w:rsid w:val="2C3972E5"/>
    <w:rsid w:val="2CB145C5"/>
    <w:rsid w:val="2CF52BEA"/>
    <w:rsid w:val="2DAE6F96"/>
    <w:rsid w:val="2EA06D91"/>
    <w:rsid w:val="302E200A"/>
    <w:rsid w:val="30552594"/>
    <w:rsid w:val="30D0564E"/>
    <w:rsid w:val="30D51F73"/>
    <w:rsid w:val="310C1D29"/>
    <w:rsid w:val="310D5422"/>
    <w:rsid w:val="31723B02"/>
    <w:rsid w:val="3199075D"/>
    <w:rsid w:val="31B60A1C"/>
    <w:rsid w:val="3200648A"/>
    <w:rsid w:val="32AF5D4C"/>
    <w:rsid w:val="32CD284F"/>
    <w:rsid w:val="338B2026"/>
    <w:rsid w:val="344E575E"/>
    <w:rsid w:val="348314F8"/>
    <w:rsid w:val="34A51406"/>
    <w:rsid w:val="34E95E89"/>
    <w:rsid w:val="35700DC4"/>
    <w:rsid w:val="359F3097"/>
    <w:rsid w:val="35B7292E"/>
    <w:rsid w:val="35BC0F90"/>
    <w:rsid w:val="35E14063"/>
    <w:rsid w:val="365B1230"/>
    <w:rsid w:val="37155638"/>
    <w:rsid w:val="371F2C4C"/>
    <w:rsid w:val="37986788"/>
    <w:rsid w:val="379D5141"/>
    <w:rsid w:val="39914804"/>
    <w:rsid w:val="3A156427"/>
    <w:rsid w:val="3ACA3F2C"/>
    <w:rsid w:val="3B1665CC"/>
    <w:rsid w:val="3B5F0C53"/>
    <w:rsid w:val="3BF922B5"/>
    <w:rsid w:val="3CF9495F"/>
    <w:rsid w:val="3D567E34"/>
    <w:rsid w:val="3DBD6F53"/>
    <w:rsid w:val="3E244B7A"/>
    <w:rsid w:val="3E64443B"/>
    <w:rsid w:val="3E8132C0"/>
    <w:rsid w:val="3EFC00A8"/>
    <w:rsid w:val="3F0351B0"/>
    <w:rsid w:val="3FFA6726"/>
    <w:rsid w:val="402D41C8"/>
    <w:rsid w:val="40626974"/>
    <w:rsid w:val="40A51E05"/>
    <w:rsid w:val="4121667F"/>
    <w:rsid w:val="415B4DDB"/>
    <w:rsid w:val="418D4040"/>
    <w:rsid w:val="41AD1755"/>
    <w:rsid w:val="42500EC7"/>
    <w:rsid w:val="42FF2D1C"/>
    <w:rsid w:val="43126FB1"/>
    <w:rsid w:val="435231CB"/>
    <w:rsid w:val="43750DFB"/>
    <w:rsid w:val="437B20FA"/>
    <w:rsid w:val="43F52A81"/>
    <w:rsid w:val="442A3DC9"/>
    <w:rsid w:val="443654B1"/>
    <w:rsid w:val="443C07A6"/>
    <w:rsid w:val="44624E30"/>
    <w:rsid w:val="44D34961"/>
    <w:rsid w:val="44E87AD0"/>
    <w:rsid w:val="44F41370"/>
    <w:rsid w:val="44F92119"/>
    <w:rsid w:val="450C6585"/>
    <w:rsid w:val="453855B8"/>
    <w:rsid w:val="45992897"/>
    <w:rsid w:val="45FF3421"/>
    <w:rsid w:val="460B50A9"/>
    <w:rsid w:val="46B330F2"/>
    <w:rsid w:val="46F85388"/>
    <w:rsid w:val="4701208F"/>
    <w:rsid w:val="482A48F2"/>
    <w:rsid w:val="4869184C"/>
    <w:rsid w:val="48702FB4"/>
    <w:rsid w:val="4891377A"/>
    <w:rsid w:val="49781042"/>
    <w:rsid w:val="49A616DF"/>
    <w:rsid w:val="49B77B45"/>
    <w:rsid w:val="49D8063B"/>
    <w:rsid w:val="4A851990"/>
    <w:rsid w:val="4A934CAB"/>
    <w:rsid w:val="4AB7035B"/>
    <w:rsid w:val="4AD622E0"/>
    <w:rsid w:val="4AE40FDD"/>
    <w:rsid w:val="4B1C6E96"/>
    <w:rsid w:val="4B38326F"/>
    <w:rsid w:val="4B8F71DF"/>
    <w:rsid w:val="4B9E4D8A"/>
    <w:rsid w:val="4C640F4C"/>
    <w:rsid w:val="4CD05E0D"/>
    <w:rsid w:val="4D073449"/>
    <w:rsid w:val="4D350970"/>
    <w:rsid w:val="4D533B9F"/>
    <w:rsid w:val="4D7F15A0"/>
    <w:rsid w:val="4D9A7910"/>
    <w:rsid w:val="4F1552C8"/>
    <w:rsid w:val="4F5C6162"/>
    <w:rsid w:val="50065740"/>
    <w:rsid w:val="506B4AF4"/>
    <w:rsid w:val="507855A1"/>
    <w:rsid w:val="50CC797B"/>
    <w:rsid w:val="50CE1F16"/>
    <w:rsid w:val="51262B89"/>
    <w:rsid w:val="51332D32"/>
    <w:rsid w:val="51542485"/>
    <w:rsid w:val="522B2363"/>
    <w:rsid w:val="52B56E55"/>
    <w:rsid w:val="52F55DAF"/>
    <w:rsid w:val="53A72D40"/>
    <w:rsid w:val="53BC657C"/>
    <w:rsid w:val="5409171F"/>
    <w:rsid w:val="54B173F0"/>
    <w:rsid w:val="54BA33AF"/>
    <w:rsid w:val="54FD6A66"/>
    <w:rsid w:val="551963C5"/>
    <w:rsid w:val="5591622F"/>
    <w:rsid w:val="55E6377F"/>
    <w:rsid w:val="56024BA5"/>
    <w:rsid w:val="570B7A8A"/>
    <w:rsid w:val="57620717"/>
    <w:rsid w:val="57854AED"/>
    <w:rsid w:val="57E16724"/>
    <w:rsid w:val="59324886"/>
    <w:rsid w:val="594866AF"/>
    <w:rsid w:val="594A38DF"/>
    <w:rsid w:val="59A16240"/>
    <w:rsid w:val="59E97FF5"/>
    <w:rsid w:val="5A002D96"/>
    <w:rsid w:val="5A8A5120"/>
    <w:rsid w:val="5A8D70C1"/>
    <w:rsid w:val="5AC3585B"/>
    <w:rsid w:val="5B1B6452"/>
    <w:rsid w:val="5B227B31"/>
    <w:rsid w:val="5B697B15"/>
    <w:rsid w:val="5C6D4CAC"/>
    <w:rsid w:val="5CDD169C"/>
    <w:rsid w:val="5D3F09C6"/>
    <w:rsid w:val="5D827669"/>
    <w:rsid w:val="5E072F29"/>
    <w:rsid w:val="5EB613F9"/>
    <w:rsid w:val="5EE026B8"/>
    <w:rsid w:val="5EF73C32"/>
    <w:rsid w:val="5F52415B"/>
    <w:rsid w:val="5F981499"/>
    <w:rsid w:val="603C78DD"/>
    <w:rsid w:val="61FC06FB"/>
    <w:rsid w:val="62050D83"/>
    <w:rsid w:val="62256C46"/>
    <w:rsid w:val="62672D1B"/>
    <w:rsid w:val="62972712"/>
    <w:rsid w:val="62AB066B"/>
    <w:rsid w:val="630239F3"/>
    <w:rsid w:val="63363271"/>
    <w:rsid w:val="63580AFE"/>
    <w:rsid w:val="638E2911"/>
    <w:rsid w:val="63A65912"/>
    <w:rsid w:val="63B13B20"/>
    <w:rsid w:val="64163AE3"/>
    <w:rsid w:val="64197BDC"/>
    <w:rsid w:val="64462101"/>
    <w:rsid w:val="65491EA9"/>
    <w:rsid w:val="65DF6A06"/>
    <w:rsid w:val="65F025D5"/>
    <w:rsid w:val="65F362B8"/>
    <w:rsid w:val="67426FD5"/>
    <w:rsid w:val="67454CA0"/>
    <w:rsid w:val="679209C7"/>
    <w:rsid w:val="686D3452"/>
    <w:rsid w:val="690A2FF9"/>
    <w:rsid w:val="69934FDB"/>
    <w:rsid w:val="69C73F01"/>
    <w:rsid w:val="69E13493"/>
    <w:rsid w:val="69EB1442"/>
    <w:rsid w:val="69F10030"/>
    <w:rsid w:val="69F44661"/>
    <w:rsid w:val="6ADB6463"/>
    <w:rsid w:val="6ADE1CB7"/>
    <w:rsid w:val="6C1923E5"/>
    <w:rsid w:val="6C515AE7"/>
    <w:rsid w:val="6C6021AF"/>
    <w:rsid w:val="6D18325F"/>
    <w:rsid w:val="6D383BE3"/>
    <w:rsid w:val="6D877A12"/>
    <w:rsid w:val="6E3500A8"/>
    <w:rsid w:val="6EB32A89"/>
    <w:rsid w:val="6EDF562C"/>
    <w:rsid w:val="6F9B59F7"/>
    <w:rsid w:val="6FD14B4C"/>
    <w:rsid w:val="706C3088"/>
    <w:rsid w:val="71A626AE"/>
    <w:rsid w:val="72003E68"/>
    <w:rsid w:val="72112525"/>
    <w:rsid w:val="72556C9C"/>
    <w:rsid w:val="732570D0"/>
    <w:rsid w:val="73465D53"/>
    <w:rsid w:val="739041DB"/>
    <w:rsid w:val="73C33E3A"/>
    <w:rsid w:val="73DE6A17"/>
    <w:rsid w:val="744321B9"/>
    <w:rsid w:val="74652A44"/>
    <w:rsid w:val="74702582"/>
    <w:rsid w:val="74D13AE1"/>
    <w:rsid w:val="7518421F"/>
    <w:rsid w:val="75E32A07"/>
    <w:rsid w:val="770D2DC5"/>
    <w:rsid w:val="775C41C0"/>
    <w:rsid w:val="779E0977"/>
    <w:rsid w:val="77A411C1"/>
    <w:rsid w:val="785B21C7"/>
    <w:rsid w:val="797F5A41"/>
    <w:rsid w:val="79D7122E"/>
    <w:rsid w:val="79EF3042"/>
    <w:rsid w:val="79F857F4"/>
    <w:rsid w:val="7BBA0FB3"/>
    <w:rsid w:val="7C670412"/>
    <w:rsid w:val="7D324767"/>
    <w:rsid w:val="7D35561D"/>
    <w:rsid w:val="7F1D1D9C"/>
    <w:rsid w:val="7F8E4C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nhideWhenUsed="0" w:uiPriority="1"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1"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7">
    <w:name w:val="heading 1"/>
    <w:basedOn w:val="1"/>
    <w:next w:val="1"/>
    <w:qFormat/>
    <w:uiPriority w:val="1"/>
    <w:pPr>
      <w:ind w:right="420"/>
      <w:jc w:val="center"/>
      <w:outlineLvl w:val="1"/>
    </w:pPr>
    <w:rPr>
      <w:rFonts w:ascii="宋体" w:hAnsi="宋体" w:eastAsia="宋体" w:cs="宋体"/>
      <w:b/>
      <w:bCs/>
      <w:sz w:val="84"/>
      <w:szCs w:val="84"/>
      <w:lang w:val="zh-CN" w:eastAsia="zh-CN" w:bidi="zh-CN"/>
    </w:rPr>
  </w:style>
  <w:style w:type="paragraph" w:styleId="8">
    <w:name w:val="heading 2"/>
    <w:basedOn w:val="1"/>
    <w:next w:val="1"/>
    <w:link w:val="36"/>
    <w:qFormat/>
    <w:uiPriority w:val="1"/>
    <w:pPr>
      <w:jc w:val="center"/>
      <w:outlineLvl w:val="2"/>
    </w:pPr>
    <w:rPr>
      <w:rFonts w:ascii="黑体" w:hAnsi="黑体" w:eastAsia="黑体" w:cs="黑体"/>
      <w:b/>
      <w:bCs/>
      <w:sz w:val="36"/>
      <w:szCs w:val="36"/>
      <w:lang w:val="zh-CN" w:eastAsia="zh-CN" w:bidi="zh-CN"/>
    </w:rPr>
  </w:style>
  <w:style w:type="paragraph" w:styleId="9">
    <w:name w:val="heading 3"/>
    <w:basedOn w:val="1"/>
    <w:next w:val="1"/>
    <w:qFormat/>
    <w:uiPriority w:val="1"/>
    <w:pPr>
      <w:ind w:left="112"/>
      <w:outlineLvl w:val="3"/>
    </w:pPr>
    <w:rPr>
      <w:rFonts w:ascii="宋体" w:hAnsi="宋体" w:eastAsia="宋体" w:cs="宋体"/>
      <w:b/>
      <w:bCs/>
      <w:sz w:val="32"/>
      <w:szCs w:val="32"/>
      <w:lang w:val="zh-CN" w:eastAsia="zh-CN" w:bidi="zh-CN"/>
    </w:rPr>
  </w:style>
  <w:style w:type="paragraph" w:styleId="10">
    <w:name w:val="heading 4"/>
    <w:basedOn w:val="1"/>
    <w:next w:val="1"/>
    <w:qFormat/>
    <w:uiPriority w:val="1"/>
    <w:pPr>
      <w:jc w:val="center"/>
      <w:outlineLvl w:val="4"/>
    </w:pPr>
    <w:rPr>
      <w:rFonts w:ascii="宋体" w:hAnsi="宋体" w:eastAsia="宋体" w:cs="宋体"/>
      <w:b/>
      <w:bCs/>
      <w:sz w:val="28"/>
      <w:szCs w:val="28"/>
      <w:lang w:val="zh-CN" w:eastAsia="zh-CN" w:bidi="zh-CN"/>
    </w:rPr>
  </w:style>
  <w:style w:type="paragraph" w:styleId="11">
    <w:name w:val="heading 5"/>
    <w:basedOn w:val="1"/>
    <w:next w:val="1"/>
    <w:qFormat/>
    <w:uiPriority w:val="1"/>
    <w:pPr>
      <w:ind w:left="511"/>
      <w:outlineLvl w:val="5"/>
    </w:pPr>
    <w:rPr>
      <w:rFonts w:ascii="宋体" w:hAnsi="宋体" w:eastAsia="宋体" w:cs="宋体"/>
      <w:sz w:val="28"/>
      <w:szCs w:val="28"/>
      <w:lang w:val="zh-CN" w:eastAsia="zh-CN" w:bidi="zh-CN"/>
    </w:rPr>
  </w:style>
  <w:style w:type="paragraph" w:styleId="12">
    <w:name w:val="heading 6"/>
    <w:basedOn w:val="1"/>
    <w:next w:val="1"/>
    <w:qFormat/>
    <w:uiPriority w:val="1"/>
    <w:pPr>
      <w:ind w:left="476" w:hanging="365"/>
      <w:outlineLvl w:val="6"/>
    </w:pPr>
    <w:rPr>
      <w:rFonts w:ascii="宋体" w:hAnsi="宋体" w:eastAsia="宋体" w:cs="宋体"/>
      <w:b/>
      <w:bCs/>
      <w:sz w:val="24"/>
      <w:szCs w:val="24"/>
      <w:lang w:val="zh-CN" w:eastAsia="zh-CN" w:bidi="zh-CN"/>
    </w:rPr>
  </w:style>
  <w:style w:type="character" w:default="1" w:styleId="27">
    <w:name w:val="Default Paragraph Font"/>
    <w:semiHidden/>
    <w:qFormat/>
    <w:uiPriority w:val="0"/>
  </w:style>
  <w:style w:type="table" w:default="1" w:styleId="25">
    <w:name w:val="Normal Table"/>
    <w:semiHidden/>
    <w:qFormat/>
    <w:uiPriority w:val="0"/>
    <w:tblPr>
      <w:tblCellMar>
        <w:top w:w="0" w:type="dxa"/>
        <w:left w:w="108" w:type="dxa"/>
        <w:bottom w:w="0" w:type="dxa"/>
        <w:right w:w="108" w:type="dxa"/>
      </w:tblCellMar>
    </w:tblPr>
  </w:style>
  <w:style w:type="paragraph" w:styleId="2">
    <w:name w:val="Body Text First Indent"/>
    <w:basedOn w:val="1"/>
    <w:next w:val="3"/>
    <w:qFormat/>
    <w:uiPriority w:val="0"/>
    <w:pPr>
      <w:spacing w:line="360" w:lineRule="auto"/>
      <w:ind w:firstLine="309" w:firstLineChars="100"/>
      <w:outlineLvl w:val="0"/>
    </w:pPr>
    <w:rPr>
      <w:bCs/>
      <w:color w:val="000000"/>
      <w:kern w:val="28"/>
      <w:szCs w:val="21"/>
    </w:rPr>
  </w:style>
  <w:style w:type="paragraph" w:styleId="3">
    <w:name w:val="Body Text First Indent 2"/>
    <w:basedOn w:val="4"/>
    <w:next w:val="5"/>
    <w:qFormat/>
    <w:uiPriority w:val="0"/>
    <w:pPr>
      <w:ind w:firstLine="420" w:firstLineChars="200"/>
    </w:pPr>
  </w:style>
  <w:style w:type="paragraph" w:styleId="4">
    <w:name w:val="Body Text Indent"/>
    <w:basedOn w:val="1"/>
    <w:next w:val="3"/>
    <w:qFormat/>
    <w:uiPriority w:val="0"/>
    <w:pPr>
      <w:spacing w:after="120"/>
      <w:ind w:left="420" w:leftChars="200"/>
    </w:pPr>
  </w:style>
  <w:style w:type="paragraph" w:styleId="5">
    <w:name w:val="Normal Indent"/>
    <w:basedOn w:val="1"/>
    <w:next w:val="6"/>
    <w:link w:val="40"/>
    <w:qFormat/>
    <w:uiPriority w:val="0"/>
    <w:pPr>
      <w:widowControl/>
      <w:ind w:firstLine="420"/>
      <w:jc w:val="left"/>
    </w:pPr>
    <w:rPr>
      <w:kern w:val="0"/>
      <w:sz w:val="20"/>
      <w:szCs w:val="20"/>
    </w:rPr>
  </w:style>
  <w:style w:type="paragraph" w:customStyle="1" w:styleId="6">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13">
    <w:name w:val="toa heading"/>
    <w:basedOn w:val="1"/>
    <w:next w:val="1"/>
    <w:qFormat/>
    <w:uiPriority w:val="0"/>
    <w:rPr>
      <w:rFonts w:ascii="Arial" w:hAnsi="Arial"/>
      <w:szCs w:val="20"/>
    </w:rPr>
  </w:style>
  <w:style w:type="paragraph" w:styleId="14">
    <w:name w:val="Body Text"/>
    <w:basedOn w:val="1"/>
    <w:next w:val="2"/>
    <w:qFormat/>
    <w:uiPriority w:val="1"/>
    <w:rPr>
      <w:rFonts w:ascii="宋体" w:hAnsi="宋体" w:eastAsia="宋体" w:cs="宋体"/>
      <w:sz w:val="24"/>
      <w:szCs w:val="24"/>
      <w:lang w:val="zh-CN" w:eastAsia="zh-CN" w:bidi="zh-CN"/>
    </w:rPr>
  </w:style>
  <w:style w:type="paragraph" w:styleId="15">
    <w:name w:val="Plain Text"/>
    <w:basedOn w:val="1"/>
    <w:qFormat/>
    <w:uiPriority w:val="0"/>
    <w:rPr>
      <w:rFonts w:ascii="宋体" w:hAnsi="Courier New" w:cs="Courier New"/>
      <w:szCs w:val="21"/>
    </w:rPr>
  </w:style>
  <w:style w:type="paragraph" w:styleId="16">
    <w:name w:val="Date"/>
    <w:basedOn w:val="1"/>
    <w:next w:val="1"/>
    <w:qFormat/>
    <w:uiPriority w:val="0"/>
    <w:rPr>
      <w:sz w:val="24"/>
      <w:szCs w:val="20"/>
    </w:rPr>
  </w:style>
  <w:style w:type="paragraph" w:styleId="17">
    <w:name w:val="footer"/>
    <w:basedOn w:val="1"/>
    <w:qFormat/>
    <w:uiPriority w:val="0"/>
    <w:pPr>
      <w:tabs>
        <w:tab w:val="center" w:pos="4153"/>
        <w:tab w:val="right" w:pos="8306"/>
      </w:tabs>
      <w:snapToGrid w:val="0"/>
      <w:jc w:val="left"/>
    </w:pPr>
    <w:rPr>
      <w:sz w:val="18"/>
      <w:szCs w:val="18"/>
    </w:rPr>
  </w:style>
  <w:style w:type="paragraph" w:styleId="1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9">
    <w:name w:val="toc 1"/>
    <w:basedOn w:val="1"/>
    <w:next w:val="1"/>
    <w:qFormat/>
    <w:uiPriority w:val="1"/>
    <w:pPr>
      <w:spacing w:before="43"/>
      <w:ind w:right="531"/>
      <w:jc w:val="right"/>
    </w:pPr>
    <w:rPr>
      <w:rFonts w:ascii="宋体" w:hAnsi="宋体" w:eastAsia="宋体" w:cs="宋体"/>
      <w:sz w:val="21"/>
      <w:szCs w:val="21"/>
      <w:lang w:val="zh-CN" w:eastAsia="zh-CN" w:bidi="zh-CN"/>
    </w:rPr>
  </w:style>
  <w:style w:type="paragraph" w:styleId="20">
    <w:name w:val="toc 4"/>
    <w:basedOn w:val="1"/>
    <w:next w:val="1"/>
    <w:qFormat/>
    <w:uiPriority w:val="0"/>
    <w:pPr>
      <w:ind w:left="1260" w:leftChars="600"/>
    </w:pPr>
  </w:style>
  <w:style w:type="paragraph" w:styleId="21">
    <w:name w:val="Body Text Indent 3"/>
    <w:basedOn w:val="1"/>
    <w:next w:val="1"/>
    <w:qFormat/>
    <w:uiPriority w:val="0"/>
    <w:pPr>
      <w:spacing w:after="120"/>
      <w:ind w:left="420" w:leftChars="200"/>
    </w:pPr>
    <w:rPr>
      <w:sz w:val="16"/>
      <w:szCs w:val="16"/>
    </w:rPr>
  </w:style>
  <w:style w:type="paragraph" w:styleId="22">
    <w:name w:val="toc 2"/>
    <w:basedOn w:val="1"/>
    <w:next w:val="1"/>
    <w:qFormat/>
    <w:uiPriority w:val="1"/>
    <w:pPr>
      <w:spacing w:before="43"/>
      <w:ind w:right="532"/>
      <w:jc w:val="right"/>
    </w:pPr>
    <w:rPr>
      <w:rFonts w:ascii="宋体" w:hAnsi="宋体" w:eastAsia="宋体" w:cs="宋体"/>
      <w:b/>
      <w:bCs/>
      <w:i/>
      <w:lang w:val="zh-CN" w:eastAsia="zh-CN" w:bidi="zh-CN"/>
    </w:rPr>
  </w:style>
  <w:style w:type="paragraph" w:styleId="23">
    <w:name w:val="Body Text 2"/>
    <w:basedOn w:val="1"/>
    <w:next w:val="14"/>
    <w:qFormat/>
    <w:uiPriority w:val="0"/>
    <w:pPr>
      <w:spacing w:after="120" w:line="480" w:lineRule="auto"/>
    </w:pPr>
  </w:style>
  <w:style w:type="paragraph" w:styleId="24">
    <w:name w:val="Normal (Web)"/>
    <w:basedOn w:val="1"/>
    <w:qFormat/>
    <w:uiPriority w:val="0"/>
    <w:pPr>
      <w:spacing w:before="0" w:beforeAutospacing="1" w:after="0" w:afterAutospacing="1"/>
      <w:ind w:left="0" w:right="0"/>
      <w:jc w:val="left"/>
    </w:pPr>
    <w:rPr>
      <w:kern w:val="0"/>
      <w:sz w:val="24"/>
      <w:lang w:val="en-US" w:eastAsia="zh-CN" w:bidi="ar"/>
    </w:rPr>
  </w:style>
  <w:style w:type="table" w:styleId="26">
    <w:name w:val="Table Grid"/>
    <w:basedOn w:val="25"/>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page number"/>
    <w:basedOn w:val="27"/>
    <w:qFormat/>
    <w:uiPriority w:val="0"/>
  </w:style>
  <w:style w:type="character" w:styleId="29">
    <w:name w:val="Hyperlink"/>
    <w:basedOn w:val="27"/>
    <w:unhideWhenUsed/>
    <w:qFormat/>
    <w:uiPriority w:val="99"/>
    <w:rPr>
      <w:color w:val="000000"/>
      <w:u w:val="none"/>
    </w:rPr>
  </w:style>
  <w:style w:type="paragraph" w:customStyle="1" w:styleId="30">
    <w:name w:val="正文首行缩进1"/>
    <w:basedOn w:val="1"/>
    <w:unhideWhenUsed/>
    <w:qFormat/>
    <w:uiPriority w:val="99"/>
    <w:pPr>
      <w:spacing w:after="120"/>
      <w:ind w:firstLine="420" w:firstLineChars="100"/>
    </w:pPr>
    <w:rPr>
      <w:rFonts w:hint="default"/>
      <w:sz w:val="21"/>
      <w:szCs w:val="24"/>
    </w:rPr>
  </w:style>
  <w:style w:type="paragraph" w:customStyle="1" w:styleId="31">
    <w:name w:val="Table Paragraph"/>
    <w:basedOn w:val="1"/>
    <w:qFormat/>
    <w:uiPriority w:val="1"/>
    <w:rPr>
      <w:rFonts w:ascii="宋体" w:hAnsi="宋体" w:eastAsia="宋体" w:cs="宋体"/>
      <w:lang w:val="zh-CN" w:eastAsia="zh-CN" w:bidi="zh-CN"/>
    </w:rPr>
  </w:style>
  <w:style w:type="paragraph" w:styleId="32">
    <w:name w:val="List Paragraph"/>
    <w:basedOn w:val="1"/>
    <w:qFormat/>
    <w:uiPriority w:val="1"/>
    <w:pPr>
      <w:ind w:left="112" w:firstLine="480"/>
    </w:pPr>
    <w:rPr>
      <w:rFonts w:ascii="宋体" w:hAnsi="宋体" w:eastAsia="宋体" w:cs="宋体"/>
      <w:lang w:val="zh-CN" w:eastAsia="zh-CN" w:bidi="zh-CN"/>
    </w:rPr>
  </w:style>
  <w:style w:type="paragraph" w:customStyle="1" w:styleId="33">
    <w:name w:val="Normal_0_2"/>
    <w:qFormat/>
    <w:uiPriority w:val="0"/>
    <w:rPr>
      <w:rFonts w:ascii="Times New Roman" w:hAnsi="Times New Roman" w:eastAsia="Times New Roman" w:cs="Times New Roman"/>
      <w:sz w:val="24"/>
      <w:szCs w:val="24"/>
      <w:lang w:val="en-US" w:eastAsia="zh-CN" w:bidi="ar-SA"/>
    </w:rPr>
  </w:style>
  <w:style w:type="paragraph" w:customStyle="1" w:styleId="34">
    <w:name w:val="Normal_0_1"/>
    <w:qFormat/>
    <w:uiPriority w:val="0"/>
    <w:rPr>
      <w:rFonts w:ascii="Times New Roman" w:hAnsi="Times New Roman" w:eastAsia="Times New Roman" w:cs="Times New Roman"/>
      <w:sz w:val="24"/>
      <w:szCs w:val="24"/>
      <w:lang w:val="en-US" w:eastAsia="zh-CN" w:bidi="ar-SA"/>
    </w:rPr>
  </w:style>
  <w:style w:type="paragraph" w:customStyle="1" w:styleId="35">
    <w:name w:val="Body text|1"/>
    <w:basedOn w:val="1"/>
    <w:qFormat/>
    <w:uiPriority w:val="0"/>
    <w:pPr>
      <w:widowControl w:val="0"/>
      <w:shd w:val="clear" w:color="auto" w:fill="auto"/>
      <w:spacing w:line="439" w:lineRule="auto"/>
      <w:ind w:firstLine="400"/>
    </w:pPr>
    <w:rPr>
      <w:rFonts w:ascii="宋体" w:hAnsi="宋体" w:eastAsia="宋体" w:cs="宋体"/>
      <w:sz w:val="30"/>
      <w:szCs w:val="30"/>
      <w:u w:val="none"/>
      <w:shd w:val="clear" w:color="auto" w:fill="auto"/>
      <w:lang w:val="zh-TW" w:eastAsia="zh-TW" w:bidi="zh-TW"/>
    </w:rPr>
  </w:style>
  <w:style w:type="character" w:customStyle="1" w:styleId="36">
    <w:name w:val="标题 2 Char"/>
    <w:link w:val="8"/>
    <w:qFormat/>
    <w:uiPriority w:val="0"/>
    <w:rPr>
      <w:rFonts w:ascii="黑体" w:hAnsi="黑体" w:eastAsia="黑体" w:cs="黑体"/>
      <w:b/>
      <w:bCs/>
      <w:sz w:val="36"/>
      <w:szCs w:val="36"/>
      <w:lang w:val="zh-CN" w:eastAsia="zh-CN" w:bidi="zh-CN"/>
    </w:rPr>
  </w:style>
  <w:style w:type="paragraph" w:customStyle="1" w:styleId="37">
    <w:name w:val="文章正文"/>
    <w:basedOn w:val="1"/>
    <w:qFormat/>
    <w:uiPriority w:val="0"/>
    <w:pPr>
      <w:adjustRightInd w:val="0"/>
      <w:snapToGrid w:val="0"/>
      <w:spacing w:beforeLines="100" w:line="360" w:lineRule="auto"/>
      <w:ind w:firstLine="200" w:firstLineChars="200"/>
    </w:pPr>
    <w:rPr>
      <w:sz w:val="24"/>
      <w:szCs w:val="22"/>
    </w:rPr>
  </w:style>
  <w:style w:type="paragraph" w:customStyle="1" w:styleId="38">
    <w:name w:val="WPSOffice手动目录 1"/>
    <w:qFormat/>
    <w:uiPriority w:val="0"/>
    <w:pPr>
      <w:ind w:leftChars="0"/>
    </w:pPr>
    <w:rPr>
      <w:rFonts w:asciiTheme="minorHAnsi" w:hAnsiTheme="minorHAnsi" w:eastAsiaTheme="minorEastAsia" w:cstheme="minorBidi"/>
      <w:sz w:val="20"/>
      <w:szCs w:val="20"/>
    </w:rPr>
  </w:style>
  <w:style w:type="paragraph" w:customStyle="1" w:styleId="39">
    <w:name w:val="WPSOffice手动目录 2"/>
    <w:qFormat/>
    <w:uiPriority w:val="0"/>
    <w:pPr>
      <w:ind w:leftChars="200"/>
    </w:pPr>
    <w:rPr>
      <w:rFonts w:asciiTheme="minorHAnsi" w:hAnsiTheme="minorHAnsi" w:eastAsiaTheme="minorEastAsia" w:cstheme="minorBidi"/>
      <w:sz w:val="20"/>
      <w:szCs w:val="20"/>
    </w:rPr>
  </w:style>
  <w:style w:type="character" w:customStyle="1" w:styleId="40">
    <w:name w:val="正文缩进 Char"/>
    <w:link w:val="5"/>
    <w:qFormat/>
    <w:uiPriority w:val="0"/>
    <w:rPr>
      <w:kern w:val="0"/>
      <w:sz w:val="20"/>
      <w:szCs w:val="20"/>
    </w:rPr>
  </w:style>
  <w:style w:type="paragraph" w:customStyle="1" w:styleId="41">
    <w:name w:val="目录 81"/>
    <w:basedOn w:val="1"/>
    <w:next w:val="1"/>
    <w:qFormat/>
    <w:uiPriority w:val="0"/>
    <w:pPr>
      <w:ind w:left="2940"/>
    </w:pPr>
    <w:rPr>
      <w:rFonts w:ascii="Calibri" w:hAnsi="Times New Roman" w:eastAsia="宋体" w:cs="Times New Roman"/>
      <w:szCs w:val="24"/>
    </w:rPr>
  </w:style>
  <w:style w:type="paragraph" w:customStyle="1" w:styleId="42">
    <w:name w:val="列出段落1"/>
    <w:basedOn w:val="43"/>
    <w:qFormat/>
    <w:uiPriority w:val="0"/>
    <w:pPr>
      <w:ind w:firstLine="420" w:firstLineChars="200"/>
    </w:pPr>
  </w:style>
  <w:style w:type="paragraph" w:customStyle="1" w:styleId="43">
    <w:name w:val="正文_0"/>
    <w:next w:val="4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4">
    <w:name w:val="Normal_8"/>
    <w:qFormat/>
    <w:uiPriority w:val="0"/>
    <w:rPr>
      <w:rFonts w:ascii="Times New Roman" w:hAnsi="Times New Roman" w:eastAsia="Times New Roman" w:cs="Times New Roman"/>
      <w:sz w:val="24"/>
      <w:szCs w:val="24"/>
      <w:lang w:val="en-US" w:eastAsia="zh-CN" w:bidi="ar-SA"/>
    </w:rPr>
  </w:style>
  <w:style w:type="character" w:customStyle="1" w:styleId="45">
    <w:name w:val="NormalCharacter"/>
    <w:semiHidden/>
    <w:qFormat/>
    <w:uiPriority w:val="0"/>
    <w:rPr>
      <w:rFonts w:ascii="Times New Roman" w:hAnsi="Times New Roman" w:eastAsia="宋体" w:cs="Times New Roman"/>
      <w:kern w:val="2"/>
      <w:sz w:val="21"/>
      <w:szCs w:val="24"/>
      <w:lang w:val="en-US" w:eastAsia="zh-CN" w:bidi="ar-SA"/>
    </w:rPr>
  </w:style>
  <w:style w:type="paragraph" w:customStyle="1" w:styleId="46">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47">
    <w:name w:val="p"/>
    <w:basedOn w:val="1"/>
    <w:qFormat/>
    <w:uiPriority w:val="0"/>
    <w:pPr>
      <w:widowControl/>
      <w:spacing w:line="525" w:lineRule="atLeast"/>
      <w:ind w:firstLine="375"/>
      <w:jc w:val="left"/>
    </w:pPr>
    <w:rPr>
      <w:kern w:val="0"/>
      <w:sz w:val="24"/>
    </w:rPr>
  </w:style>
  <w:style w:type="table" w:customStyle="1" w:styleId="48">
    <w:name w:val="Table Normal"/>
    <w:semiHidden/>
    <w:unhideWhenUsed/>
    <w:qFormat/>
    <w:uiPriority w:val="0"/>
    <w:tblPr>
      <w:tblCellMar>
        <w:top w:w="0" w:type="dxa"/>
        <w:left w:w="0" w:type="dxa"/>
        <w:bottom w:w="0" w:type="dxa"/>
        <w:right w:w="0" w:type="dxa"/>
      </w:tblCellMar>
    </w:tblPr>
  </w:style>
  <w:style w:type="paragraph" w:customStyle="1" w:styleId="49">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header" Target="header1.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83</Pages>
  <Words>33998</Words>
  <Characters>35199</Characters>
  <Lines>0</Lines>
  <Paragraphs>0</Paragraphs>
  <TotalTime>1</TotalTime>
  <ScaleCrop>false</ScaleCrop>
  <LinksUpToDate>false</LinksUpToDate>
  <CharactersWithSpaces>38454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2021-04-15T00:39:00Z</dcterms:created>
  <dc:creator>Administrator</dc:creator>
  <cp:lastModifiedBy>Administrator</cp:lastModifiedBy>
  <cp:lastPrinted>2026-04-02T01:56:00Z</cp:lastPrinted>
  <dcterms:modified xsi:type="dcterms:W3CDTF">2026-10-12T08:49:42Z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509417C31E0A4543A92AB173E86753D9</vt:lpwstr>
  </property>
</Properties>
</file>