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4D0BD">
      <w:pPr>
        <w:jc w:val="right"/>
        <w:rPr>
          <w:rFonts w:hint="eastAsia" w:asciiTheme="majorEastAsia" w:hAnsiTheme="majorEastAsia" w:eastAsiaTheme="majorEastAsia" w:cstheme="majorEastAsia"/>
          <w:b/>
          <w:bCs/>
          <w:sz w:val="28"/>
          <w:szCs w:val="28"/>
          <w:lang w:eastAsia="zh-CN"/>
        </w:rPr>
      </w:pPr>
      <w:r>
        <w:rPr>
          <w:rFonts w:hint="eastAsia" w:asciiTheme="majorEastAsia" w:hAnsiTheme="majorEastAsia" w:eastAsiaTheme="majorEastAsia" w:cstheme="majorEastAsia"/>
          <w:b/>
          <w:bCs/>
          <w:sz w:val="28"/>
          <w:szCs w:val="28"/>
          <w:lang w:eastAsia="zh-CN"/>
        </w:rPr>
        <w:t>采购类别：工程类</w:t>
      </w:r>
    </w:p>
    <w:p w14:paraId="2F10B878">
      <w:pPr>
        <w:rPr>
          <w:rFonts w:hint="eastAsia" w:ascii="宋体" w:hAnsi="宋体" w:cs="宋体"/>
          <w:color w:val="auto"/>
          <w:sz w:val="24"/>
          <w:szCs w:val="24"/>
        </w:rPr>
      </w:pPr>
    </w:p>
    <w:p w14:paraId="01720979">
      <w:pPr>
        <w:rPr>
          <w:rFonts w:hint="eastAsia" w:ascii="宋体" w:hAnsi="宋体" w:cs="宋体"/>
          <w:color w:val="auto"/>
          <w:sz w:val="32"/>
          <w:szCs w:val="32"/>
        </w:rPr>
      </w:pPr>
    </w:p>
    <w:p w14:paraId="43E3533E">
      <w:pPr>
        <w:pStyle w:val="22"/>
        <w:jc w:val="center"/>
        <w:rPr>
          <w:rFonts w:hint="eastAsia" w:hAnsi="宋体" w:cs="宋体"/>
          <w:b/>
          <w:color w:val="auto"/>
          <w:sz w:val="84"/>
          <w:szCs w:val="84"/>
        </w:rPr>
      </w:pPr>
    </w:p>
    <w:p w14:paraId="7B41B739">
      <w:pPr>
        <w:pStyle w:val="22"/>
        <w:jc w:val="center"/>
        <w:rPr>
          <w:rFonts w:hint="eastAsia" w:hAnsi="宋体" w:cs="宋体"/>
          <w:b/>
          <w:bCs/>
          <w:color w:val="auto"/>
          <w:sz w:val="84"/>
          <w:szCs w:val="84"/>
        </w:rPr>
      </w:pPr>
      <w:r>
        <w:rPr>
          <w:rFonts w:hint="eastAsia" w:hAnsi="宋体" w:cs="宋体"/>
          <w:b/>
          <w:color w:val="auto"/>
          <w:sz w:val="84"/>
          <w:szCs w:val="84"/>
        </w:rPr>
        <w:t>政府采购</w:t>
      </w:r>
    </w:p>
    <w:p w14:paraId="75195EA5">
      <w:pPr>
        <w:pStyle w:val="22"/>
        <w:adjustRightInd w:val="0"/>
        <w:snapToGrid w:val="0"/>
        <w:spacing w:line="360" w:lineRule="auto"/>
        <w:jc w:val="center"/>
        <w:rPr>
          <w:rFonts w:hint="eastAsia" w:hAnsi="宋体" w:cs="宋体"/>
          <w:b/>
          <w:color w:val="auto"/>
          <w:sz w:val="84"/>
          <w:szCs w:val="84"/>
        </w:rPr>
      </w:pPr>
      <w:r>
        <w:rPr>
          <w:rFonts w:hint="eastAsia" w:hAnsi="宋体" w:cs="宋体"/>
          <w:b/>
          <w:color w:val="auto"/>
          <w:sz w:val="84"/>
          <w:szCs w:val="84"/>
        </w:rPr>
        <w:t>竞争性磋商文件</w:t>
      </w:r>
    </w:p>
    <w:p w14:paraId="1EAC4D3B">
      <w:pPr>
        <w:pStyle w:val="22"/>
        <w:adjustRightInd w:val="0"/>
        <w:snapToGrid w:val="0"/>
        <w:spacing w:before="156" w:beforeLines="50" w:line="360" w:lineRule="auto"/>
        <w:ind w:left="846" w:leftChars="403" w:firstLine="157" w:firstLineChars="49"/>
        <w:jc w:val="center"/>
        <w:rPr>
          <w:rFonts w:hint="eastAsia" w:hAnsi="宋体" w:cs="宋体"/>
          <w:b/>
          <w:color w:val="auto"/>
          <w:sz w:val="32"/>
          <w:szCs w:val="32"/>
        </w:rPr>
      </w:pPr>
    </w:p>
    <w:p w14:paraId="0ECF2753">
      <w:pPr>
        <w:rPr>
          <w:rFonts w:hint="eastAsia"/>
        </w:rPr>
      </w:pPr>
    </w:p>
    <w:p w14:paraId="24CAA050">
      <w:pPr>
        <w:rPr>
          <w:rFonts w:hint="eastAsia" w:ascii="宋体" w:hAnsi="宋体" w:eastAsia="宋体" w:cs="Courier New"/>
          <w:b/>
          <w:bCs/>
          <w:color w:val="auto"/>
          <w:kern w:val="2"/>
          <w:sz w:val="32"/>
          <w:szCs w:val="32"/>
          <w:highlight w:val="none"/>
          <w:lang w:val="en-US" w:eastAsia="zh-CN" w:bidi="ar-SA"/>
        </w:rPr>
      </w:pPr>
    </w:p>
    <w:p w14:paraId="47518986">
      <w:pPr>
        <w:pStyle w:val="22"/>
        <w:adjustRightInd w:val="0"/>
        <w:snapToGrid w:val="0"/>
        <w:spacing w:line="360" w:lineRule="auto"/>
        <w:ind w:left="3207" w:leftChars="456" w:hanging="2249" w:hangingChars="700"/>
        <w:jc w:val="left"/>
        <w:rPr>
          <w:rFonts w:hint="default" w:ascii="宋体" w:hAnsi="宋体" w:eastAsia="宋体" w:cs="Courier New"/>
          <w:b/>
          <w:bCs/>
          <w:color w:val="auto"/>
          <w:kern w:val="2"/>
          <w:sz w:val="32"/>
          <w:szCs w:val="32"/>
          <w:highlight w:val="none"/>
          <w:lang w:val="en-US" w:eastAsia="zh-CN" w:bidi="ar-SA"/>
        </w:rPr>
      </w:pPr>
      <w:r>
        <w:rPr>
          <w:rFonts w:hint="eastAsia" w:ascii="宋体" w:hAnsi="宋体" w:eastAsia="宋体" w:cs="Courier New"/>
          <w:b/>
          <w:bCs/>
          <w:color w:val="auto"/>
          <w:kern w:val="2"/>
          <w:sz w:val="32"/>
          <w:szCs w:val="32"/>
          <w:highlight w:val="none"/>
          <w:lang w:val="en-US" w:eastAsia="zh-CN" w:bidi="ar-SA"/>
        </w:rPr>
        <w:t>采购项目名称：</w:t>
      </w:r>
      <w:r>
        <w:rPr>
          <w:rFonts w:hint="eastAsia" w:asciiTheme="majorEastAsia" w:hAnsiTheme="majorEastAsia" w:eastAsiaTheme="majorEastAsia" w:cstheme="majorEastAsia"/>
          <w:b/>
          <w:bCs/>
          <w:sz w:val="36"/>
          <w:szCs w:val="36"/>
          <w:u w:val="single"/>
          <w:lang w:eastAsia="zh-CN"/>
        </w:rPr>
        <w:t>岳阳市政协办公楼屋面琉璃瓦及外墙真石漆维修项目</w:t>
      </w:r>
      <w:bookmarkStart w:id="54" w:name="_GoBack"/>
      <w:bookmarkEnd w:id="54"/>
    </w:p>
    <w:p w14:paraId="6CEEE0B7">
      <w:pPr>
        <w:pStyle w:val="22"/>
        <w:adjustRightInd w:val="0"/>
        <w:snapToGrid w:val="0"/>
        <w:spacing w:line="360" w:lineRule="auto"/>
        <w:ind w:firstLine="964" w:firstLineChars="300"/>
        <w:jc w:val="left"/>
        <w:rPr>
          <w:rFonts w:hint="default" w:ascii="宋体" w:hAnsi="宋体" w:eastAsia="宋体" w:cs="Courier New"/>
          <w:b/>
          <w:bCs/>
          <w:color w:val="auto"/>
          <w:kern w:val="2"/>
          <w:sz w:val="32"/>
          <w:szCs w:val="32"/>
          <w:highlight w:val="none"/>
          <w:lang w:val="en-US" w:eastAsia="zh-CN" w:bidi="ar-SA"/>
        </w:rPr>
      </w:pPr>
      <w:r>
        <w:rPr>
          <w:rFonts w:hint="eastAsia" w:ascii="宋体" w:hAnsi="宋体" w:eastAsia="宋体" w:cs="Courier New"/>
          <w:b/>
          <w:bCs/>
          <w:color w:val="auto"/>
          <w:kern w:val="2"/>
          <w:sz w:val="32"/>
          <w:szCs w:val="32"/>
          <w:highlight w:val="none"/>
          <w:lang w:val="en-US" w:eastAsia="zh-CN" w:bidi="ar-SA"/>
        </w:rPr>
        <w:t>采   购   人：</w:t>
      </w:r>
      <w:r>
        <w:rPr>
          <w:rFonts w:hint="eastAsia" w:hAnsi="宋体" w:cs="Courier New"/>
          <w:b/>
          <w:bCs/>
          <w:color w:val="auto"/>
          <w:kern w:val="2"/>
          <w:sz w:val="32"/>
          <w:szCs w:val="32"/>
          <w:highlight w:val="none"/>
          <w:u w:val="single"/>
          <w:lang w:val="en-US" w:eastAsia="zh-CN" w:bidi="ar-SA"/>
        </w:rPr>
        <w:t>岳阳市机关事务管理局</w:t>
      </w:r>
    </w:p>
    <w:p w14:paraId="40657EC9">
      <w:pPr>
        <w:pStyle w:val="22"/>
        <w:adjustRightInd w:val="0"/>
        <w:snapToGrid w:val="0"/>
        <w:spacing w:line="360" w:lineRule="auto"/>
        <w:ind w:firstLine="964" w:firstLineChars="300"/>
        <w:jc w:val="left"/>
        <w:rPr>
          <w:rFonts w:hint="eastAsia" w:ascii="宋体" w:hAnsi="宋体" w:eastAsia="宋体" w:cs="Courier New"/>
          <w:b/>
          <w:bCs/>
          <w:color w:val="auto"/>
          <w:kern w:val="2"/>
          <w:sz w:val="32"/>
          <w:szCs w:val="32"/>
          <w:highlight w:val="none"/>
          <w:u w:val="single"/>
          <w:lang w:val="en-US" w:eastAsia="zh-CN" w:bidi="ar-SA"/>
        </w:rPr>
      </w:pPr>
      <w:r>
        <w:rPr>
          <w:rFonts w:hint="eastAsia" w:ascii="宋体" w:hAnsi="宋体" w:eastAsia="宋体" w:cs="Courier New"/>
          <w:b/>
          <w:bCs/>
          <w:color w:val="000000"/>
          <w:sz w:val="32"/>
          <w:szCs w:val="32"/>
          <w:highlight w:val="none"/>
          <w:lang w:eastAsia="zh-CN"/>
        </w:rPr>
        <w:t>政府采购编号</w:t>
      </w:r>
      <w:r>
        <w:rPr>
          <w:rFonts w:hint="eastAsia" w:hAnsi="宋体"/>
          <w:b/>
          <w:bCs/>
          <w:color w:val="000000"/>
          <w:sz w:val="32"/>
          <w:szCs w:val="32"/>
          <w:highlight w:val="none"/>
        </w:rPr>
        <w:t>：</w:t>
      </w:r>
      <w:r>
        <w:rPr>
          <w:rFonts w:hint="eastAsia" w:hAnsi="宋体"/>
          <w:b/>
          <w:bCs/>
          <w:color w:val="000000"/>
          <w:sz w:val="32"/>
          <w:szCs w:val="32"/>
          <w:highlight w:val="none"/>
          <w:u w:val="single"/>
          <w:lang w:val="en-US" w:eastAsia="zh-CN"/>
        </w:rPr>
        <w:t>(2026)430600000130-1</w:t>
      </w:r>
    </w:p>
    <w:p w14:paraId="74AB7358">
      <w:pPr>
        <w:pStyle w:val="22"/>
        <w:adjustRightInd w:val="0"/>
        <w:snapToGrid w:val="0"/>
        <w:spacing w:line="360" w:lineRule="auto"/>
        <w:ind w:firstLine="964" w:firstLineChars="300"/>
        <w:jc w:val="left"/>
        <w:rPr>
          <w:rFonts w:hint="default" w:ascii="宋体" w:hAnsi="宋体" w:eastAsia="宋体" w:cs="Courier New"/>
          <w:b/>
          <w:bCs/>
          <w:color w:val="auto"/>
          <w:kern w:val="2"/>
          <w:sz w:val="32"/>
          <w:szCs w:val="32"/>
          <w:highlight w:val="none"/>
          <w:lang w:val="en-US" w:eastAsia="zh-CN" w:bidi="ar-SA"/>
        </w:rPr>
      </w:pPr>
      <w:r>
        <w:rPr>
          <w:rFonts w:hint="eastAsia" w:ascii="宋体" w:hAnsi="宋体" w:eastAsia="宋体" w:cs="Courier New"/>
          <w:b/>
          <w:bCs/>
          <w:color w:val="auto"/>
          <w:kern w:val="2"/>
          <w:sz w:val="32"/>
          <w:szCs w:val="32"/>
          <w:highlight w:val="none"/>
          <w:lang w:val="en-US" w:eastAsia="zh-CN" w:bidi="ar-SA"/>
        </w:rPr>
        <w:t>委托代理编号：</w:t>
      </w:r>
      <w:r>
        <w:rPr>
          <w:rFonts w:hint="eastAsia" w:hAnsi="宋体" w:cs="Courier New"/>
          <w:b/>
          <w:bCs/>
          <w:color w:val="auto"/>
          <w:kern w:val="2"/>
          <w:sz w:val="32"/>
          <w:szCs w:val="32"/>
          <w:highlight w:val="none"/>
          <w:u w:val="single"/>
          <w:lang w:val="en-US" w:eastAsia="zh-CN" w:bidi="ar-SA"/>
        </w:rPr>
        <w:t>SHXM-2026071</w:t>
      </w:r>
    </w:p>
    <w:p w14:paraId="1D9D1585">
      <w:pPr>
        <w:pStyle w:val="22"/>
        <w:adjustRightInd w:val="0"/>
        <w:snapToGrid w:val="0"/>
        <w:spacing w:line="360" w:lineRule="auto"/>
        <w:ind w:firstLine="964" w:firstLineChars="300"/>
        <w:jc w:val="left"/>
        <w:rPr>
          <w:rFonts w:hint="eastAsia" w:ascii="宋体" w:hAnsi="宋体" w:eastAsia="宋体" w:cs="Courier New"/>
          <w:b/>
          <w:bCs/>
          <w:color w:val="auto"/>
          <w:kern w:val="2"/>
          <w:sz w:val="32"/>
          <w:szCs w:val="32"/>
          <w:highlight w:val="none"/>
          <w:lang w:val="en-US" w:eastAsia="zh-CN" w:bidi="ar-SA"/>
        </w:rPr>
      </w:pPr>
      <w:r>
        <w:rPr>
          <w:rFonts w:hint="eastAsia" w:ascii="宋体" w:hAnsi="宋体" w:eastAsia="宋体" w:cs="Courier New"/>
          <w:b/>
          <w:bCs/>
          <w:color w:val="auto"/>
          <w:kern w:val="2"/>
          <w:sz w:val="32"/>
          <w:szCs w:val="32"/>
          <w:highlight w:val="none"/>
          <w:lang w:val="en-US" w:eastAsia="zh-CN" w:bidi="ar-SA"/>
        </w:rPr>
        <w:t>采购代理机构：</w:t>
      </w:r>
      <w:r>
        <w:rPr>
          <w:rFonts w:hint="eastAsia" w:ascii="宋体" w:hAnsi="宋体" w:eastAsia="宋体" w:cs="Courier New"/>
          <w:b/>
          <w:bCs/>
          <w:color w:val="auto"/>
          <w:kern w:val="2"/>
          <w:sz w:val="32"/>
          <w:szCs w:val="32"/>
          <w:highlight w:val="none"/>
          <w:u w:val="single"/>
          <w:lang w:val="en-US" w:eastAsia="zh-CN" w:bidi="ar-SA"/>
        </w:rPr>
        <w:t>湖南晟弘项目管理有限公司</w:t>
      </w:r>
    </w:p>
    <w:p w14:paraId="3A0B6FF9">
      <w:pPr>
        <w:rPr>
          <w:rFonts w:hint="eastAsia"/>
          <w:highlight w:val="none"/>
        </w:rPr>
      </w:pPr>
    </w:p>
    <w:p w14:paraId="590A3148">
      <w:pPr>
        <w:pStyle w:val="40"/>
        <w:ind w:left="0" w:leftChars="0" w:firstLine="0" w:firstLineChars="0"/>
        <w:rPr>
          <w:rFonts w:hint="eastAsia"/>
        </w:rPr>
      </w:pPr>
    </w:p>
    <w:p w14:paraId="16DFEB80">
      <w:pPr>
        <w:pStyle w:val="22"/>
        <w:adjustRightInd w:val="0"/>
        <w:snapToGrid w:val="0"/>
        <w:spacing w:line="360" w:lineRule="auto"/>
        <w:jc w:val="center"/>
        <w:rPr>
          <w:rFonts w:hint="eastAsia" w:hAnsi="宋体" w:cs="宋体"/>
          <w:b/>
          <w:color w:val="auto"/>
          <w:sz w:val="32"/>
          <w:lang w:eastAsia="zh-CN"/>
        </w:rPr>
      </w:pPr>
    </w:p>
    <w:p w14:paraId="39442F64">
      <w:pPr>
        <w:pStyle w:val="22"/>
        <w:adjustRightInd w:val="0"/>
        <w:snapToGrid w:val="0"/>
        <w:spacing w:line="360" w:lineRule="auto"/>
        <w:jc w:val="center"/>
        <w:rPr>
          <w:rFonts w:hint="eastAsia" w:hAnsi="宋体" w:cs="宋体"/>
          <w:b/>
          <w:color w:val="auto"/>
          <w:sz w:val="32"/>
          <w:lang w:eastAsia="zh-CN"/>
        </w:rPr>
        <w:sectPr>
          <w:headerReference r:id="rId4" w:type="first"/>
          <w:headerReference r:id="rId3" w:type="default"/>
          <w:footerReference r:id="rId5" w:type="default"/>
          <w:footerReference r:id="rId6" w:type="even"/>
          <w:pgSz w:w="11906" w:h="16838"/>
          <w:pgMar w:top="1388" w:right="1531" w:bottom="1440" w:left="1531" w:header="871" w:footer="737" w:gutter="0"/>
          <w:pgNumType w:fmt="decimal"/>
          <w:cols w:space="720" w:num="1"/>
          <w:titlePg/>
          <w:docGrid w:type="lines" w:linePitch="312" w:charSpace="0"/>
        </w:sectPr>
      </w:pPr>
      <w:r>
        <w:rPr>
          <w:rFonts w:hint="eastAsia" w:hAnsi="宋体" w:cs="宋体"/>
          <w:b/>
          <w:color w:val="auto"/>
          <w:sz w:val="32"/>
          <w:lang w:eastAsia="zh-CN"/>
        </w:rPr>
        <w:t>二零二六年</w:t>
      </w:r>
      <w:r>
        <w:rPr>
          <w:rFonts w:hint="eastAsia" w:hAnsi="宋体" w:cs="宋体"/>
          <w:b/>
          <w:color w:val="auto"/>
          <w:sz w:val="32"/>
          <w:lang w:val="en-US" w:eastAsia="zh-CN"/>
        </w:rPr>
        <w:t>九</w:t>
      </w:r>
      <w:r>
        <w:rPr>
          <w:rFonts w:hint="eastAsia" w:hAnsi="宋体" w:cs="宋体"/>
          <w:b/>
          <w:color w:val="auto"/>
          <w:sz w:val="32"/>
          <w:lang w:eastAsia="zh-CN"/>
        </w:rPr>
        <w:t>月</w:t>
      </w:r>
    </w:p>
    <w:p w14:paraId="153936BA">
      <w:pPr>
        <w:rPr>
          <w:rFonts w:hint="eastAsia"/>
        </w:rPr>
      </w:pPr>
    </w:p>
    <w:p w14:paraId="081CE2D7">
      <w:pPr>
        <w:pStyle w:val="22"/>
        <w:adjustRightInd w:val="0"/>
        <w:snapToGrid w:val="0"/>
        <w:spacing w:line="360" w:lineRule="auto"/>
        <w:jc w:val="center"/>
        <w:rPr>
          <w:rFonts w:hint="eastAsia" w:hAnsi="宋体" w:cs="宋体"/>
          <w:b/>
          <w:bCs/>
          <w:color w:val="auto"/>
          <w:spacing w:val="160"/>
          <w:sz w:val="36"/>
          <w:szCs w:val="36"/>
        </w:rPr>
      </w:pPr>
    </w:p>
    <w:p w14:paraId="3E29E85D">
      <w:pPr>
        <w:pStyle w:val="22"/>
        <w:adjustRightInd w:val="0"/>
        <w:snapToGrid w:val="0"/>
        <w:spacing w:line="360" w:lineRule="auto"/>
        <w:jc w:val="center"/>
        <w:rPr>
          <w:rFonts w:hint="eastAsia" w:hAnsi="宋体" w:cs="宋体"/>
          <w:b/>
          <w:bCs/>
          <w:color w:val="auto"/>
          <w:spacing w:val="160"/>
          <w:sz w:val="36"/>
          <w:szCs w:val="36"/>
        </w:rPr>
      </w:pPr>
      <w:r>
        <w:rPr>
          <w:rFonts w:hint="eastAsia" w:hAnsi="宋体" w:cs="宋体"/>
          <w:b/>
          <w:bCs/>
          <w:color w:val="auto"/>
          <w:spacing w:val="160"/>
          <w:sz w:val="36"/>
          <w:szCs w:val="36"/>
        </w:rPr>
        <w:t>目录</w:t>
      </w:r>
    </w:p>
    <w:p w14:paraId="75C1E662">
      <w:pPr>
        <w:pStyle w:val="22"/>
        <w:adjustRightInd w:val="0"/>
        <w:snapToGrid w:val="0"/>
        <w:spacing w:line="360" w:lineRule="auto"/>
        <w:rPr>
          <w:rFonts w:hint="eastAsia" w:hAnsi="宋体" w:cs="宋体"/>
          <w:b/>
          <w:color w:val="auto"/>
          <w:sz w:val="24"/>
          <w:szCs w:val="24"/>
        </w:rPr>
      </w:pPr>
    </w:p>
    <w:p w14:paraId="75156A68">
      <w:pPr>
        <w:pStyle w:val="22"/>
        <w:numPr>
          <w:ilvl w:val="0"/>
          <w:numId w:val="1"/>
        </w:numPr>
        <w:adjustRightInd w:val="0"/>
        <w:snapToGrid w:val="0"/>
        <w:spacing w:line="360" w:lineRule="auto"/>
        <w:rPr>
          <w:rFonts w:hint="eastAsia" w:hAnsi="宋体" w:cs="宋体"/>
          <w:b/>
          <w:color w:val="auto"/>
          <w:sz w:val="24"/>
          <w:szCs w:val="24"/>
        </w:rPr>
      </w:pPr>
      <w:r>
        <w:rPr>
          <w:rFonts w:hint="eastAsia" w:hAnsi="宋体" w:cs="宋体"/>
          <w:b/>
          <w:color w:val="auto"/>
          <w:sz w:val="24"/>
          <w:szCs w:val="24"/>
        </w:rPr>
        <w:t xml:space="preserve"> 磋商邀请</w:t>
      </w:r>
    </w:p>
    <w:p w14:paraId="5BC7F903">
      <w:pPr>
        <w:pStyle w:val="22"/>
        <w:numPr>
          <w:ilvl w:val="0"/>
          <w:numId w:val="1"/>
        </w:numPr>
        <w:adjustRightInd w:val="0"/>
        <w:snapToGrid w:val="0"/>
        <w:spacing w:line="360" w:lineRule="auto"/>
        <w:rPr>
          <w:rFonts w:hint="eastAsia" w:hAnsi="宋体" w:cs="宋体"/>
          <w:b/>
          <w:color w:val="auto"/>
          <w:sz w:val="24"/>
          <w:szCs w:val="24"/>
        </w:rPr>
      </w:pPr>
      <w:r>
        <w:rPr>
          <w:rFonts w:hint="eastAsia" w:hAnsi="宋体" w:cs="宋体"/>
          <w:b/>
          <w:color w:val="auto"/>
          <w:sz w:val="24"/>
          <w:szCs w:val="24"/>
          <w:lang w:val="en-US" w:eastAsia="zh-CN"/>
        </w:rPr>
        <w:t xml:space="preserve"> </w:t>
      </w:r>
      <w:r>
        <w:rPr>
          <w:rFonts w:hint="eastAsia" w:hAnsi="宋体" w:cs="宋体"/>
          <w:b/>
          <w:color w:val="auto"/>
          <w:sz w:val="24"/>
          <w:szCs w:val="24"/>
          <w:lang w:eastAsia="zh-CN"/>
        </w:rPr>
        <w:t>磋商须知</w:t>
      </w:r>
    </w:p>
    <w:p w14:paraId="7B4D3319">
      <w:pPr>
        <w:tabs>
          <w:tab w:val="left" w:pos="1440"/>
        </w:tabs>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磋商须知前附表</w:t>
      </w:r>
    </w:p>
    <w:p w14:paraId="130B1425">
      <w:pPr>
        <w:tabs>
          <w:tab w:val="left" w:pos="1440"/>
        </w:tabs>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磋商须知正文</w:t>
      </w:r>
    </w:p>
    <w:p w14:paraId="44CF6652">
      <w:pPr>
        <w:tabs>
          <w:tab w:val="left" w:pos="1440"/>
        </w:tabs>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一、说明</w:t>
      </w:r>
    </w:p>
    <w:p w14:paraId="6EE59EF7">
      <w:pPr>
        <w:tabs>
          <w:tab w:val="left" w:pos="1440"/>
        </w:tabs>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二、</w:t>
      </w:r>
      <w:r>
        <w:rPr>
          <w:rFonts w:hint="eastAsia" w:ascii="宋体" w:hAnsi="宋体" w:cs="宋体"/>
          <w:bCs/>
          <w:color w:val="auto"/>
          <w:szCs w:val="21"/>
        </w:rPr>
        <w:t>磋商</w:t>
      </w:r>
      <w:r>
        <w:rPr>
          <w:rFonts w:hint="eastAsia" w:ascii="宋体" w:hAnsi="宋体" w:cs="宋体"/>
          <w:color w:val="auto"/>
          <w:szCs w:val="21"/>
        </w:rPr>
        <w:t>文件</w:t>
      </w:r>
    </w:p>
    <w:p w14:paraId="0728A299">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三、响应文件</w:t>
      </w:r>
    </w:p>
    <w:p w14:paraId="0C725EA9">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四、响应文件的递交</w:t>
      </w:r>
    </w:p>
    <w:p w14:paraId="619A5EE2">
      <w:pPr>
        <w:adjustRightInd w:val="0"/>
        <w:snapToGrid w:val="0"/>
        <w:spacing w:line="360" w:lineRule="auto"/>
        <w:ind w:firstLine="630" w:firstLineChars="300"/>
        <w:rPr>
          <w:rFonts w:hint="eastAsia" w:ascii="宋体" w:hAnsi="宋体" w:cs="宋体"/>
          <w:bCs/>
          <w:color w:val="auto"/>
          <w:szCs w:val="21"/>
        </w:rPr>
      </w:pPr>
      <w:r>
        <w:rPr>
          <w:rFonts w:hint="eastAsia" w:ascii="宋体" w:hAnsi="宋体" w:cs="宋体"/>
          <w:bCs/>
          <w:color w:val="auto"/>
          <w:szCs w:val="21"/>
        </w:rPr>
        <w:t>五、</w:t>
      </w:r>
      <w:r>
        <w:rPr>
          <w:rFonts w:hint="eastAsia" w:ascii="宋体" w:hAnsi="宋体" w:cs="宋体"/>
          <w:color w:val="auto"/>
          <w:szCs w:val="21"/>
        </w:rPr>
        <w:t>响应文件</w:t>
      </w:r>
      <w:r>
        <w:rPr>
          <w:rFonts w:hint="eastAsia" w:ascii="宋体" w:hAnsi="宋体" w:cs="宋体"/>
          <w:bCs/>
          <w:color w:val="auto"/>
          <w:szCs w:val="21"/>
        </w:rPr>
        <w:t>的</w:t>
      </w:r>
      <w:r>
        <w:rPr>
          <w:rFonts w:hint="eastAsia" w:ascii="宋体" w:hAnsi="宋体" w:cs="宋体"/>
          <w:color w:val="auto"/>
          <w:szCs w:val="21"/>
        </w:rPr>
        <w:t>磋商与评审</w:t>
      </w:r>
    </w:p>
    <w:p w14:paraId="76BF827E">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六、成交结果信息公布与授予合同</w:t>
      </w:r>
    </w:p>
    <w:p w14:paraId="0A684D1E">
      <w:pPr>
        <w:adjustRightInd w:val="0"/>
        <w:snapToGrid w:val="0"/>
        <w:spacing w:line="360" w:lineRule="auto"/>
        <w:ind w:firstLine="630" w:firstLineChars="300"/>
        <w:jc w:val="left"/>
        <w:rPr>
          <w:rFonts w:hint="eastAsia" w:ascii="宋体" w:hAnsi="宋体" w:cs="宋体"/>
          <w:color w:val="auto"/>
          <w:szCs w:val="21"/>
        </w:rPr>
      </w:pPr>
      <w:r>
        <w:rPr>
          <w:rFonts w:hint="eastAsia" w:ascii="宋体" w:hAnsi="宋体" w:cs="宋体"/>
          <w:color w:val="auto"/>
          <w:szCs w:val="21"/>
        </w:rPr>
        <w:t>七、其他规定</w:t>
      </w:r>
    </w:p>
    <w:p w14:paraId="2CFF6921">
      <w:pPr>
        <w:adjustRightInd w:val="0"/>
        <w:snapToGrid w:val="0"/>
        <w:spacing w:line="360" w:lineRule="auto"/>
        <w:rPr>
          <w:rFonts w:hint="eastAsia" w:ascii="宋体" w:hAnsi="宋体" w:cs="宋体"/>
          <w:b/>
          <w:color w:val="auto"/>
          <w:sz w:val="24"/>
        </w:rPr>
      </w:pPr>
      <w:r>
        <w:rPr>
          <w:rFonts w:hint="eastAsia" w:ascii="宋体" w:hAnsi="宋体" w:cs="宋体"/>
          <w:b/>
          <w:color w:val="auto"/>
          <w:sz w:val="24"/>
        </w:rPr>
        <w:t>第三章  政府采购合同格式</w:t>
      </w:r>
    </w:p>
    <w:p w14:paraId="5D9DBAEF">
      <w:pPr>
        <w:adjustRightInd w:val="0"/>
        <w:snapToGrid w:val="0"/>
        <w:spacing w:line="360" w:lineRule="auto"/>
        <w:rPr>
          <w:rFonts w:hint="eastAsia" w:ascii="宋体" w:hAnsi="宋体" w:cs="宋体"/>
          <w:b/>
          <w:color w:val="auto"/>
          <w:sz w:val="24"/>
        </w:rPr>
      </w:pPr>
      <w:r>
        <w:rPr>
          <w:rFonts w:hint="eastAsia" w:ascii="宋体" w:hAnsi="宋体" w:cs="宋体"/>
          <w:b/>
          <w:color w:val="auto"/>
          <w:sz w:val="24"/>
        </w:rPr>
        <w:t>第四章  采购需求</w:t>
      </w:r>
    </w:p>
    <w:p w14:paraId="6CECB45A">
      <w:pPr>
        <w:pStyle w:val="22"/>
        <w:adjustRightInd w:val="0"/>
        <w:snapToGrid w:val="0"/>
        <w:spacing w:line="360" w:lineRule="auto"/>
        <w:rPr>
          <w:rFonts w:hint="eastAsia" w:hAnsi="宋体" w:cs="宋体"/>
          <w:b/>
          <w:color w:val="auto"/>
          <w:sz w:val="24"/>
          <w:szCs w:val="24"/>
        </w:rPr>
      </w:pPr>
      <w:r>
        <w:rPr>
          <w:rFonts w:hint="eastAsia" w:hAnsi="宋体" w:cs="宋体"/>
          <w:b/>
          <w:color w:val="auto"/>
          <w:sz w:val="24"/>
          <w:szCs w:val="24"/>
        </w:rPr>
        <w:t xml:space="preserve">第五章  </w:t>
      </w:r>
      <w:r>
        <w:rPr>
          <w:rFonts w:hint="eastAsia" w:hAnsi="宋体" w:cs="宋体"/>
          <w:b/>
          <w:color w:val="auto"/>
          <w:sz w:val="24"/>
        </w:rPr>
        <w:t>响应文件组成</w:t>
      </w:r>
    </w:p>
    <w:p w14:paraId="3F743CE6">
      <w:pPr>
        <w:spacing w:line="360" w:lineRule="exact"/>
        <w:rPr>
          <w:rFonts w:hint="eastAsia" w:ascii="宋体" w:hAnsi="宋体" w:cs="宋体"/>
          <w:b/>
          <w:color w:val="auto"/>
          <w:sz w:val="24"/>
        </w:rPr>
      </w:pPr>
    </w:p>
    <w:p w14:paraId="38EFC48F">
      <w:pPr>
        <w:jc w:val="center"/>
        <w:rPr>
          <w:rFonts w:hint="eastAsia" w:ascii="宋体" w:hAnsi="宋体" w:cs="宋体"/>
          <w:color w:val="auto"/>
          <w:sz w:val="32"/>
          <w:szCs w:val="32"/>
        </w:rPr>
      </w:pPr>
    </w:p>
    <w:p w14:paraId="12699451">
      <w:pPr>
        <w:jc w:val="center"/>
        <w:rPr>
          <w:rFonts w:hint="eastAsia" w:ascii="宋体" w:hAnsi="宋体" w:cs="宋体"/>
          <w:b/>
          <w:color w:val="auto"/>
          <w:sz w:val="32"/>
          <w:szCs w:val="32"/>
        </w:rPr>
        <w:sectPr>
          <w:footerReference r:id="rId8" w:type="first"/>
          <w:footerReference r:id="rId7" w:type="default"/>
          <w:pgSz w:w="11906" w:h="16838"/>
          <w:pgMar w:top="1388" w:right="1531" w:bottom="1440" w:left="1531" w:header="871" w:footer="737" w:gutter="0"/>
          <w:pgNumType w:fmt="decimal"/>
          <w:cols w:space="720" w:num="1"/>
          <w:titlePg/>
          <w:docGrid w:type="lines" w:linePitch="312" w:charSpace="0"/>
        </w:sectPr>
      </w:pPr>
    </w:p>
    <w:p w14:paraId="62E9ACD9">
      <w:pPr>
        <w:jc w:val="center"/>
        <w:rPr>
          <w:rFonts w:hint="eastAsia" w:ascii="宋体" w:hAnsi="宋体" w:cs="宋体"/>
          <w:b/>
          <w:color w:val="auto"/>
          <w:sz w:val="32"/>
          <w:szCs w:val="32"/>
        </w:rPr>
      </w:pPr>
      <w:r>
        <w:rPr>
          <w:rFonts w:hint="eastAsia" w:ascii="宋体" w:hAnsi="宋体" w:cs="宋体"/>
          <w:b/>
          <w:color w:val="auto"/>
          <w:sz w:val="32"/>
          <w:szCs w:val="32"/>
        </w:rPr>
        <w:t>第一章  磋商邀请</w:t>
      </w:r>
    </w:p>
    <w:p w14:paraId="37560BDF">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lang w:eastAsia="zh-CN"/>
        </w:rPr>
        <w:t>岳阳市机关事务管理局</w:t>
      </w:r>
      <w:r>
        <w:rPr>
          <w:rFonts w:hint="eastAsia" w:ascii="宋体" w:hAnsi="宋体" w:cs="宋体"/>
          <w:color w:val="auto"/>
          <w:kern w:val="0"/>
          <w:sz w:val="24"/>
          <w:highlight w:val="none"/>
          <w:shd w:val="clear" w:color="auto" w:fill="auto"/>
        </w:rPr>
        <w:t>的</w:t>
      </w:r>
      <w:r>
        <w:rPr>
          <w:rFonts w:hint="eastAsia" w:ascii="宋体" w:hAnsi="宋体" w:cs="宋体"/>
          <w:color w:val="auto"/>
          <w:kern w:val="0"/>
          <w:sz w:val="24"/>
          <w:highlight w:val="none"/>
          <w:shd w:val="clear" w:color="auto" w:fill="auto"/>
          <w:lang w:val="en-US" w:eastAsia="zh-CN"/>
        </w:rPr>
        <w:t>岳阳市政协办公楼屋面琉璃瓦及外墙真石漆维修项目</w:t>
      </w:r>
      <w:r>
        <w:rPr>
          <w:rFonts w:hint="eastAsia" w:ascii="宋体" w:hAnsi="宋体" w:cs="宋体"/>
          <w:color w:val="auto"/>
          <w:kern w:val="0"/>
          <w:sz w:val="24"/>
          <w:highlight w:val="none"/>
          <w:shd w:val="clear" w:color="auto" w:fill="auto"/>
        </w:rPr>
        <w:t>进行采购，现邀请合格投标人参加投标。</w:t>
      </w:r>
    </w:p>
    <w:p w14:paraId="39006514">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2" w:firstLineChars="200"/>
        <w:jc w:val="left"/>
        <w:textAlignment w:val="auto"/>
        <w:rPr>
          <w:rFonts w:hint="eastAsia" w:ascii="宋体" w:hAnsi="宋体" w:cs="宋体"/>
          <w:b/>
          <w:bCs/>
          <w:color w:val="auto"/>
          <w:kern w:val="0"/>
          <w:sz w:val="24"/>
          <w:highlight w:val="none"/>
          <w:shd w:val="clear" w:color="auto" w:fill="auto"/>
        </w:rPr>
      </w:pPr>
      <w:r>
        <w:rPr>
          <w:rFonts w:hint="eastAsia" w:ascii="宋体" w:hAnsi="宋体" w:cs="宋体"/>
          <w:b/>
          <w:bCs/>
          <w:color w:val="auto"/>
          <w:kern w:val="0"/>
          <w:sz w:val="24"/>
          <w:highlight w:val="none"/>
          <w:shd w:val="clear" w:color="auto" w:fill="auto"/>
        </w:rPr>
        <w:t>一、采购项目基本信息</w:t>
      </w:r>
    </w:p>
    <w:p w14:paraId="327F6D2D">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default" w:ascii="宋体" w:hAnsi="宋体" w:cs="宋体"/>
          <w:color w:val="auto"/>
          <w:kern w:val="0"/>
          <w:sz w:val="24"/>
          <w:highlight w:val="none"/>
          <w:shd w:val="clear" w:color="auto" w:fill="auto"/>
          <w:lang w:val="en-US" w:eastAsia="zh-CN"/>
        </w:rPr>
      </w:pPr>
      <w:r>
        <w:rPr>
          <w:rFonts w:hint="eastAsia" w:ascii="宋体" w:hAnsi="宋体" w:cs="宋体"/>
          <w:color w:val="auto"/>
          <w:kern w:val="0"/>
          <w:sz w:val="24"/>
          <w:highlight w:val="none"/>
          <w:shd w:val="clear" w:color="auto" w:fill="auto"/>
        </w:rPr>
        <w:t>1、采购项目名称：</w:t>
      </w:r>
      <w:r>
        <w:rPr>
          <w:rFonts w:hint="eastAsia" w:ascii="宋体" w:hAnsi="宋体" w:cs="宋体"/>
          <w:color w:val="auto"/>
          <w:kern w:val="0"/>
          <w:sz w:val="24"/>
          <w:highlight w:val="none"/>
          <w:shd w:val="clear" w:color="auto" w:fill="auto"/>
          <w:lang w:val="en-US" w:eastAsia="zh-CN"/>
        </w:rPr>
        <w:t>岳阳市政协办公楼屋面琉璃瓦及外墙真石漆维修项目</w:t>
      </w:r>
    </w:p>
    <w:p w14:paraId="51A43BCE">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eastAsia="宋体" w:cs="宋体"/>
          <w:color w:val="auto"/>
          <w:kern w:val="0"/>
          <w:sz w:val="24"/>
          <w:highlight w:val="none"/>
          <w:shd w:val="clear" w:color="auto" w:fill="auto"/>
          <w:lang w:eastAsia="zh-CN"/>
        </w:rPr>
      </w:pPr>
      <w:r>
        <w:rPr>
          <w:rFonts w:hint="eastAsia" w:ascii="宋体" w:hAnsi="宋体" w:cs="宋体"/>
          <w:color w:val="auto"/>
          <w:kern w:val="0"/>
          <w:sz w:val="24"/>
          <w:highlight w:val="none"/>
          <w:shd w:val="clear" w:color="auto" w:fill="auto"/>
        </w:rPr>
        <w:t>2、政府采购计划编号：(2026)430600000130-1</w:t>
      </w:r>
    </w:p>
    <w:p w14:paraId="52A843E2">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lang w:val="en-US" w:eastAsia="zh-CN"/>
        </w:rPr>
      </w:pPr>
      <w:r>
        <w:rPr>
          <w:rFonts w:hint="eastAsia" w:ascii="宋体" w:hAnsi="宋体" w:cs="宋体"/>
          <w:color w:val="auto"/>
          <w:kern w:val="0"/>
          <w:sz w:val="24"/>
          <w:highlight w:val="none"/>
          <w:shd w:val="clear" w:color="auto" w:fill="auto"/>
        </w:rPr>
        <w:t>3、委托代理编号：</w:t>
      </w:r>
      <w:r>
        <w:rPr>
          <w:rFonts w:hint="eastAsia" w:ascii="宋体" w:hAnsi="宋体" w:cs="宋体"/>
          <w:color w:val="auto"/>
          <w:kern w:val="0"/>
          <w:sz w:val="24"/>
          <w:highlight w:val="none"/>
          <w:shd w:val="clear" w:color="auto" w:fill="auto"/>
          <w:lang w:eastAsia="zh-CN"/>
        </w:rPr>
        <w:t>SHXM-2026071</w:t>
      </w:r>
    </w:p>
    <w:p w14:paraId="28CB701B">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4、采购项目预算：</w:t>
      </w:r>
      <w:r>
        <w:rPr>
          <w:rFonts w:hint="eastAsia" w:ascii="宋体" w:hAnsi="宋体" w:cs="宋体"/>
          <w:color w:val="auto"/>
          <w:kern w:val="0"/>
          <w:sz w:val="24"/>
          <w:highlight w:val="none"/>
          <w:shd w:val="clear" w:color="auto" w:fill="auto"/>
          <w:lang w:val="en-US" w:eastAsia="zh-CN"/>
        </w:rPr>
        <w:t>1502437.73</w:t>
      </w:r>
      <w:r>
        <w:rPr>
          <w:rFonts w:hint="eastAsia" w:ascii="宋体" w:hAnsi="宋体" w:cs="宋体"/>
          <w:color w:val="auto"/>
          <w:kern w:val="0"/>
          <w:sz w:val="24"/>
          <w:highlight w:val="none"/>
          <w:shd w:val="clear" w:color="auto" w:fill="auto"/>
          <w:lang w:eastAsia="zh-CN"/>
        </w:rPr>
        <w:t>元</w:t>
      </w:r>
    </w:p>
    <w:p w14:paraId="477ADCD0">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sym w:font="Wingdings" w:char="00A8"/>
      </w:r>
      <w:r>
        <w:rPr>
          <w:rFonts w:hint="eastAsia" w:ascii="宋体" w:hAnsi="宋体" w:cs="宋体"/>
          <w:color w:val="auto"/>
          <w:kern w:val="0"/>
          <w:sz w:val="24"/>
          <w:highlight w:val="none"/>
          <w:shd w:val="clear" w:color="auto" w:fill="auto"/>
        </w:rPr>
        <w:t>支持预付款，预付比例：%</w:t>
      </w:r>
    </w:p>
    <w:p w14:paraId="112B8B79">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lang w:val="en-US" w:eastAsia="zh-CN"/>
        </w:rPr>
      </w:pPr>
      <w:r>
        <w:rPr>
          <w:rFonts w:hint="eastAsia" w:ascii="宋体" w:hAnsi="宋体" w:cs="宋体"/>
          <w:color w:val="auto"/>
          <w:kern w:val="0"/>
          <w:sz w:val="24"/>
          <w:highlight w:val="none"/>
          <w:shd w:val="clear" w:color="auto" w:fill="auto"/>
        </w:rPr>
        <w:t>本项目对应的中小企业划分标准所属行业：</w:t>
      </w:r>
      <w:r>
        <w:rPr>
          <w:rFonts w:hint="eastAsia" w:ascii="宋体" w:hAnsi="宋体" w:cs="宋体"/>
          <w:color w:val="auto"/>
          <w:kern w:val="0"/>
          <w:sz w:val="24"/>
          <w:highlight w:val="none"/>
          <w:shd w:val="clear" w:color="auto" w:fill="auto"/>
          <w:lang w:val="en-US" w:eastAsia="zh-CN"/>
        </w:rPr>
        <w:t>建筑业</w:t>
      </w:r>
    </w:p>
    <w:p w14:paraId="24FCDE1D">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评标方法：</w:t>
      </w:r>
      <w:r>
        <w:rPr>
          <w:rFonts w:hint="eastAsia" w:ascii="宋体" w:hAnsi="宋体"/>
          <w:iCs/>
          <w:color w:val="auto"/>
          <w:sz w:val="22"/>
          <w:szCs w:val="22"/>
          <w:highlight w:val="none"/>
        </w:rPr>
        <w:sym w:font="Wingdings" w:char="00A8"/>
      </w:r>
      <w:r>
        <w:rPr>
          <w:rFonts w:hint="eastAsia" w:ascii="宋体" w:hAnsi="宋体"/>
          <w:iCs/>
          <w:color w:val="auto"/>
          <w:sz w:val="22"/>
          <w:szCs w:val="22"/>
          <w:highlight w:val="none"/>
        </w:rPr>
        <w:t>最低评标价法</w:t>
      </w:r>
      <w:r>
        <w:rPr>
          <w:rFonts w:hint="eastAsia" w:ascii="宋体" w:hAnsi="宋体"/>
          <w:iCs/>
          <w:color w:val="auto"/>
          <w:sz w:val="22"/>
          <w:szCs w:val="22"/>
          <w:highlight w:val="none"/>
          <w:lang w:val="en-US" w:eastAsia="zh-CN"/>
        </w:rPr>
        <w:t xml:space="preserve"> </w:t>
      </w:r>
      <w:r>
        <w:rPr>
          <w:rFonts w:hint="eastAsia" w:ascii="宋体" w:hAnsi="宋体"/>
          <w:iCs/>
          <w:color w:val="auto"/>
          <w:sz w:val="22"/>
          <w:szCs w:val="22"/>
          <w:highlight w:val="none"/>
        </w:rPr>
        <w:sym w:font="Wingdings" w:char="00FE"/>
      </w:r>
      <w:r>
        <w:rPr>
          <w:rFonts w:hint="eastAsia" w:ascii="宋体" w:hAnsi="宋体"/>
          <w:iCs/>
          <w:color w:val="auto"/>
          <w:sz w:val="22"/>
          <w:szCs w:val="22"/>
          <w:highlight w:val="none"/>
        </w:rPr>
        <w:t>综合评分法</w:t>
      </w:r>
    </w:p>
    <w:p w14:paraId="3AC96AF5">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7、合同定价方式： </w:t>
      </w:r>
      <w:r>
        <w:rPr>
          <w:rFonts w:hint="eastAsia" w:ascii="宋体" w:hAnsi="宋体" w:cs="宋体"/>
          <w:color w:val="auto"/>
          <w:kern w:val="0"/>
          <w:sz w:val="24"/>
          <w:highlight w:val="none"/>
          <w:shd w:val="clear" w:color="auto" w:fill="auto"/>
        </w:rPr>
        <w:sym w:font="Wingdings" w:char="00FE"/>
      </w:r>
      <w:r>
        <w:rPr>
          <w:rFonts w:hint="eastAsia" w:ascii="宋体" w:hAnsi="宋体" w:cs="宋体"/>
          <w:color w:val="auto"/>
          <w:kern w:val="0"/>
          <w:sz w:val="24"/>
          <w:highlight w:val="none"/>
          <w:shd w:val="clear" w:color="auto" w:fill="auto"/>
        </w:rPr>
        <w:t>固定总价 </w:t>
      </w:r>
      <w:r>
        <w:rPr>
          <w:rFonts w:hint="eastAsia" w:ascii="宋体" w:hAnsi="宋体" w:cs="宋体"/>
          <w:color w:val="auto"/>
          <w:kern w:val="0"/>
          <w:sz w:val="24"/>
          <w:highlight w:val="none"/>
          <w:shd w:val="clear" w:color="auto" w:fill="auto"/>
        </w:rPr>
        <w:sym w:font="Wingdings" w:char="00A8"/>
      </w:r>
      <w:r>
        <w:rPr>
          <w:rFonts w:hint="eastAsia" w:ascii="宋体" w:hAnsi="宋体" w:cs="宋体"/>
          <w:color w:val="auto"/>
          <w:kern w:val="0"/>
          <w:sz w:val="24"/>
          <w:highlight w:val="none"/>
          <w:shd w:val="clear" w:color="auto" w:fill="auto"/>
        </w:rPr>
        <w:t>固定单价 </w:t>
      </w:r>
      <w:r>
        <w:rPr>
          <w:rFonts w:hint="eastAsia" w:ascii="宋体" w:hAnsi="宋体" w:cs="宋体"/>
          <w:color w:val="auto"/>
          <w:kern w:val="0"/>
          <w:sz w:val="24"/>
          <w:highlight w:val="none"/>
          <w:shd w:val="clear" w:color="auto" w:fill="auto"/>
        </w:rPr>
        <w:sym w:font="Wingdings" w:char="00A8"/>
      </w:r>
      <w:r>
        <w:rPr>
          <w:rFonts w:hint="eastAsia" w:ascii="宋体" w:hAnsi="宋体" w:cs="宋体"/>
          <w:color w:val="auto"/>
          <w:kern w:val="0"/>
          <w:sz w:val="24"/>
          <w:highlight w:val="none"/>
          <w:shd w:val="clear" w:color="auto" w:fill="auto"/>
        </w:rPr>
        <w:t>成本补偿 </w:t>
      </w:r>
      <w:r>
        <w:rPr>
          <w:rFonts w:hint="eastAsia" w:ascii="宋体" w:hAnsi="宋体" w:cs="宋体"/>
          <w:color w:val="auto"/>
          <w:kern w:val="0"/>
          <w:sz w:val="24"/>
          <w:highlight w:val="none"/>
          <w:shd w:val="clear" w:color="auto" w:fill="auto"/>
        </w:rPr>
        <w:sym w:font="Wingdings" w:char="00A8"/>
      </w:r>
      <w:r>
        <w:rPr>
          <w:rFonts w:hint="eastAsia" w:ascii="宋体" w:hAnsi="宋体" w:cs="宋体"/>
          <w:color w:val="auto"/>
          <w:kern w:val="0"/>
          <w:sz w:val="24"/>
          <w:highlight w:val="none"/>
          <w:shd w:val="clear" w:color="auto" w:fill="auto"/>
        </w:rPr>
        <w:t>绩效激励</w:t>
      </w:r>
    </w:p>
    <w:p w14:paraId="6656AA92">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8、合同履行期限：</w:t>
      </w:r>
      <w:r>
        <w:rPr>
          <w:rFonts w:hint="eastAsia" w:ascii="宋体" w:hAnsi="宋体" w:cs="宋体"/>
          <w:color w:val="auto"/>
          <w:kern w:val="0"/>
          <w:sz w:val="24"/>
          <w:highlight w:val="none"/>
          <w:shd w:val="clear" w:color="auto" w:fill="auto"/>
          <w:lang w:val="en-US" w:eastAsia="zh-CN"/>
        </w:rPr>
        <w:t>采购合同签订之日起90日历天内完成。</w:t>
      </w:r>
    </w:p>
    <w:p w14:paraId="483C1B49">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9、本项目分阶段要求投标人提供以下保证：</w:t>
      </w:r>
    </w:p>
    <w:p w14:paraId="1B15DFC2">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drawing>
          <wp:inline distT="0" distB="0" distL="114300" distR="114300">
            <wp:extent cx="256540" cy="256540"/>
            <wp:effectExtent l="0" t="0" r="10160" b="10160"/>
            <wp:docPr id="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pic:cNvPicPr>
                      <a:picLocks noChangeAspect="1"/>
                    </pic:cNvPicPr>
                  </pic:nvPicPr>
                  <pic:blipFill>
                    <a:blip r:embed="rId16"/>
                    <a:stretch>
                      <a:fillRect/>
                    </a:stretch>
                  </pic:blipFill>
                  <pic:spPr>
                    <a:xfrm>
                      <a:off x="0" y="0"/>
                      <a:ext cx="256540" cy="256540"/>
                    </a:xfrm>
                    <a:prstGeom prst="rect">
                      <a:avLst/>
                    </a:prstGeom>
                    <a:noFill/>
                    <a:ln>
                      <a:noFill/>
                    </a:ln>
                  </pic:spPr>
                </pic:pic>
              </a:graphicData>
            </a:graphic>
          </wp:inline>
        </w:drawing>
      </w:r>
      <w:r>
        <w:rPr>
          <w:rFonts w:hint="eastAsia" w:ascii="宋体" w:hAnsi="宋体" w:cs="宋体"/>
          <w:color w:val="auto"/>
          <w:kern w:val="0"/>
          <w:sz w:val="24"/>
          <w:highlight w:val="none"/>
          <w:shd w:val="clear" w:color="auto" w:fill="auto"/>
        </w:rPr>
        <w:t>投标保证金：采购项目预算的</w:t>
      </w:r>
      <w:r>
        <w:rPr>
          <w:rFonts w:hint="eastAsia" w:ascii="宋体" w:hAnsi="宋体" w:cs="宋体"/>
          <w:color w:val="auto"/>
          <w:kern w:val="0"/>
          <w:sz w:val="24"/>
          <w:highlight w:val="none"/>
          <w:u w:val="single"/>
          <w:shd w:val="clear" w:color="auto" w:fill="auto"/>
        </w:rPr>
        <w:t> </w:t>
      </w:r>
      <w:r>
        <w:rPr>
          <w:rFonts w:hint="eastAsia" w:ascii="宋体" w:hAnsi="宋体" w:cs="宋体"/>
          <w:color w:val="auto"/>
          <w:kern w:val="0"/>
          <w:sz w:val="24"/>
          <w:highlight w:val="none"/>
          <w:u w:val="single"/>
          <w:shd w:val="clear" w:color="auto" w:fill="auto"/>
          <w:lang w:val="en-US" w:eastAsia="zh-CN"/>
        </w:rPr>
        <w:t>/</w:t>
      </w:r>
      <w:r>
        <w:rPr>
          <w:rFonts w:hint="eastAsia" w:ascii="宋体" w:hAnsi="宋体" w:cs="宋体"/>
          <w:color w:val="auto"/>
          <w:kern w:val="0"/>
          <w:sz w:val="24"/>
          <w:highlight w:val="none"/>
          <w:u w:val="single"/>
          <w:shd w:val="clear" w:color="auto" w:fill="auto"/>
        </w:rPr>
        <w:t> </w:t>
      </w:r>
      <w:r>
        <w:rPr>
          <w:rFonts w:hint="eastAsia" w:ascii="宋体" w:hAnsi="宋体" w:cs="宋体"/>
          <w:color w:val="auto"/>
          <w:kern w:val="0"/>
          <w:sz w:val="24"/>
          <w:highlight w:val="none"/>
          <w:shd w:val="clear" w:color="auto" w:fill="auto"/>
        </w:rPr>
        <w:t>%；</w:t>
      </w:r>
    </w:p>
    <w:p w14:paraId="75A0227A">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drawing>
          <wp:inline distT="0" distB="0" distL="114300" distR="114300">
            <wp:extent cx="256540" cy="256540"/>
            <wp:effectExtent l="0" t="0" r="10160" b="10160"/>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16"/>
                    <a:stretch>
                      <a:fillRect/>
                    </a:stretch>
                  </pic:blipFill>
                  <pic:spPr>
                    <a:xfrm>
                      <a:off x="0" y="0"/>
                      <a:ext cx="256540" cy="256540"/>
                    </a:xfrm>
                    <a:prstGeom prst="rect">
                      <a:avLst/>
                    </a:prstGeom>
                    <a:noFill/>
                    <a:ln>
                      <a:noFill/>
                    </a:ln>
                  </pic:spPr>
                </pic:pic>
              </a:graphicData>
            </a:graphic>
          </wp:inline>
        </w:drawing>
      </w:r>
      <w:r>
        <w:rPr>
          <w:rFonts w:hint="eastAsia" w:ascii="宋体" w:hAnsi="宋体" w:cs="宋体"/>
          <w:color w:val="auto"/>
          <w:kern w:val="0"/>
          <w:sz w:val="24"/>
          <w:highlight w:val="none"/>
          <w:shd w:val="clear" w:color="auto" w:fill="auto"/>
        </w:rPr>
        <w:t>履约保证金：中标金额的</w:t>
      </w:r>
      <w:r>
        <w:rPr>
          <w:rFonts w:hint="eastAsia" w:ascii="宋体" w:hAnsi="宋体" w:cs="宋体"/>
          <w:color w:val="auto"/>
          <w:kern w:val="0"/>
          <w:sz w:val="24"/>
          <w:highlight w:val="none"/>
          <w:u w:val="single"/>
          <w:shd w:val="clear" w:color="auto" w:fill="auto"/>
        </w:rPr>
        <w:t> </w:t>
      </w:r>
      <w:r>
        <w:rPr>
          <w:rFonts w:hint="eastAsia" w:ascii="宋体" w:hAnsi="宋体" w:cs="宋体"/>
          <w:color w:val="auto"/>
          <w:kern w:val="0"/>
          <w:sz w:val="24"/>
          <w:highlight w:val="none"/>
          <w:u w:val="single"/>
          <w:shd w:val="clear" w:color="auto" w:fill="auto"/>
          <w:lang w:val="en-US" w:eastAsia="zh-CN"/>
        </w:rPr>
        <w:t>/</w:t>
      </w:r>
      <w:r>
        <w:rPr>
          <w:rFonts w:hint="eastAsia" w:ascii="宋体" w:hAnsi="宋体" w:cs="宋体"/>
          <w:color w:val="auto"/>
          <w:kern w:val="0"/>
          <w:sz w:val="24"/>
          <w:highlight w:val="none"/>
          <w:u w:val="single"/>
          <w:shd w:val="clear" w:color="auto" w:fill="auto"/>
        </w:rPr>
        <w:t> </w:t>
      </w:r>
      <w:r>
        <w:rPr>
          <w:rFonts w:hint="eastAsia" w:ascii="宋体" w:hAnsi="宋体" w:cs="宋体"/>
          <w:color w:val="auto"/>
          <w:kern w:val="0"/>
          <w:sz w:val="24"/>
          <w:highlight w:val="none"/>
          <w:shd w:val="clear" w:color="auto" w:fill="auto"/>
        </w:rPr>
        <w:t>%；</w:t>
      </w:r>
    </w:p>
    <w:p w14:paraId="7E776065">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drawing>
          <wp:inline distT="0" distB="0" distL="114300" distR="114300">
            <wp:extent cx="256540" cy="256540"/>
            <wp:effectExtent l="0" t="0" r="10160" b="1016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16"/>
                    <a:stretch>
                      <a:fillRect/>
                    </a:stretch>
                  </pic:blipFill>
                  <pic:spPr>
                    <a:xfrm>
                      <a:off x="0" y="0"/>
                      <a:ext cx="256540" cy="256540"/>
                    </a:xfrm>
                    <a:prstGeom prst="rect">
                      <a:avLst/>
                    </a:prstGeom>
                    <a:noFill/>
                    <a:ln>
                      <a:noFill/>
                    </a:ln>
                  </pic:spPr>
                </pic:pic>
              </a:graphicData>
            </a:graphic>
          </wp:inline>
        </w:drawing>
      </w:r>
      <w:r>
        <w:rPr>
          <w:rFonts w:hint="eastAsia" w:ascii="宋体" w:hAnsi="宋体" w:cs="宋体"/>
          <w:color w:val="auto"/>
          <w:kern w:val="0"/>
          <w:sz w:val="24"/>
          <w:highlight w:val="none"/>
          <w:shd w:val="clear" w:color="auto" w:fill="auto"/>
        </w:rPr>
        <w:t>质量保证金：合同金额的</w:t>
      </w:r>
      <w:r>
        <w:rPr>
          <w:rFonts w:hint="eastAsia" w:ascii="宋体" w:hAnsi="宋体" w:cs="宋体"/>
          <w:color w:val="auto"/>
          <w:kern w:val="0"/>
          <w:sz w:val="24"/>
          <w:highlight w:val="none"/>
          <w:u w:val="single"/>
          <w:shd w:val="clear" w:color="auto" w:fill="auto"/>
        </w:rPr>
        <w:t> </w:t>
      </w:r>
      <w:r>
        <w:rPr>
          <w:rFonts w:hint="eastAsia" w:ascii="宋体" w:hAnsi="宋体" w:cs="宋体"/>
          <w:color w:val="auto"/>
          <w:kern w:val="0"/>
          <w:sz w:val="24"/>
          <w:highlight w:val="none"/>
          <w:u w:val="single"/>
          <w:shd w:val="clear" w:color="auto" w:fill="auto"/>
          <w:lang w:val="en-US" w:eastAsia="zh-CN"/>
        </w:rPr>
        <w:t>/</w:t>
      </w:r>
      <w:r>
        <w:rPr>
          <w:rFonts w:hint="eastAsia" w:ascii="宋体" w:hAnsi="宋体" w:cs="宋体"/>
          <w:color w:val="auto"/>
          <w:kern w:val="0"/>
          <w:sz w:val="24"/>
          <w:highlight w:val="none"/>
          <w:u w:val="single"/>
          <w:shd w:val="clear" w:color="auto" w:fill="auto"/>
        </w:rPr>
        <w:t> </w:t>
      </w:r>
      <w:r>
        <w:rPr>
          <w:rFonts w:hint="eastAsia" w:ascii="宋体" w:hAnsi="宋体" w:cs="宋体"/>
          <w:color w:val="auto"/>
          <w:kern w:val="0"/>
          <w:sz w:val="24"/>
          <w:highlight w:val="none"/>
          <w:shd w:val="clear" w:color="auto" w:fill="auto"/>
        </w:rPr>
        <w:t>%；</w:t>
      </w:r>
    </w:p>
    <w:p w14:paraId="352122F9">
      <w:pPr>
        <w:keepNext w:val="0"/>
        <w:keepLines w:val="0"/>
        <w:pageBreakBefore w:val="0"/>
        <w:widowControl/>
        <w:shd w:val="clear"/>
        <w:kinsoku/>
        <w:wordWrap/>
        <w:overflowPunct/>
        <w:topLinePunct w:val="0"/>
        <w:autoSpaceDE/>
        <w:autoSpaceDN/>
        <w:bidi w:val="0"/>
        <w:adjustRightInd/>
        <w:snapToGrid/>
        <w:spacing w:before="75" w:line="480" w:lineRule="exact"/>
        <w:ind w:left="75" w:firstLine="300"/>
        <w:jc w:val="left"/>
        <w:textAlignment w:val="auto"/>
        <w:rPr>
          <w:rFonts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二、采购人的采购需求</w:t>
      </w:r>
    </w:p>
    <w:tbl>
      <w:tblPr>
        <w:tblStyle w:val="42"/>
        <w:tblW w:w="10825"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50"/>
        <w:gridCol w:w="1338"/>
        <w:gridCol w:w="1480"/>
        <w:gridCol w:w="4145"/>
        <w:gridCol w:w="525"/>
        <w:gridCol w:w="1350"/>
        <w:gridCol w:w="637"/>
        <w:gridCol w:w="600"/>
      </w:tblGrid>
      <w:tr w14:paraId="4E207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 w:hRule="atLeast"/>
          <w:tblCellSpacing w:w="0" w:type="dxa"/>
          <w:jc w:val="center"/>
        </w:trPr>
        <w:tc>
          <w:tcPr>
            <w:tcW w:w="750" w:type="dxa"/>
            <w:tcBorders>
              <w:tl2br w:val="nil"/>
              <w:tr2bl w:val="nil"/>
            </w:tcBorders>
            <w:noWrap/>
            <w:vAlign w:val="center"/>
          </w:tcPr>
          <w:p w14:paraId="2CDCF661">
            <w:pPr>
              <w:keepNext w:val="0"/>
              <w:keepLines w:val="0"/>
              <w:pageBreakBefore w:val="0"/>
              <w:widowControl/>
              <w:shd w:val="clear"/>
              <w:kinsoku/>
              <w:wordWrap/>
              <w:overflowPunct/>
              <w:topLinePunct w:val="0"/>
              <w:autoSpaceDE/>
              <w:autoSpaceDN/>
              <w:bidi w:val="0"/>
              <w:adjustRightInd/>
              <w:snapToGrid/>
              <w:spacing w:before="75" w:line="480" w:lineRule="exact"/>
              <w:jc w:val="center"/>
              <w:textAlignment w:val="auto"/>
              <w:rPr>
                <w:rFonts w:ascii="宋体" w:hAnsi="宋体" w:cs="宋体"/>
                <w:color w:val="auto"/>
                <w:kern w:val="0"/>
                <w:sz w:val="24"/>
                <w:highlight w:val="none"/>
                <w:shd w:val="clear" w:color="auto" w:fill="auto"/>
              </w:rPr>
            </w:pPr>
            <w:r>
              <w:rPr>
                <w:rFonts w:ascii="宋体" w:hAnsi="宋体" w:cs="宋体"/>
                <w:color w:val="auto"/>
                <w:kern w:val="0"/>
                <w:sz w:val="24"/>
                <w:highlight w:val="none"/>
                <w:shd w:val="clear" w:color="auto" w:fill="auto"/>
              </w:rPr>
              <w:t>包名称</w:t>
            </w:r>
          </w:p>
        </w:tc>
        <w:tc>
          <w:tcPr>
            <w:tcW w:w="1338" w:type="dxa"/>
            <w:tcBorders>
              <w:tl2br w:val="nil"/>
              <w:tr2bl w:val="nil"/>
            </w:tcBorders>
            <w:noWrap/>
            <w:vAlign w:val="center"/>
          </w:tcPr>
          <w:p w14:paraId="34F8B43C">
            <w:pPr>
              <w:keepNext w:val="0"/>
              <w:keepLines w:val="0"/>
              <w:pageBreakBefore w:val="0"/>
              <w:widowControl/>
              <w:shd w:val="clear"/>
              <w:kinsoku/>
              <w:wordWrap/>
              <w:overflowPunct/>
              <w:topLinePunct w:val="0"/>
              <w:autoSpaceDE/>
              <w:autoSpaceDN/>
              <w:bidi w:val="0"/>
              <w:adjustRightInd/>
              <w:snapToGrid/>
              <w:spacing w:before="75" w:line="480" w:lineRule="exact"/>
              <w:jc w:val="center"/>
              <w:textAlignment w:val="auto"/>
              <w:rPr>
                <w:rFonts w:hint="eastAsia" w:ascii="宋体" w:hAnsi="宋体" w:cs="宋体"/>
                <w:color w:val="auto"/>
                <w:kern w:val="0"/>
                <w:sz w:val="24"/>
                <w:highlight w:val="none"/>
                <w:shd w:val="clear" w:color="auto" w:fill="auto"/>
              </w:rPr>
            </w:pPr>
            <w:r>
              <w:rPr>
                <w:rFonts w:ascii="宋体" w:hAnsi="宋体" w:cs="宋体"/>
                <w:color w:val="auto"/>
                <w:kern w:val="0"/>
                <w:sz w:val="24"/>
                <w:highlight w:val="none"/>
                <w:shd w:val="clear" w:color="auto" w:fill="auto"/>
              </w:rPr>
              <w:t>最高限价（元）</w:t>
            </w:r>
          </w:p>
        </w:tc>
        <w:tc>
          <w:tcPr>
            <w:tcW w:w="1480" w:type="dxa"/>
            <w:tcBorders>
              <w:tl2br w:val="nil"/>
              <w:tr2bl w:val="nil"/>
            </w:tcBorders>
            <w:noWrap/>
            <w:vAlign w:val="center"/>
          </w:tcPr>
          <w:p w14:paraId="649233E0">
            <w:pPr>
              <w:keepNext w:val="0"/>
              <w:keepLines w:val="0"/>
              <w:pageBreakBefore w:val="0"/>
              <w:widowControl/>
              <w:shd w:val="clear"/>
              <w:kinsoku/>
              <w:wordWrap/>
              <w:overflowPunct/>
              <w:topLinePunct w:val="0"/>
              <w:autoSpaceDE/>
              <w:autoSpaceDN/>
              <w:bidi w:val="0"/>
              <w:adjustRightInd/>
              <w:snapToGrid/>
              <w:spacing w:before="75" w:line="480" w:lineRule="exact"/>
              <w:jc w:val="center"/>
              <w:textAlignment w:val="auto"/>
              <w:rPr>
                <w:rFonts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标的名称</w:t>
            </w:r>
          </w:p>
        </w:tc>
        <w:tc>
          <w:tcPr>
            <w:tcW w:w="4145" w:type="dxa"/>
            <w:tcBorders>
              <w:tl2br w:val="nil"/>
              <w:tr2bl w:val="nil"/>
            </w:tcBorders>
            <w:noWrap/>
            <w:vAlign w:val="center"/>
          </w:tcPr>
          <w:p w14:paraId="6F4CC232">
            <w:pPr>
              <w:keepNext w:val="0"/>
              <w:keepLines w:val="0"/>
              <w:pageBreakBefore w:val="0"/>
              <w:widowControl/>
              <w:shd w:val="clear"/>
              <w:kinsoku/>
              <w:wordWrap/>
              <w:overflowPunct/>
              <w:topLinePunct w:val="0"/>
              <w:autoSpaceDE/>
              <w:autoSpaceDN/>
              <w:bidi w:val="0"/>
              <w:adjustRightInd/>
              <w:snapToGrid/>
              <w:spacing w:before="75" w:line="480" w:lineRule="exact"/>
              <w:ind w:left="75"/>
              <w:jc w:val="center"/>
              <w:textAlignment w:val="auto"/>
              <w:rPr>
                <w:rFonts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简要技术要求</w:t>
            </w:r>
          </w:p>
        </w:tc>
        <w:tc>
          <w:tcPr>
            <w:tcW w:w="525" w:type="dxa"/>
            <w:tcBorders>
              <w:tl2br w:val="nil"/>
              <w:tr2bl w:val="nil"/>
            </w:tcBorders>
            <w:noWrap/>
            <w:vAlign w:val="center"/>
          </w:tcPr>
          <w:p w14:paraId="0F691B6B">
            <w:pPr>
              <w:keepNext w:val="0"/>
              <w:keepLines w:val="0"/>
              <w:pageBreakBefore w:val="0"/>
              <w:widowControl/>
              <w:shd w:val="clear"/>
              <w:kinsoku/>
              <w:wordWrap/>
              <w:overflowPunct/>
              <w:topLinePunct w:val="0"/>
              <w:autoSpaceDE/>
              <w:autoSpaceDN/>
              <w:bidi w:val="0"/>
              <w:adjustRightInd/>
              <w:snapToGrid/>
              <w:spacing w:before="75" w:line="480" w:lineRule="exact"/>
              <w:jc w:val="center"/>
              <w:textAlignment w:val="auto"/>
              <w:rPr>
                <w:rFonts w:ascii="宋体" w:hAnsi="宋体" w:cs="宋体"/>
                <w:color w:val="auto"/>
                <w:kern w:val="0"/>
                <w:sz w:val="24"/>
                <w:highlight w:val="none"/>
                <w:shd w:val="clear" w:color="auto" w:fill="auto"/>
              </w:rPr>
            </w:pPr>
            <w:r>
              <w:rPr>
                <w:rFonts w:ascii="宋体" w:hAnsi="宋体" w:cs="宋体"/>
                <w:color w:val="auto"/>
                <w:kern w:val="0"/>
                <w:sz w:val="24"/>
                <w:highlight w:val="none"/>
                <w:shd w:val="clear" w:color="auto" w:fill="auto"/>
              </w:rPr>
              <w:t>数量</w:t>
            </w:r>
          </w:p>
        </w:tc>
        <w:tc>
          <w:tcPr>
            <w:tcW w:w="1350" w:type="dxa"/>
            <w:tcBorders>
              <w:tl2br w:val="nil"/>
              <w:tr2bl w:val="nil"/>
            </w:tcBorders>
            <w:noWrap/>
            <w:vAlign w:val="center"/>
          </w:tcPr>
          <w:p w14:paraId="05ED2490">
            <w:pPr>
              <w:keepNext w:val="0"/>
              <w:keepLines w:val="0"/>
              <w:pageBreakBefore w:val="0"/>
              <w:widowControl/>
              <w:shd w:val="clear"/>
              <w:kinsoku/>
              <w:wordWrap/>
              <w:overflowPunct/>
              <w:topLinePunct w:val="0"/>
              <w:autoSpaceDE/>
              <w:autoSpaceDN/>
              <w:bidi w:val="0"/>
              <w:adjustRightInd/>
              <w:snapToGrid/>
              <w:spacing w:before="75" w:line="480" w:lineRule="exact"/>
              <w:ind w:left="75"/>
              <w:jc w:val="center"/>
              <w:textAlignment w:val="auto"/>
              <w:rPr>
                <w:rFonts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标的预算（元）</w:t>
            </w:r>
          </w:p>
        </w:tc>
        <w:tc>
          <w:tcPr>
            <w:tcW w:w="637" w:type="dxa"/>
            <w:tcBorders>
              <w:tl2br w:val="nil"/>
              <w:tr2bl w:val="nil"/>
            </w:tcBorders>
            <w:noWrap/>
            <w:vAlign w:val="center"/>
          </w:tcPr>
          <w:p w14:paraId="3D0C5906">
            <w:pPr>
              <w:keepNext w:val="0"/>
              <w:keepLines w:val="0"/>
              <w:pageBreakBefore w:val="0"/>
              <w:widowControl/>
              <w:shd w:val="clear"/>
              <w:kinsoku/>
              <w:wordWrap/>
              <w:overflowPunct/>
              <w:topLinePunct w:val="0"/>
              <w:autoSpaceDE/>
              <w:autoSpaceDN/>
              <w:bidi w:val="0"/>
              <w:adjustRightInd/>
              <w:snapToGrid/>
              <w:spacing w:before="75" w:line="480" w:lineRule="exact"/>
              <w:jc w:val="center"/>
              <w:textAlignment w:val="auto"/>
              <w:rPr>
                <w:rFonts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节能产品</w:t>
            </w:r>
          </w:p>
        </w:tc>
        <w:tc>
          <w:tcPr>
            <w:tcW w:w="600" w:type="dxa"/>
            <w:tcBorders>
              <w:tl2br w:val="nil"/>
              <w:tr2bl w:val="nil"/>
            </w:tcBorders>
            <w:vAlign w:val="center"/>
          </w:tcPr>
          <w:p w14:paraId="3A60C72B">
            <w:pPr>
              <w:keepNext w:val="0"/>
              <w:keepLines w:val="0"/>
              <w:pageBreakBefore w:val="0"/>
              <w:widowControl/>
              <w:shd w:val="clear"/>
              <w:kinsoku/>
              <w:wordWrap/>
              <w:overflowPunct/>
              <w:topLinePunct w:val="0"/>
              <w:autoSpaceDE/>
              <w:autoSpaceDN/>
              <w:bidi w:val="0"/>
              <w:adjustRightInd/>
              <w:snapToGrid/>
              <w:spacing w:before="75" w:line="480" w:lineRule="exact"/>
              <w:jc w:val="center"/>
              <w:textAlignment w:val="auto"/>
              <w:rPr>
                <w:rFonts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进口产品</w:t>
            </w:r>
          </w:p>
        </w:tc>
      </w:tr>
      <w:tr w14:paraId="30DC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blCellSpacing w:w="0" w:type="dxa"/>
          <w:jc w:val="center"/>
        </w:trPr>
        <w:tc>
          <w:tcPr>
            <w:tcW w:w="750" w:type="dxa"/>
            <w:tcBorders>
              <w:tl2br w:val="nil"/>
              <w:tr2bl w:val="nil"/>
            </w:tcBorders>
            <w:noWrap/>
            <w:vAlign w:val="center"/>
          </w:tcPr>
          <w:p w14:paraId="75D76D63">
            <w:pPr>
              <w:keepNext w:val="0"/>
              <w:keepLines w:val="0"/>
              <w:pageBreakBefore w:val="0"/>
              <w:widowControl/>
              <w:shd w:val="clear"/>
              <w:kinsoku/>
              <w:wordWrap/>
              <w:overflowPunct/>
              <w:topLinePunct w:val="0"/>
              <w:autoSpaceDE/>
              <w:autoSpaceDN/>
              <w:bidi w:val="0"/>
              <w:adjustRightInd/>
              <w:snapToGrid/>
              <w:spacing w:line="480" w:lineRule="exact"/>
              <w:jc w:val="center"/>
              <w:textAlignment w:val="auto"/>
              <w:rPr>
                <w:rFonts w:ascii="宋体" w:hAnsi="宋体" w:cs="宋体"/>
                <w:color w:val="auto"/>
                <w:kern w:val="0"/>
                <w:sz w:val="24"/>
                <w:highlight w:val="none"/>
                <w:shd w:val="clear" w:color="auto" w:fill="auto"/>
              </w:rPr>
            </w:pPr>
            <w:r>
              <w:rPr>
                <w:rFonts w:ascii="宋体" w:hAnsi="宋体" w:eastAsia="宋体" w:cs="宋体"/>
                <w:i w:val="0"/>
                <w:iCs w:val="0"/>
                <w:caps w:val="0"/>
                <w:color w:val="auto"/>
                <w:spacing w:val="0"/>
                <w:sz w:val="24"/>
                <w:szCs w:val="24"/>
                <w:highlight w:val="none"/>
                <w:shd w:val="clear" w:color="auto" w:fill="auto"/>
              </w:rPr>
              <w:t>包1</w:t>
            </w:r>
          </w:p>
        </w:tc>
        <w:tc>
          <w:tcPr>
            <w:tcW w:w="1338" w:type="dxa"/>
            <w:tcBorders>
              <w:tl2br w:val="nil"/>
              <w:tr2bl w:val="nil"/>
            </w:tcBorders>
            <w:noWrap/>
            <w:vAlign w:val="center"/>
          </w:tcPr>
          <w:p w14:paraId="6D8BBB07">
            <w:pPr>
              <w:keepNext w:val="0"/>
              <w:keepLines w:val="0"/>
              <w:pageBreakBefore w:val="0"/>
              <w:widowControl/>
              <w:shd w:val="clear"/>
              <w:kinsoku/>
              <w:wordWrap/>
              <w:overflowPunct/>
              <w:topLinePunct w:val="0"/>
              <w:autoSpaceDE/>
              <w:autoSpaceDN/>
              <w:bidi w:val="0"/>
              <w:adjustRightInd/>
              <w:snapToGrid/>
              <w:spacing w:before="75" w:line="480" w:lineRule="exact"/>
              <w:jc w:val="center"/>
              <w:textAlignment w:val="auto"/>
              <w:rPr>
                <w:rFonts w:hint="eastAsia" w:asciiTheme="minorEastAsia" w:hAnsiTheme="minorEastAsia" w:eastAsiaTheme="minorEastAsia"/>
                <w:color w:val="auto"/>
                <w:sz w:val="24"/>
                <w:highlight w:val="none"/>
                <w:shd w:val="clear" w:color="auto" w:fill="auto"/>
                <w:lang w:eastAsia="zh-CN"/>
              </w:rPr>
            </w:pPr>
            <w:r>
              <w:rPr>
                <w:rFonts w:hint="eastAsia" w:asciiTheme="minorEastAsia" w:hAnsiTheme="minorEastAsia" w:eastAsiaTheme="minorEastAsia"/>
                <w:color w:val="auto"/>
                <w:sz w:val="24"/>
                <w:highlight w:val="none"/>
                <w:shd w:val="clear" w:color="auto" w:fill="auto"/>
                <w:lang w:val="en-US" w:eastAsia="zh-CN"/>
              </w:rPr>
              <w:t xml:space="preserve">1502437.73 </w:t>
            </w:r>
          </w:p>
        </w:tc>
        <w:tc>
          <w:tcPr>
            <w:tcW w:w="1480" w:type="dxa"/>
            <w:tcBorders>
              <w:tl2br w:val="nil"/>
              <w:tr2bl w:val="nil"/>
            </w:tcBorders>
            <w:noWrap/>
            <w:vAlign w:val="center"/>
          </w:tcPr>
          <w:p w14:paraId="6DD374D2">
            <w:pPr>
              <w:keepNext w:val="0"/>
              <w:keepLines w:val="0"/>
              <w:pageBreakBefore w:val="0"/>
              <w:widowControl/>
              <w:shd w:val="clear"/>
              <w:kinsoku/>
              <w:wordWrap/>
              <w:overflowPunct/>
              <w:topLinePunct w:val="0"/>
              <w:autoSpaceDE/>
              <w:autoSpaceDN/>
              <w:bidi w:val="0"/>
              <w:adjustRightInd/>
              <w:snapToGrid/>
              <w:spacing w:before="75" w:line="480" w:lineRule="exact"/>
              <w:jc w:val="center"/>
              <w:textAlignment w:val="auto"/>
              <w:rPr>
                <w:rFonts w:hint="default" w:ascii="宋体" w:hAnsi="宋体" w:cs="宋体"/>
                <w:color w:val="auto"/>
                <w:kern w:val="0"/>
                <w:sz w:val="24"/>
                <w:highlight w:val="none"/>
                <w:shd w:val="clear" w:color="auto" w:fill="auto"/>
                <w:lang w:val="en-US" w:eastAsia="zh-CN"/>
              </w:rPr>
            </w:pPr>
            <w:r>
              <w:rPr>
                <w:rFonts w:hint="eastAsia" w:ascii="宋体" w:hAnsi="宋体" w:cs="宋体"/>
                <w:color w:val="auto"/>
                <w:kern w:val="0"/>
                <w:sz w:val="24"/>
                <w:highlight w:val="none"/>
                <w:shd w:val="clear" w:color="auto" w:fill="auto"/>
                <w:lang w:val="en-US" w:eastAsia="zh-CN"/>
              </w:rPr>
              <w:t>岳阳市政协办公楼屋面琉璃瓦及外墙真石漆维修项目</w:t>
            </w:r>
          </w:p>
        </w:tc>
        <w:tc>
          <w:tcPr>
            <w:tcW w:w="4145" w:type="dxa"/>
            <w:tcBorders>
              <w:tl2br w:val="nil"/>
              <w:tr2bl w:val="nil"/>
            </w:tcBorders>
            <w:noWrap/>
            <w:vAlign w:val="center"/>
          </w:tcPr>
          <w:p w14:paraId="1A0E819F">
            <w:pPr>
              <w:keepNext w:val="0"/>
              <w:keepLines w:val="0"/>
              <w:pageBreakBefore w:val="0"/>
              <w:widowControl/>
              <w:shd w:val="clear"/>
              <w:kinsoku/>
              <w:wordWrap/>
              <w:overflowPunct/>
              <w:topLinePunct w:val="0"/>
              <w:autoSpaceDE/>
              <w:autoSpaceDN/>
              <w:bidi w:val="0"/>
              <w:adjustRightInd/>
              <w:snapToGrid/>
              <w:spacing w:before="75" w:line="480" w:lineRule="exact"/>
              <w:jc w:val="left"/>
              <w:textAlignment w:val="auto"/>
              <w:rPr>
                <w:rFonts w:hint="default" w:ascii="宋体" w:hAnsi="宋体" w:eastAsia="宋体" w:cs="宋体"/>
                <w:color w:val="auto"/>
                <w:kern w:val="0"/>
                <w:sz w:val="24"/>
                <w:highlight w:val="none"/>
                <w:shd w:val="clear" w:color="auto" w:fill="auto"/>
                <w:lang w:val="en-US" w:eastAsia="zh-CN"/>
              </w:rPr>
            </w:pPr>
            <w:r>
              <w:rPr>
                <w:rFonts w:ascii="微软雅黑" w:hAnsi="微软雅黑" w:eastAsia="微软雅黑" w:cs="微软雅黑"/>
                <w:i w:val="0"/>
                <w:iCs w:val="0"/>
                <w:caps w:val="0"/>
                <w:color w:val="222222"/>
                <w:spacing w:val="0"/>
                <w:sz w:val="22"/>
                <w:szCs w:val="22"/>
                <w:shd w:val="clear" w:fill="FFFFFF"/>
              </w:rPr>
              <w:t>岳阳市政协办公楼屋面琉璃瓦及外墙真石漆维修项目主要内容为主楼及东西边裙楼瓦屋面的拆除、屋面防水、铺琉璃瓦、空鼓瓷砖拆除、部分外墙漆脱落部分的铲除以及外墙真石漆等，具体详见清单。</w:t>
            </w:r>
          </w:p>
        </w:tc>
        <w:tc>
          <w:tcPr>
            <w:tcW w:w="525" w:type="dxa"/>
            <w:tcBorders>
              <w:tl2br w:val="nil"/>
              <w:tr2bl w:val="nil"/>
            </w:tcBorders>
            <w:noWrap/>
            <w:vAlign w:val="center"/>
          </w:tcPr>
          <w:p w14:paraId="6934194B">
            <w:pPr>
              <w:keepNext w:val="0"/>
              <w:keepLines w:val="0"/>
              <w:pageBreakBefore w:val="0"/>
              <w:widowControl/>
              <w:shd w:val="clear"/>
              <w:kinsoku/>
              <w:wordWrap/>
              <w:overflowPunct/>
              <w:topLinePunct w:val="0"/>
              <w:autoSpaceDE/>
              <w:autoSpaceDN/>
              <w:bidi w:val="0"/>
              <w:adjustRightInd/>
              <w:snapToGrid/>
              <w:spacing w:before="75" w:line="480" w:lineRule="exact"/>
              <w:jc w:val="center"/>
              <w:textAlignment w:val="auto"/>
              <w:rPr>
                <w:rFonts w:hint="eastAsia" w:ascii="宋体" w:hAnsi="宋体" w:eastAsia="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1</w:t>
            </w:r>
          </w:p>
        </w:tc>
        <w:tc>
          <w:tcPr>
            <w:tcW w:w="1350" w:type="dxa"/>
            <w:tcBorders>
              <w:tl2br w:val="nil"/>
              <w:tr2bl w:val="nil"/>
            </w:tcBorders>
            <w:noWrap/>
            <w:vAlign w:val="center"/>
          </w:tcPr>
          <w:p w14:paraId="479E0B26">
            <w:pPr>
              <w:keepNext w:val="0"/>
              <w:keepLines w:val="0"/>
              <w:pageBreakBefore w:val="0"/>
              <w:widowControl/>
              <w:shd w:val="clear"/>
              <w:kinsoku/>
              <w:wordWrap/>
              <w:overflowPunct/>
              <w:topLinePunct w:val="0"/>
              <w:autoSpaceDE/>
              <w:autoSpaceDN/>
              <w:bidi w:val="0"/>
              <w:adjustRightInd/>
              <w:snapToGrid/>
              <w:spacing w:before="75" w:line="480" w:lineRule="exact"/>
              <w:jc w:val="center"/>
              <w:textAlignment w:val="auto"/>
              <w:rPr>
                <w:rFonts w:hint="eastAsia" w:ascii="宋体" w:hAnsi="宋体" w:eastAsia="宋体" w:cs="宋体"/>
                <w:color w:val="auto"/>
                <w:szCs w:val="21"/>
                <w:highlight w:val="none"/>
                <w:shd w:val="clear" w:color="auto" w:fill="auto"/>
                <w:lang w:eastAsia="zh-CN"/>
              </w:rPr>
            </w:pPr>
            <w:r>
              <w:rPr>
                <w:rFonts w:hint="eastAsia" w:asciiTheme="minorEastAsia" w:hAnsiTheme="minorEastAsia" w:eastAsiaTheme="minorEastAsia"/>
                <w:color w:val="auto"/>
                <w:sz w:val="24"/>
                <w:highlight w:val="none"/>
                <w:shd w:val="clear" w:color="auto" w:fill="auto"/>
                <w:lang w:val="en-US" w:eastAsia="zh-CN"/>
              </w:rPr>
              <w:t>1502437.73</w:t>
            </w:r>
          </w:p>
        </w:tc>
        <w:tc>
          <w:tcPr>
            <w:tcW w:w="637" w:type="dxa"/>
            <w:tcBorders>
              <w:tl2br w:val="nil"/>
              <w:tr2bl w:val="nil"/>
            </w:tcBorders>
            <w:noWrap/>
            <w:vAlign w:val="center"/>
          </w:tcPr>
          <w:p w14:paraId="0A4D4E97">
            <w:pPr>
              <w:keepNext w:val="0"/>
              <w:keepLines w:val="0"/>
              <w:pageBreakBefore w:val="0"/>
              <w:widowControl/>
              <w:shd w:val="clear"/>
              <w:kinsoku/>
              <w:wordWrap/>
              <w:overflowPunct/>
              <w:topLinePunct w:val="0"/>
              <w:autoSpaceDE/>
              <w:autoSpaceDN/>
              <w:bidi w:val="0"/>
              <w:adjustRightInd/>
              <w:snapToGrid/>
              <w:spacing w:before="75" w:line="480" w:lineRule="exact"/>
              <w:jc w:val="center"/>
              <w:textAlignment w:val="auto"/>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w:t>
            </w:r>
          </w:p>
        </w:tc>
        <w:tc>
          <w:tcPr>
            <w:tcW w:w="600" w:type="dxa"/>
            <w:tcBorders>
              <w:tl2br w:val="nil"/>
              <w:tr2bl w:val="nil"/>
            </w:tcBorders>
            <w:vAlign w:val="center"/>
          </w:tcPr>
          <w:p w14:paraId="0CCE8E18">
            <w:pPr>
              <w:keepNext w:val="0"/>
              <w:keepLines w:val="0"/>
              <w:pageBreakBefore w:val="0"/>
              <w:widowControl/>
              <w:shd w:val="clear"/>
              <w:kinsoku/>
              <w:wordWrap/>
              <w:overflowPunct/>
              <w:topLinePunct w:val="0"/>
              <w:autoSpaceDE/>
              <w:autoSpaceDN/>
              <w:bidi w:val="0"/>
              <w:adjustRightInd/>
              <w:snapToGrid/>
              <w:spacing w:before="75" w:line="480" w:lineRule="exact"/>
              <w:jc w:val="center"/>
              <w:textAlignment w:val="auto"/>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w:t>
            </w:r>
          </w:p>
        </w:tc>
      </w:tr>
    </w:tbl>
    <w:p w14:paraId="5C1C77CA">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说明：</w:t>
      </w:r>
    </w:p>
    <w:p w14:paraId="30E087A5">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1.节能产品实行强制采购的，需提供国家认证机构出具的、处于有效期内的节能产品证书。</w:t>
      </w:r>
    </w:p>
    <w:p w14:paraId="02C1C0A0">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2.同意购买进口产品的，不限制满足采购需求的国内产品参与投标。</w:t>
      </w:r>
    </w:p>
    <w:p w14:paraId="54CD8BB8">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2" w:firstLineChars="200"/>
        <w:jc w:val="left"/>
        <w:textAlignment w:val="auto"/>
        <w:rPr>
          <w:rFonts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三、采购项目需落实的政府采购政策：</w:t>
      </w:r>
    </w:p>
    <w:p w14:paraId="11FD2F53">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1、优先采购：节能产品、环境标志产品享受加分或价格折扣。</w:t>
      </w:r>
    </w:p>
    <w:p w14:paraId="0F83DB52">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2、支持中小企业：中小企业享受预留采购份额或价格折扣。</w:t>
      </w:r>
    </w:p>
    <w:p w14:paraId="1B88E1A9">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2" w:firstLineChars="200"/>
        <w:jc w:val="left"/>
        <w:textAlignment w:val="auto"/>
        <w:rPr>
          <w:rFonts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四、投标人的资格要求：</w:t>
      </w:r>
    </w:p>
    <w:p w14:paraId="0933DB37">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1、投标人的基本资格条件：投标人必须是在中华人民共和国境内注册登记的法人、其他组织或者自然人，且应当符合《政府采购法》第二十二条第一款的规定。</w:t>
      </w:r>
    </w:p>
    <w:p w14:paraId="27E07F8E">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2、落实政府采购政策需满足的资格要求：</w:t>
      </w:r>
    </w:p>
    <w:p w14:paraId="6BCDF106">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宋体" w:hAnsi="宋体" w:cs="宋体"/>
          <w:color w:val="auto"/>
          <w:kern w:val="0"/>
          <w:sz w:val="24"/>
          <w:highlight w:val="none"/>
          <w:shd w:val="clear" w:color="auto" w:fill="auto"/>
        </w:rPr>
        <w:sym w:font="Wingdings" w:char="00FE"/>
      </w:r>
      <w:r>
        <w:rPr>
          <w:rFonts w:hint="eastAsia" w:asciiTheme="minorEastAsia" w:hAnsiTheme="minorEastAsia" w:eastAsiaTheme="minorEastAsia"/>
          <w:color w:val="auto"/>
          <w:sz w:val="24"/>
          <w:highlight w:val="none"/>
          <w:shd w:val="clear" w:color="auto" w:fill="auto"/>
        </w:rPr>
        <w:t>专门面向： </w:t>
      </w:r>
      <w:r>
        <w:rPr>
          <w:rFonts w:hint="eastAsia" w:ascii="宋体" w:hAnsi="宋体" w:cs="宋体"/>
          <w:color w:val="auto"/>
          <w:kern w:val="0"/>
          <w:sz w:val="24"/>
          <w:highlight w:val="none"/>
          <w:shd w:val="clear" w:color="auto" w:fill="auto"/>
        </w:rPr>
        <w:sym w:font="Wingdings" w:char="00FE"/>
      </w:r>
      <w:r>
        <w:rPr>
          <w:rFonts w:hint="eastAsia" w:asciiTheme="minorEastAsia" w:hAnsiTheme="minorEastAsia" w:eastAsiaTheme="minorEastAsia"/>
          <w:color w:val="auto"/>
          <w:sz w:val="24"/>
          <w:highlight w:val="none"/>
          <w:shd w:val="clear" w:color="auto" w:fill="auto"/>
        </w:rPr>
        <w:t>中小企业 </w:t>
      </w:r>
      <w:r>
        <w:rPr>
          <w:rFonts w:hint="eastAsia" w:ascii="宋体" w:hAnsi="宋体" w:cs="宋体"/>
          <w:color w:val="auto"/>
          <w:kern w:val="0"/>
          <w:sz w:val="24"/>
          <w:highlight w:val="none"/>
          <w:shd w:val="clear" w:color="auto" w:fill="auto"/>
        </w:rPr>
        <w:sym w:font="Wingdings" w:char="00A8"/>
      </w:r>
      <w:r>
        <w:rPr>
          <w:rFonts w:hint="eastAsia" w:asciiTheme="minorEastAsia" w:hAnsiTheme="minorEastAsia" w:eastAsiaTheme="minorEastAsia"/>
          <w:color w:val="auto"/>
          <w:sz w:val="24"/>
          <w:highlight w:val="none"/>
          <w:shd w:val="clear" w:color="auto" w:fill="auto"/>
        </w:rPr>
        <w:t>小微企业 </w:t>
      </w:r>
      <w:r>
        <w:rPr>
          <w:rFonts w:hint="eastAsia" w:ascii="宋体" w:hAnsi="宋体" w:cs="宋体"/>
          <w:color w:val="auto"/>
          <w:kern w:val="0"/>
          <w:sz w:val="24"/>
          <w:highlight w:val="none"/>
          <w:shd w:val="clear" w:color="auto" w:fill="auto"/>
        </w:rPr>
        <w:sym w:font="Wingdings" w:char="00A8"/>
      </w:r>
      <w:r>
        <w:rPr>
          <w:rFonts w:hint="eastAsia" w:asciiTheme="minorEastAsia" w:hAnsiTheme="minorEastAsia" w:eastAsiaTheme="minorEastAsia"/>
          <w:color w:val="auto"/>
          <w:sz w:val="24"/>
          <w:highlight w:val="none"/>
          <w:shd w:val="clear" w:color="auto" w:fill="auto"/>
        </w:rPr>
        <w:t>监狱企业 </w:t>
      </w:r>
      <w:r>
        <w:rPr>
          <w:rFonts w:hint="eastAsia" w:ascii="宋体" w:hAnsi="宋体" w:cs="宋体"/>
          <w:color w:val="auto"/>
          <w:kern w:val="0"/>
          <w:sz w:val="24"/>
          <w:highlight w:val="none"/>
          <w:shd w:val="clear" w:color="auto" w:fill="auto"/>
        </w:rPr>
        <w:sym w:font="Wingdings" w:char="00A8"/>
      </w:r>
      <w:r>
        <w:rPr>
          <w:rFonts w:hint="eastAsia" w:asciiTheme="minorEastAsia" w:hAnsiTheme="minorEastAsia" w:eastAsiaTheme="minorEastAsia"/>
          <w:color w:val="auto"/>
          <w:sz w:val="24"/>
          <w:highlight w:val="none"/>
          <w:shd w:val="clear" w:color="auto" w:fill="auto"/>
        </w:rPr>
        <w:t>福利性单位</w:t>
      </w:r>
    </w:p>
    <w:p w14:paraId="61C82453">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宋体" w:hAnsi="宋体" w:cs="宋体"/>
          <w:color w:val="auto"/>
          <w:kern w:val="0"/>
          <w:sz w:val="24"/>
          <w:highlight w:val="none"/>
          <w:shd w:val="clear" w:color="auto" w:fill="auto"/>
        </w:rPr>
        <w:sym w:font="Wingdings" w:char="00A8"/>
      </w:r>
      <w:r>
        <w:rPr>
          <w:rFonts w:hint="eastAsia" w:asciiTheme="minorEastAsia" w:hAnsiTheme="minorEastAsia" w:eastAsiaTheme="minorEastAsia"/>
          <w:color w:val="auto"/>
          <w:sz w:val="24"/>
          <w:highlight w:val="none"/>
          <w:shd w:val="clear" w:color="auto" w:fill="auto"/>
        </w:rPr>
        <w:t>强制分包：大型企业应将采购份额的</w:t>
      </w:r>
      <w:r>
        <w:rPr>
          <w:rFonts w:hint="eastAsia" w:asciiTheme="minorEastAsia" w:hAnsiTheme="minorEastAsia" w:eastAsiaTheme="minorEastAsia"/>
          <w:color w:val="auto"/>
          <w:sz w:val="24"/>
          <w:highlight w:val="none"/>
          <w:u w:val="single"/>
          <w:shd w:val="clear" w:color="auto" w:fill="auto"/>
        </w:rPr>
        <w:t>     </w:t>
      </w:r>
      <w:r>
        <w:rPr>
          <w:rFonts w:hint="eastAsia" w:asciiTheme="minorEastAsia" w:hAnsiTheme="minorEastAsia" w:eastAsiaTheme="minorEastAsia"/>
          <w:color w:val="auto"/>
          <w:sz w:val="24"/>
          <w:highlight w:val="none"/>
          <w:shd w:val="clear" w:color="auto" w:fill="auto"/>
        </w:rPr>
        <w:t>%分包给中小企业。</w:t>
      </w:r>
    </w:p>
    <w:p w14:paraId="69C6F02A">
      <w:pPr>
        <w:keepNext w:val="0"/>
        <w:keepLines w:val="0"/>
        <w:pageBreakBefore w:val="0"/>
        <w:widowControl/>
        <w:numPr>
          <w:ilvl w:val="0"/>
          <w:numId w:val="2"/>
        </w:numPr>
        <w:shd w:val="clear" w:color="auto" w:fill="auto"/>
        <w:kinsoku/>
        <w:wordWrap/>
        <w:overflowPunct/>
        <w:topLinePunct w:val="0"/>
        <w:autoSpaceDE/>
        <w:autoSpaceDN/>
        <w:bidi w:val="0"/>
        <w:adjustRightInd/>
        <w:snapToGrid/>
        <w:spacing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供应商特定资格条件：</w:t>
      </w:r>
    </w:p>
    <w:p w14:paraId="76D4CA85">
      <w:pPr>
        <w:keepNext w:val="0"/>
        <w:keepLines w:val="0"/>
        <w:pageBreakBefore w:val="0"/>
        <w:widowControl/>
        <w:shd w:val="clear"/>
        <w:kinsoku/>
        <w:wordWrap/>
        <w:overflowPunct/>
        <w:topLinePunct w:val="0"/>
        <w:autoSpaceDE/>
        <w:autoSpaceDN/>
        <w:bidi w:val="0"/>
        <w:adjustRightInd/>
        <w:snapToGrid/>
        <w:spacing w:before="75" w:line="480" w:lineRule="exact"/>
        <w:ind w:firstLine="480" w:firstLineChars="200"/>
        <w:jc w:val="left"/>
        <w:textAlignment w:val="auto"/>
        <w:rPr>
          <w:rFonts w:hint="eastAsia" w:ascii="宋体" w:hAnsi="宋体" w:cs="宋体"/>
          <w:color w:val="auto"/>
          <w:kern w:val="0"/>
          <w:sz w:val="24"/>
          <w:highlight w:val="none"/>
          <w:shd w:val="clear" w:color="auto" w:fill="auto"/>
          <w:lang w:val="en-US" w:eastAsia="zh-CN"/>
        </w:rPr>
      </w:pPr>
      <w:r>
        <w:rPr>
          <w:rFonts w:hint="eastAsia" w:ascii="宋体" w:hAnsi="宋体" w:cs="宋体"/>
          <w:color w:val="auto"/>
          <w:kern w:val="0"/>
          <w:sz w:val="24"/>
          <w:highlight w:val="none"/>
          <w:shd w:val="clear" w:color="auto" w:fill="auto"/>
          <w:lang w:val="en-US" w:eastAsia="zh-CN"/>
        </w:rPr>
        <w:t>（1）供应商须具有建设行政主管部门颁发的建筑装修装饰工程专业承包贰级及以上资质</w:t>
      </w:r>
      <w:r>
        <w:rPr>
          <w:rFonts w:hint="eastAsia" w:ascii="宋体" w:hAnsi="宋体" w:cs="宋体"/>
          <w:b/>
          <w:bCs/>
          <w:color w:val="auto"/>
          <w:kern w:val="0"/>
          <w:sz w:val="24"/>
          <w:highlight w:val="none"/>
          <w:shd w:val="clear" w:color="auto" w:fill="auto"/>
          <w:lang w:val="en-US" w:eastAsia="zh-CN"/>
        </w:rPr>
        <w:t>或</w:t>
      </w:r>
      <w:r>
        <w:rPr>
          <w:rFonts w:hint="eastAsia" w:ascii="宋体" w:hAnsi="宋体" w:cs="宋体"/>
          <w:color w:val="auto"/>
          <w:kern w:val="0"/>
          <w:sz w:val="24"/>
          <w:highlight w:val="none"/>
          <w:shd w:val="clear" w:color="auto" w:fill="auto"/>
          <w:lang w:val="en-US" w:eastAsia="zh-CN"/>
        </w:rPr>
        <w:t>建筑工程施工总承包贰级及以上资质（提供清晰可辨资质证书复印件并加盖单位公章）；供应商须具有有效施工企业安全生产许可证（提供清晰可辨资质证书复印件并加盖单位公章）；湖南省外企业须按照湘建建【2015】190号文件要求办理省外入湘企业基本情况登记（以“湖南省住房和城乡建设网”查询为准）或具有入湘施工登记证（处于有效期内）。</w:t>
      </w:r>
      <w:r>
        <w:rPr>
          <w:rFonts w:hint="eastAsia" w:ascii="宋体" w:hAnsi="宋体" w:cs="宋体"/>
          <w:color w:val="auto"/>
          <w:kern w:val="0"/>
          <w:sz w:val="24"/>
          <w:highlight w:val="none"/>
          <w:shd w:val="clear" w:color="auto" w:fill="auto"/>
          <w:lang w:val="en-US" w:eastAsia="zh-CN"/>
        </w:rPr>
        <w:br w:type="textWrapping"/>
      </w:r>
      <w:r>
        <w:rPr>
          <w:rFonts w:hint="eastAsia" w:ascii="宋体" w:hAnsi="宋体" w:cs="宋体"/>
          <w:color w:val="auto"/>
          <w:kern w:val="0"/>
          <w:sz w:val="24"/>
          <w:highlight w:val="none"/>
          <w:shd w:val="clear" w:color="auto" w:fill="auto"/>
          <w:lang w:val="en-US" w:eastAsia="zh-CN"/>
        </w:rPr>
        <w:t xml:space="preserve">    （2）施工项目部关键岗位人员的任职资格及配备数量应符合《湖南省建设工程施工项目部和现场监理部关键岗位人员配备管理办法》的湘建建〔2020〕208号文，本项目最低配备为项目负责人1人、技术负责人1人、施工员1人、安全员1人、质量员1人，安全员须具有安全考核合格证书C证及岗位资格证书，且提供主要关键岗位人员证书复印件证明，无在建须提供查询网页截图或无在建承诺书（格式自拟）。  </w:t>
      </w:r>
    </w:p>
    <w:p w14:paraId="160EC60E">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lang w:val="en-US" w:eastAsia="zh-CN"/>
        </w:rPr>
      </w:pPr>
      <w:r>
        <w:rPr>
          <w:rFonts w:hint="eastAsia" w:ascii="宋体" w:hAnsi="宋体" w:cs="宋体"/>
          <w:color w:val="auto"/>
          <w:kern w:val="0"/>
          <w:sz w:val="24"/>
          <w:highlight w:val="none"/>
          <w:shd w:val="clear" w:color="auto" w:fill="auto"/>
          <w:lang w:val="en-US" w:eastAsia="zh-CN"/>
        </w:rPr>
        <w:t xml:space="preserve"> ①根据《湖南省财政厅关于应对新冠肺炎疫情促进企业复工复产有关政府采购政策的通知》，积极推行“承诺+信用管理”的供应商资格审查办法，不再要求供应商提供相关财务状况、缴纳税收和社保等证明材料，改为书面承诺，符合政府采购的资格条件即可参加政府采购活动。经采购人或监管部门查实，提供虚假承诺的供应商将以虚假资料谋取中标（成交）的违法行为，被列入不良记录名单，采购人有权取消其中标资格。</w:t>
      </w:r>
      <w:r>
        <w:rPr>
          <w:rFonts w:hint="eastAsia" w:ascii="宋体" w:hAnsi="宋体" w:cs="宋体"/>
          <w:color w:val="auto"/>
          <w:kern w:val="0"/>
          <w:sz w:val="24"/>
          <w:highlight w:val="none"/>
          <w:shd w:val="clear" w:color="auto" w:fill="auto"/>
          <w:lang w:val="en-US" w:eastAsia="zh-CN"/>
        </w:rPr>
        <w:br w:type="textWrapping"/>
      </w:r>
      <w:r>
        <w:rPr>
          <w:rFonts w:hint="eastAsia" w:ascii="宋体" w:hAnsi="宋体" w:cs="宋体"/>
          <w:color w:val="auto"/>
          <w:kern w:val="0"/>
          <w:sz w:val="24"/>
          <w:highlight w:val="none"/>
          <w:shd w:val="clear" w:color="auto" w:fill="auto"/>
          <w:lang w:val="en-US" w:eastAsia="zh-CN"/>
        </w:rPr>
        <w:t xml:space="preserve">     ②被“信用中国”网站（www.creditchina.gov.cn）或“湖南信用网”（https://credit.fgw.hunan.gov.cn/)列入失信被执行人和重大税收违法失信主体的、被“中国政府采购网”（www.ccgp.gov.cn）或“湖南政府采购网”（www.ccgp-hunan.gov.cn)网站列入政府采购严重违法失信行为记录名单（处罚期限尚未届满的），不得参与本项目的政府采购活动；提供投标截止日前一个月内以上网站查询记录的网上截图。</w:t>
      </w:r>
    </w:p>
    <w:p w14:paraId="53647AE6">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4、单位负责人为同一人或者存在直接控股、管理关系的不同投标人，不得参加同一合同项下的政府采购活动。</w:t>
      </w:r>
    </w:p>
    <w:p w14:paraId="365F1074">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5、为本采购项目提供整体设计、规范编制或者项目管理、监理、检测等服务的，不得再参加此项目的其他采购活动。</w:t>
      </w:r>
    </w:p>
    <w:p w14:paraId="4DE230EE">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6、列入失信被执行人、重大税收违法失信主体名单、政府采购严重违法失信行为记录名单的，拒绝其参与政府采购活动。</w:t>
      </w:r>
    </w:p>
    <w:p w14:paraId="00098650">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ascii="宋体" w:hAnsi="宋体" w:eastAsia="宋体" w:cs="宋体"/>
          <w:i w:val="0"/>
          <w:iCs w:val="0"/>
          <w:caps w:val="0"/>
          <w:color w:val="000000"/>
          <w:spacing w:val="0"/>
          <w:sz w:val="24"/>
          <w:szCs w:val="24"/>
          <w:shd w:val="clear" w:fill="F7F7F7"/>
        </w:rPr>
      </w:pPr>
      <w:r>
        <w:rPr>
          <w:rFonts w:hint="eastAsia" w:ascii="宋体" w:hAnsi="宋体" w:cs="宋体"/>
          <w:color w:val="auto"/>
          <w:kern w:val="0"/>
          <w:sz w:val="24"/>
          <w:highlight w:val="none"/>
          <w:shd w:val="clear" w:color="auto" w:fill="auto"/>
        </w:rPr>
        <w:t>7、联合体投标。本次招标</w:t>
      </w:r>
      <w:r>
        <w:rPr>
          <w:rFonts w:hint="eastAsia" w:ascii="宋体" w:hAnsi="宋体" w:cs="宋体"/>
          <w:color w:val="auto"/>
          <w:kern w:val="0"/>
          <w:sz w:val="24"/>
          <w:highlight w:val="none"/>
          <w:u w:val="single"/>
          <w:shd w:val="clear" w:color="auto" w:fill="auto"/>
          <w:lang w:val="en-US" w:eastAsia="zh-CN"/>
        </w:rPr>
        <w:t xml:space="preserve"> 不</w:t>
      </w:r>
      <w:r>
        <w:rPr>
          <w:rFonts w:hint="eastAsia" w:ascii="宋体" w:hAnsi="宋体" w:cs="宋体"/>
          <w:color w:val="auto"/>
          <w:kern w:val="0"/>
          <w:sz w:val="24"/>
          <w:highlight w:val="none"/>
          <w:u w:val="single"/>
          <w:shd w:val="clear" w:color="auto" w:fill="auto"/>
        </w:rPr>
        <w:t>接受</w:t>
      </w:r>
      <w:r>
        <w:rPr>
          <w:rFonts w:hint="eastAsia" w:ascii="宋体" w:hAnsi="宋体" w:cs="宋体"/>
          <w:color w:val="auto"/>
          <w:kern w:val="0"/>
          <w:sz w:val="24"/>
          <w:highlight w:val="none"/>
          <w:shd w:val="clear" w:color="auto" w:fill="auto"/>
          <w:lang w:val="en-US" w:eastAsia="zh-CN"/>
        </w:rPr>
        <w:t xml:space="preserve"> </w:t>
      </w:r>
      <w:r>
        <w:rPr>
          <w:rFonts w:hint="eastAsia" w:ascii="宋体" w:hAnsi="宋体" w:cs="宋体"/>
          <w:color w:val="auto"/>
          <w:kern w:val="0"/>
          <w:sz w:val="24"/>
          <w:highlight w:val="none"/>
          <w:shd w:val="clear" w:color="auto" w:fill="auto"/>
        </w:rPr>
        <w:t>联合体投标。</w:t>
      </w:r>
    </w:p>
    <w:p w14:paraId="0490DA32">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2" w:firstLineChars="200"/>
        <w:jc w:val="left"/>
        <w:textAlignment w:val="auto"/>
        <w:rPr>
          <w:rFonts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五、获取磋商文件的时间、期限、地点及方式</w:t>
      </w:r>
    </w:p>
    <w:p w14:paraId="5617D696">
      <w:pPr>
        <w:keepNext w:val="0"/>
        <w:keepLines w:val="0"/>
        <w:pageBreakBefore w:val="0"/>
        <w:widowControl/>
        <w:shd w:val="clear"/>
        <w:kinsoku/>
        <w:wordWrap/>
        <w:overflowPunct/>
        <w:topLinePunct w:val="0"/>
        <w:autoSpaceDE/>
        <w:autoSpaceDN/>
        <w:bidi w:val="0"/>
        <w:adjustRightInd/>
        <w:snapToGrid/>
        <w:spacing w:line="480" w:lineRule="exact"/>
        <w:ind w:left="0" w:leftChars="0" w:firstLine="480" w:firstLineChars="200"/>
        <w:jc w:val="left"/>
        <w:textAlignment w:val="auto"/>
        <w:rPr>
          <w:rFonts w:hint="eastAsia" w:cs="宋体" w:asciiTheme="minorEastAsia" w:hAnsiTheme="minorEastAsia" w:eastAsiaTheme="minorEastAsia"/>
          <w:color w:val="auto"/>
          <w:kern w:val="0"/>
          <w:sz w:val="24"/>
          <w:highlight w:val="none"/>
          <w:shd w:val="clear" w:color="auto" w:fill="auto"/>
          <w:lang w:eastAsia="zh-CN"/>
        </w:rPr>
      </w:pPr>
      <w:r>
        <w:rPr>
          <w:rFonts w:hint="eastAsia" w:ascii="宋体" w:hAnsi="宋体" w:cs="宋体"/>
          <w:color w:val="auto"/>
          <w:kern w:val="0"/>
          <w:sz w:val="24"/>
          <w:highlight w:val="none"/>
          <w:shd w:val="clear" w:color="auto" w:fill="auto"/>
        </w:rPr>
        <w:sym w:font="Wingdings" w:char="00FE"/>
      </w:r>
      <w:r>
        <w:rPr>
          <w:rFonts w:hint="eastAsia" w:cs="宋体" w:asciiTheme="minorEastAsia" w:hAnsiTheme="minorEastAsia" w:eastAsiaTheme="minorEastAsia"/>
          <w:color w:val="auto"/>
          <w:kern w:val="0"/>
          <w:sz w:val="24"/>
          <w:highlight w:val="none"/>
          <w:shd w:val="clear" w:color="auto" w:fill="auto"/>
        </w:rPr>
        <w:t>有意参加投标者，于202</w:t>
      </w:r>
      <w:r>
        <w:rPr>
          <w:rFonts w:hint="eastAsia" w:cs="宋体" w:asciiTheme="minorEastAsia" w:hAnsiTheme="minorEastAsia" w:eastAsiaTheme="minorEastAsia"/>
          <w:color w:val="auto"/>
          <w:kern w:val="0"/>
          <w:sz w:val="24"/>
          <w:highlight w:val="none"/>
          <w:shd w:val="clear" w:color="auto" w:fill="auto"/>
          <w:lang w:val="en-US" w:eastAsia="zh-CN"/>
        </w:rPr>
        <w:t>6</w:t>
      </w:r>
      <w:r>
        <w:rPr>
          <w:rFonts w:hint="eastAsia" w:cs="宋体" w:asciiTheme="minorEastAsia" w:hAnsiTheme="minorEastAsia" w:eastAsiaTheme="minorEastAsia"/>
          <w:color w:val="auto"/>
          <w:kern w:val="0"/>
          <w:sz w:val="24"/>
          <w:highlight w:val="none"/>
          <w:shd w:val="clear" w:color="auto" w:fill="auto"/>
        </w:rPr>
        <w:t>年</w:t>
      </w:r>
      <w:r>
        <w:rPr>
          <w:rFonts w:hint="eastAsia" w:cs="宋体" w:asciiTheme="minorEastAsia" w:hAnsiTheme="minorEastAsia" w:eastAsiaTheme="minorEastAsia"/>
          <w:color w:val="auto"/>
          <w:kern w:val="0"/>
          <w:sz w:val="24"/>
          <w:highlight w:val="none"/>
          <w:shd w:val="clear" w:color="auto" w:fill="auto"/>
          <w:lang w:val="en-US" w:eastAsia="zh-CN"/>
        </w:rPr>
        <w:t>10</w:t>
      </w:r>
      <w:r>
        <w:rPr>
          <w:rFonts w:hint="eastAsia" w:cs="宋体" w:asciiTheme="minorEastAsia" w:hAnsiTheme="minorEastAsia" w:eastAsiaTheme="minorEastAsia"/>
          <w:color w:val="auto"/>
          <w:kern w:val="0"/>
          <w:sz w:val="24"/>
          <w:highlight w:val="none"/>
          <w:shd w:val="clear" w:color="auto" w:fill="auto"/>
        </w:rPr>
        <w:t>月</w:t>
      </w:r>
      <w:r>
        <w:rPr>
          <w:rFonts w:hint="eastAsia" w:cs="宋体" w:asciiTheme="minorEastAsia" w:hAnsiTheme="minorEastAsia" w:eastAsiaTheme="minorEastAsia"/>
          <w:color w:val="auto"/>
          <w:kern w:val="0"/>
          <w:sz w:val="24"/>
          <w:highlight w:val="none"/>
          <w:shd w:val="clear" w:color="auto" w:fill="auto"/>
          <w:lang w:val="en-US" w:eastAsia="zh-CN"/>
        </w:rPr>
        <w:t>10</w:t>
      </w:r>
      <w:r>
        <w:rPr>
          <w:rFonts w:hint="eastAsia" w:cs="宋体" w:asciiTheme="minorEastAsia" w:hAnsiTheme="minorEastAsia" w:eastAsiaTheme="minorEastAsia"/>
          <w:color w:val="auto"/>
          <w:kern w:val="0"/>
          <w:sz w:val="24"/>
          <w:highlight w:val="none"/>
          <w:shd w:val="clear" w:color="auto" w:fill="auto"/>
        </w:rPr>
        <w:t>日至202</w:t>
      </w:r>
      <w:r>
        <w:rPr>
          <w:rFonts w:hint="eastAsia" w:cs="宋体" w:asciiTheme="minorEastAsia" w:hAnsiTheme="minorEastAsia" w:eastAsiaTheme="minorEastAsia"/>
          <w:color w:val="auto"/>
          <w:kern w:val="0"/>
          <w:sz w:val="24"/>
          <w:highlight w:val="none"/>
          <w:shd w:val="clear" w:color="auto" w:fill="auto"/>
          <w:lang w:val="en-US" w:eastAsia="zh-CN"/>
        </w:rPr>
        <w:t>6</w:t>
      </w:r>
      <w:r>
        <w:rPr>
          <w:rFonts w:hint="eastAsia" w:cs="宋体" w:asciiTheme="minorEastAsia" w:hAnsiTheme="minorEastAsia" w:eastAsiaTheme="minorEastAsia"/>
          <w:color w:val="auto"/>
          <w:kern w:val="0"/>
          <w:sz w:val="24"/>
          <w:highlight w:val="none"/>
          <w:shd w:val="clear" w:color="auto" w:fill="auto"/>
        </w:rPr>
        <w:t>年</w:t>
      </w:r>
      <w:r>
        <w:rPr>
          <w:rFonts w:hint="eastAsia" w:cs="宋体" w:asciiTheme="minorEastAsia" w:hAnsiTheme="minorEastAsia" w:eastAsiaTheme="minorEastAsia"/>
          <w:color w:val="auto"/>
          <w:kern w:val="0"/>
          <w:sz w:val="24"/>
          <w:highlight w:val="none"/>
          <w:shd w:val="clear" w:color="auto" w:fill="auto"/>
          <w:lang w:val="en-US" w:eastAsia="zh-CN"/>
        </w:rPr>
        <w:t>10</w:t>
      </w:r>
      <w:r>
        <w:rPr>
          <w:rFonts w:hint="eastAsia" w:cs="宋体" w:asciiTheme="minorEastAsia" w:hAnsiTheme="minorEastAsia" w:eastAsiaTheme="minorEastAsia"/>
          <w:color w:val="auto"/>
          <w:kern w:val="0"/>
          <w:sz w:val="24"/>
          <w:highlight w:val="none"/>
          <w:shd w:val="clear" w:color="auto" w:fill="auto"/>
        </w:rPr>
        <w:t>月</w:t>
      </w:r>
      <w:r>
        <w:rPr>
          <w:rFonts w:hint="eastAsia" w:cs="宋体" w:asciiTheme="minorEastAsia" w:hAnsiTheme="minorEastAsia" w:eastAsiaTheme="minorEastAsia"/>
          <w:color w:val="auto"/>
          <w:kern w:val="0"/>
          <w:sz w:val="24"/>
          <w:highlight w:val="none"/>
          <w:shd w:val="clear" w:color="auto" w:fill="auto"/>
          <w:lang w:val="en-US" w:eastAsia="zh-CN"/>
        </w:rPr>
        <w:t>16</w:t>
      </w:r>
      <w:r>
        <w:rPr>
          <w:rFonts w:hint="eastAsia" w:cs="宋体" w:asciiTheme="minorEastAsia" w:hAnsiTheme="minorEastAsia" w:eastAsiaTheme="minorEastAsia"/>
          <w:color w:val="auto"/>
          <w:kern w:val="0"/>
          <w:sz w:val="24"/>
          <w:highlight w:val="none"/>
          <w:shd w:val="clear" w:color="auto" w:fill="auto"/>
        </w:rPr>
        <w:t>日，</w:t>
      </w:r>
      <w:r>
        <w:rPr>
          <w:rFonts w:hint="eastAsia" w:cs="宋体" w:asciiTheme="minorEastAsia" w:hAnsiTheme="minorEastAsia" w:eastAsiaTheme="minorEastAsia"/>
          <w:color w:val="000000" w:themeColor="text1"/>
          <w:kern w:val="0"/>
          <w:sz w:val="24"/>
          <w:highlight w:val="none"/>
          <w:shd w:val="clear" w:color="auto" w:fill="auto"/>
          <w14:textFill>
            <w14:solidFill>
              <w14:schemeClr w14:val="tx1"/>
            </w14:solidFill>
          </w14:textFill>
        </w:rPr>
        <w:t>每天上午9时00分至</w:t>
      </w:r>
      <w:r>
        <w:rPr>
          <w:rFonts w:hint="eastAsia" w:cs="宋体" w:asciiTheme="minorEastAsia" w:hAnsiTheme="minorEastAsia" w:eastAsiaTheme="minorEastAsia"/>
          <w:color w:val="000000" w:themeColor="text1"/>
          <w:kern w:val="0"/>
          <w:sz w:val="24"/>
          <w:highlight w:val="none"/>
          <w:shd w:val="clear" w:color="auto" w:fill="auto"/>
          <w:lang w:val="en-US" w:eastAsia="zh-CN"/>
          <w14:textFill>
            <w14:solidFill>
              <w14:schemeClr w14:val="tx1"/>
            </w14:solidFill>
          </w14:textFill>
        </w:rPr>
        <w:t>12</w:t>
      </w:r>
      <w:r>
        <w:rPr>
          <w:rFonts w:hint="eastAsia" w:cs="宋体" w:asciiTheme="minorEastAsia" w:hAnsiTheme="minorEastAsia" w:eastAsiaTheme="minorEastAsia"/>
          <w:color w:val="000000" w:themeColor="text1"/>
          <w:kern w:val="0"/>
          <w:sz w:val="24"/>
          <w:highlight w:val="none"/>
          <w:shd w:val="clear" w:color="auto" w:fill="auto"/>
          <w14:textFill>
            <w14:solidFill>
              <w14:schemeClr w14:val="tx1"/>
            </w14:solidFill>
          </w14:textFill>
        </w:rPr>
        <w:t>时</w:t>
      </w:r>
      <w:r>
        <w:rPr>
          <w:rFonts w:hint="eastAsia" w:cs="宋体" w:asciiTheme="minorEastAsia" w:hAnsiTheme="minorEastAsia" w:eastAsiaTheme="minorEastAsia"/>
          <w:color w:val="000000" w:themeColor="text1"/>
          <w:kern w:val="0"/>
          <w:sz w:val="24"/>
          <w:highlight w:val="none"/>
          <w:shd w:val="clear" w:color="auto" w:fill="auto"/>
          <w:lang w:val="en-US" w:eastAsia="zh-CN"/>
          <w14:textFill>
            <w14:solidFill>
              <w14:schemeClr w14:val="tx1"/>
            </w14:solidFill>
          </w14:textFill>
        </w:rPr>
        <w:t>00</w:t>
      </w:r>
      <w:r>
        <w:rPr>
          <w:rFonts w:hint="eastAsia" w:cs="宋体" w:asciiTheme="minorEastAsia" w:hAnsiTheme="minorEastAsia" w:eastAsiaTheme="minorEastAsia"/>
          <w:color w:val="000000" w:themeColor="text1"/>
          <w:kern w:val="0"/>
          <w:sz w:val="24"/>
          <w:highlight w:val="none"/>
          <w:shd w:val="clear" w:color="auto" w:fill="auto"/>
          <w14:textFill>
            <w14:solidFill>
              <w14:schemeClr w14:val="tx1"/>
            </w14:solidFill>
          </w14:textFill>
        </w:rPr>
        <w:t>分、下午14时</w:t>
      </w:r>
      <w:r>
        <w:rPr>
          <w:rFonts w:hint="eastAsia" w:cs="宋体" w:asciiTheme="minorEastAsia" w:hAnsiTheme="minorEastAsia" w:eastAsiaTheme="minorEastAsia"/>
          <w:color w:val="000000" w:themeColor="text1"/>
          <w:kern w:val="0"/>
          <w:sz w:val="24"/>
          <w:highlight w:val="none"/>
          <w:shd w:val="clear" w:color="auto" w:fill="auto"/>
          <w:lang w:val="en-US" w:eastAsia="zh-CN"/>
          <w14:textFill>
            <w14:solidFill>
              <w14:schemeClr w14:val="tx1"/>
            </w14:solidFill>
          </w14:textFill>
        </w:rPr>
        <w:t>0</w:t>
      </w:r>
      <w:r>
        <w:rPr>
          <w:rFonts w:hint="eastAsia" w:cs="宋体" w:asciiTheme="minorEastAsia" w:hAnsiTheme="minorEastAsia" w:eastAsiaTheme="minorEastAsia"/>
          <w:color w:val="000000" w:themeColor="text1"/>
          <w:kern w:val="0"/>
          <w:sz w:val="24"/>
          <w:highlight w:val="none"/>
          <w:shd w:val="clear" w:color="auto" w:fill="auto"/>
          <w14:textFill>
            <w14:solidFill>
              <w14:schemeClr w14:val="tx1"/>
            </w14:solidFill>
          </w14:textFill>
        </w:rPr>
        <w:t>0分至17时</w:t>
      </w:r>
      <w:r>
        <w:rPr>
          <w:rFonts w:hint="eastAsia" w:cs="宋体" w:asciiTheme="minorEastAsia" w:hAnsiTheme="minorEastAsia" w:eastAsiaTheme="minorEastAsia"/>
          <w:color w:val="000000" w:themeColor="text1"/>
          <w:kern w:val="0"/>
          <w:sz w:val="24"/>
          <w:highlight w:val="none"/>
          <w:shd w:val="clear" w:color="auto" w:fill="auto"/>
          <w:lang w:val="en-US" w:eastAsia="zh-CN"/>
          <w14:textFill>
            <w14:solidFill>
              <w14:schemeClr w14:val="tx1"/>
            </w14:solidFill>
          </w14:textFill>
        </w:rPr>
        <w:t>0</w:t>
      </w:r>
      <w:r>
        <w:rPr>
          <w:rFonts w:hint="eastAsia" w:cs="宋体" w:asciiTheme="minorEastAsia" w:hAnsiTheme="minorEastAsia" w:eastAsiaTheme="minorEastAsia"/>
          <w:color w:val="000000" w:themeColor="text1"/>
          <w:kern w:val="0"/>
          <w:sz w:val="24"/>
          <w:highlight w:val="none"/>
          <w:shd w:val="clear" w:color="auto" w:fill="auto"/>
          <w14:textFill>
            <w14:solidFill>
              <w14:schemeClr w14:val="tx1"/>
            </w14:solidFill>
          </w14:textFill>
        </w:rPr>
        <w:t>0分(北京时间)，</w:t>
      </w:r>
      <w:r>
        <w:rPr>
          <w:rFonts w:hint="eastAsia" w:cs="宋体" w:asciiTheme="minorEastAsia" w:hAnsiTheme="minorEastAsia" w:eastAsiaTheme="minorEastAsia"/>
          <w:color w:val="auto"/>
          <w:kern w:val="0"/>
          <w:sz w:val="24"/>
          <w:highlight w:val="none"/>
          <w:shd w:val="clear" w:color="auto" w:fill="auto"/>
        </w:rPr>
        <w:t>双休日及节假日除外，</w:t>
      </w:r>
      <w:r>
        <w:rPr>
          <w:rFonts w:hint="eastAsia" w:ascii="宋体" w:hAnsi="宋体" w:eastAsia="宋体" w:cs="宋体"/>
          <w:sz w:val="24"/>
          <w:szCs w:val="24"/>
          <w:lang w:val="en-US" w:eastAsia="zh-CN"/>
        </w:rPr>
        <w:t>持营业执照复印件、法定代表人身份证明或授权委托书(附法定代表人身份证明)、个人身份证</w:t>
      </w:r>
      <w:r>
        <w:rPr>
          <w:rFonts w:hint="eastAsia" w:cs="宋体" w:asciiTheme="minorEastAsia" w:hAnsiTheme="minorEastAsia" w:eastAsiaTheme="minorEastAsia"/>
          <w:color w:val="auto"/>
          <w:kern w:val="0"/>
          <w:sz w:val="24"/>
          <w:highlight w:val="none"/>
          <w:shd w:val="clear" w:color="auto" w:fill="auto"/>
          <w:lang w:val="en-US" w:eastAsia="zh-CN"/>
        </w:rPr>
        <w:t>在</w:t>
      </w:r>
      <w:r>
        <w:rPr>
          <w:rFonts w:hint="eastAsia" w:cs="宋体" w:asciiTheme="minorEastAsia" w:hAnsiTheme="minorEastAsia" w:eastAsiaTheme="minorEastAsia"/>
          <w:color w:val="auto"/>
          <w:kern w:val="0"/>
          <w:sz w:val="24"/>
          <w:highlight w:val="none"/>
          <w:shd w:val="clear" w:color="auto" w:fill="auto"/>
          <w:lang w:eastAsia="zh-CN"/>
        </w:rPr>
        <w:t>湖南晟弘项目管理有限公司</w:t>
      </w:r>
      <w:r>
        <w:rPr>
          <w:rFonts w:hint="eastAsia" w:cs="宋体" w:asciiTheme="minorEastAsia" w:hAnsiTheme="minorEastAsia" w:eastAsiaTheme="minorEastAsia"/>
          <w:color w:val="auto"/>
          <w:kern w:val="0"/>
          <w:sz w:val="24"/>
          <w:highlight w:val="none"/>
          <w:shd w:val="clear" w:color="auto" w:fill="auto"/>
        </w:rPr>
        <w:t>（</w:t>
      </w:r>
      <w:r>
        <w:rPr>
          <w:rFonts w:hint="eastAsia" w:cs="宋体" w:asciiTheme="minorEastAsia" w:hAnsiTheme="minorEastAsia" w:eastAsiaTheme="minorEastAsia"/>
          <w:color w:val="auto"/>
          <w:kern w:val="0"/>
          <w:sz w:val="24"/>
          <w:highlight w:val="none"/>
          <w:shd w:val="clear" w:color="auto" w:fill="auto"/>
          <w:lang w:eastAsia="zh-CN"/>
        </w:rPr>
        <w:t>湖南省岳阳市岳阳楼区天伦城金三角银座A栋28楼2815-2818室</w:t>
      </w:r>
      <w:r>
        <w:rPr>
          <w:rFonts w:hint="eastAsia" w:cs="宋体" w:asciiTheme="minorEastAsia" w:hAnsiTheme="minorEastAsia" w:eastAsiaTheme="minorEastAsia"/>
          <w:color w:val="auto"/>
          <w:kern w:val="0"/>
          <w:sz w:val="24"/>
          <w:highlight w:val="none"/>
          <w:shd w:val="clear" w:color="auto" w:fill="auto"/>
        </w:rPr>
        <w:t>） 获取磋商文件</w:t>
      </w:r>
      <w:r>
        <w:rPr>
          <w:rFonts w:hint="eastAsia" w:cs="宋体" w:asciiTheme="minorEastAsia" w:hAnsiTheme="minorEastAsia" w:eastAsiaTheme="minorEastAsia"/>
          <w:color w:val="auto"/>
          <w:kern w:val="0"/>
          <w:sz w:val="24"/>
          <w:highlight w:val="none"/>
          <w:shd w:val="clear" w:color="auto" w:fill="auto"/>
          <w:lang w:eastAsia="zh-CN"/>
        </w:rPr>
        <w:t>。</w:t>
      </w:r>
    </w:p>
    <w:p w14:paraId="37BF1B99">
      <w:pPr>
        <w:keepNext w:val="0"/>
        <w:keepLines w:val="0"/>
        <w:pageBreakBefore w:val="0"/>
        <w:widowControl/>
        <w:shd w:val="clear"/>
        <w:kinsoku/>
        <w:wordWrap/>
        <w:overflowPunct/>
        <w:topLinePunct w:val="0"/>
        <w:autoSpaceDE/>
        <w:autoSpaceDN/>
        <w:bidi w:val="0"/>
        <w:adjustRightInd/>
        <w:snapToGrid/>
        <w:spacing w:line="480" w:lineRule="exact"/>
        <w:ind w:left="0" w:leftChars="0" w:firstLine="480" w:firstLineChars="200"/>
        <w:jc w:val="left"/>
        <w:textAlignment w:val="auto"/>
        <w:rPr>
          <w:rFonts w:cs="宋体" w:asciiTheme="minorEastAsia" w:hAnsiTheme="minorEastAsia" w:eastAsiaTheme="minorEastAsia"/>
          <w:color w:val="auto"/>
          <w:kern w:val="0"/>
          <w:sz w:val="24"/>
          <w:highlight w:val="none"/>
          <w:shd w:val="clear" w:color="auto" w:fill="auto"/>
        </w:rPr>
      </w:pPr>
      <w:r>
        <w:rPr>
          <w:rFonts w:hint="eastAsia" w:ascii="宋体" w:hAnsi="宋体" w:cs="宋体"/>
          <w:color w:val="auto"/>
          <w:kern w:val="0"/>
          <w:sz w:val="24"/>
          <w:highlight w:val="none"/>
          <w:shd w:val="clear" w:color="auto" w:fill="auto"/>
        </w:rPr>
        <w:sym w:font="Wingdings" w:char="00A8"/>
      </w:r>
      <w:r>
        <w:rPr>
          <w:rFonts w:hint="eastAsia" w:cs="宋体" w:asciiTheme="minorEastAsia" w:hAnsiTheme="minorEastAsia" w:eastAsiaTheme="minorEastAsia"/>
          <w:color w:val="auto"/>
          <w:kern w:val="0"/>
          <w:sz w:val="24"/>
          <w:highlight w:val="none"/>
          <w:shd w:val="clear" w:color="auto" w:fill="auto"/>
        </w:rPr>
        <w:t>本项目实行电子交易，有意参加投标者，</w:t>
      </w:r>
      <w:r>
        <w:rPr>
          <w:rFonts w:hint="eastAsia" w:ascii="宋体" w:hAnsi="宋体" w:eastAsia="宋体" w:cs="宋体"/>
          <w:sz w:val="24"/>
          <w:szCs w:val="24"/>
          <w:lang w:val="en-US" w:eastAsia="zh-CN"/>
        </w:rPr>
        <w:t>持</w:t>
      </w:r>
      <w:r>
        <w:rPr>
          <w:rFonts w:hint="eastAsia" w:cs="宋体" w:asciiTheme="minorEastAsia" w:hAnsiTheme="minorEastAsia" w:eastAsiaTheme="minorEastAsia"/>
          <w:color w:val="auto"/>
          <w:kern w:val="0"/>
          <w:sz w:val="24"/>
          <w:highlight w:val="none"/>
          <w:shd w:val="clear" w:color="auto" w:fill="auto"/>
        </w:rPr>
        <w:t>营业执照复印件、个人身份证复印件、法定代表人身份证明复印件(或者授权委托书并附法定代表人身份证明)、资质证书复印件到</w:t>
      </w:r>
      <w:r>
        <w:rPr>
          <w:rFonts w:hint="eastAsia" w:ascii="宋体" w:hAnsi="宋体" w:cs="宋体" w:eastAsiaTheme="minorEastAsia"/>
          <w:color w:val="auto"/>
          <w:kern w:val="0"/>
          <w:sz w:val="24"/>
          <w:highlight w:val="none"/>
          <w:shd w:val="clear" w:color="auto" w:fill="auto"/>
          <w:lang w:eastAsia="zh-CN"/>
        </w:rPr>
        <w:t>湖南晟弘项目管理有限公司</w:t>
      </w:r>
      <w:r>
        <w:rPr>
          <w:rFonts w:hint="eastAsia" w:ascii="宋体" w:hAnsi="宋体" w:cs="宋体"/>
          <w:color w:val="auto"/>
          <w:kern w:val="0"/>
          <w:sz w:val="24"/>
          <w:highlight w:val="none"/>
          <w:shd w:val="clear" w:color="auto" w:fill="auto"/>
        </w:rPr>
        <w:t>（</w:t>
      </w:r>
      <w:r>
        <w:rPr>
          <w:rFonts w:hint="eastAsia" w:ascii="宋体" w:hAnsi="宋体" w:cs="宋体"/>
          <w:color w:val="auto"/>
          <w:kern w:val="0"/>
          <w:sz w:val="24"/>
          <w:highlight w:val="none"/>
          <w:shd w:val="clear" w:color="auto" w:fill="auto"/>
          <w:lang w:eastAsia="zh-CN"/>
        </w:rPr>
        <w:t>湖南省岳阳市岳阳楼区天伦城金三角银座A栋28楼2815-2818室</w:t>
      </w:r>
      <w:r>
        <w:rPr>
          <w:rFonts w:hint="eastAsia" w:ascii="宋体" w:hAnsi="宋体" w:cs="宋体"/>
          <w:color w:val="auto"/>
          <w:kern w:val="0"/>
          <w:sz w:val="24"/>
          <w:highlight w:val="none"/>
          <w:shd w:val="clear" w:color="auto" w:fill="auto"/>
        </w:rPr>
        <w:t>）</w:t>
      </w:r>
      <w:r>
        <w:rPr>
          <w:rFonts w:hint="eastAsia" w:cs="宋体" w:asciiTheme="minorEastAsia" w:hAnsiTheme="minorEastAsia" w:eastAsiaTheme="minorEastAsia"/>
          <w:color w:val="auto"/>
          <w:kern w:val="0"/>
          <w:sz w:val="24"/>
          <w:highlight w:val="none"/>
          <w:shd w:val="clear" w:color="auto" w:fill="auto"/>
        </w:rPr>
        <w:t>获取电子版磋商文件。</w:t>
      </w:r>
    </w:p>
    <w:p w14:paraId="271E7ADE">
      <w:pPr>
        <w:keepNext w:val="0"/>
        <w:keepLines w:val="0"/>
        <w:pageBreakBefore w:val="0"/>
        <w:widowControl/>
        <w:shd w:val="clear"/>
        <w:kinsoku/>
        <w:wordWrap/>
        <w:overflowPunct/>
        <w:topLinePunct w:val="0"/>
        <w:autoSpaceDE/>
        <w:autoSpaceDN/>
        <w:bidi w:val="0"/>
        <w:adjustRightInd/>
        <w:snapToGrid/>
        <w:spacing w:line="480" w:lineRule="exact"/>
        <w:ind w:left="0" w:leftChars="0" w:firstLine="480" w:firstLineChars="200"/>
        <w:jc w:val="left"/>
        <w:textAlignment w:val="auto"/>
        <w:rPr>
          <w:rFonts w:hint="eastAsia" w:ascii="宋体" w:hAnsi="宋体" w:cs="宋体"/>
          <w:b/>
          <w:color w:val="auto"/>
          <w:kern w:val="0"/>
          <w:sz w:val="24"/>
          <w:highlight w:val="none"/>
          <w:shd w:val="clear" w:color="auto" w:fill="auto"/>
        </w:rPr>
      </w:pPr>
      <w:r>
        <w:rPr>
          <w:rFonts w:hint="eastAsia" w:ascii="宋体" w:hAnsi="宋体" w:cs="宋体"/>
          <w:color w:val="auto"/>
          <w:kern w:val="0"/>
          <w:sz w:val="24"/>
          <w:highlight w:val="none"/>
          <w:shd w:val="clear" w:color="auto" w:fill="auto"/>
        </w:rPr>
        <w:sym w:font="Wingdings" w:char="00A8"/>
      </w:r>
      <w:r>
        <w:rPr>
          <w:rFonts w:hint="eastAsia" w:cs="宋体" w:asciiTheme="minorEastAsia" w:hAnsiTheme="minorEastAsia" w:eastAsiaTheme="minorEastAsia"/>
          <w:color w:val="auto"/>
          <w:kern w:val="0"/>
          <w:sz w:val="24"/>
          <w:highlight w:val="none"/>
          <w:shd w:val="clear" w:color="auto" w:fill="auto"/>
        </w:rPr>
        <w:t>本项目进行资格预审，磋商文件将向所有通过资格预审的供应商提供。</w:t>
      </w:r>
    </w:p>
    <w:p w14:paraId="027C9E5C">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2" w:firstLineChars="200"/>
        <w:jc w:val="left"/>
        <w:textAlignment w:val="auto"/>
        <w:rPr>
          <w:rFonts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六、投标截止时间、开标时间及地点</w:t>
      </w:r>
    </w:p>
    <w:p w14:paraId="23D1F33C">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1、提交投标文件的截止时间：</w:t>
      </w:r>
      <w:r>
        <w:rPr>
          <w:rFonts w:hint="eastAsia" w:asciiTheme="minorEastAsia" w:hAnsiTheme="minorEastAsia" w:eastAsiaTheme="minorEastAsia"/>
          <w:color w:val="auto"/>
          <w:sz w:val="24"/>
          <w:highlight w:val="none"/>
          <w:shd w:val="clear" w:color="auto" w:fill="auto"/>
          <w:lang w:eastAsia="zh-CN"/>
        </w:rPr>
        <w:t>202</w:t>
      </w:r>
      <w:r>
        <w:rPr>
          <w:rFonts w:hint="eastAsia" w:asciiTheme="minorEastAsia" w:hAnsiTheme="minorEastAsia" w:eastAsiaTheme="minorEastAsia"/>
          <w:color w:val="auto"/>
          <w:sz w:val="24"/>
          <w:highlight w:val="none"/>
          <w:shd w:val="clear" w:color="auto" w:fill="auto"/>
          <w:lang w:val="en-US" w:eastAsia="zh-CN"/>
        </w:rPr>
        <w:t>6</w:t>
      </w:r>
      <w:r>
        <w:rPr>
          <w:rFonts w:hint="eastAsia" w:asciiTheme="minorEastAsia" w:hAnsiTheme="minorEastAsia" w:eastAsiaTheme="minorEastAsia"/>
          <w:color w:val="auto"/>
          <w:sz w:val="24"/>
          <w:highlight w:val="none"/>
          <w:shd w:val="clear" w:color="auto" w:fill="auto"/>
          <w:lang w:eastAsia="zh-CN"/>
        </w:rPr>
        <w:t>年</w:t>
      </w:r>
      <w:r>
        <w:rPr>
          <w:rFonts w:hint="eastAsia" w:asciiTheme="minorEastAsia" w:hAnsiTheme="minorEastAsia" w:eastAsiaTheme="minorEastAsia"/>
          <w:color w:val="auto"/>
          <w:sz w:val="24"/>
          <w:highlight w:val="none"/>
          <w:shd w:val="clear" w:color="auto" w:fill="auto"/>
          <w:lang w:val="en-US" w:eastAsia="zh-CN"/>
        </w:rPr>
        <w:t>10</w:t>
      </w:r>
      <w:r>
        <w:rPr>
          <w:rFonts w:hint="eastAsia" w:asciiTheme="minorEastAsia" w:hAnsiTheme="minorEastAsia" w:eastAsiaTheme="minorEastAsia"/>
          <w:color w:val="auto"/>
          <w:sz w:val="24"/>
          <w:highlight w:val="none"/>
          <w:shd w:val="clear" w:color="auto" w:fill="auto"/>
          <w:lang w:eastAsia="zh-CN"/>
        </w:rPr>
        <w:t>月</w:t>
      </w:r>
      <w:r>
        <w:rPr>
          <w:rFonts w:hint="eastAsia" w:asciiTheme="minorEastAsia" w:hAnsiTheme="minorEastAsia" w:eastAsiaTheme="minorEastAsia"/>
          <w:color w:val="auto"/>
          <w:sz w:val="24"/>
          <w:highlight w:val="none"/>
          <w:shd w:val="clear" w:color="auto" w:fill="auto"/>
          <w:lang w:val="en-US" w:eastAsia="zh-CN"/>
        </w:rPr>
        <w:t>21</w:t>
      </w:r>
      <w:r>
        <w:rPr>
          <w:rFonts w:hint="eastAsia" w:asciiTheme="minorEastAsia" w:hAnsiTheme="minorEastAsia" w:eastAsiaTheme="minorEastAsia"/>
          <w:color w:val="auto"/>
          <w:sz w:val="24"/>
          <w:highlight w:val="none"/>
          <w:shd w:val="clear" w:color="auto" w:fill="auto"/>
          <w:lang w:eastAsia="zh-CN"/>
        </w:rPr>
        <w:t>日</w:t>
      </w:r>
      <w:r>
        <w:rPr>
          <w:rFonts w:hint="eastAsia" w:asciiTheme="minorEastAsia" w:hAnsiTheme="minorEastAsia" w:eastAsiaTheme="minorEastAsia"/>
          <w:color w:val="auto"/>
          <w:sz w:val="24"/>
          <w:highlight w:val="none"/>
          <w:shd w:val="clear" w:color="auto" w:fill="auto"/>
          <w:lang w:val="en-US" w:eastAsia="zh-CN"/>
        </w:rPr>
        <w:t>9时30分</w:t>
      </w:r>
      <w:r>
        <w:rPr>
          <w:rFonts w:hint="eastAsia" w:asciiTheme="minorEastAsia" w:hAnsiTheme="minorEastAsia" w:eastAsiaTheme="minorEastAsia"/>
          <w:color w:val="auto"/>
          <w:sz w:val="24"/>
          <w:highlight w:val="none"/>
          <w:shd w:val="clear" w:color="auto" w:fill="auto"/>
        </w:rPr>
        <w:t>（北京时间）</w:t>
      </w:r>
    </w:p>
    <w:p w14:paraId="2AE9C838">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2、提交投标文件地点：</w:t>
      </w:r>
      <w:r>
        <w:rPr>
          <w:rFonts w:hint="eastAsia" w:ascii="宋体" w:hAnsi="宋体" w:cs="宋体" w:eastAsiaTheme="minorEastAsia"/>
          <w:color w:val="auto"/>
          <w:kern w:val="0"/>
          <w:sz w:val="24"/>
          <w:highlight w:val="none"/>
          <w:shd w:val="clear" w:color="auto" w:fill="auto"/>
          <w:lang w:eastAsia="zh-CN"/>
        </w:rPr>
        <w:t>湖南晟弘项目管理有限公司</w:t>
      </w:r>
      <w:r>
        <w:rPr>
          <w:rFonts w:hint="eastAsia" w:ascii="宋体" w:hAnsi="宋体" w:cs="宋体"/>
          <w:color w:val="auto"/>
          <w:kern w:val="0"/>
          <w:sz w:val="24"/>
          <w:highlight w:val="none"/>
          <w:shd w:val="clear" w:color="auto" w:fill="auto"/>
        </w:rPr>
        <w:t>（</w:t>
      </w:r>
      <w:r>
        <w:rPr>
          <w:rFonts w:hint="eastAsia" w:ascii="宋体" w:hAnsi="宋体" w:cs="宋体"/>
          <w:color w:val="auto"/>
          <w:kern w:val="0"/>
          <w:sz w:val="24"/>
          <w:highlight w:val="none"/>
          <w:shd w:val="clear" w:color="auto" w:fill="auto"/>
          <w:lang w:eastAsia="zh-CN"/>
        </w:rPr>
        <w:t>湖南省岳阳市岳阳楼区天伦城金三角银座A栋28楼2815-2818室</w:t>
      </w:r>
      <w:r>
        <w:rPr>
          <w:rFonts w:hint="eastAsia" w:ascii="宋体" w:hAnsi="宋体" w:cs="宋体"/>
          <w:color w:val="auto"/>
          <w:kern w:val="0"/>
          <w:sz w:val="24"/>
          <w:highlight w:val="none"/>
          <w:shd w:val="clear" w:color="auto" w:fill="auto"/>
        </w:rPr>
        <w:t>）</w:t>
      </w:r>
    </w:p>
    <w:p w14:paraId="09C3876E">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3、开标时间：</w:t>
      </w:r>
      <w:r>
        <w:rPr>
          <w:rFonts w:hint="eastAsia" w:asciiTheme="minorEastAsia" w:hAnsiTheme="minorEastAsia" w:eastAsiaTheme="minorEastAsia"/>
          <w:color w:val="auto"/>
          <w:sz w:val="24"/>
          <w:highlight w:val="none"/>
          <w:shd w:val="clear" w:color="auto" w:fill="auto"/>
          <w:lang w:eastAsia="zh-CN"/>
        </w:rPr>
        <w:t>202</w:t>
      </w:r>
      <w:r>
        <w:rPr>
          <w:rFonts w:hint="eastAsia" w:asciiTheme="minorEastAsia" w:hAnsiTheme="minorEastAsia" w:eastAsiaTheme="minorEastAsia"/>
          <w:color w:val="auto"/>
          <w:sz w:val="24"/>
          <w:highlight w:val="none"/>
          <w:shd w:val="clear" w:color="auto" w:fill="auto"/>
          <w:lang w:val="en-US" w:eastAsia="zh-CN"/>
        </w:rPr>
        <w:t>6</w:t>
      </w:r>
      <w:r>
        <w:rPr>
          <w:rFonts w:hint="eastAsia" w:asciiTheme="minorEastAsia" w:hAnsiTheme="minorEastAsia" w:eastAsiaTheme="minorEastAsia"/>
          <w:color w:val="auto"/>
          <w:sz w:val="24"/>
          <w:highlight w:val="none"/>
          <w:shd w:val="clear" w:color="auto" w:fill="auto"/>
          <w:lang w:eastAsia="zh-CN"/>
        </w:rPr>
        <w:t>年</w:t>
      </w:r>
      <w:r>
        <w:rPr>
          <w:rFonts w:hint="eastAsia" w:asciiTheme="minorEastAsia" w:hAnsiTheme="minorEastAsia" w:eastAsiaTheme="minorEastAsia"/>
          <w:color w:val="auto"/>
          <w:sz w:val="24"/>
          <w:highlight w:val="none"/>
          <w:shd w:val="clear" w:color="auto" w:fill="auto"/>
          <w:lang w:val="en-US" w:eastAsia="zh-CN"/>
        </w:rPr>
        <w:t>10</w:t>
      </w:r>
      <w:r>
        <w:rPr>
          <w:rFonts w:hint="eastAsia" w:asciiTheme="minorEastAsia" w:hAnsiTheme="minorEastAsia" w:eastAsiaTheme="minorEastAsia"/>
          <w:color w:val="auto"/>
          <w:sz w:val="24"/>
          <w:highlight w:val="none"/>
          <w:shd w:val="clear" w:color="auto" w:fill="auto"/>
          <w:lang w:eastAsia="zh-CN"/>
        </w:rPr>
        <w:t>月</w:t>
      </w:r>
      <w:r>
        <w:rPr>
          <w:rFonts w:hint="eastAsia" w:asciiTheme="minorEastAsia" w:hAnsiTheme="minorEastAsia" w:eastAsiaTheme="minorEastAsia"/>
          <w:color w:val="auto"/>
          <w:sz w:val="24"/>
          <w:highlight w:val="none"/>
          <w:shd w:val="clear" w:color="auto" w:fill="auto"/>
          <w:lang w:val="en-US" w:eastAsia="zh-CN"/>
        </w:rPr>
        <w:t>21</w:t>
      </w:r>
      <w:r>
        <w:rPr>
          <w:rFonts w:hint="eastAsia" w:asciiTheme="minorEastAsia" w:hAnsiTheme="minorEastAsia" w:eastAsiaTheme="minorEastAsia"/>
          <w:color w:val="auto"/>
          <w:sz w:val="24"/>
          <w:highlight w:val="none"/>
          <w:shd w:val="clear" w:color="auto" w:fill="auto"/>
          <w:lang w:eastAsia="zh-CN"/>
        </w:rPr>
        <w:t>日</w:t>
      </w:r>
      <w:r>
        <w:rPr>
          <w:rFonts w:hint="eastAsia" w:asciiTheme="minorEastAsia" w:hAnsiTheme="minorEastAsia" w:eastAsiaTheme="minorEastAsia"/>
          <w:color w:val="auto"/>
          <w:sz w:val="24"/>
          <w:highlight w:val="none"/>
          <w:shd w:val="clear" w:color="auto" w:fill="auto"/>
          <w:lang w:val="en-US" w:eastAsia="zh-CN"/>
        </w:rPr>
        <w:t>9时30分</w:t>
      </w:r>
      <w:r>
        <w:rPr>
          <w:rFonts w:hint="eastAsia" w:asciiTheme="minorEastAsia" w:hAnsiTheme="minorEastAsia" w:eastAsiaTheme="minorEastAsia"/>
          <w:color w:val="auto"/>
          <w:sz w:val="24"/>
          <w:highlight w:val="none"/>
          <w:shd w:val="clear" w:color="auto" w:fill="auto"/>
        </w:rPr>
        <w:t>（北京时间）</w:t>
      </w:r>
    </w:p>
    <w:p w14:paraId="2031949F">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4、开标地点：</w:t>
      </w:r>
      <w:r>
        <w:rPr>
          <w:rFonts w:hint="eastAsia" w:ascii="宋体" w:hAnsi="宋体" w:cs="宋体" w:eastAsiaTheme="minorEastAsia"/>
          <w:color w:val="auto"/>
          <w:kern w:val="0"/>
          <w:sz w:val="24"/>
          <w:highlight w:val="none"/>
          <w:shd w:val="clear" w:color="auto" w:fill="auto"/>
          <w:lang w:eastAsia="zh-CN"/>
        </w:rPr>
        <w:t>湖南晟弘项目管理有限公司</w:t>
      </w:r>
      <w:r>
        <w:rPr>
          <w:rFonts w:hint="eastAsia" w:ascii="宋体" w:hAnsi="宋体" w:cs="宋体"/>
          <w:color w:val="auto"/>
          <w:kern w:val="0"/>
          <w:sz w:val="24"/>
          <w:highlight w:val="none"/>
          <w:shd w:val="clear" w:color="auto" w:fill="auto"/>
        </w:rPr>
        <w:t>（</w:t>
      </w:r>
      <w:r>
        <w:rPr>
          <w:rFonts w:hint="eastAsia" w:ascii="宋体" w:hAnsi="宋体" w:cs="宋体"/>
          <w:color w:val="auto"/>
          <w:kern w:val="0"/>
          <w:sz w:val="24"/>
          <w:highlight w:val="none"/>
          <w:shd w:val="clear" w:color="auto" w:fill="auto"/>
          <w:lang w:eastAsia="zh-CN"/>
        </w:rPr>
        <w:t>湖南省岳阳市岳阳楼区天伦城金三角银座A栋28楼2815-2818室</w:t>
      </w:r>
      <w:r>
        <w:rPr>
          <w:rFonts w:hint="eastAsia" w:ascii="宋体" w:hAnsi="宋体" w:cs="宋体"/>
          <w:color w:val="auto"/>
          <w:kern w:val="0"/>
          <w:sz w:val="24"/>
          <w:highlight w:val="none"/>
          <w:shd w:val="clear" w:color="auto" w:fill="auto"/>
        </w:rPr>
        <w:t>）</w:t>
      </w:r>
    </w:p>
    <w:p w14:paraId="0633F59E">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2" w:firstLineChars="200"/>
        <w:jc w:val="left"/>
        <w:textAlignment w:val="auto"/>
        <w:rPr>
          <w:rFonts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七、公告期限</w:t>
      </w:r>
    </w:p>
    <w:p w14:paraId="74E45D04">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jc w:val="left"/>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1、本招标公告在</w:t>
      </w:r>
      <w:r>
        <w:rPr>
          <w:rFonts w:hint="eastAsia" w:asciiTheme="minorEastAsia" w:hAnsiTheme="minorEastAsia" w:eastAsiaTheme="minorEastAsia"/>
          <w:color w:val="auto"/>
          <w:sz w:val="24"/>
          <w:highlight w:val="none"/>
          <w:shd w:val="clear" w:color="auto" w:fill="auto"/>
          <w:lang w:eastAsia="zh-CN"/>
        </w:rPr>
        <w:t>中国湖南政府采购网（www.ccgp-hunan.gov.cn）</w:t>
      </w:r>
      <w:r>
        <w:rPr>
          <w:rFonts w:hint="eastAsia" w:asciiTheme="minorEastAsia" w:hAnsiTheme="minorEastAsia" w:eastAsiaTheme="minorEastAsia"/>
          <w:color w:val="auto"/>
          <w:sz w:val="24"/>
          <w:highlight w:val="none"/>
          <w:shd w:val="clear" w:color="auto" w:fill="auto"/>
        </w:rPr>
        <w:t>发布。公告期限从本招标公告发布之日起5个工作日。</w:t>
      </w:r>
    </w:p>
    <w:p w14:paraId="41E23C2E">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2、在其他媒体发布的招标公告，公告内容以本招标公告指定媒体发布的公告为准；公告期限自本招标公告指定媒体最先发布公告之日起算。</w:t>
      </w:r>
    </w:p>
    <w:p w14:paraId="3ADD284D">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2" w:firstLineChars="200"/>
        <w:jc w:val="left"/>
        <w:textAlignment w:val="auto"/>
        <w:rPr>
          <w:rFonts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八、询问及质疑</w:t>
      </w:r>
    </w:p>
    <w:p w14:paraId="1606E89E">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1、投标人对政府采购活动事项如有疑问的，可以向采购人、采购代理机构提出询问。采购人、采购代理机构将在3个工作日内作出答复。</w:t>
      </w:r>
    </w:p>
    <w:p w14:paraId="10509049">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2、投标人对电子交易平台办理CA证书、操作等如有疑问，请咨询电子交易平台服务机构。</w:t>
      </w:r>
    </w:p>
    <w:p w14:paraId="507DE80F">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3、潜在投标人认为磋商文件或招标公告使自己的合法权益受到损害的，可以在收到磋商文件之日或招标公告期限届满之日起7个工作日内，按《湖南省财政厅关于印发＜政府采购质疑答复和投诉处理操作规程＞的通知》(湘财购〔2019〕20号)规定，以纸质书面形式向采购人、采购代理机构提出质疑。</w:t>
      </w:r>
    </w:p>
    <w:p w14:paraId="097C1010">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2" w:firstLineChars="200"/>
        <w:jc w:val="left"/>
        <w:textAlignment w:val="auto"/>
        <w:rPr>
          <w:rFonts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九、投标说明</w:t>
      </w:r>
    </w:p>
    <w:p w14:paraId="4A4ED653">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1、本公告选项：</w:t>
      </w:r>
      <w:r>
        <w:rPr>
          <w:rFonts w:hint="eastAsia" w:ascii="宋体" w:hAnsi="宋体" w:cs="宋体"/>
          <w:color w:val="auto"/>
          <w:kern w:val="0"/>
          <w:sz w:val="24"/>
          <w:highlight w:val="none"/>
          <w:shd w:val="clear" w:color="auto" w:fill="auto"/>
        </w:rPr>
        <w:sym w:font="Wingdings" w:char="00FE"/>
      </w:r>
      <w:r>
        <w:rPr>
          <w:rFonts w:hint="eastAsia" w:asciiTheme="minorEastAsia" w:hAnsiTheme="minorEastAsia" w:eastAsiaTheme="minorEastAsia"/>
          <w:color w:val="auto"/>
          <w:sz w:val="24"/>
          <w:highlight w:val="none"/>
          <w:shd w:val="clear" w:color="auto" w:fill="auto"/>
        </w:rPr>
        <w:t>表示选择，</w:t>
      </w:r>
      <w:r>
        <w:rPr>
          <w:rFonts w:hint="eastAsia" w:ascii="宋体" w:hAnsi="宋体" w:cs="宋体"/>
          <w:color w:val="auto"/>
          <w:kern w:val="0"/>
          <w:sz w:val="24"/>
          <w:highlight w:val="none"/>
          <w:shd w:val="clear" w:color="auto" w:fill="auto"/>
        </w:rPr>
        <w:sym w:font="Wingdings" w:char="00A8"/>
      </w:r>
      <w:r>
        <w:rPr>
          <w:rFonts w:hint="eastAsia" w:asciiTheme="minorEastAsia" w:hAnsiTheme="minorEastAsia" w:eastAsiaTheme="minorEastAsia"/>
          <w:color w:val="auto"/>
          <w:sz w:val="24"/>
          <w:highlight w:val="none"/>
          <w:shd w:val="clear" w:color="auto" w:fill="auto"/>
        </w:rPr>
        <w:t>表示未选择。</w:t>
      </w:r>
    </w:p>
    <w:p w14:paraId="5F795062">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2、投标人参与政府采购活动，无需向采购人、代理机构、交易平台缴纳任何费用。</w:t>
      </w:r>
    </w:p>
    <w:p w14:paraId="7F4C2EE7">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2" w:firstLineChars="200"/>
        <w:jc w:val="left"/>
        <w:textAlignment w:val="auto"/>
        <w:rPr>
          <w:rFonts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十、采购项目联系人姓名和电话</w:t>
      </w:r>
    </w:p>
    <w:p w14:paraId="6F69FBA7">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联系人：</w:t>
      </w:r>
      <w:r>
        <w:rPr>
          <w:rFonts w:hint="eastAsia" w:ascii="宋体" w:hAnsi="宋体" w:cs="宋体" w:eastAsiaTheme="minorEastAsia"/>
          <w:color w:val="auto"/>
          <w:kern w:val="0"/>
          <w:sz w:val="24"/>
          <w:highlight w:val="none"/>
          <w:shd w:val="clear" w:color="auto" w:fill="auto"/>
          <w:lang w:eastAsia="zh-CN"/>
        </w:rPr>
        <w:t>李先生</w:t>
      </w:r>
      <w:r>
        <w:rPr>
          <w:rFonts w:hint="eastAsia" w:ascii="宋体" w:hAnsi="宋体" w:cs="宋体"/>
          <w:color w:val="auto"/>
          <w:kern w:val="0"/>
          <w:sz w:val="24"/>
          <w:highlight w:val="none"/>
          <w:shd w:val="clear" w:color="auto" w:fill="auto"/>
          <w:lang w:val="en-US" w:eastAsia="zh-CN"/>
        </w:rPr>
        <w:t xml:space="preserve"> </w:t>
      </w:r>
    </w:p>
    <w:p w14:paraId="38AA70EC">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0" w:firstLineChars="200"/>
        <w:jc w:val="left"/>
        <w:textAlignment w:val="auto"/>
        <w:rPr>
          <w:rFonts w:hint="default" w:ascii="宋体" w:hAnsi="宋体" w:eastAsia="宋体" w:cs="宋体"/>
          <w:color w:val="auto"/>
          <w:kern w:val="0"/>
          <w:sz w:val="24"/>
          <w:highlight w:val="none"/>
          <w:shd w:val="clear" w:color="auto" w:fill="auto"/>
          <w:lang w:val="en-US" w:eastAsia="zh-CN"/>
        </w:rPr>
      </w:pPr>
      <w:r>
        <w:rPr>
          <w:rFonts w:hint="eastAsia" w:ascii="宋体" w:hAnsi="宋体" w:cs="宋体"/>
          <w:color w:val="auto"/>
          <w:kern w:val="0"/>
          <w:sz w:val="24"/>
          <w:highlight w:val="none"/>
          <w:shd w:val="clear" w:color="auto" w:fill="auto"/>
        </w:rPr>
        <w:t>联系电话：</w:t>
      </w:r>
      <w:r>
        <w:rPr>
          <w:rFonts w:hint="eastAsia" w:ascii="宋体" w:hAnsi="宋体" w:cs="宋体" w:eastAsiaTheme="minorEastAsia"/>
          <w:color w:val="auto"/>
          <w:kern w:val="0"/>
          <w:sz w:val="24"/>
          <w:highlight w:val="none"/>
          <w:shd w:val="clear" w:color="auto" w:fill="auto"/>
          <w:lang w:eastAsia="zh-CN"/>
        </w:rPr>
        <w:t>0730-3290015</w:t>
      </w:r>
      <w:r>
        <w:rPr>
          <w:rFonts w:hint="eastAsia" w:ascii="宋体" w:hAnsi="宋体" w:cs="宋体"/>
          <w:color w:val="auto"/>
          <w:kern w:val="0"/>
          <w:sz w:val="24"/>
          <w:highlight w:val="none"/>
          <w:shd w:val="clear" w:color="auto" w:fill="auto"/>
          <w:lang w:val="en-US" w:eastAsia="zh-CN"/>
        </w:rPr>
        <w:t xml:space="preserve"> </w:t>
      </w:r>
    </w:p>
    <w:p w14:paraId="3AA3157B">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2" w:firstLineChars="200"/>
        <w:jc w:val="left"/>
        <w:textAlignment w:val="auto"/>
        <w:rPr>
          <w:rFonts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十一、采购人、采购代理机构的名称、地址和联系方法</w:t>
      </w:r>
    </w:p>
    <w:p w14:paraId="7FBA1DC7">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2" w:firstLineChars="200"/>
        <w:jc w:val="left"/>
        <w:textAlignment w:val="auto"/>
        <w:rPr>
          <w:rFonts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1、采购人信息</w:t>
      </w:r>
    </w:p>
    <w:p w14:paraId="7CCC0A12">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hint="default" w:asciiTheme="minorEastAsia" w:hAnsiTheme="minorEastAsia" w:eastAsiaTheme="minorEastAsia"/>
          <w:color w:val="auto"/>
          <w:sz w:val="24"/>
          <w:highlight w:val="none"/>
          <w:shd w:val="clear" w:color="auto" w:fill="auto"/>
          <w:lang w:val="en-US" w:eastAsia="zh-CN"/>
        </w:rPr>
      </w:pPr>
      <w:r>
        <w:rPr>
          <w:rFonts w:hint="eastAsia" w:asciiTheme="minorEastAsia" w:hAnsiTheme="minorEastAsia" w:eastAsiaTheme="minorEastAsia"/>
          <w:color w:val="auto"/>
          <w:sz w:val="24"/>
          <w:highlight w:val="none"/>
          <w:shd w:val="clear" w:color="auto" w:fill="auto"/>
        </w:rPr>
        <w:t>（1）名 称：</w:t>
      </w:r>
      <w:r>
        <w:rPr>
          <w:rFonts w:hint="eastAsia" w:ascii="宋体" w:hAnsi="宋体" w:cs="宋体" w:eastAsiaTheme="minorEastAsia"/>
          <w:color w:val="auto"/>
          <w:kern w:val="0"/>
          <w:sz w:val="24"/>
          <w:highlight w:val="none"/>
          <w:shd w:val="clear" w:color="auto" w:fill="auto"/>
          <w:lang w:val="en-US" w:eastAsia="zh-CN" w:bidi="ar"/>
        </w:rPr>
        <w:t>岳阳市机关事务管理局</w:t>
      </w:r>
    </w:p>
    <w:p w14:paraId="426EEAA3">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hint="eastAsia" w:asciiTheme="minorEastAsia" w:hAnsiTheme="minorEastAsia" w:eastAsiaTheme="minorEastAsia"/>
          <w:color w:val="auto"/>
          <w:sz w:val="24"/>
          <w:highlight w:val="none"/>
          <w:shd w:val="clear" w:color="auto" w:fill="auto"/>
          <w:lang w:eastAsia="zh-CN"/>
        </w:rPr>
      </w:pPr>
      <w:r>
        <w:rPr>
          <w:rFonts w:hint="eastAsia" w:asciiTheme="minorEastAsia" w:hAnsiTheme="minorEastAsia" w:eastAsiaTheme="minorEastAsia"/>
          <w:color w:val="auto"/>
          <w:sz w:val="24"/>
          <w:highlight w:val="none"/>
          <w:shd w:val="clear" w:color="auto" w:fill="auto"/>
        </w:rPr>
        <w:t>（2）地 址：</w:t>
      </w:r>
      <w:r>
        <w:rPr>
          <w:rFonts w:hint="eastAsia" w:asciiTheme="minorEastAsia" w:hAnsiTheme="minorEastAsia" w:eastAsiaTheme="minorEastAsia"/>
          <w:color w:val="auto"/>
          <w:sz w:val="24"/>
          <w:highlight w:val="none"/>
          <w:shd w:val="clear" w:color="auto" w:fill="auto"/>
          <w:lang w:eastAsia="zh-CN"/>
        </w:rPr>
        <w:t>岳阳市岳阳楼区金鄂东路235号</w:t>
      </w:r>
    </w:p>
    <w:p w14:paraId="686C47E6">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（3）联系人：</w:t>
      </w:r>
      <w:r>
        <w:rPr>
          <w:rFonts w:hint="eastAsia" w:asciiTheme="minorEastAsia" w:hAnsiTheme="minorEastAsia" w:eastAsiaTheme="minorEastAsia"/>
          <w:color w:val="auto"/>
          <w:sz w:val="24"/>
          <w:highlight w:val="none"/>
          <w:shd w:val="clear" w:color="auto" w:fill="auto"/>
          <w:lang w:eastAsia="zh-CN"/>
        </w:rPr>
        <w:t>彭先生</w:t>
      </w:r>
      <w:r>
        <w:rPr>
          <w:rFonts w:hint="eastAsia" w:asciiTheme="minorEastAsia" w:hAnsiTheme="minorEastAsia" w:eastAsiaTheme="minorEastAsia"/>
          <w:color w:val="auto"/>
          <w:sz w:val="24"/>
          <w:highlight w:val="none"/>
          <w:shd w:val="clear" w:color="auto" w:fill="auto"/>
          <w:lang w:val="en-US" w:eastAsia="zh-CN"/>
        </w:rPr>
        <w:t xml:space="preserve"> </w:t>
      </w:r>
      <w:r>
        <w:rPr>
          <w:rFonts w:hint="eastAsia" w:ascii="宋体" w:hAnsi="宋体" w:cs="宋体" w:eastAsiaTheme="minorEastAsia"/>
          <w:color w:val="auto"/>
          <w:kern w:val="0"/>
          <w:sz w:val="24"/>
          <w:highlight w:val="none"/>
          <w:shd w:val="clear" w:color="auto" w:fill="auto"/>
          <w:lang w:val="en-US" w:eastAsia="zh-CN"/>
        </w:rPr>
        <w:t xml:space="preserve"> </w:t>
      </w:r>
    </w:p>
    <w:p w14:paraId="16224AFF">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（4）邮 编：414000</w:t>
      </w:r>
    </w:p>
    <w:p w14:paraId="1A265658">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hint="eastAsia" w:asciiTheme="minorEastAsia" w:hAnsiTheme="minorEastAsia" w:eastAsiaTheme="minorEastAsia"/>
          <w:color w:val="auto"/>
          <w:sz w:val="24"/>
          <w:highlight w:val="none"/>
          <w:shd w:val="clear" w:color="auto" w:fill="auto"/>
          <w:lang w:val="en-US" w:eastAsia="zh-CN"/>
        </w:rPr>
      </w:pPr>
      <w:r>
        <w:rPr>
          <w:rFonts w:hint="eastAsia" w:asciiTheme="minorEastAsia" w:hAnsiTheme="minorEastAsia" w:eastAsiaTheme="minorEastAsia"/>
          <w:color w:val="auto"/>
          <w:sz w:val="24"/>
          <w:highlight w:val="none"/>
          <w:shd w:val="clear" w:color="auto" w:fill="auto"/>
        </w:rPr>
        <w:t>（5）电 话：</w:t>
      </w:r>
      <w:r>
        <w:rPr>
          <w:rFonts w:hint="eastAsia" w:asciiTheme="minorEastAsia" w:hAnsiTheme="minorEastAsia" w:eastAsiaTheme="minorEastAsia"/>
          <w:color w:val="auto"/>
          <w:sz w:val="24"/>
          <w:highlight w:val="none"/>
          <w:shd w:val="clear" w:color="auto" w:fill="auto"/>
          <w:lang w:val="en-US" w:eastAsia="zh-CN"/>
        </w:rPr>
        <w:t>19507302210</w:t>
      </w:r>
    </w:p>
    <w:p w14:paraId="5A4B76D9">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（6）电子邮箱：/</w:t>
      </w:r>
    </w:p>
    <w:p w14:paraId="55142896">
      <w:pPr>
        <w:keepNext w:val="0"/>
        <w:keepLines w:val="0"/>
        <w:pageBreakBefore w:val="0"/>
        <w:widowControl/>
        <w:shd w:val="clear"/>
        <w:kinsoku/>
        <w:wordWrap/>
        <w:overflowPunct/>
        <w:topLinePunct w:val="0"/>
        <w:autoSpaceDE/>
        <w:autoSpaceDN/>
        <w:bidi w:val="0"/>
        <w:adjustRightInd/>
        <w:snapToGrid/>
        <w:spacing w:before="75" w:line="480" w:lineRule="exact"/>
        <w:ind w:left="0" w:leftChars="0" w:firstLine="482" w:firstLineChars="200"/>
        <w:jc w:val="left"/>
        <w:textAlignment w:val="auto"/>
        <w:rPr>
          <w:rFonts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2、采购代理机构信息</w:t>
      </w:r>
    </w:p>
    <w:p w14:paraId="73872FF8">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hint="eastAsia" w:asciiTheme="minorEastAsia" w:hAnsiTheme="minorEastAsia" w:eastAsiaTheme="minorEastAsia"/>
          <w:color w:val="auto"/>
          <w:sz w:val="24"/>
          <w:highlight w:val="none"/>
          <w:shd w:val="clear" w:color="auto" w:fill="auto"/>
          <w:lang w:eastAsia="zh-CN"/>
        </w:rPr>
      </w:pPr>
      <w:r>
        <w:rPr>
          <w:rFonts w:hint="eastAsia" w:asciiTheme="minorEastAsia" w:hAnsiTheme="minorEastAsia" w:eastAsiaTheme="minorEastAsia"/>
          <w:color w:val="auto"/>
          <w:sz w:val="24"/>
          <w:highlight w:val="none"/>
          <w:shd w:val="clear" w:color="auto" w:fill="auto"/>
        </w:rPr>
        <w:t>（1）名 称：</w:t>
      </w:r>
      <w:r>
        <w:rPr>
          <w:rFonts w:hint="eastAsia" w:ascii="宋体" w:hAnsi="宋体" w:cs="宋体" w:eastAsiaTheme="minorEastAsia"/>
          <w:color w:val="auto"/>
          <w:kern w:val="0"/>
          <w:sz w:val="24"/>
          <w:highlight w:val="none"/>
          <w:shd w:val="clear" w:color="auto" w:fill="auto"/>
          <w:lang w:eastAsia="zh-CN"/>
        </w:rPr>
        <w:t>湖南晟弘项目管理有限公司</w:t>
      </w:r>
    </w:p>
    <w:p w14:paraId="5A57A334">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hint="eastAsia" w:asciiTheme="minorEastAsia" w:hAnsiTheme="minorEastAsia" w:eastAsiaTheme="minorEastAsia"/>
          <w:color w:val="auto"/>
          <w:sz w:val="24"/>
          <w:highlight w:val="none"/>
          <w:shd w:val="clear" w:color="auto" w:fill="auto"/>
          <w:lang w:eastAsia="zh-CN"/>
        </w:rPr>
      </w:pPr>
      <w:r>
        <w:rPr>
          <w:rFonts w:hint="eastAsia" w:asciiTheme="minorEastAsia" w:hAnsiTheme="minorEastAsia" w:eastAsiaTheme="minorEastAsia"/>
          <w:color w:val="auto"/>
          <w:sz w:val="24"/>
          <w:highlight w:val="none"/>
          <w:shd w:val="clear" w:color="auto" w:fill="auto"/>
        </w:rPr>
        <w:t>（2）地 址：</w:t>
      </w:r>
      <w:r>
        <w:rPr>
          <w:rFonts w:hint="eastAsia" w:ascii="宋体" w:hAnsi="宋体" w:cs="宋体" w:eastAsiaTheme="minorEastAsia"/>
          <w:color w:val="auto"/>
          <w:kern w:val="0"/>
          <w:sz w:val="24"/>
          <w:highlight w:val="none"/>
          <w:shd w:val="clear" w:color="auto" w:fill="auto"/>
          <w:lang w:eastAsia="zh-CN"/>
        </w:rPr>
        <w:t>湖南省岳阳市岳阳楼区天伦城金三角银座A栋28楼2815-2818室</w:t>
      </w:r>
    </w:p>
    <w:p w14:paraId="5705BE4C">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hint="eastAsia" w:asciiTheme="minorEastAsia" w:hAnsiTheme="minorEastAsia" w:eastAsiaTheme="minorEastAsia"/>
          <w:color w:val="auto"/>
          <w:sz w:val="24"/>
          <w:highlight w:val="none"/>
          <w:shd w:val="clear" w:color="auto" w:fill="auto"/>
          <w:lang w:eastAsia="zh-CN"/>
        </w:rPr>
      </w:pPr>
      <w:r>
        <w:rPr>
          <w:rFonts w:hint="eastAsia" w:asciiTheme="minorEastAsia" w:hAnsiTheme="minorEastAsia" w:eastAsiaTheme="minorEastAsia"/>
          <w:color w:val="auto"/>
          <w:sz w:val="24"/>
          <w:highlight w:val="none"/>
          <w:shd w:val="clear" w:color="auto" w:fill="auto"/>
        </w:rPr>
        <w:t>（3）联系人：</w:t>
      </w:r>
      <w:r>
        <w:rPr>
          <w:rFonts w:hint="eastAsia" w:ascii="宋体" w:hAnsi="宋体" w:cs="宋体" w:eastAsiaTheme="minorEastAsia"/>
          <w:color w:val="auto"/>
          <w:kern w:val="0"/>
          <w:sz w:val="24"/>
          <w:highlight w:val="none"/>
          <w:shd w:val="clear" w:color="auto" w:fill="auto"/>
          <w:lang w:eastAsia="zh-CN"/>
        </w:rPr>
        <w:t>李先生</w:t>
      </w:r>
    </w:p>
    <w:p w14:paraId="439522F9">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（4）邮 编：414000</w:t>
      </w:r>
    </w:p>
    <w:p w14:paraId="78F197EC">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hint="eastAsia" w:asciiTheme="minorEastAsia" w:hAnsiTheme="minorEastAsia" w:eastAsiaTheme="minorEastAsia"/>
          <w:color w:val="auto"/>
          <w:sz w:val="24"/>
          <w:highlight w:val="none"/>
          <w:shd w:val="clear" w:color="auto" w:fill="auto"/>
          <w:lang w:eastAsia="zh-CN"/>
        </w:rPr>
      </w:pPr>
      <w:r>
        <w:rPr>
          <w:rFonts w:hint="eastAsia" w:asciiTheme="minorEastAsia" w:hAnsiTheme="minorEastAsia" w:eastAsiaTheme="minorEastAsia"/>
          <w:color w:val="auto"/>
          <w:sz w:val="24"/>
          <w:highlight w:val="none"/>
          <w:shd w:val="clear" w:color="auto" w:fill="auto"/>
        </w:rPr>
        <w:t>（5）电 话：</w:t>
      </w:r>
      <w:r>
        <w:rPr>
          <w:rFonts w:hint="eastAsia" w:ascii="宋体" w:hAnsi="宋体" w:cs="宋体" w:eastAsiaTheme="minorEastAsia"/>
          <w:color w:val="auto"/>
          <w:kern w:val="0"/>
          <w:sz w:val="24"/>
          <w:highlight w:val="none"/>
          <w:shd w:val="clear" w:color="auto" w:fill="auto"/>
          <w:lang w:eastAsia="zh-CN"/>
        </w:rPr>
        <w:t>0730-3290015</w:t>
      </w:r>
    </w:p>
    <w:p w14:paraId="7B526A9E">
      <w:pPr>
        <w:keepNext w:val="0"/>
        <w:keepLines w:val="0"/>
        <w:pageBreakBefore w:val="0"/>
        <w:shd w:val="clear"/>
        <w:kinsoku/>
        <w:wordWrap/>
        <w:overflowPunct/>
        <w:topLinePunct w:val="0"/>
        <w:autoSpaceDE/>
        <w:autoSpaceDN/>
        <w:bidi w:val="0"/>
        <w:adjustRightInd/>
        <w:snapToGrid/>
        <w:spacing w:line="480" w:lineRule="exact"/>
        <w:ind w:left="0" w:leftChars="0" w:firstLine="480" w:firstLineChars="200"/>
        <w:textAlignment w:val="auto"/>
        <w:rPr>
          <w:rFonts w:asciiTheme="minorEastAsia" w:hAnsiTheme="minorEastAsia" w:eastAsiaTheme="minorEastAsia"/>
          <w:color w:val="auto"/>
          <w:sz w:val="24"/>
          <w:highlight w:val="none"/>
          <w:shd w:val="clear" w:color="auto" w:fill="auto"/>
        </w:rPr>
      </w:pPr>
      <w:r>
        <w:rPr>
          <w:rFonts w:hint="eastAsia" w:asciiTheme="minorEastAsia" w:hAnsiTheme="minorEastAsia" w:eastAsiaTheme="minorEastAsia"/>
          <w:color w:val="auto"/>
          <w:sz w:val="24"/>
          <w:highlight w:val="none"/>
          <w:shd w:val="clear" w:color="auto" w:fill="auto"/>
        </w:rPr>
        <w:t>（6）电子邮箱：/</w:t>
      </w:r>
    </w:p>
    <w:p w14:paraId="6D063D19">
      <w:pPr>
        <w:adjustRightInd w:val="0"/>
        <w:snapToGrid w:val="0"/>
        <w:spacing w:line="360" w:lineRule="auto"/>
        <w:jc w:val="center"/>
        <w:outlineLvl w:val="0"/>
        <w:rPr>
          <w:rFonts w:hint="eastAsia" w:hAnsi="宋体" w:cs="宋体"/>
          <w:b/>
          <w:color w:val="auto"/>
          <w:sz w:val="32"/>
          <w:szCs w:val="32"/>
        </w:rPr>
      </w:pPr>
      <w:r>
        <w:rPr>
          <w:rFonts w:hint="eastAsia" w:hAnsi="宋体" w:cs="宋体"/>
          <w:b/>
          <w:color w:val="auto"/>
          <w:sz w:val="32"/>
          <w:szCs w:val="32"/>
        </w:rPr>
        <w:br w:type="page"/>
      </w:r>
      <w:r>
        <w:rPr>
          <w:rFonts w:hint="eastAsia" w:hAnsi="宋体" w:cs="宋体"/>
          <w:b/>
          <w:color w:val="auto"/>
          <w:sz w:val="32"/>
          <w:szCs w:val="32"/>
        </w:rPr>
        <w:t>第二章 磋商须知</w:t>
      </w:r>
    </w:p>
    <w:p w14:paraId="74849AFF">
      <w:pPr>
        <w:pStyle w:val="22"/>
        <w:jc w:val="center"/>
        <w:rPr>
          <w:rFonts w:hint="eastAsia" w:hAnsi="宋体" w:cs="宋体"/>
          <w:b/>
          <w:color w:val="auto"/>
          <w:sz w:val="24"/>
          <w:szCs w:val="24"/>
        </w:rPr>
      </w:pPr>
      <w:r>
        <w:rPr>
          <w:rFonts w:hint="eastAsia" w:hAnsi="宋体" w:cs="宋体"/>
          <w:b/>
          <w:color w:val="auto"/>
          <w:sz w:val="24"/>
          <w:szCs w:val="24"/>
        </w:rPr>
        <w:t>磋商须知前附表</w:t>
      </w:r>
    </w:p>
    <w:tbl>
      <w:tblPr>
        <w:tblStyle w:val="42"/>
        <w:tblW w:w="957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43"/>
        <w:gridCol w:w="1462"/>
        <w:gridCol w:w="6771"/>
      </w:tblGrid>
      <w:tr w14:paraId="1B2AB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cantSplit/>
          <w:tblHeader/>
          <w:jc w:val="center"/>
        </w:trPr>
        <w:tc>
          <w:tcPr>
            <w:tcW w:w="1343" w:type="dxa"/>
            <w:noWrap w:val="0"/>
            <w:vAlign w:val="center"/>
          </w:tcPr>
          <w:p w14:paraId="767DBA25">
            <w:pPr>
              <w:adjustRightInd w:val="0"/>
              <w:snapToGrid w:val="0"/>
              <w:spacing w:line="320" w:lineRule="exact"/>
              <w:jc w:val="center"/>
              <w:rPr>
                <w:rFonts w:hint="eastAsia" w:ascii="宋体" w:hAnsi="宋体"/>
                <w:b/>
                <w:color w:val="auto"/>
                <w:szCs w:val="21"/>
              </w:rPr>
            </w:pPr>
            <w:r>
              <w:rPr>
                <w:rFonts w:hint="eastAsia" w:ascii="宋体" w:hAnsi="宋体"/>
                <w:b/>
                <w:color w:val="auto"/>
                <w:szCs w:val="21"/>
              </w:rPr>
              <w:t>条款号</w:t>
            </w:r>
          </w:p>
        </w:tc>
        <w:tc>
          <w:tcPr>
            <w:tcW w:w="1462" w:type="dxa"/>
            <w:noWrap w:val="0"/>
            <w:vAlign w:val="center"/>
          </w:tcPr>
          <w:p w14:paraId="61A671AA">
            <w:pPr>
              <w:adjustRightInd w:val="0"/>
              <w:snapToGrid w:val="0"/>
              <w:spacing w:line="320" w:lineRule="exact"/>
              <w:jc w:val="center"/>
              <w:rPr>
                <w:rFonts w:hint="eastAsia" w:ascii="宋体" w:hAnsi="宋体"/>
                <w:b/>
                <w:color w:val="auto"/>
                <w:szCs w:val="21"/>
              </w:rPr>
            </w:pPr>
            <w:r>
              <w:rPr>
                <w:rFonts w:hint="eastAsia" w:ascii="宋体" w:hAnsi="宋体"/>
                <w:b/>
                <w:color w:val="auto"/>
                <w:szCs w:val="21"/>
              </w:rPr>
              <w:t>条款名称</w:t>
            </w:r>
          </w:p>
        </w:tc>
        <w:tc>
          <w:tcPr>
            <w:tcW w:w="6771" w:type="dxa"/>
            <w:noWrap w:val="0"/>
            <w:vAlign w:val="center"/>
          </w:tcPr>
          <w:p w14:paraId="6D5CB4C9">
            <w:pPr>
              <w:adjustRightInd w:val="0"/>
              <w:snapToGrid w:val="0"/>
              <w:spacing w:line="320" w:lineRule="exact"/>
              <w:jc w:val="center"/>
              <w:rPr>
                <w:rFonts w:hint="eastAsia" w:ascii="宋体" w:hAnsi="宋体"/>
                <w:b/>
                <w:color w:val="auto"/>
                <w:szCs w:val="21"/>
              </w:rPr>
            </w:pPr>
            <w:r>
              <w:rPr>
                <w:rFonts w:hint="eastAsia" w:ascii="宋体" w:hAnsi="宋体"/>
                <w:b/>
                <w:color w:val="auto"/>
                <w:szCs w:val="21"/>
              </w:rPr>
              <w:t>编列内容规定</w:t>
            </w:r>
          </w:p>
        </w:tc>
      </w:tr>
      <w:tr w14:paraId="5887DE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704ABEFF">
            <w:pPr>
              <w:adjustRightInd w:val="0"/>
              <w:snapToGrid w:val="0"/>
              <w:spacing w:line="320" w:lineRule="exact"/>
              <w:rPr>
                <w:rFonts w:hint="eastAsia" w:ascii="宋体" w:hAnsi="宋体"/>
                <w:color w:val="auto"/>
                <w:szCs w:val="21"/>
              </w:rPr>
            </w:pPr>
            <w:r>
              <w:rPr>
                <w:rFonts w:hint="eastAsia" w:ascii="宋体" w:hAnsi="宋体"/>
                <w:b/>
                <w:color w:val="auto"/>
                <w:szCs w:val="21"/>
              </w:rPr>
              <w:t>一、说明</w:t>
            </w:r>
          </w:p>
        </w:tc>
      </w:tr>
      <w:tr w14:paraId="41929F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noWrap w:val="0"/>
            <w:vAlign w:val="center"/>
          </w:tcPr>
          <w:p w14:paraId="2BDB0170">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62AA800">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第1.1款</w:t>
            </w:r>
          </w:p>
        </w:tc>
        <w:tc>
          <w:tcPr>
            <w:tcW w:w="1462" w:type="dxa"/>
            <w:noWrap w:val="0"/>
            <w:vAlign w:val="center"/>
          </w:tcPr>
          <w:p w14:paraId="1CEA557A">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采购项目</w:t>
            </w:r>
          </w:p>
        </w:tc>
        <w:tc>
          <w:tcPr>
            <w:tcW w:w="6771" w:type="dxa"/>
            <w:noWrap w:val="0"/>
            <w:vAlign w:val="center"/>
          </w:tcPr>
          <w:p w14:paraId="14F6484E">
            <w:pPr>
              <w:adjustRightInd w:val="0"/>
              <w:snapToGrid w:val="0"/>
              <w:spacing w:line="320" w:lineRule="exact"/>
              <w:rPr>
                <w:rFonts w:hint="eastAsia" w:ascii="宋体" w:hAnsi="宋体" w:eastAsia="宋体"/>
                <w:color w:val="auto"/>
                <w:szCs w:val="21"/>
                <w:lang w:eastAsia="zh-CN"/>
              </w:rPr>
            </w:pPr>
            <w:r>
              <w:rPr>
                <w:rFonts w:hint="eastAsia" w:ascii="宋体" w:hAnsi="宋体" w:cs="宋体"/>
                <w:color w:val="auto"/>
                <w:szCs w:val="21"/>
                <w:u w:val="none"/>
                <w:lang w:val="en-US" w:eastAsia="zh-CN"/>
              </w:rPr>
              <w:t>岳阳市政协办公楼屋面琉璃瓦及外墙真石漆维修项目</w:t>
            </w:r>
          </w:p>
        </w:tc>
      </w:tr>
      <w:tr w14:paraId="2A5A5F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15" w:hRule="atLeast"/>
          <w:jc w:val="center"/>
        </w:trPr>
        <w:tc>
          <w:tcPr>
            <w:tcW w:w="1343" w:type="dxa"/>
            <w:noWrap w:val="0"/>
            <w:vAlign w:val="center"/>
          </w:tcPr>
          <w:p w14:paraId="1F369792">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F0AAA78">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第2.1款</w:t>
            </w:r>
          </w:p>
        </w:tc>
        <w:tc>
          <w:tcPr>
            <w:tcW w:w="1462" w:type="dxa"/>
            <w:noWrap w:val="0"/>
            <w:vAlign w:val="center"/>
          </w:tcPr>
          <w:p w14:paraId="71D30198">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采购人</w:t>
            </w:r>
          </w:p>
        </w:tc>
        <w:tc>
          <w:tcPr>
            <w:tcW w:w="6771" w:type="dxa"/>
            <w:noWrap w:val="0"/>
            <w:vAlign w:val="center"/>
          </w:tcPr>
          <w:p w14:paraId="3984762C">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 xml:space="preserve">采购人：岳阳市机关事务管理局           </w:t>
            </w:r>
          </w:p>
          <w:p w14:paraId="3E9C19D0">
            <w:pPr>
              <w:adjustRightInd w:val="0"/>
              <w:snapToGrid w:val="0"/>
              <w:spacing w:line="320" w:lineRule="exact"/>
              <w:rPr>
                <w:rFonts w:hint="default" w:ascii="宋体" w:hAnsi="宋体" w:eastAsia="宋体" w:cs="宋体"/>
                <w:color w:val="auto"/>
                <w:szCs w:val="21"/>
                <w:u w:val="none"/>
                <w:lang w:eastAsia="zh-CN"/>
              </w:rPr>
            </w:pPr>
            <w:r>
              <w:rPr>
                <w:rFonts w:hint="eastAsia" w:ascii="宋体" w:hAnsi="宋体" w:eastAsia="宋体" w:cs="宋体"/>
                <w:color w:val="auto"/>
                <w:szCs w:val="21"/>
                <w:u w:val="none"/>
                <w:lang w:val="en-US" w:eastAsia="zh-CN"/>
              </w:rPr>
              <w:t xml:space="preserve">地址： </w:t>
            </w:r>
            <w:r>
              <w:rPr>
                <w:rFonts w:hint="eastAsia" w:ascii="宋体" w:hAnsi="宋体" w:cs="宋体"/>
                <w:color w:val="auto"/>
                <w:sz w:val="21"/>
                <w:szCs w:val="21"/>
                <w:highlight w:val="none"/>
                <w:lang w:eastAsia="zh-CN"/>
              </w:rPr>
              <w:t>岳阳市岳阳楼区金鄂东路235号</w:t>
            </w:r>
          </w:p>
          <w:p w14:paraId="1615EEF3">
            <w:pPr>
              <w:adjustRightInd w:val="0"/>
              <w:snapToGrid w:val="0"/>
              <w:spacing w:line="320" w:lineRule="exact"/>
              <w:rPr>
                <w:rFonts w:hint="default" w:ascii="宋体" w:hAnsi="宋体" w:eastAsia="宋体" w:cs="宋体"/>
                <w:color w:val="auto"/>
                <w:szCs w:val="21"/>
                <w:u w:val="none"/>
                <w:lang w:eastAsia="zh-CN"/>
              </w:rPr>
            </w:pPr>
            <w:r>
              <w:rPr>
                <w:rFonts w:hint="eastAsia" w:ascii="宋体" w:hAnsi="宋体" w:eastAsia="宋体" w:cs="宋体"/>
                <w:color w:val="auto"/>
                <w:szCs w:val="21"/>
                <w:u w:val="none"/>
                <w:lang w:val="en-US" w:eastAsia="zh-CN"/>
              </w:rPr>
              <w:t>联系人：</w:t>
            </w:r>
            <w:r>
              <w:rPr>
                <w:rFonts w:hint="eastAsia" w:ascii="宋体" w:hAnsi="宋体" w:cs="宋体"/>
                <w:color w:val="auto"/>
                <w:sz w:val="21"/>
                <w:szCs w:val="21"/>
                <w:highlight w:val="none"/>
                <w:lang w:eastAsia="zh-CN"/>
              </w:rPr>
              <w:t>彭先生</w:t>
            </w:r>
          </w:p>
          <w:p w14:paraId="0AE38324">
            <w:pPr>
              <w:adjustRightInd w:val="0"/>
              <w:snapToGrid w:val="0"/>
              <w:spacing w:line="320" w:lineRule="exact"/>
              <w:rPr>
                <w:rFonts w:hint="default" w:ascii="宋体" w:hAnsi="宋体" w:cs="宋体"/>
                <w:color w:val="auto"/>
                <w:szCs w:val="21"/>
                <w:u w:val="none"/>
                <w:lang w:val="en-US" w:eastAsia="zh-CN"/>
              </w:rPr>
            </w:pPr>
            <w:r>
              <w:rPr>
                <w:rFonts w:hint="eastAsia" w:ascii="宋体" w:hAnsi="宋体" w:eastAsia="宋体" w:cs="宋体"/>
                <w:color w:val="auto"/>
                <w:szCs w:val="21"/>
                <w:u w:val="none"/>
                <w:lang w:val="en-US" w:eastAsia="zh-CN"/>
              </w:rPr>
              <w:t>联系电话：</w:t>
            </w:r>
            <w:r>
              <w:rPr>
                <w:rFonts w:hint="eastAsia" w:ascii="宋体" w:hAnsi="宋体" w:cs="宋体"/>
                <w:color w:val="auto"/>
                <w:sz w:val="21"/>
                <w:szCs w:val="21"/>
                <w:highlight w:val="none"/>
                <w:lang w:eastAsia="zh-CN"/>
              </w:rPr>
              <w:t>19507302210</w:t>
            </w:r>
          </w:p>
        </w:tc>
      </w:tr>
      <w:tr w14:paraId="49254E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98" w:hRule="atLeast"/>
          <w:jc w:val="center"/>
        </w:trPr>
        <w:tc>
          <w:tcPr>
            <w:tcW w:w="1343" w:type="dxa"/>
            <w:noWrap w:val="0"/>
            <w:vAlign w:val="center"/>
          </w:tcPr>
          <w:p w14:paraId="74DDC323">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341543D9">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第2.2款</w:t>
            </w:r>
          </w:p>
        </w:tc>
        <w:tc>
          <w:tcPr>
            <w:tcW w:w="1462" w:type="dxa"/>
            <w:noWrap w:val="0"/>
            <w:vAlign w:val="center"/>
          </w:tcPr>
          <w:p w14:paraId="37D0F57C">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采购代理机构</w:t>
            </w:r>
          </w:p>
        </w:tc>
        <w:tc>
          <w:tcPr>
            <w:tcW w:w="6771" w:type="dxa"/>
            <w:noWrap w:val="0"/>
            <w:vAlign w:val="center"/>
          </w:tcPr>
          <w:p w14:paraId="5FA3255A">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 xml:space="preserve">代理机构：湖南晟弘项目管理有限公司           </w:t>
            </w:r>
          </w:p>
          <w:p w14:paraId="0A1BF31D">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地址：</w:t>
            </w:r>
            <w:r>
              <w:rPr>
                <w:rFonts w:hint="eastAsia" w:ascii="宋体" w:hAnsi="宋体" w:cs="宋体"/>
                <w:color w:val="auto"/>
                <w:szCs w:val="21"/>
                <w:u w:val="none"/>
                <w:lang w:eastAsia="zh-CN"/>
              </w:rPr>
              <w:t>湖南省岳阳市岳阳楼区天伦城金三角银座A栋28楼2815-2818室</w:t>
            </w:r>
            <w:r>
              <w:rPr>
                <w:rFonts w:hint="eastAsia" w:ascii="宋体" w:hAnsi="宋体" w:cs="宋体"/>
                <w:color w:val="auto"/>
                <w:szCs w:val="21"/>
                <w:u w:val="none"/>
                <w:lang w:val="en-US" w:eastAsia="zh-CN"/>
              </w:rPr>
              <w:t xml:space="preserve">                      </w:t>
            </w:r>
          </w:p>
          <w:p w14:paraId="0DA802A3">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联系人：李先生</w:t>
            </w:r>
            <w:r>
              <w:rPr>
                <w:rFonts w:hint="eastAsia" w:ascii="宋体" w:hAnsi="宋体" w:eastAsia="宋体" w:cs="宋体"/>
                <w:color w:val="auto"/>
                <w:szCs w:val="21"/>
                <w:u w:val="none"/>
                <w:lang w:val="en-US" w:eastAsia="zh-CN"/>
              </w:rPr>
              <w:t xml:space="preserve">      </w:t>
            </w:r>
            <w:r>
              <w:rPr>
                <w:rFonts w:hint="eastAsia" w:ascii="宋体" w:hAnsi="宋体" w:cs="宋体"/>
                <w:color w:val="auto"/>
                <w:szCs w:val="21"/>
                <w:u w:val="none"/>
                <w:lang w:val="en-US" w:eastAsia="zh-CN"/>
              </w:rPr>
              <w:t xml:space="preserve">                </w:t>
            </w:r>
          </w:p>
          <w:p w14:paraId="77199FF0">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联系电话：</w:t>
            </w:r>
            <w:r>
              <w:rPr>
                <w:rFonts w:hint="eastAsia" w:ascii="宋体" w:hAnsi="宋体" w:cs="宋体"/>
                <w:b w:val="0"/>
                <w:bCs/>
                <w:color w:val="auto"/>
                <w:sz w:val="21"/>
                <w:szCs w:val="21"/>
                <w:highlight w:val="none"/>
                <w:lang w:eastAsia="zh-CN"/>
              </w:rPr>
              <w:t>0730-3290015</w:t>
            </w:r>
            <w:r>
              <w:rPr>
                <w:rFonts w:hint="eastAsia" w:ascii="宋体" w:hAnsi="宋体" w:cs="宋体"/>
                <w:color w:val="auto"/>
                <w:szCs w:val="21"/>
                <w:u w:val="none"/>
                <w:lang w:val="en-US" w:eastAsia="zh-CN"/>
              </w:rPr>
              <w:t xml:space="preserve">  </w:t>
            </w:r>
          </w:p>
        </w:tc>
      </w:tr>
      <w:tr w14:paraId="3A531F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343" w:type="dxa"/>
            <w:vMerge w:val="restart"/>
            <w:noWrap w:val="0"/>
            <w:vAlign w:val="center"/>
          </w:tcPr>
          <w:p w14:paraId="0B440B53">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6CB77114">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第2.3款</w:t>
            </w:r>
          </w:p>
        </w:tc>
        <w:tc>
          <w:tcPr>
            <w:tcW w:w="1462" w:type="dxa"/>
            <w:noWrap w:val="0"/>
            <w:vAlign w:val="center"/>
          </w:tcPr>
          <w:p w14:paraId="56143F07">
            <w:pPr>
              <w:adjustRightInd w:val="0"/>
              <w:snapToGrid w:val="0"/>
              <w:spacing w:line="320" w:lineRule="exact"/>
              <w:jc w:val="center"/>
              <w:rPr>
                <w:rFonts w:hint="eastAsia" w:ascii="宋体" w:hAnsi="宋体"/>
                <w:bCs/>
                <w:color w:val="auto"/>
                <w:szCs w:val="21"/>
              </w:rPr>
            </w:pPr>
            <w:r>
              <w:rPr>
                <w:rFonts w:hint="eastAsia" w:ascii="宋体" w:hAnsi="宋体" w:cs="宋体"/>
                <w:color w:val="auto"/>
                <w:kern w:val="0"/>
                <w:szCs w:val="21"/>
              </w:rPr>
              <w:t>供应商的</w:t>
            </w:r>
            <w:r>
              <w:rPr>
                <w:rFonts w:hint="eastAsia" w:ascii="宋体" w:hAnsi="宋体"/>
                <w:color w:val="auto"/>
                <w:szCs w:val="21"/>
              </w:rPr>
              <w:t>邀请方式</w:t>
            </w:r>
          </w:p>
        </w:tc>
        <w:tc>
          <w:tcPr>
            <w:tcW w:w="6771" w:type="dxa"/>
            <w:noWrap w:val="0"/>
            <w:vAlign w:val="center"/>
          </w:tcPr>
          <w:p w14:paraId="318F2D49">
            <w:pPr>
              <w:adjustRightInd w:val="0"/>
              <w:snapToGrid w:val="0"/>
              <w:spacing w:line="320" w:lineRule="exact"/>
              <w:rPr>
                <w:rFonts w:hint="eastAsia" w:ascii="宋体" w:hAnsi="宋体"/>
                <w:color w:val="auto"/>
                <w:szCs w:val="21"/>
              </w:rPr>
            </w:pPr>
            <w:r>
              <w:rPr>
                <w:rFonts w:hint="eastAsia" w:ascii="宋体" w:hAnsi="宋体"/>
                <w:color w:val="auto"/>
                <w:szCs w:val="21"/>
              </w:rPr>
              <w:t>■ 发布公告</w:t>
            </w:r>
          </w:p>
          <w:p w14:paraId="79BBD85B">
            <w:pPr>
              <w:adjustRightInd w:val="0"/>
              <w:snapToGrid w:val="0"/>
              <w:spacing w:line="320" w:lineRule="exact"/>
              <w:rPr>
                <w:rFonts w:hint="eastAsia" w:ascii="宋体" w:hAnsi="宋体"/>
                <w:color w:val="auto"/>
                <w:szCs w:val="21"/>
              </w:rPr>
            </w:pPr>
            <w:r>
              <w:rPr>
                <w:rFonts w:hint="eastAsia" w:ascii="宋体" w:hAnsi="宋体"/>
                <w:color w:val="auto"/>
                <w:szCs w:val="21"/>
              </w:rPr>
              <w:t>□ 从省级以上财政部门建立的供应商库中随机抽取</w:t>
            </w:r>
          </w:p>
          <w:p w14:paraId="416926DC">
            <w:pPr>
              <w:adjustRightInd w:val="0"/>
              <w:snapToGrid w:val="0"/>
              <w:spacing w:line="320" w:lineRule="exact"/>
              <w:rPr>
                <w:rFonts w:hint="eastAsia" w:ascii="宋体" w:hAnsi="宋体"/>
                <w:color w:val="auto"/>
                <w:szCs w:val="21"/>
              </w:rPr>
            </w:pPr>
            <w:r>
              <w:rPr>
                <w:rFonts w:hint="eastAsia" w:ascii="宋体" w:hAnsi="宋体"/>
                <w:color w:val="auto"/>
                <w:szCs w:val="21"/>
              </w:rPr>
              <w:t>□ 采购人和评审专家分别书面推荐的方式</w:t>
            </w:r>
          </w:p>
        </w:tc>
      </w:tr>
      <w:tr w14:paraId="00AB41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Merge w:val="continue"/>
            <w:noWrap w:val="0"/>
            <w:vAlign w:val="center"/>
          </w:tcPr>
          <w:p w14:paraId="53A6A3D5">
            <w:pPr>
              <w:adjustRightInd w:val="0"/>
              <w:snapToGrid w:val="0"/>
              <w:spacing w:line="320" w:lineRule="exact"/>
              <w:jc w:val="center"/>
              <w:rPr>
                <w:rFonts w:hint="eastAsia" w:ascii="宋体" w:hAnsi="宋体"/>
                <w:color w:val="auto"/>
                <w:szCs w:val="21"/>
              </w:rPr>
            </w:pPr>
          </w:p>
        </w:tc>
        <w:tc>
          <w:tcPr>
            <w:tcW w:w="1462" w:type="dxa"/>
            <w:noWrap w:val="0"/>
            <w:vAlign w:val="center"/>
          </w:tcPr>
          <w:p w14:paraId="06A26B87">
            <w:pPr>
              <w:adjustRightInd w:val="0"/>
              <w:snapToGrid w:val="0"/>
              <w:spacing w:line="320" w:lineRule="exact"/>
              <w:jc w:val="center"/>
              <w:rPr>
                <w:rFonts w:hint="eastAsia" w:ascii="宋体" w:hAnsi="宋体" w:cs="宋体"/>
                <w:color w:val="auto"/>
                <w:kern w:val="0"/>
                <w:szCs w:val="21"/>
              </w:rPr>
            </w:pPr>
            <w:r>
              <w:rPr>
                <w:rFonts w:hint="eastAsia" w:ascii="宋体" w:hAnsi="宋体" w:cs="宋体"/>
                <w:color w:val="auto"/>
                <w:kern w:val="0"/>
                <w:szCs w:val="21"/>
              </w:rPr>
              <w:t>购买磋商文件时应提供的资料</w:t>
            </w:r>
          </w:p>
        </w:tc>
        <w:tc>
          <w:tcPr>
            <w:tcW w:w="6771" w:type="dxa"/>
            <w:noWrap w:val="0"/>
            <w:vAlign w:val="center"/>
          </w:tcPr>
          <w:p w14:paraId="6F54C0E6">
            <w:pPr>
              <w:adjustRightInd w:val="0"/>
              <w:snapToGrid w:val="0"/>
              <w:spacing w:line="320" w:lineRule="exact"/>
              <w:rPr>
                <w:rFonts w:hint="eastAsia" w:ascii="宋体" w:hAnsi="宋体"/>
                <w:color w:val="auto"/>
                <w:szCs w:val="21"/>
              </w:rPr>
            </w:pPr>
            <w:r>
              <w:rPr>
                <w:rFonts w:hint="eastAsia" w:ascii="宋体" w:hAnsi="宋体" w:cs="宋体"/>
                <w:color w:val="auto"/>
                <w:szCs w:val="21"/>
              </w:rPr>
              <w:t>持</w:t>
            </w:r>
            <w:r>
              <w:rPr>
                <w:rFonts w:ascii="宋体" w:hAnsi="宋体"/>
                <w:color w:val="auto"/>
                <w:szCs w:val="21"/>
              </w:rPr>
              <w:t>本人身份证原件、</w:t>
            </w:r>
            <w:r>
              <w:rPr>
                <w:rFonts w:hint="eastAsia" w:ascii="宋体" w:hAnsi="宋体"/>
                <w:color w:val="auto"/>
                <w:szCs w:val="21"/>
              </w:rPr>
              <w:t>供应商</w:t>
            </w:r>
            <w:r>
              <w:rPr>
                <w:rFonts w:ascii="宋体" w:hAnsi="宋体"/>
                <w:color w:val="auto"/>
                <w:szCs w:val="21"/>
              </w:rPr>
              <w:t>法人委托授权书（</w:t>
            </w:r>
            <w:r>
              <w:rPr>
                <w:rFonts w:hint="eastAsia" w:ascii="宋体" w:hAnsi="宋体"/>
                <w:color w:val="auto"/>
                <w:szCs w:val="21"/>
              </w:rPr>
              <w:t>法定代表人身份证明</w:t>
            </w:r>
            <w:r>
              <w:rPr>
                <w:rFonts w:ascii="宋体" w:hAnsi="宋体"/>
                <w:color w:val="auto"/>
                <w:szCs w:val="21"/>
              </w:rPr>
              <w:t>）、</w:t>
            </w:r>
            <w:r>
              <w:rPr>
                <w:rFonts w:hint="eastAsia" w:ascii="宋体" w:hAnsi="宋体"/>
                <w:color w:val="auto"/>
                <w:szCs w:val="21"/>
              </w:rPr>
              <w:t>供应商</w:t>
            </w:r>
            <w:r>
              <w:rPr>
                <w:rFonts w:ascii="宋体" w:hAnsi="宋体"/>
                <w:color w:val="auto"/>
                <w:szCs w:val="21"/>
              </w:rPr>
              <w:t>营业执照副本</w:t>
            </w:r>
            <w:r>
              <w:rPr>
                <w:rFonts w:hint="eastAsia" w:ascii="宋体" w:hAnsi="宋体"/>
                <w:color w:val="auto"/>
                <w:szCs w:val="21"/>
              </w:rPr>
              <w:t>。</w:t>
            </w:r>
          </w:p>
        </w:tc>
      </w:tr>
      <w:tr w14:paraId="1FCB95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 w:hRule="atLeast"/>
          <w:jc w:val="center"/>
        </w:trPr>
        <w:tc>
          <w:tcPr>
            <w:tcW w:w="1343" w:type="dxa"/>
            <w:noWrap w:val="0"/>
            <w:vAlign w:val="center"/>
          </w:tcPr>
          <w:p w14:paraId="39337CF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53C427F">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第3.1款</w:t>
            </w:r>
          </w:p>
        </w:tc>
        <w:tc>
          <w:tcPr>
            <w:tcW w:w="1462" w:type="dxa"/>
            <w:noWrap w:val="0"/>
            <w:vAlign w:val="center"/>
          </w:tcPr>
          <w:p w14:paraId="1D5AEB1C">
            <w:pPr>
              <w:adjustRightInd w:val="0"/>
              <w:snapToGrid w:val="0"/>
              <w:spacing w:line="320" w:lineRule="exact"/>
              <w:jc w:val="center"/>
              <w:rPr>
                <w:rFonts w:hint="eastAsia" w:ascii="宋体" w:hAnsi="宋体"/>
                <w:color w:val="auto"/>
                <w:szCs w:val="21"/>
              </w:rPr>
            </w:pPr>
            <w:r>
              <w:rPr>
                <w:rFonts w:hint="eastAsia" w:ascii="宋体" w:hAnsi="宋体"/>
                <w:bCs/>
                <w:color w:val="auto"/>
                <w:szCs w:val="21"/>
              </w:rPr>
              <w:t>供应商</w:t>
            </w:r>
            <w:r>
              <w:rPr>
                <w:rFonts w:hint="eastAsia" w:ascii="宋体" w:hAnsi="宋体"/>
                <w:color w:val="auto"/>
                <w:szCs w:val="21"/>
              </w:rPr>
              <w:t>资格条件</w:t>
            </w:r>
          </w:p>
        </w:tc>
        <w:tc>
          <w:tcPr>
            <w:tcW w:w="6771" w:type="dxa"/>
            <w:noWrap w:val="0"/>
            <w:vAlign w:val="center"/>
          </w:tcPr>
          <w:p w14:paraId="56D0910A">
            <w:pPr>
              <w:adjustRightInd w:val="0"/>
              <w:snapToGrid w:val="0"/>
              <w:spacing w:line="360" w:lineRule="auto"/>
              <w:outlineLvl w:val="0"/>
              <w:rPr>
                <w:rFonts w:hint="eastAsia"/>
                <w:color w:val="000000"/>
              </w:rPr>
            </w:pPr>
            <w:r>
              <w:rPr>
                <w:rFonts w:hint="eastAsia"/>
                <w:color w:val="000000"/>
              </w:rPr>
              <w:t>1供应商基本资格条件：</w:t>
            </w:r>
          </w:p>
          <w:p w14:paraId="59548BB8">
            <w:pPr>
              <w:adjustRightInd w:val="0"/>
              <w:snapToGrid w:val="0"/>
              <w:spacing w:line="360" w:lineRule="auto"/>
              <w:outlineLvl w:val="0"/>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（1）具有独立承担民事责任的能力；</w:t>
            </w:r>
          </w:p>
          <w:p w14:paraId="20731E55">
            <w:pPr>
              <w:adjustRightInd w:val="0"/>
              <w:snapToGrid w:val="0"/>
              <w:spacing w:line="360" w:lineRule="auto"/>
              <w:outlineLvl w:val="0"/>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（2）具有良好的商业信誉和健全的财务会计制度；</w:t>
            </w:r>
          </w:p>
          <w:p w14:paraId="2A33D23B">
            <w:pPr>
              <w:adjustRightInd w:val="0"/>
              <w:snapToGrid w:val="0"/>
              <w:spacing w:line="360" w:lineRule="auto"/>
              <w:outlineLvl w:val="0"/>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（3）具有履行合同所必需的设备和专业技术能力；</w:t>
            </w:r>
          </w:p>
          <w:p w14:paraId="7BCE1798">
            <w:pPr>
              <w:adjustRightInd w:val="0"/>
              <w:snapToGrid w:val="0"/>
              <w:spacing w:line="360" w:lineRule="auto"/>
              <w:outlineLvl w:val="0"/>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（4）有依法缴纳税收和社会保障资金的良好记录。</w:t>
            </w:r>
          </w:p>
          <w:p w14:paraId="65FFEE21">
            <w:pPr>
              <w:adjustRightInd w:val="0"/>
              <w:snapToGrid w:val="0"/>
              <w:spacing w:line="360" w:lineRule="auto"/>
              <w:outlineLvl w:val="0"/>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（5）参加政府采购活动前三年内，在经营活动中没有重大违法记录。</w:t>
            </w:r>
          </w:p>
          <w:p w14:paraId="37EC59AD">
            <w:pPr>
              <w:adjustRightInd w:val="0"/>
              <w:snapToGrid w:val="0"/>
              <w:spacing w:line="360" w:lineRule="auto"/>
              <w:outlineLvl w:val="0"/>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（6）法律、行政法规规定的其他条件。</w:t>
            </w:r>
          </w:p>
          <w:p w14:paraId="6FB19063">
            <w:pPr>
              <w:adjustRightInd w:val="0"/>
              <w:snapToGrid w:val="0"/>
              <w:spacing w:line="360" w:lineRule="auto"/>
              <w:outlineLvl w:val="0"/>
              <w:rPr>
                <w:rFonts w:hint="eastAsia" w:cs="Times New Roman"/>
                <w:color w:val="000000"/>
                <w:lang w:val="en-US" w:eastAsia="zh-CN"/>
              </w:rPr>
            </w:pPr>
            <w:r>
              <w:rPr>
                <w:rFonts w:hint="eastAsia" w:ascii="Times New Roman" w:hAnsi="Times New Roman" w:eastAsia="宋体" w:cs="Times New Roman"/>
                <w:color w:val="000000"/>
                <w:lang w:val="en-US" w:eastAsia="zh-CN"/>
              </w:rPr>
              <w:t>2、供应商特定资格条件：</w:t>
            </w:r>
            <w:r>
              <w:rPr>
                <w:rFonts w:hint="eastAsia" w:cs="Times New Roman"/>
                <w:color w:val="000000"/>
                <w:lang w:val="en-US" w:eastAsia="zh-CN"/>
              </w:rPr>
              <w:t xml:space="preserve">（1）供应商须具有建设行政主管部门颁发的建筑装修装饰工程专业承包贰级及以上资质或建筑工程施工总承包贰级及以上资质（提供清晰可辨资质证书复印件并加盖单位公章）；供应商须具有有效施工企业安全生产许可证（提供清晰可辨资质证书复印件并加盖单位公章）；湖南省外企业须按照湘建建【2015】190号文件要求办理省外入湘企业基本情况登记（以“湖南省住房和城乡建设网”查询为准）或具有入湘施工登记证（处于有效期内）。（2）施工项目部关键岗位人员的任职资格及配备数量应符合《湖南省建设工程施工项目部和现场监理部关键岗位人员配备管理办法》的湘建建〔2020〕208号文，本项目最低配备为项目负责人1人、技术负责人1人、施工员1人、安全员1人、质量员1人，安全员须具有安全考核合格证书C证及岗位资格证书，且提供主要关键岗位人员证书复印件证明，无在建须提供查询网页截图或无在建承诺书（格式自拟）。  </w:t>
            </w:r>
          </w:p>
          <w:p w14:paraId="3FA26811">
            <w:pPr>
              <w:adjustRightInd w:val="0"/>
              <w:snapToGrid w:val="0"/>
              <w:spacing w:line="360" w:lineRule="auto"/>
              <w:outlineLvl w:val="0"/>
              <w:rPr>
                <w:rFonts w:hint="eastAsia" w:cs="Times New Roman"/>
                <w:color w:val="000000"/>
                <w:lang w:val="en-US" w:eastAsia="zh-CN"/>
              </w:rPr>
            </w:pPr>
            <w:r>
              <w:rPr>
                <w:rFonts w:hint="eastAsia" w:cs="Times New Roman"/>
                <w:color w:val="000000"/>
                <w:lang w:val="en-US" w:eastAsia="zh-CN"/>
              </w:rPr>
              <w:t>①根据《湖南省财政厅关于应对新冠肺炎疫情促进企业复工复产有关政府采购政策的通知》，积极推行“承诺+信用管理”的供应商资格审查办法，不再要求供应商提供相关财务状况、缴纳税收和社保等证明材料，改为书面承诺，符合政府采购的资格条件即可参加政府采购活动。经采购人或监管部门查实，提供虚假承诺的供应商将以虚假资料谋取中标（成交）的违法行为，被列入不良记录名单，采购人有权取消其中标资格。</w:t>
            </w:r>
            <w:r>
              <w:rPr>
                <w:rFonts w:hint="eastAsia" w:cs="Times New Roman"/>
                <w:color w:val="000000"/>
                <w:lang w:val="en-US" w:eastAsia="zh-CN"/>
              </w:rPr>
              <w:br w:type="textWrapping"/>
            </w:r>
            <w:r>
              <w:rPr>
                <w:rFonts w:hint="eastAsia" w:cs="Times New Roman"/>
                <w:color w:val="000000"/>
                <w:lang w:val="en-US" w:eastAsia="zh-CN"/>
              </w:rPr>
              <w:t>②被“信用中国”网站（www.creditchina.gov.cn）或“湖南信用网”（https://credit.fgw.hunan.gov.cn/)列入失信被执行人和重大税收违法失信主体的、被“中国政府采购网”（www.ccgp.gov.cn）或“湖南政府采购网”（www.ccgp-hunan.gov.cn)网站列入政府采购严重违法失信行为记录名单（处罚期限尚未届满的），不得参与本项目的政府采购活动；提供投标截止日前一个月内以上网站查询记录的网上截图。</w:t>
            </w:r>
          </w:p>
          <w:p w14:paraId="4DA55CDC">
            <w:pPr>
              <w:adjustRightInd w:val="0"/>
              <w:snapToGrid w:val="0"/>
              <w:spacing w:line="360" w:lineRule="auto"/>
              <w:outlineLvl w:val="0"/>
              <w:rPr>
                <w:rFonts w:hint="eastAsia" w:cs="Times New Roman"/>
                <w:color w:val="000000"/>
                <w:lang w:val="en-US" w:eastAsia="zh-CN"/>
              </w:rPr>
            </w:pPr>
            <w:r>
              <w:rPr>
                <w:rFonts w:hint="eastAsia" w:cs="Times New Roman"/>
                <w:color w:val="000000"/>
                <w:lang w:val="en-US" w:eastAsia="zh-CN"/>
              </w:rPr>
              <w:t>（3）单位负责人为同一人或者存在直接控股、管理关系的不同投标人，不得参加同一合同项下的政府采购活动。</w:t>
            </w:r>
          </w:p>
          <w:p w14:paraId="1EADA709">
            <w:pPr>
              <w:adjustRightInd w:val="0"/>
              <w:snapToGrid w:val="0"/>
              <w:spacing w:line="360" w:lineRule="auto"/>
              <w:outlineLvl w:val="0"/>
              <w:rPr>
                <w:rFonts w:hint="eastAsia" w:cs="Times New Roman"/>
                <w:color w:val="000000"/>
                <w:lang w:val="en-US" w:eastAsia="zh-CN"/>
              </w:rPr>
            </w:pPr>
            <w:r>
              <w:rPr>
                <w:rFonts w:hint="eastAsia" w:cs="Times New Roman"/>
                <w:color w:val="000000"/>
                <w:lang w:val="en-US" w:eastAsia="zh-CN"/>
              </w:rPr>
              <w:t>（4）为本采购项目提供整体设计、规范编制或者项目管理、监理、检测等服务的，不得再参加此项目的其他采购活动。</w:t>
            </w:r>
          </w:p>
          <w:p w14:paraId="35B4A006">
            <w:pPr>
              <w:adjustRightInd w:val="0"/>
              <w:snapToGrid w:val="0"/>
              <w:spacing w:line="360" w:lineRule="auto"/>
              <w:outlineLvl w:val="0"/>
              <w:rPr>
                <w:rFonts w:hint="eastAsia" w:cs="Times New Roman"/>
                <w:color w:val="000000"/>
                <w:lang w:val="en-US" w:eastAsia="zh-CN"/>
              </w:rPr>
            </w:pPr>
            <w:r>
              <w:rPr>
                <w:rFonts w:hint="eastAsia" w:cs="Times New Roman"/>
                <w:color w:val="000000"/>
                <w:lang w:val="en-US" w:eastAsia="zh-CN"/>
              </w:rPr>
              <w:t>（5）列入失信被执行人、重大税收违法失信主体名单、政府采购严重违法失信行为记录名单的，拒绝其参与政府采购活动。</w:t>
            </w:r>
          </w:p>
          <w:p w14:paraId="79FC9065">
            <w:pPr>
              <w:adjustRightInd w:val="0"/>
              <w:snapToGrid w:val="0"/>
              <w:spacing w:line="360" w:lineRule="auto"/>
              <w:outlineLvl w:val="0"/>
              <w:rPr>
                <w:rFonts w:hint="eastAsia" w:eastAsia="宋体"/>
                <w:color w:val="000000"/>
                <w:lang w:eastAsia="zh-CN"/>
              </w:rPr>
            </w:pPr>
            <w:r>
              <w:rPr>
                <w:rFonts w:hint="eastAsia" w:cs="Times New Roman"/>
                <w:color w:val="000000"/>
                <w:lang w:val="en-US" w:eastAsia="zh-CN"/>
              </w:rPr>
              <w:t xml:space="preserve">（6）联合体投标。本次招标不接受联合体投标。 </w:t>
            </w:r>
          </w:p>
        </w:tc>
      </w:tr>
      <w:tr w14:paraId="471237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noWrap w:val="0"/>
            <w:vAlign w:val="center"/>
          </w:tcPr>
          <w:p w14:paraId="7EBED27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77870A5">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第6.1款</w:t>
            </w:r>
          </w:p>
        </w:tc>
        <w:tc>
          <w:tcPr>
            <w:tcW w:w="1462" w:type="dxa"/>
            <w:noWrap w:val="0"/>
            <w:vAlign w:val="center"/>
          </w:tcPr>
          <w:p w14:paraId="064F89D1">
            <w:pPr>
              <w:adjustRightInd w:val="0"/>
              <w:snapToGrid w:val="0"/>
              <w:spacing w:line="320" w:lineRule="exact"/>
              <w:jc w:val="center"/>
              <w:rPr>
                <w:rFonts w:hint="eastAsia" w:ascii="宋体" w:hAnsi="宋体"/>
                <w:color w:val="auto"/>
                <w:szCs w:val="21"/>
              </w:rPr>
            </w:pPr>
            <w:r>
              <w:rPr>
                <w:rFonts w:hint="eastAsia" w:ascii="宋体" w:hAnsi="宋体"/>
                <w:color w:val="auto"/>
                <w:szCs w:val="21"/>
              </w:rPr>
              <w:t>联合体形式</w:t>
            </w:r>
          </w:p>
        </w:tc>
        <w:tc>
          <w:tcPr>
            <w:tcW w:w="6771" w:type="dxa"/>
            <w:noWrap w:val="0"/>
            <w:vAlign w:val="center"/>
          </w:tcPr>
          <w:p w14:paraId="73AA1E5B">
            <w:pPr>
              <w:adjustRightInd w:val="0"/>
              <w:snapToGrid w:val="0"/>
              <w:spacing w:line="320" w:lineRule="exact"/>
              <w:rPr>
                <w:rFonts w:hint="eastAsia" w:ascii="宋体" w:hAnsi="宋体"/>
                <w:color w:val="auto"/>
                <w:szCs w:val="21"/>
              </w:rPr>
            </w:pPr>
            <w:r>
              <w:rPr>
                <w:rFonts w:hint="eastAsia" w:ascii="宋体" w:hAnsi="宋体"/>
                <w:color w:val="auto"/>
                <w:szCs w:val="21"/>
              </w:rPr>
              <w:t>■ 不接受</w:t>
            </w:r>
          </w:p>
          <w:p w14:paraId="26F5E404">
            <w:pPr>
              <w:adjustRightInd w:val="0"/>
              <w:snapToGrid w:val="0"/>
              <w:spacing w:line="320" w:lineRule="exact"/>
              <w:rPr>
                <w:rFonts w:hint="eastAsia" w:ascii="宋体" w:hAnsi="宋体"/>
                <w:color w:val="auto"/>
                <w:szCs w:val="21"/>
              </w:rPr>
            </w:pPr>
            <w:r>
              <w:rPr>
                <w:rFonts w:hint="eastAsia" w:ascii="宋体" w:hAnsi="宋体"/>
                <w:color w:val="auto"/>
                <w:szCs w:val="21"/>
              </w:rPr>
              <w:t>□ 接受</w:t>
            </w:r>
          </w:p>
        </w:tc>
      </w:tr>
      <w:tr w14:paraId="65BCB9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noWrap w:val="0"/>
            <w:vAlign w:val="center"/>
          </w:tcPr>
          <w:p w14:paraId="6E134689">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909A721">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第6.2款</w:t>
            </w:r>
          </w:p>
        </w:tc>
        <w:tc>
          <w:tcPr>
            <w:tcW w:w="1462" w:type="dxa"/>
            <w:noWrap w:val="0"/>
            <w:vAlign w:val="center"/>
          </w:tcPr>
          <w:p w14:paraId="4B594D9B">
            <w:pPr>
              <w:adjustRightInd w:val="0"/>
              <w:snapToGrid w:val="0"/>
              <w:spacing w:line="320" w:lineRule="exact"/>
              <w:jc w:val="center"/>
              <w:rPr>
                <w:rFonts w:hint="eastAsia" w:ascii="宋体" w:hAnsi="宋体"/>
                <w:color w:val="auto"/>
                <w:szCs w:val="21"/>
              </w:rPr>
            </w:pPr>
            <w:r>
              <w:rPr>
                <w:rFonts w:hint="eastAsia" w:ascii="宋体" w:hAnsi="宋体"/>
                <w:color w:val="auto"/>
                <w:szCs w:val="21"/>
              </w:rPr>
              <w:t>对联合体各方的要求</w:t>
            </w:r>
          </w:p>
        </w:tc>
        <w:tc>
          <w:tcPr>
            <w:tcW w:w="6771" w:type="dxa"/>
            <w:noWrap w:val="0"/>
            <w:vAlign w:val="center"/>
          </w:tcPr>
          <w:p w14:paraId="31E8CEF0">
            <w:pPr>
              <w:adjustRightInd w:val="0"/>
              <w:snapToGrid w:val="0"/>
              <w:spacing w:line="320" w:lineRule="exact"/>
              <w:rPr>
                <w:rFonts w:hint="eastAsia" w:ascii="宋体" w:hAnsi="宋体"/>
                <w:color w:val="auto"/>
                <w:szCs w:val="21"/>
              </w:rPr>
            </w:pPr>
            <w:r>
              <w:rPr>
                <w:rFonts w:hint="eastAsia" w:ascii="宋体" w:hAnsi="宋体"/>
                <w:color w:val="auto"/>
                <w:szCs w:val="21"/>
              </w:rPr>
              <w:t>无</w:t>
            </w:r>
          </w:p>
        </w:tc>
      </w:tr>
      <w:tr w14:paraId="314280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noWrap w:val="0"/>
            <w:vAlign w:val="center"/>
          </w:tcPr>
          <w:p w14:paraId="04B45028">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51118F9E">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第7.1款</w:t>
            </w:r>
          </w:p>
        </w:tc>
        <w:tc>
          <w:tcPr>
            <w:tcW w:w="1462" w:type="dxa"/>
            <w:noWrap w:val="0"/>
            <w:vAlign w:val="center"/>
          </w:tcPr>
          <w:p w14:paraId="2C3D1394">
            <w:pPr>
              <w:adjustRightInd w:val="0"/>
              <w:snapToGrid w:val="0"/>
              <w:spacing w:line="320" w:lineRule="exact"/>
              <w:jc w:val="center"/>
              <w:rPr>
                <w:rFonts w:hint="eastAsia" w:ascii="宋体" w:hAnsi="宋体"/>
                <w:color w:val="auto"/>
                <w:szCs w:val="21"/>
              </w:rPr>
            </w:pPr>
            <w:r>
              <w:rPr>
                <w:rFonts w:hint="eastAsia" w:ascii="宋体" w:hAnsi="宋体"/>
                <w:color w:val="auto"/>
                <w:szCs w:val="21"/>
              </w:rPr>
              <w:t>现场勘察</w:t>
            </w:r>
          </w:p>
        </w:tc>
        <w:tc>
          <w:tcPr>
            <w:tcW w:w="6771" w:type="dxa"/>
            <w:noWrap w:val="0"/>
            <w:vAlign w:val="center"/>
          </w:tcPr>
          <w:p w14:paraId="7C368FAD">
            <w:pPr>
              <w:adjustRightInd w:val="0"/>
              <w:snapToGrid w:val="0"/>
              <w:spacing w:line="320" w:lineRule="exact"/>
              <w:rPr>
                <w:rFonts w:hint="eastAsia" w:ascii="宋体" w:hAnsi="宋体"/>
                <w:color w:val="auto"/>
                <w:szCs w:val="21"/>
              </w:rPr>
            </w:pPr>
            <w:r>
              <w:rPr>
                <w:rFonts w:hint="eastAsia" w:ascii="宋体" w:hAnsi="宋体"/>
                <w:color w:val="auto"/>
                <w:szCs w:val="21"/>
              </w:rPr>
              <w:t>■ 采购人不组织（如有必要，另行通知）</w:t>
            </w:r>
          </w:p>
          <w:p w14:paraId="751FE54F">
            <w:pPr>
              <w:adjustRightInd w:val="0"/>
              <w:snapToGrid w:val="0"/>
              <w:spacing w:line="320" w:lineRule="exact"/>
              <w:rPr>
                <w:rFonts w:hint="eastAsia" w:ascii="宋体" w:hAnsi="宋体"/>
                <w:color w:val="auto"/>
                <w:szCs w:val="21"/>
              </w:rPr>
            </w:pPr>
            <w:r>
              <w:rPr>
                <w:rFonts w:hint="eastAsia" w:ascii="宋体" w:hAnsi="宋体"/>
                <w:color w:val="auto"/>
                <w:szCs w:val="21"/>
              </w:rPr>
              <w:t>□ 采购人组织</w:t>
            </w:r>
          </w:p>
        </w:tc>
      </w:tr>
      <w:tr w14:paraId="278961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noWrap w:val="0"/>
            <w:vAlign w:val="center"/>
          </w:tcPr>
          <w:p w14:paraId="1ABAC034">
            <w:pPr>
              <w:spacing w:line="320" w:lineRule="exact"/>
              <w:jc w:val="center"/>
              <w:rPr>
                <w:rFonts w:ascii="宋体" w:hAnsi="宋体"/>
                <w:color w:val="auto"/>
                <w:szCs w:val="21"/>
              </w:rPr>
            </w:pPr>
            <w:r>
              <w:rPr>
                <w:rFonts w:hint="eastAsia" w:ascii="宋体" w:hAnsi="宋体"/>
                <w:color w:val="auto"/>
                <w:szCs w:val="21"/>
              </w:rPr>
              <w:t>第二章</w:t>
            </w:r>
          </w:p>
          <w:p w14:paraId="5C7ED2CC">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第8.1款</w:t>
            </w:r>
          </w:p>
        </w:tc>
        <w:tc>
          <w:tcPr>
            <w:tcW w:w="1462" w:type="dxa"/>
            <w:noWrap w:val="0"/>
            <w:vAlign w:val="center"/>
          </w:tcPr>
          <w:p w14:paraId="2319EF8F">
            <w:pPr>
              <w:spacing w:line="320" w:lineRule="exact"/>
              <w:rPr>
                <w:rFonts w:hint="eastAsia" w:ascii="宋体" w:hAnsi="宋体"/>
                <w:color w:val="auto"/>
                <w:szCs w:val="21"/>
              </w:rPr>
            </w:pPr>
            <w:r>
              <w:rPr>
                <w:rFonts w:hint="eastAsia" w:ascii="宋体" w:hAnsi="宋体"/>
                <w:color w:val="auto"/>
                <w:szCs w:val="21"/>
              </w:rPr>
              <w:t>采购进口产品</w:t>
            </w:r>
          </w:p>
        </w:tc>
        <w:tc>
          <w:tcPr>
            <w:tcW w:w="6771" w:type="dxa"/>
            <w:noWrap w:val="0"/>
            <w:vAlign w:val="center"/>
          </w:tcPr>
          <w:p w14:paraId="4B218216">
            <w:pPr>
              <w:adjustRightInd w:val="0"/>
              <w:snapToGrid w:val="0"/>
              <w:spacing w:line="320" w:lineRule="exact"/>
              <w:rPr>
                <w:rFonts w:hint="eastAsia" w:ascii="宋体" w:hAnsi="宋体"/>
                <w:color w:val="auto"/>
                <w:szCs w:val="21"/>
              </w:rPr>
            </w:pPr>
            <w:r>
              <w:rPr>
                <w:rFonts w:hint="eastAsia" w:ascii="宋体" w:hAnsi="宋体"/>
                <w:color w:val="auto"/>
                <w:szCs w:val="21"/>
              </w:rPr>
              <w:t>■ 本项目拒绝采购进口产品</w:t>
            </w:r>
          </w:p>
          <w:p w14:paraId="4B9B2DFF">
            <w:pPr>
              <w:spacing w:line="320" w:lineRule="exact"/>
              <w:rPr>
                <w:rFonts w:hint="eastAsia" w:ascii="宋体" w:hAnsi="宋体"/>
                <w:color w:val="auto"/>
                <w:szCs w:val="21"/>
              </w:rPr>
            </w:pPr>
            <w:r>
              <w:rPr>
                <w:rFonts w:hint="eastAsia" w:ascii="宋体" w:hAnsi="宋体"/>
                <w:color w:val="auto"/>
                <w:szCs w:val="21"/>
              </w:rPr>
              <w:t>□ 本项目已经财政部门审核同意购买进口产品</w:t>
            </w:r>
          </w:p>
        </w:tc>
      </w:tr>
      <w:tr w14:paraId="27330D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343" w:type="dxa"/>
            <w:noWrap w:val="0"/>
            <w:vAlign w:val="center"/>
          </w:tcPr>
          <w:p w14:paraId="2D407199">
            <w:pPr>
              <w:spacing w:line="320" w:lineRule="exact"/>
              <w:jc w:val="center"/>
              <w:rPr>
                <w:rFonts w:ascii="宋体" w:hAnsi="宋体"/>
                <w:color w:val="auto"/>
                <w:szCs w:val="21"/>
              </w:rPr>
            </w:pPr>
            <w:r>
              <w:rPr>
                <w:rFonts w:hint="eastAsia" w:ascii="宋体" w:hAnsi="宋体"/>
                <w:color w:val="auto"/>
                <w:szCs w:val="21"/>
              </w:rPr>
              <w:t>第二章</w:t>
            </w:r>
          </w:p>
          <w:p w14:paraId="6778543F">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第9.1款</w:t>
            </w:r>
          </w:p>
        </w:tc>
        <w:tc>
          <w:tcPr>
            <w:tcW w:w="1462" w:type="dxa"/>
            <w:noWrap w:val="0"/>
            <w:vAlign w:val="center"/>
          </w:tcPr>
          <w:p w14:paraId="7D472FD4">
            <w:pPr>
              <w:spacing w:line="320" w:lineRule="exact"/>
              <w:rPr>
                <w:rFonts w:hint="eastAsia" w:ascii="宋体" w:hAnsi="宋体"/>
                <w:color w:val="auto"/>
                <w:szCs w:val="21"/>
              </w:rPr>
            </w:pPr>
            <w:r>
              <w:rPr>
                <w:rFonts w:hint="eastAsia" w:ascii="宋体" w:hAnsi="宋体"/>
                <w:color w:val="auto"/>
                <w:szCs w:val="21"/>
              </w:rPr>
              <w:t>政府采购强制采购：</w:t>
            </w:r>
          </w:p>
          <w:p w14:paraId="4A67EE21">
            <w:pPr>
              <w:adjustRightInd w:val="0"/>
              <w:snapToGrid w:val="0"/>
              <w:spacing w:line="320" w:lineRule="exact"/>
              <w:jc w:val="left"/>
              <w:rPr>
                <w:rFonts w:hint="eastAsia" w:ascii="宋体" w:hAnsi="宋体"/>
                <w:color w:val="auto"/>
                <w:szCs w:val="21"/>
              </w:rPr>
            </w:pPr>
            <w:r>
              <w:rPr>
                <w:rFonts w:hint="eastAsia" w:ascii="宋体" w:hAnsi="宋体"/>
                <w:color w:val="auto"/>
                <w:szCs w:val="21"/>
              </w:rPr>
              <w:t>1、强制采购的节能产品；</w:t>
            </w:r>
          </w:p>
          <w:p w14:paraId="5C955242">
            <w:pPr>
              <w:adjustRightInd w:val="0"/>
              <w:snapToGrid w:val="0"/>
              <w:spacing w:line="320" w:lineRule="exact"/>
              <w:jc w:val="left"/>
              <w:rPr>
                <w:rFonts w:hint="eastAsia" w:ascii="宋体" w:hAnsi="宋体"/>
                <w:color w:val="auto"/>
                <w:szCs w:val="21"/>
              </w:rPr>
            </w:pPr>
            <w:r>
              <w:rPr>
                <w:rFonts w:hint="eastAsia" w:ascii="宋体" w:hAnsi="宋体"/>
                <w:color w:val="auto"/>
                <w:szCs w:val="21"/>
              </w:rPr>
              <w:t>2、其他。</w:t>
            </w:r>
          </w:p>
        </w:tc>
        <w:tc>
          <w:tcPr>
            <w:tcW w:w="6771" w:type="dxa"/>
            <w:noWrap w:val="0"/>
            <w:vAlign w:val="center"/>
          </w:tcPr>
          <w:p w14:paraId="371164ED">
            <w:pPr>
              <w:spacing w:line="320" w:lineRule="exact"/>
              <w:rPr>
                <w:rFonts w:hint="eastAsia" w:ascii="宋体" w:hAnsi="宋体"/>
                <w:color w:val="auto"/>
                <w:szCs w:val="21"/>
              </w:rPr>
            </w:pPr>
            <w:r>
              <w:rPr>
                <w:rFonts w:hint="eastAsia" w:ascii="宋体" w:hAnsi="宋体"/>
                <w:color w:val="auto"/>
                <w:szCs w:val="21"/>
              </w:rPr>
              <w:t>■ 否</w:t>
            </w:r>
          </w:p>
          <w:p w14:paraId="525440FC">
            <w:pPr>
              <w:adjustRightInd w:val="0"/>
              <w:snapToGrid w:val="0"/>
              <w:spacing w:line="320" w:lineRule="exact"/>
              <w:rPr>
                <w:rFonts w:hint="eastAsia" w:ascii="宋体" w:hAnsi="宋体"/>
                <w:color w:val="auto"/>
                <w:szCs w:val="21"/>
              </w:rPr>
            </w:pPr>
            <w:r>
              <w:rPr>
                <w:rFonts w:hint="eastAsia" w:ascii="宋体" w:hAnsi="宋体"/>
                <w:color w:val="auto"/>
                <w:szCs w:val="21"/>
              </w:rPr>
              <w:t>□ 是，采购《节能产品政府采购清单》内标记★符号的节能产品。</w:t>
            </w:r>
          </w:p>
        </w:tc>
      </w:tr>
      <w:tr w14:paraId="626B14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343" w:type="dxa"/>
            <w:noWrap w:val="0"/>
            <w:vAlign w:val="center"/>
          </w:tcPr>
          <w:p w14:paraId="0BC09D02">
            <w:pPr>
              <w:spacing w:line="320" w:lineRule="exact"/>
              <w:jc w:val="center"/>
              <w:rPr>
                <w:rFonts w:ascii="宋体" w:hAnsi="宋体"/>
                <w:color w:val="auto"/>
                <w:szCs w:val="21"/>
              </w:rPr>
            </w:pPr>
            <w:r>
              <w:rPr>
                <w:rFonts w:hint="eastAsia" w:ascii="宋体" w:hAnsi="宋体"/>
                <w:color w:val="auto"/>
                <w:szCs w:val="21"/>
              </w:rPr>
              <w:t>第二章</w:t>
            </w:r>
          </w:p>
          <w:p w14:paraId="6DC5F967">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第9.2款</w:t>
            </w:r>
          </w:p>
        </w:tc>
        <w:tc>
          <w:tcPr>
            <w:tcW w:w="1462" w:type="dxa"/>
            <w:noWrap w:val="0"/>
            <w:vAlign w:val="center"/>
          </w:tcPr>
          <w:p w14:paraId="4EA56B4B">
            <w:pPr>
              <w:spacing w:line="320" w:lineRule="exact"/>
              <w:rPr>
                <w:rFonts w:hint="eastAsia" w:ascii="宋体" w:hAnsi="宋体"/>
                <w:color w:val="auto"/>
                <w:szCs w:val="21"/>
              </w:rPr>
            </w:pPr>
            <w:r>
              <w:rPr>
                <w:rFonts w:hint="eastAsia" w:ascii="宋体" w:hAnsi="宋体"/>
                <w:color w:val="auto"/>
                <w:szCs w:val="21"/>
              </w:rPr>
              <w:t>政府采购优先采购：</w:t>
            </w:r>
          </w:p>
          <w:p w14:paraId="0315703B">
            <w:pPr>
              <w:adjustRightInd w:val="0"/>
              <w:snapToGrid w:val="0"/>
              <w:spacing w:line="320" w:lineRule="exact"/>
              <w:jc w:val="left"/>
              <w:rPr>
                <w:rFonts w:hint="eastAsia" w:ascii="宋体" w:hAnsi="宋体"/>
                <w:color w:val="auto"/>
                <w:szCs w:val="21"/>
              </w:rPr>
            </w:pPr>
            <w:r>
              <w:rPr>
                <w:rFonts w:hint="eastAsia" w:ascii="宋体" w:hAnsi="宋体"/>
                <w:color w:val="auto"/>
                <w:szCs w:val="21"/>
              </w:rPr>
              <w:t>1、非强制采购的节能产品；</w:t>
            </w:r>
          </w:p>
          <w:p w14:paraId="47749887">
            <w:pPr>
              <w:adjustRightInd w:val="0"/>
              <w:snapToGrid w:val="0"/>
              <w:spacing w:line="320" w:lineRule="exact"/>
              <w:jc w:val="left"/>
              <w:rPr>
                <w:rFonts w:hint="eastAsia" w:ascii="宋体" w:hAnsi="宋体"/>
                <w:color w:val="auto"/>
                <w:szCs w:val="21"/>
              </w:rPr>
            </w:pPr>
            <w:r>
              <w:rPr>
                <w:rFonts w:hint="eastAsia" w:ascii="宋体" w:hAnsi="宋体"/>
                <w:color w:val="auto"/>
                <w:szCs w:val="21"/>
              </w:rPr>
              <w:t>2、环境标志产品；</w:t>
            </w:r>
          </w:p>
          <w:p w14:paraId="06E36629">
            <w:pPr>
              <w:adjustRightInd w:val="0"/>
              <w:snapToGrid w:val="0"/>
              <w:spacing w:line="320" w:lineRule="exact"/>
              <w:jc w:val="left"/>
              <w:rPr>
                <w:rFonts w:hint="eastAsia" w:ascii="宋体" w:hAnsi="宋体"/>
                <w:color w:val="auto"/>
                <w:szCs w:val="21"/>
              </w:rPr>
            </w:pPr>
            <w:r>
              <w:rPr>
                <w:rFonts w:hint="eastAsia" w:ascii="宋体" w:hAnsi="宋体"/>
                <w:color w:val="auto"/>
                <w:szCs w:val="21"/>
              </w:rPr>
              <w:t>3、</w:t>
            </w:r>
            <w:r>
              <w:rPr>
                <w:rFonts w:hint="eastAsia" w:ascii="宋体" w:hAnsi="宋体" w:cs="宋体"/>
                <w:bCs/>
                <w:color w:val="auto"/>
                <w:kern w:val="0"/>
                <w:szCs w:val="21"/>
              </w:rPr>
              <w:t>支持</w:t>
            </w:r>
            <w:r>
              <w:rPr>
                <w:rFonts w:hint="eastAsia" w:ascii="宋体" w:hAnsi="宋体"/>
                <w:color w:val="auto"/>
                <w:szCs w:val="21"/>
              </w:rPr>
              <w:t>中小企业发展；</w:t>
            </w:r>
          </w:p>
          <w:p w14:paraId="3155352C">
            <w:pPr>
              <w:adjustRightInd w:val="0"/>
              <w:snapToGrid w:val="0"/>
              <w:spacing w:line="320" w:lineRule="exact"/>
              <w:jc w:val="left"/>
              <w:rPr>
                <w:rFonts w:hint="eastAsia" w:ascii="宋体" w:hAnsi="宋体"/>
                <w:color w:val="auto"/>
                <w:szCs w:val="21"/>
              </w:rPr>
            </w:pPr>
            <w:r>
              <w:rPr>
                <w:rFonts w:ascii="宋体" w:hAnsi="宋体"/>
                <w:color w:val="auto"/>
                <w:szCs w:val="21"/>
              </w:rPr>
              <w:t>4</w:t>
            </w:r>
            <w:r>
              <w:rPr>
                <w:rFonts w:hint="eastAsia" w:ascii="宋体" w:hAnsi="宋体"/>
                <w:color w:val="auto"/>
                <w:szCs w:val="21"/>
              </w:rPr>
              <w:t>、其他。</w:t>
            </w:r>
          </w:p>
        </w:tc>
        <w:tc>
          <w:tcPr>
            <w:tcW w:w="6771" w:type="dxa"/>
            <w:noWrap w:val="0"/>
            <w:vAlign w:val="center"/>
          </w:tcPr>
          <w:p w14:paraId="224CCD30">
            <w:pPr>
              <w:adjustRightInd w:val="0"/>
              <w:snapToGrid w:val="0"/>
              <w:spacing w:line="320" w:lineRule="exact"/>
              <w:jc w:val="left"/>
              <w:rPr>
                <w:rFonts w:hint="eastAsia" w:ascii="宋体" w:hAnsi="宋体" w:eastAsia="宋体" w:cs="Times New Roman"/>
                <w:color w:val="auto"/>
                <w:szCs w:val="21"/>
              </w:rPr>
            </w:pPr>
            <w:r>
              <w:rPr>
                <w:rFonts w:hint="eastAsia" w:ascii="宋体" w:hAnsi="宋体" w:eastAsia="宋体" w:cs="Times New Roman"/>
                <w:color w:val="auto"/>
                <w:szCs w:val="21"/>
              </w:rPr>
              <w:t>1、采购产品为“财库【2019】19号”《节能产品政府采购品目清单》内非标记★符号的，依据品目清单和认证证书</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采用综合评分法时，分别给予技术和价格项标准总分值4%-8%的加分。本项目具体加分比例分别为 ：技术</w:t>
            </w:r>
            <w:r>
              <w:rPr>
                <w:rFonts w:hint="eastAsia" w:ascii="宋体" w:hAnsi="宋体" w:eastAsia="宋体" w:cs="Times New Roman"/>
                <w:color w:val="auto"/>
                <w:szCs w:val="21"/>
                <w:u w:val="none"/>
                <w:lang w:val="en-US" w:eastAsia="zh-CN"/>
              </w:rPr>
              <w:t xml:space="preserve"> </w:t>
            </w:r>
            <w:r>
              <w:rPr>
                <w:rFonts w:hint="eastAsia" w:ascii="宋体" w:hAnsi="宋体" w:eastAsia="宋体" w:cs="Times New Roman"/>
                <w:color w:val="auto"/>
                <w:szCs w:val="21"/>
                <w:u w:val="single"/>
              </w:rPr>
              <w:t xml:space="preserve">4 </w:t>
            </w:r>
            <w:r>
              <w:rPr>
                <w:rFonts w:hint="eastAsia" w:ascii="宋体" w:hAnsi="宋体" w:eastAsia="宋体" w:cs="Times New Roman"/>
                <w:color w:val="auto"/>
                <w:szCs w:val="21"/>
              </w:rPr>
              <w:t>%、价格</w:t>
            </w:r>
            <w:r>
              <w:rPr>
                <w:rFonts w:hint="eastAsia" w:ascii="宋体" w:hAnsi="宋体" w:eastAsia="宋体" w:cs="Times New Roman"/>
                <w:color w:val="auto"/>
                <w:szCs w:val="21"/>
                <w:u w:val="single"/>
              </w:rPr>
              <w:t xml:space="preserve"> 4</w:t>
            </w:r>
            <w:r>
              <w:rPr>
                <w:rFonts w:hint="eastAsia" w:ascii="宋体" w:hAnsi="宋体" w:eastAsia="宋体" w:cs="Times New Roman"/>
                <w:color w:val="auto"/>
                <w:szCs w:val="21"/>
                <w:u w:val="none"/>
              </w:rPr>
              <w:t xml:space="preserve"> </w:t>
            </w:r>
            <w:r>
              <w:rPr>
                <w:rFonts w:hint="eastAsia" w:ascii="宋体" w:hAnsi="宋体" w:eastAsia="宋体" w:cs="Times New Roman"/>
                <w:color w:val="auto"/>
                <w:szCs w:val="21"/>
              </w:rPr>
              <w:t>%。</w:t>
            </w:r>
          </w:p>
          <w:p w14:paraId="0DB4BEE3">
            <w:pPr>
              <w:adjustRightInd w:val="0"/>
              <w:snapToGrid w:val="0"/>
              <w:spacing w:line="320" w:lineRule="exact"/>
              <w:jc w:val="left"/>
              <w:rPr>
                <w:rFonts w:hint="eastAsia" w:ascii="宋体" w:hAnsi="宋体" w:eastAsia="宋体" w:cs="Times New Roman"/>
                <w:color w:val="auto"/>
                <w:szCs w:val="21"/>
              </w:rPr>
            </w:pPr>
            <w:r>
              <w:rPr>
                <w:rFonts w:hint="eastAsia" w:ascii="宋体" w:hAnsi="宋体" w:eastAsia="宋体" w:cs="Times New Roman"/>
                <w:color w:val="auto"/>
                <w:szCs w:val="21"/>
              </w:rPr>
              <w:t>2、采购产品为”财库【2019】18号”《环境标志产品政府采购品目清单》内的，依据品目清单和认证证书</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 xml:space="preserve">采用综合评分法时，分别给予技术和价格项标准总分值4%-8%的加分。本项目具体加分比例分别为 ：技术 </w:t>
            </w:r>
            <w:r>
              <w:rPr>
                <w:rFonts w:hint="eastAsia" w:ascii="宋体" w:hAnsi="宋体" w:eastAsia="宋体" w:cs="Times New Roman"/>
                <w:color w:val="auto"/>
                <w:szCs w:val="21"/>
                <w:u w:val="single"/>
              </w:rPr>
              <w:t>4</w:t>
            </w:r>
            <w:r>
              <w:rPr>
                <w:rFonts w:hint="eastAsia" w:ascii="宋体" w:hAnsi="宋体" w:eastAsia="宋体" w:cs="Times New Roman"/>
                <w:color w:val="auto"/>
                <w:szCs w:val="21"/>
              </w:rPr>
              <w:t xml:space="preserve"> %、价格</w:t>
            </w:r>
            <w:r>
              <w:rPr>
                <w:rFonts w:hint="eastAsia" w:ascii="宋体" w:hAnsi="宋体" w:eastAsia="宋体" w:cs="Times New Roman"/>
                <w:color w:val="auto"/>
                <w:szCs w:val="21"/>
                <w:u w:val="single"/>
              </w:rPr>
              <w:t xml:space="preserve"> 4</w:t>
            </w:r>
            <w:r>
              <w:rPr>
                <w:rFonts w:hint="eastAsia" w:ascii="宋体" w:hAnsi="宋体" w:eastAsia="宋体" w:cs="Times New Roman"/>
                <w:color w:val="auto"/>
                <w:szCs w:val="21"/>
              </w:rPr>
              <w:t xml:space="preserve"> %。</w:t>
            </w:r>
          </w:p>
          <w:p w14:paraId="0DDB98C7">
            <w:pPr>
              <w:adjustRightInd w:val="0"/>
              <w:snapToGrid w:val="0"/>
              <w:spacing w:line="320" w:lineRule="exact"/>
              <w:jc w:val="left"/>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3</w:t>
            </w:r>
            <w:r>
              <w:rPr>
                <w:rFonts w:hint="eastAsia" w:ascii="宋体" w:hAnsi="宋体" w:eastAsia="宋体" w:cs="Times New Roman"/>
                <w:color w:val="auto"/>
                <w:szCs w:val="21"/>
              </w:rPr>
              <w:t>、非专门面向中小企业采购，且符合政府采购促进中小企业发展相关规定的：</w:t>
            </w:r>
          </w:p>
          <w:p w14:paraId="347BB5FF">
            <w:pPr>
              <w:adjustRightInd w:val="0"/>
              <w:snapToGrid w:val="0"/>
              <w:spacing w:line="320" w:lineRule="exact"/>
              <w:jc w:val="left"/>
              <w:rPr>
                <w:rFonts w:hint="eastAsia" w:ascii="宋体" w:hAnsi="宋体" w:eastAsia="宋体" w:cs="Times New Roman"/>
                <w:color w:val="auto"/>
                <w:szCs w:val="21"/>
              </w:rPr>
            </w:pPr>
            <w:r>
              <w:rPr>
                <w:rFonts w:hint="eastAsia" w:ascii="宋体" w:hAnsi="宋体" w:eastAsia="宋体" w:cs="Times New Roman"/>
                <w:color w:val="auto"/>
                <w:szCs w:val="21"/>
                <w:lang w:eastAsia="zh-CN"/>
              </w:rPr>
              <w:t>（</w:t>
            </w:r>
            <w:r>
              <w:rPr>
                <w:rFonts w:hint="eastAsia" w:ascii="宋体" w:hAnsi="宋体" w:eastAsia="宋体" w:cs="Times New Roman"/>
                <w:color w:val="auto"/>
                <w:szCs w:val="21"/>
                <w:lang w:val="en-US" w:eastAsia="zh-CN"/>
              </w:rPr>
              <w:t>1</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给予小型和微型企业产品的价格给予</w:t>
            </w:r>
            <w:r>
              <w:rPr>
                <w:rFonts w:hint="eastAsia" w:ascii="宋体" w:hAnsi="宋体" w:eastAsia="宋体" w:cs="Times New Roman"/>
                <w:color w:val="auto"/>
                <w:szCs w:val="21"/>
                <w:lang w:val="en-US" w:eastAsia="zh-CN"/>
              </w:rPr>
              <w:t>6</w:t>
            </w: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10</w:t>
            </w:r>
            <w:r>
              <w:rPr>
                <w:rFonts w:hint="eastAsia" w:ascii="宋体" w:hAnsi="宋体" w:eastAsia="宋体" w:cs="Times New Roman"/>
                <w:color w:val="auto"/>
                <w:szCs w:val="21"/>
              </w:rPr>
              <w:t>%</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工程项目</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的扣除，用扣除后的价格参与评审，本项目具体扣除比例为</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w:t>
            </w:r>
          </w:p>
          <w:p w14:paraId="746E6B0A">
            <w:pPr>
              <w:adjustRightInd w:val="0"/>
              <w:snapToGrid w:val="0"/>
              <w:spacing w:line="320" w:lineRule="exact"/>
              <w:jc w:val="left"/>
              <w:rPr>
                <w:rFonts w:hint="eastAsia" w:ascii="宋体" w:hAnsi="宋体" w:eastAsia="宋体" w:cs="Times New Roman"/>
                <w:color w:val="auto"/>
                <w:szCs w:val="21"/>
              </w:rPr>
            </w:pPr>
            <w:r>
              <w:rPr>
                <w:rFonts w:hint="eastAsia" w:ascii="宋体" w:hAnsi="宋体" w:eastAsia="宋体" w:cs="Times New Roman"/>
                <w:color w:val="auto"/>
                <w:szCs w:val="21"/>
              </w:rPr>
              <w:t>（2）给予联合体的价格</w:t>
            </w:r>
            <w:r>
              <w:rPr>
                <w:rFonts w:hint="eastAsia" w:ascii="宋体" w:hAnsi="宋体" w:eastAsia="宋体" w:cs="Times New Roman"/>
                <w:color w:val="auto"/>
                <w:szCs w:val="21"/>
                <w:lang w:val="en-US" w:eastAsia="zh-CN"/>
              </w:rPr>
              <w:t>1</w:t>
            </w: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2</w:t>
            </w:r>
            <w:r>
              <w:rPr>
                <w:rFonts w:hint="eastAsia" w:ascii="宋体" w:hAnsi="宋体" w:eastAsia="宋体" w:cs="Times New Roman"/>
                <w:color w:val="auto"/>
                <w:szCs w:val="21"/>
              </w:rPr>
              <w:t>%</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工程项目</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扣除，用扣除后的价格参与评审，本项目具体扣除比例为  / ％。</w:t>
            </w:r>
          </w:p>
          <w:p w14:paraId="538344CC">
            <w:pPr>
              <w:adjustRightInd w:val="0"/>
              <w:snapToGrid w:val="0"/>
              <w:spacing w:line="320" w:lineRule="exact"/>
              <w:jc w:val="left"/>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4</w:t>
            </w:r>
            <w:r>
              <w:rPr>
                <w:rFonts w:hint="eastAsia" w:ascii="宋体" w:hAnsi="宋体" w:eastAsia="宋体" w:cs="Times New Roman"/>
                <w:color w:val="auto"/>
                <w:szCs w:val="21"/>
              </w:rPr>
              <w:t>、监狱企业、残疾人福利性单位视同小型、微型企业。</w:t>
            </w:r>
          </w:p>
        </w:tc>
      </w:tr>
      <w:tr w14:paraId="235922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343" w:type="dxa"/>
            <w:tcBorders>
              <w:top w:val="single" w:color="auto" w:sz="4" w:space="0"/>
            </w:tcBorders>
            <w:noWrap w:val="0"/>
            <w:vAlign w:val="center"/>
          </w:tcPr>
          <w:p w14:paraId="44EC38CF">
            <w:pPr>
              <w:spacing w:line="320" w:lineRule="exact"/>
              <w:jc w:val="center"/>
              <w:rPr>
                <w:rFonts w:ascii="宋体" w:hAnsi="宋体"/>
                <w:color w:val="auto"/>
                <w:szCs w:val="21"/>
              </w:rPr>
            </w:pPr>
            <w:r>
              <w:rPr>
                <w:rFonts w:hint="eastAsia" w:ascii="宋体" w:hAnsi="宋体"/>
                <w:color w:val="auto"/>
                <w:szCs w:val="21"/>
              </w:rPr>
              <w:t>第二章</w:t>
            </w:r>
          </w:p>
          <w:p w14:paraId="30E2AEB0">
            <w:pPr>
              <w:spacing w:line="320" w:lineRule="exact"/>
              <w:jc w:val="center"/>
              <w:rPr>
                <w:rFonts w:hint="eastAsia" w:ascii="宋体" w:hAnsi="宋体"/>
                <w:color w:val="auto"/>
                <w:szCs w:val="21"/>
              </w:rPr>
            </w:pPr>
            <w:r>
              <w:rPr>
                <w:rFonts w:hint="eastAsia" w:ascii="宋体" w:hAnsi="宋体"/>
                <w:color w:val="auto"/>
                <w:szCs w:val="21"/>
              </w:rPr>
              <w:t>第9.2、</w:t>
            </w:r>
            <w:r>
              <w:rPr>
                <w:rFonts w:ascii="宋体" w:hAnsi="宋体"/>
                <w:color w:val="auto"/>
                <w:szCs w:val="21"/>
              </w:rPr>
              <w:t>9.4</w:t>
            </w:r>
            <w:r>
              <w:rPr>
                <w:rFonts w:hint="eastAsia" w:ascii="宋体" w:hAnsi="宋体"/>
                <w:color w:val="auto"/>
                <w:szCs w:val="21"/>
              </w:rPr>
              <w:t>款</w:t>
            </w:r>
          </w:p>
        </w:tc>
        <w:tc>
          <w:tcPr>
            <w:tcW w:w="1462" w:type="dxa"/>
            <w:tcBorders>
              <w:top w:val="single" w:color="auto" w:sz="4" w:space="0"/>
            </w:tcBorders>
            <w:noWrap w:val="0"/>
            <w:vAlign w:val="center"/>
          </w:tcPr>
          <w:p w14:paraId="0C4DD737">
            <w:pPr>
              <w:adjustRightInd w:val="0"/>
              <w:snapToGrid w:val="0"/>
              <w:spacing w:line="320" w:lineRule="exact"/>
              <w:jc w:val="center"/>
              <w:rPr>
                <w:rFonts w:hint="eastAsia" w:ascii="宋体"/>
                <w:color w:val="auto"/>
                <w:szCs w:val="21"/>
              </w:rPr>
            </w:pPr>
            <w:r>
              <w:rPr>
                <w:rFonts w:hint="eastAsia" w:ascii="宋体"/>
                <w:color w:val="auto"/>
                <w:szCs w:val="21"/>
              </w:rPr>
              <w:t>多处获得政府采购政策优惠的计算方法</w:t>
            </w:r>
          </w:p>
        </w:tc>
        <w:tc>
          <w:tcPr>
            <w:tcW w:w="6771" w:type="dxa"/>
            <w:tcBorders>
              <w:top w:val="single" w:color="auto" w:sz="4" w:space="0"/>
            </w:tcBorders>
            <w:noWrap w:val="0"/>
            <w:vAlign w:val="center"/>
          </w:tcPr>
          <w:p w14:paraId="2033A07A">
            <w:pPr>
              <w:adjustRightInd w:val="0"/>
              <w:snapToGrid w:val="0"/>
              <w:spacing w:line="320" w:lineRule="exact"/>
              <w:rPr>
                <w:rFonts w:hint="eastAsia" w:ascii="宋体" w:hAnsi="宋体"/>
                <w:color w:val="auto"/>
                <w:szCs w:val="21"/>
              </w:rPr>
            </w:pPr>
            <w:r>
              <w:rPr>
                <w:rFonts w:hint="eastAsia" w:ascii="宋体" w:hAnsi="宋体"/>
                <w:color w:val="auto"/>
                <w:szCs w:val="21"/>
              </w:rPr>
              <w:t>1、符合政府采购优先采购政策的，产品只能享受节能产品、环境标志产品优惠中的一项(由供应商在响应文件中选择并填报政策功能编码，评审时进行价格扣除)。</w:t>
            </w:r>
          </w:p>
          <w:p w14:paraId="225519D0">
            <w:pPr>
              <w:adjustRightInd w:val="0"/>
              <w:snapToGrid w:val="0"/>
              <w:spacing w:line="320" w:lineRule="exact"/>
              <w:rPr>
                <w:rFonts w:hint="eastAsia" w:ascii="宋体" w:hAnsi="宋体"/>
                <w:color w:val="auto"/>
                <w:szCs w:val="21"/>
              </w:rPr>
            </w:pPr>
            <w:r>
              <w:rPr>
                <w:rFonts w:hint="eastAsia" w:ascii="宋体" w:hAnsi="宋体"/>
                <w:color w:val="auto"/>
                <w:szCs w:val="21"/>
              </w:rPr>
              <w:t>2、供应商享受支持中小企业发展政策优惠的，可以与同时享受节能产品、环境标志产品优惠中的一项累加。</w:t>
            </w:r>
          </w:p>
          <w:p w14:paraId="2954E0B0">
            <w:pPr>
              <w:adjustRightInd w:val="0"/>
              <w:snapToGrid w:val="0"/>
              <w:spacing w:line="320" w:lineRule="exact"/>
              <w:rPr>
                <w:rFonts w:hint="eastAsia" w:ascii="宋体"/>
                <w:color w:val="auto"/>
                <w:szCs w:val="21"/>
              </w:rPr>
            </w:pPr>
            <w:r>
              <w:rPr>
                <w:rFonts w:hint="eastAsia" w:ascii="宋体" w:hAnsi="宋体"/>
                <w:color w:val="auto"/>
                <w:szCs w:val="21"/>
              </w:rPr>
              <w:t>3、同一项目中只有部分产品满足优先采购政策的，评审时只对该部分产品的报价实行价格扣除，或按该部分产品报价所占比重，对价格、技术分值按总得分值的优惠比例进行加分。</w:t>
            </w:r>
          </w:p>
        </w:tc>
      </w:tr>
      <w:tr w14:paraId="283CE4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343" w:type="dxa"/>
            <w:tcBorders>
              <w:top w:val="single" w:color="auto" w:sz="4" w:space="0"/>
            </w:tcBorders>
            <w:noWrap w:val="0"/>
            <w:vAlign w:val="center"/>
          </w:tcPr>
          <w:p w14:paraId="02B9FAB8">
            <w:pPr>
              <w:spacing w:line="320" w:lineRule="exact"/>
              <w:jc w:val="center"/>
              <w:rPr>
                <w:rFonts w:ascii="宋体" w:hAnsi="宋体"/>
                <w:color w:val="auto"/>
                <w:szCs w:val="21"/>
              </w:rPr>
            </w:pPr>
            <w:r>
              <w:rPr>
                <w:rFonts w:hint="eastAsia" w:ascii="宋体" w:hAnsi="宋体"/>
                <w:color w:val="auto"/>
                <w:szCs w:val="21"/>
              </w:rPr>
              <w:t>第二章</w:t>
            </w:r>
          </w:p>
          <w:p w14:paraId="20AEBB2E">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第9.6款</w:t>
            </w:r>
          </w:p>
        </w:tc>
        <w:tc>
          <w:tcPr>
            <w:tcW w:w="1462" w:type="dxa"/>
            <w:tcBorders>
              <w:top w:val="single" w:color="auto" w:sz="4" w:space="0"/>
            </w:tcBorders>
            <w:noWrap w:val="0"/>
            <w:vAlign w:val="center"/>
          </w:tcPr>
          <w:p w14:paraId="22294F9D">
            <w:pPr>
              <w:adjustRightInd w:val="0"/>
              <w:snapToGrid w:val="0"/>
              <w:spacing w:line="320" w:lineRule="exact"/>
              <w:jc w:val="center"/>
              <w:rPr>
                <w:rFonts w:hint="eastAsia" w:ascii="宋体" w:hAnsi="宋体"/>
                <w:color w:val="auto"/>
                <w:szCs w:val="21"/>
              </w:rPr>
            </w:pPr>
            <w:r>
              <w:rPr>
                <w:rFonts w:hint="eastAsia" w:ascii="宋体" w:hAnsi="宋体" w:cs="宋体"/>
                <w:bCs/>
                <w:color w:val="auto"/>
                <w:kern w:val="0"/>
                <w:szCs w:val="21"/>
              </w:rPr>
              <w:t>中小企业融资、信用担保</w:t>
            </w:r>
          </w:p>
        </w:tc>
        <w:tc>
          <w:tcPr>
            <w:tcW w:w="6771" w:type="dxa"/>
            <w:tcBorders>
              <w:top w:val="single" w:color="auto" w:sz="4" w:space="0"/>
            </w:tcBorders>
            <w:noWrap w:val="0"/>
            <w:vAlign w:val="center"/>
          </w:tcPr>
          <w:p w14:paraId="1273A243">
            <w:pPr>
              <w:adjustRightInd w:val="0"/>
              <w:snapToGrid w:val="0"/>
              <w:spacing w:line="320" w:lineRule="exact"/>
              <w:rPr>
                <w:rFonts w:hint="eastAsia" w:ascii="宋体" w:hAnsi="宋体"/>
                <w:color w:val="auto"/>
                <w:szCs w:val="21"/>
              </w:rPr>
            </w:pPr>
            <w:r>
              <w:rPr>
                <w:rFonts w:hint="eastAsia" w:ascii="宋体" w:hAnsi="宋体"/>
                <w:color w:val="auto"/>
                <w:szCs w:val="21"/>
              </w:rPr>
              <w:t>有融资、信用担保需求的，可登陆中国湖南政府采购网查询。</w:t>
            </w:r>
          </w:p>
        </w:tc>
      </w:tr>
      <w:tr w14:paraId="77EDF8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76" w:type="dxa"/>
            <w:gridSpan w:val="3"/>
            <w:noWrap w:val="0"/>
            <w:vAlign w:val="center"/>
          </w:tcPr>
          <w:p w14:paraId="00077724">
            <w:pPr>
              <w:adjustRightInd w:val="0"/>
              <w:snapToGrid w:val="0"/>
              <w:spacing w:line="320" w:lineRule="exact"/>
              <w:jc w:val="center"/>
              <w:rPr>
                <w:rFonts w:hint="eastAsia" w:ascii="宋体" w:hAnsi="宋体"/>
                <w:b/>
                <w:color w:val="auto"/>
                <w:szCs w:val="21"/>
              </w:rPr>
            </w:pPr>
            <w:r>
              <w:rPr>
                <w:rFonts w:hint="eastAsia" w:ascii="宋体" w:hAnsi="宋体"/>
                <w:b/>
                <w:color w:val="auto"/>
                <w:szCs w:val="21"/>
              </w:rPr>
              <w:t>二、磋商文件</w:t>
            </w:r>
          </w:p>
        </w:tc>
      </w:tr>
      <w:tr w14:paraId="0CF894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 w:hRule="atLeast"/>
          <w:jc w:val="center"/>
        </w:trPr>
        <w:tc>
          <w:tcPr>
            <w:tcW w:w="1343" w:type="dxa"/>
            <w:noWrap w:val="0"/>
            <w:vAlign w:val="center"/>
          </w:tcPr>
          <w:p w14:paraId="2AFD7BEC">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1B07DFA">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第10.2款</w:t>
            </w:r>
          </w:p>
        </w:tc>
        <w:tc>
          <w:tcPr>
            <w:tcW w:w="1462" w:type="dxa"/>
            <w:noWrap w:val="0"/>
            <w:vAlign w:val="center"/>
          </w:tcPr>
          <w:p w14:paraId="0481511B">
            <w:pPr>
              <w:adjustRightInd w:val="0"/>
              <w:snapToGrid w:val="0"/>
              <w:spacing w:line="320" w:lineRule="exact"/>
              <w:jc w:val="center"/>
              <w:rPr>
                <w:rFonts w:hint="eastAsia" w:ascii="宋体" w:hAnsi="宋体"/>
                <w:color w:val="auto"/>
                <w:szCs w:val="21"/>
              </w:rPr>
            </w:pPr>
            <w:r>
              <w:rPr>
                <w:rFonts w:hint="eastAsia" w:ascii="宋体" w:hAnsi="宋体"/>
                <w:color w:val="auto"/>
                <w:szCs w:val="21"/>
              </w:rPr>
              <w:t>磋商文件的可能实质性变动内容</w:t>
            </w:r>
          </w:p>
        </w:tc>
        <w:tc>
          <w:tcPr>
            <w:tcW w:w="6771" w:type="dxa"/>
            <w:noWrap w:val="0"/>
            <w:vAlign w:val="center"/>
          </w:tcPr>
          <w:p w14:paraId="33B27660">
            <w:pPr>
              <w:adjustRightInd w:val="0"/>
              <w:snapToGrid w:val="0"/>
              <w:spacing w:line="320" w:lineRule="exact"/>
              <w:jc w:val="left"/>
              <w:rPr>
                <w:rFonts w:hint="eastAsia" w:ascii="宋体" w:hAnsi="宋体"/>
                <w:color w:val="auto"/>
                <w:szCs w:val="21"/>
              </w:rPr>
            </w:pPr>
            <w:r>
              <w:rPr>
                <w:rFonts w:hint="eastAsia" w:ascii="宋体" w:hAnsi="宋体"/>
                <w:bCs/>
                <w:color w:val="auto"/>
                <w:szCs w:val="21"/>
              </w:rPr>
              <w:t>磋商文件的实质性变动内容为磋商文</w:t>
            </w:r>
            <w:r>
              <w:rPr>
                <w:rFonts w:hint="eastAsia" w:ascii="宋体" w:hAnsi="宋体"/>
                <w:bCs/>
                <w:color w:val="auto"/>
                <w:szCs w:val="21"/>
                <w:lang w:eastAsia="zh-CN"/>
              </w:rPr>
              <w:t>件</w:t>
            </w:r>
            <w:r>
              <w:rPr>
                <w:rFonts w:hint="eastAsia" w:ascii="宋体" w:hAnsi="宋体"/>
                <w:bCs/>
                <w:color w:val="auto"/>
                <w:szCs w:val="21"/>
              </w:rPr>
              <w:t>的组成部分，实质性变动内容</w:t>
            </w:r>
            <w:r>
              <w:rPr>
                <w:rFonts w:hint="eastAsia" w:ascii="宋体" w:hAnsi="宋体"/>
                <w:color w:val="auto"/>
                <w:szCs w:val="21"/>
                <w:lang w:val="zh-CN"/>
              </w:rPr>
              <w:t>与</w:t>
            </w:r>
            <w:r>
              <w:rPr>
                <w:rFonts w:hint="eastAsia" w:ascii="宋体" w:hAnsi="宋体"/>
                <w:bCs/>
                <w:color w:val="auto"/>
                <w:szCs w:val="21"/>
              </w:rPr>
              <w:t>磋商文</w:t>
            </w:r>
            <w:r>
              <w:rPr>
                <w:rFonts w:hint="eastAsia" w:ascii="宋体" w:hAnsi="宋体"/>
                <w:color w:val="auto"/>
                <w:szCs w:val="21"/>
                <w:lang w:val="zh-CN"/>
              </w:rPr>
              <w:t>不一致时，以</w:t>
            </w:r>
            <w:r>
              <w:rPr>
                <w:rFonts w:hint="eastAsia" w:ascii="宋体" w:hAnsi="宋体"/>
                <w:bCs/>
                <w:color w:val="auto"/>
                <w:szCs w:val="21"/>
              </w:rPr>
              <w:t>实质性变动内容</w:t>
            </w:r>
            <w:r>
              <w:rPr>
                <w:rFonts w:hint="eastAsia" w:ascii="宋体" w:hAnsi="宋体"/>
                <w:color w:val="auto"/>
                <w:szCs w:val="21"/>
                <w:lang w:val="zh-CN"/>
              </w:rPr>
              <w:t>为准。</w:t>
            </w:r>
          </w:p>
        </w:tc>
      </w:tr>
      <w:tr w14:paraId="3CEB98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343" w:type="dxa"/>
            <w:noWrap w:val="0"/>
            <w:vAlign w:val="center"/>
          </w:tcPr>
          <w:p w14:paraId="1BFD1F78">
            <w:pPr>
              <w:adjustRightInd w:val="0"/>
              <w:snapToGrid w:val="0"/>
              <w:spacing w:line="320" w:lineRule="exact"/>
              <w:jc w:val="center"/>
              <w:rPr>
                <w:rFonts w:ascii="宋体" w:hAnsi="宋体"/>
                <w:color w:val="000000"/>
                <w:szCs w:val="21"/>
              </w:rPr>
            </w:pPr>
            <w:r>
              <w:rPr>
                <w:rFonts w:hint="eastAsia" w:ascii="宋体" w:hAnsi="宋体"/>
                <w:color w:val="000000"/>
                <w:szCs w:val="21"/>
              </w:rPr>
              <w:t>第二章</w:t>
            </w:r>
          </w:p>
          <w:p w14:paraId="78663DB5">
            <w:pPr>
              <w:adjustRightInd w:val="0"/>
              <w:snapToGrid w:val="0"/>
              <w:spacing w:line="320" w:lineRule="exact"/>
              <w:jc w:val="center"/>
              <w:rPr>
                <w:rFonts w:hint="eastAsia" w:ascii="宋体" w:hAnsi="宋体"/>
                <w:color w:val="000000"/>
                <w:szCs w:val="21"/>
              </w:rPr>
            </w:pPr>
            <w:r>
              <w:rPr>
                <w:rFonts w:hint="eastAsia" w:ascii="宋体" w:hAnsi="宋体"/>
                <w:color w:val="000000"/>
                <w:szCs w:val="21"/>
              </w:rPr>
              <w:t>第12.1款</w:t>
            </w:r>
          </w:p>
        </w:tc>
        <w:tc>
          <w:tcPr>
            <w:tcW w:w="1462" w:type="dxa"/>
            <w:noWrap w:val="0"/>
            <w:vAlign w:val="center"/>
          </w:tcPr>
          <w:p w14:paraId="0488034C">
            <w:pPr>
              <w:adjustRightInd w:val="0"/>
              <w:snapToGrid w:val="0"/>
              <w:spacing w:line="320" w:lineRule="exact"/>
              <w:jc w:val="center"/>
              <w:rPr>
                <w:rFonts w:hint="eastAsia" w:ascii="宋体" w:hAnsi="宋体"/>
                <w:color w:val="000000"/>
                <w:szCs w:val="21"/>
              </w:rPr>
            </w:pPr>
            <w:r>
              <w:rPr>
                <w:rFonts w:hint="eastAsia" w:ascii="宋体" w:hAnsi="宋体"/>
                <w:color w:val="000000"/>
                <w:szCs w:val="21"/>
              </w:rPr>
              <w:t>提交首次响应文件的截止时间</w:t>
            </w:r>
          </w:p>
        </w:tc>
        <w:tc>
          <w:tcPr>
            <w:tcW w:w="6771" w:type="dxa"/>
            <w:noWrap w:val="0"/>
            <w:vAlign w:val="center"/>
          </w:tcPr>
          <w:p w14:paraId="3404CA4A">
            <w:pPr>
              <w:adjustRightInd w:val="0"/>
              <w:snapToGrid w:val="0"/>
              <w:spacing w:line="320" w:lineRule="exact"/>
              <w:jc w:val="left"/>
              <w:rPr>
                <w:rFonts w:hint="eastAsia" w:ascii="宋体" w:hAnsi="宋体"/>
                <w:color w:val="000000"/>
                <w:szCs w:val="21"/>
              </w:rPr>
            </w:pPr>
            <w:r>
              <w:rPr>
                <w:rFonts w:hint="eastAsia" w:asciiTheme="minorEastAsia" w:hAnsiTheme="minorEastAsia" w:eastAsiaTheme="minorEastAsia"/>
                <w:color w:val="auto"/>
                <w:sz w:val="24"/>
                <w:highlight w:val="none"/>
                <w:shd w:val="clear" w:color="auto" w:fill="auto"/>
                <w:lang w:eastAsia="zh-CN"/>
              </w:rPr>
              <w:t>202</w:t>
            </w:r>
            <w:r>
              <w:rPr>
                <w:rFonts w:hint="eastAsia" w:asciiTheme="minorEastAsia" w:hAnsiTheme="minorEastAsia" w:eastAsiaTheme="minorEastAsia"/>
                <w:color w:val="auto"/>
                <w:sz w:val="24"/>
                <w:highlight w:val="none"/>
                <w:shd w:val="clear" w:color="auto" w:fill="auto"/>
                <w:lang w:val="en-US" w:eastAsia="zh-CN"/>
              </w:rPr>
              <w:t>6</w:t>
            </w:r>
            <w:r>
              <w:rPr>
                <w:rFonts w:hint="eastAsia" w:asciiTheme="minorEastAsia" w:hAnsiTheme="minorEastAsia" w:eastAsiaTheme="minorEastAsia"/>
                <w:color w:val="auto"/>
                <w:sz w:val="24"/>
                <w:highlight w:val="none"/>
                <w:shd w:val="clear" w:color="auto" w:fill="auto"/>
                <w:lang w:eastAsia="zh-CN"/>
              </w:rPr>
              <w:t>年</w:t>
            </w:r>
            <w:r>
              <w:rPr>
                <w:rFonts w:hint="eastAsia" w:asciiTheme="minorEastAsia" w:hAnsiTheme="minorEastAsia" w:eastAsiaTheme="minorEastAsia"/>
                <w:color w:val="auto"/>
                <w:sz w:val="24"/>
                <w:highlight w:val="none"/>
                <w:shd w:val="clear" w:color="auto" w:fill="auto"/>
                <w:lang w:val="en-US" w:eastAsia="zh-CN"/>
              </w:rPr>
              <w:t>10</w:t>
            </w:r>
            <w:r>
              <w:rPr>
                <w:rFonts w:hint="eastAsia" w:asciiTheme="minorEastAsia" w:hAnsiTheme="minorEastAsia" w:eastAsiaTheme="minorEastAsia"/>
                <w:color w:val="auto"/>
                <w:sz w:val="24"/>
                <w:highlight w:val="none"/>
                <w:shd w:val="clear" w:color="auto" w:fill="auto"/>
                <w:lang w:eastAsia="zh-CN"/>
              </w:rPr>
              <w:t>月</w:t>
            </w:r>
            <w:r>
              <w:rPr>
                <w:rFonts w:hint="eastAsia" w:asciiTheme="minorEastAsia" w:hAnsiTheme="minorEastAsia" w:eastAsiaTheme="minorEastAsia"/>
                <w:color w:val="auto"/>
                <w:sz w:val="24"/>
                <w:highlight w:val="none"/>
                <w:shd w:val="clear" w:color="auto" w:fill="auto"/>
                <w:lang w:val="en-US" w:eastAsia="zh-CN"/>
              </w:rPr>
              <w:t>21</w:t>
            </w:r>
            <w:r>
              <w:rPr>
                <w:rFonts w:hint="eastAsia" w:asciiTheme="minorEastAsia" w:hAnsiTheme="minorEastAsia" w:eastAsiaTheme="minorEastAsia"/>
                <w:color w:val="auto"/>
                <w:sz w:val="24"/>
                <w:highlight w:val="none"/>
                <w:shd w:val="clear" w:color="auto" w:fill="auto"/>
                <w:lang w:eastAsia="zh-CN"/>
              </w:rPr>
              <w:t>日</w:t>
            </w:r>
            <w:r>
              <w:rPr>
                <w:rFonts w:hint="eastAsia" w:asciiTheme="minorEastAsia" w:hAnsiTheme="minorEastAsia" w:eastAsiaTheme="minorEastAsia"/>
                <w:color w:val="auto"/>
                <w:sz w:val="24"/>
                <w:highlight w:val="none"/>
                <w:shd w:val="clear" w:color="auto" w:fill="auto"/>
                <w:lang w:val="en-US" w:eastAsia="zh-CN"/>
              </w:rPr>
              <w:t>9时30分</w:t>
            </w:r>
            <w:r>
              <w:rPr>
                <w:rFonts w:hint="eastAsia" w:ascii="宋体" w:hAnsi="宋体"/>
                <w:color w:val="auto"/>
                <w:szCs w:val="21"/>
                <w:lang w:val="en-US" w:eastAsia="zh-CN"/>
              </w:rPr>
              <w:t>（北京时间）</w:t>
            </w:r>
          </w:p>
        </w:tc>
      </w:tr>
      <w:tr w14:paraId="3FE8B3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76" w:type="dxa"/>
            <w:gridSpan w:val="3"/>
            <w:noWrap w:val="0"/>
            <w:vAlign w:val="center"/>
          </w:tcPr>
          <w:p w14:paraId="2C95B542">
            <w:pPr>
              <w:adjustRightInd w:val="0"/>
              <w:snapToGrid w:val="0"/>
              <w:spacing w:line="320" w:lineRule="exact"/>
              <w:rPr>
                <w:rFonts w:hint="eastAsia" w:ascii="宋体" w:hAnsi="宋体"/>
                <w:color w:val="auto"/>
                <w:szCs w:val="21"/>
              </w:rPr>
            </w:pPr>
            <w:r>
              <w:rPr>
                <w:rFonts w:hint="eastAsia" w:ascii="宋体" w:hAnsi="宋体"/>
                <w:b/>
                <w:color w:val="auto"/>
                <w:szCs w:val="21"/>
              </w:rPr>
              <w:t>三、响应文件的编写</w:t>
            </w:r>
          </w:p>
        </w:tc>
      </w:tr>
      <w:tr w14:paraId="11C19F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8" w:hRule="atLeast"/>
          <w:jc w:val="center"/>
        </w:trPr>
        <w:tc>
          <w:tcPr>
            <w:tcW w:w="1343" w:type="dxa"/>
            <w:noWrap w:val="0"/>
            <w:vAlign w:val="center"/>
          </w:tcPr>
          <w:p w14:paraId="164AC519">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D3C5CF8">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第16.4款</w:t>
            </w:r>
          </w:p>
        </w:tc>
        <w:tc>
          <w:tcPr>
            <w:tcW w:w="1462" w:type="dxa"/>
            <w:noWrap w:val="0"/>
            <w:vAlign w:val="center"/>
          </w:tcPr>
          <w:p w14:paraId="2EEFBD84">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采购项目</w:t>
            </w:r>
          </w:p>
          <w:p w14:paraId="0FAB62EF">
            <w:pPr>
              <w:adjustRightInd w:val="0"/>
              <w:snapToGrid w:val="0"/>
              <w:spacing w:line="320" w:lineRule="exact"/>
              <w:jc w:val="center"/>
              <w:rPr>
                <w:rFonts w:hint="eastAsia" w:ascii="宋体" w:hAnsi="宋体"/>
                <w:color w:val="auto"/>
                <w:szCs w:val="21"/>
              </w:rPr>
            </w:pPr>
            <w:r>
              <w:rPr>
                <w:rFonts w:hint="eastAsia" w:ascii="宋体" w:hAnsi="宋体"/>
                <w:color w:val="auto"/>
                <w:szCs w:val="21"/>
              </w:rPr>
              <w:t>预算</w:t>
            </w:r>
          </w:p>
        </w:tc>
        <w:tc>
          <w:tcPr>
            <w:tcW w:w="6771" w:type="dxa"/>
            <w:noWrap w:val="0"/>
            <w:vAlign w:val="center"/>
          </w:tcPr>
          <w:p w14:paraId="3546A0EF">
            <w:pPr>
              <w:adjustRightInd w:val="0"/>
              <w:snapToGrid w:val="0"/>
              <w:spacing w:line="320" w:lineRule="exact"/>
              <w:jc w:val="left"/>
              <w:rPr>
                <w:rFonts w:hint="eastAsia" w:ascii="宋体" w:hAnsi="宋体" w:eastAsia="宋体"/>
                <w:color w:val="auto"/>
                <w:szCs w:val="21"/>
                <w:lang w:val="en-US" w:eastAsia="zh-CN"/>
              </w:rPr>
            </w:pPr>
            <w:r>
              <w:rPr>
                <w:rFonts w:hint="eastAsia" w:ascii="宋体" w:hAnsi="宋体" w:cs="宋体"/>
                <w:b w:val="0"/>
                <w:bCs w:val="0"/>
                <w:color w:val="auto"/>
                <w:szCs w:val="21"/>
                <w:highlight w:val="none"/>
                <w:lang w:val="en-US" w:eastAsia="zh-CN"/>
              </w:rPr>
              <w:t>项目预算：</w:t>
            </w:r>
            <w:r>
              <w:rPr>
                <w:rFonts w:hint="eastAsia" w:ascii="宋体" w:hAnsi="宋体" w:cs="宋体"/>
                <w:b w:val="0"/>
                <w:bCs w:val="0"/>
                <w:color w:val="auto"/>
                <w:szCs w:val="21"/>
                <w:highlight w:val="none"/>
                <w:lang w:eastAsia="zh-CN"/>
              </w:rPr>
              <w:t>1502437.73元；</w:t>
            </w:r>
            <w:r>
              <w:rPr>
                <w:rFonts w:hint="eastAsia" w:ascii="宋体" w:hAnsi="宋体" w:cs="宋体"/>
                <w:b w:val="0"/>
                <w:bCs w:val="0"/>
                <w:color w:val="auto"/>
                <w:szCs w:val="21"/>
                <w:highlight w:val="none"/>
                <w:lang w:eastAsia="zh-CN"/>
              </w:rPr>
              <w:br w:type="textWrapping"/>
            </w:r>
            <w:r>
              <w:rPr>
                <w:rFonts w:hint="eastAsia" w:ascii="宋体" w:hAnsi="宋体" w:cs="宋体"/>
                <w:b w:val="0"/>
                <w:bCs w:val="0"/>
                <w:color w:val="auto"/>
                <w:szCs w:val="21"/>
                <w:highlight w:val="none"/>
                <w:lang w:val="en-US" w:eastAsia="zh-CN"/>
              </w:rPr>
              <w:t>最高限价：</w:t>
            </w:r>
            <w:r>
              <w:rPr>
                <w:rFonts w:hint="eastAsia" w:ascii="宋体" w:hAnsi="宋体" w:cs="宋体"/>
                <w:b w:val="0"/>
                <w:bCs w:val="0"/>
                <w:color w:val="auto"/>
                <w:szCs w:val="21"/>
                <w:highlight w:val="none"/>
                <w:lang w:eastAsia="zh-CN"/>
              </w:rPr>
              <w:t>1502437.73元。</w:t>
            </w:r>
          </w:p>
        </w:tc>
      </w:tr>
      <w:tr w14:paraId="3F2D30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343" w:type="dxa"/>
            <w:noWrap w:val="0"/>
            <w:vAlign w:val="center"/>
          </w:tcPr>
          <w:p w14:paraId="0D6E4A10">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9E55877">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第19.1款</w:t>
            </w:r>
          </w:p>
        </w:tc>
        <w:tc>
          <w:tcPr>
            <w:tcW w:w="1462" w:type="dxa"/>
            <w:noWrap w:val="0"/>
            <w:vAlign w:val="center"/>
          </w:tcPr>
          <w:p w14:paraId="20BB221C">
            <w:pPr>
              <w:adjustRightInd w:val="0"/>
              <w:snapToGrid w:val="0"/>
              <w:spacing w:line="320" w:lineRule="exact"/>
              <w:jc w:val="center"/>
              <w:rPr>
                <w:rFonts w:hint="eastAsia" w:ascii="宋体" w:hAnsi="宋体"/>
                <w:color w:val="auto"/>
                <w:szCs w:val="21"/>
              </w:rPr>
            </w:pPr>
            <w:r>
              <w:rPr>
                <w:rFonts w:hint="eastAsia" w:ascii="宋体" w:hAnsi="宋体"/>
                <w:color w:val="auto"/>
                <w:szCs w:val="21"/>
              </w:rPr>
              <w:t>磋商保证金</w:t>
            </w:r>
          </w:p>
        </w:tc>
        <w:tc>
          <w:tcPr>
            <w:tcW w:w="6771" w:type="dxa"/>
            <w:noWrap w:val="0"/>
            <w:vAlign w:val="center"/>
          </w:tcPr>
          <w:p w14:paraId="49D971AD">
            <w:pPr>
              <w:spacing w:line="240" w:lineRule="auto"/>
              <w:rPr>
                <w:rFonts w:hint="eastAsia"/>
                <w:color w:val="auto"/>
              </w:rPr>
            </w:pPr>
            <w:r>
              <w:rPr>
                <w:rFonts w:hint="eastAsia"/>
                <w:color w:val="auto"/>
                <w:lang w:eastAsia="zh-CN"/>
              </w:rPr>
              <w:t>☑</w:t>
            </w:r>
            <w:r>
              <w:rPr>
                <w:rFonts w:hint="eastAsia"/>
                <w:color w:val="auto"/>
              </w:rPr>
              <w:t xml:space="preserve"> 不要求提供</w:t>
            </w:r>
          </w:p>
          <w:p w14:paraId="32AE6AFF">
            <w:pPr>
              <w:spacing w:line="276" w:lineRule="auto"/>
              <w:rPr>
                <w:rFonts w:hint="eastAsia" w:ascii="宋体" w:hAnsi="宋体"/>
                <w:color w:val="auto"/>
                <w:szCs w:val="21"/>
              </w:rPr>
            </w:pPr>
            <w:r>
              <w:rPr>
                <w:rFonts w:hint="eastAsia"/>
                <w:color w:val="auto"/>
                <w:lang w:eastAsia="zh-CN"/>
              </w:rPr>
              <w:t>□</w:t>
            </w:r>
            <w:r>
              <w:rPr>
                <w:rFonts w:hint="eastAsia"/>
                <w:color w:val="auto"/>
              </w:rPr>
              <w:t xml:space="preserve"> 要求提供</w:t>
            </w:r>
          </w:p>
        </w:tc>
      </w:tr>
      <w:tr w14:paraId="090DA4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noWrap w:val="0"/>
            <w:vAlign w:val="center"/>
          </w:tcPr>
          <w:p w14:paraId="46D56964">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A2C7892">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第20.1款</w:t>
            </w:r>
          </w:p>
        </w:tc>
        <w:tc>
          <w:tcPr>
            <w:tcW w:w="1462" w:type="dxa"/>
            <w:noWrap w:val="0"/>
            <w:vAlign w:val="center"/>
          </w:tcPr>
          <w:p w14:paraId="7737FBB5">
            <w:pPr>
              <w:adjustRightInd w:val="0"/>
              <w:snapToGrid w:val="0"/>
              <w:spacing w:line="320" w:lineRule="exact"/>
              <w:jc w:val="center"/>
              <w:rPr>
                <w:rFonts w:hint="eastAsia" w:ascii="宋体" w:hAnsi="宋体"/>
                <w:bCs/>
                <w:color w:val="auto"/>
                <w:szCs w:val="21"/>
              </w:rPr>
            </w:pPr>
            <w:r>
              <w:rPr>
                <w:rFonts w:hint="eastAsia" w:ascii="宋体" w:hAnsi="宋体"/>
                <w:bCs/>
                <w:color w:val="auto"/>
                <w:szCs w:val="21"/>
              </w:rPr>
              <w:t>响应文件有效期</w:t>
            </w:r>
          </w:p>
        </w:tc>
        <w:tc>
          <w:tcPr>
            <w:tcW w:w="6771" w:type="dxa"/>
            <w:noWrap w:val="0"/>
            <w:vAlign w:val="center"/>
          </w:tcPr>
          <w:p w14:paraId="53175250">
            <w:pPr>
              <w:adjustRightInd w:val="0"/>
              <w:snapToGrid w:val="0"/>
              <w:spacing w:line="320" w:lineRule="exact"/>
              <w:rPr>
                <w:rFonts w:hint="eastAsia" w:ascii="宋体" w:hAnsi="宋体"/>
                <w:bCs/>
                <w:color w:val="auto"/>
                <w:szCs w:val="21"/>
              </w:rPr>
            </w:pPr>
            <w:r>
              <w:rPr>
                <w:rFonts w:ascii="宋体" w:hAnsi="宋体"/>
                <w:color w:val="auto"/>
                <w:szCs w:val="21"/>
                <w:u w:val="single"/>
              </w:rPr>
              <w:t>90</w:t>
            </w:r>
            <w:r>
              <w:rPr>
                <w:rFonts w:hint="eastAsia" w:ascii="宋体" w:hAnsi="宋体"/>
                <w:color w:val="auto"/>
                <w:szCs w:val="21"/>
              </w:rPr>
              <w:t>日（日历日）</w:t>
            </w:r>
          </w:p>
        </w:tc>
      </w:tr>
      <w:tr w14:paraId="6A6103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5" w:hRule="atLeast"/>
          <w:jc w:val="center"/>
        </w:trPr>
        <w:tc>
          <w:tcPr>
            <w:tcW w:w="1343" w:type="dxa"/>
            <w:noWrap w:val="0"/>
            <w:vAlign w:val="center"/>
          </w:tcPr>
          <w:p w14:paraId="0287F705">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C9E85A1">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第21.1款</w:t>
            </w:r>
          </w:p>
        </w:tc>
        <w:tc>
          <w:tcPr>
            <w:tcW w:w="1462" w:type="dxa"/>
            <w:noWrap w:val="0"/>
            <w:vAlign w:val="center"/>
          </w:tcPr>
          <w:p w14:paraId="1830BE6E">
            <w:pPr>
              <w:adjustRightInd w:val="0"/>
              <w:snapToGrid w:val="0"/>
              <w:spacing w:line="320" w:lineRule="exact"/>
              <w:jc w:val="center"/>
              <w:rPr>
                <w:rFonts w:hint="eastAsia" w:ascii="宋体" w:hAnsi="宋体"/>
                <w:color w:val="auto"/>
                <w:szCs w:val="21"/>
              </w:rPr>
            </w:pPr>
            <w:r>
              <w:rPr>
                <w:rFonts w:hint="eastAsia" w:ascii="宋体" w:hAnsi="宋体"/>
                <w:bCs/>
                <w:color w:val="auto"/>
                <w:szCs w:val="21"/>
              </w:rPr>
              <w:t>响应</w:t>
            </w:r>
            <w:r>
              <w:rPr>
                <w:rFonts w:hint="eastAsia" w:ascii="宋体" w:hAnsi="宋体"/>
                <w:color w:val="auto"/>
                <w:szCs w:val="21"/>
              </w:rPr>
              <w:t>文件副本份数</w:t>
            </w:r>
          </w:p>
        </w:tc>
        <w:tc>
          <w:tcPr>
            <w:tcW w:w="6771" w:type="dxa"/>
            <w:noWrap w:val="0"/>
            <w:vAlign w:val="center"/>
          </w:tcPr>
          <w:p w14:paraId="396894FA">
            <w:pPr>
              <w:adjustRightInd w:val="0"/>
              <w:snapToGrid w:val="0"/>
              <w:spacing w:line="320" w:lineRule="exact"/>
              <w:rPr>
                <w:rFonts w:hint="eastAsia" w:ascii="宋体" w:hAnsi="宋体"/>
                <w:color w:val="auto"/>
                <w:szCs w:val="21"/>
                <w:u w:val="none"/>
              </w:rPr>
            </w:pPr>
            <w:r>
              <w:rPr>
                <w:rFonts w:hint="eastAsia" w:ascii="宋体" w:hAnsi="宋体"/>
                <w:color w:val="auto"/>
                <w:szCs w:val="21"/>
                <w:u w:val="none"/>
              </w:rPr>
              <w:t>叁份，正本壹份，副本贰份；电子文件壹份(U盘，并标注投标人名称)</w:t>
            </w:r>
          </w:p>
          <w:p w14:paraId="538484BC">
            <w:pPr>
              <w:adjustRightInd w:val="0"/>
              <w:snapToGrid w:val="0"/>
              <w:spacing w:line="320" w:lineRule="exact"/>
              <w:rPr>
                <w:rFonts w:hint="eastAsia" w:ascii="宋体" w:hAnsi="宋体"/>
                <w:color w:val="auto"/>
                <w:szCs w:val="21"/>
                <w:u w:val="none"/>
              </w:rPr>
            </w:pPr>
            <w:r>
              <w:rPr>
                <w:rFonts w:hint="eastAsia" w:ascii="宋体" w:hAnsi="宋体"/>
                <w:color w:val="auto"/>
                <w:szCs w:val="21"/>
                <w:u w:val="none"/>
              </w:rPr>
              <w:t>响应文件电子版内容：响应文件所有内容。</w:t>
            </w:r>
          </w:p>
          <w:p w14:paraId="679E3004">
            <w:pPr>
              <w:adjustRightInd w:val="0"/>
              <w:snapToGrid w:val="0"/>
              <w:spacing w:line="320" w:lineRule="exact"/>
              <w:rPr>
                <w:rFonts w:hint="eastAsia" w:ascii="宋体" w:hAnsi="宋体" w:eastAsia="宋体"/>
                <w:color w:val="auto"/>
                <w:szCs w:val="21"/>
                <w:u w:val="none"/>
                <w:lang w:eastAsia="zh-CN"/>
              </w:rPr>
            </w:pPr>
            <w:r>
              <w:rPr>
                <w:rFonts w:hint="eastAsia" w:ascii="宋体" w:hAnsi="宋体"/>
                <w:color w:val="auto"/>
                <w:szCs w:val="21"/>
                <w:u w:val="none"/>
              </w:rPr>
              <w:t>响应文件电子版份数：1份</w:t>
            </w:r>
            <w:r>
              <w:rPr>
                <w:rFonts w:hint="eastAsia" w:ascii="宋体" w:hAnsi="宋体"/>
                <w:color w:val="auto"/>
                <w:szCs w:val="21"/>
                <w:u w:val="none"/>
                <w:lang w:eastAsia="zh-CN"/>
              </w:rPr>
              <w:t>。</w:t>
            </w:r>
          </w:p>
          <w:p w14:paraId="32145A2F">
            <w:pPr>
              <w:adjustRightInd w:val="0"/>
              <w:snapToGrid w:val="0"/>
              <w:spacing w:line="320" w:lineRule="exact"/>
              <w:rPr>
                <w:rFonts w:hint="eastAsia" w:ascii="宋体" w:hAnsi="宋体"/>
                <w:color w:val="auto"/>
                <w:szCs w:val="21"/>
                <w:u w:val="none"/>
              </w:rPr>
            </w:pPr>
            <w:r>
              <w:rPr>
                <w:rFonts w:hint="eastAsia" w:ascii="宋体" w:hAnsi="宋体"/>
                <w:color w:val="auto"/>
                <w:szCs w:val="21"/>
                <w:u w:val="none"/>
              </w:rPr>
              <w:t>响应文件电子版形式：采用U盘拷贝。</w:t>
            </w:r>
          </w:p>
          <w:p w14:paraId="25CD05EC">
            <w:pPr>
              <w:adjustRightInd w:val="0"/>
              <w:snapToGrid w:val="0"/>
              <w:spacing w:line="320" w:lineRule="exact"/>
              <w:rPr>
                <w:rFonts w:hint="eastAsia" w:ascii="宋体" w:hAnsi="宋体"/>
                <w:b/>
                <w:bCs/>
                <w:color w:val="auto"/>
                <w:szCs w:val="21"/>
                <w:u w:val="none"/>
              </w:rPr>
            </w:pPr>
            <w:r>
              <w:rPr>
                <w:rFonts w:hint="eastAsia" w:ascii="宋体" w:hAnsi="宋体"/>
                <w:b/>
                <w:bCs/>
                <w:color w:val="auto"/>
                <w:szCs w:val="21"/>
                <w:u w:val="none"/>
              </w:rPr>
              <w:t>说明：</w:t>
            </w:r>
          </w:p>
          <w:p w14:paraId="4872212E">
            <w:pPr>
              <w:adjustRightInd w:val="0"/>
              <w:snapToGrid w:val="0"/>
              <w:spacing w:line="320" w:lineRule="exact"/>
              <w:rPr>
                <w:rFonts w:hint="eastAsia" w:ascii="宋体" w:hAnsi="宋体"/>
                <w:b/>
                <w:bCs/>
                <w:color w:val="auto"/>
                <w:szCs w:val="21"/>
                <w:u w:val="none"/>
              </w:rPr>
            </w:pPr>
            <w:r>
              <w:rPr>
                <w:rFonts w:hint="eastAsia" w:ascii="宋体" w:hAnsi="宋体"/>
                <w:b/>
                <w:bCs/>
                <w:color w:val="auto"/>
                <w:szCs w:val="21"/>
                <w:u w:val="none"/>
              </w:rPr>
              <w:t>响应文件均须胶装，不得使用活页装订</w:t>
            </w:r>
            <w:r>
              <w:rPr>
                <w:rFonts w:hint="eastAsia" w:ascii="宋体" w:hAnsi="宋体"/>
                <w:b/>
                <w:bCs/>
                <w:color w:val="auto"/>
                <w:szCs w:val="21"/>
                <w:u w:val="none"/>
                <w:lang w:eastAsia="zh-CN"/>
              </w:rPr>
              <w:t>。</w:t>
            </w:r>
          </w:p>
          <w:p w14:paraId="01914AC2">
            <w:pPr>
              <w:adjustRightInd w:val="0"/>
              <w:snapToGrid w:val="0"/>
              <w:spacing w:line="320" w:lineRule="exact"/>
              <w:rPr>
                <w:rFonts w:hint="eastAsia" w:ascii="宋体" w:hAnsi="宋体"/>
                <w:color w:val="auto"/>
                <w:szCs w:val="21"/>
                <w:u w:val="single"/>
              </w:rPr>
            </w:pPr>
            <w:r>
              <w:rPr>
                <w:rFonts w:hint="eastAsia" w:ascii="宋体" w:hAnsi="宋体"/>
                <w:b/>
                <w:bCs/>
                <w:color w:val="auto"/>
                <w:szCs w:val="21"/>
                <w:u w:val="none"/>
              </w:rPr>
              <w:t>投标文件的正本均须逐页加盖投标单位红色印鉴（即公章），不接受影印件印鉴。</w:t>
            </w:r>
          </w:p>
        </w:tc>
      </w:tr>
      <w:tr w14:paraId="5CB9AD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470BD78B">
            <w:pPr>
              <w:adjustRightInd w:val="0"/>
              <w:snapToGrid w:val="0"/>
              <w:spacing w:line="320" w:lineRule="exact"/>
              <w:rPr>
                <w:rFonts w:hint="eastAsia" w:ascii="宋体" w:hAnsi="宋体"/>
                <w:b/>
                <w:bCs/>
                <w:color w:val="auto"/>
                <w:szCs w:val="21"/>
              </w:rPr>
            </w:pPr>
            <w:r>
              <w:rPr>
                <w:rFonts w:hint="eastAsia" w:ascii="宋体" w:hAnsi="宋体"/>
                <w:b/>
                <w:color w:val="auto"/>
                <w:szCs w:val="21"/>
              </w:rPr>
              <w:t>四、响应文件的递交</w:t>
            </w:r>
          </w:p>
        </w:tc>
      </w:tr>
      <w:tr w14:paraId="17AD5D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735" w:hRule="atLeast"/>
          <w:jc w:val="center"/>
        </w:trPr>
        <w:tc>
          <w:tcPr>
            <w:tcW w:w="1343" w:type="dxa"/>
            <w:noWrap w:val="0"/>
            <w:vAlign w:val="center"/>
          </w:tcPr>
          <w:p w14:paraId="48D53836">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4E69263">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第22.2款</w:t>
            </w:r>
          </w:p>
        </w:tc>
        <w:tc>
          <w:tcPr>
            <w:tcW w:w="1462" w:type="dxa"/>
            <w:noWrap w:val="0"/>
            <w:vAlign w:val="center"/>
          </w:tcPr>
          <w:p w14:paraId="07471CF6">
            <w:pPr>
              <w:adjustRightInd w:val="0"/>
              <w:snapToGrid w:val="0"/>
              <w:spacing w:line="320" w:lineRule="exact"/>
              <w:jc w:val="center"/>
              <w:rPr>
                <w:rFonts w:hint="eastAsia" w:ascii="宋体" w:hAnsi="宋体"/>
                <w:color w:val="auto"/>
                <w:szCs w:val="21"/>
              </w:rPr>
            </w:pPr>
            <w:r>
              <w:rPr>
                <w:rFonts w:hint="eastAsia" w:ascii="宋体" w:hAnsi="宋体"/>
                <w:color w:val="auto"/>
                <w:szCs w:val="21"/>
              </w:rPr>
              <w:t>封套上应载明的信息</w:t>
            </w:r>
          </w:p>
        </w:tc>
        <w:tc>
          <w:tcPr>
            <w:tcW w:w="6771" w:type="dxa"/>
            <w:noWrap w:val="0"/>
            <w:vAlign w:val="center"/>
          </w:tcPr>
          <w:p w14:paraId="3B00797A">
            <w:pPr>
              <w:spacing w:line="320" w:lineRule="exact"/>
              <w:rPr>
                <w:rFonts w:hint="eastAsia"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 xml:space="preserve">（项目名称）响应文件  </w:t>
            </w:r>
          </w:p>
          <w:p w14:paraId="18ACBFC0">
            <w:pPr>
              <w:spacing w:line="320" w:lineRule="exact"/>
              <w:rPr>
                <w:rFonts w:hint="default" w:ascii="宋体" w:hAnsi="宋体" w:eastAsia="宋体" w:cs="宋体"/>
                <w:color w:val="auto"/>
                <w:szCs w:val="21"/>
                <w:lang w:val="en-US" w:eastAsia="zh-CN"/>
              </w:rPr>
            </w:pPr>
            <w:r>
              <w:rPr>
                <w:rFonts w:hint="eastAsia" w:ascii="宋体" w:hAnsi="宋体" w:cs="宋体"/>
                <w:color w:val="auto"/>
                <w:szCs w:val="21"/>
              </w:rPr>
              <w:t>采购编号：</w:t>
            </w:r>
            <w:r>
              <w:rPr>
                <w:rFonts w:hint="eastAsia" w:ascii="宋体" w:hAnsi="宋体" w:cs="宋体"/>
                <w:color w:val="auto"/>
                <w:szCs w:val="21"/>
                <w:u w:val="single"/>
                <w:lang w:val="en-US" w:eastAsia="zh-CN"/>
              </w:rPr>
              <w:t xml:space="preserve">              </w:t>
            </w:r>
            <w:r>
              <w:rPr>
                <w:rFonts w:hint="eastAsia" w:ascii="宋体" w:hAnsi="宋体" w:cs="宋体"/>
                <w:color w:val="auto"/>
                <w:szCs w:val="21"/>
              </w:rPr>
              <w:t>采购代理机构编号：</w:t>
            </w:r>
            <w:r>
              <w:rPr>
                <w:rFonts w:hint="eastAsia" w:ascii="宋体" w:hAnsi="宋体" w:cs="宋体"/>
                <w:color w:val="auto"/>
                <w:szCs w:val="21"/>
                <w:u w:val="single"/>
                <w:lang w:val="en-US" w:eastAsia="zh-CN"/>
              </w:rPr>
              <w:t xml:space="preserve">           </w:t>
            </w:r>
          </w:p>
          <w:p w14:paraId="62446A87">
            <w:pPr>
              <w:spacing w:line="320" w:lineRule="exact"/>
              <w:rPr>
                <w:rFonts w:hint="default" w:ascii="宋体" w:hAnsi="宋体" w:eastAsia="宋体" w:cs="宋体"/>
                <w:color w:val="auto"/>
                <w:szCs w:val="21"/>
                <w:lang w:val="en-US" w:eastAsia="zh-CN"/>
              </w:rPr>
            </w:pPr>
            <w:r>
              <w:rPr>
                <w:rFonts w:hint="eastAsia" w:ascii="宋体" w:hAnsi="宋体"/>
                <w:color w:val="auto"/>
                <w:szCs w:val="21"/>
              </w:rPr>
              <w:t>供应商名称：</w:t>
            </w:r>
            <w:r>
              <w:rPr>
                <w:rFonts w:hint="eastAsia" w:ascii="宋体" w:hAnsi="宋体" w:cs="宋体"/>
                <w:color w:val="auto"/>
                <w:szCs w:val="21"/>
                <w:u w:val="single"/>
                <w:lang w:val="en-US" w:eastAsia="zh-CN"/>
              </w:rPr>
              <w:t xml:space="preserve">             </w:t>
            </w:r>
          </w:p>
          <w:p w14:paraId="1D32C82D">
            <w:pPr>
              <w:spacing w:line="320" w:lineRule="exact"/>
              <w:rPr>
                <w:rFonts w:hint="eastAsia" w:ascii="宋体" w:hAnsi="宋体"/>
                <w:color w:val="auto"/>
                <w:szCs w:val="21"/>
              </w:rPr>
            </w:pPr>
            <w:r>
              <w:rPr>
                <w:rFonts w:hint="eastAsia" w:ascii="宋体" w:hAnsi="宋体" w:cs="宋体"/>
                <w:color w:val="auto"/>
                <w:szCs w:val="21"/>
              </w:rPr>
              <w:t>在</w:t>
            </w:r>
            <w:r>
              <w:rPr>
                <w:rFonts w:hint="eastAsia" w:ascii="宋体" w:hAnsi="宋体" w:cs="宋体"/>
                <w:color w:val="auto"/>
                <w:szCs w:val="21"/>
                <w:lang w:val="en-US" w:eastAsia="zh-CN"/>
              </w:rPr>
              <w:t>2026</w:t>
            </w:r>
            <w:r>
              <w:rPr>
                <w:rFonts w:hint="eastAsia" w:ascii="宋体" w:hAnsi="宋体" w:cs="宋体"/>
                <w:color w:val="auto"/>
                <w:szCs w:val="21"/>
              </w:rPr>
              <w:t>年</w:t>
            </w:r>
            <w:r>
              <w:rPr>
                <w:rFonts w:hint="eastAsia" w:ascii="宋体" w:hAnsi="宋体" w:cs="宋体"/>
                <w:color w:val="auto"/>
                <w:szCs w:val="21"/>
                <w:u w:val="single"/>
                <w:lang w:val="en-US" w:eastAsia="zh-CN"/>
              </w:rPr>
              <w:t xml:space="preserve">   </w:t>
            </w:r>
            <w:r>
              <w:rPr>
                <w:rFonts w:hint="eastAsia" w:ascii="宋体" w:hAnsi="宋体" w:cs="宋体"/>
                <w:color w:val="auto"/>
                <w:szCs w:val="21"/>
              </w:rPr>
              <w:t>月</w:t>
            </w:r>
            <w:r>
              <w:rPr>
                <w:rFonts w:hint="eastAsia" w:ascii="宋体" w:hAnsi="宋体" w:cs="宋体"/>
                <w:color w:val="auto"/>
                <w:szCs w:val="21"/>
                <w:u w:val="single"/>
                <w:lang w:val="en-US" w:eastAsia="zh-CN"/>
              </w:rPr>
              <w:t xml:space="preserve">    </w:t>
            </w:r>
            <w:r>
              <w:rPr>
                <w:rFonts w:hint="eastAsia" w:ascii="宋体" w:hAnsi="宋体" w:cs="宋体"/>
                <w:color w:val="auto"/>
                <w:szCs w:val="21"/>
              </w:rPr>
              <w:t>日</w:t>
            </w:r>
            <w:r>
              <w:rPr>
                <w:rFonts w:hint="eastAsia" w:ascii="宋体" w:hAnsi="宋体" w:cs="宋体"/>
                <w:color w:val="auto"/>
                <w:szCs w:val="21"/>
                <w:u w:val="single"/>
                <w:lang w:val="en-US" w:eastAsia="zh-CN"/>
              </w:rPr>
              <w:t xml:space="preserve">   </w:t>
            </w:r>
            <w:r>
              <w:rPr>
                <w:rFonts w:hint="eastAsia" w:ascii="宋体" w:hAnsi="宋体" w:cs="宋体"/>
                <w:color w:val="auto"/>
                <w:szCs w:val="21"/>
              </w:rPr>
              <w:t>时</w:t>
            </w:r>
            <w:r>
              <w:rPr>
                <w:rFonts w:hint="eastAsia" w:ascii="宋体" w:hAnsi="宋体" w:cs="宋体"/>
                <w:color w:val="auto"/>
                <w:szCs w:val="21"/>
                <w:u w:val="single"/>
                <w:lang w:val="en-US" w:eastAsia="zh-CN"/>
              </w:rPr>
              <w:t xml:space="preserve">   </w:t>
            </w:r>
            <w:r>
              <w:rPr>
                <w:rFonts w:hint="eastAsia" w:ascii="宋体" w:hAnsi="宋体" w:cs="宋体"/>
                <w:color w:val="auto"/>
                <w:szCs w:val="21"/>
              </w:rPr>
              <w:t xml:space="preserve">分（磋商响应文件递交截止时间）之前不得启封 </w:t>
            </w:r>
          </w:p>
        </w:tc>
      </w:tr>
      <w:tr w14:paraId="3ACC9F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8" w:hRule="atLeast"/>
          <w:jc w:val="center"/>
        </w:trPr>
        <w:tc>
          <w:tcPr>
            <w:tcW w:w="1343" w:type="dxa"/>
            <w:noWrap w:val="0"/>
            <w:vAlign w:val="center"/>
          </w:tcPr>
          <w:p w14:paraId="5960251B">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5D8F9BAC">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第24.1款</w:t>
            </w:r>
          </w:p>
        </w:tc>
        <w:tc>
          <w:tcPr>
            <w:tcW w:w="1462" w:type="dxa"/>
            <w:noWrap w:val="0"/>
            <w:vAlign w:val="center"/>
          </w:tcPr>
          <w:p w14:paraId="4906B2D5">
            <w:pPr>
              <w:adjustRightInd w:val="0"/>
              <w:snapToGrid w:val="0"/>
              <w:spacing w:line="320" w:lineRule="exact"/>
              <w:jc w:val="center"/>
              <w:rPr>
                <w:rFonts w:hint="eastAsia" w:ascii="宋体" w:hAnsi="宋体"/>
                <w:color w:val="auto"/>
                <w:szCs w:val="21"/>
              </w:rPr>
            </w:pPr>
            <w:r>
              <w:rPr>
                <w:rFonts w:hint="eastAsia" w:ascii="宋体" w:hAnsi="宋体"/>
                <w:color w:val="auto"/>
                <w:szCs w:val="21"/>
              </w:rPr>
              <w:t>响应文件的递交地点</w:t>
            </w:r>
          </w:p>
        </w:tc>
        <w:tc>
          <w:tcPr>
            <w:tcW w:w="6771" w:type="dxa"/>
            <w:noWrap w:val="0"/>
            <w:vAlign w:val="center"/>
          </w:tcPr>
          <w:p w14:paraId="7E01D6B0">
            <w:pPr>
              <w:spacing w:line="320" w:lineRule="exact"/>
              <w:rPr>
                <w:rFonts w:hint="default" w:ascii="宋体" w:hAnsi="宋体" w:eastAsia="宋体"/>
                <w:bCs/>
                <w:color w:val="auto"/>
                <w:szCs w:val="21"/>
                <w:lang w:val="en-US" w:eastAsia="zh-CN"/>
              </w:rPr>
            </w:pPr>
            <w:r>
              <w:rPr>
                <w:rFonts w:hint="eastAsia" w:ascii="宋体" w:hAnsi="宋体" w:eastAsia="宋体"/>
                <w:bCs/>
                <w:color w:val="auto"/>
                <w:szCs w:val="21"/>
                <w:lang w:val="en-US" w:eastAsia="zh-CN"/>
              </w:rPr>
              <w:t>湖南晟弘项目管理有限公司（</w:t>
            </w:r>
            <w:r>
              <w:rPr>
                <w:rFonts w:hint="eastAsia" w:ascii="宋体" w:hAnsi="宋体" w:eastAsia="宋体"/>
                <w:bCs/>
                <w:color w:val="auto"/>
                <w:szCs w:val="21"/>
                <w:lang w:eastAsia="zh-CN"/>
              </w:rPr>
              <w:t>湖南省岳阳市岳阳楼区天伦城金三角银座A栋28楼2815-2818室</w:t>
            </w:r>
            <w:r>
              <w:rPr>
                <w:rFonts w:hint="eastAsia" w:ascii="宋体" w:hAnsi="宋体" w:eastAsia="宋体"/>
                <w:bCs/>
                <w:color w:val="auto"/>
                <w:szCs w:val="21"/>
                <w:lang w:val="en-US" w:eastAsia="zh-CN"/>
              </w:rPr>
              <w:t>）</w:t>
            </w:r>
          </w:p>
        </w:tc>
      </w:tr>
      <w:tr w14:paraId="5882AE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34475E21">
            <w:pPr>
              <w:adjustRightInd w:val="0"/>
              <w:snapToGrid w:val="0"/>
              <w:spacing w:line="320" w:lineRule="exact"/>
              <w:rPr>
                <w:rFonts w:hint="eastAsia" w:ascii="宋体" w:hAnsi="宋体"/>
                <w:b/>
                <w:bCs/>
                <w:color w:val="auto"/>
                <w:szCs w:val="21"/>
              </w:rPr>
            </w:pPr>
            <w:r>
              <w:rPr>
                <w:rFonts w:hint="eastAsia" w:ascii="宋体" w:hAnsi="宋体"/>
                <w:b/>
                <w:bCs/>
                <w:color w:val="auto"/>
                <w:szCs w:val="21"/>
              </w:rPr>
              <w:t>五、响应文件的磋商与评审</w:t>
            </w:r>
          </w:p>
        </w:tc>
      </w:tr>
      <w:tr w14:paraId="50011F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8" w:hRule="atLeast"/>
          <w:jc w:val="center"/>
        </w:trPr>
        <w:tc>
          <w:tcPr>
            <w:tcW w:w="1343" w:type="dxa"/>
            <w:noWrap w:val="0"/>
            <w:vAlign w:val="center"/>
          </w:tcPr>
          <w:p w14:paraId="1903176B">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3337B757">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第31.2款</w:t>
            </w:r>
          </w:p>
        </w:tc>
        <w:tc>
          <w:tcPr>
            <w:tcW w:w="1462" w:type="dxa"/>
            <w:noWrap w:val="0"/>
            <w:vAlign w:val="center"/>
          </w:tcPr>
          <w:p w14:paraId="7490776E">
            <w:pPr>
              <w:adjustRightInd w:val="0"/>
              <w:snapToGrid w:val="0"/>
              <w:spacing w:line="320" w:lineRule="exact"/>
              <w:jc w:val="center"/>
              <w:rPr>
                <w:rFonts w:hint="eastAsia" w:ascii="宋体" w:hAnsi="宋体"/>
                <w:color w:val="auto"/>
                <w:szCs w:val="21"/>
              </w:rPr>
            </w:pPr>
            <w:r>
              <w:rPr>
                <w:rFonts w:hint="eastAsia" w:ascii="宋体" w:hAnsi="宋体"/>
                <w:color w:val="auto"/>
                <w:szCs w:val="21"/>
              </w:rPr>
              <w:t>评审因素和标准</w:t>
            </w:r>
          </w:p>
        </w:tc>
        <w:tc>
          <w:tcPr>
            <w:tcW w:w="6771" w:type="dxa"/>
            <w:noWrap w:val="0"/>
            <w:vAlign w:val="center"/>
          </w:tcPr>
          <w:p w14:paraId="0A2EBCC1">
            <w:pPr>
              <w:adjustRightInd w:val="0"/>
              <w:snapToGrid w:val="0"/>
              <w:spacing w:line="320" w:lineRule="exact"/>
              <w:rPr>
                <w:rFonts w:hint="eastAsia" w:ascii="宋体" w:hAnsi="宋体"/>
                <w:bCs/>
                <w:color w:val="auto"/>
                <w:szCs w:val="21"/>
              </w:rPr>
            </w:pPr>
            <w:r>
              <w:rPr>
                <w:rFonts w:hint="eastAsia" w:ascii="宋体" w:hAnsi="宋体"/>
                <w:bCs/>
                <w:color w:val="auto"/>
                <w:szCs w:val="21"/>
              </w:rPr>
              <w:t>见附页</w:t>
            </w:r>
            <w:r>
              <w:rPr>
                <w:rFonts w:ascii="宋体" w:hAnsi="宋体"/>
                <w:bCs/>
                <w:color w:val="auto"/>
                <w:szCs w:val="21"/>
              </w:rPr>
              <w:t>1</w:t>
            </w:r>
          </w:p>
        </w:tc>
      </w:tr>
      <w:tr w14:paraId="2150D2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4" w:hRule="atLeast"/>
          <w:jc w:val="center"/>
        </w:trPr>
        <w:tc>
          <w:tcPr>
            <w:tcW w:w="1343" w:type="dxa"/>
            <w:noWrap w:val="0"/>
            <w:vAlign w:val="center"/>
          </w:tcPr>
          <w:p w14:paraId="493D4A0C">
            <w:pPr>
              <w:adjustRightInd w:val="0"/>
              <w:snapToGrid w:val="0"/>
              <w:jc w:val="center"/>
              <w:rPr>
                <w:rFonts w:hint="eastAsia" w:ascii="宋体" w:hAnsi="宋体"/>
                <w:color w:val="auto"/>
                <w:szCs w:val="21"/>
              </w:rPr>
            </w:pPr>
            <w:r>
              <w:rPr>
                <w:rFonts w:hint="eastAsia" w:ascii="宋体" w:hAnsi="宋体"/>
                <w:color w:val="auto"/>
                <w:szCs w:val="21"/>
              </w:rPr>
              <w:t>第二章第31.3款</w:t>
            </w:r>
          </w:p>
        </w:tc>
        <w:tc>
          <w:tcPr>
            <w:tcW w:w="1462" w:type="dxa"/>
            <w:noWrap w:val="0"/>
            <w:vAlign w:val="center"/>
          </w:tcPr>
          <w:p w14:paraId="1C1BD413">
            <w:pPr>
              <w:adjustRightInd w:val="0"/>
              <w:snapToGrid w:val="0"/>
              <w:jc w:val="center"/>
              <w:rPr>
                <w:rFonts w:hint="eastAsia" w:ascii="宋体" w:hAnsi="宋体"/>
                <w:color w:val="000000"/>
                <w:szCs w:val="21"/>
              </w:rPr>
            </w:pPr>
            <w:r>
              <w:rPr>
                <w:rFonts w:hint="eastAsia" w:ascii="宋体" w:hAnsi="宋体" w:cs="宋体"/>
                <w:color w:val="000000"/>
                <w:kern w:val="0"/>
                <w:szCs w:val="21"/>
              </w:rPr>
              <w:t>最后报价</w:t>
            </w:r>
            <w:r>
              <w:rPr>
                <w:rFonts w:hint="eastAsia" w:ascii="宋体" w:hAnsi="宋体"/>
                <w:color w:val="000000"/>
                <w:szCs w:val="21"/>
              </w:rPr>
              <w:t>调整</w:t>
            </w:r>
          </w:p>
        </w:tc>
        <w:tc>
          <w:tcPr>
            <w:tcW w:w="6771" w:type="dxa"/>
            <w:noWrap w:val="0"/>
            <w:vAlign w:val="center"/>
          </w:tcPr>
          <w:p w14:paraId="27002085">
            <w:pPr>
              <w:adjustRightInd w:val="0"/>
              <w:snapToGrid w:val="0"/>
              <w:rPr>
                <w:rFonts w:hint="eastAsia" w:ascii="宋体" w:hAnsi="宋体"/>
                <w:color w:val="000000"/>
                <w:szCs w:val="21"/>
              </w:rPr>
            </w:pPr>
            <w:r>
              <w:rPr>
                <w:rFonts w:hint="eastAsia" w:ascii="宋体" w:hAnsi="宋体" w:cs="宋体"/>
                <w:bCs/>
                <w:color w:val="000000"/>
                <w:kern w:val="0"/>
                <w:szCs w:val="21"/>
              </w:rPr>
              <w:t>政府采购支持中小企业发展</w:t>
            </w:r>
            <w:r>
              <w:rPr>
                <w:rFonts w:hint="eastAsia" w:ascii="宋体" w:hAnsi="宋体"/>
                <w:color w:val="000000"/>
                <w:szCs w:val="21"/>
              </w:rPr>
              <w:t>（货物类供应商和产品制造商应同时满足中小微企业的条件）</w:t>
            </w:r>
            <w:r>
              <w:rPr>
                <w:rFonts w:hint="eastAsia" w:ascii="宋体" w:hAnsi="宋体" w:cs="宋体"/>
                <w:bCs/>
                <w:color w:val="000000"/>
                <w:kern w:val="0"/>
                <w:szCs w:val="21"/>
              </w:rPr>
              <w:t>：</w:t>
            </w:r>
            <w:r>
              <w:rPr>
                <w:rFonts w:hint="eastAsia" w:ascii="宋体" w:hAnsi="宋体"/>
                <w:color w:val="000000"/>
                <w:szCs w:val="21"/>
              </w:rPr>
              <w:t>小型或微型企业，</w:t>
            </w:r>
            <w:r>
              <w:rPr>
                <w:rFonts w:hint="eastAsia" w:ascii="宋体" w:hAnsi="宋体" w:cs="宋体"/>
                <w:color w:val="000000"/>
                <w:kern w:val="0"/>
                <w:szCs w:val="21"/>
              </w:rPr>
              <w:t>最后报价</w:t>
            </w:r>
            <w:r>
              <w:rPr>
                <w:rFonts w:hint="eastAsia" w:ascii="宋体" w:hAnsi="宋体"/>
                <w:color w:val="000000"/>
                <w:szCs w:val="21"/>
              </w:rPr>
              <w:t>扣除比例为</w:t>
            </w:r>
            <w:r>
              <w:rPr>
                <w:rFonts w:ascii="宋体" w:hAnsi="宋体"/>
                <w:color w:val="000000"/>
                <w:szCs w:val="21"/>
              </w:rPr>
              <w:t xml:space="preserve"> </w:t>
            </w:r>
            <w:r>
              <w:rPr>
                <w:rFonts w:hint="eastAsia" w:ascii="宋体" w:hAnsi="宋体"/>
                <w:color w:val="000000"/>
                <w:szCs w:val="21"/>
                <w:u w:val="single"/>
                <w:lang w:val="en-US" w:eastAsia="zh-CN"/>
              </w:rPr>
              <w:t xml:space="preserve"> / </w:t>
            </w:r>
            <w:r>
              <w:rPr>
                <w:rFonts w:hint="eastAsia" w:ascii="宋体" w:hAnsi="宋体"/>
                <w:color w:val="000000"/>
                <w:szCs w:val="21"/>
              </w:rPr>
              <w:t>％；中型企业，</w:t>
            </w:r>
            <w:r>
              <w:rPr>
                <w:rFonts w:hint="eastAsia" w:ascii="宋体" w:hAnsi="宋体" w:cs="宋体"/>
                <w:color w:val="000000"/>
                <w:kern w:val="0"/>
                <w:szCs w:val="21"/>
              </w:rPr>
              <w:t>最后报价</w:t>
            </w:r>
            <w:r>
              <w:rPr>
                <w:rFonts w:hint="eastAsia" w:ascii="宋体" w:hAnsi="宋体"/>
                <w:color w:val="000000"/>
                <w:szCs w:val="21"/>
              </w:rPr>
              <w:t>扣除比例为</w:t>
            </w:r>
            <w:r>
              <w:rPr>
                <w:rFonts w:ascii="宋体" w:hAnsi="宋体"/>
                <w:color w:val="000000"/>
                <w:szCs w:val="21"/>
              </w:rPr>
              <w:t xml:space="preserve"> </w:t>
            </w:r>
            <w:r>
              <w:rPr>
                <w:rFonts w:ascii="宋体" w:hAnsi="宋体"/>
                <w:color w:val="000000"/>
                <w:szCs w:val="21"/>
                <w:u w:val="single"/>
              </w:rPr>
              <w:t xml:space="preserve"> </w:t>
            </w:r>
            <w:r>
              <w:rPr>
                <w:rFonts w:hint="eastAsia" w:ascii="宋体" w:hAnsi="宋体"/>
                <w:color w:val="000000"/>
                <w:szCs w:val="21"/>
                <w:u w:val="single"/>
                <w:lang w:val="en-US" w:eastAsia="zh-CN"/>
              </w:rPr>
              <w:t>/</w:t>
            </w:r>
            <w:r>
              <w:rPr>
                <w:rFonts w:hint="eastAsia" w:ascii="宋体" w:hAnsi="宋体"/>
                <w:color w:val="000000"/>
                <w:szCs w:val="21"/>
                <w:u w:val="single"/>
              </w:rPr>
              <w:t xml:space="preserve">  </w:t>
            </w:r>
            <w:r>
              <w:rPr>
                <w:rFonts w:hint="eastAsia" w:ascii="宋体" w:hAnsi="宋体"/>
                <w:color w:val="000000"/>
                <w:szCs w:val="21"/>
              </w:rPr>
              <w:t>％；联合体参与磋商的，最后报价扣除比例为</w:t>
            </w:r>
            <w:r>
              <w:rPr>
                <w:rFonts w:hint="eastAsia" w:ascii="宋体" w:hAnsi="宋体"/>
                <w:color w:val="000000"/>
                <w:szCs w:val="21"/>
                <w:u w:val="single"/>
              </w:rPr>
              <w:t xml:space="preserve"> /</w:t>
            </w:r>
            <w:r>
              <w:rPr>
                <w:rFonts w:hint="eastAsia" w:ascii="宋体" w:hAnsi="宋体"/>
                <w:color w:val="000000"/>
                <w:szCs w:val="21"/>
              </w:rPr>
              <w:t xml:space="preserve"> %。评审时，用扣除后的最后报价计算价格分。</w:t>
            </w:r>
          </w:p>
          <w:p w14:paraId="116AD02A">
            <w:pPr>
              <w:adjustRightInd w:val="0"/>
              <w:snapToGrid w:val="0"/>
              <w:rPr>
                <w:rFonts w:hint="eastAsia" w:ascii="宋体" w:hAnsi="宋体"/>
                <w:color w:val="000000"/>
                <w:szCs w:val="21"/>
              </w:rPr>
            </w:pPr>
            <w:r>
              <w:rPr>
                <w:rFonts w:hint="eastAsia" w:ascii="宋体" w:hAnsi="宋体"/>
                <w:b/>
                <w:bCs/>
                <w:color w:val="auto"/>
                <w:kern w:val="2"/>
                <w:sz w:val="21"/>
                <w:szCs w:val="21"/>
                <w:lang w:val="en-US" w:eastAsia="zh-CN" w:bidi="ar-SA"/>
              </w:rPr>
              <w:t>本项目专门面向中小微企业采购，不再执行价格优惠政策。</w:t>
            </w:r>
          </w:p>
        </w:tc>
      </w:tr>
      <w:tr w14:paraId="0BF6D1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45" w:hRule="atLeast"/>
          <w:jc w:val="center"/>
        </w:trPr>
        <w:tc>
          <w:tcPr>
            <w:tcW w:w="1343" w:type="dxa"/>
            <w:noWrap w:val="0"/>
            <w:vAlign w:val="center"/>
          </w:tcPr>
          <w:p w14:paraId="62538426">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5C5C1288">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第29.</w:t>
            </w:r>
            <w:r>
              <w:rPr>
                <w:rFonts w:ascii="宋体" w:hAnsi="宋体"/>
                <w:color w:val="auto"/>
                <w:szCs w:val="21"/>
              </w:rPr>
              <w:t>5</w:t>
            </w:r>
            <w:r>
              <w:rPr>
                <w:rFonts w:hint="eastAsia" w:ascii="宋体" w:hAnsi="宋体"/>
                <w:color w:val="auto"/>
                <w:szCs w:val="21"/>
              </w:rPr>
              <w:t>款</w:t>
            </w:r>
          </w:p>
        </w:tc>
        <w:tc>
          <w:tcPr>
            <w:tcW w:w="1462" w:type="dxa"/>
            <w:noWrap w:val="0"/>
            <w:vAlign w:val="center"/>
          </w:tcPr>
          <w:p w14:paraId="5E92155A">
            <w:pPr>
              <w:adjustRightInd w:val="0"/>
              <w:snapToGrid w:val="0"/>
              <w:spacing w:line="320" w:lineRule="exact"/>
              <w:jc w:val="center"/>
              <w:rPr>
                <w:rFonts w:hint="eastAsia" w:ascii="宋体"/>
                <w:color w:val="auto"/>
                <w:szCs w:val="21"/>
              </w:rPr>
            </w:pPr>
            <w:r>
              <w:rPr>
                <w:rFonts w:hint="eastAsia" w:ascii="宋体"/>
                <w:color w:val="auto"/>
                <w:szCs w:val="21"/>
              </w:rPr>
              <w:t>技术、价格</w:t>
            </w:r>
            <w:r>
              <w:rPr>
                <w:rFonts w:hint="eastAsia" w:ascii="宋体" w:cs="宋体"/>
                <w:color w:val="auto"/>
                <w:kern w:val="0"/>
                <w:szCs w:val="21"/>
              </w:rPr>
              <w:t>得分或总得分</w:t>
            </w:r>
            <w:r>
              <w:rPr>
                <w:rFonts w:hint="eastAsia" w:ascii="宋体"/>
                <w:color w:val="auto"/>
                <w:szCs w:val="21"/>
              </w:rPr>
              <w:t>调整</w:t>
            </w:r>
          </w:p>
        </w:tc>
        <w:tc>
          <w:tcPr>
            <w:tcW w:w="6771" w:type="dxa"/>
            <w:noWrap w:val="0"/>
            <w:vAlign w:val="center"/>
          </w:tcPr>
          <w:p w14:paraId="055E7158">
            <w:pPr>
              <w:spacing w:line="320" w:lineRule="exact"/>
              <w:rPr>
                <w:rFonts w:hint="eastAsia" w:ascii="宋体" w:hAnsi="宋体"/>
                <w:color w:val="auto"/>
                <w:szCs w:val="21"/>
              </w:rPr>
            </w:pPr>
            <w:r>
              <w:rPr>
                <w:rFonts w:hint="eastAsia" w:ascii="宋体" w:hAnsi="宋体"/>
                <w:color w:val="auto"/>
                <w:szCs w:val="21"/>
              </w:rPr>
              <w:t>符合第二章第9.2款规定的，按以下进行分值调整：</w:t>
            </w:r>
          </w:p>
          <w:p w14:paraId="1B632A7A">
            <w:pPr>
              <w:numPr>
                <w:ilvl w:val="0"/>
                <w:numId w:val="3"/>
              </w:numPr>
              <w:adjustRightInd w:val="0"/>
              <w:snapToGrid w:val="0"/>
              <w:spacing w:line="320" w:lineRule="exact"/>
              <w:ind w:left="0" w:firstLine="0"/>
              <w:rPr>
                <w:rFonts w:hint="eastAsia" w:ascii="宋体" w:hAnsi="宋体"/>
                <w:color w:val="auto"/>
                <w:szCs w:val="21"/>
              </w:rPr>
            </w:pPr>
            <w:r>
              <w:rPr>
                <w:rFonts w:hint="eastAsia" w:ascii="宋体" w:hAnsi="宋体"/>
                <w:color w:val="auto"/>
                <w:szCs w:val="21"/>
              </w:rPr>
              <w:t>节能产品：</w:t>
            </w:r>
          </w:p>
          <w:p w14:paraId="153FB368">
            <w:pPr>
              <w:spacing w:line="320" w:lineRule="exact"/>
              <w:rPr>
                <w:rFonts w:hint="eastAsia" w:ascii="宋体" w:hAnsi="宋体"/>
                <w:color w:val="auto"/>
                <w:szCs w:val="21"/>
              </w:rPr>
            </w:pPr>
            <w:r>
              <w:rPr>
                <w:rFonts w:hint="eastAsia" w:ascii="宋体" w:hAnsi="宋体"/>
                <w:color w:val="auto"/>
                <w:szCs w:val="21"/>
              </w:rPr>
              <w:t>技术加分＝技术分值×加分比例（比例见本表“第二章第9.2款”，下同）×（节能产品报价÷总报价）；</w:t>
            </w:r>
          </w:p>
          <w:p w14:paraId="25C1FABA">
            <w:pPr>
              <w:adjustRightInd w:val="0"/>
              <w:snapToGrid w:val="0"/>
              <w:spacing w:line="320" w:lineRule="exact"/>
              <w:rPr>
                <w:rFonts w:hint="eastAsia" w:ascii="宋体" w:hAnsi="宋体"/>
                <w:color w:val="auto"/>
                <w:szCs w:val="21"/>
              </w:rPr>
            </w:pPr>
            <w:r>
              <w:rPr>
                <w:rFonts w:hint="eastAsia" w:ascii="宋体" w:hAnsi="宋体"/>
                <w:color w:val="auto"/>
                <w:szCs w:val="21"/>
              </w:rPr>
              <w:t>价格加分＝价格分值×加分比例×（节能产品报价÷总报价）。</w:t>
            </w:r>
          </w:p>
          <w:p w14:paraId="5C167D6F">
            <w:pPr>
              <w:adjustRightInd w:val="0"/>
              <w:snapToGrid w:val="0"/>
              <w:spacing w:line="320" w:lineRule="exact"/>
              <w:rPr>
                <w:rFonts w:hint="eastAsia" w:ascii="宋体" w:hAnsi="宋体"/>
                <w:color w:val="auto"/>
                <w:szCs w:val="21"/>
              </w:rPr>
            </w:pPr>
            <w:r>
              <w:rPr>
                <w:rFonts w:hint="eastAsia" w:ascii="宋体" w:hAnsi="宋体"/>
                <w:color w:val="auto"/>
                <w:szCs w:val="21"/>
              </w:rPr>
              <w:t>2、环境标志产品：</w:t>
            </w:r>
          </w:p>
          <w:p w14:paraId="02C0CB8E">
            <w:pPr>
              <w:adjustRightInd w:val="0"/>
              <w:snapToGrid w:val="0"/>
              <w:spacing w:line="320" w:lineRule="exact"/>
              <w:rPr>
                <w:rFonts w:hint="eastAsia" w:ascii="宋体" w:hAnsi="宋体"/>
                <w:color w:val="auto"/>
                <w:szCs w:val="21"/>
              </w:rPr>
            </w:pPr>
            <w:r>
              <w:rPr>
                <w:rFonts w:hint="eastAsia" w:ascii="宋体" w:hAnsi="宋体"/>
                <w:color w:val="auto"/>
                <w:szCs w:val="21"/>
              </w:rPr>
              <w:t>技术加分＝技术分值×加分比例×（环境标志产品报价÷总报价）；</w:t>
            </w:r>
          </w:p>
          <w:p w14:paraId="737B6D9D">
            <w:pPr>
              <w:adjustRightInd w:val="0"/>
              <w:snapToGrid w:val="0"/>
              <w:spacing w:line="320" w:lineRule="exact"/>
              <w:rPr>
                <w:rFonts w:hint="eastAsia" w:ascii="宋体" w:hAnsi="宋体"/>
                <w:color w:val="auto"/>
                <w:szCs w:val="21"/>
              </w:rPr>
            </w:pPr>
            <w:r>
              <w:rPr>
                <w:rFonts w:hint="eastAsia" w:ascii="宋体" w:hAnsi="宋体"/>
                <w:color w:val="auto"/>
                <w:szCs w:val="21"/>
              </w:rPr>
              <w:t>价格加分＝价格分值×加分比例×（环境标志产品报价÷总报价）。</w:t>
            </w:r>
          </w:p>
        </w:tc>
      </w:tr>
      <w:tr w14:paraId="549576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1" w:hRule="atLeast"/>
          <w:jc w:val="center"/>
        </w:trPr>
        <w:tc>
          <w:tcPr>
            <w:tcW w:w="9576" w:type="dxa"/>
            <w:gridSpan w:val="3"/>
            <w:noWrap w:val="0"/>
            <w:vAlign w:val="center"/>
          </w:tcPr>
          <w:p w14:paraId="6D542D54">
            <w:pPr>
              <w:adjustRightInd w:val="0"/>
              <w:snapToGrid w:val="0"/>
              <w:spacing w:line="320" w:lineRule="exact"/>
              <w:rPr>
                <w:rFonts w:hint="eastAsia" w:ascii="宋体" w:hAnsi="宋体"/>
                <w:color w:val="auto"/>
                <w:szCs w:val="21"/>
              </w:rPr>
            </w:pPr>
            <w:r>
              <w:rPr>
                <w:rFonts w:hint="eastAsia" w:ascii="宋体" w:hAnsi="宋体"/>
                <w:b/>
                <w:color w:val="auto"/>
                <w:szCs w:val="21"/>
              </w:rPr>
              <w:t>六、成交结果信息公布与授予合同</w:t>
            </w:r>
          </w:p>
        </w:tc>
      </w:tr>
      <w:tr w14:paraId="165AC0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25" w:hRule="atLeast"/>
          <w:jc w:val="center"/>
        </w:trPr>
        <w:tc>
          <w:tcPr>
            <w:tcW w:w="1343" w:type="dxa"/>
            <w:noWrap w:val="0"/>
            <w:vAlign w:val="center"/>
          </w:tcPr>
          <w:p w14:paraId="03F978C6">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68C08F5">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第37.1款</w:t>
            </w:r>
          </w:p>
        </w:tc>
        <w:tc>
          <w:tcPr>
            <w:tcW w:w="1462" w:type="dxa"/>
            <w:noWrap w:val="0"/>
            <w:vAlign w:val="center"/>
          </w:tcPr>
          <w:p w14:paraId="4F749293">
            <w:pPr>
              <w:adjustRightInd w:val="0"/>
              <w:snapToGrid w:val="0"/>
              <w:spacing w:line="320" w:lineRule="exact"/>
              <w:jc w:val="center"/>
              <w:rPr>
                <w:rFonts w:hint="eastAsia" w:ascii="宋体" w:hAnsi="宋体"/>
                <w:color w:val="auto"/>
                <w:szCs w:val="21"/>
              </w:rPr>
            </w:pPr>
            <w:r>
              <w:rPr>
                <w:rFonts w:hint="eastAsia" w:ascii="宋体" w:hAnsi="宋体"/>
                <w:color w:val="auto"/>
                <w:szCs w:val="21"/>
                <w:lang w:val="en-US" w:eastAsia="zh-CN"/>
              </w:rPr>
              <w:t>指定</w:t>
            </w:r>
            <w:r>
              <w:rPr>
                <w:rFonts w:hint="eastAsia" w:ascii="宋体" w:hAnsi="宋体"/>
                <w:color w:val="auto"/>
                <w:szCs w:val="21"/>
              </w:rPr>
              <w:t>媒体</w:t>
            </w:r>
          </w:p>
        </w:tc>
        <w:tc>
          <w:tcPr>
            <w:tcW w:w="6771" w:type="dxa"/>
            <w:noWrap w:val="0"/>
            <w:vAlign w:val="center"/>
          </w:tcPr>
          <w:p w14:paraId="43B44157">
            <w:pPr>
              <w:adjustRightInd w:val="0"/>
              <w:snapToGrid w:val="0"/>
              <w:spacing w:line="276" w:lineRule="auto"/>
              <w:jc w:val="left"/>
              <w:rPr>
                <w:rFonts w:hint="default" w:ascii="宋体" w:hAnsi="宋体" w:eastAsia="宋体"/>
                <w:color w:val="auto"/>
                <w:szCs w:val="21"/>
                <w:lang w:val="en-US" w:eastAsia="zh-CN"/>
              </w:rPr>
            </w:pPr>
            <w:r>
              <w:rPr>
                <w:rFonts w:hint="eastAsia" w:ascii="宋体" w:hAnsi="宋体"/>
                <w:color w:val="auto"/>
                <w:szCs w:val="21"/>
              </w:rPr>
              <w:t>湖南省政府采购网</w:t>
            </w:r>
            <w:r>
              <w:rPr>
                <w:rFonts w:ascii="宋体" w:hAnsi="宋体"/>
                <w:color w:val="auto"/>
                <w:szCs w:val="21"/>
              </w:rPr>
              <w:t>http://www.ccgp-hunan.gov.cn/</w:t>
            </w:r>
            <w:r>
              <w:rPr>
                <w:rFonts w:hint="eastAsia" w:ascii="宋体" w:hAnsi="宋体"/>
                <w:color w:val="auto"/>
                <w:szCs w:val="21"/>
                <w:lang w:val="en-US" w:eastAsia="zh-CN"/>
              </w:rPr>
              <w:t xml:space="preserve">   </w:t>
            </w:r>
          </w:p>
        </w:tc>
      </w:tr>
      <w:tr w14:paraId="556719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noWrap w:val="0"/>
            <w:vAlign w:val="center"/>
          </w:tcPr>
          <w:p w14:paraId="6B3EBEA6">
            <w:pPr>
              <w:adjustRightInd w:val="0"/>
              <w:snapToGrid w:val="0"/>
              <w:spacing w:line="320" w:lineRule="exact"/>
              <w:jc w:val="center"/>
              <w:rPr>
                <w:rFonts w:ascii="宋体" w:hAnsi="宋体" w:cs="宋体"/>
                <w:bCs/>
                <w:color w:val="auto"/>
                <w:kern w:val="0"/>
                <w:szCs w:val="21"/>
              </w:rPr>
            </w:pPr>
            <w:r>
              <w:rPr>
                <w:rFonts w:hint="eastAsia" w:ascii="宋体" w:hAnsi="宋体" w:cs="宋体"/>
                <w:bCs/>
                <w:color w:val="auto"/>
                <w:kern w:val="0"/>
                <w:szCs w:val="21"/>
              </w:rPr>
              <w:t>第二章</w:t>
            </w:r>
          </w:p>
          <w:p w14:paraId="6016372D">
            <w:pPr>
              <w:adjustRightInd w:val="0"/>
              <w:snapToGrid w:val="0"/>
              <w:spacing w:line="320" w:lineRule="exact"/>
              <w:jc w:val="center"/>
              <w:rPr>
                <w:rFonts w:hint="eastAsia" w:ascii="宋体" w:hAnsi="宋体" w:cs="宋体"/>
                <w:bCs/>
                <w:color w:val="auto"/>
                <w:kern w:val="0"/>
                <w:szCs w:val="21"/>
              </w:rPr>
            </w:pPr>
            <w:r>
              <w:rPr>
                <w:rFonts w:hint="eastAsia" w:ascii="宋体" w:hAnsi="宋体" w:cs="宋体"/>
                <w:bCs/>
                <w:color w:val="auto"/>
                <w:kern w:val="0"/>
                <w:szCs w:val="21"/>
              </w:rPr>
              <w:t>第39.3款</w:t>
            </w:r>
          </w:p>
        </w:tc>
        <w:tc>
          <w:tcPr>
            <w:tcW w:w="1462" w:type="dxa"/>
            <w:noWrap w:val="0"/>
            <w:vAlign w:val="center"/>
          </w:tcPr>
          <w:p w14:paraId="0DE377E6">
            <w:pPr>
              <w:adjustRightInd w:val="0"/>
              <w:snapToGrid w:val="0"/>
              <w:spacing w:line="320" w:lineRule="exact"/>
              <w:jc w:val="center"/>
              <w:rPr>
                <w:rFonts w:hint="eastAsia" w:ascii="宋体" w:hAnsi="宋体" w:cs="宋体"/>
                <w:bCs/>
                <w:color w:val="auto"/>
                <w:kern w:val="0"/>
                <w:szCs w:val="21"/>
              </w:rPr>
            </w:pPr>
            <w:r>
              <w:rPr>
                <w:rFonts w:hint="eastAsia" w:ascii="宋体" w:hAnsi="宋体" w:cs="宋体"/>
                <w:bCs/>
                <w:color w:val="auto"/>
                <w:kern w:val="0"/>
                <w:szCs w:val="21"/>
              </w:rPr>
              <w:t>履约担保</w:t>
            </w:r>
          </w:p>
        </w:tc>
        <w:tc>
          <w:tcPr>
            <w:tcW w:w="6771" w:type="dxa"/>
            <w:noWrap w:val="0"/>
            <w:vAlign w:val="center"/>
          </w:tcPr>
          <w:p w14:paraId="6F7906B7">
            <w:pPr>
              <w:adjustRightInd w:val="0"/>
              <w:snapToGrid w:val="0"/>
              <w:spacing w:line="320" w:lineRule="exact"/>
              <w:jc w:val="left"/>
              <w:rPr>
                <w:rFonts w:hint="eastAsia"/>
              </w:rPr>
            </w:pPr>
            <w:r>
              <w:rPr>
                <w:rFonts w:hint="eastAsia"/>
                <w:lang w:eastAsia="zh-CN"/>
              </w:rPr>
              <w:t>☑</w:t>
            </w:r>
            <w:r>
              <w:rPr>
                <w:rFonts w:hint="eastAsia"/>
              </w:rPr>
              <w:t>不要求提供</w:t>
            </w:r>
          </w:p>
          <w:p w14:paraId="26E499AA">
            <w:pPr>
              <w:adjustRightInd w:val="0"/>
              <w:snapToGrid w:val="0"/>
              <w:spacing w:line="400" w:lineRule="exact"/>
              <w:jc w:val="left"/>
              <w:rPr>
                <w:rFonts w:hint="eastAsia"/>
              </w:rPr>
            </w:pPr>
            <w:r>
              <w:rPr>
                <w:rFonts w:hint="eastAsia"/>
                <w:lang w:eastAsia="zh-CN"/>
              </w:rPr>
              <w:t>□</w:t>
            </w:r>
            <w:r>
              <w:rPr>
                <w:rFonts w:hint="eastAsia"/>
              </w:rPr>
              <w:t>要求提供，履约担保的金额为：1、履约担保的金额为中标价的</w:t>
            </w:r>
            <w:r>
              <w:rPr>
                <w:rFonts w:hint="eastAsia"/>
                <w:lang w:val="en-US" w:eastAsia="zh-CN"/>
              </w:rPr>
              <w:t>10</w:t>
            </w:r>
            <w:r>
              <w:rPr>
                <w:rFonts w:hint="eastAsia"/>
              </w:rPr>
              <w:t>%。</w:t>
            </w:r>
          </w:p>
          <w:p w14:paraId="7950BBA1">
            <w:pPr>
              <w:pStyle w:val="41"/>
              <w:jc w:val="left"/>
              <w:rPr>
                <w:rFonts w:hint="default" w:eastAsia="宋体"/>
                <w:lang w:val="en-US" w:eastAsia="zh-CN"/>
              </w:rPr>
            </w:pPr>
            <w:r>
              <w:rPr>
                <w:rFonts w:hint="eastAsia" w:ascii="宋体" w:hAnsi="宋体"/>
                <w:color w:val="auto"/>
                <w:szCs w:val="21"/>
                <w:lang w:val="en-US" w:eastAsia="zh-CN"/>
              </w:rPr>
              <w:t xml:space="preserve">     履约担保金额缴纳形式；银行转账</w:t>
            </w:r>
          </w:p>
        </w:tc>
      </w:tr>
      <w:tr w14:paraId="66F3F5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5" w:hRule="atLeast"/>
          <w:jc w:val="center"/>
        </w:trPr>
        <w:tc>
          <w:tcPr>
            <w:tcW w:w="9576" w:type="dxa"/>
            <w:gridSpan w:val="3"/>
            <w:noWrap w:val="0"/>
            <w:vAlign w:val="center"/>
          </w:tcPr>
          <w:p w14:paraId="7D70EA17">
            <w:pPr>
              <w:adjustRightInd w:val="0"/>
              <w:snapToGrid w:val="0"/>
              <w:spacing w:line="320" w:lineRule="exact"/>
              <w:rPr>
                <w:rFonts w:hint="eastAsia" w:ascii="宋体" w:hAnsi="宋体"/>
                <w:b/>
                <w:color w:val="auto"/>
                <w:szCs w:val="21"/>
              </w:rPr>
            </w:pPr>
            <w:r>
              <w:rPr>
                <w:rFonts w:hint="eastAsia" w:ascii="宋体" w:hAnsi="宋体"/>
                <w:b/>
                <w:color w:val="auto"/>
                <w:szCs w:val="21"/>
              </w:rPr>
              <w:t>七、其他规定</w:t>
            </w:r>
          </w:p>
        </w:tc>
      </w:tr>
      <w:tr w14:paraId="4ED48B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7" w:hRule="atLeast"/>
          <w:jc w:val="center"/>
        </w:trPr>
        <w:tc>
          <w:tcPr>
            <w:tcW w:w="1343" w:type="dxa"/>
            <w:noWrap w:val="0"/>
            <w:vAlign w:val="center"/>
          </w:tcPr>
          <w:p w14:paraId="0AF326DF">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BBC266E">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w:t>
            </w:r>
            <w:r>
              <w:rPr>
                <w:rFonts w:hint="eastAsia" w:ascii="宋体"/>
                <w:color w:val="auto"/>
                <w:szCs w:val="21"/>
              </w:rPr>
              <w:t>41.1</w:t>
            </w:r>
            <w:r>
              <w:rPr>
                <w:rFonts w:hint="eastAsia" w:ascii="宋体" w:hAnsi="宋体"/>
                <w:color w:val="auto"/>
                <w:szCs w:val="21"/>
              </w:rPr>
              <w:t>款</w:t>
            </w:r>
          </w:p>
        </w:tc>
        <w:tc>
          <w:tcPr>
            <w:tcW w:w="1462" w:type="dxa"/>
            <w:noWrap w:val="0"/>
            <w:vAlign w:val="center"/>
          </w:tcPr>
          <w:p w14:paraId="573E1A72">
            <w:pPr>
              <w:adjustRightInd w:val="0"/>
              <w:snapToGrid w:val="0"/>
              <w:spacing w:line="320" w:lineRule="exact"/>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采购代理服务费</w:t>
            </w:r>
          </w:p>
        </w:tc>
        <w:tc>
          <w:tcPr>
            <w:tcW w:w="6771" w:type="dxa"/>
            <w:noWrap w:val="0"/>
            <w:vAlign w:val="center"/>
          </w:tcPr>
          <w:p w14:paraId="09743C11">
            <w:pPr>
              <w:adjustRightInd w:val="0"/>
              <w:snapToGrid w:val="0"/>
              <w:spacing w:line="320" w:lineRule="exact"/>
              <w:rPr>
                <w:rFonts w:hint="default" w:ascii="宋体" w:hAnsi="宋体" w:eastAsia="宋体"/>
                <w:color w:val="000000" w:themeColor="text1"/>
                <w:szCs w:val="21"/>
                <w:lang w:val="en-US" w:eastAsia="zh-CN"/>
                <w14:textFill>
                  <w14:solidFill>
                    <w14:schemeClr w14:val="tx1"/>
                  </w14:solidFill>
                </w14:textFill>
              </w:rPr>
            </w:pPr>
            <w:r>
              <w:rPr>
                <w:rFonts w:hint="default" w:ascii="宋体" w:hAnsi="宋体" w:eastAsia="宋体"/>
                <w:color w:val="000000" w:themeColor="text1"/>
                <w:szCs w:val="21"/>
                <w:highlight w:val="none"/>
                <w:lang w:val="en-US" w:eastAsia="zh-CN"/>
                <w14:textFill>
                  <w14:solidFill>
                    <w14:schemeClr w14:val="tx1"/>
                  </w14:solidFill>
                </w14:textFill>
              </w:rPr>
              <w:t>本项目由采购人向招标代理机构支付招标代理服务费：</w:t>
            </w:r>
            <w:r>
              <w:rPr>
                <w:rFonts w:hint="eastAsia" w:ascii="宋体" w:hAnsi="宋体"/>
                <w:color w:val="000000" w:themeColor="text1"/>
                <w:szCs w:val="21"/>
                <w:highlight w:val="none"/>
                <w:lang w:val="en-US" w:eastAsia="zh-CN"/>
                <w14:textFill>
                  <w14:solidFill>
                    <w14:schemeClr w14:val="tx1"/>
                  </w14:solidFill>
                </w14:textFill>
              </w:rPr>
              <w:t>8000.00</w:t>
            </w:r>
            <w:r>
              <w:rPr>
                <w:rFonts w:hint="default" w:ascii="宋体" w:hAnsi="宋体" w:eastAsia="宋体"/>
                <w:color w:val="000000" w:themeColor="text1"/>
                <w:szCs w:val="21"/>
                <w:highlight w:val="none"/>
                <w:lang w:val="en-US" w:eastAsia="zh-CN"/>
                <w14:textFill>
                  <w14:solidFill>
                    <w14:schemeClr w14:val="tx1"/>
                  </w14:solidFill>
                </w14:textFill>
              </w:rPr>
              <w:t>元。</w:t>
            </w:r>
          </w:p>
        </w:tc>
      </w:tr>
      <w:tr w14:paraId="062ABF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30" w:hRule="atLeast"/>
          <w:jc w:val="center"/>
        </w:trPr>
        <w:tc>
          <w:tcPr>
            <w:tcW w:w="1343" w:type="dxa"/>
            <w:noWrap w:val="0"/>
            <w:vAlign w:val="center"/>
          </w:tcPr>
          <w:p w14:paraId="071C1BA4">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578B36AA">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第42.1款</w:t>
            </w:r>
          </w:p>
        </w:tc>
        <w:tc>
          <w:tcPr>
            <w:tcW w:w="1462" w:type="dxa"/>
            <w:noWrap w:val="0"/>
            <w:vAlign w:val="center"/>
          </w:tcPr>
          <w:p w14:paraId="31942F19">
            <w:pPr>
              <w:adjustRightInd w:val="0"/>
              <w:snapToGrid w:val="0"/>
              <w:spacing w:line="320" w:lineRule="exact"/>
              <w:jc w:val="center"/>
              <w:rPr>
                <w:rFonts w:hint="eastAsia" w:ascii="宋体" w:hAnsi="宋体"/>
                <w:color w:val="auto"/>
                <w:szCs w:val="21"/>
              </w:rPr>
            </w:pPr>
            <w:r>
              <w:rPr>
                <w:rFonts w:hint="eastAsia" w:ascii="宋体" w:hAnsi="宋体"/>
                <w:color w:val="auto"/>
                <w:szCs w:val="21"/>
              </w:rPr>
              <w:t>其他规定</w:t>
            </w:r>
          </w:p>
        </w:tc>
        <w:tc>
          <w:tcPr>
            <w:tcW w:w="6771" w:type="dxa"/>
            <w:noWrap w:val="0"/>
            <w:vAlign w:val="center"/>
          </w:tcPr>
          <w:p w14:paraId="666383F4">
            <w:pPr>
              <w:adjustRightInd w:val="0"/>
              <w:snapToGrid w:val="0"/>
              <w:spacing w:line="320" w:lineRule="exact"/>
              <w:rPr>
                <w:rFonts w:hint="eastAsia" w:ascii="宋体" w:hAnsi="宋体" w:cs="宋体"/>
                <w:color w:val="auto"/>
                <w:szCs w:val="21"/>
              </w:rPr>
            </w:pPr>
            <w:r>
              <w:rPr>
                <w:rFonts w:hint="eastAsia" w:ascii="宋体" w:hAnsi="宋体" w:cs="宋体"/>
                <w:color w:val="auto"/>
                <w:szCs w:val="21"/>
              </w:rPr>
              <w:t>1、对列入失信被执行人、重大税收违法案件当事人名单、政府采购严重违法失信行为记录名单的供应商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依法自行选定评审专家的，采购人或者采购代理机构应当查询有关信用记录，不得选定具有行贿、受贿、欺诈等不良信用记录人员。</w:t>
            </w:r>
          </w:p>
          <w:p w14:paraId="51F1A37D">
            <w:pPr>
              <w:adjustRightInd w:val="0"/>
              <w:snapToGrid w:val="0"/>
              <w:spacing w:line="320" w:lineRule="exact"/>
              <w:rPr>
                <w:rFonts w:hint="eastAsia" w:ascii="宋体" w:hAnsi="宋体" w:cs="宋体"/>
                <w:color w:val="auto"/>
                <w:szCs w:val="21"/>
              </w:rPr>
            </w:pPr>
            <w:r>
              <w:rPr>
                <w:rFonts w:hint="eastAsia" w:ascii="宋体" w:hAnsi="宋体" w:cs="宋体"/>
                <w:color w:val="auto"/>
                <w:szCs w:val="21"/>
              </w:rPr>
              <w:t>①信用信息查询的查询渠道：“信用中国”网站（www.creditchina.gov.cn）、中国政府采购网（www.ccgp.gov.cn）。</w:t>
            </w:r>
          </w:p>
          <w:p w14:paraId="5588441E">
            <w:pPr>
              <w:adjustRightInd w:val="0"/>
              <w:snapToGrid w:val="0"/>
              <w:spacing w:line="320" w:lineRule="exact"/>
              <w:rPr>
                <w:rFonts w:hint="eastAsia" w:ascii="宋体" w:hAnsi="宋体" w:cs="宋体"/>
                <w:color w:val="auto"/>
                <w:szCs w:val="21"/>
              </w:rPr>
            </w:pPr>
            <w:r>
              <w:rPr>
                <w:rFonts w:hint="eastAsia" w:ascii="宋体" w:hAnsi="宋体" w:cs="宋体"/>
                <w:color w:val="auto"/>
                <w:szCs w:val="21"/>
              </w:rPr>
              <w:t>②信用信息查询记录的具体方式：</w:t>
            </w:r>
            <w:r>
              <w:rPr>
                <w:rFonts w:hint="eastAsia" w:ascii="宋体" w:hAnsi="宋体" w:cs="宋体"/>
                <w:color w:val="auto"/>
                <w:szCs w:val="21"/>
                <w:lang w:val="en-US" w:eastAsia="zh-CN"/>
              </w:rPr>
              <w:t>由</w:t>
            </w:r>
            <w:r>
              <w:rPr>
                <w:rFonts w:hint="eastAsia" w:ascii="宋体" w:hAnsi="宋体" w:cs="宋体"/>
                <w:color w:val="auto"/>
                <w:szCs w:val="21"/>
              </w:rPr>
              <w:t>采购人</w:t>
            </w:r>
            <w:r>
              <w:rPr>
                <w:rFonts w:hint="eastAsia" w:ascii="宋体" w:hAnsi="宋体" w:cs="宋体"/>
                <w:color w:val="auto"/>
                <w:szCs w:val="21"/>
                <w:lang w:val="en-US" w:eastAsia="zh-CN"/>
              </w:rPr>
              <w:t>自行</w:t>
            </w:r>
            <w:r>
              <w:rPr>
                <w:rFonts w:hint="eastAsia" w:ascii="宋体" w:hAnsi="宋体" w:cs="宋体"/>
                <w:color w:val="auto"/>
                <w:szCs w:val="21"/>
              </w:rPr>
              <w:t>在规定查询渠道进行查询。</w:t>
            </w:r>
          </w:p>
          <w:p w14:paraId="7834D654">
            <w:pPr>
              <w:adjustRightInd w:val="0"/>
              <w:snapToGrid w:val="0"/>
              <w:spacing w:line="320" w:lineRule="exact"/>
              <w:rPr>
                <w:rFonts w:hint="eastAsia" w:ascii="宋体" w:hAnsi="宋体"/>
                <w:color w:val="auto"/>
                <w:szCs w:val="21"/>
              </w:rPr>
            </w:pPr>
            <w:r>
              <w:rPr>
                <w:rFonts w:hint="eastAsia" w:ascii="宋体" w:hAnsi="宋体" w:cs="宋体"/>
                <w:color w:val="auto"/>
                <w:szCs w:val="21"/>
              </w:rPr>
              <w:t>2、投标截止时间前，采购人、采购代理机构和有关人员不得向他人透露已获取招标文件的潜在投标人的名称、数量以及可能影响公平竞争的有关招标投标的其他情况。</w:t>
            </w:r>
          </w:p>
        </w:tc>
      </w:tr>
    </w:tbl>
    <w:p w14:paraId="0F26C5D5">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br w:type="page"/>
      </w:r>
    </w:p>
    <w:p w14:paraId="53368BE3">
      <w:pPr>
        <w:jc w:val="center"/>
        <w:rPr>
          <w:rFonts w:hint="eastAsia" w:ascii="宋体" w:hAnsi="宋体" w:cs="宋体"/>
          <w:b/>
          <w:bCs/>
          <w:kern w:val="0"/>
          <w:sz w:val="28"/>
          <w:szCs w:val="28"/>
        </w:rPr>
      </w:pPr>
      <w:bookmarkStart w:id="0" w:name="_Toc13596"/>
      <w:bookmarkStart w:id="1" w:name="_Toc11352"/>
      <w:r>
        <w:rPr>
          <w:rFonts w:hint="eastAsia" w:ascii="宋体" w:hAnsi="宋体" w:cs="宋体"/>
          <w:b/>
          <w:bCs/>
          <w:kern w:val="0"/>
          <w:sz w:val="28"/>
          <w:szCs w:val="28"/>
        </w:rPr>
        <w:t>岳阳市政府采购合同融资合作银行及联系人名单</w:t>
      </w:r>
    </w:p>
    <w:bookmarkEnd w:id="0"/>
    <w:bookmarkEnd w:id="1"/>
    <w:tbl>
      <w:tblPr>
        <w:tblStyle w:val="42"/>
        <w:tblW w:w="5665" w:type="pct"/>
        <w:tblInd w:w="-617"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906"/>
        <w:gridCol w:w="803"/>
        <w:gridCol w:w="2750"/>
        <w:gridCol w:w="2806"/>
      </w:tblGrid>
      <w:tr w14:paraId="449538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1" w:hRule="atLeast"/>
        </w:trPr>
        <w:tc>
          <w:tcPr>
            <w:tcW w:w="1902" w:type="pct"/>
            <w:noWrap/>
            <w:vAlign w:val="center"/>
          </w:tcPr>
          <w:p w14:paraId="35449AA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银行名称</w:t>
            </w:r>
          </w:p>
        </w:tc>
        <w:tc>
          <w:tcPr>
            <w:tcW w:w="391" w:type="pct"/>
            <w:noWrap/>
            <w:vAlign w:val="center"/>
          </w:tcPr>
          <w:p w14:paraId="5226CA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联系人</w:t>
            </w:r>
          </w:p>
        </w:tc>
        <w:tc>
          <w:tcPr>
            <w:tcW w:w="1339" w:type="pct"/>
            <w:noWrap/>
            <w:vAlign w:val="center"/>
          </w:tcPr>
          <w:p w14:paraId="7A9470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职  务</w:t>
            </w:r>
          </w:p>
        </w:tc>
        <w:tc>
          <w:tcPr>
            <w:tcW w:w="1366" w:type="pct"/>
            <w:noWrap/>
            <w:vAlign w:val="center"/>
          </w:tcPr>
          <w:p w14:paraId="4681099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联系电话</w:t>
            </w:r>
          </w:p>
        </w:tc>
      </w:tr>
      <w:tr w14:paraId="1F2A90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532B285A">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w:t>
            </w:r>
          </w:p>
        </w:tc>
        <w:tc>
          <w:tcPr>
            <w:tcW w:w="391" w:type="pct"/>
            <w:shd w:val="clear" w:color="auto" w:fill="auto"/>
            <w:noWrap/>
            <w:vAlign w:val="center"/>
          </w:tcPr>
          <w:p w14:paraId="78307E4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黄  颖</w:t>
            </w:r>
          </w:p>
        </w:tc>
        <w:tc>
          <w:tcPr>
            <w:tcW w:w="1339" w:type="pct"/>
            <w:shd w:val="clear" w:color="auto" w:fill="auto"/>
            <w:noWrap/>
            <w:vAlign w:val="center"/>
          </w:tcPr>
          <w:p w14:paraId="10460BE6">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公司、普惠部总经理</w:t>
            </w:r>
          </w:p>
        </w:tc>
        <w:tc>
          <w:tcPr>
            <w:tcW w:w="1366" w:type="pct"/>
            <w:shd w:val="clear" w:color="auto" w:fill="auto"/>
            <w:noWrap/>
            <w:vAlign w:val="center"/>
          </w:tcPr>
          <w:p w14:paraId="2119C249">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18873011060</w:t>
            </w:r>
          </w:p>
        </w:tc>
      </w:tr>
      <w:tr w14:paraId="2045C8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124E72A7">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交通银行岳阳分行府东支行</w:t>
            </w:r>
          </w:p>
        </w:tc>
        <w:tc>
          <w:tcPr>
            <w:tcW w:w="391" w:type="pct"/>
            <w:shd w:val="clear" w:color="auto" w:fill="auto"/>
            <w:noWrap/>
            <w:vAlign w:val="center"/>
          </w:tcPr>
          <w:p w14:paraId="5906FD58">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蒋莉华</w:t>
            </w:r>
          </w:p>
        </w:tc>
        <w:tc>
          <w:tcPr>
            <w:tcW w:w="1339" w:type="pct"/>
            <w:shd w:val="clear" w:color="auto" w:fill="auto"/>
            <w:noWrap/>
            <w:vAlign w:val="center"/>
          </w:tcPr>
          <w:p w14:paraId="34B0D062">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支行行长</w:t>
            </w:r>
          </w:p>
        </w:tc>
        <w:tc>
          <w:tcPr>
            <w:tcW w:w="1366" w:type="pct"/>
            <w:shd w:val="clear" w:color="auto" w:fill="auto"/>
            <w:noWrap/>
            <w:vAlign w:val="center"/>
          </w:tcPr>
          <w:p w14:paraId="0673100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13973004180</w:t>
            </w:r>
          </w:p>
        </w:tc>
      </w:tr>
      <w:tr w14:paraId="7B165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2C8220F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湖南岳阳农村商业银行股份有限公司</w:t>
            </w:r>
          </w:p>
        </w:tc>
        <w:tc>
          <w:tcPr>
            <w:tcW w:w="391" w:type="pct"/>
            <w:shd w:val="clear" w:color="auto" w:fill="auto"/>
            <w:noWrap/>
            <w:vAlign w:val="center"/>
          </w:tcPr>
          <w:p w14:paraId="174599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徐顶龙</w:t>
            </w:r>
          </w:p>
        </w:tc>
        <w:tc>
          <w:tcPr>
            <w:tcW w:w="1339" w:type="pct"/>
            <w:shd w:val="clear" w:color="auto" w:fill="auto"/>
            <w:noWrap/>
            <w:vAlign w:val="center"/>
          </w:tcPr>
          <w:p w14:paraId="6E4D97A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总行副行长</w:t>
            </w:r>
          </w:p>
        </w:tc>
        <w:tc>
          <w:tcPr>
            <w:tcW w:w="1366" w:type="pct"/>
            <w:shd w:val="clear" w:color="auto" w:fill="auto"/>
            <w:noWrap/>
            <w:vAlign w:val="center"/>
          </w:tcPr>
          <w:p w14:paraId="3616C98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18173002929</w:t>
            </w:r>
          </w:p>
        </w:tc>
      </w:tr>
      <w:tr w14:paraId="7DC29D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12D0F43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湖南岳阳农村商业银行股份有限公司</w:t>
            </w:r>
          </w:p>
        </w:tc>
        <w:tc>
          <w:tcPr>
            <w:tcW w:w="391" w:type="pct"/>
            <w:shd w:val="clear" w:color="auto" w:fill="auto"/>
            <w:noWrap/>
            <w:vAlign w:val="center"/>
          </w:tcPr>
          <w:p w14:paraId="1CDCA74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彭靖夫</w:t>
            </w:r>
          </w:p>
        </w:tc>
        <w:tc>
          <w:tcPr>
            <w:tcW w:w="1339" w:type="pct"/>
            <w:shd w:val="clear" w:color="auto" w:fill="auto"/>
            <w:noWrap/>
            <w:vAlign w:val="center"/>
          </w:tcPr>
          <w:p w14:paraId="021314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总行营业部副主任</w:t>
            </w:r>
          </w:p>
        </w:tc>
        <w:tc>
          <w:tcPr>
            <w:tcW w:w="1366" w:type="pct"/>
            <w:shd w:val="clear" w:color="auto" w:fill="auto"/>
            <w:noWrap/>
            <w:vAlign w:val="center"/>
          </w:tcPr>
          <w:p w14:paraId="49A9273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18273053888</w:t>
            </w:r>
          </w:p>
        </w:tc>
      </w:tr>
      <w:tr w14:paraId="30870C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5FF49DC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农业</w:t>
            </w:r>
            <w:r>
              <w:rPr>
                <w:rFonts w:hint="eastAsia" w:ascii="宋体" w:hAnsi="宋体" w:cs="宋体"/>
                <w:sz w:val="18"/>
                <w:szCs w:val="18"/>
                <w:highlight w:val="none"/>
              </w:rPr>
              <w:t>银行岳阳分行</w:t>
            </w:r>
          </w:p>
        </w:tc>
        <w:tc>
          <w:tcPr>
            <w:tcW w:w="391" w:type="pct"/>
            <w:shd w:val="clear" w:color="auto" w:fill="auto"/>
            <w:noWrap/>
            <w:vAlign w:val="center"/>
          </w:tcPr>
          <w:p w14:paraId="191A14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黄立军</w:t>
            </w:r>
          </w:p>
        </w:tc>
        <w:tc>
          <w:tcPr>
            <w:tcW w:w="1339" w:type="pct"/>
            <w:shd w:val="clear" w:color="auto" w:fill="auto"/>
            <w:noWrap/>
            <w:vAlign w:val="center"/>
          </w:tcPr>
          <w:p w14:paraId="0328C08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eastAsia="zh-CN"/>
              </w:rPr>
              <w:t>普惠</w:t>
            </w:r>
            <w:r>
              <w:rPr>
                <w:rFonts w:hint="eastAsia" w:ascii="宋体" w:hAnsi="宋体" w:cs="宋体"/>
                <w:sz w:val="18"/>
                <w:szCs w:val="18"/>
                <w:highlight w:val="none"/>
                <w:lang w:val="en-US" w:eastAsia="zh-CN"/>
              </w:rPr>
              <w:t>部</w:t>
            </w:r>
            <w:r>
              <w:rPr>
                <w:rFonts w:hint="eastAsia" w:ascii="宋体" w:hAnsi="宋体" w:cs="宋体"/>
                <w:sz w:val="18"/>
                <w:szCs w:val="18"/>
                <w:highlight w:val="none"/>
              </w:rPr>
              <w:t>负责人</w:t>
            </w:r>
          </w:p>
        </w:tc>
        <w:tc>
          <w:tcPr>
            <w:tcW w:w="1366" w:type="pct"/>
            <w:shd w:val="clear" w:color="auto" w:fill="auto"/>
            <w:noWrap/>
            <w:vAlign w:val="center"/>
          </w:tcPr>
          <w:p w14:paraId="5D7AC1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w:t>
            </w:r>
            <w:r>
              <w:rPr>
                <w:rFonts w:hint="default" w:ascii="宋体" w:hAnsi="宋体" w:cs="宋体"/>
                <w:sz w:val="18"/>
                <w:szCs w:val="18"/>
                <w:highlight w:val="none"/>
                <w:lang w:val="en-US" w:eastAsia="zh-CN"/>
              </w:rPr>
              <w:t>8973061212</w:t>
            </w:r>
          </w:p>
        </w:tc>
      </w:tr>
      <w:tr w14:paraId="0A0AF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1EA16B9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农业银行岳阳分行</w:t>
            </w:r>
          </w:p>
        </w:tc>
        <w:tc>
          <w:tcPr>
            <w:tcW w:w="391" w:type="pct"/>
            <w:shd w:val="clear" w:color="auto" w:fill="auto"/>
            <w:noWrap/>
            <w:vAlign w:val="center"/>
          </w:tcPr>
          <w:p w14:paraId="3CE8B4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周</w:t>
            </w:r>
            <w:r>
              <w:rPr>
                <w:rFonts w:hint="eastAsia" w:ascii="宋体" w:hAnsi="宋体" w:cs="宋体"/>
                <w:sz w:val="18"/>
                <w:szCs w:val="18"/>
                <w:highlight w:val="none"/>
                <w:lang w:val="en-US" w:eastAsia="zh-CN"/>
              </w:rPr>
              <w:t xml:space="preserve">  </w:t>
            </w:r>
            <w:r>
              <w:rPr>
                <w:rFonts w:hint="default" w:ascii="宋体" w:hAnsi="宋体" w:cs="宋体"/>
                <w:sz w:val="18"/>
                <w:szCs w:val="18"/>
                <w:highlight w:val="none"/>
                <w:lang w:val="en-US"/>
              </w:rPr>
              <w:t>芊</w:t>
            </w:r>
          </w:p>
        </w:tc>
        <w:tc>
          <w:tcPr>
            <w:tcW w:w="1339" w:type="pct"/>
            <w:shd w:val="clear" w:color="auto" w:fill="auto"/>
            <w:noWrap/>
            <w:vAlign w:val="center"/>
          </w:tcPr>
          <w:p w14:paraId="2AD05B2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普惠部经办人</w:t>
            </w:r>
          </w:p>
        </w:tc>
        <w:tc>
          <w:tcPr>
            <w:tcW w:w="1366" w:type="pct"/>
            <w:shd w:val="clear" w:color="auto" w:fill="auto"/>
            <w:noWrap/>
            <w:vAlign w:val="center"/>
          </w:tcPr>
          <w:p w14:paraId="0C521D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13975036393</w:t>
            </w:r>
          </w:p>
        </w:tc>
      </w:tr>
      <w:tr w14:paraId="5854BB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2BFDFD54">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湖南银行岳阳分行</w:t>
            </w:r>
          </w:p>
        </w:tc>
        <w:tc>
          <w:tcPr>
            <w:tcW w:w="391" w:type="pct"/>
            <w:shd w:val="clear" w:color="auto" w:fill="auto"/>
            <w:noWrap/>
            <w:vAlign w:val="center"/>
          </w:tcPr>
          <w:p w14:paraId="51E59725">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何昌林</w:t>
            </w:r>
          </w:p>
        </w:tc>
        <w:tc>
          <w:tcPr>
            <w:tcW w:w="1339" w:type="pct"/>
            <w:shd w:val="clear" w:color="auto" w:fill="auto"/>
            <w:noWrap/>
            <w:vAlign w:val="center"/>
          </w:tcPr>
          <w:p w14:paraId="390BC359">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分行副行长</w:t>
            </w:r>
          </w:p>
        </w:tc>
        <w:tc>
          <w:tcPr>
            <w:tcW w:w="1366" w:type="pct"/>
            <w:shd w:val="clear" w:color="auto" w:fill="auto"/>
            <w:noWrap/>
            <w:vAlign w:val="center"/>
          </w:tcPr>
          <w:p w14:paraId="3BB7C583">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15707306666</w:t>
            </w:r>
          </w:p>
        </w:tc>
      </w:tr>
      <w:tr w14:paraId="3CC4D1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6143644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湖南银行岳阳分行财源支行</w:t>
            </w:r>
          </w:p>
        </w:tc>
        <w:tc>
          <w:tcPr>
            <w:tcW w:w="391" w:type="pct"/>
            <w:shd w:val="clear" w:color="auto" w:fill="auto"/>
            <w:noWrap/>
            <w:vAlign w:val="center"/>
          </w:tcPr>
          <w:p w14:paraId="396B7BFD">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张  璐</w:t>
            </w:r>
          </w:p>
        </w:tc>
        <w:tc>
          <w:tcPr>
            <w:tcW w:w="1339" w:type="pct"/>
            <w:shd w:val="clear" w:color="auto" w:fill="auto"/>
            <w:noWrap/>
            <w:vAlign w:val="center"/>
          </w:tcPr>
          <w:p w14:paraId="15BC66B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客户经理</w:t>
            </w:r>
          </w:p>
        </w:tc>
        <w:tc>
          <w:tcPr>
            <w:tcW w:w="1366" w:type="pct"/>
            <w:shd w:val="clear" w:color="auto" w:fill="auto"/>
            <w:noWrap/>
            <w:vAlign w:val="center"/>
          </w:tcPr>
          <w:p w14:paraId="5E76CBEB">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13707308320</w:t>
            </w:r>
          </w:p>
        </w:tc>
      </w:tr>
      <w:tr w14:paraId="472A40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07164D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巴陵农村商业银行</w:t>
            </w:r>
          </w:p>
        </w:tc>
        <w:tc>
          <w:tcPr>
            <w:tcW w:w="391" w:type="pct"/>
            <w:shd w:val="clear" w:color="auto" w:fill="auto"/>
            <w:noWrap/>
            <w:vAlign w:val="center"/>
          </w:tcPr>
          <w:p w14:paraId="448E1FD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柳  斌</w:t>
            </w:r>
          </w:p>
        </w:tc>
        <w:tc>
          <w:tcPr>
            <w:tcW w:w="1339" w:type="pct"/>
            <w:shd w:val="clear" w:color="auto" w:fill="auto"/>
            <w:noWrap/>
            <w:vAlign w:val="center"/>
          </w:tcPr>
          <w:p w14:paraId="6CC3D8C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总行党委-副行长</w:t>
            </w:r>
          </w:p>
        </w:tc>
        <w:tc>
          <w:tcPr>
            <w:tcW w:w="1366" w:type="pct"/>
            <w:shd w:val="clear" w:color="auto" w:fill="auto"/>
            <w:noWrap/>
            <w:vAlign w:val="center"/>
          </w:tcPr>
          <w:p w14:paraId="41B3E0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13789029698</w:t>
            </w:r>
          </w:p>
        </w:tc>
      </w:tr>
      <w:tr w14:paraId="3AE57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69B9C74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巴陵农商行德胜路分理处</w:t>
            </w:r>
          </w:p>
        </w:tc>
        <w:tc>
          <w:tcPr>
            <w:tcW w:w="391" w:type="pct"/>
            <w:shd w:val="clear" w:color="auto" w:fill="auto"/>
            <w:noWrap/>
            <w:vAlign w:val="center"/>
          </w:tcPr>
          <w:p w14:paraId="786FC2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付素洁</w:t>
            </w:r>
          </w:p>
        </w:tc>
        <w:tc>
          <w:tcPr>
            <w:tcW w:w="1339" w:type="pct"/>
            <w:shd w:val="clear" w:color="auto" w:fill="auto"/>
            <w:noWrap/>
            <w:vAlign w:val="center"/>
          </w:tcPr>
          <w:p w14:paraId="0D4DF53F">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支行副行长</w:t>
            </w:r>
          </w:p>
        </w:tc>
        <w:tc>
          <w:tcPr>
            <w:tcW w:w="1366" w:type="pct"/>
            <w:shd w:val="clear" w:color="auto" w:fill="auto"/>
            <w:noWrap/>
            <w:vAlign w:val="center"/>
          </w:tcPr>
          <w:p w14:paraId="468C19E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13907309327</w:t>
            </w:r>
          </w:p>
        </w:tc>
      </w:tr>
      <w:tr w14:paraId="116BD8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00BA745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rPr>
              <w:t>中国建设银行岳阳市分行营业部</w:t>
            </w:r>
          </w:p>
        </w:tc>
        <w:tc>
          <w:tcPr>
            <w:tcW w:w="391" w:type="pct"/>
            <w:shd w:val="clear" w:color="auto" w:fill="auto"/>
            <w:noWrap/>
            <w:vAlign w:val="center"/>
          </w:tcPr>
          <w:p w14:paraId="6BA941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rPr>
              <w:t>邹鸿志</w:t>
            </w:r>
          </w:p>
        </w:tc>
        <w:tc>
          <w:tcPr>
            <w:tcW w:w="1339" w:type="pct"/>
            <w:shd w:val="clear" w:color="auto" w:fill="auto"/>
            <w:noWrap/>
            <w:vAlign w:val="center"/>
          </w:tcPr>
          <w:p w14:paraId="66ECE64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lang w:val="en-US" w:eastAsia="zh-CN" w:bidi="ar-SA"/>
              </w:rPr>
            </w:pPr>
            <w:r>
              <w:rPr>
                <w:rFonts w:hint="default" w:ascii="宋体" w:hAnsi="宋体" w:cs="宋体"/>
                <w:sz w:val="18"/>
              </w:rPr>
              <w:t>分行营业部副行长</w:t>
            </w:r>
          </w:p>
        </w:tc>
        <w:tc>
          <w:tcPr>
            <w:tcW w:w="1366" w:type="pct"/>
            <w:shd w:val="clear" w:color="auto" w:fill="auto"/>
            <w:noWrap/>
            <w:vAlign w:val="center"/>
          </w:tcPr>
          <w:p w14:paraId="571BC3F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rPr>
              <w:t>18711236688</w:t>
            </w:r>
          </w:p>
        </w:tc>
      </w:tr>
      <w:tr w14:paraId="6D4AC7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3462314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default" w:ascii="宋体" w:hAnsi="宋体" w:cs="宋体"/>
                <w:sz w:val="18"/>
              </w:rPr>
              <w:t>中国建设银行岳阳市分行营业部</w:t>
            </w:r>
          </w:p>
        </w:tc>
        <w:tc>
          <w:tcPr>
            <w:tcW w:w="391" w:type="pct"/>
            <w:shd w:val="clear" w:color="auto" w:fill="auto"/>
            <w:noWrap/>
            <w:vAlign w:val="center"/>
          </w:tcPr>
          <w:p w14:paraId="772A526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default" w:ascii="宋体" w:hAnsi="宋体" w:cs="宋体"/>
                <w:sz w:val="18"/>
              </w:rPr>
              <w:t>刘紫薇</w:t>
            </w:r>
          </w:p>
        </w:tc>
        <w:tc>
          <w:tcPr>
            <w:tcW w:w="1339" w:type="pct"/>
            <w:shd w:val="clear" w:color="auto" w:fill="auto"/>
            <w:noWrap/>
            <w:vAlign w:val="center"/>
          </w:tcPr>
          <w:p w14:paraId="4929AF3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lang w:val="en-US" w:eastAsia="zh-CN" w:bidi="ar-SA"/>
              </w:rPr>
            </w:pPr>
            <w:r>
              <w:rPr>
                <w:rFonts w:hint="default" w:ascii="宋体" w:hAnsi="宋体" w:cs="宋体"/>
                <w:sz w:val="18"/>
              </w:rPr>
              <w:t>分行普惠部客户经理</w:t>
            </w:r>
          </w:p>
        </w:tc>
        <w:tc>
          <w:tcPr>
            <w:tcW w:w="1366" w:type="pct"/>
            <w:shd w:val="clear" w:color="auto" w:fill="auto"/>
            <w:noWrap/>
            <w:vAlign w:val="center"/>
          </w:tcPr>
          <w:p w14:paraId="66CCBDB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default" w:ascii="宋体" w:hAnsi="宋体" w:cs="宋体"/>
                <w:sz w:val="18"/>
              </w:rPr>
              <w:t>19967060009</w:t>
            </w:r>
          </w:p>
        </w:tc>
      </w:tr>
      <w:tr w14:paraId="3D2CA8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746BDA3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rPr>
              <w:t>中国建设银行岳阳市分行营业部</w:t>
            </w:r>
          </w:p>
        </w:tc>
        <w:tc>
          <w:tcPr>
            <w:tcW w:w="391" w:type="pct"/>
            <w:shd w:val="clear" w:color="auto" w:fill="auto"/>
            <w:noWrap/>
            <w:vAlign w:val="center"/>
          </w:tcPr>
          <w:p w14:paraId="4A46BA3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default" w:ascii="宋体" w:hAnsi="宋体" w:cs="宋体" w:eastAsiaTheme="minorEastAsia"/>
                <w:sz w:val="18"/>
                <w:lang w:val="en-US" w:eastAsia="zh-CN"/>
              </w:rPr>
              <w:t>李润泽</w:t>
            </w:r>
          </w:p>
        </w:tc>
        <w:tc>
          <w:tcPr>
            <w:tcW w:w="1339" w:type="pct"/>
            <w:shd w:val="clear" w:color="auto" w:fill="auto"/>
            <w:noWrap/>
            <w:vAlign w:val="center"/>
          </w:tcPr>
          <w:p w14:paraId="5FD347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lang w:val="en-US" w:eastAsia="zh-CN" w:bidi="ar-SA"/>
              </w:rPr>
            </w:pPr>
            <w:r>
              <w:rPr>
                <w:rFonts w:hint="default" w:ascii="宋体" w:hAnsi="宋体" w:cs="宋体"/>
                <w:sz w:val="18"/>
              </w:rPr>
              <w:t>分行营业部客户经理</w:t>
            </w:r>
          </w:p>
        </w:tc>
        <w:tc>
          <w:tcPr>
            <w:tcW w:w="1366" w:type="pct"/>
            <w:shd w:val="clear" w:color="auto" w:fill="auto"/>
            <w:noWrap/>
            <w:vAlign w:val="center"/>
          </w:tcPr>
          <w:p w14:paraId="60422BD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default" w:ascii="宋体" w:hAnsi="宋体" w:cs="宋体" w:eastAsiaTheme="minorEastAsia"/>
                <w:sz w:val="18"/>
                <w:lang w:val="en-US" w:eastAsia="zh-CN"/>
              </w:rPr>
              <w:t>13337309009</w:t>
            </w:r>
          </w:p>
        </w:tc>
      </w:tr>
      <w:tr w14:paraId="06E175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3E6142D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lang w:val="en-US" w:eastAsia="zh-CN"/>
              </w:rPr>
              <w:t>兴业银行岳阳分行营业部</w:t>
            </w:r>
          </w:p>
        </w:tc>
        <w:tc>
          <w:tcPr>
            <w:tcW w:w="391" w:type="pct"/>
            <w:shd w:val="clear" w:color="auto" w:fill="auto"/>
            <w:noWrap/>
            <w:vAlign w:val="center"/>
          </w:tcPr>
          <w:p w14:paraId="7F0AE76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lang w:val="en-US" w:eastAsia="zh-CN"/>
              </w:rPr>
              <w:t>谭  丽</w:t>
            </w:r>
          </w:p>
        </w:tc>
        <w:tc>
          <w:tcPr>
            <w:tcW w:w="1339" w:type="pct"/>
            <w:shd w:val="clear" w:color="auto" w:fill="auto"/>
            <w:noWrap/>
            <w:vAlign w:val="center"/>
          </w:tcPr>
          <w:p w14:paraId="1230423B">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lang w:val="en-US" w:eastAsia="zh-CN" w:bidi="ar-SA"/>
              </w:rPr>
            </w:pPr>
            <w:r>
              <w:rPr>
                <w:rFonts w:hint="eastAsia" w:ascii="宋体" w:hAnsi="宋体" w:cs="宋体"/>
                <w:sz w:val="18"/>
                <w:szCs w:val="18"/>
                <w:lang w:val="en-US" w:eastAsia="zh-CN"/>
              </w:rPr>
              <w:t>总经理</w:t>
            </w:r>
          </w:p>
        </w:tc>
        <w:tc>
          <w:tcPr>
            <w:tcW w:w="1366" w:type="pct"/>
            <w:shd w:val="clear" w:color="auto" w:fill="auto"/>
            <w:noWrap/>
            <w:vAlign w:val="center"/>
          </w:tcPr>
          <w:p w14:paraId="7010069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lang w:val="en-US" w:eastAsia="zh-CN"/>
              </w:rPr>
              <w:t>18773081188</w:t>
            </w:r>
          </w:p>
        </w:tc>
      </w:tr>
      <w:tr w14:paraId="3228ED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73750C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lang w:val="en-US" w:eastAsia="zh-CN"/>
              </w:rPr>
              <w:t>兴业银行岳阳分行营业部</w:t>
            </w:r>
          </w:p>
        </w:tc>
        <w:tc>
          <w:tcPr>
            <w:tcW w:w="391" w:type="pct"/>
            <w:shd w:val="clear" w:color="auto" w:fill="auto"/>
            <w:noWrap/>
            <w:vAlign w:val="center"/>
          </w:tcPr>
          <w:p w14:paraId="6843148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lang w:val="en-US" w:eastAsia="zh-CN"/>
              </w:rPr>
              <w:t>李江天</w:t>
            </w:r>
          </w:p>
        </w:tc>
        <w:tc>
          <w:tcPr>
            <w:tcW w:w="1339" w:type="pct"/>
            <w:shd w:val="clear" w:color="auto" w:fill="auto"/>
            <w:noWrap/>
            <w:vAlign w:val="center"/>
          </w:tcPr>
          <w:p w14:paraId="5D1AEF0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lang w:val="en-US" w:eastAsia="zh-CN" w:bidi="ar-SA"/>
              </w:rPr>
            </w:pPr>
            <w:r>
              <w:rPr>
                <w:rFonts w:hint="eastAsia" w:ascii="宋体" w:hAnsi="宋体" w:cs="宋体"/>
                <w:sz w:val="18"/>
                <w:szCs w:val="18"/>
                <w:lang w:val="en-US" w:eastAsia="zh-CN"/>
              </w:rPr>
              <w:t>客户经理</w:t>
            </w:r>
          </w:p>
        </w:tc>
        <w:tc>
          <w:tcPr>
            <w:tcW w:w="1366" w:type="pct"/>
            <w:shd w:val="clear" w:color="auto" w:fill="auto"/>
            <w:noWrap/>
            <w:vAlign w:val="center"/>
          </w:tcPr>
          <w:p w14:paraId="11E8DAE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lang w:val="en-US" w:eastAsia="zh-CN"/>
              </w:rPr>
              <w:t>19573070611</w:t>
            </w:r>
          </w:p>
        </w:tc>
      </w:tr>
      <w:tr w14:paraId="2533FC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5810891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szCs w:val="18"/>
                <w:lang w:val="en-US" w:eastAsia="zh-CN"/>
              </w:rPr>
              <w:t>中信</w:t>
            </w:r>
            <w:r>
              <w:rPr>
                <w:rFonts w:hint="eastAsia" w:ascii="宋体" w:hAnsi="宋体" w:cs="宋体"/>
                <w:sz w:val="18"/>
                <w:szCs w:val="18"/>
              </w:rPr>
              <w:t>银行岳阳分行</w:t>
            </w:r>
          </w:p>
        </w:tc>
        <w:tc>
          <w:tcPr>
            <w:tcW w:w="391" w:type="pct"/>
            <w:shd w:val="clear" w:color="auto" w:fill="auto"/>
            <w:noWrap/>
            <w:vAlign w:val="center"/>
          </w:tcPr>
          <w:p w14:paraId="39AE8C1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szCs w:val="18"/>
                <w:lang w:val="en-US" w:eastAsia="zh-CN"/>
              </w:rPr>
              <w:t>李箐笛</w:t>
            </w:r>
          </w:p>
        </w:tc>
        <w:tc>
          <w:tcPr>
            <w:tcW w:w="1339" w:type="pct"/>
            <w:shd w:val="clear" w:color="auto" w:fill="auto"/>
            <w:noWrap/>
            <w:vAlign w:val="center"/>
          </w:tcPr>
          <w:p w14:paraId="4C3E0C1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lang w:val="en-US" w:eastAsia="zh-CN" w:bidi="ar-SA"/>
              </w:rPr>
            </w:pPr>
            <w:r>
              <w:rPr>
                <w:rFonts w:hint="default" w:ascii="宋体" w:hAnsi="宋体" w:cs="宋体"/>
                <w:sz w:val="18"/>
                <w:szCs w:val="18"/>
                <w:lang w:val="en-US"/>
              </w:rPr>
              <w:t>公司部客户经理</w:t>
            </w:r>
          </w:p>
        </w:tc>
        <w:tc>
          <w:tcPr>
            <w:tcW w:w="1366" w:type="pct"/>
            <w:shd w:val="clear" w:color="auto" w:fill="auto"/>
            <w:noWrap/>
            <w:vAlign w:val="center"/>
          </w:tcPr>
          <w:p w14:paraId="4319C6A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13</w:t>
            </w:r>
            <w:r>
              <w:rPr>
                <w:rFonts w:hint="default" w:ascii="宋体" w:hAnsi="宋体" w:cs="宋体"/>
                <w:sz w:val="18"/>
                <w:szCs w:val="18"/>
                <w:lang w:val="en-US" w:eastAsia="zh-CN"/>
              </w:rPr>
              <w:t>117516881</w:t>
            </w:r>
          </w:p>
        </w:tc>
      </w:tr>
      <w:tr w14:paraId="4A7837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7E8B034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lang w:eastAsia="zh-CN"/>
              </w:rPr>
              <w:t>工商银行岳阳分行</w:t>
            </w:r>
          </w:p>
        </w:tc>
        <w:tc>
          <w:tcPr>
            <w:tcW w:w="391" w:type="pct"/>
            <w:shd w:val="clear" w:color="auto" w:fill="auto"/>
            <w:noWrap/>
            <w:vAlign w:val="center"/>
          </w:tcPr>
          <w:p w14:paraId="2C6DC75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lang w:eastAsia="zh-CN"/>
              </w:rPr>
              <w:t>杨文韬</w:t>
            </w:r>
          </w:p>
        </w:tc>
        <w:tc>
          <w:tcPr>
            <w:tcW w:w="1339" w:type="pct"/>
            <w:shd w:val="clear" w:color="auto" w:fill="auto"/>
            <w:noWrap/>
            <w:vAlign w:val="center"/>
          </w:tcPr>
          <w:p w14:paraId="5FA9F4F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lang w:val="en-US" w:eastAsia="zh-CN" w:bidi="ar-SA"/>
              </w:rPr>
            </w:pPr>
            <w:r>
              <w:rPr>
                <w:rFonts w:hint="eastAsia" w:ascii="宋体" w:hAnsi="宋体" w:cs="宋体"/>
                <w:sz w:val="18"/>
                <w:szCs w:val="18"/>
                <w:lang w:eastAsia="zh-CN"/>
              </w:rPr>
              <w:t>普惠部负责人</w:t>
            </w:r>
          </w:p>
        </w:tc>
        <w:tc>
          <w:tcPr>
            <w:tcW w:w="1366" w:type="pct"/>
            <w:shd w:val="clear" w:color="auto" w:fill="auto"/>
            <w:noWrap/>
            <w:vAlign w:val="center"/>
          </w:tcPr>
          <w:p w14:paraId="5EED994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lang w:eastAsia="zh-CN"/>
              </w:rPr>
              <w:t>13789018303</w:t>
            </w:r>
          </w:p>
        </w:tc>
      </w:tr>
      <w:tr w14:paraId="7226E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902" w:type="pct"/>
            <w:shd w:val="clear" w:color="auto" w:fill="auto"/>
            <w:noWrap/>
            <w:vAlign w:val="center"/>
          </w:tcPr>
          <w:p w14:paraId="6C9E312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lang w:eastAsia="zh-CN"/>
              </w:rPr>
              <w:t>工商银行岳阳分行</w:t>
            </w:r>
          </w:p>
        </w:tc>
        <w:tc>
          <w:tcPr>
            <w:tcW w:w="391" w:type="pct"/>
            <w:shd w:val="clear" w:color="auto" w:fill="auto"/>
            <w:noWrap/>
            <w:vAlign w:val="center"/>
          </w:tcPr>
          <w:p w14:paraId="1015D02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lang w:eastAsia="zh-CN"/>
              </w:rPr>
              <w:t>陈</w:t>
            </w:r>
            <w:r>
              <w:rPr>
                <w:rFonts w:hint="eastAsia" w:ascii="宋体" w:hAnsi="宋体" w:cs="宋体"/>
                <w:sz w:val="18"/>
                <w:szCs w:val="18"/>
                <w:lang w:val="en-US" w:eastAsia="zh-CN"/>
              </w:rPr>
              <w:t xml:space="preserve">  </w:t>
            </w:r>
            <w:r>
              <w:rPr>
                <w:rFonts w:hint="eastAsia" w:ascii="宋体" w:hAnsi="宋体" w:cs="宋体"/>
                <w:sz w:val="18"/>
                <w:szCs w:val="18"/>
                <w:lang w:eastAsia="zh-CN"/>
              </w:rPr>
              <w:t>盈</w:t>
            </w:r>
          </w:p>
        </w:tc>
        <w:tc>
          <w:tcPr>
            <w:tcW w:w="1339" w:type="pct"/>
            <w:shd w:val="clear" w:color="auto" w:fill="auto"/>
            <w:noWrap/>
            <w:vAlign w:val="center"/>
          </w:tcPr>
          <w:p w14:paraId="2ABCAE9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lang w:val="en-US" w:eastAsia="zh-CN" w:bidi="ar-SA"/>
              </w:rPr>
            </w:pPr>
            <w:r>
              <w:rPr>
                <w:rFonts w:hint="eastAsia" w:ascii="宋体" w:hAnsi="宋体" w:cs="宋体"/>
                <w:sz w:val="18"/>
                <w:szCs w:val="18"/>
                <w:lang w:eastAsia="zh-CN"/>
              </w:rPr>
              <w:t>普惠部经办人</w:t>
            </w:r>
          </w:p>
        </w:tc>
        <w:tc>
          <w:tcPr>
            <w:tcW w:w="1366" w:type="pct"/>
            <w:shd w:val="clear" w:color="auto" w:fill="auto"/>
            <w:noWrap/>
            <w:vAlign w:val="center"/>
          </w:tcPr>
          <w:p w14:paraId="27400CD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lang w:val="en-US" w:eastAsia="zh-CN" w:bidi="ar-SA"/>
              </w:rPr>
            </w:pPr>
            <w:r>
              <w:rPr>
                <w:rFonts w:hint="eastAsia" w:ascii="宋体" w:hAnsi="宋体" w:cs="宋体"/>
                <w:sz w:val="18"/>
                <w:szCs w:val="18"/>
                <w:lang w:eastAsia="zh-CN"/>
              </w:rPr>
              <w:t>17872007507</w:t>
            </w:r>
          </w:p>
        </w:tc>
      </w:tr>
    </w:tbl>
    <w:p w14:paraId="344606AD">
      <w:pPr>
        <w:adjustRightInd w:val="0"/>
        <w:snapToGrid w:val="0"/>
        <w:spacing w:line="360" w:lineRule="auto"/>
        <w:jc w:val="center"/>
        <w:outlineLvl w:val="0"/>
        <w:rPr>
          <w:rFonts w:hint="eastAsia" w:ascii="宋体" w:hAnsi="宋体" w:cs="宋体"/>
          <w:b/>
          <w:bCs/>
          <w:color w:val="auto"/>
          <w:sz w:val="28"/>
          <w:szCs w:val="28"/>
        </w:rPr>
      </w:pPr>
      <w:bookmarkStart w:id="2" w:name="_Toc32043"/>
      <w:r>
        <w:rPr>
          <w:rFonts w:hint="eastAsia" w:ascii="宋体" w:hAnsi="宋体" w:cs="宋体"/>
          <w:b/>
          <w:bCs/>
          <w:color w:val="auto"/>
          <w:kern w:val="0"/>
          <w:sz w:val="28"/>
          <w:szCs w:val="28"/>
        </w:rPr>
        <w:t>岳阳市政府采购信用担保试点工作的信用担保机构名</w:t>
      </w:r>
      <w:r>
        <w:rPr>
          <w:rFonts w:hint="eastAsia" w:ascii="宋体" w:hAnsi="宋体" w:cs="宋体"/>
          <w:b/>
          <w:color w:val="auto"/>
          <w:sz w:val="28"/>
          <w:szCs w:val="28"/>
        </w:rPr>
        <w:t>单</w:t>
      </w:r>
      <w:bookmarkEnd w:id="2"/>
    </w:p>
    <w:tbl>
      <w:tblPr>
        <w:tblStyle w:val="42"/>
        <w:tblW w:w="1031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859"/>
        <w:gridCol w:w="1088"/>
        <w:gridCol w:w="4369"/>
      </w:tblGrid>
      <w:tr w14:paraId="7AA9E7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15" w:hRule="atLeast"/>
          <w:jc w:val="center"/>
        </w:trPr>
        <w:tc>
          <w:tcPr>
            <w:tcW w:w="4859" w:type="dxa"/>
            <w:noWrap w:val="0"/>
            <w:vAlign w:val="center"/>
          </w:tcPr>
          <w:p w14:paraId="718AFA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rPr>
            </w:pPr>
            <w:r>
              <w:rPr>
                <w:rFonts w:hint="eastAsia" w:ascii="宋体" w:hAnsi="宋体" w:eastAsia="宋体" w:cs="宋体"/>
                <w:b/>
                <w:color w:val="auto"/>
                <w:sz w:val="22"/>
                <w:szCs w:val="22"/>
              </w:rPr>
              <w:t>信用担保机构</w:t>
            </w:r>
          </w:p>
        </w:tc>
        <w:tc>
          <w:tcPr>
            <w:tcW w:w="1088" w:type="dxa"/>
            <w:noWrap w:val="0"/>
            <w:vAlign w:val="center"/>
          </w:tcPr>
          <w:p w14:paraId="359281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rPr>
            </w:pPr>
            <w:r>
              <w:rPr>
                <w:rFonts w:hint="eastAsia" w:ascii="宋体" w:hAnsi="宋体" w:eastAsia="宋体" w:cs="宋体"/>
                <w:b/>
                <w:color w:val="auto"/>
                <w:sz w:val="22"/>
                <w:szCs w:val="22"/>
              </w:rPr>
              <w:t>联系人</w:t>
            </w:r>
          </w:p>
        </w:tc>
        <w:tc>
          <w:tcPr>
            <w:tcW w:w="4369" w:type="dxa"/>
            <w:noWrap w:val="0"/>
            <w:vAlign w:val="center"/>
          </w:tcPr>
          <w:p w14:paraId="6E8D28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rPr>
            </w:pPr>
            <w:r>
              <w:rPr>
                <w:rFonts w:hint="eastAsia" w:ascii="宋体" w:hAnsi="宋体" w:eastAsia="宋体" w:cs="宋体"/>
                <w:b/>
                <w:color w:val="auto"/>
                <w:sz w:val="22"/>
                <w:szCs w:val="22"/>
              </w:rPr>
              <w:t>联系电话</w:t>
            </w:r>
          </w:p>
        </w:tc>
      </w:tr>
      <w:tr w14:paraId="567B46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4859" w:type="dxa"/>
            <w:noWrap w:val="0"/>
            <w:vAlign w:val="center"/>
          </w:tcPr>
          <w:p w14:paraId="49542E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rPr>
            </w:pPr>
            <w:r>
              <w:rPr>
                <w:rFonts w:hint="eastAsia" w:ascii="宋体" w:hAnsi="宋体" w:eastAsia="宋体" w:cs="宋体"/>
                <w:color w:val="auto"/>
                <w:sz w:val="22"/>
                <w:szCs w:val="22"/>
              </w:rPr>
              <w:t>岳阳市融资担保有限责任公司</w:t>
            </w:r>
          </w:p>
        </w:tc>
        <w:tc>
          <w:tcPr>
            <w:tcW w:w="1088" w:type="dxa"/>
            <w:noWrap w:val="0"/>
            <w:vAlign w:val="center"/>
          </w:tcPr>
          <w:p w14:paraId="377E3F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rPr>
            </w:pPr>
            <w:r>
              <w:rPr>
                <w:rFonts w:hint="eastAsia" w:ascii="宋体" w:hAnsi="宋体" w:eastAsia="宋体" w:cs="宋体"/>
                <w:color w:val="auto"/>
                <w:sz w:val="22"/>
                <w:szCs w:val="22"/>
              </w:rPr>
              <w:t>陈会亮</w:t>
            </w:r>
          </w:p>
        </w:tc>
        <w:tc>
          <w:tcPr>
            <w:tcW w:w="4369" w:type="dxa"/>
            <w:noWrap w:val="0"/>
            <w:vAlign w:val="center"/>
          </w:tcPr>
          <w:p w14:paraId="454896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bCs/>
                <w:color w:val="auto"/>
                <w:kern w:val="0"/>
                <w:sz w:val="22"/>
                <w:szCs w:val="22"/>
              </w:rPr>
            </w:pPr>
            <w:r>
              <w:rPr>
                <w:rFonts w:hint="eastAsia" w:ascii="宋体" w:hAnsi="宋体" w:eastAsia="宋体" w:cs="宋体"/>
                <w:color w:val="auto"/>
                <w:sz w:val="22"/>
                <w:szCs w:val="22"/>
              </w:rPr>
              <w:t>0730-8717032/18907300076</w:t>
            </w:r>
          </w:p>
        </w:tc>
      </w:tr>
      <w:tr w14:paraId="55733B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72" w:hRule="atLeast"/>
          <w:jc w:val="center"/>
        </w:trPr>
        <w:tc>
          <w:tcPr>
            <w:tcW w:w="4859" w:type="dxa"/>
            <w:noWrap w:val="0"/>
            <w:vAlign w:val="center"/>
          </w:tcPr>
          <w:p w14:paraId="3F4E23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岳阳市融资担保有限责任公司</w:t>
            </w:r>
          </w:p>
        </w:tc>
        <w:tc>
          <w:tcPr>
            <w:tcW w:w="1088" w:type="dxa"/>
            <w:noWrap w:val="0"/>
            <w:vAlign w:val="center"/>
          </w:tcPr>
          <w:p w14:paraId="0A6C7C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黎子龙</w:t>
            </w:r>
          </w:p>
        </w:tc>
        <w:tc>
          <w:tcPr>
            <w:tcW w:w="4369" w:type="dxa"/>
            <w:noWrap w:val="0"/>
            <w:vAlign w:val="center"/>
          </w:tcPr>
          <w:p w14:paraId="3C3916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0730-8717032/17773021899</w:t>
            </w:r>
          </w:p>
        </w:tc>
      </w:tr>
      <w:tr w14:paraId="44F140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 w:hRule="atLeast"/>
          <w:jc w:val="center"/>
        </w:trPr>
        <w:tc>
          <w:tcPr>
            <w:tcW w:w="4859" w:type="dxa"/>
            <w:noWrap w:val="0"/>
            <w:vAlign w:val="center"/>
          </w:tcPr>
          <w:p w14:paraId="7A73D4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湖南省农业信用担保有限公司</w:t>
            </w:r>
          </w:p>
          <w:p w14:paraId="13465B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岳阳市分公司</w:t>
            </w:r>
          </w:p>
        </w:tc>
        <w:tc>
          <w:tcPr>
            <w:tcW w:w="1088" w:type="dxa"/>
            <w:noWrap w:val="0"/>
            <w:vAlign w:val="center"/>
          </w:tcPr>
          <w:p w14:paraId="574557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张</w:t>
            </w:r>
            <w:r>
              <w:rPr>
                <w:rFonts w:hint="eastAsia" w:ascii="宋体" w:hAnsi="宋体" w:eastAsia="宋体" w:cs="宋体"/>
                <w:color w:val="auto"/>
                <w:sz w:val="22"/>
                <w:szCs w:val="22"/>
                <w:lang w:val="en-US" w:eastAsia="zh-CN"/>
              </w:rPr>
              <w:t xml:space="preserve">  </w:t>
            </w:r>
            <w:r>
              <w:rPr>
                <w:rFonts w:hint="eastAsia" w:ascii="宋体" w:hAnsi="宋体" w:eastAsia="宋体" w:cs="宋体"/>
                <w:color w:val="auto"/>
                <w:sz w:val="22"/>
                <w:szCs w:val="22"/>
              </w:rPr>
              <w:t>武</w:t>
            </w:r>
          </w:p>
        </w:tc>
        <w:tc>
          <w:tcPr>
            <w:tcW w:w="4369" w:type="dxa"/>
            <w:noWrap w:val="0"/>
            <w:vAlign w:val="center"/>
          </w:tcPr>
          <w:p w14:paraId="1E2553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0730-5220262/18973170258</w:t>
            </w:r>
          </w:p>
        </w:tc>
      </w:tr>
    </w:tbl>
    <w:p w14:paraId="4C1E3C24">
      <w:pPr>
        <w:adjustRightInd w:val="0"/>
        <w:snapToGrid w:val="0"/>
        <w:spacing w:line="360" w:lineRule="auto"/>
        <w:rPr>
          <w:rFonts w:hint="eastAsia" w:ascii="宋体" w:hAnsi="宋体" w:cs="宋体"/>
          <w:b/>
          <w:color w:val="auto"/>
          <w:szCs w:val="21"/>
        </w:rPr>
        <w:sectPr>
          <w:footerReference r:id="rId10" w:type="first"/>
          <w:footerReference r:id="rId9" w:type="default"/>
          <w:pgSz w:w="11906" w:h="16838"/>
          <w:pgMar w:top="1388" w:right="1531" w:bottom="1440" w:left="1531" w:header="871" w:footer="737" w:gutter="0"/>
          <w:pgNumType w:fmt="decimal" w:start="1"/>
          <w:cols w:space="720" w:num="1"/>
          <w:docGrid w:type="lines" w:linePitch="312" w:charSpace="0"/>
        </w:sectPr>
      </w:pPr>
    </w:p>
    <w:p w14:paraId="69EBBB19">
      <w:pPr>
        <w:adjustRightInd w:val="0"/>
        <w:snapToGrid w:val="0"/>
        <w:spacing w:line="360" w:lineRule="auto"/>
        <w:jc w:val="center"/>
        <w:rPr>
          <w:rFonts w:hint="eastAsia" w:ascii="宋体" w:hAnsi="宋体" w:cs="宋体"/>
          <w:b/>
          <w:color w:val="auto"/>
          <w:kern w:val="0"/>
          <w:sz w:val="28"/>
          <w:szCs w:val="28"/>
        </w:rPr>
      </w:pPr>
      <w:r>
        <w:rPr>
          <w:rFonts w:hint="eastAsia" w:ascii="宋体" w:hAnsi="宋体" w:cs="宋体"/>
          <w:b/>
          <w:color w:val="auto"/>
          <w:kern w:val="0"/>
          <w:sz w:val="28"/>
          <w:szCs w:val="28"/>
        </w:rPr>
        <w:t>政府采购履约担保函</w:t>
      </w:r>
    </w:p>
    <w:p w14:paraId="772B2082">
      <w:pPr>
        <w:adjustRightInd w:val="0"/>
        <w:snapToGrid w:val="0"/>
        <w:spacing w:line="360" w:lineRule="auto"/>
        <w:ind w:firstLine="6510" w:firstLineChars="3100"/>
        <w:rPr>
          <w:rFonts w:hint="eastAsia" w:ascii="宋体" w:hAnsi="宋体" w:cs="宋体"/>
          <w:b/>
          <w:color w:val="auto"/>
          <w:kern w:val="0"/>
          <w:szCs w:val="21"/>
        </w:rPr>
      </w:pPr>
      <w:r>
        <w:rPr>
          <w:rFonts w:hint="eastAsia" w:ascii="宋体" w:hAnsi="宋体" w:cs="宋体"/>
          <w:color w:val="auto"/>
          <w:kern w:val="0"/>
          <w:szCs w:val="21"/>
        </w:rPr>
        <w:t>编号：</w:t>
      </w:r>
      <w:r>
        <w:rPr>
          <w:rFonts w:hint="eastAsia" w:ascii="宋体" w:hAnsi="宋体" w:cs="宋体"/>
          <w:color w:val="auto"/>
          <w:kern w:val="0"/>
          <w:szCs w:val="21"/>
          <w:u w:val="single"/>
        </w:rPr>
        <w:t xml:space="preserve">              </w:t>
      </w:r>
    </w:p>
    <w:p w14:paraId="1F80CEC9">
      <w:pPr>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（采购人）： </w:t>
      </w:r>
    </w:p>
    <w:p w14:paraId="5A893D92">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鉴于你方与</w:t>
      </w:r>
      <w:r>
        <w:rPr>
          <w:rFonts w:hint="eastAsia" w:ascii="宋体" w:hAnsi="宋体" w:cs="宋体"/>
          <w:color w:val="auto"/>
          <w:kern w:val="0"/>
          <w:szCs w:val="21"/>
          <w:u w:val="single"/>
        </w:rPr>
        <w:t xml:space="preserve">                   </w:t>
      </w:r>
      <w:r>
        <w:rPr>
          <w:rFonts w:hint="eastAsia" w:ascii="宋体" w:hAnsi="宋体" w:cs="宋体"/>
          <w:color w:val="auto"/>
          <w:kern w:val="0"/>
          <w:szCs w:val="21"/>
        </w:rPr>
        <w:t>（以下简称供应商）于</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日签定编号为</w:t>
      </w:r>
      <w:r>
        <w:rPr>
          <w:rFonts w:hint="eastAsia" w:ascii="宋体" w:hAnsi="宋体" w:cs="宋体"/>
          <w:color w:val="auto"/>
          <w:kern w:val="0"/>
          <w:szCs w:val="21"/>
          <w:u w:val="single"/>
        </w:rPr>
        <w:t xml:space="preserve">           </w:t>
      </w:r>
      <w:r>
        <w:rPr>
          <w:rFonts w:hint="eastAsia" w:ascii="宋体" w:hAnsi="宋体" w:cs="宋体"/>
          <w:color w:val="auto"/>
          <w:kern w:val="0"/>
          <w:szCs w:val="21"/>
        </w:rPr>
        <w:t>的《</w:t>
      </w:r>
      <w:r>
        <w:rPr>
          <w:rFonts w:hint="eastAsia" w:ascii="宋体" w:hAnsi="宋体" w:cs="宋体"/>
          <w:color w:val="auto"/>
          <w:kern w:val="0"/>
          <w:szCs w:val="21"/>
          <w:u w:val="single"/>
        </w:rPr>
        <w:t xml:space="preserve">            </w:t>
      </w:r>
      <w:r>
        <w:rPr>
          <w:rFonts w:hint="eastAsia" w:ascii="宋体" w:hAnsi="宋体" w:cs="宋体"/>
          <w:color w:val="auto"/>
          <w:kern w:val="0"/>
          <w:szCs w:val="21"/>
        </w:rPr>
        <w:t>政府采购合同》（以下简称主合同），且依据该合同的约定，供应商应在</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日前向你方交纳履约保证金，且可以履约担保函的形式交纳履约保证金。应供应商的申请，我方以保证的方式向你方提供如下履约保证金担保：</w:t>
      </w:r>
    </w:p>
    <w:p w14:paraId="6F673055">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一、保证责任的情形及保证金额</w:t>
      </w:r>
    </w:p>
    <w:p w14:paraId="3220756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（一）在供应商出现下列情形之一时，我方承担保证责任：</w:t>
      </w:r>
    </w:p>
    <w:p w14:paraId="628623A2">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1．将中标项目转让给他人，或者在投标文件中未说明，且未经采购人同意，将中标项目分包给他人的；</w:t>
      </w:r>
    </w:p>
    <w:p w14:paraId="5DB1D71E">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2．主合同约定的应当缴纳履约保证金的情形: </w:t>
      </w:r>
    </w:p>
    <w:p w14:paraId="2D00191C">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（1）未按主合同约定的质量、数量和期限供应货物/提供服务/完成工程的； </w:t>
      </w:r>
    </w:p>
    <w:p w14:paraId="4B05B530">
      <w:pPr>
        <w:adjustRightInd w:val="0"/>
        <w:snapToGrid w:val="0"/>
        <w:spacing w:line="360" w:lineRule="auto"/>
        <w:ind w:firstLine="420" w:firstLineChars="200"/>
        <w:rPr>
          <w:rFonts w:hint="eastAsia" w:ascii="宋体" w:hAnsi="宋体" w:cs="宋体"/>
          <w:color w:val="auto"/>
          <w:kern w:val="0"/>
          <w:szCs w:val="21"/>
          <w:u w:val="single"/>
        </w:rPr>
      </w:pPr>
      <w:r>
        <w:rPr>
          <w:rFonts w:hint="eastAsia" w:ascii="宋体" w:hAnsi="宋体" w:cs="宋体"/>
          <w:color w:val="auto"/>
          <w:kern w:val="0"/>
          <w:szCs w:val="21"/>
        </w:rPr>
        <w:t>（2）</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14:paraId="3CF151E0">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（二）我方的保证范围是主合同约定的合同价款总额的</w:t>
      </w:r>
      <w:r>
        <w:rPr>
          <w:rFonts w:hint="eastAsia" w:ascii="宋体" w:hAnsi="宋体" w:cs="宋体"/>
          <w:color w:val="auto"/>
          <w:kern w:val="0"/>
          <w:szCs w:val="21"/>
          <w:u w:val="single"/>
        </w:rPr>
        <w:t xml:space="preserve">   </w:t>
      </w:r>
      <w:r>
        <w:rPr>
          <w:rFonts w:hint="eastAsia" w:ascii="宋体" w:hAnsi="宋体" w:cs="宋体"/>
          <w:color w:val="auto"/>
          <w:kern w:val="0"/>
          <w:szCs w:val="21"/>
        </w:rPr>
        <w:t>%数额为</w:t>
      </w:r>
      <w:r>
        <w:rPr>
          <w:rFonts w:hint="eastAsia" w:ascii="宋体" w:hAnsi="宋体" w:cs="宋体"/>
          <w:color w:val="auto"/>
          <w:kern w:val="0"/>
          <w:szCs w:val="21"/>
          <w:u w:val="single"/>
        </w:rPr>
        <w:t xml:space="preserve">      </w:t>
      </w:r>
      <w:r>
        <w:rPr>
          <w:rFonts w:hint="eastAsia" w:ascii="宋体" w:hAnsi="宋体" w:cs="宋体"/>
          <w:color w:val="auto"/>
          <w:kern w:val="0"/>
          <w:szCs w:val="21"/>
        </w:rPr>
        <w:t>元（大写</w:t>
      </w:r>
      <w:r>
        <w:rPr>
          <w:rFonts w:hint="eastAsia" w:ascii="宋体" w:hAnsi="宋体" w:cs="宋体"/>
          <w:color w:val="auto"/>
          <w:kern w:val="0"/>
          <w:szCs w:val="21"/>
          <w:u w:val="single"/>
        </w:rPr>
        <w:t xml:space="preserve">                  </w:t>
      </w:r>
      <w:r>
        <w:rPr>
          <w:rFonts w:hint="eastAsia" w:ascii="宋体" w:hAnsi="宋体" w:cs="宋体"/>
          <w:color w:val="auto"/>
          <w:kern w:val="0"/>
          <w:szCs w:val="21"/>
        </w:rPr>
        <w:t>），币种为</w:t>
      </w:r>
      <w:r>
        <w:rPr>
          <w:rFonts w:hint="eastAsia" w:ascii="宋体" w:hAnsi="宋体" w:cs="宋体"/>
          <w:color w:val="auto"/>
          <w:kern w:val="0"/>
          <w:szCs w:val="21"/>
          <w:u w:val="single"/>
        </w:rPr>
        <w:t xml:space="preserve">        </w:t>
      </w:r>
      <w:r>
        <w:rPr>
          <w:rFonts w:hint="eastAsia" w:ascii="宋体" w:hAnsi="宋体" w:cs="宋体"/>
          <w:color w:val="auto"/>
          <w:kern w:val="0"/>
          <w:szCs w:val="21"/>
        </w:rPr>
        <w:t>。（即主合同履约保证金金额）</w:t>
      </w:r>
    </w:p>
    <w:p w14:paraId="654A0C84">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二、保证的方式及保证期间 </w:t>
      </w:r>
    </w:p>
    <w:p w14:paraId="5901CF4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我方保证的方式为：连带责任保证。 </w:t>
      </w:r>
    </w:p>
    <w:p w14:paraId="39865A69">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我方保证的期间为：自本合同生效之日起至供应商按照主合同约定的供货/完工期限届满后</w:t>
      </w:r>
      <w:r>
        <w:rPr>
          <w:rFonts w:hint="eastAsia" w:ascii="宋体" w:hAnsi="宋体" w:cs="宋体"/>
          <w:color w:val="auto"/>
          <w:kern w:val="0"/>
          <w:szCs w:val="21"/>
          <w:u w:val="single"/>
        </w:rPr>
        <w:t xml:space="preserve">    </w:t>
      </w:r>
      <w:r>
        <w:rPr>
          <w:rFonts w:hint="eastAsia" w:ascii="宋体" w:hAnsi="宋体" w:cs="宋体"/>
          <w:color w:val="auto"/>
          <w:kern w:val="0"/>
          <w:szCs w:val="21"/>
        </w:rPr>
        <w:t>日内。</w:t>
      </w:r>
    </w:p>
    <w:p w14:paraId="2A3614C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如果供应商未按主合同约定向贵方供应货物/提供服务/完成工程的，由我方在保证金额内向你方支付上述款项。 </w:t>
      </w:r>
    </w:p>
    <w:p w14:paraId="7AB6753A">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三、承担保证责任的程序</w:t>
      </w:r>
    </w:p>
    <w:p w14:paraId="538BE0B6">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1．你方要求我方承担保证责任的，应在本保函保证期间内向我方发出书面索赔通知。索赔通知应写明要求索赔的金额，支付款项应到达的账号。并附有证明供应商违约事实的证明材料。 </w:t>
      </w:r>
    </w:p>
    <w:p w14:paraId="0F7380E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如果你方与供应商因货物质量问题产生争议，你方还需同时提供</w:t>
      </w:r>
      <w:r>
        <w:rPr>
          <w:rFonts w:hint="eastAsia" w:ascii="宋体" w:hAnsi="宋体" w:cs="宋体"/>
          <w:color w:val="auto"/>
          <w:kern w:val="0"/>
          <w:szCs w:val="21"/>
          <w:u w:val="single"/>
        </w:rPr>
        <w:t xml:space="preserve">        </w:t>
      </w:r>
      <w:r>
        <w:rPr>
          <w:rFonts w:hint="eastAsia" w:ascii="宋体" w:hAnsi="宋体" w:cs="宋体"/>
          <w:color w:val="auto"/>
          <w:kern w:val="0"/>
          <w:szCs w:val="21"/>
        </w:rPr>
        <w:t>部门出具的质量检测报告，或经诉讼（仲裁）程序裁决后的裁决书、调解书，本保证人即按照检测结果或裁决书、调解书决定是否承担保证责任。</w:t>
      </w:r>
    </w:p>
    <w:p w14:paraId="5AE43FC9">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2．我方收到你方的书面索赔通知及相应证明材料，在</w:t>
      </w:r>
      <w:r>
        <w:rPr>
          <w:rFonts w:hint="eastAsia" w:ascii="宋体" w:hAnsi="宋体" w:cs="宋体"/>
          <w:color w:val="auto"/>
          <w:kern w:val="0"/>
          <w:szCs w:val="21"/>
          <w:u w:val="single"/>
        </w:rPr>
        <w:t xml:space="preserve">    </w:t>
      </w:r>
      <w:r>
        <w:rPr>
          <w:rFonts w:hint="eastAsia" w:ascii="宋体" w:hAnsi="宋体" w:cs="宋体"/>
          <w:color w:val="auto"/>
          <w:kern w:val="0"/>
          <w:szCs w:val="21"/>
        </w:rPr>
        <w:t>工作日内进行核定后按照本保函的承诺承担保证责任。</w:t>
      </w:r>
    </w:p>
    <w:p w14:paraId="6E139A0A">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四、保证责任的终止</w:t>
      </w:r>
    </w:p>
    <w:p w14:paraId="2339521F">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0A5C7B4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2．我方按照本保函向你方履行了保证责任后，自我方向你方支付款项（支付款项从我方账户划出）之日起，保证责任即终止。</w:t>
      </w:r>
    </w:p>
    <w:p w14:paraId="6890304E">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3．按照法律法规的规定或出现应终止我方保证责任的其它情形的，我方在本保函项下的保证责任亦终止。</w:t>
      </w:r>
    </w:p>
    <w:p w14:paraId="22E78FDA">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1CE93FC1">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五、免责条款</w:t>
      </w:r>
    </w:p>
    <w:p w14:paraId="00AF6835">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1．因你方违反主合同约定致使供应商不能履行义务的，我方不承担保证责任。</w:t>
      </w:r>
    </w:p>
    <w:p w14:paraId="22D7BAAD">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2．依照法律法规的规定或你方与供应商的另行约定，全部或者部分免除供应商应缴纳的保证金义务的，我方亦免除相应的保证责任。</w:t>
      </w:r>
    </w:p>
    <w:p w14:paraId="24814C92">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3．因不可抗力造成供应商不能履行供货义务的，我方不承担保证责任。</w:t>
      </w:r>
    </w:p>
    <w:p w14:paraId="21CC1D18">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六、争议的解决</w:t>
      </w:r>
    </w:p>
    <w:p w14:paraId="774A9AF3">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因本保函发生的纠纷，由你我双方协商解决，协商不成的，通过诉讼程序解决，诉讼管辖地法院为</w:t>
      </w:r>
      <w:r>
        <w:rPr>
          <w:rFonts w:hint="eastAsia" w:ascii="宋体" w:hAnsi="宋体" w:cs="宋体"/>
          <w:color w:val="auto"/>
          <w:kern w:val="0"/>
          <w:szCs w:val="21"/>
          <w:u w:val="single"/>
        </w:rPr>
        <w:t xml:space="preserve">          </w:t>
      </w:r>
      <w:r>
        <w:rPr>
          <w:rFonts w:hint="eastAsia" w:ascii="宋体" w:hAnsi="宋体" w:cs="宋体"/>
          <w:color w:val="auto"/>
          <w:kern w:val="0"/>
          <w:szCs w:val="21"/>
        </w:rPr>
        <w:t>法院。</w:t>
      </w:r>
    </w:p>
    <w:p w14:paraId="64C6DC71">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七、保函的生效 </w:t>
      </w:r>
    </w:p>
    <w:p w14:paraId="75B23B94">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本保函自我方加盖公章之日起生效。 </w:t>
      </w:r>
    </w:p>
    <w:p w14:paraId="30D779E3">
      <w:pPr>
        <w:tabs>
          <w:tab w:val="left" w:pos="2850"/>
        </w:tabs>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rPr>
        <w:tab/>
      </w:r>
      <w:r>
        <w:rPr>
          <w:rFonts w:hint="eastAsia" w:ascii="宋体" w:hAnsi="宋体" w:cs="宋体"/>
          <w:color w:val="auto"/>
          <w:kern w:val="0"/>
          <w:szCs w:val="21"/>
        </w:rPr>
        <w:t xml:space="preserve">          保证人：（公章） </w:t>
      </w:r>
    </w:p>
    <w:p w14:paraId="455D7D5F">
      <w:pPr>
        <w:adjustRightInd w:val="0"/>
        <w:snapToGrid w:val="0"/>
        <w:spacing w:line="360" w:lineRule="auto"/>
        <w:rPr>
          <w:rFonts w:hint="eastAsia" w:ascii="宋体" w:hAnsi="宋体" w:cs="宋体"/>
          <w:color w:val="auto"/>
          <w:kern w:val="0"/>
          <w:szCs w:val="21"/>
        </w:rPr>
        <w:sectPr>
          <w:pgSz w:w="11906" w:h="16838"/>
          <w:pgMar w:top="1440" w:right="1531" w:bottom="1440" w:left="1531" w:header="851" w:footer="992" w:gutter="0"/>
          <w:pgNumType w:fmt="decimal"/>
          <w:cols w:space="720" w:num="1"/>
          <w:docGrid w:type="lines" w:linePitch="312" w:charSpace="0"/>
        </w:sect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333CBD0C">
      <w:pPr>
        <w:adjustRightInd w:val="0"/>
        <w:snapToGrid w:val="0"/>
        <w:spacing w:before="240" w:beforeLines="100" w:after="120" w:afterLines="50" w:line="500" w:lineRule="exact"/>
        <w:jc w:val="center"/>
        <w:rPr>
          <w:rFonts w:hint="eastAsia" w:ascii="宋体" w:hAnsi="宋体" w:cs="宋体"/>
          <w:b/>
          <w:color w:val="auto"/>
          <w:sz w:val="36"/>
          <w:szCs w:val="36"/>
          <w:highlight w:val="none"/>
        </w:rPr>
      </w:pPr>
      <w:bookmarkStart w:id="3" w:name="_Toc17929"/>
      <w:bookmarkStart w:id="4" w:name="_Toc485821379"/>
      <w:r>
        <w:rPr>
          <w:rFonts w:hint="eastAsia" w:ascii="宋体" w:hAnsi="宋体" w:cs="宋体"/>
          <w:b/>
          <w:bCs/>
          <w:color w:val="auto"/>
          <w:sz w:val="36"/>
          <w:szCs w:val="36"/>
          <w:highlight w:val="none"/>
        </w:rPr>
        <w:t>评审方法</w:t>
      </w:r>
    </w:p>
    <w:p w14:paraId="62353B66">
      <w:pPr>
        <w:numPr>
          <w:ilvl w:val="0"/>
          <w:numId w:val="4"/>
        </w:numPr>
        <w:adjustRightInd w:val="0"/>
        <w:snapToGrid w:val="0"/>
        <w:spacing w:before="240" w:beforeLines="100" w:line="320" w:lineRule="exact"/>
        <w:ind w:right="-109" w:rightChars="-52"/>
        <w:rPr>
          <w:rFonts w:hint="eastAsia" w:ascii="宋体" w:hAnsi="宋体" w:cs="宋体"/>
          <w:b/>
          <w:color w:val="auto"/>
          <w:sz w:val="24"/>
          <w:highlight w:val="none"/>
        </w:rPr>
      </w:pPr>
      <w:r>
        <w:rPr>
          <w:rFonts w:hint="eastAsia" w:ascii="宋体" w:hAnsi="宋体" w:cs="宋体"/>
          <w:b/>
          <w:color w:val="auto"/>
          <w:sz w:val="24"/>
          <w:highlight w:val="none"/>
        </w:rPr>
        <w:t>通则</w:t>
      </w:r>
      <w:bookmarkEnd w:id="3"/>
      <w:bookmarkEnd w:id="4"/>
    </w:p>
    <w:p w14:paraId="0B0257DF">
      <w:pPr>
        <w:numPr>
          <w:ilvl w:val="1"/>
          <w:numId w:val="5"/>
        </w:numPr>
        <w:adjustRightInd w:val="0"/>
        <w:snapToGrid w:val="0"/>
        <w:spacing w:before="120" w:beforeLines="50" w:after="120" w:afterLines="50" w:line="360" w:lineRule="exact"/>
        <w:rPr>
          <w:rFonts w:hint="eastAsia" w:ascii="宋体" w:hAnsi="宋体" w:cs="宋体"/>
          <w:color w:val="auto"/>
          <w:szCs w:val="21"/>
          <w:highlight w:val="none"/>
        </w:rPr>
      </w:pPr>
      <w:r>
        <w:rPr>
          <w:rFonts w:hint="eastAsia" w:ascii="宋体" w:hAnsi="宋体" w:cs="宋体"/>
          <w:color w:val="auto"/>
          <w:szCs w:val="21"/>
          <w:highlight w:val="none"/>
        </w:rPr>
        <w:t>评审采用</w:t>
      </w:r>
      <w:bookmarkStart w:id="5" w:name="_Toc324196831"/>
      <w:r>
        <w:rPr>
          <w:rFonts w:hint="eastAsia" w:ascii="宋体" w:hAnsi="宋体" w:cs="宋体"/>
          <w:color w:val="auto"/>
          <w:szCs w:val="21"/>
          <w:highlight w:val="none"/>
        </w:rPr>
        <w:t>“综合评分法</w:t>
      </w:r>
      <w:bookmarkEnd w:id="5"/>
      <w:r>
        <w:rPr>
          <w:rFonts w:hint="eastAsia" w:ascii="宋体" w:hAnsi="宋体" w:cs="宋体"/>
          <w:color w:val="auto"/>
          <w:szCs w:val="21"/>
          <w:highlight w:val="none"/>
        </w:rPr>
        <w:t>”。</w:t>
      </w:r>
    </w:p>
    <w:p w14:paraId="5B04FC4C">
      <w:pPr>
        <w:numPr>
          <w:ilvl w:val="1"/>
          <w:numId w:val="5"/>
        </w:numPr>
        <w:adjustRightInd w:val="0"/>
        <w:snapToGrid w:val="0"/>
        <w:spacing w:before="120" w:beforeLines="50" w:after="120" w:afterLines="50" w:line="360" w:lineRule="exact"/>
        <w:rPr>
          <w:rFonts w:hint="eastAsia" w:ascii="宋体" w:hAnsi="宋体" w:cs="宋体"/>
          <w:color w:val="auto"/>
          <w:szCs w:val="21"/>
          <w:highlight w:val="none"/>
        </w:rPr>
      </w:pPr>
      <w:r>
        <w:rPr>
          <w:rFonts w:hint="eastAsia" w:ascii="宋体" w:hAnsi="宋体" w:cs="宋体"/>
          <w:color w:val="auto"/>
          <w:szCs w:val="21"/>
          <w:highlight w:val="none"/>
        </w:rPr>
        <w:t>评审因素：价格、技术、信誉、业绩、服务、对磋商文件的响应程度，以及相应的比重或者权值等，但不包括《第二章 磋商须知第3.1项》规定的供应商资格条件。</w:t>
      </w:r>
    </w:p>
    <w:p w14:paraId="378E73D1">
      <w:pPr>
        <w:numPr>
          <w:ilvl w:val="0"/>
          <w:numId w:val="4"/>
        </w:numPr>
        <w:adjustRightInd w:val="0"/>
        <w:snapToGrid w:val="0"/>
        <w:spacing w:before="240" w:beforeLines="100" w:line="320" w:lineRule="exact"/>
        <w:ind w:right="-109" w:rightChars="-52"/>
        <w:rPr>
          <w:rFonts w:hint="eastAsia" w:ascii="宋体" w:hAnsi="宋体" w:cs="宋体"/>
          <w:color w:val="auto"/>
          <w:sz w:val="24"/>
          <w:highlight w:val="none"/>
        </w:rPr>
      </w:pPr>
      <w:r>
        <w:rPr>
          <w:rFonts w:hint="eastAsia" w:ascii="宋体" w:hAnsi="宋体" w:cs="宋体"/>
          <w:b/>
          <w:color w:val="auto"/>
          <w:sz w:val="24"/>
          <w:highlight w:val="none"/>
        </w:rPr>
        <w:t>评审程序</w:t>
      </w:r>
    </w:p>
    <w:p w14:paraId="1A05EB16">
      <w:pPr>
        <w:adjustRightInd w:val="0"/>
        <w:snapToGrid w:val="0"/>
        <w:spacing w:before="120" w:beforeLines="50" w:line="360" w:lineRule="auto"/>
        <w:ind w:right="-109" w:rightChars="-52" w:firstLine="630" w:firstLineChars="300"/>
        <w:rPr>
          <w:rFonts w:hint="eastAsia" w:ascii="宋体" w:hAnsi="宋体" w:cs="宋体"/>
          <w:color w:val="auto"/>
          <w:highlight w:val="none"/>
        </w:rPr>
      </w:pPr>
      <w:r>
        <w:rPr>
          <w:rFonts w:hint="eastAsia" w:ascii="宋体" w:hAnsi="宋体" w:cs="宋体"/>
          <w:color w:val="auto"/>
          <w:kern w:val="0"/>
          <w:highlight w:val="none"/>
        </w:rPr>
        <w:t>资格审查、初步审查、磋商（</w:t>
      </w:r>
      <w:r>
        <w:rPr>
          <w:rFonts w:hint="eastAsia" w:ascii="宋体" w:hAnsi="宋体" w:cs="宋体"/>
          <w:color w:val="auto"/>
          <w:szCs w:val="21"/>
          <w:highlight w:val="none"/>
        </w:rPr>
        <w:t>包括澄清</w:t>
      </w:r>
      <w:r>
        <w:rPr>
          <w:rFonts w:hint="eastAsia" w:ascii="宋体" w:hAnsi="宋体" w:cs="宋体"/>
          <w:color w:val="auto"/>
          <w:kern w:val="0"/>
          <w:highlight w:val="none"/>
        </w:rPr>
        <w:t>、符合性评审查）、</w:t>
      </w:r>
      <w:r>
        <w:rPr>
          <w:rFonts w:hint="eastAsia" w:ascii="宋体" w:hAnsi="宋体" w:cs="宋体"/>
          <w:color w:val="auto"/>
          <w:highlight w:val="none"/>
        </w:rPr>
        <w:t>提出成交供应商。</w:t>
      </w:r>
    </w:p>
    <w:p w14:paraId="37268989">
      <w:pPr>
        <w:numPr>
          <w:ilvl w:val="1"/>
          <w:numId w:val="6"/>
        </w:numPr>
        <w:adjustRightInd w:val="0"/>
        <w:snapToGrid w:val="0"/>
        <w:spacing w:before="120" w:beforeLines="50" w:after="120" w:afterLines="50" w:line="360" w:lineRule="exact"/>
        <w:ind w:left="632" w:hanging="632" w:hangingChars="300"/>
        <w:rPr>
          <w:rFonts w:hint="eastAsia" w:ascii="宋体" w:hAnsi="宋体" w:cs="宋体"/>
          <w:b/>
          <w:color w:val="auto"/>
          <w:szCs w:val="21"/>
          <w:highlight w:val="none"/>
        </w:rPr>
      </w:pPr>
      <w:r>
        <w:rPr>
          <w:rFonts w:hint="eastAsia" w:ascii="宋体" w:hAnsi="宋体" w:eastAsia="宋体" w:cs="宋体"/>
          <w:b/>
          <w:color w:val="auto"/>
          <w:szCs w:val="21"/>
          <w:highlight w:val="none"/>
        </w:rPr>
        <w:t>供应商</w:t>
      </w:r>
      <w:r>
        <w:rPr>
          <w:rFonts w:hint="eastAsia" w:ascii="宋体" w:hAnsi="宋体" w:cs="宋体"/>
          <w:b/>
          <w:color w:val="auto"/>
          <w:szCs w:val="21"/>
          <w:highlight w:val="none"/>
        </w:rPr>
        <w:t>资格审查：</w:t>
      </w:r>
    </w:p>
    <w:p w14:paraId="51816EA4">
      <w:pPr>
        <w:keepNext w:val="0"/>
        <w:keepLines w:val="0"/>
        <w:pageBreakBefore w:val="0"/>
        <w:widowControl/>
        <w:numPr>
          <w:ilvl w:val="1"/>
          <w:numId w:val="7"/>
        </w:numPr>
        <w:kinsoku/>
        <w:wordWrap/>
        <w:overflowPunct/>
        <w:topLinePunct w:val="0"/>
        <w:autoSpaceDE/>
        <w:autoSpaceDN/>
        <w:bidi w:val="0"/>
        <w:adjustRightInd/>
        <w:snapToGrid/>
        <w:spacing w:line="400" w:lineRule="exact"/>
        <w:jc w:val="center"/>
        <w:textAlignment w:val="auto"/>
        <w:outlineLvl w:val="4"/>
        <w:rPr>
          <w:rFonts w:hint="eastAsia" w:ascii="微软雅黑" w:hAnsi="微软雅黑" w:eastAsia="微软雅黑"/>
          <w:b/>
          <w:color w:val="auto"/>
          <w:szCs w:val="21"/>
          <w:highlight w:val="none"/>
        </w:rPr>
      </w:pPr>
      <w:bookmarkStart w:id="6" w:name="_Toc2485"/>
      <w:bookmarkStart w:id="7" w:name="_Toc8161080"/>
      <w:r>
        <w:rPr>
          <w:rFonts w:hint="eastAsia" w:ascii="微软雅黑" w:hAnsi="微软雅黑" w:eastAsia="微软雅黑"/>
          <w:b/>
          <w:color w:val="auto"/>
          <w:szCs w:val="21"/>
          <w:highlight w:val="none"/>
        </w:rPr>
        <w:t>资格性审查表</w:t>
      </w:r>
      <w:bookmarkEnd w:id="6"/>
      <w:bookmarkEnd w:id="7"/>
    </w:p>
    <w:tbl>
      <w:tblPr>
        <w:tblStyle w:val="42"/>
        <w:tblW w:w="939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30"/>
        <w:gridCol w:w="4879"/>
        <w:gridCol w:w="709"/>
        <w:gridCol w:w="708"/>
        <w:gridCol w:w="709"/>
        <w:gridCol w:w="851"/>
        <w:gridCol w:w="815"/>
      </w:tblGrid>
      <w:tr w14:paraId="4BC61C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blHeader/>
          <w:jc w:val="center"/>
        </w:trPr>
        <w:tc>
          <w:tcPr>
            <w:tcW w:w="693" w:type="dxa"/>
            <w:vMerge w:val="restart"/>
            <w:noWrap w:val="0"/>
            <w:vAlign w:val="center"/>
          </w:tcPr>
          <w:p w14:paraId="6514DCCE">
            <w:pPr>
              <w:widowControl/>
              <w:spacing w:before="24" w:beforeLines="10" w:after="24" w:afterLines="10" w:line="300" w:lineRule="exact"/>
              <w:rPr>
                <w:rFonts w:hint="eastAsia" w:ascii="宋体" w:hAnsi="宋体"/>
                <w:color w:val="auto"/>
                <w:highlight w:val="none"/>
              </w:rPr>
            </w:pPr>
            <w:r>
              <w:rPr>
                <w:rFonts w:hint="eastAsia" w:ascii="宋体" w:hAnsi="宋体"/>
                <w:b/>
                <w:color w:val="auto"/>
                <w:highlight w:val="none"/>
              </w:rPr>
              <w:t>序号</w:t>
            </w:r>
          </w:p>
        </w:tc>
        <w:tc>
          <w:tcPr>
            <w:tcW w:w="4909" w:type="dxa"/>
            <w:gridSpan w:val="2"/>
            <w:vMerge w:val="restart"/>
            <w:noWrap w:val="0"/>
            <w:vAlign w:val="center"/>
          </w:tcPr>
          <w:p w14:paraId="39AEB186">
            <w:pPr>
              <w:widowControl/>
              <w:spacing w:before="24" w:beforeLines="10" w:after="24" w:afterLines="10" w:line="300" w:lineRule="exact"/>
              <w:jc w:val="center"/>
              <w:rPr>
                <w:rFonts w:hint="eastAsia" w:ascii="宋体" w:hAnsi="宋体"/>
                <w:color w:val="auto"/>
                <w:highlight w:val="none"/>
              </w:rPr>
            </w:pPr>
            <w:r>
              <w:rPr>
                <w:rFonts w:hint="eastAsia" w:ascii="宋体" w:hAnsi="宋体"/>
                <w:b/>
                <w:color w:val="auto"/>
                <w:highlight w:val="none"/>
              </w:rPr>
              <w:t>检查项目</w:t>
            </w:r>
          </w:p>
        </w:tc>
        <w:tc>
          <w:tcPr>
            <w:tcW w:w="3792" w:type="dxa"/>
            <w:gridSpan w:val="5"/>
            <w:noWrap w:val="0"/>
            <w:vAlign w:val="center"/>
          </w:tcPr>
          <w:p w14:paraId="4E85E971">
            <w:pPr>
              <w:widowControl/>
              <w:spacing w:before="24" w:beforeLines="10" w:after="24" w:afterLines="10" w:line="300" w:lineRule="exact"/>
              <w:jc w:val="center"/>
              <w:rPr>
                <w:rFonts w:hint="eastAsia" w:ascii="宋体" w:hAnsi="宋体"/>
                <w:color w:val="auto"/>
                <w:highlight w:val="none"/>
              </w:rPr>
            </w:pPr>
            <w:r>
              <w:rPr>
                <w:rFonts w:hint="eastAsia" w:ascii="宋体" w:hAnsi="宋体"/>
                <w:b/>
                <w:color w:val="auto"/>
                <w:highlight w:val="none"/>
              </w:rPr>
              <w:t>供应商</w:t>
            </w:r>
          </w:p>
        </w:tc>
      </w:tr>
      <w:tr w14:paraId="68D888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blHeader/>
          <w:jc w:val="center"/>
        </w:trPr>
        <w:tc>
          <w:tcPr>
            <w:tcW w:w="693" w:type="dxa"/>
            <w:vMerge w:val="continue"/>
            <w:noWrap w:val="0"/>
            <w:vAlign w:val="center"/>
          </w:tcPr>
          <w:p w14:paraId="774543FF">
            <w:pPr>
              <w:widowControl/>
              <w:spacing w:before="24" w:beforeLines="10" w:after="24" w:afterLines="10" w:line="300" w:lineRule="exact"/>
              <w:rPr>
                <w:rFonts w:hint="eastAsia" w:ascii="宋体" w:hAnsi="宋体"/>
                <w:b/>
                <w:color w:val="auto"/>
                <w:highlight w:val="none"/>
              </w:rPr>
            </w:pPr>
          </w:p>
        </w:tc>
        <w:tc>
          <w:tcPr>
            <w:tcW w:w="4909" w:type="dxa"/>
            <w:gridSpan w:val="2"/>
            <w:vMerge w:val="continue"/>
            <w:noWrap w:val="0"/>
            <w:vAlign w:val="center"/>
          </w:tcPr>
          <w:p w14:paraId="33C8EEDE">
            <w:pPr>
              <w:widowControl/>
              <w:spacing w:before="24" w:beforeLines="10" w:after="24" w:afterLines="10" w:line="300" w:lineRule="exact"/>
              <w:rPr>
                <w:rFonts w:hint="eastAsia" w:ascii="宋体" w:hAnsi="宋体"/>
                <w:b/>
                <w:color w:val="auto"/>
                <w:highlight w:val="none"/>
              </w:rPr>
            </w:pPr>
          </w:p>
        </w:tc>
        <w:tc>
          <w:tcPr>
            <w:tcW w:w="709" w:type="dxa"/>
            <w:noWrap w:val="0"/>
            <w:vAlign w:val="center"/>
          </w:tcPr>
          <w:p w14:paraId="70658A0C">
            <w:pPr>
              <w:widowControl/>
              <w:spacing w:before="24" w:beforeLines="10" w:after="24" w:afterLines="10" w:line="300" w:lineRule="exact"/>
              <w:jc w:val="center"/>
              <w:rPr>
                <w:rFonts w:hint="eastAsia" w:ascii="宋体" w:hAnsi="宋体"/>
                <w:b/>
                <w:color w:val="auto"/>
                <w:highlight w:val="none"/>
              </w:rPr>
            </w:pPr>
            <w:r>
              <w:rPr>
                <w:rFonts w:hint="eastAsia" w:ascii="宋体" w:hAnsi="宋体"/>
                <w:b/>
                <w:color w:val="auto"/>
                <w:highlight w:val="none"/>
              </w:rPr>
              <w:t>1</w:t>
            </w:r>
          </w:p>
        </w:tc>
        <w:tc>
          <w:tcPr>
            <w:tcW w:w="708" w:type="dxa"/>
            <w:noWrap w:val="0"/>
            <w:vAlign w:val="center"/>
          </w:tcPr>
          <w:p w14:paraId="54C88983">
            <w:pPr>
              <w:widowControl/>
              <w:spacing w:before="24" w:beforeLines="10" w:after="24" w:afterLines="10" w:line="300" w:lineRule="exact"/>
              <w:jc w:val="center"/>
              <w:rPr>
                <w:rFonts w:hint="eastAsia" w:ascii="宋体" w:hAnsi="宋体"/>
                <w:b/>
                <w:color w:val="auto"/>
                <w:highlight w:val="none"/>
              </w:rPr>
            </w:pPr>
            <w:r>
              <w:rPr>
                <w:rFonts w:hint="eastAsia" w:ascii="宋体" w:hAnsi="宋体"/>
                <w:b/>
                <w:color w:val="auto"/>
                <w:highlight w:val="none"/>
              </w:rPr>
              <w:t>2</w:t>
            </w:r>
          </w:p>
        </w:tc>
        <w:tc>
          <w:tcPr>
            <w:tcW w:w="709" w:type="dxa"/>
            <w:noWrap w:val="0"/>
            <w:vAlign w:val="center"/>
          </w:tcPr>
          <w:p w14:paraId="24C8441A">
            <w:pPr>
              <w:widowControl/>
              <w:spacing w:before="24" w:beforeLines="10" w:after="24" w:afterLines="10" w:line="300" w:lineRule="exact"/>
              <w:jc w:val="center"/>
              <w:rPr>
                <w:rFonts w:hint="eastAsia" w:ascii="宋体" w:hAnsi="宋体"/>
                <w:b/>
                <w:color w:val="auto"/>
                <w:highlight w:val="none"/>
              </w:rPr>
            </w:pPr>
            <w:r>
              <w:rPr>
                <w:rFonts w:hint="eastAsia" w:ascii="宋体" w:hAnsi="宋体"/>
                <w:b/>
                <w:color w:val="auto"/>
                <w:highlight w:val="none"/>
              </w:rPr>
              <w:t>3</w:t>
            </w:r>
          </w:p>
        </w:tc>
        <w:tc>
          <w:tcPr>
            <w:tcW w:w="851" w:type="dxa"/>
            <w:noWrap w:val="0"/>
            <w:vAlign w:val="center"/>
          </w:tcPr>
          <w:p w14:paraId="2F5DD3BE">
            <w:pPr>
              <w:widowControl/>
              <w:spacing w:before="24" w:beforeLines="10" w:after="24" w:afterLines="10" w:line="300" w:lineRule="exact"/>
              <w:jc w:val="center"/>
              <w:rPr>
                <w:rFonts w:hint="eastAsia" w:ascii="宋体" w:hAnsi="宋体"/>
                <w:b/>
                <w:color w:val="auto"/>
                <w:highlight w:val="none"/>
              </w:rPr>
            </w:pPr>
            <w:r>
              <w:rPr>
                <w:rFonts w:hint="eastAsia" w:ascii="宋体" w:hAnsi="宋体"/>
                <w:b/>
                <w:color w:val="auto"/>
                <w:highlight w:val="none"/>
              </w:rPr>
              <w:t>4</w:t>
            </w:r>
          </w:p>
        </w:tc>
        <w:tc>
          <w:tcPr>
            <w:tcW w:w="815" w:type="dxa"/>
            <w:noWrap w:val="0"/>
            <w:vAlign w:val="center"/>
          </w:tcPr>
          <w:p w14:paraId="4F5A6B57">
            <w:pPr>
              <w:widowControl/>
              <w:spacing w:before="24" w:beforeLines="10" w:after="24" w:afterLines="10" w:line="300" w:lineRule="exact"/>
              <w:jc w:val="center"/>
              <w:rPr>
                <w:rFonts w:hint="eastAsia" w:ascii="宋体" w:hAnsi="宋体"/>
                <w:b/>
                <w:color w:val="auto"/>
                <w:highlight w:val="none"/>
              </w:rPr>
            </w:pPr>
            <w:r>
              <w:rPr>
                <w:rFonts w:hint="eastAsia" w:ascii="宋体" w:hAnsi="宋体"/>
                <w:b/>
                <w:color w:val="auto"/>
                <w:highlight w:val="none"/>
              </w:rPr>
              <w:t>5</w:t>
            </w:r>
          </w:p>
        </w:tc>
      </w:tr>
      <w:tr w14:paraId="479596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noWrap w:val="0"/>
            <w:vAlign w:val="center"/>
          </w:tcPr>
          <w:p w14:paraId="71ACF277">
            <w:pPr>
              <w:widowControl/>
              <w:numPr>
                <w:ilvl w:val="0"/>
                <w:numId w:val="8"/>
              </w:numPr>
              <w:tabs>
                <w:tab w:val="left" w:pos="0"/>
                <w:tab w:val="clear" w:pos="567"/>
              </w:tabs>
              <w:spacing w:before="24" w:beforeLines="10" w:after="24" w:afterLines="10" w:line="300" w:lineRule="exact"/>
              <w:ind w:left="0" w:firstLine="0"/>
              <w:jc w:val="center"/>
              <w:rPr>
                <w:rFonts w:hint="eastAsia" w:ascii="宋体" w:hAnsi="宋体"/>
                <w:color w:val="auto"/>
                <w:highlight w:val="none"/>
              </w:rPr>
            </w:pPr>
          </w:p>
        </w:tc>
        <w:tc>
          <w:tcPr>
            <w:tcW w:w="4909" w:type="dxa"/>
            <w:gridSpan w:val="2"/>
            <w:noWrap w:val="0"/>
            <w:vAlign w:val="top"/>
          </w:tcPr>
          <w:p w14:paraId="33DFB77B">
            <w:pPr>
              <w:widowControl/>
              <w:spacing w:before="24" w:beforeLines="10" w:after="24" w:afterLines="10" w:line="300" w:lineRule="exact"/>
              <w:rPr>
                <w:rFonts w:hint="eastAsia" w:ascii="宋体" w:hAnsi="宋体"/>
                <w:color w:val="auto"/>
                <w:highlight w:val="none"/>
              </w:rPr>
            </w:pPr>
            <w:r>
              <w:rPr>
                <w:rFonts w:hint="eastAsia" w:ascii="宋体" w:hAnsi="宋体"/>
                <w:color w:val="auto"/>
                <w:highlight w:val="none"/>
              </w:rPr>
              <w:t>法人或者其他组织的营业执照等主体资格证明文件，自然人的身份证明</w:t>
            </w:r>
          </w:p>
        </w:tc>
        <w:tc>
          <w:tcPr>
            <w:tcW w:w="709" w:type="dxa"/>
            <w:noWrap w:val="0"/>
            <w:vAlign w:val="center"/>
          </w:tcPr>
          <w:p w14:paraId="1D961673">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36A6F2F3">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36A0ACDD">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5A4A5FDE">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07422EA5">
            <w:pPr>
              <w:widowControl/>
              <w:spacing w:before="24" w:beforeLines="10" w:after="24" w:afterLines="10" w:line="300" w:lineRule="exact"/>
              <w:jc w:val="center"/>
              <w:rPr>
                <w:rFonts w:hint="eastAsia" w:ascii="宋体" w:hAnsi="宋体"/>
                <w:color w:val="auto"/>
                <w:highlight w:val="none"/>
              </w:rPr>
            </w:pPr>
          </w:p>
        </w:tc>
      </w:tr>
      <w:tr w14:paraId="727AE2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noWrap w:val="0"/>
            <w:vAlign w:val="center"/>
          </w:tcPr>
          <w:p w14:paraId="75445C7A">
            <w:pPr>
              <w:widowControl/>
              <w:numPr>
                <w:ilvl w:val="0"/>
                <w:numId w:val="8"/>
              </w:numPr>
              <w:tabs>
                <w:tab w:val="left" w:pos="0"/>
                <w:tab w:val="clear" w:pos="567"/>
              </w:tabs>
              <w:spacing w:before="24" w:beforeLines="10" w:after="24" w:afterLines="10" w:line="300" w:lineRule="exact"/>
              <w:ind w:left="0" w:firstLine="0"/>
              <w:jc w:val="center"/>
              <w:rPr>
                <w:rFonts w:hint="eastAsia" w:ascii="宋体" w:hAnsi="宋体"/>
                <w:color w:val="auto"/>
                <w:highlight w:val="none"/>
              </w:rPr>
            </w:pPr>
          </w:p>
        </w:tc>
        <w:tc>
          <w:tcPr>
            <w:tcW w:w="4909" w:type="dxa"/>
            <w:gridSpan w:val="2"/>
            <w:noWrap w:val="0"/>
            <w:vAlign w:val="top"/>
          </w:tcPr>
          <w:p w14:paraId="22C44C13">
            <w:pPr>
              <w:widowControl/>
              <w:spacing w:before="24" w:beforeLines="10" w:after="24" w:afterLines="10" w:line="300" w:lineRule="exact"/>
              <w:rPr>
                <w:rFonts w:ascii="宋体" w:hAnsi="宋体"/>
                <w:color w:val="auto"/>
                <w:highlight w:val="none"/>
              </w:rPr>
            </w:pPr>
            <w:r>
              <w:rPr>
                <w:rFonts w:hint="eastAsia" w:ascii="宋体" w:hAnsi="宋体"/>
                <w:color w:val="auto"/>
                <w:highlight w:val="none"/>
              </w:rPr>
              <w:t>依法缴纳税收、依法缴纳社会保障资金、具备履行合同所必需的设备和专业技术能力</w:t>
            </w:r>
            <w:r>
              <w:rPr>
                <w:rFonts w:hint="eastAsia" w:ascii="宋体" w:hAnsi="宋体"/>
                <w:color w:val="auto"/>
                <w:highlight w:val="none"/>
                <w:lang w:eastAsia="zh-CN"/>
              </w:rPr>
              <w:t>和</w:t>
            </w:r>
            <w:r>
              <w:rPr>
                <w:rFonts w:hint="eastAsia" w:ascii="宋体" w:hAnsi="宋体" w:cs="宋体"/>
                <w:color w:val="auto"/>
                <w:highlight w:val="none"/>
              </w:rPr>
              <w:t>良好的商业信誉和健全的财务会计制度</w:t>
            </w:r>
            <w:r>
              <w:rPr>
                <w:rFonts w:hint="eastAsia" w:ascii="宋体" w:hAnsi="宋体"/>
                <w:color w:val="auto"/>
                <w:highlight w:val="none"/>
              </w:rPr>
              <w:t>的书面承诺</w:t>
            </w:r>
          </w:p>
        </w:tc>
        <w:tc>
          <w:tcPr>
            <w:tcW w:w="709" w:type="dxa"/>
            <w:noWrap w:val="0"/>
            <w:vAlign w:val="center"/>
          </w:tcPr>
          <w:p w14:paraId="383E24DA">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6520D0E9">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60A63041">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6041674E">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349345FB">
            <w:pPr>
              <w:widowControl/>
              <w:spacing w:before="24" w:beforeLines="10" w:after="24" w:afterLines="10" w:line="300" w:lineRule="exact"/>
              <w:jc w:val="center"/>
              <w:rPr>
                <w:rFonts w:hint="eastAsia" w:ascii="宋体" w:hAnsi="宋体"/>
                <w:color w:val="auto"/>
                <w:highlight w:val="none"/>
              </w:rPr>
            </w:pPr>
          </w:p>
        </w:tc>
      </w:tr>
      <w:tr w14:paraId="426160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noWrap w:val="0"/>
            <w:vAlign w:val="center"/>
          </w:tcPr>
          <w:p w14:paraId="06EA1D66">
            <w:pPr>
              <w:widowControl/>
              <w:numPr>
                <w:ilvl w:val="0"/>
                <w:numId w:val="8"/>
              </w:numPr>
              <w:tabs>
                <w:tab w:val="left" w:pos="0"/>
                <w:tab w:val="clear" w:pos="567"/>
              </w:tabs>
              <w:spacing w:before="24" w:beforeLines="10" w:after="24" w:afterLines="10" w:line="300" w:lineRule="exact"/>
              <w:ind w:left="0" w:firstLine="0"/>
              <w:jc w:val="center"/>
              <w:rPr>
                <w:rFonts w:hint="eastAsia" w:ascii="宋体" w:hAnsi="宋体"/>
                <w:color w:val="auto"/>
                <w:highlight w:val="none"/>
              </w:rPr>
            </w:pPr>
          </w:p>
        </w:tc>
        <w:tc>
          <w:tcPr>
            <w:tcW w:w="4909" w:type="dxa"/>
            <w:gridSpan w:val="2"/>
            <w:noWrap w:val="0"/>
            <w:vAlign w:val="top"/>
          </w:tcPr>
          <w:p w14:paraId="23CFE192">
            <w:pPr>
              <w:widowControl/>
              <w:spacing w:before="24" w:beforeLines="10" w:after="24" w:afterLines="10" w:line="300" w:lineRule="exact"/>
              <w:rPr>
                <w:rFonts w:ascii="宋体" w:hAnsi="宋体"/>
                <w:color w:val="auto"/>
                <w:highlight w:val="none"/>
              </w:rPr>
            </w:pPr>
            <w:r>
              <w:rPr>
                <w:rFonts w:hint="eastAsia" w:ascii="宋体" w:hAnsi="宋体"/>
                <w:color w:val="auto"/>
                <w:highlight w:val="none"/>
              </w:rPr>
              <w:t>参加政府采购活动前3年内在经营活动中没有重大违法记录的书面声明</w:t>
            </w:r>
          </w:p>
        </w:tc>
        <w:tc>
          <w:tcPr>
            <w:tcW w:w="709" w:type="dxa"/>
            <w:noWrap w:val="0"/>
            <w:vAlign w:val="center"/>
          </w:tcPr>
          <w:p w14:paraId="2D96EBD3">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634F6A6E">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282FAD6F">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2930D8AA">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42E505B7">
            <w:pPr>
              <w:widowControl/>
              <w:spacing w:before="24" w:beforeLines="10" w:after="24" w:afterLines="10" w:line="300" w:lineRule="exact"/>
              <w:jc w:val="center"/>
              <w:rPr>
                <w:rFonts w:hint="eastAsia" w:ascii="宋体" w:hAnsi="宋体"/>
                <w:color w:val="auto"/>
                <w:highlight w:val="none"/>
              </w:rPr>
            </w:pPr>
          </w:p>
        </w:tc>
      </w:tr>
      <w:tr w14:paraId="7B2EA7F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noWrap w:val="0"/>
            <w:vAlign w:val="center"/>
          </w:tcPr>
          <w:p w14:paraId="1DF7F7D2">
            <w:pPr>
              <w:widowControl/>
              <w:numPr>
                <w:ilvl w:val="0"/>
                <w:numId w:val="8"/>
              </w:numPr>
              <w:tabs>
                <w:tab w:val="left" w:pos="0"/>
                <w:tab w:val="clear" w:pos="567"/>
              </w:tabs>
              <w:spacing w:before="24" w:beforeLines="10" w:after="24" w:afterLines="10" w:line="300" w:lineRule="exact"/>
              <w:ind w:left="0" w:firstLine="0"/>
              <w:jc w:val="center"/>
              <w:rPr>
                <w:rFonts w:hint="eastAsia" w:ascii="宋体" w:hAnsi="宋体"/>
                <w:color w:val="auto"/>
                <w:highlight w:val="none"/>
              </w:rPr>
            </w:pPr>
          </w:p>
        </w:tc>
        <w:tc>
          <w:tcPr>
            <w:tcW w:w="4909" w:type="dxa"/>
            <w:gridSpan w:val="2"/>
            <w:noWrap w:val="0"/>
            <w:vAlign w:val="top"/>
          </w:tcPr>
          <w:p w14:paraId="4D37999D">
            <w:pPr>
              <w:widowControl/>
              <w:spacing w:before="24" w:beforeLines="10" w:after="24" w:afterLines="10" w:line="300" w:lineRule="exact"/>
              <w:rPr>
                <w:rFonts w:ascii="宋体" w:hAnsi="宋体"/>
                <w:color w:val="auto"/>
                <w:highlight w:val="none"/>
              </w:rPr>
            </w:pPr>
            <w:r>
              <w:rPr>
                <w:rFonts w:hint="eastAsia" w:ascii="宋体" w:hAnsi="宋体"/>
                <w:color w:val="auto"/>
                <w:highlight w:val="none"/>
              </w:rPr>
              <w:t>符合特定资格条件证明材料复印件或者情况说明</w:t>
            </w:r>
          </w:p>
        </w:tc>
        <w:tc>
          <w:tcPr>
            <w:tcW w:w="709" w:type="dxa"/>
            <w:noWrap w:val="0"/>
            <w:vAlign w:val="center"/>
          </w:tcPr>
          <w:p w14:paraId="0E76330E">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0EB65715">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0D250056">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6B1772D8">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21B535DA">
            <w:pPr>
              <w:widowControl/>
              <w:spacing w:before="24" w:beforeLines="10" w:after="24" w:afterLines="10" w:line="300" w:lineRule="exact"/>
              <w:jc w:val="center"/>
              <w:rPr>
                <w:rFonts w:hint="eastAsia" w:ascii="宋体" w:hAnsi="宋体"/>
                <w:color w:val="auto"/>
                <w:highlight w:val="none"/>
              </w:rPr>
            </w:pPr>
          </w:p>
        </w:tc>
      </w:tr>
      <w:tr w14:paraId="68B0DC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dxa"/>
            <w:noWrap w:val="0"/>
            <w:vAlign w:val="center"/>
          </w:tcPr>
          <w:p w14:paraId="6CEF3A68">
            <w:pPr>
              <w:widowControl/>
              <w:numPr>
                <w:ilvl w:val="0"/>
                <w:numId w:val="8"/>
              </w:numPr>
              <w:tabs>
                <w:tab w:val="left" w:pos="0"/>
                <w:tab w:val="clear" w:pos="567"/>
              </w:tabs>
              <w:spacing w:before="24" w:beforeLines="10" w:after="24" w:afterLines="10" w:line="300" w:lineRule="exact"/>
              <w:ind w:left="0" w:firstLine="0"/>
              <w:jc w:val="center"/>
              <w:rPr>
                <w:rFonts w:hint="eastAsia" w:ascii="宋体" w:hAnsi="宋体"/>
                <w:color w:val="auto"/>
                <w:highlight w:val="none"/>
              </w:rPr>
            </w:pPr>
          </w:p>
        </w:tc>
        <w:tc>
          <w:tcPr>
            <w:tcW w:w="4909" w:type="dxa"/>
            <w:gridSpan w:val="2"/>
            <w:noWrap w:val="0"/>
            <w:vAlign w:val="top"/>
          </w:tcPr>
          <w:p w14:paraId="036F9628">
            <w:pPr>
              <w:widowControl/>
              <w:spacing w:before="24" w:beforeLines="10" w:after="24" w:afterLines="10" w:line="300" w:lineRule="exact"/>
              <w:rPr>
                <w:rFonts w:ascii="宋体" w:hAnsi="宋体"/>
                <w:color w:val="auto"/>
                <w:highlight w:val="none"/>
              </w:rPr>
            </w:pPr>
            <w:r>
              <w:rPr>
                <w:rFonts w:hint="eastAsia" w:ascii="宋体" w:hAnsi="宋体"/>
                <w:color w:val="auto"/>
                <w:highlight w:val="none"/>
              </w:rPr>
              <w:t>具备法律、行政法规规定的其他条件的证明材料</w:t>
            </w:r>
          </w:p>
        </w:tc>
        <w:tc>
          <w:tcPr>
            <w:tcW w:w="709" w:type="dxa"/>
            <w:noWrap w:val="0"/>
            <w:vAlign w:val="center"/>
          </w:tcPr>
          <w:p w14:paraId="2343F762">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2565176A">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2AF815EF">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2B142070">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11AD921E">
            <w:pPr>
              <w:widowControl/>
              <w:spacing w:before="24" w:beforeLines="10" w:after="24" w:afterLines="10" w:line="300" w:lineRule="exact"/>
              <w:jc w:val="center"/>
              <w:rPr>
                <w:rFonts w:hint="eastAsia" w:ascii="宋体" w:hAnsi="宋体"/>
                <w:color w:val="auto"/>
                <w:highlight w:val="none"/>
              </w:rPr>
            </w:pPr>
          </w:p>
        </w:tc>
      </w:tr>
      <w:tr w14:paraId="735221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2" w:type="dxa"/>
            <w:gridSpan w:val="3"/>
            <w:noWrap w:val="0"/>
            <w:vAlign w:val="center"/>
          </w:tcPr>
          <w:p w14:paraId="530FC0FB">
            <w:pPr>
              <w:widowControl/>
              <w:spacing w:before="24" w:beforeLines="10" w:after="24" w:afterLines="10" w:line="300" w:lineRule="exact"/>
              <w:jc w:val="center"/>
              <w:rPr>
                <w:rFonts w:hint="eastAsia" w:ascii="宋体" w:hAnsi="宋体"/>
                <w:color w:val="auto"/>
                <w:highlight w:val="none"/>
              </w:rPr>
            </w:pPr>
            <w:r>
              <w:rPr>
                <w:rFonts w:hint="eastAsia" w:ascii="宋体" w:hAnsi="宋体"/>
                <w:color w:val="auto"/>
                <w:highlight w:val="none"/>
              </w:rPr>
              <w:t>结论</w:t>
            </w:r>
          </w:p>
        </w:tc>
        <w:tc>
          <w:tcPr>
            <w:tcW w:w="709" w:type="dxa"/>
            <w:noWrap w:val="0"/>
            <w:vAlign w:val="center"/>
          </w:tcPr>
          <w:p w14:paraId="647161F7">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1BF7F672">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2DCF5C54">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653CE2EE">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47199B7A">
            <w:pPr>
              <w:widowControl/>
              <w:spacing w:before="24" w:beforeLines="10" w:after="24" w:afterLines="10" w:line="300" w:lineRule="exact"/>
              <w:jc w:val="center"/>
              <w:rPr>
                <w:rFonts w:hint="eastAsia" w:ascii="宋体" w:hAnsi="宋体"/>
                <w:color w:val="auto"/>
                <w:highlight w:val="none"/>
              </w:rPr>
            </w:pPr>
          </w:p>
        </w:tc>
      </w:tr>
      <w:tr w14:paraId="1A8835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723" w:type="dxa"/>
            <w:gridSpan w:val="2"/>
            <w:vMerge w:val="restart"/>
            <w:noWrap w:val="0"/>
            <w:textDirection w:val="tbRlV"/>
            <w:vAlign w:val="center"/>
          </w:tcPr>
          <w:p w14:paraId="44FF7E16">
            <w:pPr>
              <w:widowControl/>
              <w:spacing w:before="24" w:beforeLines="10" w:after="24" w:afterLines="10" w:line="300" w:lineRule="exact"/>
              <w:ind w:left="500" w:right="113" w:hanging="500" w:hangingChars="200"/>
              <w:jc w:val="center"/>
              <w:rPr>
                <w:rFonts w:hint="eastAsia" w:ascii="宋体" w:hAnsi="宋体" w:cs="宋体"/>
                <w:color w:val="auto"/>
                <w:spacing w:val="20"/>
                <w:szCs w:val="21"/>
                <w:highlight w:val="none"/>
              </w:rPr>
            </w:pPr>
            <w:r>
              <w:rPr>
                <w:rFonts w:hint="eastAsia" w:ascii="宋体" w:hAnsi="宋体" w:cs="宋体"/>
                <w:color w:val="auto"/>
                <w:spacing w:val="20"/>
                <w:szCs w:val="21"/>
                <w:highlight w:val="none"/>
              </w:rPr>
              <w:t>备注</w:t>
            </w:r>
          </w:p>
        </w:tc>
        <w:tc>
          <w:tcPr>
            <w:tcW w:w="8671" w:type="dxa"/>
            <w:gridSpan w:val="6"/>
            <w:noWrap w:val="0"/>
            <w:vAlign w:val="center"/>
          </w:tcPr>
          <w:p w14:paraId="18716E64">
            <w:pPr>
              <w:spacing w:line="320" w:lineRule="atLeast"/>
              <w:rPr>
                <w:rFonts w:hint="eastAsia" w:ascii="宋体" w:hAnsi="宋体" w:cs="宋体"/>
                <w:color w:val="auto"/>
                <w:highlight w:val="none"/>
              </w:rPr>
            </w:pPr>
            <w:r>
              <w:rPr>
                <w:rFonts w:hint="eastAsia" w:ascii="宋体" w:hAnsi="宋体" w:cs="宋体"/>
                <w:color w:val="auto"/>
                <w:highlight w:val="none"/>
              </w:rPr>
              <w:t>供应商具有实行了“三证合一”登记制度改革的新证，视同为持有工商营业执照、组织机构代码证和税务登记证；供应商具有实行了“五证合一”登记制度改革的新证，视同为持有工商营业执照、组织机构代码证、税务登记证、社会</w:t>
            </w:r>
            <w:r>
              <w:rPr>
                <w:rFonts w:hint="eastAsia" w:ascii="宋体" w:hAnsi="宋体"/>
                <w:color w:val="auto"/>
                <w:highlight w:val="none"/>
              </w:rPr>
              <w:t>保险登记证和统计证。供应商自己注明是</w:t>
            </w:r>
            <w:r>
              <w:rPr>
                <w:rFonts w:hint="eastAsia" w:ascii="宋体" w:hAnsi="宋体" w:cs="宋体"/>
                <w:color w:val="auto"/>
                <w:highlight w:val="none"/>
              </w:rPr>
              <w:t>“三证合一”或“五证合一”。</w:t>
            </w:r>
          </w:p>
        </w:tc>
      </w:tr>
      <w:tr w14:paraId="3EA1E1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723" w:type="dxa"/>
            <w:gridSpan w:val="2"/>
            <w:vMerge w:val="continue"/>
            <w:noWrap w:val="0"/>
            <w:textDirection w:val="tbRlV"/>
            <w:vAlign w:val="center"/>
          </w:tcPr>
          <w:p w14:paraId="46267F17">
            <w:pPr>
              <w:widowControl/>
              <w:spacing w:before="24" w:beforeLines="10" w:after="24" w:afterLines="10" w:line="300" w:lineRule="exact"/>
              <w:ind w:left="420" w:right="113" w:hanging="420" w:hangingChars="200"/>
              <w:jc w:val="center"/>
              <w:rPr>
                <w:rFonts w:hint="eastAsia" w:ascii="宋体" w:hAnsi="宋体" w:cs="宋体"/>
                <w:color w:val="auto"/>
                <w:szCs w:val="21"/>
                <w:highlight w:val="none"/>
              </w:rPr>
            </w:pPr>
          </w:p>
        </w:tc>
        <w:tc>
          <w:tcPr>
            <w:tcW w:w="8671" w:type="dxa"/>
            <w:gridSpan w:val="6"/>
            <w:noWrap w:val="0"/>
            <w:vAlign w:val="center"/>
          </w:tcPr>
          <w:p w14:paraId="2D57A078">
            <w:pPr>
              <w:pStyle w:val="18"/>
              <w:spacing w:after="0" w:line="300" w:lineRule="exact"/>
              <w:ind w:left="0" w:leftChars="0"/>
              <w:rPr>
                <w:color w:val="auto"/>
                <w:szCs w:val="21"/>
                <w:highlight w:val="none"/>
              </w:rPr>
            </w:pPr>
            <w:r>
              <w:rPr>
                <w:rFonts w:hint="eastAsia"/>
                <w:color w:val="auto"/>
                <w:szCs w:val="21"/>
                <w:highlight w:val="none"/>
              </w:rPr>
              <w:t>1. 上述内容合格用“√”表示，不合格用“×”表示；</w:t>
            </w:r>
          </w:p>
          <w:p w14:paraId="0CD74184">
            <w:pPr>
              <w:widowControl/>
              <w:spacing w:line="300" w:lineRule="exact"/>
              <w:ind w:left="420" w:hanging="420" w:hangingChars="200"/>
              <w:rPr>
                <w:rFonts w:hint="eastAsia" w:ascii="宋体" w:hAnsi="宋体" w:cs="宋体"/>
                <w:color w:val="auto"/>
                <w:szCs w:val="21"/>
                <w:highlight w:val="none"/>
              </w:rPr>
            </w:pPr>
            <w:r>
              <w:rPr>
                <w:rFonts w:hint="eastAsia" w:ascii="宋体" w:hAnsi="宋体"/>
                <w:color w:val="auto"/>
                <w:szCs w:val="21"/>
                <w:highlight w:val="none"/>
              </w:rPr>
              <w:t>2. 以上内容有一项不合格的，则初步评审的综合评定结果为不合格。</w:t>
            </w:r>
          </w:p>
        </w:tc>
      </w:tr>
    </w:tbl>
    <w:p w14:paraId="39C915DB">
      <w:pPr>
        <w:pStyle w:val="18"/>
        <w:spacing w:before="50" w:line="360" w:lineRule="atLeast"/>
        <w:ind w:left="0" w:leftChars="0"/>
        <w:rPr>
          <w:rFonts w:hint="eastAsia" w:cs="宋体"/>
          <w:color w:val="auto"/>
          <w:szCs w:val="21"/>
          <w:highlight w:val="none"/>
        </w:rPr>
      </w:pPr>
      <w:r>
        <w:rPr>
          <w:rFonts w:hint="eastAsia" w:cs="宋体"/>
          <w:color w:val="auto"/>
          <w:szCs w:val="21"/>
          <w:highlight w:val="none"/>
        </w:rPr>
        <w:t>注：1、上述内容合格用“√”表示，不合格用“×”表示；</w:t>
      </w:r>
    </w:p>
    <w:p w14:paraId="22AB30C6">
      <w:pPr>
        <w:adjustRightInd w:val="0"/>
        <w:snapToGrid w:val="0"/>
        <w:spacing w:before="120" w:beforeLines="50" w:line="360" w:lineRule="auto"/>
        <w:ind w:right="-109" w:rightChars="-5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2、以上内容有一项不合格的，则初步评审的综合评定结果为不合格。</w:t>
      </w:r>
    </w:p>
    <w:p w14:paraId="498E5D80">
      <w:pPr>
        <w:keepNext w:val="0"/>
        <w:keepLines w:val="0"/>
        <w:pageBreakBefore w:val="0"/>
        <w:widowControl w:val="0"/>
        <w:kinsoku/>
        <w:wordWrap/>
        <w:overflowPunct/>
        <w:topLinePunct w:val="0"/>
        <w:autoSpaceDE/>
        <w:autoSpaceDN/>
        <w:bidi w:val="0"/>
        <w:adjustRightInd w:val="0"/>
        <w:snapToGrid w:val="0"/>
        <w:spacing w:before="120" w:beforeLines="50" w:line="360" w:lineRule="auto"/>
        <w:ind w:right="0" w:rightChars="0"/>
        <w:textAlignment w:val="auto"/>
        <w:rPr>
          <w:rFonts w:hint="eastAsia" w:ascii="宋体" w:hAnsi="宋体" w:cs="宋体"/>
          <w:b/>
          <w:color w:val="auto"/>
          <w:szCs w:val="21"/>
          <w:highlight w:val="none"/>
        </w:rPr>
      </w:pPr>
      <w:r>
        <w:rPr>
          <w:rFonts w:hint="eastAsia" w:ascii="宋体" w:hAnsi="宋体" w:cs="宋体"/>
          <w:color w:val="auto"/>
          <w:szCs w:val="21"/>
          <w:highlight w:val="none"/>
        </w:rPr>
        <w:br w:type="page"/>
      </w:r>
      <w:r>
        <w:rPr>
          <w:rFonts w:hint="eastAsia" w:ascii="宋体" w:hAnsi="宋体" w:cs="宋体"/>
          <w:b/>
          <w:color w:val="auto"/>
          <w:szCs w:val="21"/>
          <w:highlight w:val="none"/>
          <w:lang w:val="en-US" w:eastAsia="zh-CN"/>
        </w:rPr>
        <w:t>2.2</w:t>
      </w:r>
      <w:r>
        <w:rPr>
          <w:rFonts w:hint="eastAsia" w:ascii="宋体" w:hAnsi="宋体" w:cs="宋体"/>
          <w:b/>
          <w:color w:val="auto"/>
          <w:szCs w:val="21"/>
          <w:highlight w:val="none"/>
        </w:rPr>
        <w:t>符合性审查表：</w:t>
      </w:r>
    </w:p>
    <w:p w14:paraId="20823DAA">
      <w:pPr>
        <w:keepNext w:val="0"/>
        <w:keepLines w:val="0"/>
        <w:pageBreakBefore w:val="0"/>
        <w:widowControl/>
        <w:numPr>
          <w:ilvl w:val="1"/>
          <w:numId w:val="7"/>
        </w:numPr>
        <w:kinsoku/>
        <w:wordWrap/>
        <w:overflowPunct/>
        <w:topLinePunct w:val="0"/>
        <w:autoSpaceDE/>
        <w:autoSpaceDN/>
        <w:bidi w:val="0"/>
        <w:adjustRightInd/>
        <w:snapToGrid/>
        <w:spacing w:line="400" w:lineRule="exact"/>
        <w:jc w:val="center"/>
        <w:textAlignment w:val="auto"/>
        <w:outlineLvl w:val="4"/>
        <w:rPr>
          <w:rFonts w:hint="eastAsia" w:ascii="微软雅黑" w:hAnsi="微软雅黑" w:eastAsia="微软雅黑"/>
          <w:b/>
          <w:color w:val="auto"/>
          <w:szCs w:val="21"/>
          <w:highlight w:val="none"/>
        </w:rPr>
      </w:pPr>
      <w:bookmarkStart w:id="8" w:name="_Toc8161081"/>
      <w:bookmarkStart w:id="9" w:name="_Toc9245"/>
      <w:r>
        <w:rPr>
          <w:rFonts w:hint="eastAsia" w:ascii="微软雅黑" w:hAnsi="微软雅黑" w:eastAsia="微软雅黑"/>
          <w:b/>
          <w:color w:val="auto"/>
          <w:szCs w:val="21"/>
          <w:highlight w:val="none"/>
        </w:rPr>
        <w:t>初步审查表</w:t>
      </w:r>
      <w:bookmarkEnd w:id="8"/>
      <w:bookmarkEnd w:id="9"/>
    </w:p>
    <w:tbl>
      <w:tblPr>
        <w:tblStyle w:val="4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43"/>
        <w:gridCol w:w="4866"/>
        <w:gridCol w:w="709"/>
        <w:gridCol w:w="708"/>
        <w:gridCol w:w="709"/>
        <w:gridCol w:w="851"/>
        <w:gridCol w:w="815"/>
      </w:tblGrid>
      <w:tr w14:paraId="353149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blHeader/>
          <w:jc w:val="center"/>
        </w:trPr>
        <w:tc>
          <w:tcPr>
            <w:tcW w:w="473" w:type="dxa"/>
            <w:vMerge w:val="restart"/>
            <w:noWrap w:val="0"/>
            <w:vAlign w:val="center"/>
          </w:tcPr>
          <w:p w14:paraId="3CE24C88">
            <w:pPr>
              <w:widowControl/>
              <w:spacing w:before="24" w:beforeLines="10" w:after="24" w:afterLines="10" w:line="300" w:lineRule="exact"/>
              <w:rPr>
                <w:rFonts w:hint="eastAsia" w:ascii="宋体" w:hAnsi="宋体"/>
                <w:color w:val="auto"/>
                <w:highlight w:val="none"/>
              </w:rPr>
            </w:pPr>
            <w:r>
              <w:rPr>
                <w:rFonts w:hint="eastAsia" w:ascii="宋体" w:hAnsi="宋体"/>
                <w:b/>
                <w:color w:val="auto"/>
                <w:highlight w:val="none"/>
              </w:rPr>
              <w:t>序号</w:t>
            </w:r>
          </w:p>
        </w:tc>
        <w:tc>
          <w:tcPr>
            <w:tcW w:w="4909" w:type="dxa"/>
            <w:gridSpan w:val="2"/>
            <w:vMerge w:val="restart"/>
            <w:noWrap w:val="0"/>
            <w:vAlign w:val="center"/>
          </w:tcPr>
          <w:p w14:paraId="39DF006A">
            <w:pPr>
              <w:widowControl/>
              <w:spacing w:before="24" w:beforeLines="10" w:after="24" w:afterLines="10" w:line="300" w:lineRule="exact"/>
              <w:jc w:val="center"/>
              <w:rPr>
                <w:rFonts w:hint="eastAsia" w:ascii="宋体" w:hAnsi="宋体"/>
                <w:color w:val="auto"/>
                <w:highlight w:val="none"/>
              </w:rPr>
            </w:pPr>
            <w:r>
              <w:rPr>
                <w:rFonts w:hint="eastAsia" w:ascii="宋体" w:hAnsi="宋体"/>
                <w:b/>
                <w:color w:val="auto"/>
                <w:highlight w:val="none"/>
              </w:rPr>
              <w:t>检查项目</w:t>
            </w:r>
          </w:p>
        </w:tc>
        <w:tc>
          <w:tcPr>
            <w:tcW w:w="3792" w:type="dxa"/>
            <w:gridSpan w:val="5"/>
            <w:noWrap w:val="0"/>
            <w:vAlign w:val="center"/>
          </w:tcPr>
          <w:p w14:paraId="48E57873">
            <w:pPr>
              <w:widowControl/>
              <w:spacing w:before="24" w:beforeLines="10" w:after="24" w:afterLines="10" w:line="300" w:lineRule="exact"/>
              <w:jc w:val="center"/>
              <w:rPr>
                <w:rFonts w:hint="eastAsia" w:ascii="宋体" w:hAnsi="宋体"/>
                <w:color w:val="auto"/>
                <w:highlight w:val="none"/>
              </w:rPr>
            </w:pPr>
            <w:r>
              <w:rPr>
                <w:rFonts w:hint="eastAsia" w:ascii="宋体" w:hAnsi="宋体"/>
                <w:b/>
                <w:color w:val="auto"/>
                <w:highlight w:val="none"/>
              </w:rPr>
              <w:t>供应商</w:t>
            </w:r>
          </w:p>
        </w:tc>
      </w:tr>
      <w:tr w14:paraId="1335A6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473" w:type="dxa"/>
            <w:vMerge w:val="continue"/>
            <w:noWrap w:val="0"/>
            <w:vAlign w:val="center"/>
          </w:tcPr>
          <w:p w14:paraId="5713E060">
            <w:pPr>
              <w:widowControl/>
              <w:spacing w:before="24" w:beforeLines="10" w:after="24" w:afterLines="10" w:line="300" w:lineRule="exact"/>
              <w:rPr>
                <w:rFonts w:hint="eastAsia" w:ascii="宋体" w:hAnsi="宋体"/>
                <w:b/>
                <w:color w:val="auto"/>
                <w:highlight w:val="none"/>
              </w:rPr>
            </w:pPr>
          </w:p>
        </w:tc>
        <w:tc>
          <w:tcPr>
            <w:tcW w:w="4909" w:type="dxa"/>
            <w:gridSpan w:val="2"/>
            <w:vMerge w:val="continue"/>
            <w:noWrap w:val="0"/>
            <w:vAlign w:val="center"/>
          </w:tcPr>
          <w:p w14:paraId="708596A4">
            <w:pPr>
              <w:widowControl/>
              <w:spacing w:before="24" w:beforeLines="10" w:after="24" w:afterLines="10" w:line="300" w:lineRule="exact"/>
              <w:rPr>
                <w:rFonts w:hint="eastAsia" w:ascii="宋体" w:hAnsi="宋体"/>
                <w:b/>
                <w:color w:val="auto"/>
                <w:highlight w:val="none"/>
              </w:rPr>
            </w:pPr>
          </w:p>
        </w:tc>
        <w:tc>
          <w:tcPr>
            <w:tcW w:w="709" w:type="dxa"/>
            <w:noWrap w:val="0"/>
            <w:vAlign w:val="center"/>
          </w:tcPr>
          <w:p w14:paraId="56B1E8EA">
            <w:pPr>
              <w:widowControl/>
              <w:spacing w:before="24" w:beforeLines="10" w:after="24" w:afterLines="10" w:line="300" w:lineRule="exact"/>
              <w:jc w:val="center"/>
              <w:rPr>
                <w:rFonts w:hint="eastAsia" w:ascii="宋体" w:hAnsi="宋体"/>
                <w:b/>
                <w:color w:val="auto"/>
                <w:highlight w:val="none"/>
              </w:rPr>
            </w:pPr>
            <w:r>
              <w:rPr>
                <w:rFonts w:hint="eastAsia" w:ascii="宋体" w:hAnsi="宋体"/>
                <w:b/>
                <w:color w:val="auto"/>
                <w:highlight w:val="none"/>
              </w:rPr>
              <w:t>1</w:t>
            </w:r>
          </w:p>
        </w:tc>
        <w:tc>
          <w:tcPr>
            <w:tcW w:w="708" w:type="dxa"/>
            <w:noWrap w:val="0"/>
            <w:vAlign w:val="center"/>
          </w:tcPr>
          <w:p w14:paraId="09457DB2">
            <w:pPr>
              <w:widowControl/>
              <w:spacing w:before="24" w:beforeLines="10" w:after="24" w:afterLines="10" w:line="300" w:lineRule="exact"/>
              <w:jc w:val="center"/>
              <w:rPr>
                <w:rFonts w:hint="eastAsia" w:ascii="宋体" w:hAnsi="宋体"/>
                <w:b/>
                <w:color w:val="auto"/>
                <w:highlight w:val="none"/>
              </w:rPr>
            </w:pPr>
            <w:r>
              <w:rPr>
                <w:rFonts w:hint="eastAsia" w:ascii="宋体" w:hAnsi="宋体"/>
                <w:b/>
                <w:color w:val="auto"/>
                <w:highlight w:val="none"/>
              </w:rPr>
              <w:t>2</w:t>
            </w:r>
          </w:p>
        </w:tc>
        <w:tc>
          <w:tcPr>
            <w:tcW w:w="709" w:type="dxa"/>
            <w:noWrap w:val="0"/>
            <w:vAlign w:val="center"/>
          </w:tcPr>
          <w:p w14:paraId="4637ED24">
            <w:pPr>
              <w:widowControl/>
              <w:spacing w:before="24" w:beforeLines="10" w:after="24" w:afterLines="10" w:line="300" w:lineRule="exact"/>
              <w:jc w:val="center"/>
              <w:rPr>
                <w:rFonts w:hint="eastAsia" w:ascii="宋体" w:hAnsi="宋体"/>
                <w:b/>
                <w:color w:val="auto"/>
                <w:highlight w:val="none"/>
              </w:rPr>
            </w:pPr>
            <w:r>
              <w:rPr>
                <w:rFonts w:hint="eastAsia" w:ascii="宋体" w:hAnsi="宋体"/>
                <w:b/>
                <w:color w:val="auto"/>
                <w:highlight w:val="none"/>
              </w:rPr>
              <w:t>3</w:t>
            </w:r>
          </w:p>
        </w:tc>
        <w:tc>
          <w:tcPr>
            <w:tcW w:w="851" w:type="dxa"/>
            <w:noWrap w:val="0"/>
            <w:vAlign w:val="center"/>
          </w:tcPr>
          <w:p w14:paraId="114FC7A8">
            <w:pPr>
              <w:widowControl/>
              <w:spacing w:before="24" w:beforeLines="10" w:after="24" w:afterLines="10" w:line="300" w:lineRule="exact"/>
              <w:jc w:val="center"/>
              <w:rPr>
                <w:rFonts w:hint="eastAsia" w:ascii="宋体" w:hAnsi="宋体"/>
                <w:b/>
                <w:color w:val="auto"/>
                <w:highlight w:val="none"/>
              </w:rPr>
            </w:pPr>
            <w:r>
              <w:rPr>
                <w:rFonts w:hint="eastAsia" w:ascii="宋体" w:hAnsi="宋体"/>
                <w:b/>
                <w:color w:val="auto"/>
                <w:highlight w:val="none"/>
              </w:rPr>
              <w:t>4</w:t>
            </w:r>
          </w:p>
        </w:tc>
        <w:tc>
          <w:tcPr>
            <w:tcW w:w="815" w:type="dxa"/>
            <w:noWrap w:val="0"/>
            <w:vAlign w:val="center"/>
          </w:tcPr>
          <w:p w14:paraId="0E06DCA5">
            <w:pPr>
              <w:widowControl/>
              <w:spacing w:before="24" w:beforeLines="10" w:after="24" w:afterLines="10" w:line="300" w:lineRule="exact"/>
              <w:jc w:val="center"/>
              <w:rPr>
                <w:rFonts w:hint="eastAsia" w:ascii="宋体" w:hAnsi="宋体"/>
                <w:b/>
                <w:color w:val="auto"/>
                <w:highlight w:val="none"/>
              </w:rPr>
            </w:pPr>
            <w:r>
              <w:rPr>
                <w:rFonts w:hint="eastAsia" w:ascii="宋体" w:hAnsi="宋体"/>
                <w:b/>
                <w:color w:val="auto"/>
                <w:highlight w:val="none"/>
              </w:rPr>
              <w:t>5</w:t>
            </w:r>
          </w:p>
        </w:tc>
      </w:tr>
      <w:tr w14:paraId="22E0D5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dxa"/>
            <w:noWrap w:val="0"/>
            <w:vAlign w:val="center"/>
          </w:tcPr>
          <w:p w14:paraId="36ABDFE9">
            <w:pPr>
              <w:widowControl/>
              <w:numPr>
                <w:ilvl w:val="0"/>
                <w:numId w:val="9"/>
              </w:numPr>
              <w:spacing w:before="24" w:beforeLines="10" w:after="24" w:afterLines="10" w:line="300" w:lineRule="exact"/>
              <w:jc w:val="center"/>
              <w:rPr>
                <w:rFonts w:hint="eastAsia" w:ascii="宋体" w:hAnsi="宋体"/>
                <w:color w:val="auto"/>
                <w:highlight w:val="none"/>
              </w:rPr>
            </w:pPr>
          </w:p>
        </w:tc>
        <w:tc>
          <w:tcPr>
            <w:tcW w:w="4909" w:type="dxa"/>
            <w:gridSpan w:val="2"/>
            <w:noWrap w:val="0"/>
            <w:vAlign w:val="center"/>
          </w:tcPr>
          <w:p w14:paraId="26983F81">
            <w:pPr>
              <w:widowControl/>
              <w:spacing w:before="24" w:beforeLines="10" w:after="24" w:afterLines="10" w:line="300" w:lineRule="exact"/>
              <w:rPr>
                <w:rFonts w:hint="eastAsia" w:ascii="宋体" w:hAnsi="宋体"/>
                <w:color w:val="auto"/>
                <w:highlight w:val="none"/>
              </w:rPr>
            </w:pPr>
            <w:r>
              <w:rPr>
                <w:rFonts w:hint="eastAsia" w:ascii="宋体" w:hAnsi="宋体"/>
                <w:color w:val="auto"/>
                <w:szCs w:val="21"/>
                <w:highlight w:val="none"/>
              </w:rPr>
              <w:t>响应文件按照磋商文件规定要求签署、盖章</w:t>
            </w:r>
          </w:p>
        </w:tc>
        <w:tc>
          <w:tcPr>
            <w:tcW w:w="709" w:type="dxa"/>
            <w:noWrap w:val="0"/>
            <w:vAlign w:val="center"/>
          </w:tcPr>
          <w:p w14:paraId="72F6D320">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403434AB">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0E31CA96">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261855B0">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108879D2">
            <w:pPr>
              <w:widowControl/>
              <w:spacing w:before="24" w:beforeLines="10" w:after="24" w:afterLines="10" w:line="300" w:lineRule="exact"/>
              <w:jc w:val="center"/>
              <w:rPr>
                <w:rFonts w:hint="eastAsia" w:ascii="宋体" w:hAnsi="宋体"/>
                <w:color w:val="auto"/>
                <w:highlight w:val="none"/>
              </w:rPr>
            </w:pPr>
          </w:p>
        </w:tc>
      </w:tr>
      <w:tr w14:paraId="2E96BEC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dxa"/>
            <w:noWrap w:val="0"/>
            <w:vAlign w:val="center"/>
          </w:tcPr>
          <w:p w14:paraId="20EEAED2">
            <w:pPr>
              <w:widowControl/>
              <w:numPr>
                <w:ilvl w:val="0"/>
                <w:numId w:val="9"/>
              </w:numPr>
              <w:spacing w:before="24" w:beforeLines="10" w:after="24" w:afterLines="10" w:line="300" w:lineRule="exact"/>
              <w:jc w:val="center"/>
              <w:rPr>
                <w:rFonts w:hint="eastAsia" w:ascii="宋体" w:hAnsi="宋体"/>
                <w:color w:val="auto"/>
                <w:highlight w:val="none"/>
              </w:rPr>
            </w:pPr>
          </w:p>
        </w:tc>
        <w:tc>
          <w:tcPr>
            <w:tcW w:w="4909" w:type="dxa"/>
            <w:gridSpan w:val="2"/>
            <w:noWrap w:val="0"/>
            <w:vAlign w:val="center"/>
          </w:tcPr>
          <w:p w14:paraId="61C88AC2">
            <w:pPr>
              <w:widowControl/>
              <w:spacing w:before="24" w:beforeLines="10" w:after="24" w:afterLines="10" w:line="300" w:lineRule="exact"/>
              <w:rPr>
                <w:rFonts w:hint="eastAsia" w:ascii="宋体" w:hAnsi="宋体"/>
                <w:color w:val="auto"/>
                <w:highlight w:val="none"/>
              </w:rPr>
            </w:pPr>
            <w:r>
              <w:rPr>
                <w:rFonts w:hint="eastAsia" w:ascii="宋体" w:hAnsi="宋体"/>
                <w:color w:val="auto"/>
                <w:szCs w:val="21"/>
                <w:highlight w:val="none"/>
              </w:rPr>
              <w:t>响应文件满足磋商文件规定的有效期</w:t>
            </w:r>
          </w:p>
        </w:tc>
        <w:tc>
          <w:tcPr>
            <w:tcW w:w="709" w:type="dxa"/>
            <w:noWrap w:val="0"/>
            <w:vAlign w:val="center"/>
          </w:tcPr>
          <w:p w14:paraId="1FF05E52">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5BF3FD8C">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38DD6078">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5FC849F5">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6BF11683">
            <w:pPr>
              <w:widowControl/>
              <w:spacing w:before="24" w:beforeLines="10" w:after="24" w:afterLines="10" w:line="300" w:lineRule="exact"/>
              <w:jc w:val="center"/>
              <w:rPr>
                <w:rFonts w:hint="eastAsia" w:ascii="宋体" w:hAnsi="宋体"/>
                <w:color w:val="auto"/>
                <w:highlight w:val="none"/>
              </w:rPr>
            </w:pPr>
          </w:p>
        </w:tc>
      </w:tr>
      <w:tr w14:paraId="6971FD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3" w:type="dxa"/>
            <w:noWrap w:val="0"/>
            <w:vAlign w:val="center"/>
          </w:tcPr>
          <w:p w14:paraId="0B8563B7">
            <w:pPr>
              <w:widowControl/>
              <w:numPr>
                <w:ilvl w:val="0"/>
                <w:numId w:val="9"/>
              </w:numPr>
              <w:spacing w:before="24" w:beforeLines="10" w:after="24" w:afterLines="10" w:line="300" w:lineRule="exact"/>
              <w:jc w:val="center"/>
              <w:rPr>
                <w:rFonts w:hint="eastAsia" w:ascii="宋体" w:hAnsi="宋体"/>
                <w:color w:val="auto"/>
                <w:highlight w:val="none"/>
              </w:rPr>
            </w:pPr>
          </w:p>
        </w:tc>
        <w:tc>
          <w:tcPr>
            <w:tcW w:w="4909" w:type="dxa"/>
            <w:gridSpan w:val="2"/>
            <w:noWrap w:val="0"/>
            <w:vAlign w:val="center"/>
          </w:tcPr>
          <w:p w14:paraId="31DC6029">
            <w:pPr>
              <w:widowControl/>
              <w:spacing w:before="24" w:beforeLines="10" w:after="24" w:afterLines="10" w:line="300" w:lineRule="exact"/>
              <w:rPr>
                <w:rFonts w:hint="eastAsia" w:ascii="宋体" w:hAnsi="宋体"/>
                <w:color w:val="auto"/>
                <w:highlight w:val="none"/>
              </w:rPr>
            </w:pPr>
            <w:r>
              <w:rPr>
                <w:rFonts w:hint="eastAsia" w:ascii="宋体" w:hAnsi="宋体"/>
                <w:color w:val="auto"/>
                <w:szCs w:val="21"/>
                <w:highlight w:val="none"/>
              </w:rPr>
              <w:t>报价未超过采购预算</w:t>
            </w:r>
          </w:p>
        </w:tc>
        <w:tc>
          <w:tcPr>
            <w:tcW w:w="709" w:type="dxa"/>
            <w:noWrap w:val="0"/>
            <w:vAlign w:val="center"/>
          </w:tcPr>
          <w:p w14:paraId="4274541D">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1188D25F">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1B574CC4">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43594207">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2CE8C639">
            <w:pPr>
              <w:widowControl/>
              <w:spacing w:before="24" w:beforeLines="10" w:after="24" w:afterLines="10" w:line="300" w:lineRule="exact"/>
              <w:jc w:val="center"/>
              <w:rPr>
                <w:rFonts w:hint="eastAsia" w:ascii="宋体" w:hAnsi="宋体"/>
                <w:color w:val="auto"/>
                <w:highlight w:val="none"/>
              </w:rPr>
            </w:pPr>
          </w:p>
        </w:tc>
      </w:tr>
      <w:tr w14:paraId="1E087E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3" w:type="dxa"/>
            <w:noWrap w:val="0"/>
            <w:vAlign w:val="center"/>
          </w:tcPr>
          <w:p w14:paraId="4BEC71D6">
            <w:pPr>
              <w:widowControl/>
              <w:numPr>
                <w:ilvl w:val="0"/>
                <w:numId w:val="9"/>
              </w:numPr>
              <w:spacing w:before="24" w:beforeLines="10" w:after="24" w:afterLines="10" w:line="300" w:lineRule="exact"/>
              <w:jc w:val="center"/>
              <w:rPr>
                <w:rFonts w:hint="eastAsia" w:ascii="宋体" w:hAnsi="宋体"/>
                <w:color w:val="auto"/>
                <w:highlight w:val="none"/>
              </w:rPr>
            </w:pPr>
          </w:p>
        </w:tc>
        <w:tc>
          <w:tcPr>
            <w:tcW w:w="4909" w:type="dxa"/>
            <w:gridSpan w:val="2"/>
            <w:noWrap w:val="0"/>
            <w:vAlign w:val="center"/>
          </w:tcPr>
          <w:p w14:paraId="64843EEA">
            <w:pPr>
              <w:widowControl/>
              <w:spacing w:before="24" w:beforeLines="10" w:after="24" w:afterLines="10" w:line="300" w:lineRule="exact"/>
              <w:rPr>
                <w:rFonts w:hint="eastAsia" w:ascii="宋体" w:hAnsi="宋体"/>
                <w:color w:val="auto"/>
                <w:szCs w:val="21"/>
                <w:highlight w:val="none"/>
              </w:rPr>
            </w:pPr>
            <w:r>
              <w:rPr>
                <w:rFonts w:hint="eastAsia" w:ascii="宋体" w:hAnsi="宋体"/>
                <w:color w:val="auto"/>
                <w:szCs w:val="21"/>
                <w:highlight w:val="none"/>
              </w:rPr>
              <w:t>递交唯一报价</w:t>
            </w:r>
          </w:p>
        </w:tc>
        <w:tc>
          <w:tcPr>
            <w:tcW w:w="709" w:type="dxa"/>
            <w:noWrap w:val="0"/>
            <w:vAlign w:val="center"/>
          </w:tcPr>
          <w:p w14:paraId="62400AE7">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2B89D9D4">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331FDCFD">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3672C0D6">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0A378019">
            <w:pPr>
              <w:widowControl/>
              <w:spacing w:before="24" w:beforeLines="10" w:after="24" w:afterLines="10" w:line="300" w:lineRule="exact"/>
              <w:jc w:val="center"/>
              <w:rPr>
                <w:rFonts w:hint="eastAsia" w:ascii="宋体" w:hAnsi="宋体"/>
                <w:color w:val="auto"/>
                <w:highlight w:val="none"/>
              </w:rPr>
            </w:pPr>
          </w:p>
        </w:tc>
      </w:tr>
      <w:tr w14:paraId="53AB05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3" w:type="dxa"/>
            <w:noWrap w:val="0"/>
            <w:vAlign w:val="center"/>
          </w:tcPr>
          <w:p w14:paraId="0113EC87">
            <w:pPr>
              <w:widowControl/>
              <w:numPr>
                <w:ilvl w:val="0"/>
                <w:numId w:val="9"/>
              </w:numPr>
              <w:spacing w:before="24" w:beforeLines="10" w:after="24" w:afterLines="10" w:line="300" w:lineRule="exact"/>
              <w:jc w:val="center"/>
              <w:rPr>
                <w:rFonts w:hint="eastAsia" w:ascii="宋体" w:hAnsi="宋体"/>
                <w:color w:val="auto"/>
                <w:highlight w:val="none"/>
              </w:rPr>
            </w:pPr>
          </w:p>
        </w:tc>
        <w:tc>
          <w:tcPr>
            <w:tcW w:w="4909" w:type="dxa"/>
            <w:gridSpan w:val="2"/>
            <w:noWrap w:val="0"/>
            <w:vAlign w:val="center"/>
          </w:tcPr>
          <w:p w14:paraId="4A314A81">
            <w:pPr>
              <w:widowControl/>
              <w:spacing w:before="24" w:beforeLines="10" w:after="24" w:afterLines="10" w:line="300" w:lineRule="exact"/>
              <w:rPr>
                <w:rFonts w:ascii="宋体" w:hAnsi="宋体"/>
                <w:color w:val="auto"/>
                <w:szCs w:val="21"/>
                <w:highlight w:val="none"/>
              </w:rPr>
            </w:pPr>
            <w:r>
              <w:rPr>
                <w:rFonts w:hint="eastAsia" w:ascii="宋体" w:hAnsi="宋体"/>
                <w:color w:val="auto"/>
                <w:szCs w:val="21"/>
                <w:highlight w:val="none"/>
              </w:rPr>
              <w:t>有详细报价说明表</w:t>
            </w:r>
          </w:p>
        </w:tc>
        <w:tc>
          <w:tcPr>
            <w:tcW w:w="709" w:type="dxa"/>
            <w:noWrap w:val="0"/>
            <w:vAlign w:val="center"/>
          </w:tcPr>
          <w:p w14:paraId="3956A430">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7CD105ED">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117A0353">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5785B406">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31329694">
            <w:pPr>
              <w:widowControl/>
              <w:spacing w:before="24" w:beforeLines="10" w:after="24" w:afterLines="10" w:line="300" w:lineRule="exact"/>
              <w:jc w:val="center"/>
              <w:rPr>
                <w:rFonts w:hint="eastAsia" w:ascii="宋体" w:hAnsi="宋体"/>
                <w:color w:val="auto"/>
                <w:highlight w:val="none"/>
              </w:rPr>
            </w:pPr>
          </w:p>
        </w:tc>
      </w:tr>
      <w:tr w14:paraId="6132731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3" w:type="dxa"/>
            <w:noWrap w:val="0"/>
            <w:vAlign w:val="center"/>
          </w:tcPr>
          <w:p w14:paraId="0BCCC0D1">
            <w:pPr>
              <w:widowControl/>
              <w:numPr>
                <w:ilvl w:val="0"/>
                <w:numId w:val="9"/>
              </w:numPr>
              <w:spacing w:before="24" w:beforeLines="10" w:after="24" w:afterLines="10" w:line="300" w:lineRule="exact"/>
              <w:jc w:val="center"/>
              <w:rPr>
                <w:rFonts w:hint="eastAsia" w:ascii="宋体" w:hAnsi="宋体"/>
                <w:color w:val="auto"/>
                <w:highlight w:val="none"/>
              </w:rPr>
            </w:pPr>
          </w:p>
        </w:tc>
        <w:tc>
          <w:tcPr>
            <w:tcW w:w="4909" w:type="dxa"/>
            <w:gridSpan w:val="2"/>
            <w:noWrap w:val="0"/>
            <w:vAlign w:val="center"/>
          </w:tcPr>
          <w:p w14:paraId="43EB6CE1">
            <w:pPr>
              <w:widowControl/>
              <w:spacing w:before="24" w:beforeLines="10" w:after="24" w:afterLines="10" w:line="300" w:lineRule="exact"/>
              <w:rPr>
                <w:rFonts w:ascii="宋体" w:hAnsi="宋体"/>
                <w:color w:val="auto"/>
                <w:szCs w:val="21"/>
                <w:highlight w:val="none"/>
              </w:rPr>
            </w:pPr>
            <w:r>
              <w:rPr>
                <w:rFonts w:hint="eastAsia" w:ascii="宋体" w:hAnsi="宋体"/>
                <w:color w:val="auto"/>
                <w:szCs w:val="21"/>
                <w:highlight w:val="none"/>
              </w:rPr>
              <w:t>响应文件中没有采购人不能接受的条件</w:t>
            </w:r>
          </w:p>
        </w:tc>
        <w:tc>
          <w:tcPr>
            <w:tcW w:w="709" w:type="dxa"/>
            <w:noWrap w:val="0"/>
            <w:vAlign w:val="center"/>
          </w:tcPr>
          <w:p w14:paraId="28891D60">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1734D2DB">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33802D30">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3BDDA78E">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6DA61D91">
            <w:pPr>
              <w:widowControl/>
              <w:spacing w:before="24" w:beforeLines="10" w:after="24" w:afterLines="10" w:line="300" w:lineRule="exact"/>
              <w:jc w:val="center"/>
              <w:rPr>
                <w:rFonts w:hint="eastAsia" w:ascii="宋体" w:hAnsi="宋体"/>
                <w:color w:val="auto"/>
                <w:highlight w:val="none"/>
              </w:rPr>
            </w:pPr>
          </w:p>
        </w:tc>
      </w:tr>
      <w:tr w14:paraId="044C40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dxa"/>
            <w:noWrap w:val="0"/>
            <w:vAlign w:val="center"/>
          </w:tcPr>
          <w:p w14:paraId="7A4D0747">
            <w:pPr>
              <w:widowControl/>
              <w:numPr>
                <w:ilvl w:val="0"/>
                <w:numId w:val="9"/>
              </w:numPr>
              <w:spacing w:before="24" w:beforeLines="10" w:after="24" w:afterLines="10" w:line="300" w:lineRule="exact"/>
              <w:jc w:val="center"/>
              <w:rPr>
                <w:rFonts w:hint="eastAsia" w:ascii="宋体" w:hAnsi="宋体"/>
                <w:color w:val="auto"/>
                <w:highlight w:val="none"/>
              </w:rPr>
            </w:pPr>
          </w:p>
        </w:tc>
        <w:tc>
          <w:tcPr>
            <w:tcW w:w="4909" w:type="dxa"/>
            <w:gridSpan w:val="2"/>
            <w:noWrap w:val="0"/>
            <w:vAlign w:val="center"/>
          </w:tcPr>
          <w:p w14:paraId="17B370AE">
            <w:pPr>
              <w:widowControl/>
              <w:spacing w:before="24" w:beforeLines="10" w:after="24" w:afterLines="10" w:line="300" w:lineRule="exact"/>
              <w:rPr>
                <w:rFonts w:hint="eastAsia" w:ascii="宋体" w:hAnsi="宋体"/>
                <w:color w:val="auto"/>
                <w:szCs w:val="21"/>
                <w:highlight w:val="none"/>
              </w:rPr>
            </w:pPr>
            <w:r>
              <w:rPr>
                <w:rFonts w:hint="eastAsia" w:ascii="宋体" w:hAnsi="宋体" w:cs="宋体"/>
                <w:color w:val="auto"/>
                <w:kern w:val="0"/>
                <w:szCs w:val="21"/>
                <w:highlight w:val="none"/>
              </w:rPr>
              <w:t>不符合法律、规章、</w:t>
            </w:r>
            <w:r>
              <w:rPr>
                <w:rFonts w:hint="eastAsia" w:ascii="宋体" w:hAnsi="宋体"/>
                <w:color w:val="auto"/>
                <w:szCs w:val="21"/>
                <w:highlight w:val="none"/>
              </w:rPr>
              <w:t>规范性文件和磋商文件规定的</w:t>
            </w:r>
          </w:p>
        </w:tc>
        <w:tc>
          <w:tcPr>
            <w:tcW w:w="709" w:type="dxa"/>
            <w:noWrap w:val="0"/>
            <w:vAlign w:val="center"/>
          </w:tcPr>
          <w:p w14:paraId="0026DF45">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504230DE">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0BD37569">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012EB1FD">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6B4360DF">
            <w:pPr>
              <w:widowControl/>
              <w:spacing w:before="24" w:beforeLines="10" w:after="24" w:afterLines="10" w:line="300" w:lineRule="exact"/>
              <w:jc w:val="center"/>
              <w:rPr>
                <w:rFonts w:hint="eastAsia" w:ascii="宋体" w:hAnsi="宋体"/>
                <w:color w:val="auto"/>
                <w:highlight w:val="none"/>
              </w:rPr>
            </w:pPr>
          </w:p>
        </w:tc>
      </w:tr>
      <w:tr w14:paraId="1BF9C8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2" w:type="dxa"/>
            <w:gridSpan w:val="3"/>
            <w:noWrap w:val="0"/>
            <w:vAlign w:val="center"/>
          </w:tcPr>
          <w:p w14:paraId="795A4D81">
            <w:pPr>
              <w:widowControl/>
              <w:spacing w:before="24" w:beforeLines="10" w:after="24" w:afterLines="10" w:line="300" w:lineRule="exact"/>
              <w:jc w:val="center"/>
              <w:rPr>
                <w:rFonts w:hint="eastAsia" w:ascii="宋体" w:hAnsi="宋体"/>
                <w:color w:val="auto"/>
                <w:highlight w:val="none"/>
              </w:rPr>
            </w:pPr>
            <w:r>
              <w:rPr>
                <w:rFonts w:hint="eastAsia" w:ascii="宋体" w:hAnsi="宋体"/>
                <w:color w:val="auto"/>
                <w:highlight w:val="none"/>
              </w:rPr>
              <w:t>结论</w:t>
            </w:r>
          </w:p>
        </w:tc>
        <w:tc>
          <w:tcPr>
            <w:tcW w:w="709" w:type="dxa"/>
            <w:noWrap w:val="0"/>
            <w:vAlign w:val="center"/>
          </w:tcPr>
          <w:p w14:paraId="65609F7E">
            <w:pPr>
              <w:widowControl/>
              <w:spacing w:before="24" w:beforeLines="10" w:after="24" w:afterLines="10" w:line="300" w:lineRule="exact"/>
              <w:jc w:val="center"/>
              <w:rPr>
                <w:rFonts w:hint="eastAsia" w:ascii="宋体" w:hAnsi="宋体"/>
                <w:color w:val="auto"/>
                <w:highlight w:val="none"/>
              </w:rPr>
            </w:pPr>
          </w:p>
        </w:tc>
        <w:tc>
          <w:tcPr>
            <w:tcW w:w="708" w:type="dxa"/>
            <w:noWrap w:val="0"/>
            <w:vAlign w:val="center"/>
          </w:tcPr>
          <w:p w14:paraId="68763D7F">
            <w:pPr>
              <w:widowControl/>
              <w:spacing w:before="24" w:beforeLines="10" w:after="24" w:afterLines="10" w:line="300" w:lineRule="exact"/>
              <w:jc w:val="center"/>
              <w:rPr>
                <w:rFonts w:hint="eastAsia" w:ascii="宋体" w:hAnsi="宋体"/>
                <w:color w:val="auto"/>
                <w:highlight w:val="none"/>
              </w:rPr>
            </w:pPr>
          </w:p>
        </w:tc>
        <w:tc>
          <w:tcPr>
            <w:tcW w:w="709" w:type="dxa"/>
            <w:noWrap w:val="0"/>
            <w:vAlign w:val="center"/>
          </w:tcPr>
          <w:p w14:paraId="52254066">
            <w:pPr>
              <w:widowControl/>
              <w:spacing w:before="24" w:beforeLines="10" w:after="24" w:afterLines="10" w:line="300" w:lineRule="exact"/>
              <w:jc w:val="center"/>
              <w:rPr>
                <w:rFonts w:hint="eastAsia" w:ascii="宋体" w:hAnsi="宋体"/>
                <w:color w:val="auto"/>
                <w:highlight w:val="none"/>
              </w:rPr>
            </w:pPr>
          </w:p>
        </w:tc>
        <w:tc>
          <w:tcPr>
            <w:tcW w:w="851" w:type="dxa"/>
            <w:noWrap w:val="0"/>
            <w:vAlign w:val="center"/>
          </w:tcPr>
          <w:p w14:paraId="76A4279E">
            <w:pPr>
              <w:widowControl/>
              <w:spacing w:before="24" w:beforeLines="10" w:after="24" w:afterLines="10" w:line="300" w:lineRule="exact"/>
              <w:jc w:val="center"/>
              <w:rPr>
                <w:rFonts w:hint="eastAsia" w:ascii="宋体" w:hAnsi="宋体"/>
                <w:color w:val="auto"/>
                <w:highlight w:val="none"/>
              </w:rPr>
            </w:pPr>
          </w:p>
        </w:tc>
        <w:tc>
          <w:tcPr>
            <w:tcW w:w="815" w:type="dxa"/>
            <w:noWrap w:val="0"/>
            <w:vAlign w:val="center"/>
          </w:tcPr>
          <w:p w14:paraId="462445C4">
            <w:pPr>
              <w:widowControl/>
              <w:spacing w:before="24" w:beforeLines="10" w:after="24" w:afterLines="10" w:line="300" w:lineRule="exact"/>
              <w:jc w:val="center"/>
              <w:rPr>
                <w:rFonts w:hint="eastAsia" w:ascii="宋体" w:hAnsi="宋体"/>
                <w:color w:val="auto"/>
                <w:highlight w:val="none"/>
              </w:rPr>
            </w:pPr>
          </w:p>
        </w:tc>
      </w:tr>
      <w:tr w14:paraId="4B71C3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516" w:type="dxa"/>
            <w:gridSpan w:val="2"/>
            <w:noWrap w:val="0"/>
            <w:textDirection w:val="tbRlV"/>
            <w:vAlign w:val="center"/>
          </w:tcPr>
          <w:p w14:paraId="28B089FE">
            <w:pPr>
              <w:widowControl/>
              <w:spacing w:before="24" w:beforeLines="10" w:after="24" w:afterLines="10" w:line="300" w:lineRule="exact"/>
              <w:ind w:left="113" w:right="113"/>
              <w:jc w:val="center"/>
              <w:rPr>
                <w:rFonts w:hint="eastAsia" w:ascii="宋体" w:hAnsi="宋体"/>
                <w:color w:val="auto"/>
                <w:highlight w:val="none"/>
              </w:rPr>
            </w:pPr>
            <w:r>
              <w:rPr>
                <w:rFonts w:hint="eastAsia" w:ascii="宋体" w:hAnsi="宋体" w:cs="宋体"/>
                <w:color w:val="auto"/>
                <w:spacing w:val="20"/>
                <w:szCs w:val="21"/>
                <w:highlight w:val="none"/>
              </w:rPr>
              <w:t>备注</w:t>
            </w:r>
          </w:p>
        </w:tc>
        <w:tc>
          <w:tcPr>
            <w:tcW w:w="8658" w:type="dxa"/>
            <w:gridSpan w:val="6"/>
            <w:noWrap w:val="0"/>
            <w:vAlign w:val="center"/>
          </w:tcPr>
          <w:p w14:paraId="481C07A7">
            <w:pPr>
              <w:pStyle w:val="18"/>
              <w:spacing w:after="0" w:line="300" w:lineRule="exact"/>
              <w:ind w:left="0" w:leftChars="0"/>
              <w:rPr>
                <w:color w:val="auto"/>
                <w:szCs w:val="21"/>
                <w:highlight w:val="none"/>
              </w:rPr>
            </w:pPr>
            <w:r>
              <w:rPr>
                <w:rFonts w:hint="eastAsia"/>
                <w:color w:val="auto"/>
                <w:szCs w:val="21"/>
                <w:highlight w:val="none"/>
              </w:rPr>
              <w:t>1、上述内容合格用“√”表示，不合格用“×”表示；</w:t>
            </w:r>
          </w:p>
          <w:p w14:paraId="0674C00E">
            <w:pPr>
              <w:widowControl/>
              <w:spacing w:line="300" w:lineRule="exact"/>
              <w:rPr>
                <w:rFonts w:hint="eastAsia" w:ascii="宋体" w:hAnsi="宋体"/>
                <w:color w:val="auto"/>
                <w:highlight w:val="none"/>
              </w:rPr>
            </w:pPr>
            <w:r>
              <w:rPr>
                <w:rFonts w:hint="eastAsia" w:ascii="宋体" w:hAnsi="宋体"/>
                <w:color w:val="auto"/>
                <w:szCs w:val="21"/>
                <w:highlight w:val="none"/>
              </w:rPr>
              <w:t>2、以上内容有一项不合格的，则初步评审的综合评定结果为不合格。</w:t>
            </w:r>
          </w:p>
        </w:tc>
      </w:tr>
    </w:tbl>
    <w:p w14:paraId="3658F9D2">
      <w:pPr>
        <w:pStyle w:val="18"/>
        <w:spacing w:before="120" w:beforeLines="50" w:afterLines="50" w:line="400" w:lineRule="exact"/>
        <w:ind w:left="0" w:leftChars="0"/>
        <w:rPr>
          <w:rFonts w:hint="eastAsia" w:cs="宋体"/>
          <w:color w:val="auto"/>
          <w:szCs w:val="21"/>
          <w:highlight w:val="none"/>
        </w:rPr>
      </w:pPr>
      <w:r>
        <w:rPr>
          <w:rFonts w:hint="eastAsia" w:cs="宋体"/>
          <w:color w:val="auto"/>
          <w:szCs w:val="21"/>
          <w:highlight w:val="none"/>
        </w:rPr>
        <w:t>注：1、上述内容合格用“√”表示，不合格用“×”表示；</w:t>
      </w:r>
    </w:p>
    <w:p w14:paraId="1761EAD0">
      <w:pPr>
        <w:numPr>
          <w:ilvl w:val="0"/>
          <w:numId w:val="10"/>
        </w:numPr>
        <w:adjustRightInd w:val="0"/>
        <w:snapToGrid w:val="0"/>
        <w:spacing w:before="120" w:beforeLines="50" w:after="120" w:afterLines="50" w:line="400" w:lineRule="exact"/>
        <w:ind w:right="-109" w:rightChars="-52" w:firstLine="420" w:firstLineChars="200"/>
        <w:rPr>
          <w:rFonts w:hint="eastAsia" w:ascii="宋体" w:hAnsi="宋体" w:cs="宋体"/>
          <w:color w:val="auto"/>
          <w:kern w:val="0"/>
          <w:szCs w:val="21"/>
          <w:highlight w:val="none"/>
          <w:lang w:val="zh-CN"/>
        </w:rPr>
      </w:pPr>
      <w:r>
        <w:rPr>
          <w:rFonts w:hint="eastAsia" w:ascii="宋体" w:hAnsi="宋体" w:cs="宋体"/>
          <w:color w:val="auto"/>
          <w:szCs w:val="21"/>
          <w:highlight w:val="none"/>
        </w:rPr>
        <w:t>以上内容有一项不合格的，则初步审查的综合评定结果为不合格，</w:t>
      </w:r>
      <w:r>
        <w:rPr>
          <w:rFonts w:hint="eastAsia" w:ascii="宋体" w:hAnsi="宋体" w:cs="宋体"/>
          <w:color w:val="auto"/>
          <w:kern w:val="0"/>
          <w:szCs w:val="21"/>
          <w:highlight w:val="none"/>
          <w:lang w:val="zh-CN"/>
        </w:rPr>
        <w:t>无效响应文件。</w:t>
      </w:r>
    </w:p>
    <w:p w14:paraId="43C12FB9">
      <w:pPr>
        <w:keepNext w:val="0"/>
        <w:keepLines w:val="0"/>
        <w:pageBreakBefore w:val="0"/>
        <w:widowControl w:val="0"/>
        <w:kinsoku/>
        <w:wordWrap/>
        <w:overflowPunct/>
        <w:topLinePunct w:val="0"/>
        <w:autoSpaceDE/>
        <w:autoSpaceDN/>
        <w:bidi w:val="0"/>
        <w:adjustRightInd w:val="0"/>
        <w:snapToGrid w:val="0"/>
        <w:spacing w:before="120" w:beforeLines="50" w:line="360" w:lineRule="auto"/>
        <w:ind w:right="0" w:rightChars="0"/>
        <w:textAlignment w:val="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2.3磋商</w:t>
      </w:r>
    </w:p>
    <w:p w14:paraId="45E9F09E">
      <w:pPr>
        <w:adjustRightInd w:val="0"/>
        <w:snapToGrid w:val="0"/>
        <w:spacing w:before="120" w:beforeLines="50" w:after="120" w:afterLines="50" w:line="320" w:lineRule="exact"/>
        <w:ind w:right="-109" w:rightChars="-52" w:firstLine="525" w:firstLineChars="250"/>
        <w:rPr>
          <w:rFonts w:hint="eastAsia" w:ascii="宋体" w:hAnsi="宋体" w:cs="宋体"/>
          <w:color w:val="auto"/>
          <w:szCs w:val="21"/>
          <w:highlight w:val="none"/>
        </w:rPr>
      </w:pPr>
      <w:r>
        <w:rPr>
          <w:rFonts w:hint="eastAsia" w:ascii="宋体" w:hAnsi="宋体" w:cs="宋体"/>
          <w:color w:val="auto"/>
          <w:szCs w:val="21"/>
          <w:highlight w:val="none"/>
        </w:rPr>
        <w:t>磋商小组可根据磋商文件的规定与供应商进行多轮磋商</w:t>
      </w:r>
    </w:p>
    <w:p w14:paraId="6764D825">
      <w:pPr>
        <w:keepNext w:val="0"/>
        <w:keepLines w:val="0"/>
        <w:pageBreakBefore w:val="0"/>
        <w:widowControl w:val="0"/>
        <w:kinsoku/>
        <w:wordWrap/>
        <w:overflowPunct/>
        <w:topLinePunct w:val="0"/>
        <w:autoSpaceDE/>
        <w:autoSpaceDN/>
        <w:bidi w:val="0"/>
        <w:adjustRightInd w:val="0"/>
        <w:snapToGrid w:val="0"/>
        <w:spacing w:before="120" w:beforeLines="50" w:line="360" w:lineRule="auto"/>
        <w:ind w:right="0" w:rightChars="0"/>
        <w:textAlignment w:val="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2.4</w:t>
      </w:r>
      <w:r>
        <w:rPr>
          <w:rFonts w:hint="eastAsia" w:ascii="宋体" w:hAnsi="宋体" w:eastAsia="宋体" w:cs="宋体"/>
          <w:b/>
          <w:color w:val="auto"/>
          <w:szCs w:val="21"/>
          <w:highlight w:val="none"/>
          <w:lang w:val="en-US" w:eastAsia="zh-CN"/>
        </w:rPr>
        <w:tab/>
      </w:r>
      <w:r>
        <w:rPr>
          <w:rFonts w:hint="eastAsia" w:ascii="宋体" w:hAnsi="宋体" w:eastAsia="宋体" w:cs="宋体"/>
          <w:b/>
          <w:color w:val="auto"/>
          <w:szCs w:val="21"/>
          <w:highlight w:val="none"/>
          <w:lang w:val="en-US" w:eastAsia="zh-CN"/>
        </w:rPr>
        <w:t>澄清有关问题</w:t>
      </w:r>
    </w:p>
    <w:p w14:paraId="3B64A190">
      <w:pPr>
        <w:adjustRightInd w:val="0"/>
        <w:snapToGrid w:val="0"/>
        <w:spacing w:before="120" w:beforeLines="50" w:after="120" w:afterLines="50" w:line="440" w:lineRule="exact"/>
        <w:ind w:left="525" w:hanging="527" w:hangingChars="250"/>
        <w:rPr>
          <w:rFonts w:hint="eastAsia" w:ascii="宋体" w:hAnsi="宋体" w:cs="宋体"/>
          <w:color w:val="auto"/>
          <w:szCs w:val="21"/>
          <w:highlight w:val="none"/>
        </w:rPr>
      </w:pPr>
      <w:r>
        <w:rPr>
          <w:rFonts w:hint="eastAsia" w:ascii="宋体" w:hAnsi="宋体" w:eastAsia="宋体" w:cs="宋体"/>
          <w:b/>
          <w:color w:val="auto"/>
          <w:szCs w:val="21"/>
          <w:highlight w:val="none"/>
          <w:lang w:val="en-US" w:eastAsia="zh-CN"/>
        </w:rPr>
        <w:t>2.5.1</w:t>
      </w:r>
      <w:r>
        <w:rPr>
          <w:rFonts w:hint="eastAsia" w:ascii="宋体" w:hAnsi="宋体" w:cs="宋体"/>
          <w:color w:val="auto"/>
          <w:szCs w:val="21"/>
          <w:highlight w:val="none"/>
        </w:rPr>
        <w:t>对响应文件中含义不明确、同类问题表述不一致或者有明显文字和计算错误的内容，磋商小组将以书面形式通知供应商作出必要的澄清、说明，但不得超出响应文件的范围或对响应文件做实质性的修改（计算错误修正除外）。磋商小组不接受供应商主动提出的澄清、说明。</w:t>
      </w:r>
    </w:p>
    <w:p w14:paraId="25D552DA">
      <w:pPr>
        <w:keepNext w:val="0"/>
        <w:keepLines w:val="0"/>
        <w:pageBreakBefore w:val="0"/>
        <w:widowControl/>
        <w:numPr>
          <w:ilvl w:val="1"/>
          <w:numId w:val="7"/>
        </w:numPr>
        <w:kinsoku/>
        <w:wordWrap/>
        <w:overflowPunct/>
        <w:topLinePunct w:val="0"/>
        <w:autoSpaceDE/>
        <w:autoSpaceDN/>
        <w:bidi w:val="0"/>
        <w:adjustRightInd/>
        <w:snapToGrid/>
        <w:spacing w:line="400" w:lineRule="exact"/>
        <w:jc w:val="center"/>
        <w:textAlignment w:val="auto"/>
        <w:outlineLvl w:val="4"/>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b/>
          <w:color w:val="auto"/>
          <w:szCs w:val="21"/>
          <w:highlight w:val="none"/>
        </w:rPr>
        <w:t xml:space="preserve"> 澄清、说明、补正事项纪要表</w:t>
      </w:r>
    </w:p>
    <w:tbl>
      <w:tblPr>
        <w:tblStyle w:val="4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932"/>
        <w:gridCol w:w="1515"/>
        <w:gridCol w:w="1515"/>
        <w:gridCol w:w="1515"/>
        <w:gridCol w:w="1515"/>
      </w:tblGrid>
      <w:tr w14:paraId="1A9706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37" w:type="dxa"/>
            <w:noWrap w:val="0"/>
            <w:vAlign w:val="center"/>
          </w:tcPr>
          <w:p w14:paraId="1F71501B">
            <w:pPr>
              <w:widowControl/>
              <w:spacing w:line="240" w:lineRule="atLeast"/>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932" w:type="dxa"/>
            <w:noWrap w:val="0"/>
            <w:vAlign w:val="center"/>
          </w:tcPr>
          <w:p w14:paraId="29026FD3">
            <w:pPr>
              <w:widowControl/>
              <w:spacing w:line="495" w:lineRule="atLeast"/>
              <w:jc w:val="center"/>
              <w:rPr>
                <w:rFonts w:hint="eastAsia" w:ascii="宋体" w:hAnsi="宋体" w:cs="宋体"/>
                <w:color w:val="auto"/>
                <w:szCs w:val="21"/>
                <w:highlight w:val="none"/>
              </w:rPr>
            </w:pPr>
            <w:r>
              <w:rPr>
                <w:rFonts w:hint="eastAsia" w:ascii="宋体" w:hAnsi="宋体" w:cs="宋体"/>
                <w:color w:val="auto"/>
                <w:szCs w:val="21"/>
                <w:highlight w:val="none"/>
              </w:rPr>
              <w:t>供应商</w:t>
            </w:r>
          </w:p>
        </w:tc>
        <w:tc>
          <w:tcPr>
            <w:tcW w:w="1515" w:type="dxa"/>
            <w:noWrap w:val="0"/>
            <w:vAlign w:val="center"/>
          </w:tcPr>
          <w:p w14:paraId="6CA80DE9">
            <w:pPr>
              <w:widowControl/>
              <w:spacing w:line="240" w:lineRule="atLeast"/>
              <w:rPr>
                <w:rFonts w:hint="eastAsia" w:ascii="宋体" w:hAnsi="宋体" w:cs="宋体"/>
                <w:color w:val="auto"/>
                <w:szCs w:val="21"/>
                <w:highlight w:val="none"/>
              </w:rPr>
            </w:pPr>
            <w:r>
              <w:rPr>
                <w:rFonts w:hint="eastAsia" w:ascii="宋体" w:hAnsi="宋体" w:cs="宋体"/>
                <w:color w:val="auto"/>
                <w:szCs w:val="21"/>
                <w:highlight w:val="none"/>
              </w:rPr>
              <w:t>响应文件中需要澄清的页次</w:t>
            </w:r>
          </w:p>
        </w:tc>
        <w:tc>
          <w:tcPr>
            <w:tcW w:w="1515" w:type="dxa"/>
            <w:noWrap w:val="0"/>
            <w:vAlign w:val="center"/>
          </w:tcPr>
          <w:p w14:paraId="0C1865C1">
            <w:pPr>
              <w:widowControl/>
              <w:spacing w:line="240" w:lineRule="atLeast"/>
              <w:rPr>
                <w:rFonts w:hint="eastAsia" w:ascii="宋体" w:hAnsi="宋体" w:cs="宋体"/>
                <w:color w:val="auto"/>
                <w:szCs w:val="21"/>
                <w:highlight w:val="none"/>
              </w:rPr>
            </w:pPr>
            <w:r>
              <w:rPr>
                <w:rFonts w:hint="eastAsia" w:ascii="宋体" w:hAnsi="宋体" w:cs="宋体"/>
                <w:color w:val="auto"/>
                <w:szCs w:val="21"/>
                <w:highlight w:val="none"/>
              </w:rPr>
              <w:t>对响应文件中含义不明确</w:t>
            </w:r>
          </w:p>
        </w:tc>
        <w:tc>
          <w:tcPr>
            <w:tcW w:w="1515" w:type="dxa"/>
            <w:noWrap w:val="0"/>
            <w:vAlign w:val="center"/>
          </w:tcPr>
          <w:p w14:paraId="50B6C7C6">
            <w:pPr>
              <w:widowControl/>
              <w:spacing w:line="240" w:lineRule="atLeast"/>
              <w:rPr>
                <w:rFonts w:hint="eastAsia" w:ascii="宋体" w:hAnsi="宋体" w:cs="宋体"/>
                <w:color w:val="auto"/>
                <w:szCs w:val="21"/>
                <w:highlight w:val="none"/>
              </w:rPr>
            </w:pPr>
            <w:r>
              <w:rPr>
                <w:rFonts w:hint="eastAsia" w:ascii="宋体" w:hAnsi="宋体" w:cs="宋体"/>
                <w:color w:val="auto"/>
                <w:szCs w:val="21"/>
                <w:highlight w:val="none"/>
              </w:rPr>
              <w:t>对同类问题表述不一致</w:t>
            </w:r>
          </w:p>
        </w:tc>
        <w:tc>
          <w:tcPr>
            <w:tcW w:w="1515" w:type="dxa"/>
            <w:noWrap w:val="0"/>
            <w:vAlign w:val="center"/>
          </w:tcPr>
          <w:p w14:paraId="10AF3A22">
            <w:pPr>
              <w:widowControl/>
              <w:spacing w:line="240" w:lineRule="atLeast"/>
              <w:rPr>
                <w:rFonts w:hint="eastAsia" w:ascii="宋体" w:hAnsi="宋体" w:cs="宋体"/>
                <w:color w:val="auto"/>
                <w:szCs w:val="21"/>
                <w:highlight w:val="none"/>
              </w:rPr>
            </w:pPr>
            <w:r>
              <w:rPr>
                <w:rFonts w:hint="eastAsia" w:ascii="宋体" w:hAnsi="宋体" w:cs="宋体"/>
                <w:color w:val="auto"/>
                <w:szCs w:val="21"/>
                <w:highlight w:val="none"/>
              </w:rPr>
              <w:t>明显文字和计算错误的内容</w:t>
            </w:r>
          </w:p>
        </w:tc>
      </w:tr>
      <w:tr w14:paraId="2109D1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noWrap w:val="0"/>
            <w:vAlign w:val="center"/>
          </w:tcPr>
          <w:p w14:paraId="5910F0E0">
            <w:pPr>
              <w:widowControl/>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932" w:type="dxa"/>
            <w:noWrap w:val="0"/>
            <w:vAlign w:val="center"/>
          </w:tcPr>
          <w:p w14:paraId="658FBCEE">
            <w:pPr>
              <w:widowControl/>
              <w:spacing w:line="495" w:lineRule="atLeast"/>
              <w:rPr>
                <w:rFonts w:hint="eastAsia" w:ascii="宋体" w:hAnsi="宋体" w:cs="宋体"/>
                <w:color w:val="auto"/>
                <w:szCs w:val="21"/>
                <w:highlight w:val="none"/>
              </w:rPr>
            </w:pPr>
          </w:p>
        </w:tc>
        <w:tc>
          <w:tcPr>
            <w:tcW w:w="1515" w:type="dxa"/>
            <w:noWrap w:val="0"/>
            <w:vAlign w:val="center"/>
          </w:tcPr>
          <w:p w14:paraId="4D340E54">
            <w:pPr>
              <w:widowControl/>
              <w:spacing w:line="495" w:lineRule="atLeast"/>
              <w:rPr>
                <w:rFonts w:hint="eastAsia" w:ascii="宋体" w:hAnsi="宋体" w:cs="宋体"/>
                <w:color w:val="auto"/>
                <w:szCs w:val="21"/>
                <w:highlight w:val="none"/>
              </w:rPr>
            </w:pPr>
          </w:p>
        </w:tc>
        <w:tc>
          <w:tcPr>
            <w:tcW w:w="1515" w:type="dxa"/>
            <w:noWrap w:val="0"/>
            <w:vAlign w:val="center"/>
          </w:tcPr>
          <w:p w14:paraId="3718F3B4">
            <w:pPr>
              <w:widowControl/>
              <w:spacing w:line="495" w:lineRule="atLeast"/>
              <w:rPr>
                <w:rFonts w:hint="eastAsia" w:ascii="宋体" w:hAnsi="宋体" w:cs="宋体"/>
                <w:color w:val="auto"/>
                <w:szCs w:val="21"/>
                <w:highlight w:val="none"/>
              </w:rPr>
            </w:pPr>
          </w:p>
        </w:tc>
        <w:tc>
          <w:tcPr>
            <w:tcW w:w="1515" w:type="dxa"/>
            <w:noWrap w:val="0"/>
            <w:vAlign w:val="center"/>
          </w:tcPr>
          <w:p w14:paraId="3BECC46F">
            <w:pPr>
              <w:widowControl/>
              <w:spacing w:line="495" w:lineRule="atLeast"/>
              <w:rPr>
                <w:rFonts w:hint="eastAsia" w:ascii="宋体" w:hAnsi="宋体" w:cs="宋体"/>
                <w:color w:val="auto"/>
                <w:szCs w:val="21"/>
                <w:highlight w:val="none"/>
              </w:rPr>
            </w:pPr>
          </w:p>
        </w:tc>
        <w:tc>
          <w:tcPr>
            <w:tcW w:w="1515" w:type="dxa"/>
            <w:noWrap w:val="0"/>
            <w:vAlign w:val="center"/>
          </w:tcPr>
          <w:p w14:paraId="1F9D86C2">
            <w:pPr>
              <w:widowControl/>
              <w:spacing w:line="495" w:lineRule="atLeast"/>
              <w:rPr>
                <w:rFonts w:hint="eastAsia" w:ascii="宋体" w:hAnsi="宋体" w:cs="宋体"/>
                <w:color w:val="auto"/>
                <w:szCs w:val="21"/>
                <w:highlight w:val="none"/>
              </w:rPr>
            </w:pPr>
          </w:p>
        </w:tc>
      </w:tr>
      <w:tr w14:paraId="5B8DBE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noWrap w:val="0"/>
            <w:vAlign w:val="center"/>
          </w:tcPr>
          <w:p w14:paraId="12A6BB64">
            <w:pPr>
              <w:widowControl/>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932" w:type="dxa"/>
            <w:noWrap w:val="0"/>
            <w:vAlign w:val="center"/>
          </w:tcPr>
          <w:p w14:paraId="240ED49D">
            <w:pPr>
              <w:widowControl/>
              <w:spacing w:line="495" w:lineRule="atLeast"/>
              <w:rPr>
                <w:rFonts w:hint="eastAsia" w:ascii="宋体" w:hAnsi="宋体" w:cs="宋体"/>
                <w:color w:val="auto"/>
                <w:szCs w:val="21"/>
                <w:highlight w:val="none"/>
              </w:rPr>
            </w:pPr>
          </w:p>
        </w:tc>
        <w:tc>
          <w:tcPr>
            <w:tcW w:w="1515" w:type="dxa"/>
            <w:noWrap w:val="0"/>
            <w:vAlign w:val="center"/>
          </w:tcPr>
          <w:p w14:paraId="3A6BABD4">
            <w:pPr>
              <w:widowControl/>
              <w:spacing w:line="495" w:lineRule="atLeast"/>
              <w:rPr>
                <w:rFonts w:hint="eastAsia" w:ascii="宋体" w:hAnsi="宋体" w:cs="宋体"/>
                <w:color w:val="auto"/>
                <w:szCs w:val="21"/>
                <w:highlight w:val="none"/>
              </w:rPr>
            </w:pPr>
          </w:p>
        </w:tc>
        <w:tc>
          <w:tcPr>
            <w:tcW w:w="1515" w:type="dxa"/>
            <w:noWrap w:val="0"/>
            <w:vAlign w:val="center"/>
          </w:tcPr>
          <w:p w14:paraId="1B1C9701">
            <w:pPr>
              <w:widowControl/>
              <w:spacing w:line="495" w:lineRule="atLeast"/>
              <w:rPr>
                <w:rFonts w:hint="eastAsia" w:ascii="宋体" w:hAnsi="宋体" w:cs="宋体"/>
                <w:color w:val="auto"/>
                <w:szCs w:val="21"/>
                <w:highlight w:val="none"/>
              </w:rPr>
            </w:pPr>
          </w:p>
        </w:tc>
        <w:tc>
          <w:tcPr>
            <w:tcW w:w="1515" w:type="dxa"/>
            <w:noWrap w:val="0"/>
            <w:vAlign w:val="center"/>
          </w:tcPr>
          <w:p w14:paraId="3ADD533C">
            <w:pPr>
              <w:widowControl/>
              <w:spacing w:line="495" w:lineRule="atLeast"/>
              <w:rPr>
                <w:rFonts w:hint="eastAsia" w:ascii="宋体" w:hAnsi="宋体" w:cs="宋体"/>
                <w:color w:val="auto"/>
                <w:szCs w:val="21"/>
                <w:highlight w:val="none"/>
              </w:rPr>
            </w:pPr>
          </w:p>
        </w:tc>
        <w:tc>
          <w:tcPr>
            <w:tcW w:w="1515" w:type="dxa"/>
            <w:noWrap w:val="0"/>
            <w:vAlign w:val="center"/>
          </w:tcPr>
          <w:p w14:paraId="5BBE8A3A">
            <w:pPr>
              <w:widowControl/>
              <w:spacing w:line="495" w:lineRule="atLeast"/>
              <w:rPr>
                <w:rFonts w:hint="eastAsia" w:ascii="宋体" w:hAnsi="宋体" w:cs="宋体"/>
                <w:color w:val="auto"/>
                <w:szCs w:val="21"/>
                <w:highlight w:val="none"/>
              </w:rPr>
            </w:pPr>
          </w:p>
        </w:tc>
      </w:tr>
      <w:tr w14:paraId="44F805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noWrap w:val="0"/>
            <w:vAlign w:val="center"/>
          </w:tcPr>
          <w:p w14:paraId="3E5BBB14">
            <w:pPr>
              <w:widowControl/>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932" w:type="dxa"/>
            <w:noWrap w:val="0"/>
            <w:vAlign w:val="center"/>
          </w:tcPr>
          <w:p w14:paraId="5557A8CB">
            <w:pPr>
              <w:widowControl/>
              <w:spacing w:line="495" w:lineRule="atLeast"/>
              <w:rPr>
                <w:rFonts w:hint="eastAsia" w:ascii="宋体" w:hAnsi="宋体" w:cs="宋体"/>
                <w:color w:val="auto"/>
                <w:szCs w:val="21"/>
                <w:highlight w:val="none"/>
              </w:rPr>
            </w:pPr>
          </w:p>
        </w:tc>
        <w:tc>
          <w:tcPr>
            <w:tcW w:w="1515" w:type="dxa"/>
            <w:noWrap w:val="0"/>
            <w:vAlign w:val="center"/>
          </w:tcPr>
          <w:p w14:paraId="6F5193A2">
            <w:pPr>
              <w:widowControl/>
              <w:spacing w:line="495" w:lineRule="atLeast"/>
              <w:rPr>
                <w:rFonts w:hint="eastAsia" w:ascii="宋体" w:hAnsi="宋体" w:cs="宋体"/>
                <w:color w:val="auto"/>
                <w:szCs w:val="21"/>
                <w:highlight w:val="none"/>
              </w:rPr>
            </w:pPr>
          </w:p>
        </w:tc>
        <w:tc>
          <w:tcPr>
            <w:tcW w:w="1515" w:type="dxa"/>
            <w:noWrap w:val="0"/>
            <w:vAlign w:val="center"/>
          </w:tcPr>
          <w:p w14:paraId="0B146258">
            <w:pPr>
              <w:widowControl/>
              <w:spacing w:line="495" w:lineRule="atLeast"/>
              <w:rPr>
                <w:rFonts w:hint="eastAsia" w:ascii="宋体" w:hAnsi="宋体" w:cs="宋体"/>
                <w:color w:val="auto"/>
                <w:szCs w:val="21"/>
                <w:highlight w:val="none"/>
              </w:rPr>
            </w:pPr>
          </w:p>
        </w:tc>
        <w:tc>
          <w:tcPr>
            <w:tcW w:w="1515" w:type="dxa"/>
            <w:noWrap w:val="0"/>
            <w:vAlign w:val="center"/>
          </w:tcPr>
          <w:p w14:paraId="77759AD1">
            <w:pPr>
              <w:widowControl/>
              <w:spacing w:line="495" w:lineRule="atLeast"/>
              <w:rPr>
                <w:rFonts w:hint="eastAsia" w:ascii="宋体" w:hAnsi="宋体" w:cs="宋体"/>
                <w:color w:val="auto"/>
                <w:szCs w:val="21"/>
                <w:highlight w:val="none"/>
              </w:rPr>
            </w:pPr>
          </w:p>
        </w:tc>
        <w:tc>
          <w:tcPr>
            <w:tcW w:w="1515" w:type="dxa"/>
            <w:noWrap w:val="0"/>
            <w:vAlign w:val="center"/>
          </w:tcPr>
          <w:p w14:paraId="4F9E05BE">
            <w:pPr>
              <w:widowControl/>
              <w:spacing w:line="495" w:lineRule="atLeast"/>
              <w:rPr>
                <w:rFonts w:hint="eastAsia" w:ascii="宋体" w:hAnsi="宋体" w:cs="宋体"/>
                <w:color w:val="auto"/>
                <w:szCs w:val="21"/>
                <w:highlight w:val="none"/>
              </w:rPr>
            </w:pPr>
          </w:p>
        </w:tc>
      </w:tr>
      <w:tr w14:paraId="0A4E81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noWrap w:val="0"/>
            <w:vAlign w:val="center"/>
          </w:tcPr>
          <w:p w14:paraId="3D9A813F">
            <w:pPr>
              <w:widowControl/>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932" w:type="dxa"/>
            <w:noWrap w:val="0"/>
            <w:vAlign w:val="center"/>
          </w:tcPr>
          <w:p w14:paraId="328DD547">
            <w:pPr>
              <w:widowControl/>
              <w:spacing w:line="495" w:lineRule="atLeast"/>
              <w:rPr>
                <w:rFonts w:hint="eastAsia" w:ascii="宋体" w:hAnsi="宋体" w:cs="宋体"/>
                <w:color w:val="auto"/>
                <w:szCs w:val="21"/>
                <w:highlight w:val="none"/>
              </w:rPr>
            </w:pPr>
          </w:p>
        </w:tc>
        <w:tc>
          <w:tcPr>
            <w:tcW w:w="1515" w:type="dxa"/>
            <w:noWrap w:val="0"/>
            <w:vAlign w:val="center"/>
          </w:tcPr>
          <w:p w14:paraId="2F769EA7">
            <w:pPr>
              <w:widowControl/>
              <w:spacing w:line="495" w:lineRule="atLeast"/>
              <w:rPr>
                <w:rFonts w:hint="eastAsia" w:ascii="宋体" w:hAnsi="宋体" w:cs="宋体"/>
                <w:color w:val="auto"/>
                <w:szCs w:val="21"/>
                <w:highlight w:val="none"/>
              </w:rPr>
            </w:pPr>
          </w:p>
        </w:tc>
        <w:tc>
          <w:tcPr>
            <w:tcW w:w="1515" w:type="dxa"/>
            <w:noWrap w:val="0"/>
            <w:vAlign w:val="center"/>
          </w:tcPr>
          <w:p w14:paraId="03DDAFDB">
            <w:pPr>
              <w:widowControl/>
              <w:spacing w:line="495" w:lineRule="atLeast"/>
              <w:rPr>
                <w:rFonts w:hint="eastAsia" w:ascii="宋体" w:hAnsi="宋体" w:cs="宋体"/>
                <w:color w:val="auto"/>
                <w:szCs w:val="21"/>
                <w:highlight w:val="none"/>
              </w:rPr>
            </w:pPr>
          </w:p>
        </w:tc>
        <w:tc>
          <w:tcPr>
            <w:tcW w:w="1515" w:type="dxa"/>
            <w:noWrap w:val="0"/>
            <w:vAlign w:val="center"/>
          </w:tcPr>
          <w:p w14:paraId="41A45A7C">
            <w:pPr>
              <w:widowControl/>
              <w:spacing w:line="495" w:lineRule="atLeast"/>
              <w:rPr>
                <w:rFonts w:hint="eastAsia" w:ascii="宋体" w:hAnsi="宋体" w:cs="宋体"/>
                <w:color w:val="auto"/>
                <w:szCs w:val="21"/>
                <w:highlight w:val="none"/>
              </w:rPr>
            </w:pPr>
          </w:p>
        </w:tc>
        <w:tc>
          <w:tcPr>
            <w:tcW w:w="1515" w:type="dxa"/>
            <w:noWrap w:val="0"/>
            <w:vAlign w:val="center"/>
          </w:tcPr>
          <w:p w14:paraId="60EF3209">
            <w:pPr>
              <w:widowControl/>
              <w:spacing w:line="495" w:lineRule="atLeast"/>
              <w:rPr>
                <w:rFonts w:hint="eastAsia" w:ascii="宋体" w:hAnsi="宋体" w:cs="宋体"/>
                <w:color w:val="auto"/>
                <w:szCs w:val="21"/>
                <w:highlight w:val="none"/>
              </w:rPr>
            </w:pPr>
          </w:p>
        </w:tc>
      </w:tr>
    </w:tbl>
    <w:p w14:paraId="19228C86">
      <w:pPr>
        <w:numPr>
          <w:ilvl w:val="0"/>
          <w:numId w:val="0"/>
        </w:numPr>
        <w:adjustRightInd w:val="0"/>
        <w:snapToGrid w:val="0"/>
        <w:spacing w:before="240" w:beforeLines="100" w:line="400" w:lineRule="exact"/>
        <w:ind w:leftChars="0" w:right="-109" w:rightChars="-52"/>
        <w:rPr>
          <w:rFonts w:hint="eastAsia" w:ascii="宋体" w:hAnsi="宋体" w:cs="宋体"/>
          <w:color w:val="auto"/>
          <w:szCs w:val="21"/>
          <w:highlight w:val="none"/>
        </w:rPr>
      </w:pPr>
      <w:r>
        <w:rPr>
          <w:rFonts w:hint="eastAsia" w:ascii="宋体" w:hAnsi="宋体" w:cs="宋体"/>
          <w:color w:val="auto"/>
          <w:szCs w:val="21"/>
          <w:highlight w:val="none"/>
        </w:rPr>
        <w:t>2.5.2计算错误将按以下方法修正：如果响应文件的大写金额和小写金额不一致的，以大写金额为准；总价金额与按单价汇总金额不一致的，以单价金额计算结果为准；单价金额小数点有明显错位的，应以总价为准，并修改单价；若文字大写表示的数据与数字表示的有差别，则以文字大写表示的数据为准。若供应商拒绝接受上述修正，在评审时将其视为无效响应文件。</w:t>
      </w:r>
    </w:p>
    <w:p w14:paraId="5E96BF84">
      <w:pPr>
        <w:numPr>
          <w:ilvl w:val="0"/>
          <w:numId w:val="4"/>
        </w:numPr>
        <w:adjustRightInd w:val="0"/>
        <w:snapToGrid w:val="0"/>
        <w:spacing w:before="240" w:beforeLines="100" w:line="320" w:lineRule="exact"/>
        <w:ind w:right="-109" w:rightChars="-52"/>
        <w:rPr>
          <w:rFonts w:hint="eastAsia" w:ascii="宋体" w:hAnsi="宋体" w:eastAsia="宋体" w:cs="宋体"/>
          <w:b/>
          <w:color w:val="auto"/>
          <w:sz w:val="24"/>
          <w:highlight w:val="none"/>
        </w:rPr>
      </w:pPr>
      <w:r>
        <w:rPr>
          <w:rFonts w:hint="eastAsia" w:ascii="宋体" w:hAnsi="宋体" w:cs="宋体"/>
          <w:b/>
          <w:bCs/>
          <w:color w:val="auto"/>
          <w:szCs w:val="21"/>
        </w:rPr>
        <w:br w:type="page"/>
      </w:r>
      <w:r>
        <w:rPr>
          <w:rFonts w:hint="eastAsia" w:ascii="宋体" w:hAnsi="宋体" w:eastAsia="宋体" w:cs="宋体"/>
          <w:b/>
          <w:color w:val="auto"/>
          <w:sz w:val="24"/>
          <w:highlight w:val="none"/>
        </w:rPr>
        <w:t>评审因素和标准</w:t>
      </w:r>
    </w:p>
    <w:p w14:paraId="5C6EF095">
      <w:pPr>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本采购项目采用综合评分法，满分100分。</w:t>
      </w:r>
    </w:p>
    <w:p w14:paraId="24FB35C8">
      <w:pPr>
        <w:spacing w:line="46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一、评审计分权值：</w:t>
      </w:r>
    </w:p>
    <w:p w14:paraId="1FA1BEC1">
      <w:pPr>
        <w:jc w:val="center"/>
        <w:outlineLvl w:val="1"/>
        <w:rPr>
          <w:rFonts w:hint="eastAsia" w:ascii="宋体" w:hAnsi="宋体" w:cs="宋体"/>
        </w:rPr>
      </w:pPr>
    </w:p>
    <w:tbl>
      <w:tblPr>
        <w:tblStyle w:val="4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68"/>
        <w:gridCol w:w="4924"/>
        <w:gridCol w:w="3526"/>
      </w:tblGrid>
      <w:tr w14:paraId="7240AC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1068" w:type="dxa"/>
            <w:noWrap w:val="0"/>
            <w:vAlign w:val="center"/>
          </w:tcPr>
          <w:p w14:paraId="25E33EB6">
            <w:pPr>
              <w:adjustRightInd w:val="0"/>
              <w:snapToGrid w:val="0"/>
              <w:spacing w:before="120" w:beforeLines="50"/>
              <w:jc w:val="center"/>
              <w:rPr>
                <w:rFonts w:hint="eastAsia" w:ascii="宋体" w:hAnsi="宋体" w:cs="宋体"/>
                <w:szCs w:val="21"/>
              </w:rPr>
            </w:pPr>
            <w:r>
              <w:rPr>
                <w:rFonts w:hint="eastAsia" w:ascii="宋体" w:hAnsi="宋体" w:cs="宋体"/>
                <w:szCs w:val="21"/>
              </w:rPr>
              <w:t>序号</w:t>
            </w:r>
          </w:p>
        </w:tc>
        <w:tc>
          <w:tcPr>
            <w:tcW w:w="4924" w:type="dxa"/>
            <w:noWrap w:val="0"/>
            <w:vAlign w:val="center"/>
          </w:tcPr>
          <w:p w14:paraId="1270FAB3">
            <w:pPr>
              <w:adjustRightInd w:val="0"/>
              <w:snapToGrid w:val="0"/>
              <w:spacing w:before="120" w:beforeLines="50"/>
              <w:jc w:val="center"/>
              <w:rPr>
                <w:rFonts w:hint="eastAsia" w:ascii="宋体" w:hAnsi="宋体" w:cs="宋体"/>
                <w:szCs w:val="21"/>
              </w:rPr>
            </w:pPr>
            <w:r>
              <w:rPr>
                <w:rFonts w:hint="eastAsia" w:ascii="宋体" w:hAnsi="宋体" w:cs="宋体"/>
                <w:szCs w:val="21"/>
              </w:rPr>
              <w:t>项  目</w:t>
            </w:r>
          </w:p>
        </w:tc>
        <w:tc>
          <w:tcPr>
            <w:tcW w:w="3526" w:type="dxa"/>
            <w:noWrap w:val="0"/>
            <w:vAlign w:val="center"/>
          </w:tcPr>
          <w:p w14:paraId="768C9125">
            <w:pPr>
              <w:adjustRightInd w:val="0"/>
              <w:snapToGrid w:val="0"/>
              <w:spacing w:before="120" w:beforeLines="50"/>
              <w:jc w:val="center"/>
              <w:rPr>
                <w:rFonts w:hint="eastAsia" w:ascii="宋体" w:hAnsi="宋体" w:cs="宋体"/>
                <w:szCs w:val="21"/>
              </w:rPr>
            </w:pPr>
            <w:r>
              <w:rPr>
                <w:rFonts w:hint="eastAsia" w:ascii="宋体" w:hAnsi="宋体" w:cs="宋体"/>
                <w:szCs w:val="21"/>
              </w:rPr>
              <w:t>权值的取值</w:t>
            </w:r>
          </w:p>
        </w:tc>
      </w:tr>
      <w:tr w14:paraId="57AAD0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068" w:type="dxa"/>
            <w:noWrap w:val="0"/>
            <w:vAlign w:val="center"/>
          </w:tcPr>
          <w:p w14:paraId="7FD077FE">
            <w:pPr>
              <w:adjustRightInd w:val="0"/>
              <w:snapToGrid w:val="0"/>
              <w:spacing w:before="120" w:beforeLines="50"/>
              <w:jc w:val="center"/>
              <w:rPr>
                <w:rFonts w:hint="eastAsia" w:ascii="宋体" w:hAnsi="宋体" w:cs="宋体"/>
                <w:szCs w:val="21"/>
              </w:rPr>
            </w:pPr>
            <w:r>
              <w:rPr>
                <w:rFonts w:hint="eastAsia" w:ascii="宋体" w:hAnsi="宋体" w:cs="宋体"/>
                <w:szCs w:val="21"/>
              </w:rPr>
              <w:t>1</w:t>
            </w:r>
          </w:p>
        </w:tc>
        <w:tc>
          <w:tcPr>
            <w:tcW w:w="4924" w:type="dxa"/>
            <w:noWrap w:val="0"/>
            <w:vAlign w:val="center"/>
          </w:tcPr>
          <w:p w14:paraId="01476B25">
            <w:pPr>
              <w:adjustRightInd w:val="0"/>
              <w:snapToGrid w:val="0"/>
              <w:spacing w:before="120" w:beforeLines="50"/>
              <w:jc w:val="center"/>
              <w:rPr>
                <w:rFonts w:hint="eastAsia" w:ascii="宋体" w:hAnsi="宋体" w:cs="宋体"/>
                <w:szCs w:val="21"/>
              </w:rPr>
            </w:pPr>
            <w:r>
              <w:rPr>
                <w:rFonts w:hint="eastAsia" w:ascii="宋体" w:hAnsi="宋体" w:cs="宋体"/>
                <w:szCs w:val="21"/>
              </w:rPr>
              <w:t>价格</w:t>
            </w:r>
          </w:p>
        </w:tc>
        <w:tc>
          <w:tcPr>
            <w:tcW w:w="3526" w:type="dxa"/>
            <w:noWrap w:val="0"/>
            <w:vAlign w:val="center"/>
          </w:tcPr>
          <w:p w14:paraId="045DA30D">
            <w:pPr>
              <w:adjustRightInd w:val="0"/>
              <w:snapToGrid w:val="0"/>
              <w:spacing w:before="120" w:beforeLines="50"/>
              <w:jc w:val="center"/>
              <w:rPr>
                <w:rFonts w:hint="eastAsia" w:ascii="宋体" w:hAnsi="宋体" w:cs="宋体"/>
                <w:szCs w:val="21"/>
              </w:rPr>
            </w:pPr>
            <w:bookmarkStart w:id="10" w:name="S_2_7"/>
            <w:bookmarkEnd w:id="10"/>
            <w:r>
              <w:rPr>
                <w:rFonts w:hint="eastAsia" w:ascii="宋体" w:hAnsi="宋体" w:cs="宋体"/>
                <w:szCs w:val="21"/>
                <w:lang w:val="en-US" w:eastAsia="zh-CN"/>
              </w:rPr>
              <w:t>2</w:t>
            </w:r>
            <w:r>
              <w:rPr>
                <w:rFonts w:hint="eastAsia" w:ascii="宋体" w:hAnsi="宋体" w:cs="宋体"/>
                <w:szCs w:val="21"/>
              </w:rPr>
              <w:t>0%</w:t>
            </w:r>
          </w:p>
        </w:tc>
      </w:tr>
      <w:tr w14:paraId="4BCC9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068" w:type="dxa"/>
            <w:noWrap w:val="0"/>
            <w:vAlign w:val="center"/>
          </w:tcPr>
          <w:p w14:paraId="2268E13C">
            <w:pPr>
              <w:adjustRightInd w:val="0"/>
              <w:snapToGrid w:val="0"/>
              <w:spacing w:before="120" w:beforeLines="50"/>
              <w:jc w:val="center"/>
              <w:rPr>
                <w:rFonts w:hint="eastAsia" w:ascii="宋体" w:hAnsi="宋体" w:cs="宋体"/>
                <w:szCs w:val="21"/>
              </w:rPr>
            </w:pPr>
            <w:r>
              <w:rPr>
                <w:rFonts w:hint="eastAsia" w:ascii="宋体" w:hAnsi="宋体" w:cs="宋体"/>
                <w:szCs w:val="21"/>
              </w:rPr>
              <w:t>2</w:t>
            </w:r>
          </w:p>
        </w:tc>
        <w:tc>
          <w:tcPr>
            <w:tcW w:w="4924" w:type="dxa"/>
            <w:noWrap w:val="0"/>
            <w:vAlign w:val="center"/>
          </w:tcPr>
          <w:p w14:paraId="58CC8FEC">
            <w:pPr>
              <w:adjustRightInd w:val="0"/>
              <w:snapToGrid w:val="0"/>
              <w:spacing w:before="120" w:beforeLines="50"/>
              <w:jc w:val="center"/>
              <w:rPr>
                <w:rFonts w:hint="eastAsia" w:ascii="宋体" w:hAnsi="宋体" w:cs="宋体"/>
                <w:szCs w:val="21"/>
              </w:rPr>
            </w:pPr>
            <w:r>
              <w:rPr>
                <w:rFonts w:hint="eastAsia" w:ascii="宋体" w:hAnsi="宋体" w:cs="宋体"/>
                <w:szCs w:val="21"/>
              </w:rPr>
              <w:t>技术</w:t>
            </w:r>
          </w:p>
        </w:tc>
        <w:tc>
          <w:tcPr>
            <w:tcW w:w="3526" w:type="dxa"/>
            <w:noWrap w:val="0"/>
            <w:vAlign w:val="center"/>
          </w:tcPr>
          <w:p w14:paraId="01086559">
            <w:pPr>
              <w:adjustRightInd w:val="0"/>
              <w:snapToGrid w:val="0"/>
              <w:spacing w:before="120" w:beforeLines="50"/>
              <w:jc w:val="center"/>
              <w:rPr>
                <w:rFonts w:hint="eastAsia" w:ascii="宋体" w:hAnsi="宋体" w:cs="宋体"/>
                <w:szCs w:val="21"/>
              </w:rPr>
            </w:pPr>
            <w:r>
              <w:rPr>
                <w:rFonts w:hint="eastAsia" w:ascii="宋体" w:hAnsi="宋体" w:cs="宋体"/>
                <w:szCs w:val="21"/>
                <w:lang w:val="en-US" w:eastAsia="zh-CN"/>
              </w:rPr>
              <w:t>60</w:t>
            </w:r>
            <w:r>
              <w:rPr>
                <w:rFonts w:hint="eastAsia" w:ascii="宋体" w:hAnsi="宋体" w:cs="宋体"/>
                <w:szCs w:val="21"/>
              </w:rPr>
              <w:t>%</w:t>
            </w:r>
          </w:p>
        </w:tc>
      </w:tr>
      <w:tr w14:paraId="7447AD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068" w:type="dxa"/>
            <w:noWrap w:val="0"/>
            <w:vAlign w:val="center"/>
          </w:tcPr>
          <w:p w14:paraId="0B16DF45">
            <w:pPr>
              <w:adjustRightInd w:val="0"/>
              <w:snapToGrid w:val="0"/>
              <w:spacing w:before="120" w:beforeLines="50"/>
              <w:jc w:val="center"/>
              <w:rPr>
                <w:rFonts w:hint="eastAsia" w:ascii="宋体" w:hAnsi="宋体" w:cs="宋体"/>
                <w:szCs w:val="21"/>
              </w:rPr>
            </w:pPr>
            <w:r>
              <w:rPr>
                <w:rFonts w:hint="eastAsia" w:ascii="宋体" w:hAnsi="宋体" w:cs="宋体"/>
                <w:szCs w:val="21"/>
              </w:rPr>
              <w:t>3</w:t>
            </w:r>
          </w:p>
        </w:tc>
        <w:tc>
          <w:tcPr>
            <w:tcW w:w="4924" w:type="dxa"/>
            <w:noWrap w:val="0"/>
            <w:vAlign w:val="center"/>
          </w:tcPr>
          <w:p w14:paraId="79C40C30">
            <w:pPr>
              <w:adjustRightInd w:val="0"/>
              <w:snapToGrid w:val="0"/>
              <w:spacing w:before="120" w:beforeLines="50"/>
              <w:jc w:val="center"/>
              <w:rPr>
                <w:rFonts w:hint="eastAsia" w:ascii="宋体" w:hAnsi="宋体" w:cs="宋体"/>
                <w:szCs w:val="21"/>
              </w:rPr>
            </w:pPr>
            <w:r>
              <w:rPr>
                <w:rFonts w:hint="eastAsia" w:ascii="宋体" w:hAnsi="宋体" w:cs="宋体"/>
                <w:szCs w:val="21"/>
              </w:rPr>
              <w:t>商务</w:t>
            </w:r>
          </w:p>
        </w:tc>
        <w:tc>
          <w:tcPr>
            <w:tcW w:w="3526" w:type="dxa"/>
            <w:noWrap w:val="0"/>
            <w:vAlign w:val="center"/>
          </w:tcPr>
          <w:p w14:paraId="06FB3D9F">
            <w:pPr>
              <w:adjustRightInd w:val="0"/>
              <w:snapToGrid w:val="0"/>
              <w:spacing w:before="120" w:beforeLines="50"/>
              <w:jc w:val="center"/>
              <w:rPr>
                <w:rFonts w:hint="eastAsia" w:ascii="宋体" w:hAnsi="宋体" w:cs="宋体"/>
                <w:szCs w:val="21"/>
              </w:rPr>
            </w:pPr>
            <w:bookmarkStart w:id="11" w:name="S_2_9"/>
            <w:bookmarkEnd w:id="11"/>
            <w:r>
              <w:rPr>
                <w:rFonts w:hint="eastAsia" w:ascii="宋体" w:hAnsi="宋体" w:cs="宋体"/>
                <w:szCs w:val="21"/>
                <w:lang w:val="en-US" w:eastAsia="zh-CN"/>
              </w:rPr>
              <w:t>20</w:t>
            </w:r>
            <w:r>
              <w:rPr>
                <w:rFonts w:hint="eastAsia" w:ascii="宋体" w:hAnsi="宋体" w:cs="宋体"/>
                <w:szCs w:val="21"/>
              </w:rPr>
              <w:t>%</w:t>
            </w:r>
          </w:p>
        </w:tc>
      </w:tr>
      <w:tr w14:paraId="0E71E3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068" w:type="dxa"/>
            <w:noWrap w:val="0"/>
            <w:vAlign w:val="center"/>
          </w:tcPr>
          <w:p w14:paraId="3C21CD67">
            <w:pPr>
              <w:adjustRightInd w:val="0"/>
              <w:snapToGrid w:val="0"/>
              <w:spacing w:before="120" w:beforeLines="50"/>
              <w:jc w:val="center"/>
              <w:rPr>
                <w:rFonts w:hint="eastAsia" w:ascii="宋体" w:hAnsi="宋体" w:eastAsia="宋体" w:cs="宋体"/>
                <w:szCs w:val="21"/>
                <w:lang w:val="en-US" w:eastAsia="zh-CN"/>
              </w:rPr>
            </w:pPr>
            <w:r>
              <w:rPr>
                <w:rFonts w:hint="eastAsia" w:ascii="宋体" w:hAnsi="宋体" w:cs="宋体"/>
                <w:szCs w:val="21"/>
                <w:lang w:val="en-US" w:eastAsia="zh-CN"/>
              </w:rPr>
              <w:t>4</w:t>
            </w:r>
          </w:p>
        </w:tc>
        <w:tc>
          <w:tcPr>
            <w:tcW w:w="4924" w:type="dxa"/>
            <w:noWrap w:val="0"/>
            <w:vAlign w:val="center"/>
          </w:tcPr>
          <w:p w14:paraId="252CD95E">
            <w:pPr>
              <w:adjustRightInd w:val="0"/>
              <w:snapToGrid w:val="0"/>
              <w:spacing w:before="120" w:beforeLines="50"/>
              <w:jc w:val="center"/>
              <w:rPr>
                <w:rFonts w:hint="default" w:ascii="宋体" w:hAnsi="宋体" w:eastAsia="宋体" w:cs="宋体"/>
                <w:szCs w:val="21"/>
                <w:lang w:val="en-US" w:eastAsia="zh-CN"/>
              </w:rPr>
            </w:pPr>
            <w:r>
              <w:rPr>
                <w:rFonts w:hint="eastAsia" w:ascii="宋体" w:hAnsi="宋体" w:cs="宋体"/>
                <w:szCs w:val="21"/>
                <w:lang w:val="en-US" w:eastAsia="zh-CN"/>
              </w:rPr>
              <w:t>其他</w:t>
            </w:r>
          </w:p>
        </w:tc>
        <w:tc>
          <w:tcPr>
            <w:tcW w:w="3526" w:type="dxa"/>
            <w:noWrap w:val="0"/>
            <w:vAlign w:val="center"/>
          </w:tcPr>
          <w:p w14:paraId="58B9BCCB">
            <w:pPr>
              <w:adjustRightInd w:val="0"/>
              <w:snapToGrid w:val="0"/>
              <w:spacing w:before="120" w:beforeLines="50"/>
              <w:jc w:val="center"/>
              <w:rPr>
                <w:rFonts w:hint="default" w:ascii="宋体" w:hAnsi="宋体" w:eastAsia="宋体" w:cs="宋体"/>
                <w:szCs w:val="21"/>
                <w:lang w:val="en-US" w:eastAsia="zh-CN"/>
              </w:rPr>
            </w:pPr>
            <w:r>
              <w:rPr>
                <w:rFonts w:hint="eastAsia" w:ascii="宋体" w:hAnsi="宋体" w:cs="宋体"/>
                <w:szCs w:val="21"/>
                <w:lang w:val="en-US" w:eastAsia="zh-CN"/>
              </w:rPr>
              <w:t>0%</w:t>
            </w:r>
          </w:p>
        </w:tc>
      </w:tr>
      <w:tr w14:paraId="0CF6B1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jc w:val="center"/>
        </w:trPr>
        <w:tc>
          <w:tcPr>
            <w:tcW w:w="5992" w:type="dxa"/>
            <w:gridSpan w:val="2"/>
            <w:noWrap w:val="0"/>
            <w:vAlign w:val="center"/>
          </w:tcPr>
          <w:p w14:paraId="3F23B3B5">
            <w:pPr>
              <w:adjustRightInd w:val="0"/>
              <w:snapToGrid w:val="0"/>
              <w:spacing w:before="120" w:beforeLines="50"/>
              <w:jc w:val="center"/>
              <w:rPr>
                <w:rFonts w:hint="eastAsia" w:ascii="宋体" w:hAnsi="宋体" w:cs="宋体"/>
                <w:szCs w:val="21"/>
              </w:rPr>
            </w:pPr>
            <w:r>
              <w:rPr>
                <w:rFonts w:hint="eastAsia" w:ascii="宋体" w:hAnsi="宋体" w:cs="宋体"/>
              </w:rPr>
              <w:t>Σ(1+2+</w:t>
            </w:r>
            <w:r>
              <w:rPr>
                <w:rFonts w:hint="eastAsia" w:ascii="宋体" w:hAnsi="宋体" w:cs="宋体"/>
                <w:lang w:val="en-US" w:eastAsia="zh-CN"/>
              </w:rPr>
              <w:t>3+4</w:t>
            </w:r>
            <w:r>
              <w:rPr>
                <w:rFonts w:hint="eastAsia" w:ascii="宋体" w:hAnsi="宋体" w:cs="宋体"/>
              </w:rPr>
              <w:t>)=1</w:t>
            </w:r>
          </w:p>
        </w:tc>
        <w:tc>
          <w:tcPr>
            <w:tcW w:w="3526" w:type="dxa"/>
            <w:noWrap w:val="0"/>
            <w:vAlign w:val="center"/>
          </w:tcPr>
          <w:p w14:paraId="4B5FE0D9">
            <w:pPr>
              <w:adjustRightInd w:val="0"/>
              <w:snapToGrid w:val="0"/>
              <w:spacing w:before="120" w:beforeLines="50"/>
              <w:jc w:val="center"/>
              <w:rPr>
                <w:rFonts w:hint="eastAsia" w:ascii="宋体" w:hAnsi="宋体" w:cs="宋体"/>
                <w:szCs w:val="21"/>
              </w:rPr>
            </w:pPr>
            <w:r>
              <w:rPr>
                <w:rFonts w:hint="eastAsia" w:ascii="宋体" w:hAnsi="宋体" w:cs="宋体"/>
                <w:szCs w:val="21"/>
              </w:rPr>
              <w:t>100%</w:t>
            </w:r>
          </w:p>
        </w:tc>
      </w:tr>
    </w:tbl>
    <w:p w14:paraId="560A6D16">
      <w:pPr>
        <w:numPr>
          <w:ilvl w:val="0"/>
          <w:numId w:val="11"/>
        </w:numPr>
        <w:ind w:firstLine="480" w:firstLineChars="200"/>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rPr>
        <w:t>评分细则：</w:t>
      </w:r>
    </w:p>
    <w:p w14:paraId="426955B2">
      <w:pPr>
        <w:pStyle w:val="59"/>
        <w:tabs>
          <w:tab w:val="left" w:pos="1076"/>
        </w:tabs>
        <w:spacing w:before="160" w:line="364" w:lineRule="auto"/>
        <w:ind w:right="532" w:firstLine="0" w:firstLineChars="0"/>
        <w:jc w:val="center"/>
        <w:rPr>
          <w:rFonts w:hint="eastAsia" w:ascii="宋体" w:hAnsi="宋体" w:cs="宋体"/>
          <w:b/>
          <w:sz w:val="28"/>
          <w:szCs w:val="28"/>
        </w:rPr>
      </w:pPr>
      <w:r>
        <w:rPr>
          <w:rFonts w:hint="eastAsia" w:ascii="宋体" w:hAnsi="宋体" w:cs="宋体"/>
          <w:b/>
          <w:sz w:val="28"/>
          <w:szCs w:val="28"/>
        </w:rPr>
        <w:t>评分标准</w:t>
      </w:r>
    </w:p>
    <w:tbl>
      <w:tblPr>
        <w:tblStyle w:val="42"/>
        <w:tblW w:w="1029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24"/>
        <w:gridCol w:w="1000"/>
        <w:gridCol w:w="1137"/>
        <w:gridCol w:w="743"/>
        <w:gridCol w:w="6494"/>
      </w:tblGrid>
      <w:tr w14:paraId="1E7774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26" w:hRule="atLeast"/>
          <w:jc w:val="center"/>
        </w:trPr>
        <w:tc>
          <w:tcPr>
            <w:tcW w:w="924" w:type="dxa"/>
            <w:vMerge w:val="restart"/>
            <w:tcBorders>
              <w:right w:val="single" w:color="auto" w:sz="4" w:space="0"/>
            </w:tcBorders>
            <w:noWrap w:val="0"/>
            <w:vAlign w:val="center"/>
          </w:tcPr>
          <w:p w14:paraId="00BDAA0F">
            <w:pPr>
              <w:adjustRightInd w:val="0"/>
              <w:snapToGrid w:val="0"/>
              <w:jc w:val="center"/>
              <w:rPr>
                <w:rFonts w:hint="eastAsia" w:ascii="宋体" w:hAnsi="宋体" w:cs="宋体"/>
                <w:color w:val="000000"/>
                <w:szCs w:val="21"/>
              </w:rPr>
            </w:pPr>
            <w:r>
              <w:rPr>
                <w:rFonts w:hint="eastAsia" w:ascii="宋体" w:hAnsi="宋体" w:cs="宋体"/>
                <w:color w:val="000000"/>
                <w:szCs w:val="21"/>
              </w:rPr>
              <w:t>第二章第1.2.3</w:t>
            </w:r>
            <w:r>
              <w:rPr>
                <w:rFonts w:hint="eastAsia" w:ascii="宋体" w:hAnsi="宋体" w:cs="宋体"/>
                <w:color w:val="000000"/>
                <w:kern w:val="0"/>
                <w:szCs w:val="21"/>
                <w:lang w:val="zh-CN"/>
              </w:rPr>
              <w:t>款</w:t>
            </w:r>
          </w:p>
        </w:tc>
        <w:tc>
          <w:tcPr>
            <w:tcW w:w="2137" w:type="dxa"/>
            <w:gridSpan w:val="2"/>
            <w:tcBorders>
              <w:left w:val="single" w:color="auto" w:sz="4" w:space="0"/>
              <w:right w:val="single" w:color="auto" w:sz="4" w:space="0"/>
            </w:tcBorders>
            <w:noWrap w:val="0"/>
            <w:vAlign w:val="center"/>
          </w:tcPr>
          <w:p w14:paraId="57C8AC23">
            <w:pPr>
              <w:adjustRightInd w:val="0"/>
              <w:snapToGrid w:val="0"/>
              <w:jc w:val="center"/>
              <w:rPr>
                <w:rFonts w:hint="eastAsia" w:ascii="宋体" w:hAnsi="宋体" w:cs="宋体"/>
                <w:b/>
                <w:color w:val="000000"/>
                <w:szCs w:val="21"/>
              </w:rPr>
            </w:pPr>
            <w:r>
              <w:rPr>
                <w:rFonts w:hint="eastAsia" w:ascii="宋体" w:hAnsi="宋体" w:cs="宋体"/>
                <w:b/>
                <w:color w:val="000000"/>
                <w:szCs w:val="21"/>
              </w:rPr>
              <w:t>评审因素</w:t>
            </w:r>
          </w:p>
        </w:tc>
        <w:tc>
          <w:tcPr>
            <w:tcW w:w="743" w:type="dxa"/>
            <w:tcBorders>
              <w:left w:val="single" w:color="auto" w:sz="4" w:space="0"/>
              <w:bottom w:val="single" w:color="auto" w:sz="4" w:space="0"/>
              <w:right w:val="single" w:color="auto" w:sz="4" w:space="0"/>
            </w:tcBorders>
            <w:noWrap w:val="0"/>
            <w:vAlign w:val="center"/>
          </w:tcPr>
          <w:p w14:paraId="2E0085A2">
            <w:pPr>
              <w:adjustRightInd w:val="0"/>
              <w:snapToGrid w:val="0"/>
              <w:jc w:val="center"/>
              <w:rPr>
                <w:rFonts w:hint="eastAsia" w:ascii="宋体" w:hAnsi="宋体" w:cs="宋体"/>
                <w:b/>
                <w:color w:val="000000"/>
                <w:szCs w:val="21"/>
              </w:rPr>
            </w:pPr>
            <w:r>
              <w:rPr>
                <w:rFonts w:hint="eastAsia" w:ascii="宋体" w:hAnsi="宋体" w:cs="宋体"/>
                <w:b/>
                <w:color w:val="000000"/>
                <w:szCs w:val="21"/>
              </w:rPr>
              <w:t>权值</w:t>
            </w:r>
          </w:p>
        </w:tc>
        <w:tc>
          <w:tcPr>
            <w:tcW w:w="6494" w:type="dxa"/>
            <w:tcBorders>
              <w:left w:val="single" w:color="auto" w:sz="4" w:space="0"/>
              <w:bottom w:val="single" w:color="auto" w:sz="4" w:space="0"/>
            </w:tcBorders>
            <w:noWrap w:val="0"/>
            <w:vAlign w:val="center"/>
          </w:tcPr>
          <w:p w14:paraId="18A4B92E">
            <w:pPr>
              <w:adjustRightInd w:val="0"/>
              <w:snapToGrid w:val="0"/>
              <w:jc w:val="center"/>
              <w:rPr>
                <w:rFonts w:hint="eastAsia" w:ascii="宋体" w:hAnsi="宋体" w:cs="宋体"/>
                <w:b/>
                <w:color w:val="000000"/>
                <w:szCs w:val="21"/>
              </w:rPr>
            </w:pPr>
            <w:r>
              <w:rPr>
                <w:rFonts w:hint="eastAsia" w:ascii="宋体" w:hAnsi="宋体" w:cs="宋体"/>
                <w:b/>
                <w:color w:val="000000"/>
                <w:szCs w:val="21"/>
              </w:rPr>
              <w:t>评分标准</w:t>
            </w:r>
          </w:p>
        </w:tc>
      </w:tr>
      <w:tr w14:paraId="6EBF96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108" w:hRule="atLeast"/>
          <w:jc w:val="center"/>
        </w:trPr>
        <w:tc>
          <w:tcPr>
            <w:tcW w:w="924" w:type="dxa"/>
            <w:vMerge w:val="continue"/>
            <w:tcBorders>
              <w:right w:val="single" w:color="auto" w:sz="4" w:space="0"/>
            </w:tcBorders>
            <w:noWrap w:val="0"/>
            <w:vAlign w:val="center"/>
          </w:tcPr>
          <w:p w14:paraId="1B0BD200">
            <w:pPr>
              <w:adjustRightInd w:val="0"/>
              <w:snapToGrid w:val="0"/>
              <w:jc w:val="center"/>
              <w:rPr>
                <w:rFonts w:hint="eastAsia" w:ascii="宋体" w:hAnsi="宋体" w:cs="宋体"/>
                <w:color w:val="FF0000"/>
                <w:szCs w:val="21"/>
              </w:rPr>
            </w:pPr>
          </w:p>
        </w:tc>
        <w:tc>
          <w:tcPr>
            <w:tcW w:w="2137" w:type="dxa"/>
            <w:gridSpan w:val="2"/>
            <w:tcBorders>
              <w:top w:val="single" w:color="auto" w:sz="4" w:space="0"/>
              <w:left w:val="single" w:color="auto" w:sz="4" w:space="0"/>
              <w:bottom w:val="single" w:color="auto" w:sz="4" w:space="0"/>
              <w:right w:val="single" w:color="auto" w:sz="4" w:space="0"/>
            </w:tcBorders>
            <w:noWrap w:val="0"/>
            <w:vAlign w:val="center"/>
          </w:tcPr>
          <w:p w14:paraId="436D46A7">
            <w:pPr>
              <w:snapToGrid w:val="0"/>
              <w:jc w:val="center"/>
              <w:rPr>
                <w:rFonts w:hint="default" w:ascii="宋体" w:hAnsi="宋体" w:eastAsia="宋体" w:cs="宋体"/>
                <w:szCs w:val="21"/>
                <w:lang w:val="en-US" w:eastAsia="zh-CN"/>
              </w:rPr>
            </w:pPr>
            <w:r>
              <w:rPr>
                <w:rFonts w:hint="eastAsia" w:ascii="宋体" w:hAnsi="宋体" w:cs="宋体"/>
                <w:szCs w:val="21"/>
              </w:rPr>
              <w:t>价格</w:t>
            </w:r>
            <w:r>
              <w:rPr>
                <w:rFonts w:hint="eastAsia" w:ascii="宋体" w:hAnsi="宋体" w:cs="宋体"/>
                <w:szCs w:val="21"/>
                <w:lang w:val="en-US" w:eastAsia="zh-CN"/>
              </w:rPr>
              <w:t>(2</w:t>
            </w:r>
            <w:r>
              <w:rPr>
                <w:rFonts w:hint="eastAsia" w:ascii="宋体" w:hAnsi="宋体" w:cs="宋体"/>
                <w:szCs w:val="21"/>
              </w:rPr>
              <w:t>0%</w:t>
            </w:r>
            <w:r>
              <w:rPr>
                <w:rFonts w:hint="eastAsia" w:ascii="宋体" w:hAnsi="宋体" w:cs="宋体"/>
                <w:szCs w:val="21"/>
                <w:lang w:val="en-US" w:eastAsia="zh-CN"/>
              </w:rPr>
              <w:t>)</w:t>
            </w:r>
          </w:p>
        </w:tc>
        <w:tc>
          <w:tcPr>
            <w:tcW w:w="743" w:type="dxa"/>
            <w:tcBorders>
              <w:top w:val="single" w:color="auto" w:sz="4" w:space="0"/>
              <w:left w:val="single" w:color="auto" w:sz="4" w:space="0"/>
              <w:bottom w:val="single" w:color="auto" w:sz="4" w:space="0"/>
              <w:right w:val="single" w:color="auto" w:sz="4" w:space="0"/>
            </w:tcBorders>
            <w:noWrap w:val="0"/>
            <w:vAlign w:val="center"/>
          </w:tcPr>
          <w:p w14:paraId="5B2BF8DD">
            <w:pPr>
              <w:snapToGrid w:val="0"/>
              <w:jc w:val="center"/>
              <w:rPr>
                <w:rFonts w:ascii="宋体" w:hAnsi="宋体" w:cs="宋体"/>
                <w:szCs w:val="21"/>
              </w:rPr>
            </w:pPr>
            <w:r>
              <w:rPr>
                <w:rFonts w:hint="eastAsia" w:ascii="宋体" w:hAnsi="宋体" w:cs="宋体"/>
                <w:szCs w:val="21"/>
                <w:lang w:val="en-US" w:eastAsia="zh-CN"/>
              </w:rPr>
              <w:t>100</w:t>
            </w:r>
            <w:r>
              <w:rPr>
                <w:rFonts w:hint="eastAsia" w:ascii="宋体" w:hAnsi="宋体" w:cs="宋体"/>
                <w:szCs w:val="21"/>
              </w:rPr>
              <w:t>分</w:t>
            </w:r>
          </w:p>
        </w:tc>
        <w:tc>
          <w:tcPr>
            <w:tcW w:w="6494" w:type="dxa"/>
            <w:tcBorders>
              <w:top w:val="single" w:color="auto" w:sz="4" w:space="0"/>
              <w:left w:val="single" w:color="auto" w:sz="4" w:space="0"/>
              <w:bottom w:val="single" w:color="auto" w:sz="4" w:space="0"/>
            </w:tcBorders>
            <w:noWrap w:val="0"/>
            <w:vAlign w:val="center"/>
          </w:tcPr>
          <w:p w14:paraId="6360F6AB">
            <w:pPr>
              <w:snapToGrid w:val="0"/>
              <w:rPr>
                <w:rFonts w:hint="eastAsia" w:ascii="宋体" w:hAnsi="宋体"/>
                <w:szCs w:val="21"/>
              </w:rPr>
            </w:pPr>
            <w:r>
              <w:rPr>
                <w:rFonts w:hint="eastAsia" w:ascii="宋体" w:hAnsi="宋体"/>
                <w:szCs w:val="21"/>
              </w:rPr>
              <w:t>满足磋商文件要求且最后报价最低的供应商的价格为磋商基准价，其价格分为满分。其他供应商的价格分统一按照下列公式计算：</w:t>
            </w:r>
          </w:p>
          <w:p w14:paraId="28763DDB">
            <w:pPr>
              <w:snapToGrid w:val="0"/>
              <w:rPr>
                <w:rFonts w:hint="eastAsia" w:ascii="宋体" w:hAnsi="宋体"/>
                <w:b/>
                <w:bCs/>
                <w:szCs w:val="21"/>
              </w:rPr>
            </w:pPr>
            <w:r>
              <w:rPr>
                <w:rFonts w:hint="eastAsia" w:ascii="宋体" w:hAnsi="宋体"/>
                <w:b/>
                <w:bCs/>
                <w:szCs w:val="21"/>
              </w:rPr>
              <w:t>磋商报价得分=（磋商基准价/最后磋商报价）×价格权值</w:t>
            </w:r>
          </w:p>
          <w:p w14:paraId="4856E2A6">
            <w:pPr>
              <w:pStyle w:val="3"/>
              <w:snapToGrid w:val="0"/>
              <w:spacing w:line="240" w:lineRule="auto"/>
              <w:rPr>
                <w:rFonts w:hint="eastAsia" w:ascii="宋体" w:hAnsi="宋体"/>
                <w:sz w:val="21"/>
                <w:szCs w:val="21"/>
              </w:rPr>
            </w:pPr>
            <w:r>
              <w:rPr>
                <w:rFonts w:hint="eastAsia" w:ascii="宋体" w:hAnsi="宋体" w:eastAsia="宋体" w:cs="Times New Roman"/>
                <w:b w:val="0"/>
                <w:bCs w:val="0"/>
                <w:kern w:val="2"/>
                <w:sz w:val="21"/>
                <w:szCs w:val="21"/>
                <w:lang w:val="en-US" w:eastAsia="zh-CN" w:bidi="ar-SA"/>
              </w:rPr>
              <w:t>注：根据财政部第87号令第六十条规定：评标委员会认为投标人的报价明显低于其他通过符合性审查投标人的报价，投标人不能在规定时间内证明其报价合理性的，评标委员会将其作为无效投标处理。</w:t>
            </w:r>
          </w:p>
        </w:tc>
      </w:tr>
      <w:tr w14:paraId="562DCA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52" w:hRule="atLeast"/>
          <w:jc w:val="center"/>
        </w:trPr>
        <w:tc>
          <w:tcPr>
            <w:tcW w:w="924" w:type="dxa"/>
            <w:vMerge w:val="continue"/>
            <w:tcBorders>
              <w:right w:val="single" w:color="auto" w:sz="4" w:space="0"/>
            </w:tcBorders>
            <w:noWrap w:val="0"/>
            <w:vAlign w:val="center"/>
          </w:tcPr>
          <w:p w14:paraId="728B0121">
            <w:pPr>
              <w:adjustRightInd w:val="0"/>
              <w:snapToGrid w:val="0"/>
              <w:jc w:val="center"/>
              <w:rPr>
                <w:rFonts w:hint="eastAsia" w:ascii="宋体" w:hAnsi="宋体" w:cs="宋体"/>
                <w:color w:val="FF0000"/>
                <w:szCs w:val="21"/>
              </w:rPr>
            </w:pPr>
          </w:p>
        </w:tc>
        <w:tc>
          <w:tcPr>
            <w:tcW w:w="1000" w:type="dxa"/>
            <w:vMerge w:val="restart"/>
            <w:tcBorders>
              <w:left w:val="single" w:color="auto" w:sz="4" w:space="0"/>
              <w:right w:val="single" w:color="auto" w:sz="4" w:space="0"/>
            </w:tcBorders>
            <w:noWrap w:val="0"/>
            <w:vAlign w:val="center"/>
          </w:tcPr>
          <w:p w14:paraId="66986E18">
            <w:pPr>
              <w:snapToGrid w:val="0"/>
              <w:jc w:val="center"/>
              <w:rPr>
                <w:rFonts w:ascii="宋体" w:hAnsi="宋体" w:cs="宋体"/>
                <w:szCs w:val="21"/>
              </w:rPr>
            </w:pPr>
            <w:r>
              <w:rPr>
                <w:rFonts w:hint="eastAsia" w:ascii="宋体" w:hAnsi="宋体" w:cs="宋体"/>
                <w:szCs w:val="21"/>
              </w:rPr>
              <w:t>商务</w:t>
            </w:r>
          </w:p>
          <w:p w14:paraId="421DBA06">
            <w:pPr>
              <w:snapToGrid w:val="0"/>
              <w:jc w:val="center"/>
              <w:rPr>
                <w:rFonts w:hint="eastAsia" w:ascii="宋体" w:hAnsi="宋体" w:cs="宋体"/>
                <w:szCs w:val="21"/>
              </w:rPr>
            </w:pPr>
            <w:r>
              <w:rPr>
                <w:rFonts w:hint="eastAsia" w:ascii="宋体" w:hAnsi="宋体" w:cs="宋体"/>
                <w:szCs w:val="21"/>
              </w:rPr>
              <w:t>（</w:t>
            </w:r>
            <w:r>
              <w:rPr>
                <w:rFonts w:hint="eastAsia" w:ascii="宋体" w:hAnsi="宋体" w:cs="宋体"/>
                <w:szCs w:val="21"/>
                <w:lang w:val="en-US" w:eastAsia="zh-CN"/>
              </w:rPr>
              <w:t>20</w:t>
            </w:r>
            <w:r>
              <w:rPr>
                <w:rFonts w:hint="eastAsia" w:ascii="宋体" w:hAnsi="宋体" w:cs="宋体"/>
                <w:szCs w:val="21"/>
              </w:rPr>
              <w:t>%）</w:t>
            </w:r>
          </w:p>
        </w:tc>
        <w:tc>
          <w:tcPr>
            <w:tcW w:w="1137" w:type="dxa"/>
            <w:tcBorders>
              <w:top w:val="single" w:color="auto" w:sz="4" w:space="0"/>
              <w:left w:val="single" w:color="auto" w:sz="4" w:space="0"/>
              <w:right w:val="single" w:color="auto" w:sz="4" w:space="0"/>
            </w:tcBorders>
            <w:noWrap w:val="0"/>
            <w:vAlign w:val="center"/>
          </w:tcPr>
          <w:p w14:paraId="6C925E9D">
            <w:pPr>
              <w:snapToGrid w:val="0"/>
              <w:jc w:val="center"/>
              <w:rPr>
                <w:rFonts w:hint="eastAsia" w:ascii="宋体" w:hAnsi="宋体" w:cs="宋体"/>
                <w:szCs w:val="21"/>
              </w:rPr>
            </w:pPr>
            <w:r>
              <w:rPr>
                <w:rFonts w:hint="eastAsia" w:ascii="宋体" w:hAnsi="宋体" w:cs="宋体"/>
                <w:szCs w:val="21"/>
              </w:rPr>
              <w:t>类似业绩</w:t>
            </w:r>
          </w:p>
        </w:tc>
        <w:tc>
          <w:tcPr>
            <w:tcW w:w="743" w:type="dxa"/>
            <w:tcBorders>
              <w:top w:val="single" w:color="auto" w:sz="4" w:space="0"/>
              <w:left w:val="single" w:color="auto" w:sz="4" w:space="0"/>
              <w:right w:val="single" w:color="auto" w:sz="4" w:space="0"/>
            </w:tcBorders>
            <w:noWrap w:val="0"/>
            <w:vAlign w:val="center"/>
          </w:tcPr>
          <w:p w14:paraId="209957DE">
            <w:pPr>
              <w:snapToGrid w:val="0"/>
              <w:jc w:val="center"/>
              <w:rPr>
                <w:rFonts w:ascii="宋体" w:hAnsi="宋体" w:cs="宋体"/>
                <w:szCs w:val="21"/>
              </w:rPr>
            </w:pPr>
            <w:r>
              <w:rPr>
                <w:rFonts w:hint="eastAsia" w:ascii="宋体" w:hAnsi="宋体" w:cs="宋体"/>
                <w:szCs w:val="21"/>
                <w:lang w:val="en-US" w:eastAsia="zh-CN"/>
              </w:rPr>
              <w:t>60</w:t>
            </w:r>
            <w:r>
              <w:rPr>
                <w:rFonts w:hint="eastAsia" w:ascii="宋体" w:hAnsi="宋体" w:cs="宋体"/>
                <w:szCs w:val="21"/>
              </w:rPr>
              <w:t>分</w:t>
            </w:r>
          </w:p>
        </w:tc>
        <w:tc>
          <w:tcPr>
            <w:tcW w:w="6494" w:type="dxa"/>
            <w:tcBorders>
              <w:top w:val="single" w:color="auto" w:sz="4" w:space="0"/>
              <w:left w:val="single" w:color="auto" w:sz="4" w:space="0"/>
            </w:tcBorders>
            <w:noWrap w:val="0"/>
            <w:vAlign w:val="center"/>
          </w:tcPr>
          <w:p w14:paraId="1D2F8576">
            <w:pPr>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投标人近三年内（以提交首次响应文件截止时间前36个月）具有类似项目业绩，每提供一个计</w:t>
            </w:r>
            <w:r>
              <w:rPr>
                <w:rFonts w:hint="eastAsia" w:ascii="宋体" w:hAnsi="宋体" w:cs="宋体"/>
                <w:color w:val="000000"/>
                <w:szCs w:val="21"/>
                <w:highlight w:val="none"/>
                <w:lang w:val="en-US" w:eastAsia="zh-CN"/>
              </w:rPr>
              <w:t>20</w:t>
            </w:r>
            <w:r>
              <w:rPr>
                <w:rFonts w:hint="eastAsia" w:ascii="宋体" w:hAnsi="宋体" w:eastAsia="宋体" w:cs="宋体"/>
                <w:color w:val="000000"/>
                <w:szCs w:val="21"/>
                <w:highlight w:val="none"/>
                <w:lang w:val="en-US" w:eastAsia="zh-CN"/>
              </w:rPr>
              <w:t>分，最多计</w:t>
            </w:r>
            <w:r>
              <w:rPr>
                <w:rFonts w:hint="eastAsia" w:ascii="宋体" w:hAnsi="宋体" w:cs="宋体"/>
                <w:color w:val="000000"/>
                <w:szCs w:val="21"/>
                <w:highlight w:val="none"/>
                <w:lang w:val="en-US" w:eastAsia="zh-CN"/>
              </w:rPr>
              <w:t>60</w:t>
            </w:r>
            <w:r>
              <w:rPr>
                <w:rFonts w:hint="eastAsia" w:ascii="宋体" w:hAnsi="宋体" w:eastAsia="宋体" w:cs="宋体"/>
                <w:color w:val="000000"/>
                <w:szCs w:val="21"/>
                <w:highlight w:val="none"/>
                <w:lang w:val="en-US" w:eastAsia="zh-CN"/>
              </w:rPr>
              <w:t>分。</w:t>
            </w:r>
          </w:p>
          <w:p w14:paraId="2CAEA6EF">
            <w:pPr>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（注：以签订合同日期为准，提供合同复印件、</w:t>
            </w:r>
            <w:r>
              <w:rPr>
                <w:rFonts w:hint="eastAsia" w:ascii="宋体" w:hAnsi="宋体" w:cs="宋体"/>
                <w:color w:val="000000"/>
                <w:szCs w:val="21"/>
                <w:highlight w:val="none"/>
                <w:lang w:val="en-US" w:eastAsia="zh-CN"/>
              </w:rPr>
              <w:t>成交通知书或</w:t>
            </w:r>
            <w:r>
              <w:rPr>
                <w:rFonts w:hint="eastAsia" w:ascii="宋体" w:hAnsi="宋体" w:eastAsia="宋体" w:cs="宋体"/>
                <w:color w:val="000000"/>
                <w:szCs w:val="21"/>
                <w:highlight w:val="none"/>
                <w:lang w:val="en-US" w:eastAsia="zh-CN"/>
              </w:rPr>
              <w:t>中标通知书复印件并加盖公章，否则不计分。）</w:t>
            </w:r>
          </w:p>
        </w:tc>
      </w:tr>
      <w:tr w14:paraId="4D9A33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73" w:hRule="atLeast"/>
          <w:jc w:val="center"/>
        </w:trPr>
        <w:tc>
          <w:tcPr>
            <w:tcW w:w="924" w:type="dxa"/>
            <w:vMerge w:val="continue"/>
            <w:tcBorders>
              <w:right w:val="single" w:color="auto" w:sz="4" w:space="0"/>
            </w:tcBorders>
            <w:noWrap w:val="0"/>
            <w:vAlign w:val="center"/>
          </w:tcPr>
          <w:p w14:paraId="506D1690">
            <w:pPr>
              <w:adjustRightInd w:val="0"/>
              <w:snapToGrid w:val="0"/>
              <w:jc w:val="center"/>
              <w:rPr>
                <w:rFonts w:hint="eastAsia" w:ascii="宋体" w:hAnsi="宋体" w:cs="宋体"/>
                <w:color w:val="FF0000"/>
                <w:szCs w:val="21"/>
              </w:rPr>
            </w:pPr>
          </w:p>
        </w:tc>
        <w:tc>
          <w:tcPr>
            <w:tcW w:w="1000" w:type="dxa"/>
            <w:vMerge w:val="continue"/>
            <w:tcBorders>
              <w:left w:val="single" w:color="auto" w:sz="4" w:space="0"/>
              <w:bottom w:val="single" w:color="auto" w:sz="4" w:space="0"/>
              <w:right w:val="single" w:color="auto" w:sz="4" w:space="0"/>
            </w:tcBorders>
            <w:noWrap w:val="0"/>
            <w:vAlign w:val="center"/>
          </w:tcPr>
          <w:p w14:paraId="175E1B69">
            <w:pPr>
              <w:snapToGrid w:val="0"/>
              <w:jc w:val="center"/>
              <w:rPr>
                <w:rFonts w:hint="eastAsia" w:ascii="宋体" w:hAnsi="宋体" w:cs="宋体"/>
                <w:szCs w:val="21"/>
              </w:rPr>
            </w:pPr>
          </w:p>
        </w:tc>
        <w:tc>
          <w:tcPr>
            <w:tcW w:w="1137" w:type="dxa"/>
            <w:tcBorders>
              <w:top w:val="single" w:color="auto" w:sz="4" w:space="0"/>
              <w:left w:val="single" w:color="auto" w:sz="4" w:space="0"/>
              <w:bottom w:val="single" w:color="auto" w:sz="4" w:space="0"/>
              <w:right w:val="single" w:color="auto" w:sz="4" w:space="0"/>
            </w:tcBorders>
            <w:noWrap w:val="0"/>
            <w:vAlign w:val="center"/>
          </w:tcPr>
          <w:p w14:paraId="1B15A6F5">
            <w:pPr>
              <w:snapToGrid w:val="0"/>
              <w:jc w:val="center"/>
              <w:rPr>
                <w:rFonts w:hint="eastAsia" w:ascii="宋体" w:hAnsi="宋体" w:eastAsia="宋体" w:cs="宋体"/>
                <w:szCs w:val="21"/>
                <w:lang w:eastAsia="zh-CN"/>
              </w:rPr>
            </w:pPr>
            <w:r>
              <w:rPr>
                <w:rFonts w:hint="eastAsia" w:ascii="宋体" w:hAnsi="宋体" w:cs="宋体"/>
                <w:color w:val="000000"/>
                <w:szCs w:val="21"/>
                <w:lang w:val="en-US" w:eastAsia="zh-CN"/>
              </w:rPr>
              <w:t>无不良行为记录</w:t>
            </w:r>
          </w:p>
        </w:tc>
        <w:tc>
          <w:tcPr>
            <w:tcW w:w="743" w:type="dxa"/>
            <w:tcBorders>
              <w:top w:val="single" w:color="auto" w:sz="4" w:space="0"/>
              <w:left w:val="single" w:color="auto" w:sz="4" w:space="0"/>
              <w:bottom w:val="single" w:color="auto" w:sz="4" w:space="0"/>
              <w:right w:val="single" w:color="auto" w:sz="4" w:space="0"/>
            </w:tcBorders>
            <w:noWrap w:val="0"/>
            <w:vAlign w:val="center"/>
          </w:tcPr>
          <w:p w14:paraId="279A038C">
            <w:pPr>
              <w:snapToGrid w:val="0"/>
              <w:jc w:val="center"/>
              <w:rPr>
                <w:rFonts w:hint="eastAsia" w:ascii="宋体" w:hAnsi="宋体" w:cs="宋体"/>
                <w:szCs w:val="21"/>
              </w:rPr>
            </w:pPr>
            <w:r>
              <w:rPr>
                <w:rFonts w:hint="eastAsia" w:ascii="宋体" w:hAnsi="宋体" w:cs="宋体"/>
                <w:szCs w:val="21"/>
                <w:lang w:val="en-US" w:eastAsia="zh-CN"/>
              </w:rPr>
              <w:t>40</w:t>
            </w:r>
            <w:r>
              <w:rPr>
                <w:rFonts w:hint="eastAsia" w:ascii="宋体" w:hAnsi="宋体" w:cs="宋体"/>
                <w:szCs w:val="21"/>
              </w:rPr>
              <w:t>分</w:t>
            </w:r>
          </w:p>
        </w:tc>
        <w:tc>
          <w:tcPr>
            <w:tcW w:w="6494" w:type="dxa"/>
            <w:tcBorders>
              <w:top w:val="single" w:color="auto" w:sz="4" w:space="0"/>
              <w:left w:val="single" w:color="auto" w:sz="4" w:space="0"/>
              <w:bottom w:val="single" w:color="auto" w:sz="4" w:space="0"/>
            </w:tcBorders>
            <w:noWrap w:val="0"/>
            <w:vAlign w:val="center"/>
          </w:tcPr>
          <w:p w14:paraId="176B5444">
            <w:pPr>
              <w:rPr>
                <w:rFonts w:hint="default" w:ascii="宋体" w:hAnsi="宋体" w:eastAsia="宋体" w:cs="宋体"/>
                <w:color w:val="000000"/>
                <w:szCs w:val="21"/>
                <w:highlight w:val="none"/>
                <w:lang w:val="en-US" w:eastAsia="zh-CN"/>
              </w:rPr>
            </w:pPr>
            <w:r>
              <w:rPr>
                <w:rFonts w:hint="default" w:ascii="宋体" w:hAnsi="宋体" w:eastAsia="宋体" w:cs="宋体"/>
                <w:color w:val="000000"/>
                <w:szCs w:val="21"/>
                <w:highlight w:val="none"/>
                <w:lang w:val="en-US" w:eastAsia="zh-CN"/>
              </w:rPr>
              <w:t>考察投标人及拟任项目负责人的不良行为记录情况，投标人应在响应文件中如实反映其单位及拟任项目负责人的不良行为记录，无不良行为记录的计</w:t>
            </w:r>
            <w:r>
              <w:rPr>
                <w:rFonts w:hint="eastAsia" w:ascii="宋体" w:hAnsi="宋体" w:cs="宋体"/>
                <w:color w:val="000000"/>
                <w:szCs w:val="21"/>
                <w:highlight w:val="none"/>
                <w:lang w:val="en-US" w:eastAsia="zh-CN"/>
              </w:rPr>
              <w:t>40</w:t>
            </w:r>
            <w:r>
              <w:rPr>
                <w:rFonts w:hint="default" w:ascii="宋体" w:hAnsi="宋体" w:eastAsia="宋体" w:cs="宋体"/>
                <w:color w:val="000000"/>
                <w:szCs w:val="21"/>
                <w:highlight w:val="none"/>
                <w:lang w:val="en-US" w:eastAsia="zh-CN"/>
              </w:rPr>
              <w:t>分，投标人或拟任项目负责人发生一次不良行为记录的扣</w:t>
            </w:r>
            <w:r>
              <w:rPr>
                <w:rFonts w:hint="eastAsia" w:ascii="宋体" w:hAnsi="宋体" w:cs="宋体"/>
                <w:color w:val="000000"/>
                <w:szCs w:val="21"/>
                <w:highlight w:val="none"/>
                <w:lang w:val="en-US" w:eastAsia="zh-CN"/>
              </w:rPr>
              <w:t>20</w:t>
            </w:r>
            <w:r>
              <w:rPr>
                <w:rFonts w:hint="default" w:ascii="宋体" w:hAnsi="宋体" w:eastAsia="宋体" w:cs="宋体"/>
                <w:color w:val="000000"/>
                <w:szCs w:val="21"/>
                <w:highlight w:val="none"/>
                <w:lang w:val="en-US" w:eastAsia="zh-CN"/>
              </w:rPr>
              <w:t>分，扣完为止。</w:t>
            </w:r>
          </w:p>
          <w:p w14:paraId="7A3DF11C">
            <w:pPr>
              <w:rPr>
                <w:rFonts w:hint="eastAsia" w:ascii="宋体" w:hAnsi="宋体" w:eastAsia="宋体" w:cs="宋体"/>
                <w:color w:val="000000"/>
                <w:szCs w:val="21"/>
                <w:highlight w:val="none"/>
                <w:lang w:val="en-US" w:eastAsia="zh-CN"/>
              </w:rPr>
            </w:pPr>
            <w:r>
              <w:rPr>
                <w:rFonts w:hint="default" w:ascii="宋体" w:hAnsi="宋体" w:eastAsia="宋体" w:cs="宋体"/>
                <w:color w:val="000000"/>
                <w:szCs w:val="21"/>
                <w:highlight w:val="none"/>
                <w:lang w:val="en-US" w:eastAsia="zh-CN"/>
              </w:rPr>
              <w:t>（</w:t>
            </w:r>
            <w:r>
              <w:rPr>
                <w:rFonts w:hint="eastAsia" w:ascii="宋体" w:hAnsi="宋体" w:eastAsia="宋体" w:cs="宋体"/>
                <w:color w:val="000000"/>
                <w:szCs w:val="21"/>
                <w:highlight w:val="none"/>
                <w:lang w:val="en-US" w:eastAsia="zh-CN"/>
              </w:rPr>
              <w:t>注：</w:t>
            </w:r>
            <w:r>
              <w:rPr>
                <w:rFonts w:hint="default" w:ascii="宋体" w:hAnsi="宋体" w:eastAsia="宋体" w:cs="宋体"/>
                <w:color w:val="000000"/>
                <w:szCs w:val="21"/>
                <w:highlight w:val="none"/>
                <w:lang w:val="en-US" w:eastAsia="zh-CN"/>
              </w:rPr>
              <w:t>提供省级及以上建设行政主管部门公布的不良行为记录查询截图并加盖投标单位公章，否则不计分</w:t>
            </w:r>
            <w:r>
              <w:rPr>
                <w:rFonts w:hint="eastAsia" w:ascii="宋体" w:hAnsi="宋体" w:eastAsia="宋体" w:cs="宋体"/>
                <w:color w:val="000000"/>
                <w:szCs w:val="21"/>
                <w:highlight w:val="none"/>
                <w:lang w:val="en-US" w:eastAsia="zh-CN"/>
              </w:rPr>
              <w:t>。</w:t>
            </w:r>
            <w:r>
              <w:rPr>
                <w:rFonts w:hint="default" w:ascii="宋体" w:hAnsi="宋体" w:eastAsia="宋体" w:cs="宋体"/>
                <w:color w:val="000000"/>
                <w:szCs w:val="21"/>
                <w:highlight w:val="none"/>
                <w:lang w:val="en-US" w:eastAsia="zh-CN"/>
              </w:rPr>
              <w:t>）</w:t>
            </w:r>
          </w:p>
        </w:tc>
      </w:tr>
      <w:tr w14:paraId="1A818F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48" w:hRule="atLeast"/>
          <w:jc w:val="center"/>
        </w:trPr>
        <w:tc>
          <w:tcPr>
            <w:tcW w:w="924" w:type="dxa"/>
            <w:vMerge w:val="continue"/>
            <w:tcBorders>
              <w:right w:val="single" w:color="auto" w:sz="4" w:space="0"/>
            </w:tcBorders>
            <w:noWrap w:val="0"/>
            <w:vAlign w:val="center"/>
          </w:tcPr>
          <w:p w14:paraId="1CE9D1AE">
            <w:pPr>
              <w:adjustRightInd w:val="0"/>
              <w:snapToGrid w:val="0"/>
              <w:jc w:val="center"/>
              <w:rPr>
                <w:rFonts w:hint="eastAsia" w:ascii="宋体" w:hAnsi="宋体" w:cs="宋体"/>
                <w:color w:val="FF0000"/>
                <w:szCs w:val="21"/>
              </w:rPr>
            </w:pPr>
          </w:p>
        </w:tc>
        <w:tc>
          <w:tcPr>
            <w:tcW w:w="1000" w:type="dxa"/>
            <w:vMerge w:val="restart"/>
            <w:tcBorders>
              <w:top w:val="single" w:color="auto" w:sz="4" w:space="0"/>
              <w:left w:val="single" w:color="auto" w:sz="4" w:space="0"/>
              <w:right w:val="single" w:color="auto" w:sz="4" w:space="0"/>
            </w:tcBorders>
            <w:noWrap w:val="0"/>
            <w:vAlign w:val="center"/>
          </w:tcPr>
          <w:p w14:paraId="11A8FFA9">
            <w:pPr>
              <w:snapToGrid w:val="0"/>
              <w:jc w:val="center"/>
              <w:rPr>
                <w:rFonts w:hint="eastAsia" w:ascii="宋体" w:hAnsi="宋体" w:cs="宋体"/>
                <w:color w:val="000000"/>
                <w:szCs w:val="21"/>
              </w:rPr>
            </w:pPr>
          </w:p>
          <w:p w14:paraId="5611F36F">
            <w:pPr>
              <w:snapToGrid w:val="0"/>
              <w:jc w:val="center"/>
              <w:rPr>
                <w:rFonts w:hint="eastAsia" w:ascii="宋体" w:hAnsi="宋体" w:cs="宋体"/>
                <w:color w:val="000000"/>
                <w:szCs w:val="21"/>
              </w:rPr>
            </w:pPr>
          </w:p>
          <w:p w14:paraId="30A67EED">
            <w:pPr>
              <w:snapToGrid w:val="0"/>
              <w:jc w:val="center"/>
              <w:rPr>
                <w:rFonts w:hint="eastAsia" w:ascii="宋体" w:hAnsi="宋体" w:cs="宋体"/>
                <w:color w:val="000000"/>
                <w:szCs w:val="21"/>
              </w:rPr>
            </w:pPr>
          </w:p>
          <w:p w14:paraId="2FCB7B92">
            <w:pPr>
              <w:snapToGrid w:val="0"/>
              <w:jc w:val="center"/>
              <w:rPr>
                <w:rFonts w:hint="eastAsia" w:ascii="宋体" w:hAnsi="宋体" w:cs="宋体"/>
                <w:color w:val="000000"/>
                <w:szCs w:val="21"/>
              </w:rPr>
            </w:pPr>
          </w:p>
          <w:p w14:paraId="67961EA2">
            <w:pPr>
              <w:snapToGrid w:val="0"/>
              <w:jc w:val="center"/>
              <w:rPr>
                <w:rFonts w:hint="eastAsia" w:ascii="宋体" w:hAnsi="宋体" w:cs="宋体"/>
                <w:color w:val="000000"/>
                <w:szCs w:val="21"/>
              </w:rPr>
            </w:pPr>
          </w:p>
          <w:p w14:paraId="4A2BFD44">
            <w:pPr>
              <w:snapToGrid w:val="0"/>
              <w:jc w:val="center"/>
              <w:rPr>
                <w:rFonts w:hint="eastAsia" w:ascii="宋体" w:hAnsi="宋体" w:cs="宋体"/>
                <w:color w:val="000000"/>
                <w:szCs w:val="21"/>
              </w:rPr>
            </w:pPr>
          </w:p>
          <w:p w14:paraId="68F46708">
            <w:pPr>
              <w:snapToGrid w:val="0"/>
              <w:jc w:val="center"/>
              <w:rPr>
                <w:rFonts w:hint="eastAsia" w:ascii="宋体" w:hAnsi="宋体" w:cs="宋体"/>
                <w:color w:val="000000"/>
                <w:szCs w:val="21"/>
              </w:rPr>
            </w:pPr>
          </w:p>
          <w:p w14:paraId="5DCC25A4">
            <w:pPr>
              <w:snapToGrid w:val="0"/>
              <w:jc w:val="center"/>
              <w:rPr>
                <w:rFonts w:hint="eastAsia" w:ascii="宋体" w:hAnsi="宋体" w:cs="宋体"/>
                <w:color w:val="000000"/>
                <w:szCs w:val="21"/>
              </w:rPr>
            </w:pPr>
          </w:p>
          <w:p w14:paraId="49884B1E">
            <w:pPr>
              <w:snapToGrid w:val="0"/>
              <w:jc w:val="center"/>
              <w:rPr>
                <w:rFonts w:hint="eastAsia" w:ascii="宋体" w:hAnsi="宋体" w:cs="宋体"/>
                <w:color w:val="000000"/>
                <w:szCs w:val="21"/>
              </w:rPr>
            </w:pPr>
          </w:p>
          <w:p w14:paraId="5A46A644">
            <w:pPr>
              <w:snapToGrid w:val="0"/>
              <w:jc w:val="center"/>
              <w:rPr>
                <w:rFonts w:hint="eastAsia" w:ascii="宋体" w:hAnsi="宋体" w:cs="宋体"/>
                <w:color w:val="000000"/>
                <w:szCs w:val="21"/>
              </w:rPr>
            </w:pPr>
          </w:p>
          <w:p w14:paraId="2723DFCD">
            <w:pPr>
              <w:snapToGrid w:val="0"/>
              <w:jc w:val="center"/>
              <w:rPr>
                <w:rFonts w:hint="eastAsia" w:ascii="宋体" w:hAnsi="宋体" w:cs="宋体"/>
                <w:color w:val="000000"/>
                <w:szCs w:val="21"/>
              </w:rPr>
            </w:pPr>
          </w:p>
          <w:p w14:paraId="2DD77F4A">
            <w:pPr>
              <w:snapToGrid w:val="0"/>
              <w:jc w:val="center"/>
              <w:rPr>
                <w:rFonts w:hint="eastAsia" w:ascii="宋体" w:hAnsi="宋体" w:cs="宋体"/>
                <w:color w:val="000000"/>
                <w:szCs w:val="21"/>
              </w:rPr>
            </w:pPr>
          </w:p>
          <w:p w14:paraId="657EC011">
            <w:pPr>
              <w:snapToGrid w:val="0"/>
              <w:jc w:val="center"/>
              <w:rPr>
                <w:rFonts w:hint="eastAsia" w:ascii="宋体" w:hAnsi="宋体" w:cs="宋体"/>
                <w:color w:val="000000"/>
                <w:szCs w:val="21"/>
              </w:rPr>
            </w:pPr>
          </w:p>
          <w:p w14:paraId="0CFFCF6C">
            <w:pPr>
              <w:snapToGrid w:val="0"/>
              <w:jc w:val="center"/>
              <w:rPr>
                <w:rFonts w:hint="eastAsia" w:ascii="宋体" w:hAnsi="宋体" w:cs="宋体"/>
                <w:color w:val="000000"/>
                <w:szCs w:val="21"/>
              </w:rPr>
            </w:pPr>
          </w:p>
          <w:p w14:paraId="34E37242">
            <w:pPr>
              <w:snapToGrid w:val="0"/>
              <w:jc w:val="center"/>
              <w:rPr>
                <w:rFonts w:hint="eastAsia" w:ascii="宋体" w:hAnsi="宋体" w:cs="宋体"/>
                <w:color w:val="000000"/>
                <w:szCs w:val="21"/>
              </w:rPr>
            </w:pPr>
          </w:p>
          <w:p w14:paraId="4E0E17FE">
            <w:pPr>
              <w:snapToGrid w:val="0"/>
              <w:jc w:val="center"/>
              <w:rPr>
                <w:rFonts w:hint="eastAsia" w:ascii="宋体" w:hAnsi="宋体" w:cs="宋体"/>
                <w:color w:val="000000"/>
                <w:szCs w:val="21"/>
              </w:rPr>
            </w:pPr>
          </w:p>
          <w:p w14:paraId="064AEB47">
            <w:pPr>
              <w:snapToGrid w:val="0"/>
              <w:jc w:val="center"/>
              <w:rPr>
                <w:rFonts w:hint="eastAsia" w:ascii="宋体" w:hAnsi="宋体" w:cs="宋体"/>
                <w:color w:val="000000"/>
                <w:szCs w:val="21"/>
              </w:rPr>
            </w:pPr>
          </w:p>
          <w:p w14:paraId="1E289942">
            <w:pPr>
              <w:snapToGrid w:val="0"/>
              <w:jc w:val="center"/>
              <w:rPr>
                <w:rFonts w:hint="eastAsia" w:ascii="宋体" w:hAnsi="宋体" w:cs="宋体"/>
                <w:color w:val="000000"/>
                <w:szCs w:val="21"/>
              </w:rPr>
            </w:pPr>
          </w:p>
          <w:p w14:paraId="5804941E">
            <w:pPr>
              <w:snapToGrid w:val="0"/>
              <w:jc w:val="center"/>
              <w:rPr>
                <w:rFonts w:hint="eastAsia" w:ascii="宋体" w:hAnsi="宋体" w:cs="宋体"/>
                <w:color w:val="000000"/>
                <w:szCs w:val="21"/>
              </w:rPr>
            </w:pPr>
          </w:p>
          <w:p w14:paraId="088A698C">
            <w:pPr>
              <w:snapToGrid w:val="0"/>
              <w:jc w:val="center"/>
              <w:rPr>
                <w:rFonts w:hint="eastAsia" w:ascii="宋体" w:hAnsi="宋体" w:cs="宋体"/>
                <w:color w:val="000000"/>
                <w:szCs w:val="21"/>
              </w:rPr>
            </w:pPr>
            <w:r>
              <w:rPr>
                <w:rFonts w:hint="eastAsia" w:ascii="宋体" w:hAnsi="宋体" w:cs="宋体"/>
                <w:color w:val="000000"/>
                <w:szCs w:val="21"/>
              </w:rPr>
              <w:t>技术</w:t>
            </w:r>
          </w:p>
          <w:p w14:paraId="10895887">
            <w:pPr>
              <w:snapToGrid w:val="0"/>
              <w:jc w:val="center"/>
              <w:rPr>
                <w:rFonts w:hint="eastAsia" w:ascii="宋体" w:hAnsi="宋体" w:cs="宋体"/>
                <w:color w:val="000000"/>
                <w:szCs w:val="21"/>
              </w:rPr>
            </w:pPr>
            <w:r>
              <w:rPr>
                <w:rFonts w:hint="eastAsia" w:ascii="宋体" w:hAnsi="宋体" w:cs="宋体"/>
                <w:color w:val="000000"/>
                <w:szCs w:val="21"/>
              </w:rPr>
              <w:t>（</w:t>
            </w:r>
            <w:r>
              <w:rPr>
                <w:rFonts w:hint="eastAsia" w:ascii="宋体" w:hAnsi="宋体" w:cs="宋体"/>
                <w:szCs w:val="21"/>
                <w:lang w:val="en-US" w:eastAsia="zh-CN"/>
              </w:rPr>
              <w:t>60</w:t>
            </w:r>
            <w:r>
              <w:rPr>
                <w:rFonts w:hint="eastAsia" w:ascii="宋体" w:hAnsi="宋体" w:cs="宋体"/>
                <w:szCs w:val="21"/>
              </w:rPr>
              <w:t>%</w:t>
            </w:r>
            <w:r>
              <w:rPr>
                <w:rFonts w:hint="eastAsia" w:ascii="宋体" w:hAnsi="宋体" w:cs="宋体"/>
                <w:color w:val="000000"/>
                <w:szCs w:val="21"/>
              </w:rPr>
              <w:t>）</w:t>
            </w:r>
          </w:p>
          <w:p w14:paraId="34EC00F3">
            <w:pPr>
              <w:snapToGrid w:val="0"/>
              <w:jc w:val="center"/>
              <w:rPr>
                <w:rFonts w:hint="eastAsia" w:ascii="宋体" w:hAnsi="宋体" w:cs="宋体"/>
                <w:color w:val="000000"/>
                <w:szCs w:val="21"/>
              </w:rPr>
            </w:pPr>
          </w:p>
          <w:p w14:paraId="4718E731">
            <w:pPr>
              <w:snapToGrid w:val="0"/>
              <w:jc w:val="center"/>
              <w:rPr>
                <w:rFonts w:hint="eastAsia" w:ascii="宋体" w:hAnsi="宋体" w:cs="宋体"/>
                <w:color w:val="000000"/>
                <w:szCs w:val="21"/>
              </w:rPr>
            </w:pPr>
          </w:p>
          <w:p w14:paraId="16C35C93">
            <w:pPr>
              <w:snapToGrid w:val="0"/>
              <w:jc w:val="center"/>
              <w:rPr>
                <w:rFonts w:hint="eastAsia" w:ascii="宋体" w:hAnsi="宋体" w:cs="宋体"/>
                <w:color w:val="000000"/>
                <w:szCs w:val="21"/>
              </w:rPr>
            </w:pPr>
          </w:p>
          <w:p w14:paraId="1E4C69C3">
            <w:pPr>
              <w:snapToGrid w:val="0"/>
              <w:jc w:val="center"/>
              <w:rPr>
                <w:rFonts w:hint="eastAsia" w:ascii="宋体" w:hAnsi="宋体" w:cs="宋体"/>
                <w:color w:val="000000"/>
                <w:szCs w:val="21"/>
              </w:rPr>
            </w:pPr>
          </w:p>
          <w:p w14:paraId="36202F22">
            <w:pPr>
              <w:snapToGrid w:val="0"/>
              <w:jc w:val="center"/>
              <w:rPr>
                <w:rFonts w:hint="eastAsia" w:ascii="宋体" w:hAnsi="宋体" w:cs="宋体"/>
                <w:color w:val="000000"/>
                <w:szCs w:val="21"/>
              </w:rPr>
            </w:pPr>
          </w:p>
          <w:p w14:paraId="13767CFF">
            <w:pPr>
              <w:snapToGrid w:val="0"/>
              <w:jc w:val="center"/>
              <w:rPr>
                <w:rFonts w:hint="eastAsia" w:ascii="宋体" w:hAnsi="宋体" w:cs="宋体"/>
                <w:color w:val="000000"/>
                <w:szCs w:val="21"/>
              </w:rPr>
            </w:pPr>
          </w:p>
          <w:p w14:paraId="03948802">
            <w:pPr>
              <w:snapToGrid w:val="0"/>
              <w:jc w:val="center"/>
              <w:rPr>
                <w:rFonts w:hint="eastAsia" w:ascii="宋体" w:hAnsi="宋体" w:cs="宋体"/>
                <w:color w:val="000000"/>
                <w:szCs w:val="21"/>
              </w:rPr>
            </w:pPr>
          </w:p>
          <w:p w14:paraId="66003B86">
            <w:pPr>
              <w:snapToGrid w:val="0"/>
              <w:jc w:val="center"/>
              <w:rPr>
                <w:rFonts w:hint="eastAsia" w:ascii="宋体" w:hAnsi="宋体" w:cs="宋体"/>
                <w:color w:val="000000"/>
                <w:szCs w:val="21"/>
              </w:rPr>
            </w:pPr>
          </w:p>
          <w:p w14:paraId="3BC07313">
            <w:pPr>
              <w:snapToGrid w:val="0"/>
              <w:jc w:val="center"/>
              <w:rPr>
                <w:rFonts w:hint="eastAsia" w:ascii="宋体" w:hAnsi="宋体" w:cs="宋体"/>
                <w:color w:val="000000"/>
                <w:szCs w:val="21"/>
              </w:rPr>
            </w:pPr>
          </w:p>
          <w:p w14:paraId="40DBBD95">
            <w:pPr>
              <w:snapToGrid w:val="0"/>
              <w:jc w:val="center"/>
              <w:rPr>
                <w:rFonts w:hint="eastAsia" w:ascii="宋体" w:hAnsi="宋体" w:cs="宋体"/>
                <w:color w:val="000000"/>
                <w:szCs w:val="21"/>
              </w:rPr>
            </w:pPr>
          </w:p>
          <w:p w14:paraId="0CE86762">
            <w:pPr>
              <w:snapToGrid w:val="0"/>
              <w:jc w:val="center"/>
              <w:rPr>
                <w:rFonts w:hint="eastAsia" w:ascii="宋体" w:hAnsi="宋体" w:cs="宋体"/>
                <w:color w:val="000000"/>
                <w:szCs w:val="21"/>
              </w:rPr>
            </w:pPr>
          </w:p>
          <w:p w14:paraId="56F4DFD8">
            <w:pPr>
              <w:snapToGrid w:val="0"/>
              <w:jc w:val="center"/>
              <w:rPr>
                <w:rFonts w:hint="eastAsia" w:ascii="宋体" w:hAnsi="宋体" w:cs="宋体"/>
                <w:color w:val="000000"/>
                <w:szCs w:val="21"/>
              </w:rPr>
            </w:pPr>
          </w:p>
          <w:p w14:paraId="40016669">
            <w:pPr>
              <w:snapToGrid w:val="0"/>
              <w:jc w:val="center"/>
              <w:rPr>
                <w:rFonts w:hint="eastAsia" w:ascii="宋体" w:hAnsi="宋体" w:cs="宋体"/>
                <w:color w:val="000000"/>
                <w:szCs w:val="21"/>
              </w:rPr>
            </w:pPr>
          </w:p>
          <w:p w14:paraId="013779D5">
            <w:pPr>
              <w:snapToGrid w:val="0"/>
              <w:jc w:val="center"/>
              <w:rPr>
                <w:rFonts w:hint="eastAsia" w:ascii="宋体" w:hAnsi="宋体" w:cs="宋体"/>
                <w:color w:val="000000"/>
                <w:szCs w:val="21"/>
              </w:rPr>
            </w:pPr>
          </w:p>
          <w:p w14:paraId="36F68836">
            <w:pPr>
              <w:snapToGrid w:val="0"/>
              <w:jc w:val="center"/>
              <w:rPr>
                <w:rFonts w:hint="eastAsia" w:ascii="宋体" w:hAnsi="宋体" w:cs="宋体"/>
                <w:color w:val="000000"/>
                <w:szCs w:val="21"/>
              </w:rPr>
            </w:pPr>
          </w:p>
          <w:p w14:paraId="6364B573">
            <w:pPr>
              <w:snapToGrid w:val="0"/>
              <w:jc w:val="center"/>
              <w:rPr>
                <w:rFonts w:hint="eastAsia" w:ascii="宋体" w:hAnsi="宋体" w:cs="宋体"/>
                <w:color w:val="000000"/>
                <w:szCs w:val="21"/>
              </w:rPr>
            </w:pPr>
          </w:p>
          <w:p w14:paraId="691AB8D1">
            <w:pPr>
              <w:snapToGrid w:val="0"/>
              <w:jc w:val="center"/>
              <w:rPr>
                <w:rFonts w:hint="eastAsia" w:ascii="宋体" w:hAnsi="宋体" w:cs="宋体"/>
                <w:color w:val="000000"/>
                <w:szCs w:val="21"/>
              </w:rPr>
            </w:pPr>
          </w:p>
          <w:p w14:paraId="29849D77">
            <w:pPr>
              <w:snapToGrid w:val="0"/>
              <w:jc w:val="center"/>
              <w:rPr>
                <w:rFonts w:hint="eastAsia" w:ascii="宋体" w:hAnsi="宋体" w:cs="宋体"/>
                <w:color w:val="000000"/>
                <w:szCs w:val="21"/>
              </w:rPr>
            </w:pPr>
          </w:p>
          <w:p w14:paraId="4D7821EF">
            <w:pPr>
              <w:snapToGrid w:val="0"/>
              <w:jc w:val="center"/>
              <w:rPr>
                <w:rFonts w:hint="eastAsia" w:ascii="宋体" w:hAnsi="宋体" w:cs="宋体"/>
                <w:color w:val="000000"/>
                <w:szCs w:val="21"/>
              </w:rPr>
            </w:pPr>
          </w:p>
          <w:p w14:paraId="43B96201">
            <w:pPr>
              <w:snapToGrid w:val="0"/>
              <w:jc w:val="center"/>
              <w:rPr>
                <w:rFonts w:hint="eastAsia" w:ascii="宋体" w:hAnsi="宋体" w:cs="宋体"/>
                <w:color w:val="000000"/>
                <w:szCs w:val="21"/>
              </w:rPr>
            </w:pPr>
          </w:p>
          <w:p w14:paraId="7CD8E600">
            <w:pPr>
              <w:snapToGrid w:val="0"/>
              <w:jc w:val="center"/>
              <w:rPr>
                <w:rFonts w:hint="eastAsia" w:ascii="宋体" w:hAnsi="宋体" w:cs="宋体"/>
                <w:color w:val="000000"/>
                <w:szCs w:val="21"/>
              </w:rPr>
            </w:pPr>
          </w:p>
          <w:p w14:paraId="4CD20541">
            <w:pPr>
              <w:snapToGrid w:val="0"/>
              <w:jc w:val="center"/>
              <w:rPr>
                <w:rFonts w:hint="eastAsia" w:ascii="宋体" w:hAnsi="宋体" w:cs="宋体"/>
                <w:color w:val="000000"/>
                <w:szCs w:val="21"/>
              </w:rPr>
            </w:pPr>
          </w:p>
          <w:p w14:paraId="4575CAF8">
            <w:pPr>
              <w:snapToGrid w:val="0"/>
              <w:jc w:val="center"/>
              <w:rPr>
                <w:rFonts w:hint="eastAsia" w:ascii="宋体" w:hAnsi="宋体" w:cs="宋体"/>
                <w:color w:val="000000"/>
                <w:szCs w:val="21"/>
              </w:rPr>
            </w:pPr>
          </w:p>
          <w:p w14:paraId="395E5286">
            <w:pPr>
              <w:snapToGrid w:val="0"/>
              <w:jc w:val="center"/>
              <w:rPr>
                <w:rFonts w:hint="eastAsia" w:ascii="宋体" w:hAnsi="宋体" w:cs="宋体"/>
                <w:color w:val="000000"/>
                <w:szCs w:val="21"/>
              </w:rPr>
            </w:pPr>
          </w:p>
          <w:p w14:paraId="2B9C973A">
            <w:pPr>
              <w:snapToGrid w:val="0"/>
              <w:jc w:val="both"/>
              <w:rPr>
                <w:rFonts w:hint="eastAsia" w:ascii="宋体" w:hAnsi="宋体" w:cs="宋体"/>
                <w:color w:val="000000"/>
                <w:szCs w:val="21"/>
              </w:rPr>
            </w:pPr>
          </w:p>
          <w:p w14:paraId="473A9C9C">
            <w:pPr>
              <w:snapToGrid w:val="0"/>
              <w:jc w:val="center"/>
              <w:rPr>
                <w:rFonts w:hint="eastAsia" w:ascii="宋体" w:hAnsi="宋体" w:cs="宋体"/>
                <w:color w:val="000000"/>
                <w:szCs w:val="21"/>
              </w:rPr>
            </w:pPr>
          </w:p>
          <w:p w14:paraId="66091930">
            <w:pPr>
              <w:snapToGrid w:val="0"/>
              <w:jc w:val="center"/>
              <w:rPr>
                <w:rFonts w:hint="eastAsia" w:ascii="宋体" w:hAnsi="宋体" w:cs="宋体"/>
                <w:color w:val="000000"/>
                <w:szCs w:val="21"/>
              </w:rPr>
            </w:pPr>
          </w:p>
          <w:p w14:paraId="32F457FD">
            <w:pPr>
              <w:snapToGrid w:val="0"/>
              <w:jc w:val="both"/>
              <w:rPr>
                <w:rFonts w:hint="eastAsia" w:ascii="宋体" w:hAnsi="宋体" w:cs="宋体"/>
                <w:color w:val="000000"/>
                <w:szCs w:val="21"/>
              </w:rPr>
            </w:pPr>
          </w:p>
          <w:p w14:paraId="08347F6D">
            <w:pPr>
              <w:snapToGrid w:val="0"/>
              <w:jc w:val="center"/>
              <w:rPr>
                <w:rFonts w:hint="eastAsia" w:ascii="宋体" w:hAnsi="宋体" w:cs="宋体"/>
                <w:color w:val="000000"/>
                <w:szCs w:val="21"/>
              </w:rPr>
            </w:pPr>
          </w:p>
          <w:p w14:paraId="1CE4890F">
            <w:pPr>
              <w:snapToGrid w:val="0"/>
              <w:jc w:val="center"/>
              <w:rPr>
                <w:rFonts w:hint="eastAsia" w:ascii="宋体" w:hAnsi="宋体" w:cs="宋体"/>
                <w:color w:val="000000"/>
                <w:szCs w:val="21"/>
              </w:rPr>
            </w:pPr>
          </w:p>
          <w:p w14:paraId="4FF3D4C9">
            <w:pPr>
              <w:snapToGrid w:val="0"/>
              <w:jc w:val="center"/>
              <w:rPr>
                <w:rFonts w:hint="eastAsia" w:ascii="宋体" w:hAnsi="宋体" w:cs="宋体"/>
                <w:color w:val="000000"/>
                <w:szCs w:val="21"/>
              </w:rPr>
            </w:pPr>
            <w:r>
              <w:rPr>
                <w:rFonts w:hint="eastAsia" w:ascii="宋体" w:hAnsi="宋体" w:cs="宋体"/>
                <w:color w:val="000000"/>
                <w:szCs w:val="21"/>
              </w:rPr>
              <w:t>技术</w:t>
            </w:r>
          </w:p>
          <w:p w14:paraId="1F8A984F">
            <w:pPr>
              <w:snapToGrid w:val="0"/>
              <w:jc w:val="center"/>
              <w:rPr>
                <w:rFonts w:hint="eastAsia" w:ascii="宋体" w:hAnsi="宋体" w:cs="宋体"/>
                <w:szCs w:val="21"/>
              </w:rPr>
            </w:pPr>
            <w:r>
              <w:rPr>
                <w:rFonts w:hint="eastAsia" w:ascii="宋体" w:hAnsi="宋体" w:cs="宋体"/>
                <w:color w:val="000000"/>
                <w:szCs w:val="21"/>
              </w:rPr>
              <w:t>（</w:t>
            </w:r>
            <w:r>
              <w:rPr>
                <w:rFonts w:hint="eastAsia" w:ascii="宋体" w:hAnsi="宋体" w:cs="宋体"/>
                <w:szCs w:val="21"/>
                <w:lang w:val="en-US" w:eastAsia="zh-CN"/>
              </w:rPr>
              <w:t>60</w:t>
            </w:r>
            <w:r>
              <w:rPr>
                <w:rFonts w:hint="eastAsia" w:ascii="宋体" w:hAnsi="宋体" w:cs="宋体"/>
                <w:szCs w:val="21"/>
              </w:rPr>
              <w:t>%</w:t>
            </w:r>
            <w:r>
              <w:rPr>
                <w:rFonts w:hint="eastAsia" w:ascii="宋体" w:hAnsi="宋体" w:cs="宋体"/>
                <w:color w:val="000000"/>
                <w:szCs w:val="21"/>
              </w:rPr>
              <w:t>）</w:t>
            </w:r>
          </w:p>
        </w:tc>
        <w:tc>
          <w:tcPr>
            <w:tcW w:w="1137" w:type="dxa"/>
            <w:tcBorders>
              <w:top w:val="single" w:color="auto" w:sz="4" w:space="0"/>
              <w:left w:val="single" w:color="auto" w:sz="4" w:space="0"/>
              <w:right w:val="single" w:color="auto" w:sz="4" w:space="0"/>
            </w:tcBorders>
            <w:noWrap w:val="0"/>
            <w:vAlign w:val="center"/>
          </w:tcPr>
          <w:p w14:paraId="093C456A">
            <w:pPr>
              <w:jc w:val="center"/>
              <w:rPr>
                <w:rFonts w:hint="eastAsia" w:ascii="宋体" w:hAnsi="宋体" w:cs="宋体"/>
                <w:szCs w:val="21"/>
              </w:rPr>
            </w:pPr>
            <w:r>
              <w:rPr>
                <w:rFonts w:hint="eastAsia" w:ascii="宋体" w:hAnsi="宋体" w:eastAsia="宋体" w:cs="宋体"/>
                <w:color w:val="000000"/>
                <w:szCs w:val="21"/>
                <w:highlight w:val="none"/>
              </w:rPr>
              <w:t>施工方案与技术措施</w:t>
            </w:r>
          </w:p>
        </w:tc>
        <w:tc>
          <w:tcPr>
            <w:tcW w:w="743" w:type="dxa"/>
            <w:tcBorders>
              <w:top w:val="single" w:color="auto" w:sz="4" w:space="0"/>
              <w:left w:val="single" w:color="auto" w:sz="4" w:space="0"/>
              <w:right w:val="single" w:color="auto" w:sz="4" w:space="0"/>
            </w:tcBorders>
            <w:noWrap w:val="0"/>
            <w:vAlign w:val="center"/>
          </w:tcPr>
          <w:p w14:paraId="27D89256">
            <w:pPr>
              <w:jc w:val="center"/>
              <w:rPr>
                <w:rFonts w:ascii="宋体" w:hAnsi="宋体" w:cs="宋体"/>
                <w:szCs w:val="21"/>
              </w:rPr>
            </w:pPr>
            <w:r>
              <w:rPr>
                <w:rFonts w:hint="eastAsia" w:ascii="宋体" w:hAnsi="宋体" w:cs="宋体"/>
                <w:color w:val="000000"/>
                <w:szCs w:val="21"/>
                <w:highlight w:val="none"/>
                <w:lang w:val="en-US" w:eastAsia="zh-CN"/>
              </w:rPr>
              <w:t>20</w:t>
            </w:r>
            <w:r>
              <w:rPr>
                <w:rFonts w:hint="eastAsia" w:ascii="宋体" w:hAnsi="宋体" w:eastAsia="宋体" w:cs="宋体"/>
                <w:color w:val="000000"/>
                <w:szCs w:val="21"/>
                <w:highlight w:val="none"/>
                <w:lang w:val="en-US" w:eastAsia="zh-CN"/>
              </w:rPr>
              <w:t>分</w:t>
            </w:r>
          </w:p>
        </w:tc>
        <w:tc>
          <w:tcPr>
            <w:tcW w:w="6494" w:type="dxa"/>
            <w:tcBorders>
              <w:top w:val="single" w:color="auto" w:sz="4" w:space="0"/>
              <w:left w:val="single" w:color="auto" w:sz="4" w:space="0"/>
            </w:tcBorders>
            <w:noWrap w:val="0"/>
            <w:vAlign w:val="center"/>
          </w:tcPr>
          <w:p w14:paraId="65369BD5">
            <w:pPr>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根据投标人对本项目的施工方案与技术措施方案（内容包括但不限于：</w:t>
            </w:r>
            <w:r>
              <w:rPr>
                <w:rFonts w:hint="default" w:ascii="宋体" w:hAnsi="宋体" w:eastAsia="宋体" w:cs="宋体"/>
                <w:color w:val="000000"/>
                <w:szCs w:val="21"/>
                <w:highlight w:val="none"/>
                <w:lang w:val="en-US" w:eastAsia="zh-CN"/>
              </w:rPr>
              <w:t>①</w:t>
            </w:r>
            <w:r>
              <w:rPr>
                <w:rFonts w:hint="eastAsia" w:ascii="宋体" w:hAnsi="宋体" w:eastAsia="宋体" w:cs="宋体"/>
                <w:color w:val="000000"/>
                <w:szCs w:val="21"/>
                <w:highlight w:val="none"/>
                <w:lang w:val="en-US" w:eastAsia="zh-CN"/>
              </w:rPr>
              <w:t>施工方法、施工组织设计②施工工艺流程、人员配备③施工设备配置、劳动力安排④流水作业及各项交叉作业设计⑤机具管理、应急处置）进行计分：以上方案内容详细且全面，针对性强，措施科学合理规范，可行性高的，计</w:t>
            </w:r>
            <w:r>
              <w:rPr>
                <w:rFonts w:hint="eastAsia" w:ascii="宋体" w:hAnsi="宋体" w:cs="宋体"/>
                <w:color w:val="000000"/>
                <w:szCs w:val="21"/>
                <w:highlight w:val="none"/>
                <w:lang w:val="en-US" w:eastAsia="zh-CN"/>
              </w:rPr>
              <w:t>20</w:t>
            </w:r>
            <w:r>
              <w:rPr>
                <w:rFonts w:hint="eastAsia" w:ascii="宋体" w:hAnsi="宋体" w:eastAsia="宋体" w:cs="宋体"/>
                <w:color w:val="000000"/>
                <w:szCs w:val="21"/>
                <w:highlight w:val="none"/>
                <w:lang w:val="en-US" w:eastAsia="zh-CN"/>
              </w:rPr>
              <w:t>分，有一处不完善或者不合理之处的扣1分，每缺漏一小项扣</w:t>
            </w:r>
            <w:r>
              <w:rPr>
                <w:rFonts w:hint="eastAsia" w:ascii="宋体" w:hAnsi="宋体" w:cs="宋体"/>
                <w:color w:val="000000"/>
                <w:szCs w:val="21"/>
                <w:highlight w:val="none"/>
                <w:lang w:val="en-US" w:eastAsia="zh-CN"/>
              </w:rPr>
              <w:t>4</w:t>
            </w:r>
            <w:r>
              <w:rPr>
                <w:rFonts w:hint="eastAsia" w:ascii="宋体" w:hAnsi="宋体" w:eastAsia="宋体" w:cs="宋体"/>
                <w:color w:val="000000"/>
                <w:szCs w:val="21"/>
                <w:highlight w:val="none"/>
                <w:lang w:val="en-US" w:eastAsia="zh-CN"/>
              </w:rPr>
              <w:t>分，扣完为止，未提供方案计0分。</w:t>
            </w:r>
          </w:p>
          <w:p w14:paraId="7EC8E353">
            <w:pPr>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（注：不完善、不合理之处指：</w:t>
            </w:r>
            <w:r>
              <w:rPr>
                <w:rFonts w:hint="default" w:ascii="宋体" w:hAnsi="宋体" w:eastAsia="宋体" w:cs="宋体"/>
                <w:color w:val="000000"/>
                <w:szCs w:val="21"/>
                <w:highlight w:val="none"/>
                <w:lang w:val="en-US" w:eastAsia="zh-CN"/>
              </w:rPr>
              <w:t>①</w:t>
            </w:r>
            <w:r>
              <w:rPr>
                <w:rFonts w:hint="eastAsia" w:ascii="宋体" w:hAnsi="宋体" w:eastAsia="宋体" w:cs="宋体"/>
                <w:color w:val="000000"/>
                <w:szCs w:val="21"/>
                <w:highlight w:val="none"/>
                <w:lang w:val="en-US" w:eastAsia="zh-CN"/>
              </w:rPr>
              <w:t>本项目提供的方案中引用法律、规范、标准存在失效或错误；</w:t>
            </w:r>
            <w:r>
              <w:rPr>
                <w:rFonts w:hint="default" w:ascii="宋体" w:hAnsi="宋体" w:eastAsia="宋体" w:cs="宋体"/>
                <w:color w:val="000000"/>
                <w:szCs w:val="21"/>
                <w:highlight w:val="none"/>
                <w:lang w:val="en-US" w:eastAsia="zh-CN"/>
              </w:rPr>
              <w:t>②</w:t>
            </w:r>
            <w:r>
              <w:rPr>
                <w:rFonts w:hint="eastAsia" w:ascii="宋体" w:hAnsi="宋体" w:eastAsia="宋体" w:cs="宋体"/>
                <w:color w:val="000000"/>
                <w:szCs w:val="21"/>
                <w:highlight w:val="none"/>
                <w:lang w:val="en-US" w:eastAsia="zh-CN"/>
              </w:rPr>
              <w:t>非专门针对本项目或内容与本项目需求无关；</w:t>
            </w:r>
            <w:r>
              <w:rPr>
                <w:rFonts w:hint="default" w:ascii="宋体" w:hAnsi="宋体" w:eastAsia="宋体" w:cs="宋体"/>
                <w:color w:val="000000"/>
                <w:szCs w:val="21"/>
                <w:highlight w:val="none"/>
                <w:lang w:val="en-US" w:eastAsia="zh-CN"/>
              </w:rPr>
              <w:t>③</w:t>
            </w:r>
            <w:r>
              <w:rPr>
                <w:rFonts w:hint="eastAsia" w:ascii="宋体" w:hAnsi="宋体" w:eastAsia="宋体" w:cs="宋体"/>
                <w:color w:val="000000"/>
                <w:szCs w:val="21"/>
                <w:highlight w:val="none"/>
                <w:lang w:val="en-US" w:eastAsia="zh-CN"/>
              </w:rPr>
              <w:t>内容矛盾或表述前后不一致；④复制或套用其他项目内容；以上任意一种情形。)</w:t>
            </w:r>
          </w:p>
        </w:tc>
      </w:tr>
      <w:tr w14:paraId="3C349B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48" w:hRule="atLeast"/>
          <w:jc w:val="center"/>
        </w:trPr>
        <w:tc>
          <w:tcPr>
            <w:tcW w:w="924" w:type="dxa"/>
            <w:vMerge w:val="continue"/>
            <w:tcBorders>
              <w:right w:val="single" w:color="auto" w:sz="4" w:space="0"/>
            </w:tcBorders>
            <w:noWrap w:val="0"/>
            <w:vAlign w:val="center"/>
          </w:tcPr>
          <w:p w14:paraId="4702769A">
            <w:pPr>
              <w:adjustRightInd w:val="0"/>
              <w:snapToGrid w:val="0"/>
              <w:jc w:val="center"/>
              <w:rPr>
                <w:rFonts w:hint="eastAsia" w:ascii="宋体" w:hAnsi="宋体" w:cs="宋体"/>
                <w:color w:val="FF0000"/>
                <w:szCs w:val="21"/>
              </w:rPr>
            </w:pPr>
          </w:p>
        </w:tc>
        <w:tc>
          <w:tcPr>
            <w:tcW w:w="1000" w:type="dxa"/>
            <w:vMerge w:val="continue"/>
            <w:tcBorders>
              <w:left w:val="single" w:color="auto" w:sz="4" w:space="0"/>
              <w:right w:val="single" w:color="auto" w:sz="4" w:space="0"/>
            </w:tcBorders>
            <w:noWrap w:val="0"/>
            <w:vAlign w:val="center"/>
          </w:tcPr>
          <w:p w14:paraId="6F1A4869">
            <w:pPr>
              <w:snapToGrid w:val="0"/>
              <w:jc w:val="center"/>
              <w:rPr>
                <w:rFonts w:hint="eastAsia" w:ascii="宋体" w:hAnsi="宋体" w:cs="宋体"/>
                <w:szCs w:val="21"/>
              </w:rPr>
            </w:pPr>
          </w:p>
        </w:tc>
        <w:tc>
          <w:tcPr>
            <w:tcW w:w="1137" w:type="dxa"/>
            <w:tcBorders>
              <w:top w:val="single" w:color="auto" w:sz="4" w:space="0"/>
              <w:left w:val="single" w:color="auto" w:sz="4" w:space="0"/>
              <w:right w:val="single" w:color="auto" w:sz="4" w:space="0"/>
            </w:tcBorders>
            <w:noWrap w:val="0"/>
            <w:vAlign w:val="center"/>
          </w:tcPr>
          <w:p w14:paraId="373D6496">
            <w:pPr>
              <w:jc w:val="center"/>
              <w:rPr>
                <w:rFonts w:hint="eastAsia" w:ascii="宋体" w:hAnsi="宋体" w:cs="宋体"/>
                <w:szCs w:val="21"/>
              </w:rPr>
            </w:pPr>
            <w:r>
              <w:rPr>
                <w:rFonts w:hint="eastAsia" w:ascii="宋体" w:hAnsi="宋体" w:eastAsia="宋体" w:cs="宋体"/>
                <w:color w:val="000000"/>
                <w:szCs w:val="21"/>
                <w:highlight w:val="none"/>
              </w:rPr>
              <w:t>工程进度计划与保证措施</w:t>
            </w:r>
          </w:p>
        </w:tc>
        <w:tc>
          <w:tcPr>
            <w:tcW w:w="743" w:type="dxa"/>
            <w:tcBorders>
              <w:top w:val="single" w:color="auto" w:sz="4" w:space="0"/>
              <w:left w:val="single" w:color="auto" w:sz="4" w:space="0"/>
              <w:right w:val="single" w:color="auto" w:sz="4" w:space="0"/>
            </w:tcBorders>
            <w:noWrap w:val="0"/>
            <w:vAlign w:val="center"/>
          </w:tcPr>
          <w:p w14:paraId="3E068FA2">
            <w:pPr>
              <w:jc w:val="center"/>
              <w:rPr>
                <w:rFonts w:ascii="宋体" w:hAnsi="宋体" w:cs="宋体"/>
                <w:szCs w:val="21"/>
              </w:rPr>
            </w:pPr>
            <w:r>
              <w:rPr>
                <w:rFonts w:hint="eastAsia" w:ascii="宋体" w:hAnsi="宋体" w:cs="宋体"/>
                <w:color w:val="000000"/>
                <w:szCs w:val="21"/>
                <w:highlight w:val="none"/>
                <w:lang w:val="en-US" w:eastAsia="zh-CN"/>
              </w:rPr>
              <w:t>20</w:t>
            </w:r>
            <w:r>
              <w:rPr>
                <w:rFonts w:hint="eastAsia" w:ascii="宋体" w:hAnsi="宋体" w:eastAsia="宋体" w:cs="宋体"/>
                <w:color w:val="000000"/>
                <w:szCs w:val="21"/>
                <w:highlight w:val="none"/>
                <w:lang w:val="en-US" w:eastAsia="zh-CN"/>
              </w:rPr>
              <w:t>分</w:t>
            </w:r>
          </w:p>
        </w:tc>
        <w:tc>
          <w:tcPr>
            <w:tcW w:w="6494" w:type="dxa"/>
            <w:tcBorders>
              <w:top w:val="single" w:color="auto" w:sz="4" w:space="0"/>
              <w:left w:val="single" w:color="auto" w:sz="4" w:space="0"/>
            </w:tcBorders>
            <w:noWrap w:val="0"/>
            <w:vAlign w:val="center"/>
          </w:tcPr>
          <w:p w14:paraId="7A9965F2">
            <w:pPr>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根据投标人对本项目的工程进度计划与保证措施方案（包括但不限于①总协调计划②进度控制计划③材料供应计划</w:t>
            </w:r>
            <w:r>
              <w:rPr>
                <w:rFonts w:hint="eastAsia" w:ascii="宋体" w:hAnsi="宋体" w:cs="宋体"/>
                <w:color w:val="000000"/>
                <w:szCs w:val="21"/>
                <w:highlight w:val="none"/>
                <w:lang w:val="en-US" w:eastAsia="zh-CN"/>
              </w:rPr>
              <w:t>④技术保障措施⑤进度监控与调整措施</w:t>
            </w:r>
            <w:r>
              <w:rPr>
                <w:rFonts w:hint="eastAsia" w:ascii="宋体" w:hAnsi="宋体" w:eastAsia="宋体" w:cs="宋体"/>
                <w:color w:val="000000"/>
                <w:szCs w:val="21"/>
                <w:highlight w:val="none"/>
                <w:lang w:val="en-US" w:eastAsia="zh-CN"/>
              </w:rPr>
              <w:t>等）的合理性与保障措施可行、项目进度控制情况进行计分：对时间进度安排科学、紧凑，保障措施全面，项目进度可控性高的计</w:t>
            </w:r>
            <w:r>
              <w:rPr>
                <w:rFonts w:hint="eastAsia" w:ascii="宋体" w:hAnsi="宋体" w:cs="宋体"/>
                <w:color w:val="000000"/>
                <w:szCs w:val="21"/>
                <w:highlight w:val="none"/>
                <w:lang w:val="en-US" w:eastAsia="zh-CN"/>
              </w:rPr>
              <w:t>20</w:t>
            </w:r>
            <w:r>
              <w:rPr>
                <w:rFonts w:hint="eastAsia" w:ascii="宋体" w:hAnsi="宋体" w:eastAsia="宋体" w:cs="宋体"/>
                <w:color w:val="000000"/>
                <w:szCs w:val="21"/>
                <w:highlight w:val="none"/>
                <w:lang w:val="en-US" w:eastAsia="zh-CN"/>
              </w:rPr>
              <w:t>分，有一处不完善或者不合理之处的扣1分；每缺漏一小项扣</w:t>
            </w:r>
            <w:r>
              <w:rPr>
                <w:rFonts w:hint="eastAsia" w:ascii="宋体" w:hAnsi="宋体" w:cs="宋体"/>
                <w:color w:val="000000"/>
                <w:szCs w:val="21"/>
                <w:highlight w:val="none"/>
                <w:lang w:val="en-US" w:eastAsia="zh-CN"/>
              </w:rPr>
              <w:t>4</w:t>
            </w:r>
            <w:r>
              <w:rPr>
                <w:rFonts w:hint="eastAsia" w:ascii="宋体" w:hAnsi="宋体" w:eastAsia="宋体" w:cs="宋体"/>
                <w:color w:val="000000"/>
                <w:szCs w:val="21"/>
                <w:highlight w:val="none"/>
                <w:lang w:val="en-US" w:eastAsia="zh-CN"/>
              </w:rPr>
              <w:t>分，扣完为止，未提供方案计0分。</w:t>
            </w:r>
          </w:p>
          <w:p w14:paraId="0C5C0988">
            <w:pPr>
              <w:rPr>
                <w:rFonts w:hint="eastAsia" w:ascii="宋体" w:hAnsi="宋体" w:cs="宋体"/>
                <w:szCs w:val="21"/>
              </w:rPr>
            </w:pPr>
            <w:r>
              <w:rPr>
                <w:rFonts w:hint="eastAsia" w:ascii="宋体" w:hAnsi="宋体" w:eastAsia="宋体" w:cs="宋体"/>
                <w:color w:val="000000"/>
                <w:szCs w:val="21"/>
                <w:highlight w:val="none"/>
                <w:lang w:val="en-US" w:eastAsia="zh-CN"/>
              </w:rPr>
              <w:t>（注：不完善、不合理之处指：</w:t>
            </w:r>
            <w:r>
              <w:rPr>
                <w:rFonts w:hint="default" w:ascii="宋体" w:hAnsi="宋体" w:eastAsia="宋体" w:cs="宋体"/>
                <w:color w:val="000000"/>
                <w:szCs w:val="21"/>
                <w:highlight w:val="none"/>
                <w:lang w:val="en-US" w:eastAsia="zh-CN"/>
              </w:rPr>
              <w:t>①</w:t>
            </w:r>
            <w:r>
              <w:rPr>
                <w:rFonts w:hint="eastAsia" w:ascii="宋体" w:hAnsi="宋体" w:eastAsia="宋体" w:cs="宋体"/>
                <w:color w:val="000000"/>
                <w:szCs w:val="21"/>
                <w:highlight w:val="none"/>
                <w:lang w:val="en-US" w:eastAsia="zh-CN"/>
              </w:rPr>
              <w:t>本项目提供的方案中引用法律、规范、标准存在失效或错误；</w:t>
            </w:r>
            <w:r>
              <w:rPr>
                <w:rFonts w:hint="default" w:ascii="宋体" w:hAnsi="宋体" w:eastAsia="宋体" w:cs="宋体"/>
                <w:color w:val="000000"/>
                <w:szCs w:val="21"/>
                <w:highlight w:val="none"/>
                <w:lang w:val="en-US" w:eastAsia="zh-CN"/>
              </w:rPr>
              <w:t>②</w:t>
            </w:r>
            <w:r>
              <w:rPr>
                <w:rFonts w:hint="eastAsia" w:ascii="宋体" w:hAnsi="宋体" w:eastAsia="宋体" w:cs="宋体"/>
                <w:color w:val="000000"/>
                <w:szCs w:val="21"/>
                <w:highlight w:val="none"/>
                <w:lang w:val="en-US" w:eastAsia="zh-CN"/>
              </w:rPr>
              <w:t>非专门针对本项目或内容与本项目需求无关；</w:t>
            </w:r>
            <w:r>
              <w:rPr>
                <w:rFonts w:hint="default" w:ascii="宋体" w:hAnsi="宋体" w:eastAsia="宋体" w:cs="宋体"/>
                <w:color w:val="000000"/>
                <w:szCs w:val="21"/>
                <w:highlight w:val="none"/>
                <w:lang w:val="en-US" w:eastAsia="zh-CN"/>
              </w:rPr>
              <w:t>③</w:t>
            </w:r>
            <w:r>
              <w:rPr>
                <w:rFonts w:hint="eastAsia" w:ascii="宋体" w:hAnsi="宋体" w:eastAsia="宋体" w:cs="宋体"/>
                <w:color w:val="000000"/>
                <w:szCs w:val="21"/>
                <w:highlight w:val="none"/>
                <w:lang w:val="en-US" w:eastAsia="zh-CN"/>
              </w:rPr>
              <w:t>内容矛盾或表述前后不一致；④复制或套用其他项目内容；以上任意一种情形。)</w:t>
            </w:r>
          </w:p>
        </w:tc>
      </w:tr>
      <w:tr w14:paraId="492636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29" w:hRule="atLeast"/>
          <w:jc w:val="center"/>
        </w:trPr>
        <w:tc>
          <w:tcPr>
            <w:tcW w:w="924" w:type="dxa"/>
            <w:vMerge w:val="continue"/>
            <w:tcBorders>
              <w:right w:val="single" w:color="auto" w:sz="4" w:space="0"/>
            </w:tcBorders>
            <w:noWrap w:val="0"/>
            <w:vAlign w:val="center"/>
          </w:tcPr>
          <w:p w14:paraId="02C11F14">
            <w:pPr>
              <w:adjustRightInd w:val="0"/>
              <w:snapToGrid w:val="0"/>
              <w:jc w:val="center"/>
              <w:rPr>
                <w:rFonts w:hint="eastAsia" w:ascii="宋体" w:hAnsi="宋体" w:cs="宋体"/>
                <w:color w:val="FF0000"/>
                <w:szCs w:val="21"/>
              </w:rPr>
            </w:pPr>
          </w:p>
        </w:tc>
        <w:tc>
          <w:tcPr>
            <w:tcW w:w="1000" w:type="dxa"/>
            <w:vMerge w:val="continue"/>
            <w:tcBorders>
              <w:left w:val="single" w:color="auto" w:sz="4" w:space="0"/>
              <w:right w:val="single" w:color="auto" w:sz="4" w:space="0"/>
            </w:tcBorders>
            <w:noWrap w:val="0"/>
            <w:vAlign w:val="center"/>
          </w:tcPr>
          <w:p w14:paraId="774F44F3">
            <w:pPr>
              <w:adjustRightInd w:val="0"/>
              <w:snapToGrid w:val="0"/>
              <w:jc w:val="center"/>
              <w:rPr>
                <w:rFonts w:hint="eastAsia" w:ascii="宋体" w:hAnsi="宋体" w:cs="宋体"/>
                <w:szCs w:val="21"/>
              </w:rPr>
            </w:pPr>
          </w:p>
        </w:tc>
        <w:tc>
          <w:tcPr>
            <w:tcW w:w="1137" w:type="dxa"/>
            <w:tcBorders>
              <w:top w:val="single" w:color="auto" w:sz="4" w:space="0"/>
              <w:left w:val="single" w:color="auto" w:sz="4" w:space="0"/>
              <w:right w:val="single" w:color="auto" w:sz="4" w:space="0"/>
            </w:tcBorders>
            <w:noWrap w:val="0"/>
            <w:vAlign w:val="center"/>
          </w:tcPr>
          <w:p w14:paraId="046DE376">
            <w:pPr>
              <w:jc w:val="center"/>
              <w:rPr>
                <w:rFonts w:hint="eastAsia" w:ascii="宋体" w:hAnsi="宋体" w:cs="宋体"/>
                <w:szCs w:val="21"/>
              </w:rPr>
            </w:pPr>
            <w:r>
              <w:rPr>
                <w:rFonts w:hint="eastAsia" w:ascii="宋体" w:hAnsi="宋体" w:eastAsia="宋体" w:cs="宋体"/>
                <w:color w:val="000000"/>
                <w:szCs w:val="21"/>
              </w:rPr>
              <w:t>质量管理体系与措施</w:t>
            </w:r>
          </w:p>
        </w:tc>
        <w:tc>
          <w:tcPr>
            <w:tcW w:w="743" w:type="dxa"/>
            <w:tcBorders>
              <w:top w:val="single" w:color="auto" w:sz="4" w:space="0"/>
              <w:left w:val="single" w:color="auto" w:sz="4" w:space="0"/>
              <w:right w:val="single" w:color="auto" w:sz="4" w:space="0"/>
            </w:tcBorders>
            <w:noWrap w:val="0"/>
            <w:vAlign w:val="center"/>
          </w:tcPr>
          <w:p w14:paraId="202CA12F">
            <w:pPr>
              <w:jc w:val="center"/>
              <w:rPr>
                <w:rFonts w:ascii="宋体" w:hAnsi="宋体" w:cs="宋体"/>
                <w:szCs w:val="21"/>
              </w:rPr>
            </w:pPr>
            <w:r>
              <w:rPr>
                <w:rFonts w:hint="eastAsia" w:ascii="宋体" w:hAnsi="宋体" w:cs="宋体"/>
                <w:color w:val="000000"/>
                <w:szCs w:val="21"/>
                <w:lang w:val="en-US" w:eastAsia="zh-CN"/>
              </w:rPr>
              <w:t>20</w:t>
            </w:r>
            <w:r>
              <w:rPr>
                <w:rFonts w:hint="eastAsia" w:ascii="宋体" w:hAnsi="宋体" w:eastAsia="宋体" w:cs="宋体"/>
                <w:color w:val="000000"/>
                <w:szCs w:val="21"/>
                <w:lang w:val="en-US" w:eastAsia="zh-CN"/>
              </w:rPr>
              <w:t>分</w:t>
            </w:r>
          </w:p>
        </w:tc>
        <w:tc>
          <w:tcPr>
            <w:tcW w:w="6494" w:type="dxa"/>
            <w:tcBorders>
              <w:top w:val="single" w:color="auto" w:sz="4" w:space="0"/>
              <w:left w:val="single" w:color="auto" w:sz="4" w:space="0"/>
            </w:tcBorders>
            <w:noWrap w:val="0"/>
            <w:vAlign w:val="center"/>
          </w:tcPr>
          <w:p w14:paraId="61040FE5">
            <w:pPr>
              <w:rPr>
                <w:rFonts w:hint="eastAsia" w:ascii="宋体" w:hAnsi="宋体" w:eastAsia="宋体" w:cs="宋体"/>
                <w:color w:val="000000"/>
                <w:szCs w:val="21"/>
              </w:rPr>
            </w:pPr>
            <w:r>
              <w:rPr>
                <w:rFonts w:hint="eastAsia" w:ascii="宋体" w:hAnsi="宋体" w:eastAsia="宋体" w:cs="宋体"/>
                <w:color w:val="000000"/>
                <w:szCs w:val="21"/>
                <w:lang w:val="en-US" w:eastAsia="zh-CN"/>
              </w:rPr>
              <w:t>根据</w:t>
            </w:r>
            <w:r>
              <w:rPr>
                <w:rFonts w:hint="eastAsia" w:ascii="宋体" w:hAnsi="宋体" w:eastAsia="宋体" w:cs="宋体"/>
                <w:color w:val="000000"/>
                <w:szCs w:val="21"/>
              </w:rPr>
              <w:t>投标人对本项目的质量管理体系与措施</w:t>
            </w:r>
            <w:r>
              <w:rPr>
                <w:rFonts w:hint="eastAsia" w:ascii="宋体" w:hAnsi="宋体" w:eastAsia="宋体" w:cs="宋体"/>
                <w:color w:val="000000"/>
                <w:szCs w:val="21"/>
                <w:lang w:val="en-US" w:eastAsia="zh-CN"/>
              </w:rPr>
              <w:t>方案</w:t>
            </w:r>
            <w:r>
              <w:rPr>
                <w:rFonts w:hint="eastAsia" w:ascii="宋体" w:hAnsi="宋体" w:eastAsia="宋体" w:cs="宋体"/>
                <w:color w:val="000000"/>
                <w:szCs w:val="21"/>
              </w:rPr>
              <w:t>（内容包括但不限于：①质保体系建设、②质量通病防治措施、③执行国家强制性条文保证措施、④创优措施、⑤违约经济处罚措施等）进行计分：内容明确且全面，逻辑清晰，措施合理可行，与项目完全契合的，计</w:t>
            </w:r>
            <w:r>
              <w:rPr>
                <w:rFonts w:hint="eastAsia" w:ascii="宋体" w:hAnsi="宋体" w:cs="宋体"/>
                <w:color w:val="000000"/>
                <w:szCs w:val="21"/>
                <w:lang w:val="en-US" w:eastAsia="zh-CN"/>
              </w:rPr>
              <w:t>20</w:t>
            </w:r>
            <w:r>
              <w:rPr>
                <w:rFonts w:hint="eastAsia" w:ascii="宋体" w:hAnsi="宋体" w:eastAsia="宋体" w:cs="宋体"/>
                <w:color w:val="000000"/>
                <w:szCs w:val="21"/>
              </w:rPr>
              <w:t>分</w:t>
            </w:r>
            <w:r>
              <w:rPr>
                <w:rFonts w:hint="eastAsia" w:ascii="宋体" w:hAnsi="宋体" w:eastAsia="宋体" w:cs="宋体"/>
                <w:color w:val="000000"/>
                <w:szCs w:val="21"/>
                <w:lang w:eastAsia="zh-CN"/>
              </w:rPr>
              <w:t>，</w:t>
            </w:r>
            <w:r>
              <w:rPr>
                <w:rFonts w:hint="eastAsia" w:ascii="宋体" w:hAnsi="宋体" w:eastAsia="宋体" w:cs="宋体"/>
                <w:color w:val="000000"/>
                <w:szCs w:val="21"/>
              </w:rPr>
              <w:t>有一处不完善或者不合理之处的扣</w:t>
            </w:r>
            <w:r>
              <w:rPr>
                <w:rFonts w:hint="eastAsia" w:ascii="宋体" w:hAnsi="宋体" w:eastAsia="宋体" w:cs="宋体"/>
                <w:color w:val="000000"/>
                <w:szCs w:val="21"/>
                <w:lang w:val="en-US" w:eastAsia="zh-CN"/>
              </w:rPr>
              <w:t>1</w:t>
            </w:r>
            <w:r>
              <w:rPr>
                <w:rFonts w:hint="eastAsia" w:ascii="宋体" w:hAnsi="宋体" w:eastAsia="宋体" w:cs="宋体"/>
                <w:color w:val="000000"/>
                <w:szCs w:val="21"/>
              </w:rPr>
              <w:t>分，</w:t>
            </w:r>
            <w:r>
              <w:rPr>
                <w:rFonts w:hint="eastAsia" w:ascii="宋体" w:hAnsi="宋体" w:eastAsia="宋体" w:cs="宋体"/>
                <w:color w:val="000000"/>
                <w:szCs w:val="21"/>
                <w:highlight w:val="none"/>
                <w:lang w:val="en-US" w:eastAsia="zh-CN"/>
              </w:rPr>
              <w:t>每缺漏一小项扣</w:t>
            </w:r>
            <w:r>
              <w:rPr>
                <w:rFonts w:hint="eastAsia" w:ascii="宋体" w:hAnsi="宋体" w:cs="宋体"/>
                <w:color w:val="000000"/>
                <w:szCs w:val="21"/>
                <w:highlight w:val="none"/>
                <w:lang w:val="en-US" w:eastAsia="zh-CN"/>
              </w:rPr>
              <w:t>4</w:t>
            </w:r>
            <w:r>
              <w:rPr>
                <w:rFonts w:hint="eastAsia" w:ascii="宋体" w:hAnsi="宋体" w:eastAsia="宋体" w:cs="宋体"/>
                <w:color w:val="000000"/>
                <w:szCs w:val="21"/>
                <w:highlight w:val="none"/>
                <w:lang w:val="en-US" w:eastAsia="zh-CN"/>
              </w:rPr>
              <w:t>分，</w:t>
            </w:r>
            <w:r>
              <w:rPr>
                <w:rFonts w:hint="eastAsia" w:ascii="宋体" w:hAnsi="宋体" w:eastAsia="宋体" w:cs="宋体"/>
                <w:color w:val="000000"/>
                <w:szCs w:val="21"/>
              </w:rPr>
              <w:t>扣完为止</w:t>
            </w:r>
            <w:r>
              <w:rPr>
                <w:rFonts w:hint="eastAsia" w:ascii="宋体" w:hAnsi="宋体" w:eastAsia="宋体" w:cs="宋体"/>
                <w:color w:val="000000"/>
                <w:szCs w:val="21"/>
                <w:lang w:eastAsia="zh-CN"/>
              </w:rPr>
              <w:t>，</w:t>
            </w:r>
            <w:r>
              <w:rPr>
                <w:rFonts w:hint="eastAsia" w:ascii="宋体" w:hAnsi="宋体" w:eastAsia="宋体" w:cs="宋体"/>
                <w:color w:val="000000"/>
                <w:szCs w:val="21"/>
              </w:rPr>
              <w:t>未提供方案计0分。</w:t>
            </w:r>
          </w:p>
          <w:p w14:paraId="43F7C470">
            <w:pPr>
              <w:rPr>
                <w:rFonts w:hint="eastAsia" w:ascii="宋体" w:hAnsi="宋体" w:cs="宋体"/>
                <w:szCs w:val="21"/>
              </w:rPr>
            </w:pPr>
            <w:r>
              <w:rPr>
                <w:rFonts w:hint="eastAsia" w:ascii="宋体" w:hAnsi="宋体" w:eastAsia="宋体" w:cs="宋体"/>
                <w:color w:val="000000"/>
                <w:szCs w:val="21"/>
                <w:lang w:val="en-US" w:eastAsia="zh-CN"/>
              </w:rPr>
              <w:t>（注：不完善、不合理之处指：</w:t>
            </w:r>
            <w:r>
              <w:rPr>
                <w:rFonts w:hint="default" w:ascii="宋体" w:hAnsi="宋体" w:eastAsia="宋体" w:cs="宋体"/>
                <w:color w:val="000000"/>
                <w:szCs w:val="21"/>
                <w:lang w:val="en-US" w:eastAsia="zh-CN"/>
              </w:rPr>
              <w:t>①</w:t>
            </w:r>
            <w:r>
              <w:rPr>
                <w:rFonts w:hint="eastAsia" w:ascii="宋体" w:hAnsi="宋体" w:eastAsia="宋体" w:cs="宋体"/>
                <w:color w:val="000000"/>
                <w:szCs w:val="21"/>
                <w:lang w:val="en-US" w:eastAsia="zh-CN"/>
              </w:rPr>
              <w:t>本项目提供的方案中引用法律、规范、标准存在失效或错误；</w:t>
            </w:r>
            <w:r>
              <w:rPr>
                <w:rFonts w:hint="default" w:ascii="宋体" w:hAnsi="宋体" w:eastAsia="宋体" w:cs="宋体"/>
                <w:color w:val="000000"/>
                <w:szCs w:val="21"/>
                <w:lang w:val="en-US" w:eastAsia="zh-CN"/>
              </w:rPr>
              <w:t>②</w:t>
            </w:r>
            <w:r>
              <w:rPr>
                <w:rFonts w:hint="eastAsia" w:ascii="宋体" w:hAnsi="宋体" w:eastAsia="宋体" w:cs="宋体"/>
                <w:color w:val="000000"/>
                <w:szCs w:val="21"/>
                <w:lang w:val="en-US" w:eastAsia="zh-CN"/>
              </w:rPr>
              <w:t>非专门针对本项目或内容与本项目需求无关；</w:t>
            </w:r>
            <w:r>
              <w:rPr>
                <w:rFonts w:hint="default" w:ascii="宋体" w:hAnsi="宋体" w:eastAsia="宋体" w:cs="宋体"/>
                <w:color w:val="000000"/>
                <w:szCs w:val="21"/>
                <w:lang w:val="en-US" w:eastAsia="zh-CN"/>
              </w:rPr>
              <w:t>③</w:t>
            </w:r>
            <w:r>
              <w:rPr>
                <w:rFonts w:hint="eastAsia" w:ascii="宋体" w:hAnsi="宋体" w:eastAsia="宋体" w:cs="宋体"/>
                <w:color w:val="000000"/>
                <w:szCs w:val="21"/>
                <w:lang w:val="en-US" w:eastAsia="zh-CN"/>
              </w:rPr>
              <w:t>内容矛盾或表述前后不一致；④复制或套用其他项目内容；以上任意一种情形。)</w:t>
            </w:r>
          </w:p>
        </w:tc>
      </w:tr>
      <w:tr w14:paraId="588DA7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83" w:hRule="atLeast"/>
          <w:jc w:val="center"/>
        </w:trPr>
        <w:tc>
          <w:tcPr>
            <w:tcW w:w="924" w:type="dxa"/>
            <w:vMerge w:val="continue"/>
            <w:tcBorders>
              <w:right w:val="single" w:color="auto" w:sz="4" w:space="0"/>
            </w:tcBorders>
            <w:noWrap w:val="0"/>
            <w:vAlign w:val="center"/>
          </w:tcPr>
          <w:p w14:paraId="67F6C6BA">
            <w:pPr>
              <w:adjustRightInd w:val="0"/>
              <w:snapToGrid w:val="0"/>
              <w:jc w:val="center"/>
              <w:rPr>
                <w:rFonts w:hint="eastAsia" w:ascii="宋体" w:hAnsi="宋体" w:cs="宋体"/>
                <w:color w:val="FF0000"/>
                <w:szCs w:val="21"/>
              </w:rPr>
            </w:pPr>
          </w:p>
        </w:tc>
        <w:tc>
          <w:tcPr>
            <w:tcW w:w="1000" w:type="dxa"/>
            <w:vMerge w:val="continue"/>
            <w:tcBorders>
              <w:left w:val="single" w:color="auto" w:sz="4" w:space="0"/>
              <w:right w:val="single" w:color="auto" w:sz="4" w:space="0"/>
            </w:tcBorders>
            <w:noWrap w:val="0"/>
            <w:vAlign w:val="center"/>
          </w:tcPr>
          <w:p w14:paraId="06AA4FEC">
            <w:pPr>
              <w:adjustRightInd w:val="0"/>
              <w:snapToGrid w:val="0"/>
              <w:jc w:val="center"/>
              <w:rPr>
                <w:rFonts w:hint="eastAsia" w:ascii="宋体" w:hAnsi="宋体" w:cs="宋体"/>
                <w:szCs w:val="21"/>
              </w:rPr>
            </w:pPr>
          </w:p>
        </w:tc>
        <w:tc>
          <w:tcPr>
            <w:tcW w:w="1137" w:type="dxa"/>
            <w:tcBorders>
              <w:top w:val="single" w:color="auto" w:sz="4" w:space="0"/>
              <w:left w:val="single" w:color="auto" w:sz="4" w:space="0"/>
              <w:right w:val="single" w:color="auto" w:sz="4" w:space="0"/>
            </w:tcBorders>
            <w:noWrap w:val="0"/>
            <w:vAlign w:val="center"/>
          </w:tcPr>
          <w:p w14:paraId="61043919">
            <w:pPr>
              <w:jc w:val="center"/>
              <w:rPr>
                <w:rFonts w:hint="eastAsia" w:ascii="宋体" w:hAnsi="宋体" w:cs="宋体"/>
                <w:szCs w:val="21"/>
              </w:rPr>
            </w:pPr>
            <w:r>
              <w:rPr>
                <w:rFonts w:hint="eastAsia" w:ascii="宋体" w:hAnsi="宋体" w:eastAsia="宋体" w:cs="宋体"/>
                <w:color w:val="000000"/>
                <w:szCs w:val="21"/>
              </w:rPr>
              <w:t>安全管理体系与措施</w:t>
            </w:r>
          </w:p>
        </w:tc>
        <w:tc>
          <w:tcPr>
            <w:tcW w:w="743" w:type="dxa"/>
            <w:tcBorders>
              <w:top w:val="single" w:color="auto" w:sz="4" w:space="0"/>
              <w:left w:val="single" w:color="auto" w:sz="4" w:space="0"/>
              <w:right w:val="single" w:color="auto" w:sz="4" w:space="0"/>
            </w:tcBorders>
            <w:noWrap w:val="0"/>
            <w:vAlign w:val="center"/>
          </w:tcPr>
          <w:p w14:paraId="1FAC57F2">
            <w:pPr>
              <w:jc w:val="center"/>
              <w:rPr>
                <w:rFonts w:ascii="宋体" w:hAnsi="宋体" w:cs="宋体"/>
                <w:szCs w:val="21"/>
              </w:rPr>
            </w:pPr>
            <w:r>
              <w:rPr>
                <w:rFonts w:hint="eastAsia" w:ascii="宋体" w:hAnsi="宋体" w:cs="宋体"/>
                <w:color w:val="000000"/>
                <w:szCs w:val="21"/>
                <w:lang w:val="en-US" w:eastAsia="zh-CN"/>
              </w:rPr>
              <w:t>20</w:t>
            </w:r>
            <w:r>
              <w:rPr>
                <w:rFonts w:hint="eastAsia" w:ascii="宋体" w:hAnsi="宋体" w:eastAsia="宋体" w:cs="宋体"/>
                <w:color w:val="000000"/>
                <w:szCs w:val="21"/>
                <w:lang w:val="en-US" w:eastAsia="zh-CN"/>
              </w:rPr>
              <w:t>分</w:t>
            </w:r>
          </w:p>
        </w:tc>
        <w:tc>
          <w:tcPr>
            <w:tcW w:w="6494" w:type="dxa"/>
            <w:tcBorders>
              <w:top w:val="single" w:color="auto" w:sz="4" w:space="0"/>
              <w:left w:val="single" w:color="auto" w:sz="4" w:space="0"/>
            </w:tcBorders>
            <w:noWrap w:val="0"/>
            <w:vAlign w:val="center"/>
          </w:tcPr>
          <w:p w14:paraId="2483632E">
            <w:pPr>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根据</w:t>
            </w:r>
            <w:r>
              <w:rPr>
                <w:rFonts w:hint="eastAsia" w:ascii="宋体" w:hAnsi="宋体" w:eastAsia="宋体" w:cs="宋体"/>
                <w:color w:val="000000"/>
                <w:szCs w:val="21"/>
                <w:highlight w:val="none"/>
              </w:rPr>
              <w:t>投标人对本项目的安全管理体系与措施</w:t>
            </w:r>
            <w:r>
              <w:rPr>
                <w:rFonts w:hint="eastAsia" w:ascii="宋体" w:hAnsi="宋体" w:eastAsia="宋体" w:cs="宋体"/>
                <w:color w:val="000000"/>
                <w:szCs w:val="21"/>
                <w:highlight w:val="none"/>
                <w:lang w:val="en-US" w:eastAsia="zh-CN"/>
              </w:rPr>
              <w:t>方案</w:t>
            </w:r>
            <w:r>
              <w:rPr>
                <w:rFonts w:hint="eastAsia" w:ascii="宋体" w:hAnsi="宋体" w:eastAsia="宋体" w:cs="宋体"/>
                <w:color w:val="000000"/>
                <w:szCs w:val="21"/>
                <w:highlight w:val="none"/>
              </w:rPr>
              <w:t>（内容包括但不限于：①安全生产目标②安全措施设计③执行国家强制性条文保证措施④创优措施⑤应急处置办法等）进行计分</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内容明确且全面，针对性强，措施合理，可行性高的，计</w:t>
            </w:r>
            <w:r>
              <w:rPr>
                <w:rFonts w:hint="eastAsia" w:ascii="宋体" w:hAnsi="宋体" w:cs="宋体"/>
                <w:color w:val="000000"/>
                <w:szCs w:val="21"/>
                <w:highlight w:val="none"/>
                <w:lang w:val="en-US" w:eastAsia="zh-CN"/>
              </w:rPr>
              <w:t>20</w:t>
            </w:r>
            <w:r>
              <w:rPr>
                <w:rFonts w:hint="eastAsia" w:ascii="宋体" w:hAnsi="宋体" w:eastAsia="宋体" w:cs="宋体"/>
                <w:color w:val="000000"/>
                <w:szCs w:val="21"/>
                <w:highlight w:val="none"/>
              </w:rPr>
              <w:t>分</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有一处不完善或者不合理之处的扣</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分，</w:t>
            </w:r>
            <w:r>
              <w:rPr>
                <w:rFonts w:hint="eastAsia" w:ascii="宋体" w:hAnsi="宋体" w:eastAsia="宋体" w:cs="宋体"/>
                <w:color w:val="000000"/>
                <w:szCs w:val="21"/>
                <w:highlight w:val="none"/>
                <w:lang w:val="en-US" w:eastAsia="zh-CN"/>
              </w:rPr>
              <w:t>每缺漏一小项扣</w:t>
            </w:r>
            <w:r>
              <w:rPr>
                <w:rFonts w:hint="eastAsia" w:ascii="宋体" w:hAnsi="宋体" w:cs="宋体"/>
                <w:color w:val="000000"/>
                <w:szCs w:val="21"/>
                <w:highlight w:val="none"/>
                <w:lang w:val="en-US" w:eastAsia="zh-CN"/>
              </w:rPr>
              <w:t>4</w:t>
            </w:r>
            <w:r>
              <w:rPr>
                <w:rFonts w:hint="eastAsia" w:ascii="宋体" w:hAnsi="宋体" w:eastAsia="宋体" w:cs="宋体"/>
                <w:color w:val="000000"/>
                <w:szCs w:val="21"/>
                <w:highlight w:val="none"/>
                <w:lang w:val="en-US" w:eastAsia="zh-CN"/>
              </w:rPr>
              <w:t>分，</w:t>
            </w:r>
            <w:r>
              <w:rPr>
                <w:rFonts w:hint="eastAsia" w:ascii="宋体" w:hAnsi="宋体" w:eastAsia="宋体" w:cs="宋体"/>
                <w:color w:val="000000"/>
                <w:szCs w:val="21"/>
                <w:highlight w:val="none"/>
              </w:rPr>
              <w:t>扣完为止</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未提供方案计0分。</w:t>
            </w:r>
          </w:p>
          <w:p w14:paraId="09F2DA85">
            <w:pPr>
              <w:rPr>
                <w:rFonts w:ascii="宋体" w:hAnsi="宋体" w:cs="宋体"/>
                <w:szCs w:val="21"/>
              </w:rPr>
            </w:pPr>
            <w:r>
              <w:rPr>
                <w:rFonts w:hint="eastAsia" w:ascii="宋体" w:hAnsi="宋体" w:eastAsia="宋体" w:cs="宋体"/>
                <w:color w:val="000000"/>
                <w:szCs w:val="21"/>
                <w:highlight w:val="none"/>
                <w:lang w:val="en-US" w:eastAsia="zh-CN"/>
              </w:rPr>
              <w:t>（注：不完善、不合理之处指：</w:t>
            </w:r>
            <w:r>
              <w:rPr>
                <w:rFonts w:hint="default" w:ascii="宋体" w:hAnsi="宋体" w:eastAsia="宋体" w:cs="宋体"/>
                <w:color w:val="000000"/>
                <w:szCs w:val="21"/>
                <w:highlight w:val="none"/>
                <w:lang w:val="en-US" w:eastAsia="zh-CN"/>
              </w:rPr>
              <w:t>①</w:t>
            </w:r>
            <w:r>
              <w:rPr>
                <w:rFonts w:hint="eastAsia" w:ascii="宋体" w:hAnsi="宋体" w:eastAsia="宋体" w:cs="宋体"/>
                <w:color w:val="000000"/>
                <w:szCs w:val="21"/>
                <w:highlight w:val="none"/>
                <w:lang w:val="en-US" w:eastAsia="zh-CN"/>
              </w:rPr>
              <w:t>本项目提供的方案中引用法律、规范、标准存在失效或错误；</w:t>
            </w:r>
            <w:r>
              <w:rPr>
                <w:rFonts w:hint="default" w:ascii="宋体" w:hAnsi="宋体" w:eastAsia="宋体" w:cs="宋体"/>
                <w:color w:val="000000"/>
                <w:szCs w:val="21"/>
                <w:highlight w:val="none"/>
                <w:lang w:val="en-US" w:eastAsia="zh-CN"/>
              </w:rPr>
              <w:t>②</w:t>
            </w:r>
            <w:r>
              <w:rPr>
                <w:rFonts w:hint="eastAsia" w:ascii="宋体" w:hAnsi="宋体" w:eastAsia="宋体" w:cs="宋体"/>
                <w:color w:val="000000"/>
                <w:szCs w:val="21"/>
                <w:highlight w:val="none"/>
                <w:lang w:val="en-US" w:eastAsia="zh-CN"/>
              </w:rPr>
              <w:t>非专门针对本项目或内容与本项目需求无关；</w:t>
            </w:r>
            <w:r>
              <w:rPr>
                <w:rFonts w:hint="default" w:ascii="宋体" w:hAnsi="宋体" w:eastAsia="宋体" w:cs="宋体"/>
                <w:color w:val="000000"/>
                <w:szCs w:val="21"/>
                <w:highlight w:val="none"/>
                <w:lang w:val="en-US" w:eastAsia="zh-CN"/>
              </w:rPr>
              <w:t>③</w:t>
            </w:r>
            <w:r>
              <w:rPr>
                <w:rFonts w:hint="eastAsia" w:ascii="宋体" w:hAnsi="宋体" w:eastAsia="宋体" w:cs="宋体"/>
                <w:color w:val="000000"/>
                <w:szCs w:val="21"/>
                <w:highlight w:val="none"/>
                <w:lang w:val="en-US" w:eastAsia="zh-CN"/>
              </w:rPr>
              <w:t>内容矛盾或表述前后不一致；④复制或套用其他项目内容；以上任意一种情形。)</w:t>
            </w:r>
          </w:p>
        </w:tc>
      </w:tr>
      <w:tr w14:paraId="2012CE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961" w:hRule="atLeast"/>
          <w:jc w:val="center"/>
        </w:trPr>
        <w:tc>
          <w:tcPr>
            <w:tcW w:w="924" w:type="dxa"/>
            <w:vMerge w:val="continue"/>
            <w:tcBorders>
              <w:right w:val="single" w:color="auto" w:sz="4" w:space="0"/>
            </w:tcBorders>
            <w:noWrap w:val="0"/>
            <w:vAlign w:val="center"/>
          </w:tcPr>
          <w:p w14:paraId="129B44E8">
            <w:pPr>
              <w:adjustRightInd w:val="0"/>
              <w:snapToGrid w:val="0"/>
              <w:jc w:val="center"/>
              <w:rPr>
                <w:rFonts w:hint="eastAsia" w:ascii="宋体" w:hAnsi="宋体" w:cs="宋体"/>
                <w:color w:val="FF0000"/>
                <w:szCs w:val="21"/>
              </w:rPr>
            </w:pPr>
          </w:p>
        </w:tc>
        <w:tc>
          <w:tcPr>
            <w:tcW w:w="1000" w:type="dxa"/>
            <w:vMerge w:val="continue"/>
            <w:tcBorders>
              <w:left w:val="single" w:color="auto" w:sz="4" w:space="0"/>
              <w:right w:val="single" w:color="auto" w:sz="4" w:space="0"/>
            </w:tcBorders>
            <w:noWrap w:val="0"/>
            <w:vAlign w:val="center"/>
          </w:tcPr>
          <w:p w14:paraId="4B725681">
            <w:pPr>
              <w:adjustRightInd w:val="0"/>
              <w:snapToGrid w:val="0"/>
              <w:jc w:val="center"/>
              <w:rPr>
                <w:rFonts w:hint="eastAsia" w:ascii="宋体" w:hAnsi="宋体" w:cs="宋体"/>
                <w:szCs w:val="21"/>
              </w:rPr>
            </w:pPr>
          </w:p>
        </w:tc>
        <w:tc>
          <w:tcPr>
            <w:tcW w:w="1137" w:type="dxa"/>
            <w:tcBorders>
              <w:left w:val="single" w:color="auto" w:sz="4" w:space="0"/>
              <w:right w:val="single" w:color="auto" w:sz="4" w:space="0"/>
            </w:tcBorders>
            <w:noWrap w:val="0"/>
            <w:vAlign w:val="center"/>
          </w:tcPr>
          <w:p w14:paraId="19CEB396">
            <w:pPr>
              <w:jc w:val="center"/>
              <w:rPr>
                <w:rFonts w:hint="eastAsia" w:ascii="宋体" w:hAnsi="宋体" w:cs="宋体"/>
                <w:szCs w:val="21"/>
              </w:rPr>
            </w:pPr>
            <w:r>
              <w:rPr>
                <w:rFonts w:hint="eastAsia" w:ascii="宋体" w:hAnsi="宋体" w:eastAsia="宋体" w:cs="宋体"/>
                <w:color w:val="000000"/>
                <w:szCs w:val="21"/>
                <w:highlight w:val="none"/>
              </w:rPr>
              <w:t>环境保护管理体系与措施</w:t>
            </w:r>
          </w:p>
        </w:tc>
        <w:tc>
          <w:tcPr>
            <w:tcW w:w="743" w:type="dxa"/>
            <w:tcBorders>
              <w:left w:val="single" w:color="auto" w:sz="4" w:space="0"/>
              <w:right w:val="single" w:color="auto" w:sz="4" w:space="0"/>
            </w:tcBorders>
            <w:noWrap w:val="0"/>
            <w:vAlign w:val="center"/>
          </w:tcPr>
          <w:p w14:paraId="67B38443">
            <w:pPr>
              <w:jc w:val="center"/>
              <w:rPr>
                <w:rFonts w:ascii="宋体" w:hAnsi="宋体" w:cs="宋体"/>
                <w:szCs w:val="21"/>
              </w:rPr>
            </w:pPr>
            <w:r>
              <w:rPr>
                <w:rFonts w:hint="eastAsia" w:ascii="宋体" w:hAnsi="宋体" w:cs="宋体"/>
                <w:color w:val="000000"/>
                <w:szCs w:val="21"/>
                <w:highlight w:val="none"/>
                <w:lang w:val="en-US" w:eastAsia="zh-CN"/>
              </w:rPr>
              <w:t>20</w:t>
            </w:r>
            <w:r>
              <w:rPr>
                <w:rFonts w:hint="eastAsia" w:ascii="宋体" w:hAnsi="宋体" w:eastAsia="宋体" w:cs="宋体"/>
                <w:color w:val="000000"/>
                <w:szCs w:val="21"/>
                <w:highlight w:val="none"/>
                <w:lang w:val="en-US" w:eastAsia="zh-CN"/>
              </w:rPr>
              <w:t>分</w:t>
            </w:r>
          </w:p>
        </w:tc>
        <w:tc>
          <w:tcPr>
            <w:tcW w:w="6494" w:type="dxa"/>
            <w:tcBorders>
              <w:top w:val="single" w:color="auto" w:sz="4" w:space="0"/>
              <w:left w:val="single" w:color="auto" w:sz="4" w:space="0"/>
            </w:tcBorders>
            <w:noWrap w:val="0"/>
            <w:vAlign w:val="center"/>
          </w:tcPr>
          <w:p w14:paraId="148D0153">
            <w:pPr>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根据</w:t>
            </w:r>
            <w:r>
              <w:rPr>
                <w:rFonts w:hint="eastAsia" w:ascii="宋体" w:hAnsi="宋体" w:eastAsia="宋体" w:cs="宋体"/>
                <w:color w:val="000000"/>
                <w:szCs w:val="21"/>
                <w:highlight w:val="none"/>
              </w:rPr>
              <w:t>投标人对本项目的</w:t>
            </w:r>
            <w:r>
              <w:rPr>
                <w:rFonts w:hint="eastAsia" w:ascii="宋体" w:hAnsi="宋体" w:eastAsia="宋体" w:cs="宋体"/>
                <w:color w:val="000000"/>
                <w:szCs w:val="21"/>
                <w:highlight w:val="none"/>
                <w:lang w:val="en-US" w:eastAsia="zh-CN"/>
              </w:rPr>
              <w:t>环境保护管理体系与措施方案（内容包括但不限于：①环境保护管理制度</w:t>
            </w:r>
            <w:r>
              <w:rPr>
                <w:rFonts w:hint="eastAsia" w:ascii="宋体" w:hAnsi="宋体" w:cs="宋体"/>
                <w:color w:val="000000"/>
                <w:szCs w:val="21"/>
                <w:highlight w:val="none"/>
                <w:lang w:val="en-US" w:eastAsia="zh-CN"/>
              </w:rPr>
              <w:t>体系</w:t>
            </w:r>
            <w:r>
              <w:rPr>
                <w:rFonts w:hint="eastAsia" w:ascii="宋体" w:hAnsi="宋体" w:eastAsia="宋体" w:cs="宋体"/>
                <w:color w:val="000000"/>
                <w:szCs w:val="21"/>
                <w:highlight w:val="none"/>
                <w:lang w:val="en-US" w:eastAsia="zh-CN"/>
              </w:rPr>
              <w:t>建设</w:t>
            </w:r>
            <w:r>
              <w:rPr>
                <w:rFonts w:hint="eastAsia" w:ascii="宋体" w:hAnsi="宋体" w:cs="宋体"/>
                <w:color w:val="000000"/>
                <w:szCs w:val="21"/>
                <w:highlight w:val="none"/>
                <w:lang w:val="en-US" w:eastAsia="zh-CN"/>
              </w:rPr>
              <w:t>、措施②</w:t>
            </w:r>
            <w:r>
              <w:rPr>
                <w:rFonts w:hint="eastAsia" w:ascii="宋体" w:hAnsi="宋体" w:cs="宋体"/>
                <w:szCs w:val="21"/>
                <w:highlight w:val="none"/>
                <w:lang w:val="zh-CN"/>
              </w:rPr>
              <w:t>噪音控制</w:t>
            </w:r>
            <w:r>
              <w:rPr>
                <w:rFonts w:hint="eastAsia" w:ascii="宋体" w:hAnsi="宋体" w:cs="宋体"/>
                <w:szCs w:val="21"/>
                <w:highlight w:val="none"/>
                <w:lang w:val="en-US" w:eastAsia="zh-CN"/>
              </w:rPr>
              <w:t>③</w:t>
            </w:r>
            <w:r>
              <w:rPr>
                <w:rFonts w:hint="eastAsia" w:ascii="宋体" w:hAnsi="宋体" w:cs="宋体"/>
                <w:szCs w:val="21"/>
                <w:highlight w:val="none"/>
                <w:lang w:val="zh-CN"/>
              </w:rPr>
              <w:t>污水控制</w:t>
            </w:r>
            <w:r>
              <w:rPr>
                <w:rFonts w:hint="eastAsia" w:ascii="宋体" w:hAnsi="宋体" w:cs="宋体"/>
                <w:szCs w:val="21"/>
                <w:highlight w:val="none"/>
                <w:lang w:val="en-US" w:eastAsia="zh-CN"/>
              </w:rPr>
              <w:t>④</w:t>
            </w:r>
            <w:r>
              <w:rPr>
                <w:rFonts w:hint="eastAsia" w:ascii="宋体" w:hAnsi="宋体" w:cs="宋体"/>
                <w:szCs w:val="21"/>
                <w:highlight w:val="none"/>
                <w:lang w:val="zh-CN"/>
              </w:rPr>
              <w:t>扬尘控制</w:t>
            </w:r>
            <w:r>
              <w:rPr>
                <w:rFonts w:hint="eastAsia" w:ascii="宋体" w:hAnsi="宋体" w:cs="宋体"/>
                <w:szCs w:val="21"/>
                <w:highlight w:val="none"/>
                <w:lang w:val="en-US" w:eastAsia="zh-CN"/>
              </w:rPr>
              <w:t>⑤</w:t>
            </w:r>
            <w:r>
              <w:rPr>
                <w:rFonts w:hint="eastAsia" w:ascii="宋体" w:hAnsi="宋体" w:cs="宋体"/>
                <w:szCs w:val="21"/>
                <w:highlight w:val="none"/>
                <w:lang w:val="zh-CN"/>
              </w:rPr>
              <w:t>材料堆放</w:t>
            </w:r>
            <w:r>
              <w:rPr>
                <w:rFonts w:hint="eastAsia" w:ascii="宋体" w:hAnsi="宋体" w:cs="宋体"/>
                <w:szCs w:val="21"/>
                <w:highlight w:val="none"/>
                <w:lang w:val="en-US" w:eastAsia="zh-CN"/>
              </w:rPr>
              <w:t>等</w:t>
            </w:r>
            <w:r>
              <w:rPr>
                <w:rFonts w:hint="eastAsia" w:ascii="宋体" w:hAnsi="宋体" w:eastAsia="宋体" w:cs="宋体"/>
                <w:color w:val="000000"/>
                <w:szCs w:val="21"/>
                <w:highlight w:val="none"/>
                <w:lang w:val="en-US" w:eastAsia="zh-CN"/>
              </w:rPr>
              <w:t>）进行计分：内容明确且全面，逻辑清晰，措施科学、合理可行的，计</w:t>
            </w:r>
            <w:r>
              <w:rPr>
                <w:rFonts w:hint="eastAsia" w:ascii="宋体" w:hAnsi="宋体" w:cs="宋体"/>
                <w:color w:val="000000"/>
                <w:szCs w:val="21"/>
                <w:highlight w:val="none"/>
                <w:lang w:val="en-US" w:eastAsia="zh-CN"/>
              </w:rPr>
              <w:t>20</w:t>
            </w:r>
            <w:r>
              <w:rPr>
                <w:rFonts w:hint="eastAsia" w:ascii="宋体" w:hAnsi="宋体" w:eastAsia="宋体" w:cs="宋体"/>
                <w:color w:val="000000"/>
                <w:szCs w:val="21"/>
                <w:highlight w:val="none"/>
                <w:lang w:val="en-US" w:eastAsia="zh-CN"/>
              </w:rPr>
              <w:t>分，有一处不完善或者不合理之处的扣</w:t>
            </w:r>
            <w:r>
              <w:rPr>
                <w:rFonts w:hint="eastAsia" w:ascii="宋体" w:hAnsi="宋体" w:cs="宋体"/>
                <w:color w:val="000000"/>
                <w:szCs w:val="21"/>
                <w:highlight w:val="none"/>
                <w:lang w:val="en-US" w:eastAsia="zh-CN"/>
              </w:rPr>
              <w:t>1</w:t>
            </w:r>
            <w:r>
              <w:rPr>
                <w:rFonts w:hint="eastAsia" w:ascii="宋体" w:hAnsi="宋体" w:eastAsia="宋体" w:cs="宋体"/>
                <w:color w:val="000000"/>
                <w:szCs w:val="21"/>
                <w:highlight w:val="none"/>
                <w:lang w:val="en-US" w:eastAsia="zh-CN"/>
              </w:rPr>
              <w:t>分；每缺漏一项扣</w:t>
            </w:r>
            <w:r>
              <w:rPr>
                <w:rFonts w:hint="eastAsia" w:ascii="宋体" w:hAnsi="宋体" w:cs="宋体"/>
                <w:color w:val="000000"/>
                <w:szCs w:val="21"/>
                <w:highlight w:val="none"/>
                <w:lang w:val="en-US" w:eastAsia="zh-CN"/>
              </w:rPr>
              <w:t>4</w:t>
            </w:r>
            <w:r>
              <w:rPr>
                <w:rFonts w:hint="eastAsia" w:ascii="宋体" w:hAnsi="宋体" w:eastAsia="宋体" w:cs="宋体"/>
                <w:color w:val="000000"/>
                <w:szCs w:val="21"/>
                <w:highlight w:val="none"/>
                <w:lang w:val="en-US" w:eastAsia="zh-CN"/>
              </w:rPr>
              <w:t>分，扣完为止，未提供方案计0分。</w:t>
            </w:r>
          </w:p>
          <w:p w14:paraId="615CD0BD">
            <w:pPr>
              <w:rPr>
                <w:rFonts w:ascii="宋体" w:hAnsi="宋体" w:cs="宋体"/>
                <w:szCs w:val="21"/>
              </w:rPr>
            </w:pPr>
            <w:r>
              <w:rPr>
                <w:rFonts w:hint="eastAsia" w:ascii="宋体" w:hAnsi="宋体" w:eastAsia="宋体" w:cs="宋体"/>
                <w:color w:val="000000"/>
                <w:szCs w:val="21"/>
                <w:highlight w:val="none"/>
                <w:lang w:val="en-US" w:eastAsia="zh-CN"/>
              </w:rPr>
              <w:t>（注：不完善、不合理之处指：</w:t>
            </w:r>
            <w:r>
              <w:rPr>
                <w:rFonts w:hint="default" w:ascii="宋体" w:hAnsi="宋体" w:eastAsia="宋体" w:cs="宋体"/>
                <w:color w:val="000000"/>
                <w:szCs w:val="21"/>
                <w:highlight w:val="none"/>
                <w:lang w:val="en-US" w:eastAsia="zh-CN"/>
              </w:rPr>
              <w:t>①</w:t>
            </w:r>
            <w:r>
              <w:rPr>
                <w:rFonts w:hint="eastAsia" w:ascii="宋体" w:hAnsi="宋体" w:eastAsia="宋体" w:cs="宋体"/>
                <w:color w:val="000000"/>
                <w:szCs w:val="21"/>
                <w:highlight w:val="none"/>
                <w:lang w:val="en-US" w:eastAsia="zh-CN"/>
              </w:rPr>
              <w:t>本项目提供的方案中引用法律、规范、标准存在失效或错误；</w:t>
            </w:r>
            <w:r>
              <w:rPr>
                <w:rFonts w:hint="default" w:ascii="宋体" w:hAnsi="宋体" w:eastAsia="宋体" w:cs="宋体"/>
                <w:color w:val="000000"/>
                <w:szCs w:val="21"/>
                <w:highlight w:val="none"/>
                <w:lang w:val="en-US" w:eastAsia="zh-CN"/>
              </w:rPr>
              <w:t>②</w:t>
            </w:r>
            <w:r>
              <w:rPr>
                <w:rFonts w:hint="eastAsia" w:ascii="宋体" w:hAnsi="宋体" w:eastAsia="宋体" w:cs="宋体"/>
                <w:color w:val="000000"/>
                <w:szCs w:val="21"/>
                <w:highlight w:val="none"/>
                <w:lang w:val="en-US" w:eastAsia="zh-CN"/>
              </w:rPr>
              <w:t>非专门针对本项目或内容与本项目需求无关；</w:t>
            </w:r>
            <w:r>
              <w:rPr>
                <w:rFonts w:hint="default" w:ascii="宋体" w:hAnsi="宋体" w:eastAsia="宋体" w:cs="宋体"/>
                <w:color w:val="000000"/>
                <w:szCs w:val="21"/>
                <w:highlight w:val="none"/>
                <w:lang w:val="en-US" w:eastAsia="zh-CN"/>
              </w:rPr>
              <w:t>③</w:t>
            </w:r>
            <w:r>
              <w:rPr>
                <w:rFonts w:hint="eastAsia" w:ascii="宋体" w:hAnsi="宋体" w:eastAsia="宋体" w:cs="宋体"/>
                <w:color w:val="000000"/>
                <w:szCs w:val="21"/>
                <w:highlight w:val="none"/>
                <w:lang w:val="en-US" w:eastAsia="zh-CN"/>
              </w:rPr>
              <w:t>内容矛盾或表述前后不一致；④复制或套用其他项目内容；以上任意一种情形。)</w:t>
            </w:r>
          </w:p>
        </w:tc>
      </w:tr>
    </w:tbl>
    <w:p w14:paraId="450608B5">
      <w:pPr>
        <w:adjustRightInd w:val="0"/>
        <w:snapToGrid w:val="0"/>
        <w:spacing w:line="360" w:lineRule="auto"/>
        <w:rPr>
          <w:rFonts w:ascii="宋体" w:hAnsi="宋体" w:cs="宋体"/>
          <w:b/>
          <w:bCs/>
          <w:color w:val="auto"/>
          <w:sz w:val="24"/>
        </w:rPr>
      </w:pPr>
    </w:p>
    <w:p w14:paraId="7709B797">
      <w:pPr>
        <w:adjustRightInd w:val="0"/>
        <w:snapToGrid w:val="0"/>
        <w:spacing w:line="360" w:lineRule="auto"/>
        <w:jc w:val="center"/>
        <w:rPr>
          <w:rFonts w:hint="eastAsia" w:ascii="黑体" w:hAnsi="宋体" w:eastAsia="黑体"/>
          <w:color w:val="auto"/>
          <w:sz w:val="24"/>
        </w:rPr>
      </w:pPr>
      <w:r>
        <w:rPr>
          <w:color w:val="auto"/>
        </w:rPr>
        <w:br w:type="page"/>
      </w:r>
      <w:r>
        <w:rPr>
          <w:rFonts w:hint="eastAsia" w:ascii="黑体" w:eastAsia="黑体"/>
          <w:color w:val="auto"/>
          <w:sz w:val="24"/>
        </w:rPr>
        <w:t>磋商须知</w:t>
      </w:r>
      <w:r>
        <w:rPr>
          <w:rFonts w:hint="eastAsia" w:ascii="黑体" w:hAnsi="宋体" w:eastAsia="黑体"/>
          <w:color w:val="auto"/>
          <w:sz w:val="24"/>
        </w:rPr>
        <w:t>正文</w:t>
      </w:r>
    </w:p>
    <w:p w14:paraId="33D814D4">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一、说明</w:t>
      </w:r>
    </w:p>
    <w:p w14:paraId="31DC6407">
      <w:pPr>
        <w:adjustRightInd w:val="0"/>
        <w:snapToGrid w:val="0"/>
        <w:spacing w:line="360" w:lineRule="auto"/>
        <w:rPr>
          <w:rFonts w:hint="eastAsia" w:ascii="宋体" w:hAnsi="宋体"/>
          <w:b/>
          <w:bCs/>
          <w:color w:val="auto"/>
          <w:szCs w:val="21"/>
        </w:rPr>
      </w:pPr>
      <w:r>
        <w:rPr>
          <w:rFonts w:hint="eastAsia" w:ascii="宋体" w:hAnsi="宋体"/>
          <w:b/>
          <w:bCs/>
          <w:color w:val="auto"/>
          <w:szCs w:val="21"/>
        </w:rPr>
        <w:t>1.适用范围</w:t>
      </w:r>
    </w:p>
    <w:p w14:paraId="0FD4AC16">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1.1 本磋商文件仅适用于磋商须知前附表(以下简称</w:t>
      </w:r>
      <w:r>
        <w:rPr>
          <w:rFonts w:hint="eastAsia" w:ascii="宋体" w:hAnsi="宋体"/>
          <w:b/>
          <w:color w:val="auto"/>
          <w:szCs w:val="21"/>
        </w:rPr>
        <w:t>磋商须知前附表)</w:t>
      </w:r>
      <w:r>
        <w:rPr>
          <w:rFonts w:hint="eastAsia" w:ascii="宋体" w:hAnsi="宋体"/>
          <w:color w:val="auto"/>
          <w:szCs w:val="21"/>
        </w:rPr>
        <w:t>中所叙述的采购项目。</w:t>
      </w:r>
    </w:p>
    <w:p w14:paraId="75477304">
      <w:pPr>
        <w:adjustRightInd w:val="0"/>
        <w:snapToGrid w:val="0"/>
        <w:spacing w:line="360" w:lineRule="auto"/>
        <w:rPr>
          <w:rFonts w:hint="eastAsia" w:ascii="宋体" w:hAnsi="宋体"/>
          <w:b/>
          <w:bCs/>
          <w:color w:val="auto"/>
          <w:szCs w:val="21"/>
        </w:rPr>
      </w:pPr>
      <w:r>
        <w:rPr>
          <w:rFonts w:hint="eastAsia" w:ascii="宋体" w:hAnsi="宋体"/>
          <w:b/>
          <w:bCs/>
          <w:color w:val="auto"/>
          <w:szCs w:val="21"/>
        </w:rPr>
        <w:t>2.定义</w:t>
      </w:r>
    </w:p>
    <w:p w14:paraId="65A359E4">
      <w:pPr>
        <w:adjustRightInd w:val="0"/>
        <w:snapToGrid w:val="0"/>
        <w:spacing w:line="360" w:lineRule="auto"/>
        <w:ind w:firstLine="420" w:firstLineChars="200"/>
        <w:rPr>
          <w:rFonts w:hint="eastAsia" w:ascii="宋体" w:hAnsi="宋体"/>
          <w:b/>
          <w:color w:val="auto"/>
          <w:szCs w:val="21"/>
        </w:rPr>
      </w:pPr>
      <w:r>
        <w:rPr>
          <w:rFonts w:hint="eastAsia" w:ascii="宋体" w:hAnsi="宋体"/>
          <w:color w:val="auto"/>
          <w:szCs w:val="21"/>
        </w:rPr>
        <w:t>2.1 “采购人”是指依法进行政府采购的国家机关、事业单位、团体组织。本次政府采购的采购人名称、地址、电话、联系人见</w:t>
      </w:r>
      <w:r>
        <w:rPr>
          <w:rFonts w:hint="eastAsia" w:ascii="宋体" w:hAnsi="宋体"/>
          <w:b/>
          <w:color w:val="auto"/>
          <w:szCs w:val="21"/>
        </w:rPr>
        <w:t>磋商须知前附表</w:t>
      </w:r>
      <w:r>
        <w:rPr>
          <w:rFonts w:hint="eastAsia" w:ascii="宋体" w:hAnsi="宋体"/>
          <w:color w:val="auto"/>
          <w:szCs w:val="21"/>
        </w:rPr>
        <w:t>。</w:t>
      </w:r>
    </w:p>
    <w:p w14:paraId="11CA8771">
      <w:pPr>
        <w:adjustRightInd w:val="0"/>
        <w:snapToGrid w:val="0"/>
        <w:spacing w:line="360" w:lineRule="auto"/>
        <w:ind w:firstLine="420" w:firstLineChars="200"/>
        <w:rPr>
          <w:rFonts w:hint="eastAsia" w:ascii="宋体" w:hAnsi="宋体"/>
          <w:b/>
          <w:color w:val="auto"/>
          <w:szCs w:val="21"/>
        </w:rPr>
      </w:pPr>
      <w:r>
        <w:rPr>
          <w:rFonts w:hint="eastAsia" w:ascii="宋体" w:hAnsi="宋体"/>
          <w:color w:val="auto"/>
          <w:szCs w:val="21"/>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rPr>
        <w:t>磋商须知前附表。</w:t>
      </w:r>
    </w:p>
    <w:p w14:paraId="4D05B35D">
      <w:pPr>
        <w:adjustRightInd w:val="0"/>
        <w:snapToGrid w:val="0"/>
        <w:spacing w:line="360" w:lineRule="auto"/>
        <w:ind w:firstLine="420" w:firstLineChars="200"/>
        <w:rPr>
          <w:rFonts w:hint="eastAsia" w:ascii="宋体" w:hAnsi="宋体" w:cs="宋体"/>
          <w:bCs/>
          <w:color w:val="auto"/>
          <w:kern w:val="36"/>
          <w:szCs w:val="21"/>
        </w:rPr>
      </w:pPr>
      <w:r>
        <w:rPr>
          <w:rFonts w:hint="eastAsia" w:ascii="宋体" w:hAnsi="宋体"/>
          <w:color w:val="auto"/>
          <w:szCs w:val="21"/>
        </w:rPr>
        <w:t>2.3 “供应商”是指响应磋商文件要求、参加竞争性磋商采购的法人、其他组织或者自然人。本次政府采购项目</w:t>
      </w:r>
      <w:r>
        <w:rPr>
          <w:rFonts w:hint="eastAsia" w:ascii="宋体" w:hAnsi="宋体" w:cs="宋体"/>
          <w:color w:val="auto"/>
          <w:kern w:val="0"/>
          <w:szCs w:val="21"/>
        </w:rPr>
        <w:t>邀请</w:t>
      </w:r>
      <w:r>
        <w:rPr>
          <w:rFonts w:hint="eastAsia" w:ascii="宋体" w:hAnsi="宋体"/>
          <w:color w:val="auto"/>
          <w:szCs w:val="21"/>
        </w:rPr>
        <w:t>的</w:t>
      </w:r>
      <w:r>
        <w:rPr>
          <w:rFonts w:hint="eastAsia" w:ascii="宋体" w:hAnsi="宋体" w:cs="宋体"/>
          <w:color w:val="auto"/>
          <w:kern w:val="0"/>
          <w:szCs w:val="21"/>
        </w:rPr>
        <w:t>供应商通过</w:t>
      </w:r>
      <w:r>
        <w:rPr>
          <w:rFonts w:hint="eastAsia" w:ascii="宋体" w:hAnsi="宋体"/>
          <w:b/>
          <w:color w:val="auto"/>
          <w:szCs w:val="21"/>
        </w:rPr>
        <w:t>磋商须知前附表</w:t>
      </w:r>
      <w:r>
        <w:rPr>
          <w:rFonts w:hint="eastAsia" w:ascii="宋体" w:hAnsi="宋体"/>
          <w:color w:val="auto"/>
          <w:szCs w:val="21"/>
        </w:rPr>
        <w:t>所述方式</w:t>
      </w:r>
      <w:r>
        <w:rPr>
          <w:rFonts w:hint="eastAsia" w:ascii="宋体" w:hAnsi="宋体" w:cs="宋体"/>
          <w:color w:val="auto"/>
          <w:kern w:val="0"/>
          <w:szCs w:val="21"/>
        </w:rPr>
        <w:t>，邀请符合资格条件的供应商提交响应文件（含资格证明资料），参与竞争性磋商采购活动。</w:t>
      </w:r>
    </w:p>
    <w:p w14:paraId="35EC723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olor w:val="auto"/>
          <w:szCs w:val="21"/>
        </w:rPr>
        <w:t>2.4 “磋商小组”是指</w:t>
      </w:r>
      <w:r>
        <w:rPr>
          <w:rFonts w:hint="eastAsia" w:ascii="宋体" w:hAnsi="宋体" w:cs="宋体"/>
          <w:color w:val="auto"/>
          <w:kern w:val="0"/>
          <w:szCs w:val="21"/>
        </w:rPr>
        <w:t>依据财政部</w:t>
      </w:r>
      <w:r>
        <w:rPr>
          <w:rFonts w:ascii="宋体" w:hAnsi="宋体" w:cs="宋体"/>
          <w:bCs/>
          <w:color w:val="auto"/>
          <w:kern w:val="36"/>
          <w:szCs w:val="21"/>
        </w:rPr>
        <w:t>《</w:t>
      </w:r>
      <w:r>
        <w:rPr>
          <w:rFonts w:hint="eastAsia" w:ascii="宋体" w:hAnsi="宋体" w:cs="宋体"/>
          <w:bCs/>
          <w:color w:val="auto"/>
          <w:kern w:val="36"/>
          <w:szCs w:val="21"/>
        </w:rPr>
        <w:t>政府采购竞争性磋商采购方式管理暂行办法</w:t>
      </w:r>
      <w:r>
        <w:rPr>
          <w:rFonts w:ascii="宋体" w:hAnsi="宋体" w:cs="宋体"/>
          <w:bCs/>
          <w:color w:val="auto"/>
          <w:kern w:val="36"/>
          <w:szCs w:val="21"/>
        </w:rPr>
        <w:t>》</w:t>
      </w:r>
      <w:r>
        <w:rPr>
          <w:rFonts w:hint="eastAsia" w:ascii="宋体" w:hAnsi="宋体" w:cs="宋体"/>
          <w:bCs/>
          <w:color w:val="auto"/>
          <w:kern w:val="36"/>
          <w:szCs w:val="21"/>
        </w:rPr>
        <w:t>有关规定组建，依法依规</w:t>
      </w:r>
      <w:r>
        <w:rPr>
          <w:rFonts w:hint="eastAsia" w:ascii="宋体" w:hAnsi="宋体" w:cs="宋体"/>
          <w:color w:val="auto"/>
          <w:kern w:val="0"/>
          <w:szCs w:val="21"/>
        </w:rPr>
        <w:t>履行其职责和义务的机构。</w:t>
      </w:r>
    </w:p>
    <w:p w14:paraId="4F4C4F93">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2.5 “货物”是指各种形态和种类的物品，包括原资料、燃料、设备、产品等，详见《政府采购品目分类目录》(</w:t>
      </w:r>
      <w:r>
        <w:rPr>
          <w:rStyle w:val="45"/>
          <w:rFonts w:ascii="宋体" w:hAnsi="宋体"/>
          <w:b w:val="0"/>
          <w:color w:val="auto"/>
        </w:rPr>
        <w:t>财库</w:t>
      </w:r>
      <w:r>
        <w:rPr>
          <w:rStyle w:val="45"/>
          <w:rFonts w:hint="eastAsia" w:ascii="宋体" w:hAnsi="宋体"/>
          <w:b w:val="0"/>
          <w:color w:val="auto"/>
        </w:rPr>
        <w:t>[</w:t>
      </w:r>
      <w:r>
        <w:rPr>
          <w:rStyle w:val="45"/>
          <w:rFonts w:ascii="宋体" w:hAnsi="宋体"/>
          <w:b w:val="0"/>
          <w:color w:val="auto"/>
        </w:rPr>
        <w:t>2013</w:t>
      </w:r>
      <w:r>
        <w:rPr>
          <w:rStyle w:val="45"/>
          <w:rFonts w:hint="eastAsia" w:ascii="宋体" w:hAnsi="宋体"/>
          <w:b w:val="0"/>
          <w:color w:val="auto"/>
        </w:rPr>
        <w:t>]</w:t>
      </w:r>
      <w:r>
        <w:rPr>
          <w:rStyle w:val="45"/>
          <w:rFonts w:ascii="宋体" w:hAnsi="宋体"/>
          <w:b w:val="0"/>
          <w:color w:val="auto"/>
        </w:rPr>
        <w:t>189号</w:t>
      </w:r>
      <w:r>
        <w:rPr>
          <w:rFonts w:hint="eastAsia" w:ascii="宋体" w:hAnsi="宋体"/>
          <w:color w:val="auto"/>
          <w:szCs w:val="21"/>
        </w:rPr>
        <w:t>)。</w:t>
      </w:r>
    </w:p>
    <w:p w14:paraId="3655292F">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2.6 “工程”是指建设工程，包括建筑物和构筑物的新建、改建、扩建、装修、拆除、修缮等，详见《政府采购品目分类目录》(</w:t>
      </w:r>
      <w:r>
        <w:rPr>
          <w:rStyle w:val="45"/>
          <w:rFonts w:ascii="宋体" w:hAnsi="宋体"/>
          <w:b w:val="0"/>
          <w:color w:val="auto"/>
        </w:rPr>
        <w:t>财库</w:t>
      </w:r>
      <w:r>
        <w:rPr>
          <w:rStyle w:val="45"/>
          <w:rFonts w:hint="eastAsia" w:ascii="宋体" w:hAnsi="宋体"/>
          <w:b w:val="0"/>
          <w:color w:val="auto"/>
        </w:rPr>
        <w:t>[</w:t>
      </w:r>
      <w:r>
        <w:rPr>
          <w:rStyle w:val="45"/>
          <w:rFonts w:ascii="宋体" w:hAnsi="宋体"/>
          <w:b w:val="0"/>
          <w:color w:val="auto"/>
        </w:rPr>
        <w:t>2013</w:t>
      </w:r>
      <w:r>
        <w:rPr>
          <w:rStyle w:val="45"/>
          <w:rFonts w:hint="eastAsia" w:ascii="宋体" w:hAnsi="宋体"/>
          <w:b w:val="0"/>
          <w:color w:val="auto"/>
        </w:rPr>
        <w:t>]</w:t>
      </w:r>
      <w:r>
        <w:rPr>
          <w:rStyle w:val="45"/>
          <w:rFonts w:ascii="宋体" w:hAnsi="宋体"/>
          <w:b w:val="0"/>
          <w:color w:val="auto"/>
        </w:rPr>
        <w:t>189号</w:t>
      </w:r>
      <w:r>
        <w:rPr>
          <w:rFonts w:hint="eastAsia" w:ascii="宋体" w:hAnsi="宋体"/>
          <w:color w:val="auto"/>
          <w:szCs w:val="21"/>
        </w:rPr>
        <w:t>)。</w:t>
      </w:r>
    </w:p>
    <w:p w14:paraId="7B9786B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2.7 “服务”是指除货物和工程以外的其他政府采购对象，详见《政府采购品目分类目录》(</w:t>
      </w:r>
      <w:r>
        <w:rPr>
          <w:rStyle w:val="45"/>
          <w:rFonts w:ascii="宋体" w:hAnsi="宋体"/>
          <w:b w:val="0"/>
          <w:color w:val="auto"/>
        </w:rPr>
        <w:t>财库</w:t>
      </w:r>
      <w:r>
        <w:rPr>
          <w:rStyle w:val="45"/>
          <w:rFonts w:hint="eastAsia" w:ascii="宋体" w:hAnsi="宋体"/>
          <w:b w:val="0"/>
          <w:color w:val="auto"/>
        </w:rPr>
        <w:t>[</w:t>
      </w:r>
      <w:r>
        <w:rPr>
          <w:rStyle w:val="45"/>
          <w:rFonts w:ascii="宋体" w:hAnsi="宋体"/>
          <w:b w:val="0"/>
          <w:color w:val="auto"/>
        </w:rPr>
        <w:t>2013</w:t>
      </w:r>
      <w:r>
        <w:rPr>
          <w:rStyle w:val="45"/>
          <w:rFonts w:hint="eastAsia" w:ascii="宋体" w:hAnsi="宋体"/>
          <w:b w:val="0"/>
          <w:color w:val="auto"/>
        </w:rPr>
        <w:t>]</w:t>
      </w:r>
      <w:r>
        <w:rPr>
          <w:rStyle w:val="45"/>
          <w:rFonts w:ascii="宋体" w:hAnsi="宋体"/>
          <w:b w:val="0"/>
          <w:color w:val="auto"/>
        </w:rPr>
        <w:t>189号</w:t>
      </w:r>
      <w:r>
        <w:rPr>
          <w:rFonts w:hint="eastAsia" w:ascii="宋体" w:hAnsi="宋体"/>
          <w:color w:val="auto"/>
          <w:szCs w:val="21"/>
        </w:rPr>
        <w:t>)。</w:t>
      </w:r>
    </w:p>
    <w:p w14:paraId="4F93AF30">
      <w:pPr>
        <w:adjustRightInd w:val="0"/>
        <w:snapToGrid w:val="0"/>
        <w:spacing w:line="360" w:lineRule="auto"/>
        <w:ind w:firstLine="420" w:firstLineChars="200"/>
        <w:rPr>
          <w:rFonts w:hint="eastAsia" w:ascii="宋体" w:hAnsi="宋体"/>
          <w:color w:val="auto"/>
          <w:szCs w:val="21"/>
        </w:rPr>
      </w:pPr>
      <w:r>
        <w:rPr>
          <w:rFonts w:hint="eastAsia" w:ascii="宋体" w:hAnsi="宋体" w:cs="宋体"/>
          <w:color w:val="auto"/>
          <w:kern w:val="0"/>
          <w:szCs w:val="21"/>
        </w:rPr>
        <w:t>2.8</w:t>
      </w:r>
      <w:r>
        <w:rPr>
          <w:rFonts w:hint="eastAsia" w:ascii="宋体" w:hAnsi="宋体"/>
          <w:color w:val="auto"/>
          <w:szCs w:val="21"/>
        </w:rPr>
        <w:t xml:space="preserve"> “节能产品”或者“环保产品”是指财政部发布的《节能产品政府采购清单》或者《环境标志产品政府采购清单》的产品。</w:t>
      </w:r>
    </w:p>
    <w:p w14:paraId="11888FD6">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olor w:val="auto"/>
          <w:szCs w:val="21"/>
        </w:rPr>
        <w:t>2.9</w:t>
      </w:r>
      <w:r>
        <w:rPr>
          <w:rFonts w:hint="eastAsia" w:ascii="宋体" w:hAnsi="宋体" w:cs="宋体"/>
          <w:color w:val="auto"/>
          <w:kern w:val="0"/>
          <w:szCs w:val="21"/>
        </w:rPr>
        <w:t xml:space="preserve"> “进口产品”是指通过中国海关报关验放进入中国境内且产自关境外的产品，详见《</w:t>
      </w:r>
      <w:r>
        <w:rPr>
          <w:rFonts w:ascii="宋体" w:hAnsi="宋体" w:cs="宋体"/>
          <w:color w:val="auto"/>
          <w:kern w:val="0"/>
          <w:szCs w:val="21"/>
        </w:rPr>
        <w:t>关于政府采购进口产品管理有关问题的通知</w:t>
      </w:r>
      <w:r>
        <w:rPr>
          <w:rFonts w:hint="eastAsia" w:ascii="宋体" w:hAnsi="宋体" w:cs="宋体"/>
          <w:color w:val="auto"/>
          <w:kern w:val="0"/>
          <w:szCs w:val="21"/>
        </w:rPr>
        <w:t>》(财库[2007]119号)。</w:t>
      </w:r>
    </w:p>
    <w:p w14:paraId="2972AD68">
      <w:pPr>
        <w:adjustRightInd w:val="0"/>
        <w:snapToGrid w:val="0"/>
        <w:spacing w:line="360" w:lineRule="auto"/>
        <w:rPr>
          <w:rFonts w:hint="eastAsia" w:ascii="宋体" w:hAnsi="宋体"/>
          <w:b/>
          <w:bCs/>
          <w:color w:val="auto"/>
          <w:szCs w:val="21"/>
        </w:rPr>
      </w:pPr>
      <w:r>
        <w:rPr>
          <w:rFonts w:hint="eastAsia" w:ascii="宋体" w:hAnsi="宋体"/>
          <w:b/>
          <w:bCs/>
          <w:color w:val="auto"/>
          <w:szCs w:val="21"/>
        </w:rPr>
        <w:t>3.供应商的资格要求</w:t>
      </w:r>
    </w:p>
    <w:p w14:paraId="127C26D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3.1 供应商应当符合</w:t>
      </w:r>
      <w:r>
        <w:rPr>
          <w:rFonts w:hint="eastAsia" w:ascii="宋体" w:hAnsi="宋体"/>
          <w:b/>
          <w:color w:val="auto"/>
          <w:szCs w:val="21"/>
        </w:rPr>
        <w:t>磋商须知前附表</w:t>
      </w:r>
      <w:r>
        <w:rPr>
          <w:rFonts w:hint="eastAsia" w:ascii="宋体" w:hAnsi="宋体"/>
          <w:color w:val="auto"/>
          <w:szCs w:val="21"/>
        </w:rPr>
        <w:t>中规定的资格条件要求。</w:t>
      </w:r>
    </w:p>
    <w:p w14:paraId="75833595">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3.2供应商</w:t>
      </w:r>
      <w:r>
        <w:rPr>
          <w:rFonts w:hint="eastAsia" w:hAnsi="宋体"/>
          <w:color w:val="auto"/>
        </w:rPr>
        <w:t>为联合体形式的</w:t>
      </w:r>
      <w:r>
        <w:rPr>
          <w:rFonts w:hint="eastAsia" w:ascii="宋体" w:hAnsi="宋体"/>
          <w:color w:val="auto"/>
          <w:szCs w:val="21"/>
        </w:rPr>
        <w:t xml:space="preserve">，除应满足本章第3.1款资格条件要求及第3.3款规定外，还应遵守以下规定： </w:t>
      </w:r>
    </w:p>
    <w:p w14:paraId="028780CE">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kern w:val="0"/>
          <w:szCs w:val="21"/>
          <w:lang w:val="zh-CN"/>
        </w:rPr>
        <w:t>（1）联合体各方应按磋商文件提供的格式签订联合体协议书，明确联合体牵头人和各方权利义务(含承担工作及工作量比例)；</w:t>
      </w:r>
    </w:p>
    <w:p w14:paraId="3D07EE02">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kern w:val="0"/>
          <w:szCs w:val="21"/>
          <w:lang w:val="zh-CN"/>
        </w:rPr>
        <w:t>（2）联合体中有同类资质的供应商按照联合体分工承担相同工作的，应当按照资质等级较低的供应商确定资质等级；</w:t>
      </w:r>
    </w:p>
    <w:p w14:paraId="401E22DA">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kern w:val="0"/>
          <w:szCs w:val="21"/>
          <w:lang w:val="zh-CN"/>
        </w:rPr>
        <w:t>（3）以联合体形式参加政府采购活动的，联合体各方不得再单独参加或者与其他供应商另外组成联合体参加同一合同项下的政府采购活动。</w:t>
      </w:r>
    </w:p>
    <w:p w14:paraId="7D5B31EA">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3.3 供应商不得存在下列情形之一：</w:t>
      </w:r>
    </w:p>
    <w:p w14:paraId="344981B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（l）与采购人、采购代理机构存在</w:t>
      </w:r>
      <w:r>
        <w:rPr>
          <w:rFonts w:hint="eastAsia" w:ascii="宋体" w:hAnsi="宋体"/>
          <w:bCs/>
          <w:color w:val="auto"/>
          <w:szCs w:val="21"/>
        </w:rPr>
        <w:t>隶属关系或者其他利害关系</w:t>
      </w:r>
      <w:r>
        <w:rPr>
          <w:rFonts w:hint="eastAsia" w:ascii="宋体" w:hAnsi="宋体"/>
          <w:color w:val="auto"/>
          <w:szCs w:val="21"/>
        </w:rPr>
        <w:t>。</w:t>
      </w:r>
    </w:p>
    <w:p w14:paraId="5A89ABE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（2）与其他供应商的法定代表人（或者负责人）为同一人，或者与其他供应商存在直接控股、管理关系。</w:t>
      </w:r>
    </w:p>
    <w:p w14:paraId="005B136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w:t>
      </w:r>
      <w:r>
        <w:rPr>
          <w:rFonts w:hint="eastAsia" w:ascii="宋体" w:hAnsi="宋体"/>
          <w:bCs/>
          <w:color w:val="auto"/>
          <w:szCs w:val="21"/>
        </w:rPr>
        <w:t>受到刑事处罚，或者受到</w:t>
      </w:r>
      <w:r>
        <w:rPr>
          <w:rFonts w:hint="eastAsia" w:ascii="宋体" w:hAnsi="宋体"/>
          <w:bCs/>
          <w:color w:val="auto"/>
          <w:szCs w:val="21"/>
          <w:lang w:eastAsia="zh-CN"/>
        </w:rPr>
        <w:t>较大数额</w:t>
      </w:r>
      <w:r>
        <w:rPr>
          <w:rFonts w:hint="eastAsia" w:ascii="宋体" w:hAnsi="宋体"/>
          <w:bCs/>
          <w:color w:val="auto"/>
          <w:szCs w:val="21"/>
        </w:rPr>
        <w:t>以上的罚款、责令停产停业、在一至三年内禁止参加政府采购活动、暂扣或者吊销许可证、暂扣或者吊销执照等情形之一的行政处罚，或者存在</w:t>
      </w:r>
      <w:r>
        <w:rPr>
          <w:rFonts w:hint="eastAsia" w:ascii="宋体" w:hAnsi="宋体"/>
          <w:color w:val="auto"/>
          <w:szCs w:val="21"/>
        </w:rPr>
        <w:t>财政部门认定的其他重大违法记录。</w:t>
      </w:r>
    </w:p>
    <w:p w14:paraId="45BA65A1">
      <w:pPr>
        <w:adjustRightInd w:val="0"/>
        <w:snapToGrid w:val="0"/>
        <w:spacing w:line="360" w:lineRule="auto"/>
        <w:rPr>
          <w:rFonts w:hint="eastAsia" w:ascii="宋体" w:hAnsi="宋体"/>
          <w:b/>
          <w:bCs/>
          <w:color w:val="auto"/>
          <w:szCs w:val="21"/>
        </w:rPr>
      </w:pPr>
      <w:r>
        <w:rPr>
          <w:rFonts w:hint="eastAsia" w:ascii="宋体" w:hAnsi="宋体"/>
          <w:b/>
          <w:bCs/>
          <w:color w:val="auto"/>
          <w:szCs w:val="21"/>
        </w:rPr>
        <w:t xml:space="preserve">4.参与磋商的费用 </w:t>
      </w:r>
    </w:p>
    <w:p w14:paraId="115054E6">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4.1 无论磋商的结果如何，供应商应自行承担所有与竞争性磋商采购活动有关的全部费用。</w:t>
      </w:r>
    </w:p>
    <w:p w14:paraId="6779108E">
      <w:pPr>
        <w:pStyle w:val="22"/>
        <w:adjustRightInd w:val="0"/>
        <w:snapToGrid w:val="0"/>
        <w:spacing w:line="360" w:lineRule="auto"/>
        <w:rPr>
          <w:rFonts w:hint="eastAsia" w:hAnsi="宋体"/>
          <w:b/>
          <w:bCs/>
          <w:color w:val="auto"/>
        </w:rPr>
      </w:pPr>
      <w:r>
        <w:rPr>
          <w:rFonts w:hint="eastAsia" w:hAnsi="宋体"/>
          <w:b/>
          <w:color w:val="auto"/>
        </w:rPr>
        <w:t>5．</w:t>
      </w:r>
      <w:r>
        <w:rPr>
          <w:rFonts w:hint="eastAsia" w:hAnsi="宋体"/>
          <w:b/>
          <w:bCs/>
          <w:color w:val="auto"/>
        </w:rPr>
        <w:t>授权委托</w:t>
      </w:r>
    </w:p>
    <w:p w14:paraId="64576E02">
      <w:pPr>
        <w:pStyle w:val="22"/>
        <w:adjustRightInd w:val="0"/>
        <w:snapToGrid w:val="0"/>
        <w:spacing w:line="360" w:lineRule="auto"/>
        <w:ind w:firstLine="420" w:firstLineChars="200"/>
        <w:rPr>
          <w:rFonts w:hint="eastAsia" w:hAnsi="宋体"/>
          <w:color w:val="auto"/>
        </w:rPr>
      </w:pPr>
      <w:r>
        <w:rPr>
          <w:rFonts w:hint="eastAsia" w:hAnsi="宋体"/>
          <w:color w:val="auto"/>
        </w:rPr>
        <w:t>5.1供应商代表为供应商法定代表人的，应具备法定代表人身份证明。供应商代表不是供应商法定代表人的，应具备法定代表人授权书，并附法定代表人身份证明。</w:t>
      </w:r>
    </w:p>
    <w:p w14:paraId="6F1C33C0">
      <w:pPr>
        <w:pStyle w:val="22"/>
        <w:adjustRightInd w:val="0"/>
        <w:snapToGrid w:val="0"/>
        <w:spacing w:line="360" w:lineRule="auto"/>
        <w:rPr>
          <w:rFonts w:hint="eastAsia" w:hAnsi="宋体"/>
          <w:b/>
          <w:color w:val="auto"/>
        </w:rPr>
      </w:pPr>
      <w:r>
        <w:rPr>
          <w:rFonts w:hint="eastAsia" w:hAnsi="宋体"/>
          <w:b/>
          <w:color w:val="auto"/>
        </w:rPr>
        <w:t>6．联合体形式</w:t>
      </w:r>
    </w:p>
    <w:p w14:paraId="79AB3F43">
      <w:pPr>
        <w:pStyle w:val="22"/>
        <w:adjustRightInd w:val="0"/>
        <w:snapToGrid w:val="0"/>
        <w:spacing w:line="360" w:lineRule="auto"/>
        <w:ind w:firstLine="420" w:firstLineChars="200"/>
        <w:rPr>
          <w:rFonts w:hint="eastAsia" w:hAnsi="宋体"/>
          <w:color w:val="auto"/>
        </w:rPr>
      </w:pPr>
      <w:r>
        <w:rPr>
          <w:rFonts w:hint="eastAsia" w:hAnsi="宋体"/>
          <w:color w:val="auto"/>
        </w:rPr>
        <w:t>6.1除</w:t>
      </w:r>
      <w:r>
        <w:rPr>
          <w:rFonts w:hint="eastAsia" w:hAnsi="宋体"/>
          <w:b/>
          <w:color w:val="auto"/>
        </w:rPr>
        <w:t>磋商须知前附表</w:t>
      </w:r>
      <w:r>
        <w:rPr>
          <w:rFonts w:hint="eastAsia" w:hAnsi="宋体"/>
          <w:color w:val="auto"/>
        </w:rPr>
        <w:t>中另有规定，本次谈判采购不接受为联合体形式的供应商。</w:t>
      </w:r>
    </w:p>
    <w:p w14:paraId="1F166954">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6.2供应商</w:t>
      </w:r>
      <w:r>
        <w:rPr>
          <w:rFonts w:hint="eastAsia" w:hAnsi="宋体"/>
          <w:color w:val="auto"/>
        </w:rPr>
        <w:t>为联合体形式的</w:t>
      </w:r>
      <w:r>
        <w:rPr>
          <w:rFonts w:hint="eastAsia" w:ascii="宋体" w:hAnsi="宋体"/>
          <w:color w:val="auto"/>
          <w:szCs w:val="21"/>
        </w:rPr>
        <w:t>，除应符合本章第3条规定外，还应遵守以下规定：</w:t>
      </w:r>
    </w:p>
    <w:p w14:paraId="67F4363E">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（l）联合体各方必须签订联合体协议书，明确联合体牵头人和各方的义务、工作、合同工作量比例；</w:t>
      </w:r>
    </w:p>
    <w:p w14:paraId="3902C373">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（2）联合体各方均应当符合本章第3.1</w:t>
      </w:r>
      <w:r>
        <w:rPr>
          <w:rFonts w:hint="eastAsia" w:ascii="宋体" w:hAnsi="宋体" w:cs="宋体"/>
          <w:color w:val="auto"/>
          <w:kern w:val="0"/>
          <w:szCs w:val="21"/>
          <w:lang w:val="zh-CN"/>
        </w:rPr>
        <w:t>款</w:t>
      </w:r>
      <w:r>
        <w:rPr>
          <w:rFonts w:hint="eastAsia" w:ascii="宋体" w:hAnsi="宋体"/>
          <w:color w:val="auto"/>
          <w:szCs w:val="21"/>
        </w:rPr>
        <w:t>规定的供应商基本资格条件；</w:t>
      </w:r>
    </w:p>
    <w:p w14:paraId="0CCA263E">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（3）</w:t>
      </w:r>
      <w:r>
        <w:rPr>
          <w:rFonts w:hint="eastAsia" w:ascii="宋体" w:hAnsi="宋体"/>
          <w:color w:val="auto"/>
        </w:rPr>
        <w:t>除</w:t>
      </w:r>
      <w:r>
        <w:rPr>
          <w:rFonts w:hint="eastAsia" w:ascii="宋体" w:hAnsi="宋体"/>
          <w:b/>
          <w:color w:val="auto"/>
        </w:rPr>
        <w:t>磋商须知前附表</w:t>
      </w:r>
      <w:r>
        <w:rPr>
          <w:rFonts w:hint="eastAsia" w:ascii="宋体" w:hAnsi="宋体"/>
          <w:color w:val="auto"/>
        </w:rPr>
        <w:t>中另有规定，</w:t>
      </w:r>
      <w:r>
        <w:rPr>
          <w:rFonts w:hint="eastAsia" w:ascii="宋体" w:hAnsi="宋体"/>
          <w:color w:val="auto"/>
          <w:szCs w:val="21"/>
        </w:rPr>
        <w:t>联合体各方中至少有一方应当符合本章第3.1</w:t>
      </w:r>
      <w:r>
        <w:rPr>
          <w:rFonts w:hint="eastAsia" w:ascii="宋体" w:hAnsi="宋体" w:cs="宋体"/>
          <w:color w:val="auto"/>
          <w:kern w:val="0"/>
          <w:szCs w:val="21"/>
          <w:lang w:val="zh-CN"/>
        </w:rPr>
        <w:t>款</w:t>
      </w:r>
      <w:r>
        <w:rPr>
          <w:rFonts w:hint="eastAsia" w:ascii="宋体" w:hAnsi="宋体"/>
          <w:color w:val="auto"/>
          <w:szCs w:val="21"/>
        </w:rPr>
        <w:t>规定的供应商特定资格条件；</w:t>
      </w:r>
    </w:p>
    <w:p w14:paraId="23F58F04">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olor w:val="auto"/>
          <w:szCs w:val="21"/>
        </w:rPr>
        <w:t>（4）</w:t>
      </w:r>
      <w:r>
        <w:rPr>
          <w:rFonts w:hint="eastAsia" w:ascii="宋体" w:hAnsi="宋体" w:cs="宋体"/>
          <w:color w:val="auto"/>
          <w:kern w:val="0"/>
          <w:szCs w:val="21"/>
          <w:lang w:val="zh-CN"/>
        </w:rPr>
        <w:t>联合体各方不得再单独或与其他供应商组成新的联合体参加同一项目的采购活动。</w:t>
      </w:r>
    </w:p>
    <w:p w14:paraId="7E341C81">
      <w:pPr>
        <w:adjustRightInd w:val="0"/>
        <w:snapToGrid w:val="0"/>
        <w:spacing w:line="360" w:lineRule="auto"/>
        <w:rPr>
          <w:rFonts w:hint="eastAsia" w:ascii="宋体" w:hAnsi="宋体"/>
          <w:b/>
          <w:color w:val="auto"/>
          <w:szCs w:val="21"/>
        </w:rPr>
      </w:pPr>
      <w:r>
        <w:rPr>
          <w:rFonts w:hint="eastAsia" w:ascii="宋体" w:hAnsi="宋体"/>
          <w:b/>
          <w:color w:val="auto"/>
          <w:szCs w:val="21"/>
        </w:rPr>
        <w:t>7.现场勘察</w:t>
      </w:r>
    </w:p>
    <w:p w14:paraId="6C906D1B">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7.1供应商应按</w:t>
      </w:r>
      <w:r>
        <w:rPr>
          <w:rFonts w:hint="eastAsia" w:hAnsi="宋体"/>
          <w:b/>
          <w:color w:val="auto"/>
        </w:rPr>
        <w:t>磋商须知前附表</w:t>
      </w:r>
      <w:r>
        <w:rPr>
          <w:rFonts w:hint="eastAsia" w:hAnsi="宋体"/>
          <w:color w:val="auto"/>
        </w:rPr>
        <w:t>中规定</w:t>
      </w:r>
      <w:r>
        <w:rPr>
          <w:rFonts w:hint="eastAsia" w:ascii="宋体" w:hAnsi="宋体"/>
          <w:color w:val="auto"/>
          <w:szCs w:val="21"/>
        </w:rPr>
        <w:t>对采购项目现场和周围环境的现场考察。</w:t>
      </w:r>
    </w:p>
    <w:p w14:paraId="3B8C927E">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7.2勘察现场的费用由供应商自己承担，勘察期间所发生的人身伤害及财产损失由供应商自己负责。</w:t>
      </w:r>
    </w:p>
    <w:p w14:paraId="5AE6C285">
      <w:pPr>
        <w:adjustRightInd w:val="0"/>
        <w:snapToGrid w:val="0"/>
        <w:spacing w:line="360" w:lineRule="auto"/>
        <w:ind w:firstLine="420" w:firstLineChars="200"/>
        <w:jc w:val="left"/>
        <w:rPr>
          <w:rFonts w:hint="eastAsia" w:ascii="宋体" w:hAnsi="宋体"/>
          <w:b/>
          <w:color w:val="auto"/>
          <w:szCs w:val="21"/>
        </w:rPr>
      </w:pPr>
      <w:r>
        <w:rPr>
          <w:rFonts w:hint="eastAsia" w:ascii="宋体" w:hAnsi="宋体"/>
          <w:color w:val="auto"/>
          <w:szCs w:val="21"/>
        </w:rPr>
        <w:t>7.3采购人不对供应商据此而做出的推论、理解和结论负责。一旦成交，供应商不得以任何借口，提出额外补偿，或延长合同期限的要求。</w:t>
      </w:r>
    </w:p>
    <w:p w14:paraId="005CF642">
      <w:pPr>
        <w:adjustRightInd w:val="0"/>
        <w:snapToGrid w:val="0"/>
        <w:spacing w:line="360" w:lineRule="auto"/>
        <w:jc w:val="left"/>
        <w:rPr>
          <w:rFonts w:hint="eastAsia" w:ascii="宋体" w:hAnsi="宋体"/>
          <w:b/>
          <w:color w:val="auto"/>
          <w:szCs w:val="21"/>
        </w:rPr>
      </w:pPr>
      <w:r>
        <w:rPr>
          <w:rFonts w:hint="eastAsia" w:ascii="宋体" w:hAnsi="宋体"/>
          <w:b/>
          <w:color w:val="auto"/>
          <w:szCs w:val="21"/>
        </w:rPr>
        <w:t>8.采购进口产品</w:t>
      </w:r>
    </w:p>
    <w:p w14:paraId="6845328C">
      <w:pPr>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olor w:val="auto"/>
          <w:szCs w:val="21"/>
        </w:rPr>
        <w:t>8.1除</w:t>
      </w:r>
      <w:r>
        <w:rPr>
          <w:rFonts w:hint="eastAsia" w:ascii="宋体" w:hAnsi="宋体"/>
          <w:b/>
          <w:color w:val="auto"/>
          <w:szCs w:val="21"/>
        </w:rPr>
        <w:t>磋商文件前附表</w:t>
      </w:r>
      <w:r>
        <w:rPr>
          <w:rFonts w:hint="eastAsia" w:ascii="宋体" w:hAnsi="宋体"/>
          <w:color w:val="auto"/>
          <w:szCs w:val="21"/>
        </w:rPr>
        <w:t>另有规定外，本项目</w:t>
      </w:r>
      <w:r>
        <w:rPr>
          <w:rFonts w:hint="eastAsia" w:ascii="宋体" w:hAnsi="宋体" w:cs="宋体"/>
          <w:color w:val="auto"/>
          <w:kern w:val="0"/>
          <w:szCs w:val="21"/>
        </w:rPr>
        <w:t>拒绝进口产品参加</w:t>
      </w:r>
      <w:r>
        <w:rPr>
          <w:rFonts w:hint="eastAsia" w:ascii="宋体" w:hAnsi="宋体"/>
          <w:color w:val="auto"/>
          <w:szCs w:val="21"/>
        </w:rPr>
        <w:t>竞争性磋商采购活动</w:t>
      </w:r>
      <w:r>
        <w:rPr>
          <w:rFonts w:hint="eastAsia" w:ascii="宋体" w:hAnsi="宋体" w:cs="宋体"/>
          <w:color w:val="auto"/>
          <w:kern w:val="0"/>
          <w:szCs w:val="21"/>
        </w:rPr>
        <w:t>。</w:t>
      </w:r>
    </w:p>
    <w:p w14:paraId="6A5307F9">
      <w:pPr>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8.2</w:t>
      </w:r>
      <w:r>
        <w:rPr>
          <w:rFonts w:hint="eastAsia" w:ascii="宋体" w:hAnsi="宋体"/>
          <w:color w:val="auto"/>
          <w:szCs w:val="21"/>
        </w:rPr>
        <w:t>本章第7.1</w:t>
      </w:r>
      <w:r>
        <w:rPr>
          <w:rFonts w:hint="eastAsia" w:ascii="宋体" w:hAnsi="宋体" w:cs="宋体"/>
          <w:color w:val="auto"/>
          <w:kern w:val="0"/>
          <w:szCs w:val="21"/>
          <w:lang w:val="zh-CN"/>
        </w:rPr>
        <w:t>款</w:t>
      </w:r>
      <w:r>
        <w:rPr>
          <w:rFonts w:hint="eastAsia" w:ascii="宋体" w:hAnsi="宋体"/>
          <w:color w:val="auto"/>
          <w:szCs w:val="21"/>
        </w:rPr>
        <w:t>规定</w:t>
      </w:r>
      <w:r>
        <w:rPr>
          <w:rFonts w:ascii="宋体" w:hAnsi="宋体" w:cs="宋体"/>
          <w:color w:val="auto"/>
          <w:kern w:val="0"/>
          <w:szCs w:val="21"/>
        </w:rPr>
        <w:t>同意购买进口产品的</w:t>
      </w:r>
      <w:r>
        <w:rPr>
          <w:rFonts w:hint="eastAsia" w:ascii="宋体" w:hAnsi="宋体" w:cs="宋体"/>
          <w:color w:val="auto"/>
          <w:kern w:val="0"/>
          <w:szCs w:val="21"/>
        </w:rPr>
        <w:t>，</w:t>
      </w:r>
      <w:r>
        <w:rPr>
          <w:rFonts w:hint="eastAsia" w:ascii="宋体" w:hAnsi="宋体"/>
          <w:color w:val="auto"/>
          <w:szCs w:val="21"/>
        </w:rPr>
        <w:t>本项目</w:t>
      </w:r>
      <w:r>
        <w:rPr>
          <w:rFonts w:hint="eastAsia" w:ascii="宋体" w:hAnsi="宋体" w:cs="宋体"/>
          <w:color w:val="auto"/>
          <w:kern w:val="0"/>
          <w:szCs w:val="21"/>
          <w:lang w:val="zh-CN"/>
        </w:rPr>
        <w:t>采购活动</w:t>
      </w:r>
      <w:r>
        <w:rPr>
          <w:rFonts w:hint="eastAsia" w:ascii="宋体" w:hAnsi="宋体" w:cs="宋体"/>
          <w:color w:val="auto"/>
          <w:kern w:val="0"/>
          <w:szCs w:val="21"/>
        </w:rPr>
        <w:t>不</w:t>
      </w:r>
      <w:r>
        <w:rPr>
          <w:rFonts w:ascii="宋体" w:hAnsi="宋体" w:cs="宋体"/>
          <w:color w:val="auto"/>
          <w:kern w:val="0"/>
          <w:szCs w:val="21"/>
        </w:rPr>
        <w:t>限制满足</w:t>
      </w:r>
      <w:r>
        <w:rPr>
          <w:rFonts w:hint="eastAsia" w:ascii="宋体" w:hAnsi="宋体"/>
          <w:color w:val="auto"/>
          <w:szCs w:val="21"/>
        </w:rPr>
        <w:t>磋商文件要求</w:t>
      </w:r>
      <w:r>
        <w:rPr>
          <w:rFonts w:ascii="宋体" w:hAnsi="宋体" w:cs="宋体"/>
          <w:color w:val="auto"/>
          <w:kern w:val="0"/>
          <w:szCs w:val="21"/>
        </w:rPr>
        <w:t>的国内产品参与</w:t>
      </w:r>
      <w:r>
        <w:rPr>
          <w:rFonts w:hint="eastAsia" w:ascii="宋体" w:hAnsi="宋体"/>
          <w:color w:val="auto"/>
          <w:szCs w:val="21"/>
        </w:rPr>
        <w:t>竞争性磋商</w:t>
      </w:r>
      <w:r>
        <w:rPr>
          <w:rFonts w:ascii="宋体" w:hAnsi="宋体" w:cs="宋体"/>
          <w:color w:val="auto"/>
          <w:kern w:val="0"/>
          <w:szCs w:val="21"/>
        </w:rPr>
        <w:t>。</w:t>
      </w:r>
    </w:p>
    <w:p w14:paraId="39B294FD">
      <w:pPr>
        <w:adjustRightInd w:val="0"/>
        <w:snapToGrid w:val="0"/>
        <w:spacing w:line="360" w:lineRule="auto"/>
        <w:jc w:val="left"/>
        <w:rPr>
          <w:rFonts w:hint="eastAsia" w:ascii="宋体" w:hAnsi="宋体"/>
          <w:b/>
          <w:color w:val="auto"/>
          <w:szCs w:val="21"/>
        </w:rPr>
      </w:pPr>
      <w:r>
        <w:rPr>
          <w:rFonts w:hint="eastAsia" w:ascii="宋体" w:hAnsi="宋体"/>
          <w:b/>
          <w:bCs/>
          <w:color w:val="auto"/>
          <w:szCs w:val="21"/>
        </w:rPr>
        <w:t>9.</w:t>
      </w:r>
      <w:r>
        <w:rPr>
          <w:rFonts w:hint="eastAsia" w:ascii="宋体" w:hAnsi="宋体"/>
          <w:b/>
          <w:color w:val="auto"/>
          <w:szCs w:val="21"/>
        </w:rPr>
        <w:t xml:space="preserve"> 政府采购政策支持</w:t>
      </w:r>
    </w:p>
    <w:p w14:paraId="1AD9EFA5">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auto"/>
          <w:kern w:val="0"/>
          <w:szCs w:val="21"/>
        </w:rPr>
        <w:t>磋商文件前附表。</w:t>
      </w:r>
    </w:p>
    <w:p w14:paraId="25ADC816">
      <w:pPr>
        <w:pStyle w:val="22"/>
        <w:adjustRightInd w:val="0"/>
        <w:snapToGrid w:val="0"/>
        <w:spacing w:line="360" w:lineRule="auto"/>
        <w:ind w:firstLine="420" w:firstLineChars="200"/>
        <w:rPr>
          <w:rFonts w:hint="eastAsia"/>
          <w:color w:val="auto"/>
        </w:rPr>
      </w:pPr>
      <w:r>
        <w:rPr>
          <w:rFonts w:hint="eastAsia" w:hAnsi="宋体" w:cs="宋体"/>
          <w:color w:val="auto"/>
          <w:kern w:val="0"/>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hAnsi="宋体" w:cs="宋体"/>
          <w:b/>
          <w:color w:val="auto"/>
          <w:kern w:val="0"/>
        </w:rPr>
        <w:t>磋商文件前附表。</w:t>
      </w:r>
    </w:p>
    <w:p w14:paraId="3FDAA5C6">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1B74BB1D">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9.4同一项目中部分产品属于优先采购政策的，评审时只对该部分产品的报价实行价格扣除及加分。</w:t>
      </w:r>
    </w:p>
    <w:p w14:paraId="79ABC852">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9.5符合本章第9.1</w:t>
      </w:r>
      <w:r>
        <w:rPr>
          <w:rFonts w:hint="eastAsia" w:ascii="宋体" w:hAnsi="宋体" w:cs="宋体"/>
          <w:color w:val="auto"/>
          <w:kern w:val="0"/>
          <w:szCs w:val="21"/>
          <w:lang w:val="zh-CN"/>
        </w:rPr>
        <w:t>款、</w:t>
      </w:r>
      <w:r>
        <w:rPr>
          <w:rFonts w:hint="eastAsia" w:ascii="宋体" w:hAnsi="宋体"/>
          <w:color w:val="auto"/>
          <w:szCs w:val="21"/>
        </w:rPr>
        <w:t>第9.2</w:t>
      </w:r>
      <w:r>
        <w:rPr>
          <w:rFonts w:hint="eastAsia" w:ascii="宋体" w:hAnsi="宋体" w:cs="宋体"/>
          <w:color w:val="auto"/>
          <w:kern w:val="0"/>
          <w:szCs w:val="21"/>
          <w:lang w:val="zh-CN"/>
        </w:rPr>
        <w:t>款</w:t>
      </w:r>
      <w:r>
        <w:rPr>
          <w:rFonts w:hint="eastAsia" w:ascii="宋体" w:hAnsi="宋体"/>
          <w:color w:val="auto"/>
          <w:szCs w:val="21"/>
        </w:rPr>
        <w:t>规定的，应提供相关证明资料。</w:t>
      </w:r>
    </w:p>
    <w:p w14:paraId="55B9B023">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9.6供应商有融资、担保需求的，具体办理流程可向</w:t>
      </w:r>
      <w:r>
        <w:rPr>
          <w:rFonts w:hint="eastAsia" w:ascii="宋体" w:hAnsi="宋体"/>
          <w:b/>
          <w:color w:val="auto"/>
          <w:szCs w:val="21"/>
        </w:rPr>
        <w:t>磋商须知前附表</w:t>
      </w:r>
      <w:r>
        <w:rPr>
          <w:rFonts w:hint="eastAsia" w:ascii="宋体" w:hAnsi="宋体"/>
          <w:color w:val="auto"/>
          <w:szCs w:val="21"/>
        </w:rPr>
        <w:t>所列金融机构和担保机构询问。</w:t>
      </w:r>
    </w:p>
    <w:p w14:paraId="03B9B574">
      <w:pPr>
        <w:adjustRightInd w:val="0"/>
        <w:snapToGrid w:val="0"/>
        <w:spacing w:line="360" w:lineRule="auto"/>
        <w:ind w:left="902" w:hanging="902" w:hangingChars="376"/>
        <w:rPr>
          <w:rFonts w:hint="eastAsia" w:ascii="黑体" w:hAnsi="宋体" w:eastAsia="黑体"/>
          <w:color w:val="auto"/>
          <w:sz w:val="24"/>
        </w:rPr>
      </w:pPr>
      <w:r>
        <w:rPr>
          <w:rFonts w:hint="eastAsia" w:ascii="黑体" w:hAnsi="宋体" w:eastAsia="黑体"/>
          <w:color w:val="auto"/>
          <w:sz w:val="24"/>
        </w:rPr>
        <w:t>二、磋商文件</w:t>
      </w:r>
    </w:p>
    <w:p w14:paraId="39669F25">
      <w:pPr>
        <w:adjustRightInd w:val="0"/>
        <w:snapToGrid w:val="0"/>
        <w:spacing w:line="360" w:lineRule="auto"/>
        <w:rPr>
          <w:rFonts w:hint="eastAsia" w:ascii="宋体" w:hAnsi="宋体"/>
          <w:b/>
          <w:bCs/>
          <w:color w:val="auto"/>
          <w:szCs w:val="21"/>
        </w:rPr>
      </w:pPr>
      <w:r>
        <w:rPr>
          <w:rFonts w:hint="eastAsia" w:ascii="宋体" w:hAnsi="宋体"/>
          <w:b/>
          <w:bCs/>
          <w:color w:val="auto"/>
          <w:szCs w:val="21"/>
        </w:rPr>
        <w:t>10．磋商文件的组成</w:t>
      </w:r>
    </w:p>
    <w:p w14:paraId="337A9CAE">
      <w:pPr>
        <w:pStyle w:val="22"/>
        <w:adjustRightInd w:val="0"/>
        <w:snapToGrid w:val="0"/>
        <w:spacing w:line="360" w:lineRule="auto"/>
        <w:ind w:firstLine="420" w:firstLineChars="200"/>
        <w:rPr>
          <w:rFonts w:hint="eastAsia" w:hAnsi="宋体"/>
          <w:color w:val="auto"/>
        </w:rPr>
      </w:pPr>
      <w:r>
        <w:rPr>
          <w:rFonts w:hint="eastAsia" w:hAnsi="宋体"/>
          <w:color w:val="auto"/>
        </w:rPr>
        <w:t>10.1 磋商文件由下列文件组成：</w:t>
      </w:r>
    </w:p>
    <w:p w14:paraId="71B05FD8">
      <w:pPr>
        <w:pStyle w:val="22"/>
        <w:adjustRightInd w:val="0"/>
        <w:snapToGrid w:val="0"/>
        <w:spacing w:line="360" w:lineRule="auto"/>
        <w:ind w:firstLine="420" w:firstLineChars="200"/>
        <w:rPr>
          <w:rFonts w:hint="eastAsia" w:hAnsi="宋体"/>
          <w:color w:val="auto"/>
        </w:rPr>
      </w:pPr>
      <w:r>
        <w:rPr>
          <w:rFonts w:hint="eastAsia" w:hAnsi="宋体"/>
          <w:color w:val="auto"/>
        </w:rPr>
        <w:t>第一章 磋商邀请</w:t>
      </w:r>
    </w:p>
    <w:p w14:paraId="1468BDE2">
      <w:pPr>
        <w:pStyle w:val="22"/>
        <w:adjustRightInd w:val="0"/>
        <w:snapToGrid w:val="0"/>
        <w:spacing w:line="360" w:lineRule="auto"/>
        <w:ind w:firstLine="420" w:firstLineChars="200"/>
        <w:rPr>
          <w:rFonts w:hint="eastAsia" w:hAnsi="宋体"/>
          <w:color w:val="auto"/>
        </w:rPr>
      </w:pPr>
      <w:r>
        <w:rPr>
          <w:rFonts w:hint="eastAsia" w:hAnsi="宋体"/>
          <w:color w:val="auto"/>
        </w:rPr>
        <w:t>第二章 磋商须知</w:t>
      </w:r>
    </w:p>
    <w:p w14:paraId="3379034E">
      <w:pPr>
        <w:pStyle w:val="22"/>
        <w:adjustRightInd w:val="0"/>
        <w:snapToGrid w:val="0"/>
        <w:spacing w:line="360" w:lineRule="auto"/>
        <w:ind w:firstLine="420" w:firstLineChars="200"/>
        <w:rPr>
          <w:rFonts w:hint="eastAsia" w:hAnsi="宋体"/>
          <w:color w:val="auto"/>
        </w:rPr>
      </w:pPr>
      <w:r>
        <w:rPr>
          <w:rFonts w:hint="eastAsia" w:hAnsi="宋体"/>
          <w:color w:val="auto"/>
        </w:rPr>
        <w:t>第三章 政府采购合同格式条款</w:t>
      </w:r>
    </w:p>
    <w:p w14:paraId="7FC7110D">
      <w:pPr>
        <w:pStyle w:val="22"/>
        <w:adjustRightInd w:val="0"/>
        <w:snapToGrid w:val="0"/>
        <w:spacing w:line="360" w:lineRule="auto"/>
        <w:ind w:firstLine="420" w:firstLineChars="200"/>
        <w:rPr>
          <w:rFonts w:hint="eastAsia" w:hAnsi="宋体"/>
          <w:color w:val="auto"/>
        </w:rPr>
      </w:pPr>
      <w:r>
        <w:rPr>
          <w:rFonts w:hint="eastAsia" w:hAnsi="宋体"/>
          <w:color w:val="auto"/>
        </w:rPr>
        <w:t>第四章 采购需求</w:t>
      </w:r>
    </w:p>
    <w:p w14:paraId="490C4B31">
      <w:pPr>
        <w:pStyle w:val="22"/>
        <w:adjustRightInd w:val="0"/>
        <w:snapToGrid w:val="0"/>
        <w:spacing w:line="360" w:lineRule="auto"/>
        <w:ind w:firstLine="420" w:firstLineChars="200"/>
        <w:rPr>
          <w:rFonts w:hint="eastAsia" w:hAnsi="宋体"/>
          <w:color w:val="auto"/>
        </w:rPr>
      </w:pPr>
      <w:r>
        <w:rPr>
          <w:rFonts w:hint="eastAsia" w:hAnsi="宋体"/>
          <w:color w:val="auto"/>
        </w:rPr>
        <w:t>第五章 响应文件组成</w:t>
      </w:r>
    </w:p>
    <w:p w14:paraId="4A7EFB8B">
      <w:pPr>
        <w:pStyle w:val="22"/>
        <w:adjustRightInd w:val="0"/>
        <w:snapToGrid w:val="0"/>
        <w:spacing w:line="360" w:lineRule="auto"/>
        <w:ind w:firstLine="420" w:firstLineChars="200"/>
        <w:rPr>
          <w:rFonts w:hint="eastAsia" w:hAnsi="宋体" w:cs="宋体"/>
          <w:color w:val="auto"/>
          <w:kern w:val="0"/>
        </w:rPr>
      </w:pPr>
      <w:r>
        <w:rPr>
          <w:rFonts w:hint="eastAsia"/>
          <w:color w:val="auto"/>
        </w:rPr>
        <w:t>10.2</w:t>
      </w:r>
      <w:r>
        <w:rPr>
          <w:rFonts w:hint="eastAsia" w:hAnsi="宋体" w:cs="宋体"/>
          <w:color w:val="auto"/>
          <w:kern w:val="0"/>
        </w:rPr>
        <w:t>磋商小组根据与供应商磋商情况可能实质性变动的内容，包括采购需求中的技术、服务要求以及合同条款，</w:t>
      </w:r>
      <w:r>
        <w:rPr>
          <w:rFonts w:hint="eastAsia"/>
          <w:color w:val="auto"/>
        </w:rPr>
        <w:t>在</w:t>
      </w:r>
      <w:r>
        <w:rPr>
          <w:rFonts w:hint="eastAsia"/>
          <w:b/>
          <w:color w:val="auto"/>
        </w:rPr>
        <w:t>磋商须知前附表</w:t>
      </w:r>
      <w:r>
        <w:rPr>
          <w:rFonts w:hint="eastAsia"/>
          <w:color w:val="auto"/>
        </w:rPr>
        <w:t>中明确。</w:t>
      </w:r>
    </w:p>
    <w:p w14:paraId="7BB9572B">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rPr>
        <w:t>10.3</w:t>
      </w:r>
      <w:r>
        <w:rPr>
          <w:rFonts w:hint="eastAsia" w:ascii="宋体" w:hAnsi="宋体"/>
          <w:color w:val="auto"/>
          <w:szCs w:val="21"/>
        </w:rPr>
        <w:t>供应商应仔细阅读</w:t>
      </w:r>
      <w:r>
        <w:rPr>
          <w:rFonts w:hint="eastAsia" w:ascii="宋体" w:hAnsi="宋体"/>
          <w:bCs/>
          <w:color w:val="auto"/>
          <w:szCs w:val="21"/>
        </w:rPr>
        <w:t>磋商</w:t>
      </w:r>
      <w:r>
        <w:rPr>
          <w:rFonts w:hint="eastAsia" w:ascii="宋体" w:hAnsi="宋体"/>
          <w:color w:val="auto"/>
          <w:szCs w:val="21"/>
        </w:rPr>
        <w:t>文件的全部内容，按照</w:t>
      </w:r>
      <w:r>
        <w:rPr>
          <w:rFonts w:hint="eastAsia" w:ascii="宋体" w:hAnsi="宋体"/>
          <w:bCs/>
          <w:color w:val="auto"/>
          <w:szCs w:val="21"/>
        </w:rPr>
        <w:t>磋商</w:t>
      </w:r>
      <w:r>
        <w:rPr>
          <w:rFonts w:hint="eastAsia" w:ascii="宋体" w:hAnsi="宋体"/>
          <w:color w:val="auto"/>
          <w:szCs w:val="21"/>
        </w:rPr>
        <w:t>文件要求编制</w:t>
      </w:r>
      <w:r>
        <w:rPr>
          <w:rFonts w:hint="eastAsia"/>
          <w:color w:val="auto"/>
          <w:szCs w:val="21"/>
        </w:rPr>
        <w:t>响应</w:t>
      </w:r>
      <w:r>
        <w:rPr>
          <w:rFonts w:hint="eastAsia" w:ascii="宋体" w:hAnsi="宋体"/>
          <w:color w:val="auto"/>
          <w:szCs w:val="21"/>
        </w:rPr>
        <w:t>文件。任何对</w:t>
      </w:r>
      <w:r>
        <w:rPr>
          <w:rFonts w:hint="eastAsia" w:ascii="宋体" w:hAnsi="宋体"/>
          <w:bCs/>
          <w:color w:val="auto"/>
          <w:szCs w:val="21"/>
        </w:rPr>
        <w:t>磋商</w:t>
      </w:r>
      <w:r>
        <w:rPr>
          <w:rFonts w:hint="eastAsia" w:ascii="宋体" w:hAnsi="宋体"/>
          <w:color w:val="auto"/>
          <w:szCs w:val="21"/>
        </w:rPr>
        <w:t>文件的忽略或误解不能作为</w:t>
      </w:r>
      <w:r>
        <w:rPr>
          <w:rFonts w:hint="eastAsia"/>
          <w:color w:val="auto"/>
          <w:szCs w:val="21"/>
        </w:rPr>
        <w:t>响应</w:t>
      </w:r>
      <w:r>
        <w:rPr>
          <w:rFonts w:hint="eastAsia" w:ascii="宋体" w:hAnsi="宋体"/>
          <w:color w:val="auto"/>
          <w:szCs w:val="21"/>
        </w:rPr>
        <w:t>文件存在缺陷或瑕疵的理由，其风险由供应商承担。</w:t>
      </w:r>
    </w:p>
    <w:p w14:paraId="4D07D002">
      <w:pPr>
        <w:adjustRightInd w:val="0"/>
        <w:snapToGrid w:val="0"/>
        <w:spacing w:line="360" w:lineRule="auto"/>
        <w:rPr>
          <w:rFonts w:hint="eastAsia" w:ascii="宋体" w:hAnsi="宋体"/>
          <w:b/>
          <w:color w:val="auto"/>
          <w:szCs w:val="21"/>
        </w:rPr>
      </w:pPr>
      <w:r>
        <w:rPr>
          <w:rFonts w:hint="eastAsia" w:ascii="宋体" w:hAnsi="宋体"/>
          <w:b/>
          <w:color w:val="auto"/>
          <w:szCs w:val="21"/>
        </w:rPr>
        <w:t>11.</w:t>
      </w:r>
      <w:r>
        <w:rPr>
          <w:rFonts w:hint="eastAsia"/>
          <w:b/>
          <w:color w:val="auto"/>
        </w:rPr>
        <w:t xml:space="preserve"> </w:t>
      </w:r>
      <w:r>
        <w:rPr>
          <w:rFonts w:hint="eastAsia" w:ascii="宋体" w:hAnsi="宋体"/>
          <w:b/>
          <w:color w:val="auto"/>
          <w:szCs w:val="21"/>
        </w:rPr>
        <w:t>磋商文件的提供期限</w:t>
      </w:r>
    </w:p>
    <w:p w14:paraId="682E42FB">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11.1磋商文件的提供期限自开始发出之日起不得少于五个工作日。具体提供期限见</w:t>
      </w:r>
      <w:r>
        <w:rPr>
          <w:rFonts w:hint="eastAsia" w:ascii="宋体" w:hAnsi="宋体"/>
          <w:b/>
          <w:color w:val="auto"/>
          <w:szCs w:val="21"/>
        </w:rPr>
        <w:t>磋商文件前附表</w:t>
      </w:r>
      <w:r>
        <w:rPr>
          <w:rFonts w:hint="eastAsia" w:ascii="宋体" w:hAnsi="宋体"/>
          <w:color w:val="auto"/>
          <w:szCs w:val="21"/>
        </w:rPr>
        <w:t>。</w:t>
      </w:r>
    </w:p>
    <w:p w14:paraId="5A82022C">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11.2供应商应持</w:t>
      </w:r>
      <w:r>
        <w:rPr>
          <w:rFonts w:hint="eastAsia" w:ascii="宋体" w:hAnsi="宋体"/>
          <w:b/>
          <w:color w:val="auto"/>
          <w:szCs w:val="21"/>
        </w:rPr>
        <w:t>磋商文件前附表</w:t>
      </w:r>
      <w:r>
        <w:rPr>
          <w:rFonts w:hint="eastAsia" w:ascii="宋体" w:hAnsi="宋体"/>
          <w:color w:val="auto"/>
          <w:szCs w:val="21"/>
        </w:rPr>
        <w:t>规定的资料领取或购买磋商文件。</w:t>
      </w:r>
    </w:p>
    <w:p w14:paraId="558339A9">
      <w:pPr>
        <w:pStyle w:val="22"/>
        <w:adjustRightInd w:val="0"/>
        <w:snapToGrid w:val="0"/>
        <w:spacing w:line="360" w:lineRule="auto"/>
        <w:rPr>
          <w:rFonts w:hint="eastAsia" w:hAnsi="宋体"/>
          <w:color w:val="auto"/>
        </w:rPr>
      </w:pPr>
      <w:r>
        <w:rPr>
          <w:rFonts w:hint="eastAsia" w:hAnsi="宋体"/>
          <w:b/>
          <w:color w:val="auto"/>
        </w:rPr>
        <w:t>12.</w:t>
      </w:r>
      <w:r>
        <w:rPr>
          <w:rFonts w:hint="eastAsia" w:hAnsi="宋体" w:cs="宋体"/>
          <w:b/>
          <w:color w:val="auto"/>
          <w:kern w:val="0"/>
        </w:rPr>
        <w:t>提交首次响应文件</w:t>
      </w:r>
      <w:r>
        <w:rPr>
          <w:rFonts w:hint="eastAsia" w:hAnsi="宋体"/>
          <w:b/>
          <w:color w:val="auto"/>
        </w:rPr>
        <w:t>的</w:t>
      </w:r>
      <w:r>
        <w:rPr>
          <w:rFonts w:hint="eastAsia" w:hAnsi="宋体" w:cs="宋体"/>
          <w:b/>
          <w:color w:val="auto"/>
          <w:kern w:val="0"/>
        </w:rPr>
        <w:t>截止</w:t>
      </w:r>
      <w:r>
        <w:rPr>
          <w:rFonts w:hint="eastAsia" w:hAnsi="宋体"/>
          <w:b/>
          <w:color w:val="auto"/>
        </w:rPr>
        <w:t>时间</w:t>
      </w:r>
    </w:p>
    <w:p w14:paraId="0D0D64A6">
      <w:pPr>
        <w:pStyle w:val="22"/>
        <w:adjustRightInd w:val="0"/>
        <w:snapToGrid w:val="0"/>
        <w:spacing w:line="360" w:lineRule="auto"/>
        <w:ind w:firstLine="420" w:firstLineChars="200"/>
        <w:rPr>
          <w:rFonts w:hint="eastAsia" w:hAnsi="宋体"/>
          <w:color w:val="auto"/>
        </w:rPr>
      </w:pPr>
      <w:r>
        <w:rPr>
          <w:rFonts w:hint="eastAsia" w:hAnsi="宋体"/>
          <w:color w:val="auto"/>
        </w:rPr>
        <w:t>12.1</w:t>
      </w:r>
      <w:r>
        <w:rPr>
          <w:rFonts w:hint="eastAsia" w:hAnsi="宋体" w:cs="宋体"/>
          <w:color w:val="auto"/>
          <w:kern w:val="0"/>
        </w:rPr>
        <w:t>供应商提交首次响应文件截止</w:t>
      </w:r>
      <w:r>
        <w:rPr>
          <w:rFonts w:hint="eastAsia" w:hAnsi="宋体"/>
          <w:color w:val="auto"/>
        </w:rPr>
        <w:t>时间见</w:t>
      </w:r>
      <w:r>
        <w:rPr>
          <w:rFonts w:hint="eastAsia" w:hAnsi="宋体"/>
          <w:b/>
          <w:color w:val="auto"/>
        </w:rPr>
        <w:t>磋商须知前附表</w:t>
      </w:r>
      <w:r>
        <w:rPr>
          <w:rFonts w:hint="eastAsia" w:hAnsi="宋体"/>
          <w:color w:val="auto"/>
        </w:rPr>
        <w:t>。</w:t>
      </w:r>
    </w:p>
    <w:p w14:paraId="5E56E965">
      <w:pPr>
        <w:adjustRightInd w:val="0"/>
        <w:snapToGrid w:val="0"/>
        <w:spacing w:line="360" w:lineRule="auto"/>
        <w:rPr>
          <w:rFonts w:hint="eastAsia" w:ascii="宋体" w:hAnsi="宋体"/>
          <w:b/>
          <w:bCs/>
          <w:color w:val="auto"/>
          <w:szCs w:val="21"/>
        </w:rPr>
      </w:pPr>
      <w:r>
        <w:rPr>
          <w:rFonts w:hint="eastAsia" w:ascii="宋体" w:hAnsi="宋体"/>
          <w:b/>
          <w:bCs/>
          <w:color w:val="auto"/>
          <w:szCs w:val="21"/>
        </w:rPr>
        <w:t>13.磋商文件的澄清</w:t>
      </w:r>
      <w:r>
        <w:rPr>
          <w:rFonts w:hint="eastAsia" w:ascii="宋体" w:hAnsi="宋体"/>
          <w:b/>
          <w:color w:val="auto"/>
          <w:kern w:val="0"/>
          <w:szCs w:val="21"/>
          <w:lang w:val="zh-CN"/>
        </w:rPr>
        <w:t>或者</w:t>
      </w:r>
      <w:r>
        <w:rPr>
          <w:rFonts w:hint="eastAsia" w:ascii="宋体" w:hAnsi="宋体"/>
          <w:b/>
          <w:bCs/>
          <w:color w:val="auto"/>
          <w:szCs w:val="21"/>
        </w:rPr>
        <w:t>修改</w:t>
      </w:r>
    </w:p>
    <w:p w14:paraId="081A4635">
      <w:pPr>
        <w:adjustRightInd w:val="0"/>
        <w:snapToGrid w:val="0"/>
        <w:spacing w:line="360" w:lineRule="auto"/>
        <w:ind w:right="-105" w:rightChars="-50" w:firstLine="420" w:firstLineChars="200"/>
        <w:rPr>
          <w:rFonts w:hint="eastAsia" w:ascii="宋体" w:hAnsi="宋体" w:cs="宋体"/>
          <w:color w:val="auto"/>
          <w:kern w:val="0"/>
          <w:szCs w:val="21"/>
        </w:rPr>
      </w:pPr>
      <w:r>
        <w:rPr>
          <w:rFonts w:hint="eastAsia" w:ascii="宋体" w:hAnsi="宋体"/>
          <w:color w:val="auto"/>
          <w:szCs w:val="21"/>
        </w:rPr>
        <w:t>13.1在</w:t>
      </w:r>
      <w:r>
        <w:rPr>
          <w:rFonts w:hint="eastAsia" w:ascii="宋体" w:hAnsi="宋体" w:cs="宋体"/>
          <w:color w:val="auto"/>
          <w:kern w:val="0"/>
          <w:szCs w:val="21"/>
        </w:rPr>
        <w:t xml:space="preserve">提交首次响应文件截止之日前，采购人、采购代理机构可以对已发出的磋商文件进行必要的澄清或者修改。 </w:t>
      </w:r>
    </w:p>
    <w:p w14:paraId="77802EFE">
      <w:pPr>
        <w:adjustRightInd w:val="0"/>
        <w:snapToGrid w:val="0"/>
        <w:spacing w:line="360" w:lineRule="auto"/>
        <w:ind w:right="-105" w:rightChars="-50" w:firstLine="420" w:firstLineChars="200"/>
        <w:rPr>
          <w:rFonts w:hint="eastAsia" w:ascii="宋体" w:hAnsi="宋体" w:cs="宋体"/>
          <w:color w:val="auto"/>
          <w:kern w:val="0"/>
          <w:szCs w:val="21"/>
        </w:rPr>
      </w:pPr>
      <w:r>
        <w:rPr>
          <w:rFonts w:hint="eastAsia" w:ascii="宋体" w:hAnsi="宋体"/>
          <w:color w:val="auto"/>
          <w:szCs w:val="21"/>
        </w:rPr>
        <w:t>13.2</w:t>
      </w:r>
      <w:r>
        <w:rPr>
          <w:rFonts w:hint="eastAsia" w:ascii="宋体" w:hAnsi="宋体" w:cs="宋体"/>
          <w:color w:val="auto"/>
          <w:kern w:val="0"/>
          <w:szCs w:val="21"/>
        </w:rPr>
        <w:t>澄清或者修改的内容可能影响响应文件编制的，采购人、采购代理机构应当在提交首次响应文件截止</w:t>
      </w:r>
      <w:r>
        <w:rPr>
          <w:rFonts w:hint="eastAsia" w:ascii="宋体" w:hAnsi="宋体" w:cs="宋体"/>
          <w:color w:val="auto"/>
          <w:kern w:val="0"/>
          <w:szCs w:val="21"/>
          <w:lang w:eastAsia="zh-CN"/>
        </w:rPr>
        <w:t>至少</w:t>
      </w:r>
      <w:r>
        <w:rPr>
          <w:rFonts w:hint="eastAsia" w:ascii="宋体" w:hAnsi="宋体" w:cs="宋体"/>
          <w:color w:val="auto"/>
          <w:kern w:val="0"/>
          <w:szCs w:val="21"/>
          <w:lang w:val="en-US" w:eastAsia="zh-CN"/>
        </w:rPr>
        <w:t>5日前</w:t>
      </w:r>
      <w:r>
        <w:rPr>
          <w:rFonts w:hint="eastAsia" w:ascii="宋体" w:hAnsi="宋体" w:cs="宋体"/>
          <w:color w:val="auto"/>
          <w:kern w:val="0"/>
          <w:szCs w:val="21"/>
        </w:rPr>
        <w:t>，以书面形式通知所有接收磋商文件的供应商，不足</w:t>
      </w:r>
      <w:r>
        <w:rPr>
          <w:rFonts w:hint="eastAsia" w:ascii="宋体" w:hAnsi="宋体" w:cs="宋体"/>
          <w:color w:val="auto"/>
          <w:kern w:val="0"/>
          <w:szCs w:val="21"/>
          <w:lang w:val="en-US" w:eastAsia="zh-CN"/>
        </w:rPr>
        <w:t>5</w:t>
      </w:r>
      <w:r>
        <w:rPr>
          <w:rFonts w:hint="eastAsia" w:ascii="宋体" w:hAnsi="宋体" w:cs="宋体"/>
          <w:color w:val="auto"/>
          <w:kern w:val="0"/>
          <w:szCs w:val="21"/>
        </w:rPr>
        <w:t>日的，顺延供应商提交首次响应文件截止时间。</w:t>
      </w:r>
    </w:p>
    <w:p w14:paraId="768566C1">
      <w:pPr>
        <w:pStyle w:val="22"/>
        <w:adjustRightInd w:val="0"/>
        <w:snapToGrid w:val="0"/>
        <w:spacing w:line="360" w:lineRule="auto"/>
        <w:ind w:firstLine="420" w:firstLineChars="200"/>
        <w:rPr>
          <w:rFonts w:hint="eastAsia"/>
          <w:color w:val="auto"/>
        </w:rPr>
      </w:pPr>
      <w:r>
        <w:rPr>
          <w:rFonts w:hint="eastAsia"/>
          <w:color w:val="auto"/>
        </w:rPr>
        <w:t>13.2</w:t>
      </w:r>
      <w:r>
        <w:rPr>
          <w:rFonts w:hint="eastAsia" w:hAnsi="宋体" w:cs="宋体"/>
          <w:color w:val="auto"/>
          <w:kern w:val="0"/>
        </w:rPr>
        <w:t>提交首次响应文件截止时间前对磋商文件澄清或者修改内容，为磋商文件的组成部分。</w:t>
      </w:r>
    </w:p>
    <w:p w14:paraId="0819D2C9">
      <w:pPr>
        <w:adjustRightInd w:val="0"/>
        <w:snapToGrid w:val="0"/>
        <w:spacing w:line="360" w:lineRule="auto"/>
        <w:ind w:left="902" w:hanging="902" w:hangingChars="376"/>
        <w:rPr>
          <w:rFonts w:hint="eastAsia" w:ascii="黑体" w:hAnsi="宋体" w:eastAsia="黑体"/>
          <w:color w:val="auto"/>
          <w:sz w:val="24"/>
        </w:rPr>
      </w:pPr>
      <w:r>
        <w:rPr>
          <w:rFonts w:hint="eastAsia" w:ascii="黑体" w:hAnsi="宋体" w:eastAsia="黑体"/>
          <w:color w:val="auto"/>
          <w:sz w:val="24"/>
        </w:rPr>
        <w:t>三、响应文件</w:t>
      </w:r>
    </w:p>
    <w:p w14:paraId="60D7AE26">
      <w:pPr>
        <w:adjustRightInd w:val="0"/>
        <w:snapToGrid w:val="0"/>
        <w:spacing w:line="360" w:lineRule="auto"/>
        <w:rPr>
          <w:rFonts w:hint="eastAsia" w:ascii="宋体" w:hAnsi="宋体"/>
          <w:b/>
          <w:bCs/>
          <w:color w:val="auto"/>
          <w:szCs w:val="21"/>
        </w:rPr>
      </w:pPr>
      <w:r>
        <w:rPr>
          <w:rFonts w:hint="eastAsia" w:ascii="宋体" w:hAnsi="宋体"/>
          <w:b/>
          <w:bCs/>
          <w:color w:val="auto"/>
          <w:szCs w:val="21"/>
        </w:rPr>
        <w:t>14.一般要求</w:t>
      </w:r>
    </w:p>
    <w:p w14:paraId="49A20BEA">
      <w:pPr>
        <w:adjustRightInd w:val="0"/>
        <w:snapToGrid w:val="0"/>
        <w:spacing w:line="360" w:lineRule="auto"/>
        <w:ind w:firstLine="420" w:firstLineChars="200"/>
        <w:rPr>
          <w:rFonts w:hint="eastAsia" w:ascii="宋体" w:hAnsi="宋体"/>
          <w:bCs/>
          <w:color w:val="auto"/>
          <w:szCs w:val="21"/>
        </w:rPr>
      </w:pPr>
      <w:r>
        <w:rPr>
          <w:rFonts w:hint="eastAsia" w:ascii="宋体" w:hAnsi="宋体"/>
          <w:bCs/>
          <w:color w:val="auto"/>
          <w:szCs w:val="21"/>
        </w:rPr>
        <w:t>14.1 供应商应仔细阅读磋商文件的所有内容，按磋商文件的要求编制响应文件，并保证所提供的全部资料的真实性，以使其响应文件对磋商文件做出实质性的响应。</w:t>
      </w:r>
    </w:p>
    <w:p w14:paraId="7BDCD3A5">
      <w:pPr>
        <w:adjustRightInd w:val="0"/>
        <w:snapToGrid w:val="0"/>
        <w:spacing w:line="360" w:lineRule="auto"/>
        <w:ind w:firstLine="420" w:firstLineChars="200"/>
        <w:rPr>
          <w:rFonts w:hint="eastAsia" w:ascii="宋体" w:hAnsi="宋体"/>
          <w:bCs/>
          <w:color w:val="auto"/>
          <w:szCs w:val="21"/>
        </w:rPr>
      </w:pPr>
      <w:r>
        <w:rPr>
          <w:rFonts w:hint="eastAsia" w:ascii="宋体" w:hAnsi="宋体"/>
          <w:bCs/>
          <w:color w:val="auto"/>
          <w:szCs w:val="21"/>
        </w:rPr>
        <w:t xml:space="preserve">14.2 </w:t>
      </w:r>
      <w:r>
        <w:rPr>
          <w:rFonts w:hint="eastAsia" w:ascii="宋体" w:hAnsi="宋体"/>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14:paraId="7DCA5662">
      <w:pPr>
        <w:pStyle w:val="22"/>
        <w:adjustRightInd w:val="0"/>
        <w:snapToGrid w:val="0"/>
        <w:spacing w:line="360" w:lineRule="auto"/>
        <w:ind w:firstLine="420" w:firstLineChars="200"/>
        <w:rPr>
          <w:rFonts w:hint="eastAsia" w:hAnsi="宋体"/>
          <w:color w:val="auto"/>
        </w:rPr>
      </w:pPr>
      <w:r>
        <w:rPr>
          <w:rFonts w:hint="eastAsia" w:hAnsi="宋体"/>
          <w:bCs/>
          <w:color w:val="auto"/>
        </w:rPr>
        <w:t xml:space="preserve">14.3 </w:t>
      </w:r>
      <w:r>
        <w:rPr>
          <w:rFonts w:hint="eastAsia" w:hAnsi="宋体"/>
          <w:color w:val="auto"/>
        </w:rPr>
        <w:t>计量单位应使用我国法定计量单位，未列明时应默认为我国法定计量单位。</w:t>
      </w:r>
    </w:p>
    <w:p w14:paraId="438C70EE">
      <w:pPr>
        <w:pStyle w:val="22"/>
        <w:adjustRightInd w:val="0"/>
        <w:snapToGrid w:val="0"/>
        <w:spacing w:line="360" w:lineRule="auto"/>
        <w:ind w:firstLine="420" w:firstLineChars="200"/>
        <w:rPr>
          <w:rFonts w:hint="eastAsia" w:hAnsi="宋体"/>
          <w:color w:val="auto"/>
        </w:rPr>
      </w:pPr>
      <w:r>
        <w:rPr>
          <w:rFonts w:hint="eastAsia" w:hAnsi="宋体"/>
          <w:color w:val="auto"/>
        </w:rPr>
        <w:t>14.4 响应文件应采用书面形式，电报、传真、电子邮件形式的响应文件概不接受。</w:t>
      </w:r>
    </w:p>
    <w:p w14:paraId="40380398">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14.5 供应商应按磋商文件中提供的响应文件格式填写。</w:t>
      </w:r>
    </w:p>
    <w:p w14:paraId="29060B20">
      <w:pPr>
        <w:adjustRightInd w:val="0"/>
        <w:snapToGrid w:val="0"/>
        <w:spacing w:line="360" w:lineRule="auto"/>
        <w:rPr>
          <w:rFonts w:hint="eastAsia" w:ascii="宋体" w:hAnsi="宋体"/>
          <w:b/>
          <w:bCs/>
          <w:color w:val="auto"/>
          <w:szCs w:val="21"/>
        </w:rPr>
      </w:pPr>
      <w:r>
        <w:rPr>
          <w:rFonts w:hint="eastAsia" w:ascii="宋体" w:hAnsi="宋体"/>
          <w:b/>
          <w:bCs/>
          <w:color w:val="auto"/>
          <w:szCs w:val="21"/>
        </w:rPr>
        <w:t>15.</w:t>
      </w:r>
      <w:r>
        <w:rPr>
          <w:rFonts w:hint="eastAsia" w:ascii="宋体" w:hAnsi="宋体"/>
          <w:b/>
          <w:color w:val="auto"/>
          <w:szCs w:val="21"/>
        </w:rPr>
        <w:t>响应文件</w:t>
      </w:r>
      <w:r>
        <w:rPr>
          <w:rFonts w:hint="eastAsia" w:ascii="宋体" w:hAnsi="宋体"/>
          <w:b/>
          <w:bCs/>
          <w:color w:val="auto"/>
          <w:szCs w:val="21"/>
        </w:rPr>
        <w:t>的组成</w:t>
      </w:r>
    </w:p>
    <w:p w14:paraId="79A594B9">
      <w:pPr>
        <w:adjustRightInd w:val="0"/>
        <w:snapToGrid w:val="0"/>
        <w:spacing w:line="360" w:lineRule="auto"/>
        <w:ind w:firstLine="420" w:firstLineChars="200"/>
        <w:jc w:val="left"/>
        <w:outlineLvl w:val="0"/>
        <w:rPr>
          <w:rFonts w:hint="eastAsia" w:ascii="宋体" w:hAnsi="宋体"/>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15.1</w:t>
      </w:r>
      <w:r>
        <w:rPr>
          <w:rFonts w:hint="eastAsia" w:hAnsi="宋体"/>
          <w:color w:val="000000" w:themeColor="text1"/>
          <w14:textFill>
            <w14:solidFill>
              <w14:schemeClr w14:val="tx1"/>
            </w14:solidFill>
          </w14:textFill>
        </w:rPr>
        <w:t xml:space="preserve"> 响应文件包括下列内容：</w:t>
      </w:r>
      <w:r>
        <w:rPr>
          <w:rFonts w:hint="eastAsia" w:ascii="宋体" w:hAnsi="宋体"/>
          <w:color w:val="000000" w:themeColor="text1"/>
          <w:szCs w:val="21"/>
          <w14:textFill>
            <w14:solidFill>
              <w14:schemeClr w14:val="tx1"/>
            </w14:solidFill>
          </w14:textFill>
        </w:rPr>
        <w:t xml:space="preserve"> </w:t>
      </w:r>
    </w:p>
    <w:p w14:paraId="567D6940">
      <w:pPr>
        <w:pStyle w:val="22"/>
        <w:adjustRightInd w:val="0"/>
        <w:snapToGrid w:val="0"/>
        <w:spacing w:line="360" w:lineRule="auto"/>
        <w:ind w:firstLine="420" w:firstLineChars="200"/>
        <w:rPr>
          <w:rFonts w:hint="eastAsia" w:hAnsi="宋体"/>
          <w:color w:val="auto"/>
        </w:rPr>
      </w:pPr>
      <w:r>
        <w:rPr>
          <w:rFonts w:hint="eastAsia" w:hAnsi="宋体"/>
          <w:color w:val="auto"/>
        </w:rPr>
        <w:t>一、磋商响应声明</w:t>
      </w:r>
    </w:p>
    <w:p w14:paraId="6CABEBAA">
      <w:pPr>
        <w:pStyle w:val="22"/>
        <w:adjustRightInd w:val="0"/>
        <w:snapToGrid w:val="0"/>
        <w:spacing w:line="360" w:lineRule="auto"/>
        <w:ind w:firstLine="420" w:firstLineChars="200"/>
        <w:rPr>
          <w:rFonts w:hint="eastAsia" w:hAnsi="宋体" w:eastAsia="宋体"/>
          <w:color w:val="auto"/>
          <w:lang w:eastAsia="zh-CN"/>
        </w:rPr>
      </w:pPr>
      <w:r>
        <w:rPr>
          <w:rFonts w:hint="eastAsia" w:hAnsi="宋体"/>
          <w:color w:val="auto"/>
        </w:rPr>
        <w:t>二、保证金</w:t>
      </w:r>
      <w:r>
        <w:rPr>
          <w:rFonts w:hint="eastAsia" w:hAnsi="宋体"/>
          <w:color w:val="auto"/>
          <w:lang w:eastAsia="zh-CN"/>
        </w:rPr>
        <w:t>（</w:t>
      </w:r>
      <w:r>
        <w:rPr>
          <w:rFonts w:hint="eastAsia" w:hAnsi="宋体"/>
          <w:color w:val="auto"/>
          <w:lang w:val="en-US" w:eastAsia="zh-CN"/>
        </w:rPr>
        <w:t>本项目不要求提供保证金</w:t>
      </w:r>
      <w:r>
        <w:rPr>
          <w:rFonts w:hint="eastAsia" w:hAnsi="宋体"/>
          <w:color w:val="auto"/>
          <w:lang w:eastAsia="zh-CN"/>
        </w:rPr>
        <w:t>）</w:t>
      </w:r>
    </w:p>
    <w:p w14:paraId="1476EFD3">
      <w:pPr>
        <w:pStyle w:val="22"/>
        <w:adjustRightInd w:val="0"/>
        <w:snapToGrid w:val="0"/>
        <w:spacing w:line="360" w:lineRule="auto"/>
        <w:ind w:firstLine="420" w:firstLineChars="200"/>
        <w:rPr>
          <w:rFonts w:hint="eastAsia" w:hAnsi="宋体"/>
          <w:color w:val="auto"/>
        </w:rPr>
      </w:pPr>
      <w:r>
        <w:rPr>
          <w:rFonts w:hint="eastAsia" w:hAnsi="宋体"/>
          <w:color w:val="auto"/>
        </w:rPr>
        <w:t>三、供应商的资格证明材料</w:t>
      </w:r>
    </w:p>
    <w:p w14:paraId="5B233F03">
      <w:pPr>
        <w:pStyle w:val="22"/>
        <w:adjustRightInd w:val="0"/>
        <w:snapToGrid w:val="0"/>
        <w:spacing w:line="360" w:lineRule="auto"/>
        <w:ind w:firstLine="420" w:firstLineChars="200"/>
        <w:rPr>
          <w:rFonts w:hint="eastAsia" w:hAnsi="宋体"/>
          <w:color w:val="auto"/>
        </w:rPr>
      </w:pPr>
      <w:r>
        <w:rPr>
          <w:rFonts w:hint="eastAsia" w:hAnsi="宋体"/>
          <w:color w:val="auto"/>
        </w:rPr>
        <w:t>四、施工组织方案</w:t>
      </w:r>
    </w:p>
    <w:p w14:paraId="5A2CDA37">
      <w:pPr>
        <w:pStyle w:val="22"/>
        <w:adjustRightInd w:val="0"/>
        <w:snapToGrid w:val="0"/>
        <w:spacing w:line="360" w:lineRule="auto"/>
        <w:ind w:firstLine="420" w:firstLineChars="200"/>
        <w:rPr>
          <w:rFonts w:hint="eastAsia" w:hAnsi="宋体"/>
          <w:color w:val="auto"/>
        </w:rPr>
      </w:pPr>
      <w:r>
        <w:rPr>
          <w:rFonts w:hint="eastAsia" w:hAnsi="宋体"/>
          <w:color w:val="auto"/>
        </w:rPr>
        <w:t>五、技术/商务响应与偏离表</w:t>
      </w:r>
    </w:p>
    <w:p w14:paraId="696B7B9C">
      <w:pPr>
        <w:pStyle w:val="22"/>
        <w:adjustRightInd w:val="0"/>
        <w:snapToGrid w:val="0"/>
        <w:spacing w:line="360" w:lineRule="auto"/>
        <w:ind w:firstLine="420" w:firstLineChars="200"/>
        <w:rPr>
          <w:rFonts w:hint="eastAsia" w:hAnsi="宋体"/>
          <w:color w:val="auto"/>
        </w:rPr>
      </w:pPr>
      <w:r>
        <w:rPr>
          <w:rFonts w:hint="eastAsia" w:hAnsi="宋体"/>
          <w:color w:val="auto"/>
        </w:rPr>
        <w:t>六、提供政府采购政策产品等证明材料</w:t>
      </w:r>
    </w:p>
    <w:p w14:paraId="6F7D56FF">
      <w:pPr>
        <w:pStyle w:val="22"/>
        <w:adjustRightInd w:val="0"/>
        <w:snapToGrid w:val="0"/>
        <w:spacing w:line="360" w:lineRule="auto"/>
        <w:ind w:firstLine="420" w:firstLineChars="200"/>
        <w:rPr>
          <w:rFonts w:hint="eastAsia" w:hAnsi="宋体"/>
          <w:color w:val="auto"/>
        </w:rPr>
      </w:pPr>
      <w:r>
        <w:rPr>
          <w:rFonts w:hint="eastAsia" w:hAnsi="宋体"/>
          <w:color w:val="auto"/>
        </w:rPr>
        <w:t>七、报价一览表及报价文件</w:t>
      </w:r>
    </w:p>
    <w:p w14:paraId="4E74435B">
      <w:pPr>
        <w:pStyle w:val="22"/>
        <w:adjustRightInd w:val="0"/>
        <w:snapToGrid w:val="0"/>
        <w:spacing w:line="360" w:lineRule="auto"/>
        <w:ind w:firstLine="420" w:firstLineChars="200"/>
        <w:rPr>
          <w:rFonts w:hint="eastAsia" w:hAnsi="宋体"/>
          <w:color w:val="auto"/>
        </w:rPr>
      </w:pPr>
      <w:r>
        <w:rPr>
          <w:rFonts w:hint="eastAsia" w:hAnsi="宋体"/>
          <w:color w:val="auto"/>
        </w:rPr>
        <w:t>八、供应商认为需提供的其它资料</w:t>
      </w:r>
    </w:p>
    <w:p w14:paraId="0663D96F">
      <w:pPr>
        <w:pStyle w:val="22"/>
        <w:adjustRightInd w:val="0"/>
        <w:snapToGrid w:val="0"/>
        <w:spacing w:line="360" w:lineRule="auto"/>
        <w:ind w:firstLine="420" w:firstLineChars="200"/>
        <w:rPr>
          <w:rFonts w:hint="eastAsia" w:hAnsi="宋体"/>
          <w:color w:val="auto"/>
        </w:rPr>
      </w:pPr>
      <w:r>
        <w:rPr>
          <w:rFonts w:hint="eastAsia" w:hAnsi="宋体"/>
          <w:color w:val="auto"/>
        </w:rPr>
        <w:t>九、最后报价</w:t>
      </w:r>
    </w:p>
    <w:p w14:paraId="29C34AB8">
      <w:pPr>
        <w:adjustRightInd w:val="0"/>
        <w:snapToGrid w:val="0"/>
        <w:spacing w:line="360" w:lineRule="auto"/>
        <w:ind w:firstLine="420" w:firstLineChars="200"/>
        <w:rPr>
          <w:rFonts w:hint="eastAsia" w:hAnsi="宋体"/>
          <w:color w:val="auto"/>
        </w:rPr>
      </w:pPr>
      <w:r>
        <w:rPr>
          <w:rFonts w:hint="eastAsia" w:ascii="宋体" w:hAnsi="宋体"/>
          <w:color w:val="auto"/>
        </w:rPr>
        <w:t>15.2在磋商过程中，</w:t>
      </w:r>
      <w:r>
        <w:rPr>
          <w:rFonts w:hint="eastAsia" w:ascii="宋体" w:hAnsi="宋体"/>
          <w:color w:val="auto"/>
          <w:szCs w:val="21"/>
        </w:rPr>
        <w:t>供应商</w:t>
      </w:r>
      <w:r>
        <w:rPr>
          <w:rFonts w:hint="eastAsia" w:ascii="宋体" w:hAnsi="宋体"/>
          <w:color w:val="auto"/>
        </w:rPr>
        <w:t>根据</w:t>
      </w:r>
      <w:r>
        <w:rPr>
          <w:rFonts w:hint="eastAsia" w:ascii="宋体" w:hAnsi="宋体" w:cs="宋体"/>
          <w:color w:val="auto"/>
          <w:kern w:val="0"/>
          <w:szCs w:val="21"/>
        </w:rPr>
        <w:t>磋商小组</w:t>
      </w:r>
      <w:r>
        <w:rPr>
          <w:rFonts w:hint="eastAsia" w:ascii="宋体" w:hAnsi="宋体"/>
          <w:bCs/>
          <w:color w:val="auto"/>
          <w:szCs w:val="21"/>
        </w:rPr>
        <w:t>书面形式要求</w:t>
      </w:r>
      <w:r>
        <w:rPr>
          <w:rFonts w:hint="eastAsia" w:ascii="宋体" w:hAnsi="宋体" w:cs="宋体"/>
          <w:color w:val="auto"/>
          <w:kern w:val="0"/>
          <w:szCs w:val="21"/>
        </w:rPr>
        <w:t>提交的</w:t>
      </w:r>
      <w:r>
        <w:rPr>
          <w:rFonts w:hint="eastAsia" w:hAnsi="宋体"/>
          <w:color w:val="auto"/>
        </w:rPr>
        <w:t>最后报价(或者</w:t>
      </w:r>
      <w:r>
        <w:rPr>
          <w:rFonts w:hint="eastAsia" w:ascii="宋体" w:hAnsi="宋体"/>
          <w:bCs/>
          <w:color w:val="auto"/>
          <w:szCs w:val="21"/>
        </w:rPr>
        <w:t>重</w:t>
      </w:r>
      <w:r>
        <w:rPr>
          <w:rFonts w:hint="eastAsia" w:ascii="宋体" w:hAnsi="宋体" w:cs="宋体"/>
          <w:color w:val="auto"/>
          <w:kern w:val="0"/>
          <w:szCs w:val="21"/>
        </w:rPr>
        <w:t>新提交的响应文件和</w:t>
      </w:r>
      <w:r>
        <w:rPr>
          <w:rFonts w:hint="eastAsia" w:hAnsi="宋体"/>
          <w:color w:val="auto"/>
        </w:rPr>
        <w:t>最后报价)是</w:t>
      </w:r>
      <w:r>
        <w:rPr>
          <w:rFonts w:hint="eastAsia" w:ascii="宋体" w:hAnsi="宋体"/>
          <w:color w:val="auto"/>
          <w:szCs w:val="21"/>
        </w:rPr>
        <w:t>响应文件</w:t>
      </w:r>
      <w:r>
        <w:rPr>
          <w:rFonts w:hint="eastAsia" w:hAnsi="宋体"/>
          <w:color w:val="auto"/>
        </w:rPr>
        <w:t>的有效组成部分。</w:t>
      </w:r>
    </w:p>
    <w:p w14:paraId="41C378A3">
      <w:pPr>
        <w:adjustRightInd w:val="0"/>
        <w:snapToGrid w:val="0"/>
        <w:spacing w:line="360" w:lineRule="auto"/>
        <w:ind w:firstLine="420" w:firstLineChars="200"/>
        <w:rPr>
          <w:rFonts w:hint="eastAsia" w:hAnsi="宋体"/>
          <w:b/>
          <w:color w:val="auto"/>
        </w:rPr>
      </w:pPr>
      <w:r>
        <w:rPr>
          <w:rFonts w:hint="eastAsia" w:ascii="宋体" w:hAnsi="宋体"/>
          <w:color w:val="auto"/>
        </w:rPr>
        <w:t>15.3</w:t>
      </w:r>
      <w:r>
        <w:rPr>
          <w:rFonts w:hint="eastAsia" w:ascii="宋体" w:hAnsi="宋体" w:cs="宋体"/>
          <w:color w:val="auto"/>
          <w:kern w:val="0"/>
          <w:szCs w:val="21"/>
        </w:rPr>
        <w:t>磋商文件规定可能发生实质性变动的，供应商应当在</w:t>
      </w:r>
      <w:r>
        <w:rPr>
          <w:rFonts w:hint="eastAsia" w:hAnsi="宋体"/>
          <w:color w:val="auto"/>
        </w:rPr>
        <w:t>《技术/商务响应与偏离表》中对应内容注明。</w:t>
      </w:r>
    </w:p>
    <w:p w14:paraId="58BA653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rPr>
        <w:t>15.4</w:t>
      </w:r>
      <w:r>
        <w:rPr>
          <w:rFonts w:hint="eastAsia" w:ascii="宋体" w:hAnsi="宋体"/>
          <w:color w:val="auto"/>
          <w:szCs w:val="21"/>
        </w:rPr>
        <w:t>根据《政府采购法》第四十二条的规定，供应商无论成交与否，其响应文件不予退还。</w:t>
      </w:r>
    </w:p>
    <w:p w14:paraId="026B6C57">
      <w:pPr>
        <w:adjustRightInd w:val="0"/>
        <w:snapToGrid w:val="0"/>
        <w:spacing w:line="360" w:lineRule="auto"/>
        <w:rPr>
          <w:rFonts w:hint="eastAsia" w:ascii="宋体" w:hAnsi="宋体"/>
          <w:b/>
          <w:bCs/>
          <w:color w:val="auto"/>
          <w:szCs w:val="21"/>
        </w:rPr>
      </w:pPr>
      <w:r>
        <w:rPr>
          <w:rFonts w:hint="eastAsia" w:ascii="宋体" w:hAnsi="宋体"/>
          <w:b/>
          <w:bCs/>
          <w:color w:val="auto"/>
          <w:szCs w:val="21"/>
        </w:rPr>
        <w:t>16.报价</w:t>
      </w:r>
    </w:p>
    <w:p w14:paraId="05F3E673">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16.1供应商应当根据磋商文件要求和范围，以</w:t>
      </w:r>
      <w:r>
        <w:rPr>
          <w:rFonts w:hint="eastAsia" w:ascii="宋体" w:hAnsi="宋体"/>
          <w:bCs/>
          <w:color w:val="auto"/>
          <w:szCs w:val="21"/>
        </w:rPr>
        <w:t>人民币</w:t>
      </w:r>
      <w:r>
        <w:rPr>
          <w:rFonts w:hint="eastAsia" w:ascii="宋体" w:hAnsi="宋体"/>
          <w:color w:val="auto"/>
          <w:szCs w:val="21"/>
        </w:rPr>
        <w:t>报价，以元为单位，保留小数点后两位。</w:t>
      </w:r>
    </w:p>
    <w:p w14:paraId="30DF83A4">
      <w:pPr>
        <w:pStyle w:val="117"/>
        <w:adjustRightInd w:val="0"/>
        <w:snapToGrid w:val="0"/>
        <w:spacing w:line="360" w:lineRule="auto"/>
        <w:ind w:firstLine="420" w:firstLineChars="200"/>
        <w:rPr>
          <w:rFonts w:hint="eastAsia" w:ascii="宋体" w:hAnsi="宋体"/>
          <w:color w:val="auto"/>
        </w:rPr>
      </w:pPr>
      <w:r>
        <w:rPr>
          <w:rFonts w:hint="eastAsia" w:ascii="宋体" w:hAnsi="宋体"/>
          <w:color w:val="auto"/>
        </w:rPr>
        <w:t>16.2供应商应按第五章 响应文件组成格式填写。</w:t>
      </w:r>
    </w:p>
    <w:p w14:paraId="751857D8">
      <w:pPr>
        <w:pStyle w:val="22"/>
        <w:adjustRightInd w:val="0"/>
        <w:snapToGrid w:val="0"/>
        <w:spacing w:line="360" w:lineRule="auto"/>
        <w:ind w:firstLine="420" w:firstLineChars="200"/>
        <w:rPr>
          <w:rFonts w:hint="eastAsia" w:hAnsi="宋体"/>
          <w:color w:val="auto"/>
        </w:rPr>
      </w:pPr>
      <w:r>
        <w:rPr>
          <w:rFonts w:hint="eastAsia" w:hAnsi="宋体"/>
          <w:color w:val="auto"/>
        </w:rPr>
        <w:t>16.3响应文件中标明的价格在合同执行过程中是固定不变的，不得以任何理由予以变更。以可变动价格提交的报价将被认为是非实质响应而被拒绝。</w:t>
      </w:r>
    </w:p>
    <w:p w14:paraId="64BAC2A0">
      <w:pPr>
        <w:pStyle w:val="22"/>
        <w:adjustRightInd w:val="0"/>
        <w:snapToGrid w:val="0"/>
        <w:spacing w:line="360" w:lineRule="auto"/>
        <w:ind w:firstLine="420" w:firstLineChars="200"/>
        <w:rPr>
          <w:rFonts w:hint="eastAsia" w:hAnsi="宋体"/>
          <w:color w:val="auto"/>
        </w:rPr>
      </w:pPr>
      <w:r>
        <w:rPr>
          <w:rFonts w:hint="eastAsia" w:hAnsi="宋体"/>
          <w:color w:val="auto"/>
        </w:rPr>
        <w:t>16.4</w:t>
      </w:r>
      <w:r>
        <w:rPr>
          <w:rFonts w:hint="eastAsia" w:hAnsi="宋体" w:cs="宋体"/>
          <w:color w:val="auto"/>
          <w:kern w:val="0"/>
          <w:lang w:val="zh-CN"/>
        </w:rPr>
        <w:t>供应商</w:t>
      </w:r>
      <w:r>
        <w:rPr>
          <w:rFonts w:hint="eastAsia" w:hAnsi="宋体"/>
          <w:color w:val="auto"/>
        </w:rPr>
        <w:t>的报价不得超过采购项目预算，采购项目预算或其计算方法见</w:t>
      </w:r>
      <w:r>
        <w:rPr>
          <w:rFonts w:hint="eastAsia" w:hAnsi="宋体"/>
          <w:b/>
          <w:color w:val="auto"/>
        </w:rPr>
        <w:t>磋商须知前附表</w:t>
      </w:r>
      <w:r>
        <w:rPr>
          <w:rFonts w:hint="eastAsia" w:hAnsi="宋体"/>
          <w:color w:val="auto"/>
        </w:rPr>
        <w:t>。</w:t>
      </w:r>
    </w:p>
    <w:p w14:paraId="1D09AD35">
      <w:pPr>
        <w:pStyle w:val="22"/>
        <w:adjustRightInd w:val="0"/>
        <w:snapToGrid w:val="0"/>
        <w:spacing w:line="360" w:lineRule="auto"/>
        <w:rPr>
          <w:rFonts w:hint="eastAsia"/>
          <w:b/>
          <w:color w:val="auto"/>
        </w:rPr>
      </w:pPr>
      <w:r>
        <w:rPr>
          <w:rFonts w:hint="eastAsia"/>
          <w:b/>
          <w:color w:val="auto"/>
        </w:rPr>
        <w:t>17.供应商符合磋商文件规定的证明文件</w:t>
      </w:r>
    </w:p>
    <w:p w14:paraId="1F3291D5">
      <w:pPr>
        <w:adjustRightInd w:val="0"/>
        <w:snapToGrid w:val="0"/>
        <w:spacing w:line="360" w:lineRule="auto"/>
        <w:ind w:firstLine="420" w:firstLineChars="200"/>
        <w:jc w:val="left"/>
        <w:rPr>
          <w:rFonts w:hint="eastAsia" w:ascii="宋体" w:hAnsi="宋体"/>
          <w:color w:val="auto"/>
        </w:rPr>
      </w:pPr>
      <w:r>
        <w:rPr>
          <w:rFonts w:hint="eastAsia" w:ascii="宋体" w:hAnsi="宋体"/>
          <w:color w:val="auto"/>
        </w:rPr>
        <w:t>17.1供应商应提交满足本章第3.1款规定的资格条件要求的证明文件,该证明文件作为响应文件的一部分。</w:t>
      </w:r>
    </w:p>
    <w:p w14:paraId="0358EC66">
      <w:pPr>
        <w:adjustRightInd w:val="0"/>
        <w:snapToGrid w:val="0"/>
        <w:spacing w:line="360" w:lineRule="auto"/>
        <w:ind w:firstLine="420" w:firstLineChars="200"/>
        <w:jc w:val="left"/>
        <w:rPr>
          <w:rFonts w:hint="eastAsia" w:ascii="宋体" w:hAnsi="宋体"/>
          <w:color w:val="auto"/>
        </w:rPr>
      </w:pPr>
      <w:r>
        <w:rPr>
          <w:rFonts w:hint="eastAsia" w:ascii="宋体" w:hAnsi="宋体"/>
          <w:color w:val="auto"/>
        </w:rPr>
        <w:t>17.2如果供应商为联合体，则应提交联合体各方资格证明文件、联合体协议。否则，在评审时将其视为无效响应。</w:t>
      </w:r>
    </w:p>
    <w:p w14:paraId="6D733A36">
      <w:pPr>
        <w:adjustRightInd w:val="0"/>
        <w:snapToGrid w:val="0"/>
        <w:spacing w:before="158" w:beforeLines="50" w:line="360" w:lineRule="auto"/>
        <w:ind w:firstLine="420" w:firstLineChars="200"/>
        <w:jc w:val="left"/>
        <w:rPr>
          <w:rFonts w:hint="eastAsia" w:ascii="宋体" w:hAnsi="宋体"/>
          <w:color w:val="auto"/>
          <w:szCs w:val="21"/>
        </w:rPr>
      </w:pPr>
      <w:r>
        <w:rPr>
          <w:rFonts w:hint="eastAsia" w:ascii="宋体" w:hAnsi="宋体"/>
          <w:color w:val="auto"/>
          <w:szCs w:val="21"/>
        </w:rPr>
        <w:t>17.3 除</w:t>
      </w:r>
      <w:r>
        <w:rPr>
          <w:rFonts w:hint="eastAsia" w:ascii="宋体" w:hAnsi="宋体"/>
          <w:b/>
          <w:color w:val="auto"/>
          <w:szCs w:val="21"/>
        </w:rPr>
        <w:t>磋商须知前附表</w:t>
      </w:r>
      <w:r>
        <w:rPr>
          <w:rFonts w:hint="eastAsia" w:ascii="宋体" w:hAnsi="宋体"/>
          <w:color w:val="auto"/>
          <w:szCs w:val="21"/>
        </w:rPr>
        <w:t>另有规定外，供应商提供的货物及服务不是供应商制造或拥有的，则必须提供经销、或代理采购货物、或采购货物提供售后服务的证明文件。</w:t>
      </w:r>
    </w:p>
    <w:p w14:paraId="5A2A7F52">
      <w:pPr>
        <w:adjustRightInd w:val="0"/>
        <w:snapToGrid w:val="0"/>
        <w:spacing w:before="158" w:beforeLines="50" w:line="360" w:lineRule="auto"/>
        <w:jc w:val="left"/>
        <w:rPr>
          <w:rFonts w:hint="eastAsia" w:ascii="宋体" w:hAnsi="宋体"/>
          <w:b/>
          <w:color w:val="auto"/>
          <w:szCs w:val="21"/>
        </w:rPr>
      </w:pPr>
      <w:r>
        <w:rPr>
          <w:rFonts w:hint="eastAsia" w:ascii="宋体" w:hAnsi="宋体"/>
          <w:b/>
          <w:color w:val="auto"/>
          <w:szCs w:val="21"/>
        </w:rPr>
        <w:t>18．样品提供</w:t>
      </w:r>
    </w:p>
    <w:p w14:paraId="4A391C01">
      <w:pPr>
        <w:adjustRightInd w:val="0"/>
        <w:snapToGrid w:val="0"/>
        <w:spacing w:before="158" w:beforeLines="50" w:line="360" w:lineRule="auto"/>
        <w:ind w:firstLine="420" w:firstLineChars="200"/>
        <w:jc w:val="left"/>
        <w:rPr>
          <w:rFonts w:hint="eastAsia" w:ascii="宋体" w:hAnsi="宋体"/>
          <w:color w:val="auto"/>
          <w:szCs w:val="21"/>
        </w:rPr>
      </w:pPr>
      <w:r>
        <w:rPr>
          <w:rFonts w:hint="eastAsia" w:ascii="宋体" w:hAnsi="宋体"/>
          <w:color w:val="auto"/>
          <w:szCs w:val="21"/>
        </w:rPr>
        <w:t xml:space="preserve">18.1 </w:t>
      </w:r>
      <w:r>
        <w:rPr>
          <w:rFonts w:hint="eastAsia" w:ascii="宋体" w:hAnsi="宋体"/>
          <w:b/>
          <w:color w:val="auto"/>
        </w:rPr>
        <w:t>磋商须知前附表</w:t>
      </w:r>
      <w:r>
        <w:rPr>
          <w:rFonts w:hint="eastAsia" w:ascii="宋体" w:hAnsi="宋体"/>
          <w:color w:val="auto"/>
          <w:szCs w:val="21"/>
        </w:rPr>
        <w:t>规定</w:t>
      </w:r>
      <w:r>
        <w:rPr>
          <w:rFonts w:hint="eastAsia" w:ascii="宋体" w:hAnsi="宋体"/>
          <w:bCs/>
          <w:color w:val="auto"/>
        </w:rPr>
        <w:t>供应商</w:t>
      </w:r>
      <w:r>
        <w:rPr>
          <w:rFonts w:hint="eastAsia" w:ascii="宋体" w:hAnsi="宋体"/>
          <w:color w:val="auto"/>
          <w:szCs w:val="21"/>
        </w:rPr>
        <w:t>在</w:t>
      </w:r>
      <w:r>
        <w:rPr>
          <w:rFonts w:hint="eastAsia" w:ascii="宋体" w:hAnsi="宋体"/>
          <w:color w:val="auto"/>
        </w:rPr>
        <w:t>磋商</w:t>
      </w:r>
      <w:r>
        <w:rPr>
          <w:rFonts w:hint="eastAsia" w:ascii="宋体" w:hAnsi="宋体"/>
          <w:color w:val="auto"/>
          <w:szCs w:val="21"/>
        </w:rPr>
        <w:t>时提供样品的，</w:t>
      </w:r>
      <w:r>
        <w:rPr>
          <w:rFonts w:hint="eastAsia" w:ascii="宋体" w:hAnsi="宋体"/>
          <w:bCs/>
          <w:color w:val="auto"/>
        </w:rPr>
        <w:t>供应商</w:t>
      </w:r>
      <w:r>
        <w:rPr>
          <w:rFonts w:ascii="宋体" w:hAnsi="宋体"/>
          <w:color w:val="auto"/>
          <w:szCs w:val="21"/>
        </w:rPr>
        <w:t>有以下情形之一的</w:t>
      </w:r>
      <w:r>
        <w:rPr>
          <w:rFonts w:hint="eastAsia" w:ascii="宋体" w:hAnsi="宋体"/>
          <w:color w:val="auto"/>
          <w:szCs w:val="21"/>
        </w:rPr>
        <w:t>，在评审时将其视为无效响应。</w:t>
      </w:r>
    </w:p>
    <w:p w14:paraId="08C89AF6">
      <w:pPr>
        <w:adjustRightInd w:val="0"/>
        <w:snapToGrid w:val="0"/>
        <w:spacing w:before="158" w:beforeLines="50" w:line="360" w:lineRule="auto"/>
        <w:ind w:firstLine="420" w:firstLineChars="200"/>
        <w:jc w:val="left"/>
        <w:rPr>
          <w:rFonts w:hint="eastAsia" w:ascii="宋体" w:hAnsi="宋体"/>
          <w:color w:val="auto"/>
          <w:szCs w:val="21"/>
        </w:rPr>
      </w:pPr>
      <w:r>
        <w:rPr>
          <w:rFonts w:hint="eastAsia" w:ascii="宋体" w:hAnsi="宋体"/>
          <w:color w:val="auto"/>
          <w:szCs w:val="21"/>
        </w:rPr>
        <w:t>（1）未在</w:t>
      </w:r>
      <w:r>
        <w:rPr>
          <w:rFonts w:hint="eastAsia" w:ascii="宋体" w:hAnsi="宋体"/>
          <w:b/>
          <w:color w:val="auto"/>
        </w:rPr>
        <w:t>磋商须知前附表</w:t>
      </w:r>
      <w:r>
        <w:rPr>
          <w:rFonts w:hint="eastAsia" w:ascii="宋体" w:hAnsi="宋体"/>
          <w:color w:val="auto"/>
          <w:szCs w:val="21"/>
        </w:rPr>
        <w:t>规定的提交时间、地点提交</w:t>
      </w:r>
      <w:r>
        <w:rPr>
          <w:rFonts w:ascii="宋体" w:hAnsi="宋体"/>
          <w:color w:val="auto"/>
          <w:szCs w:val="21"/>
        </w:rPr>
        <w:t>的</w:t>
      </w:r>
      <w:r>
        <w:rPr>
          <w:rFonts w:hint="eastAsia" w:ascii="宋体" w:hAnsi="宋体"/>
          <w:color w:val="auto"/>
          <w:szCs w:val="21"/>
        </w:rPr>
        <w:t>；</w:t>
      </w:r>
    </w:p>
    <w:p w14:paraId="10197641">
      <w:pPr>
        <w:adjustRightInd w:val="0"/>
        <w:snapToGrid w:val="0"/>
        <w:spacing w:before="158" w:beforeLines="50" w:line="360" w:lineRule="auto"/>
        <w:ind w:firstLine="420" w:firstLineChars="200"/>
        <w:jc w:val="left"/>
        <w:rPr>
          <w:rFonts w:hint="eastAsia" w:ascii="宋体" w:hAnsi="宋体"/>
          <w:color w:val="auto"/>
          <w:szCs w:val="21"/>
        </w:rPr>
      </w:pPr>
      <w:r>
        <w:rPr>
          <w:rFonts w:hint="eastAsia" w:ascii="宋体" w:hAnsi="宋体"/>
          <w:color w:val="auto"/>
          <w:szCs w:val="21"/>
        </w:rPr>
        <w:t>（2）</w:t>
      </w:r>
      <w:r>
        <w:rPr>
          <w:rFonts w:hint="eastAsia" w:ascii="宋体" w:hAnsi="宋体"/>
          <w:bCs/>
          <w:color w:val="auto"/>
        </w:rPr>
        <w:t>供应商</w:t>
      </w:r>
      <w:r>
        <w:rPr>
          <w:rFonts w:hint="eastAsia" w:ascii="宋体" w:hAnsi="宋体"/>
          <w:color w:val="auto"/>
          <w:szCs w:val="21"/>
        </w:rPr>
        <w:t>提供的样品与响应文件中提供样品的型号、规格不一致</w:t>
      </w:r>
      <w:r>
        <w:rPr>
          <w:rFonts w:ascii="宋体" w:hAnsi="宋体"/>
          <w:color w:val="auto"/>
          <w:szCs w:val="21"/>
        </w:rPr>
        <w:t>的</w:t>
      </w:r>
      <w:r>
        <w:rPr>
          <w:rFonts w:hint="eastAsia" w:ascii="宋体" w:hAnsi="宋体"/>
          <w:color w:val="auto"/>
          <w:szCs w:val="21"/>
        </w:rPr>
        <w:t>。</w:t>
      </w:r>
    </w:p>
    <w:p w14:paraId="70508576">
      <w:pPr>
        <w:adjustRightInd w:val="0"/>
        <w:snapToGrid w:val="0"/>
        <w:spacing w:line="360" w:lineRule="auto"/>
        <w:rPr>
          <w:rFonts w:hint="eastAsia" w:ascii="宋体" w:hAnsi="宋体"/>
          <w:b/>
          <w:bCs/>
          <w:color w:val="auto"/>
          <w:szCs w:val="21"/>
        </w:rPr>
      </w:pPr>
      <w:r>
        <w:rPr>
          <w:rFonts w:hint="eastAsia" w:ascii="宋体" w:hAnsi="宋体"/>
          <w:b/>
          <w:bCs/>
          <w:color w:val="auto"/>
          <w:szCs w:val="21"/>
        </w:rPr>
        <w:t>19.</w:t>
      </w:r>
      <w:r>
        <w:rPr>
          <w:rFonts w:hint="eastAsia"/>
          <w:color w:val="auto"/>
        </w:rPr>
        <w:t xml:space="preserve"> </w:t>
      </w:r>
      <w:r>
        <w:rPr>
          <w:rFonts w:hint="eastAsia" w:ascii="宋体" w:hAnsi="宋体"/>
          <w:b/>
          <w:bCs/>
          <w:color w:val="auto"/>
          <w:szCs w:val="21"/>
        </w:rPr>
        <w:t>磋商保证金</w:t>
      </w:r>
    </w:p>
    <w:p w14:paraId="27F337D8">
      <w:pPr>
        <w:pStyle w:val="22"/>
        <w:adjustRightInd w:val="0"/>
        <w:snapToGrid w:val="0"/>
        <w:spacing w:line="360" w:lineRule="auto"/>
        <w:ind w:firstLine="420" w:firstLineChars="200"/>
        <w:rPr>
          <w:rFonts w:hint="eastAsia" w:hAnsi="宋体"/>
          <w:bCs/>
          <w:color w:val="auto"/>
        </w:rPr>
      </w:pPr>
      <w:r>
        <w:rPr>
          <w:rFonts w:hint="eastAsia" w:hAnsi="宋体"/>
          <w:color w:val="auto"/>
        </w:rPr>
        <w:t>19.1</w:t>
      </w:r>
      <w:r>
        <w:rPr>
          <w:rFonts w:hint="eastAsia" w:hAnsi="宋体"/>
          <w:b/>
          <w:color w:val="auto"/>
        </w:rPr>
        <w:t>磋商须知前附表</w:t>
      </w:r>
      <w:r>
        <w:rPr>
          <w:rFonts w:hint="eastAsia" w:hAnsi="宋体"/>
          <w:color w:val="auto"/>
        </w:rPr>
        <w:t>规定交纳磋商</w:t>
      </w:r>
      <w:r>
        <w:rPr>
          <w:rFonts w:hint="eastAsia" w:hAnsi="宋体"/>
          <w:bCs/>
          <w:color w:val="auto"/>
        </w:rPr>
        <w:t>保证金的</w:t>
      </w:r>
      <w:r>
        <w:rPr>
          <w:rFonts w:hint="eastAsia" w:hAnsi="宋体"/>
          <w:color w:val="auto"/>
        </w:rPr>
        <w:t>，应按</w:t>
      </w:r>
      <w:r>
        <w:rPr>
          <w:rFonts w:hint="eastAsia" w:hAnsi="宋体"/>
          <w:b/>
          <w:color w:val="auto"/>
        </w:rPr>
        <w:t>磋商须知前附表</w:t>
      </w:r>
      <w:r>
        <w:rPr>
          <w:rFonts w:hint="eastAsia" w:hAnsi="宋体"/>
          <w:color w:val="auto"/>
        </w:rPr>
        <w:t>规定的磋商</w:t>
      </w:r>
      <w:r>
        <w:rPr>
          <w:rFonts w:hint="eastAsia" w:hAnsi="宋体"/>
          <w:bCs/>
          <w:color w:val="auto"/>
        </w:rPr>
        <w:t>保证金形式交纳，不得以现金方式交纳</w:t>
      </w:r>
      <w:r>
        <w:rPr>
          <w:rFonts w:hint="eastAsia" w:hAnsi="宋体"/>
          <w:color w:val="auto"/>
        </w:rPr>
        <w:t>，在</w:t>
      </w:r>
      <w:r>
        <w:rPr>
          <w:rFonts w:hint="eastAsia" w:hAnsi="宋体" w:cs="宋体"/>
          <w:color w:val="auto"/>
          <w:kern w:val="0"/>
        </w:rPr>
        <w:t>提交首次响应文件截止时间</w:t>
      </w:r>
      <w:r>
        <w:rPr>
          <w:rFonts w:hint="eastAsia" w:hAnsi="宋体"/>
          <w:color w:val="auto"/>
        </w:rPr>
        <w:t>前，</w:t>
      </w:r>
      <w:r>
        <w:rPr>
          <w:rFonts w:hint="eastAsia" w:hAnsi="宋体"/>
          <w:bCs/>
          <w:color w:val="auto"/>
        </w:rPr>
        <w:t>向采购代理机构交纳不超过</w:t>
      </w:r>
      <w:r>
        <w:rPr>
          <w:rFonts w:hint="eastAsia" w:hAnsi="宋体" w:cs="宋体"/>
          <w:color w:val="auto"/>
          <w:kern w:val="0"/>
          <w:lang w:val="zh-CN"/>
        </w:rPr>
        <w:t>采购项目预算2﹪</w:t>
      </w:r>
      <w:r>
        <w:rPr>
          <w:rFonts w:hint="eastAsia" w:hAnsi="宋体"/>
          <w:bCs/>
          <w:color w:val="auto"/>
        </w:rPr>
        <w:t>的磋商保证金(数额采用四舍五入，计算至元)</w:t>
      </w:r>
      <w:r>
        <w:rPr>
          <w:rFonts w:hint="eastAsia" w:hAnsi="宋体"/>
          <w:color w:val="auto"/>
        </w:rPr>
        <w:t>。磋商</w:t>
      </w:r>
      <w:r>
        <w:rPr>
          <w:rFonts w:hint="eastAsia" w:hAnsi="宋体"/>
          <w:bCs/>
          <w:color w:val="auto"/>
        </w:rPr>
        <w:t>保证金有效期应当与</w:t>
      </w:r>
      <w:r>
        <w:rPr>
          <w:rFonts w:hint="eastAsia" w:hAnsi="宋体"/>
          <w:color w:val="auto"/>
        </w:rPr>
        <w:t>本章第20.1</w:t>
      </w:r>
      <w:r>
        <w:rPr>
          <w:rFonts w:hint="eastAsia" w:hAnsi="宋体" w:cs="宋体"/>
          <w:color w:val="auto"/>
          <w:kern w:val="0"/>
          <w:lang w:val="zh-CN"/>
        </w:rPr>
        <w:t>款</w:t>
      </w:r>
      <w:r>
        <w:rPr>
          <w:rFonts w:hint="eastAsia" w:hAnsi="宋体"/>
          <w:color w:val="auto"/>
        </w:rPr>
        <w:t>规定的</w:t>
      </w:r>
      <w:r>
        <w:rPr>
          <w:rFonts w:hint="eastAsia" w:hAnsi="宋体"/>
          <w:bCs/>
          <w:color w:val="auto"/>
        </w:rPr>
        <w:t>响应文件有效期一致。</w:t>
      </w:r>
    </w:p>
    <w:p w14:paraId="509FA62C">
      <w:pPr>
        <w:adjustRightInd w:val="0"/>
        <w:snapToGrid w:val="0"/>
        <w:spacing w:line="360" w:lineRule="auto"/>
        <w:ind w:firstLine="420" w:firstLineChars="200"/>
        <w:rPr>
          <w:rFonts w:hint="eastAsia" w:ascii="宋体" w:hAnsi="宋体"/>
          <w:b/>
          <w:color w:val="auto"/>
          <w:szCs w:val="21"/>
        </w:rPr>
      </w:pPr>
      <w:r>
        <w:rPr>
          <w:rFonts w:hint="eastAsia" w:ascii="宋体" w:hAnsi="宋体"/>
          <w:color w:val="auto"/>
          <w:szCs w:val="21"/>
        </w:rPr>
        <w:t>19.2</w:t>
      </w:r>
      <w:r>
        <w:rPr>
          <w:rFonts w:hint="eastAsia" w:ascii="宋体" w:hAnsi="宋体" w:cs="宋体"/>
          <w:color w:val="auto"/>
          <w:kern w:val="0"/>
          <w:szCs w:val="21"/>
          <w:lang w:val="zh-CN"/>
        </w:rPr>
        <w:t>供应商为联合体的，可以由联合体中的一方或者共同交纳磋商保证金，其交纳的磋商保证金，对联合体各方均具有约束力。</w:t>
      </w:r>
    </w:p>
    <w:p w14:paraId="581C600C">
      <w:pPr>
        <w:pStyle w:val="22"/>
        <w:adjustRightInd w:val="0"/>
        <w:snapToGrid w:val="0"/>
        <w:spacing w:line="360" w:lineRule="auto"/>
        <w:ind w:firstLine="420" w:firstLineChars="200"/>
        <w:rPr>
          <w:rFonts w:hint="eastAsia" w:hAnsi="宋体"/>
          <w:color w:val="auto"/>
        </w:rPr>
      </w:pPr>
      <w:r>
        <w:rPr>
          <w:rFonts w:hint="eastAsia" w:hAnsi="宋体"/>
          <w:color w:val="auto"/>
        </w:rPr>
        <w:t>19.3供应商未按照磋商文件要求提交磋商保证金的，响应无效。</w:t>
      </w:r>
    </w:p>
    <w:p w14:paraId="54FF2972">
      <w:pPr>
        <w:pStyle w:val="22"/>
        <w:tabs>
          <w:tab w:val="left" w:pos="6300"/>
        </w:tabs>
        <w:adjustRightInd w:val="0"/>
        <w:snapToGrid w:val="0"/>
        <w:spacing w:line="360" w:lineRule="auto"/>
        <w:ind w:firstLine="420" w:firstLineChars="200"/>
        <w:rPr>
          <w:rFonts w:hint="eastAsia" w:hAnsi="宋体"/>
          <w:color w:val="auto"/>
        </w:rPr>
      </w:pPr>
      <w:r>
        <w:rPr>
          <w:rFonts w:hint="eastAsia" w:hAnsi="宋体"/>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14:paraId="29AFAE33">
      <w:pPr>
        <w:pStyle w:val="22"/>
        <w:adjustRightInd w:val="0"/>
        <w:snapToGrid w:val="0"/>
        <w:spacing w:line="360" w:lineRule="auto"/>
        <w:ind w:firstLine="420" w:firstLineChars="200"/>
        <w:rPr>
          <w:rFonts w:hint="eastAsia"/>
          <w:color w:val="auto"/>
          <w:kern w:val="0"/>
        </w:rPr>
      </w:pPr>
      <w:r>
        <w:rPr>
          <w:rFonts w:hint="eastAsia"/>
          <w:color w:val="auto"/>
        </w:rPr>
        <w:t xml:space="preserve">19.5 </w:t>
      </w:r>
      <w:r>
        <w:rPr>
          <w:rFonts w:hint="eastAsia"/>
          <w:color w:val="auto"/>
          <w:kern w:val="0"/>
        </w:rPr>
        <w:t>有下列情形之一的，磋商保证金不予退还，并上缴本级财政国库：</w:t>
      </w:r>
    </w:p>
    <w:p w14:paraId="430BDA7B">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（1）供应商在提交首次响应文件截止时间后撤回响应文件的；</w:t>
      </w:r>
    </w:p>
    <w:p w14:paraId="1FD34896">
      <w:pPr>
        <w:widowControl/>
        <w:adjustRightInd w:val="0"/>
        <w:snapToGrid w:val="0"/>
        <w:spacing w:line="360" w:lineRule="auto"/>
        <w:ind w:firstLine="420" w:firstLineChars="200"/>
        <w:jc w:val="left"/>
        <w:rPr>
          <w:rFonts w:hint="eastAsia"/>
          <w:color w:val="auto"/>
          <w:kern w:val="0"/>
        </w:rPr>
      </w:pPr>
      <w:r>
        <w:rPr>
          <w:rFonts w:hint="eastAsia"/>
          <w:color w:val="auto"/>
          <w:kern w:val="0"/>
        </w:rPr>
        <w:t>（2）供应商在响应文件中提供虚假资料的；</w:t>
      </w:r>
    </w:p>
    <w:p w14:paraId="780E0543">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color w:val="auto"/>
          <w:kern w:val="0"/>
        </w:rPr>
        <w:t>（3）</w:t>
      </w:r>
      <w:r>
        <w:rPr>
          <w:rFonts w:hint="eastAsia"/>
          <w:color w:val="auto"/>
        </w:rPr>
        <w:t>确定成交结果后，无正当理由放弃成交资格的；</w:t>
      </w:r>
    </w:p>
    <w:p w14:paraId="44194881">
      <w:pPr>
        <w:widowControl/>
        <w:adjustRightInd w:val="0"/>
        <w:snapToGrid w:val="0"/>
        <w:spacing w:line="360" w:lineRule="auto"/>
        <w:ind w:firstLine="525" w:firstLineChars="250"/>
        <w:jc w:val="left"/>
        <w:rPr>
          <w:rFonts w:hint="eastAsia" w:ascii="宋体" w:hAnsi="宋体" w:cs="宋体"/>
          <w:color w:val="auto"/>
          <w:kern w:val="0"/>
          <w:szCs w:val="21"/>
        </w:rPr>
      </w:pPr>
      <w:r>
        <w:rPr>
          <w:rFonts w:hint="eastAsia" w:ascii="宋体" w:hAnsi="宋体" w:cs="宋体"/>
          <w:color w:val="auto"/>
          <w:kern w:val="0"/>
          <w:szCs w:val="21"/>
        </w:rPr>
        <w:t>(4) 除因不可抗力或磋商文件认可的情形以外，成交供应商不与采购人签订合同的；</w:t>
      </w:r>
    </w:p>
    <w:p w14:paraId="33B405D2">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（5）供应商与采购人、其他供应商或者采购代理机构恶意串通的；</w:t>
      </w:r>
    </w:p>
    <w:p w14:paraId="6117ACA5">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（6）磋商文件规定的其他情形。</w:t>
      </w:r>
    </w:p>
    <w:p w14:paraId="4B8CC37B">
      <w:pPr>
        <w:adjustRightInd w:val="0"/>
        <w:snapToGrid w:val="0"/>
        <w:spacing w:line="360" w:lineRule="auto"/>
        <w:rPr>
          <w:rFonts w:hint="eastAsia" w:ascii="宋体" w:hAnsi="宋体"/>
          <w:b/>
          <w:bCs/>
          <w:color w:val="auto"/>
          <w:szCs w:val="21"/>
        </w:rPr>
      </w:pPr>
      <w:r>
        <w:rPr>
          <w:rFonts w:hint="eastAsia" w:ascii="宋体" w:hAnsi="宋体"/>
          <w:b/>
          <w:bCs/>
          <w:color w:val="auto"/>
          <w:szCs w:val="21"/>
        </w:rPr>
        <w:t>20.</w:t>
      </w:r>
      <w:r>
        <w:rPr>
          <w:rFonts w:hint="eastAsia" w:ascii="宋体" w:hAnsi="宋体"/>
          <w:color w:val="auto"/>
          <w:szCs w:val="21"/>
        </w:rPr>
        <w:t xml:space="preserve"> </w:t>
      </w:r>
      <w:r>
        <w:rPr>
          <w:rFonts w:hint="eastAsia" w:hAnsi="宋体"/>
          <w:b/>
          <w:color w:val="auto"/>
        </w:rPr>
        <w:t>响应文件</w:t>
      </w:r>
      <w:r>
        <w:rPr>
          <w:rFonts w:hint="eastAsia" w:ascii="宋体" w:hAnsi="宋体"/>
          <w:b/>
          <w:color w:val="auto"/>
          <w:szCs w:val="21"/>
        </w:rPr>
        <w:t>有效期</w:t>
      </w:r>
    </w:p>
    <w:p w14:paraId="7559167A">
      <w:pPr>
        <w:adjustRightInd w:val="0"/>
        <w:snapToGrid w:val="0"/>
        <w:spacing w:line="360" w:lineRule="auto"/>
        <w:ind w:firstLine="420" w:firstLineChars="200"/>
        <w:jc w:val="left"/>
        <w:rPr>
          <w:rFonts w:hint="eastAsia" w:hAnsi="宋体"/>
          <w:color w:val="auto"/>
        </w:rPr>
      </w:pPr>
      <w:r>
        <w:rPr>
          <w:rFonts w:hint="eastAsia" w:ascii="宋体" w:hAnsi="宋体"/>
          <w:color w:val="auto"/>
        </w:rPr>
        <w:t>20.1响应文件</w:t>
      </w:r>
      <w:r>
        <w:rPr>
          <w:rFonts w:hint="eastAsia" w:ascii="宋体" w:hAnsi="宋体"/>
          <w:color w:val="auto"/>
          <w:szCs w:val="21"/>
        </w:rPr>
        <w:t>有效期见</w:t>
      </w:r>
      <w:r>
        <w:rPr>
          <w:rFonts w:hint="eastAsia" w:ascii="宋体" w:hAnsi="宋体"/>
          <w:b/>
          <w:color w:val="auto"/>
        </w:rPr>
        <w:t>磋商须知前附表</w:t>
      </w:r>
      <w:r>
        <w:rPr>
          <w:rFonts w:hint="eastAsia" w:ascii="宋体" w:hAnsi="宋体"/>
          <w:color w:val="auto"/>
          <w:szCs w:val="21"/>
        </w:rPr>
        <w:t>，在此期间</w:t>
      </w:r>
      <w:r>
        <w:rPr>
          <w:rFonts w:hint="eastAsia" w:ascii="宋体" w:hAnsi="宋体"/>
          <w:color w:val="auto"/>
        </w:rPr>
        <w:t>响应</w:t>
      </w:r>
      <w:r>
        <w:rPr>
          <w:rFonts w:hint="eastAsia" w:ascii="宋体" w:hAnsi="宋体"/>
          <w:color w:val="auto"/>
          <w:szCs w:val="21"/>
        </w:rPr>
        <w:t>文件对供应商具有法律约束力，</w:t>
      </w:r>
      <w:r>
        <w:rPr>
          <w:rFonts w:hint="eastAsia" w:ascii="宋体" w:hAnsi="宋体" w:cs="Arial"/>
          <w:color w:val="auto"/>
        </w:rPr>
        <w:t>从</w:t>
      </w:r>
      <w:r>
        <w:rPr>
          <w:rFonts w:hint="eastAsia" w:ascii="宋体" w:hAnsi="宋体" w:cs="宋体"/>
          <w:color w:val="auto"/>
          <w:kern w:val="0"/>
          <w:szCs w:val="21"/>
        </w:rPr>
        <w:t>提交首次响应文件截止时间</w:t>
      </w:r>
      <w:r>
        <w:rPr>
          <w:rFonts w:hint="eastAsia" w:hAnsi="宋体"/>
          <w:color w:val="auto"/>
        </w:rPr>
        <w:t>之日</w:t>
      </w:r>
      <w:r>
        <w:rPr>
          <w:rFonts w:hint="eastAsia" w:hAnsi="宋体" w:cs="Arial"/>
          <w:color w:val="auto"/>
        </w:rPr>
        <w:t>起计算。</w:t>
      </w:r>
      <w:r>
        <w:rPr>
          <w:rFonts w:hint="eastAsia" w:hAnsi="宋体"/>
          <w:color w:val="auto"/>
        </w:rPr>
        <w:t>响应文件有效期不足的将被视为无效响应。</w:t>
      </w:r>
    </w:p>
    <w:p w14:paraId="18B64E83">
      <w:pPr>
        <w:adjustRightInd w:val="0"/>
        <w:snapToGrid w:val="0"/>
        <w:spacing w:line="360" w:lineRule="auto"/>
        <w:rPr>
          <w:rFonts w:hint="eastAsia" w:ascii="宋体" w:hAnsi="宋体"/>
          <w:b/>
          <w:bCs/>
          <w:color w:val="auto"/>
          <w:szCs w:val="21"/>
        </w:rPr>
      </w:pPr>
      <w:r>
        <w:rPr>
          <w:rFonts w:hint="eastAsia" w:ascii="宋体" w:hAnsi="宋体"/>
          <w:b/>
          <w:bCs/>
          <w:color w:val="auto"/>
          <w:szCs w:val="21"/>
        </w:rPr>
        <w:t>21.响应文件的签署及规定</w:t>
      </w:r>
    </w:p>
    <w:p w14:paraId="27E36E0B">
      <w:pPr>
        <w:pStyle w:val="22"/>
        <w:adjustRightInd w:val="0"/>
        <w:snapToGrid w:val="0"/>
        <w:spacing w:line="360" w:lineRule="auto"/>
        <w:ind w:firstLine="420" w:firstLineChars="200"/>
        <w:rPr>
          <w:rFonts w:hint="eastAsia" w:hAnsi="宋体"/>
          <w:color w:val="auto"/>
        </w:rPr>
      </w:pPr>
      <w:r>
        <w:rPr>
          <w:rFonts w:hint="eastAsia" w:hAnsi="宋体"/>
          <w:color w:val="auto"/>
        </w:rPr>
        <w:t>21.1响应文件的正本和副本应装订成册（胶装），正本一份，副本份数见</w:t>
      </w:r>
      <w:r>
        <w:rPr>
          <w:rFonts w:hint="eastAsia" w:hAnsi="宋体"/>
          <w:b/>
          <w:color w:val="auto"/>
        </w:rPr>
        <w:t>磋商须知前附表</w:t>
      </w:r>
      <w:r>
        <w:rPr>
          <w:rFonts w:hint="eastAsia" w:hAnsi="宋体"/>
          <w:color w:val="auto"/>
        </w:rPr>
        <w:t>。正本和副本的封面上应标记“正本”或“副本”的字样，当正本和副本有差异时，以正本为准。</w:t>
      </w:r>
    </w:p>
    <w:p w14:paraId="63E578B9">
      <w:pPr>
        <w:pStyle w:val="22"/>
        <w:adjustRightInd w:val="0"/>
        <w:snapToGrid w:val="0"/>
        <w:spacing w:line="360" w:lineRule="auto"/>
        <w:ind w:firstLine="420" w:firstLineChars="200"/>
        <w:rPr>
          <w:rFonts w:hint="eastAsia" w:hAnsi="宋体"/>
          <w:color w:val="auto"/>
        </w:rPr>
      </w:pPr>
      <w:r>
        <w:rPr>
          <w:rFonts w:hint="eastAsia" w:hAnsi="宋体"/>
          <w:color w:val="auto"/>
        </w:rPr>
        <w:t>21.2 响应文件正本和副本应按磋商文件要求签章处盖单位章和由法定代表人或其委托代理人签字；任何加行、涂改、增删，应有法定代表人或其委托代理人在旁边签字。否则，将导致响应文件无效。</w:t>
      </w:r>
    </w:p>
    <w:p w14:paraId="2A395F3E">
      <w:pPr>
        <w:pStyle w:val="22"/>
        <w:adjustRightInd w:val="0"/>
        <w:snapToGrid w:val="0"/>
        <w:spacing w:line="360" w:lineRule="auto"/>
        <w:ind w:firstLine="420" w:firstLineChars="200"/>
        <w:rPr>
          <w:rFonts w:hint="eastAsia" w:hAnsi="宋体"/>
          <w:color w:val="auto"/>
        </w:rPr>
      </w:pPr>
      <w:r>
        <w:rPr>
          <w:rFonts w:hint="eastAsia" w:hAnsi="宋体"/>
          <w:color w:val="auto"/>
        </w:rPr>
        <w:t>21.3 在磋商过程中，供应商按磋商文件规定和磋商小组要求</w:t>
      </w:r>
      <w:r>
        <w:rPr>
          <w:rFonts w:hint="eastAsia" w:hAnsi="宋体" w:cs="宋体"/>
          <w:color w:val="auto"/>
          <w:kern w:val="0"/>
        </w:rPr>
        <w:t>提交的</w:t>
      </w:r>
      <w:r>
        <w:rPr>
          <w:rFonts w:hint="eastAsia" w:hAnsi="宋体"/>
          <w:color w:val="auto"/>
        </w:rPr>
        <w:t>最后报价(或者</w:t>
      </w:r>
      <w:r>
        <w:rPr>
          <w:rFonts w:hint="eastAsia" w:hAnsi="宋体"/>
          <w:bCs/>
          <w:color w:val="auto"/>
        </w:rPr>
        <w:t>重</w:t>
      </w:r>
      <w:r>
        <w:rPr>
          <w:rFonts w:hint="eastAsia" w:hAnsi="宋体" w:cs="宋体"/>
          <w:color w:val="auto"/>
          <w:kern w:val="0"/>
        </w:rPr>
        <w:t>新提交的响应文件和</w:t>
      </w:r>
      <w:r>
        <w:rPr>
          <w:rFonts w:hint="eastAsia" w:hAnsi="宋体"/>
          <w:color w:val="auto"/>
        </w:rPr>
        <w:t>最后报价)，可打印或用不退色墨水书写，但需经法定代表人或其委托代理人签字，</w:t>
      </w:r>
      <w:r>
        <w:rPr>
          <w:rFonts w:hint="eastAsia" w:hAnsi="宋体" w:cs="宋体"/>
          <w:color w:val="auto"/>
          <w:kern w:val="0"/>
        </w:rPr>
        <w:t>或者加盖供应商单位章</w:t>
      </w:r>
      <w:r>
        <w:rPr>
          <w:rFonts w:hint="eastAsia" w:hAnsi="宋体"/>
          <w:color w:val="auto"/>
        </w:rPr>
        <w:t>。否则，将导致响应文件无效。</w:t>
      </w:r>
    </w:p>
    <w:p w14:paraId="2BDA0503">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四、响应文件的递交</w:t>
      </w:r>
    </w:p>
    <w:p w14:paraId="486F044E">
      <w:pPr>
        <w:adjustRightInd w:val="0"/>
        <w:snapToGrid w:val="0"/>
        <w:spacing w:line="360" w:lineRule="auto"/>
        <w:rPr>
          <w:rFonts w:hint="eastAsia" w:ascii="宋体" w:hAnsi="宋体"/>
          <w:b/>
          <w:bCs/>
          <w:color w:val="auto"/>
          <w:szCs w:val="21"/>
        </w:rPr>
      </w:pPr>
      <w:r>
        <w:rPr>
          <w:rFonts w:hint="eastAsia" w:ascii="宋体" w:hAnsi="宋体"/>
          <w:b/>
          <w:bCs/>
          <w:color w:val="auto"/>
          <w:szCs w:val="21"/>
        </w:rPr>
        <w:t>22.</w:t>
      </w:r>
      <w:r>
        <w:rPr>
          <w:rFonts w:hint="eastAsia" w:ascii="宋体" w:hAnsi="宋体"/>
          <w:b/>
          <w:color w:val="auto"/>
          <w:szCs w:val="21"/>
        </w:rPr>
        <w:t>响应文件</w:t>
      </w:r>
      <w:r>
        <w:rPr>
          <w:rFonts w:hint="eastAsia" w:ascii="宋体" w:hAnsi="宋体"/>
          <w:b/>
          <w:bCs/>
          <w:color w:val="auto"/>
          <w:szCs w:val="21"/>
        </w:rPr>
        <w:t>的密封和标记</w:t>
      </w:r>
    </w:p>
    <w:p w14:paraId="207CA08E">
      <w:pPr>
        <w:pStyle w:val="22"/>
        <w:adjustRightInd w:val="0"/>
        <w:snapToGrid w:val="0"/>
        <w:spacing w:line="360" w:lineRule="auto"/>
        <w:ind w:firstLine="420" w:firstLineChars="200"/>
        <w:rPr>
          <w:rFonts w:hint="eastAsia" w:hAnsi="宋体"/>
          <w:color w:val="auto"/>
        </w:rPr>
      </w:pPr>
      <w:r>
        <w:rPr>
          <w:rFonts w:hint="eastAsia" w:hAnsi="宋体"/>
          <w:color w:val="auto"/>
        </w:rPr>
        <w:t>22.1响应文件应密封包装，加贴封条，并在封套的封口处盖供应商单位章或者由法定代表人或其委托代理人签字。</w:t>
      </w:r>
    </w:p>
    <w:p w14:paraId="01669180">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22.2响应文件封套上应写明的内容见</w:t>
      </w:r>
      <w:r>
        <w:rPr>
          <w:rFonts w:hint="eastAsia" w:ascii="宋体" w:hAnsi="宋体"/>
          <w:b/>
          <w:color w:val="auto"/>
          <w:szCs w:val="21"/>
        </w:rPr>
        <w:t>磋商须知前附表。</w:t>
      </w:r>
    </w:p>
    <w:p w14:paraId="74F8F69E">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22.3响应文件如果未按上述规定密封和加写标记，采购人或采购代理机构将拒绝接收。</w:t>
      </w:r>
    </w:p>
    <w:p w14:paraId="578D74BC">
      <w:pPr>
        <w:adjustRightInd w:val="0"/>
        <w:snapToGrid w:val="0"/>
        <w:spacing w:line="360" w:lineRule="auto"/>
        <w:rPr>
          <w:rFonts w:hint="eastAsia" w:ascii="宋体" w:hAnsi="宋体"/>
          <w:b/>
          <w:bCs/>
          <w:color w:val="auto"/>
          <w:szCs w:val="21"/>
        </w:rPr>
      </w:pPr>
      <w:r>
        <w:rPr>
          <w:rFonts w:hint="eastAsia" w:ascii="宋体" w:hAnsi="宋体"/>
          <w:b/>
          <w:bCs/>
          <w:color w:val="auto"/>
          <w:szCs w:val="21"/>
        </w:rPr>
        <w:t>23.响应文件的</w:t>
      </w:r>
      <w:r>
        <w:rPr>
          <w:rFonts w:hint="eastAsia" w:ascii="宋体" w:hAnsi="宋体" w:cs="宋体"/>
          <w:b/>
          <w:color w:val="auto"/>
          <w:kern w:val="0"/>
          <w:szCs w:val="21"/>
          <w:lang w:val="zh-CN"/>
        </w:rPr>
        <w:t>补充、修改或者撤回</w:t>
      </w:r>
    </w:p>
    <w:p w14:paraId="346118A2">
      <w:pPr>
        <w:pStyle w:val="22"/>
        <w:adjustRightInd w:val="0"/>
        <w:snapToGrid w:val="0"/>
        <w:spacing w:line="360" w:lineRule="auto"/>
        <w:ind w:firstLine="420" w:firstLineChars="200"/>
        <w:rPr>
          <w:rFonts w:hint="eastAsia" w:hAnsi="宋体"/>
          <w:color w:val="auto"/>
        </w:rPr>
      </w:pPr>
      <w:r>
        <w:rPr>
          <w:rFonts w:hint="eastAsia" w:hAnsi="宋体"/>
          <w:color w:val="auto"/>
        </w:rPr>
        <w:t>23.1</w:t>
      </w:r>
      <w:r>
        <w:rPr>
          <w:rFonts w:hint="eastAsia" w:hAnsi="宋体" w:cs="宋体"/>
          <w:color w:val="auto"/>
          <w:kern w:val="0"/>
        </w:rPr>
        <w:t>供应商在提交首次响应文件截止时间前，可以对所提交的首次响应文件进行补充、修改或者撤回，并书面通知采购人、采购代理机构。</w:t>
      </w:r>
      <w:r>
        <w:rPr>
          <w:rFonts w:hint="eastAsia" w:hAnsi="宋体"/>
          <w:color w:val="auto"/>
        </w:rPr>
        <w:t>该通知应有供应商法定代表人或其委托代理人签字。</w:t>
      </w:r>
    </w:p>
    <w:p w14:paraId="795AB65A">
      <w:pPr>
        <w:pStyle w:val="22"/>
        <w:adjustRightInd w:val="0"/>
        <w:snapToGrid w:val="0"/>
        <w:spacing w:line="360" w:lineRule="auto"/>
        <w:ind w:firstLine="420" w:firstLineChars="200"/>
        <w:rPr>
          <w:rFonts w:hint="eastAsia" w:hAnsi="宋体"/>
          <w:color w:val="auto"/>
        </w:rPr>
      </w:pPr>
      <w:r>
        <w:rPr>
          <w:rFonts w:hint="eastAsia" w:hAnsi="宋体"/>
          <w:color w:val="auto"/>
        </w:rPr>
        <w:t>23.2</w:t>
      </w:r>
      <w:r>
        <w:rPr>
          <w:rFonts w:hint="eastAsia" w:hAnsi="宋体" w:cs="宋体"/>
          <w:color w:val="auto"/>
          <w:kern w:val="0"/>
          <w:lang w:val="zh-CN"/>
        </w:rPr>
        <w:t>补充、修改的内容与响应文件不一致时，以补充、修改的内容为准。</w:t>
      </w:r>
    </w:p>
    <w:p w14:paraId="1E19ACAA">
      <w:pPr>
        <w:adjustRightInd w:val="0"/>
        <w:snapToGrid w:val="0"/>
        <w:spacing w:line="360" w:lineRule="auto"/>
        <w:rPr>
          <w:rFonts w:hint="eastAsia" w:ascii="宋体" w:hAnsi="宋体"/>
          <w:b/>
          <w:bCs/>
          <w:color w:val="auto"/>
          <w:szCs w:val="21"/>
        </w:rPr>
      </w:pPr>
      <w:r>
        <w:rPr>
          <w:rFonts w:hint="eastAsia" w:ascii="宋体" w:hAnsi="宋体"/>
          <w:b/>
          <w:bCs/>
          <w:color w:val="auto"/>
          <w:szCs w:val="21"/>
        </w:rPr>
        <w:t>24.响应文件的递交与接收</w:t>
      </w:r>
    </w:p>
    <w:p w14:paraId="21DF631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24.1 供应商应在</w:t>
      </w:r>
      <w:r>
        <w:rPr>
          <w:rFonts w:hint="eastAsia" w:ascii="宋体" w:hAnsi="宋体" w:cs="宋体"/>
          <w:color w:val="auto"/>
          <w:kern w:val="0"/>
          <w:szCs w:val="21"/>
        </w:rPr>
        <w:t>提交首次响应文件截止时间</w:t>
      </w:r>
      <w:r>
        <w:rPr>
          <w:rFonts w:hint="eastAsia" w:ascii="宋体" w:hAnsi="宋体"/>
          <w:color w:val="auto"/>
          <w:szCs w:val="21"/>
        </w:rPr>
        <w:t>前，将响应文件送</w:t>
      </w:r>
      <w:r>
        <w:rPr>
          <w:rFonts w:hint="eastAsia" w:ascii="宋体" w:hAnsi="宋体" w:cs="Arial"/>
          <w:color w:val="auto"/>
          <w:szCs w:val="21"/>
        </w:rPr>
        <w:t>达</w:t>
      </w:r>
      <w:r>
        <w:rPr>
          <w:rFonts w:hint="eastAsia" w:ascii="宋体" w:hAnsi="宋体"/>
          <w:b/>
          <w:color w:val="auto"/>
          <w:szCs w:val="21"/>
        </w:rPr>
        <w:t>磋商须知前附表</w:t>
      </w:r>
      <w:r>
        <w:rPr>
          <w:rFonts w:hint="eastAsia" w:ascii="宋体" w:hAnsi="宋体"/>
          <w:color w:val="auto"/>
          <w:szCs w:val="21"/>
        </w:rPr>
        <w:t>中指定的地点。</w:t>
      </w:r>
      <w:r>
        <w:rPr>
          <w:rFonts w:hint="eastAsia" w:hAnsi="宋体" w:cs="宋体"/>
          <w:color w:val="auto"/>
          <w:kern w:val="0"/>
        </w:rPr>
        <w:t>在截止时间后送达的响应文件，采购人、采购代理机构或者磋商小组应当拒收。</w:t>
      </w:r>
    </w:p>
    <w:p w14:paraId="63488EEA">
      <w:pPr>
        <w:pStyle w:val="22"/>
        <w:adjustRightInd w:val="0"/>
        <w:snapToGrid w:val="0"/>
        <w:spacing w:line="360" w:lineRule="auto"/>
        <w:ind w:firstLine="420" w:firstLineChars="200"/>
        <w:rPr>
          <w:rFonts w:hint="eastAsia" w:hAnsi="宋体"/>
          <w:color w:val="auto"/>
        </w:rPr>
      </w:pPr>
      <w:r>
        <w:rPr>
          <w:rFonts w:hint="eastAsia" w:hAnsi="宋体"/>
          <w:color w:val="auto"/>
        </w:rPr>
        <w:t>24.2</w:t>
      </w:r>
      <w:r>
        <w:rPr>
          <w:rFonts w:hint="eastAsia" w:hAnsi="宋体" w:cs="宋体"/>
          <w:color w:val="auto"/>
          <w:kern w:val="0"/>
        </w:rPr>
        <w:t>在提交首次响应文件截止时间后，</w:t>
      </w:r>
      <w:r>
        <w:rPr>
          <w:rFonts w:hint="eastAsia" w:hAnsi="宋体"/>
          <w:color w:val="auto"/>
        </w:rPr>
        <w:t>由</w:t>
      </w:r>
      <w:r>
        <w:rPr>
          <w:rFonts w:hint="eastAsia" w:hAnsi="宋体"/>
          <w:bCs/>
          <w:color w:val="auto"/>
        </w:rPr>
        <w:t>供应商代表</w:t>
      </w:r>
      <w:r>
        <w:rPr>
          <w:rFonts w:hint="eastAsia" w:hAnsi="宋体"/>
          <w:color w:val="auto"/>
        </w:rPr>
        <w:t>当场查验</w:t>
      </w:r>
      <w:r>
        <w:rPr>
          <w:rFonts w:hint="eastAsia" w:hAnsi="宋体"/>
          <w:bCs/>
          <w:color w:val="auto"/>
        </w:rPr>
        <w:t>响应文件</w:t>
      </w:r>
      <w:r>
        <w:rPr>
          <w:rFonts w:hint="eastAsia" w:hAnsi="宋体"/>
          <w:color w:val="auto"/>
        </w:rPr>
        <w:t>的密封状况，采购人或</w:t>
      </w:r>
      <w:r>
        <w:rPr>
          <w:rFonts w:hint="eastAsia" w:hAnsi="宋体"/>
          <w:bCs/>
          <w:color w:val="auto"/>
        </w:rPr>
        <w:t>采购代理机构</w:t>
      </w:r>
      <w:r>
        <w:rPr>
          <w:rFonts w:hint="eastAsia" w:hAnsi="宋体"/>
          <w:color w:val="auto"/>
        </w:rPr>
        <w:t>不当场拆封</w:t>
      </w:r>
      <w:r>
        <w:rPr>
          <w:rFonts w:hint="eastAsia" w:hAnsi="宋体"/>
          <w:bCs/>
          <w:color w:val="auto"/>
        </w:rPr>
        <w:t>响应文件</w:t>
      </w:r>
      <w:r>
        <w:rPr>
          <w:rFonts w:hint="eastAsia" w:hAnsi="宋体"/>
          <w:color w:val="auto"/>
        </w:rPr>
        <w:t>。</w:t>
      </w:r>
    </w:p>
    <w:p w14:paraId="3DF00E4D">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五、响应文件的磋商与评审</w:t>
      </w:r>
    </w:p>
    <w:p w14:paraId="00B53A52">
      <w:pPr>
        <w:tabs>
          <w:tab w:val="left" w:pos="0"/>
        </w:tabs>
        <w:adjustRightInd w:val="0"/>
        <w:snapToGrid w:val="0"/>
        <w:spacing w:line="360" w:lineRule="auto"/>
        <w:rPr>
          <w:rFonts w:hint="eastAsia" w:ascii="宋体" w:hAnsi="宋体"/>
          <w:b/>
          <w:bCs/>
          <w:color w:val="auto"/>
          <w:szCs w:val="21"/>
        </w:rPr>
      </w:pPr>
      <w:r>
        <w:rPr>
          <w:rFonts w:hint="eastAsia" w:ascii="宋体" w:hAnsi="宋体"/>
          <w:b/>
          <w:bCs/>
          <w:color w:val="auto"/>
          <w:szCs w:val="21"/>
        </w:rPr>
        <w:t>25.磋商程序</w:t>
      </w:r>
    </w:p>
    <w:p w14:paraId="2DB72308">
      <w:pPr>
        <w:widowControl/>
        <w:adjustRightInd w:val="0"/>
        <w:snapToGrid w:val="0"/>
        <w:spacing w:line="360" w:lineRule="auto"/>
        <w:ind w:firstLine="420"/>
        <w:jc w:val="left"/>
        <w:rPr>
          <w:rFonts w:hint="eastAsia" w:ascii="宋体" w:hAnsi="宋体"/>
          <w:bCs/>
          <w:color w:val="auto"/>
          <w:szCs w:val="21"/>
        </w:rPr>
      </w:pPr>
      <w:r>
        <w:rPr>
          <w:rFonts w:hint="eastAsia" w:ascii="宋体" w:hAnsi="宋体" w:cs="宋体"/>
          <w:color w:val="auto"/>
          <w:kern w:val="0"/>
          <w:szCs w:val="21"/>
        </w:rPr>
        <w:t>25.1磋商程序：响应文件审查、磋商（包括澄清）、响应文件评审、</w:t>
      </w:r>
      <w:r>
        <w:rPr>
          <w:rFonts w:hint="eastAsia" w:ascii="宋体" w:hAnsi="宋体"/>
          <w:bCs/>
          <w:color w:val="auto"/>
          <w:szCs w:val="21"/>
        </w:rPr>
        <w:t>提出成交供应商。其中，</w:t>
      </w:r>
      <w:r>
        <w:rPr>
          <w:rFonts w:hint="eastAsia" w:ascii="宋体" w:hAnsi="宋体" w:cs="宋体"/>
          <w:color w:val="auto"/>
          <w:kern w:val="0"/>
          <w:szCs w:val="21"/>
        </w:rPr>
        <w:t>磋商按</w:t>
      </w:r>
      <w:r>
        <w:rPr>
          <w:rFonts w:hint="eastAsia" w:ascii="宋体" w:hAnsi="宋体"/>
          <w:color w:val="auto"/>
          <w:szCs w:val="21"/>
        </w:rPr>
        <w:t>本章</w:t>
      </w:r>
      <w:r>
        <w:rPr>
          <w:rFonts w:hint="eastAsia" w:hAnsi="宋体"/>
          <w:color w:val="auto"/>
        </w:rPr>
        <w:t>第</w:t>
      </w:r>
      <w:r>
        <w:rPr>
          <w:rFonts w:hint="eastAsia" w:ascii="宋体" w:hAnsi="宋体"/>
          <w:color w:val="auto"/>
        </w:rPr>
        <w:t>30.1</w:t>
      </w:r>
      <w:r>
        <w:rPr>
          <w:rFonts w:hint="eastAsia" w:ascii="宋体" w:hAnsi="宋体" w:cs="宋体"/>
          <w:color w:val="auto"/>
          <w:kern w:val="0"/>
          <w:szCs w:val="21"/>
          <w:lang w:val="zh-CN"/>
        </w:rPr>
        <w:t>款或者</w:t>
      </w:r>
      <w:r>
        <w:rPr>
          <w:rFonts w:hint="eastAsia" w:ascii="宋体" w:hAnsi="宋体"/>
          <w:color w:val="auto"/>
        </w:rPr>
        <w:t>第30.2</w:t>
      </w:r>
      <w:r>
        <w:rPr>
          <w:rFonts w:hint="eastAsia" w:ascii="宋体" w:hAnsi="宋体" w:cs="宋体"/>
          <w:color w:val="auto"/>
          <w:kern w:val="0"/>
          <w:szCs w:val="21"/>
          <w:lang w:val="zh-CN"/>
        </w:rPr>
        <w:t>款</w:t>
      </w:r>
      <w:r>
        <w:rPr>
          <w:rFonts w:hint="eastAsia" w:hAnsi="宋体"/>
          <w:color w:val="auto"/>
        </w:rPr>
        <w:t>情形</w:t>
      </w:r>
      <w:r>
        <w:rPr>
          <w:rFonts w:hint="eastAsia" w:ascii="宋体" w:hAnsi="宋体"/>
          <w:bCs/>
          <w:color w:val="auto"/>
          <w:szCs w:val="21"/>
        </w:rPr>
        <w:t>进行。</w:t>
      </w:r>
    </w:p>
    <w:p w14:paraId="111FCF9B">
      <w:pPr>
        <w:widowControl/>
        <w:adjustRightInd w:val="0"/>
        <w:snapToGrid w:val="0"/>
        <w:spacing w:line="360" w:lineRule="auto"/>
        <w:rPr>
          <w:rFonts w:hint="eastAsia" w:ascii="宋体" w:hAnsi="宋体"/>
          <w:b/>
          <w:color w:val="auto"/>
          <w:szCs w:val="21"/>
        </w:rPr>
      </w:pPr>
      <w:r>
        <w:rPr>
          <w:rFonts w:hint="eastAsia" w:ascii="宋体" w:hAnsi="宋体" w:cs="宋体"/>
          <w:b/>
          <w:color w:val="auto"/>
          <w:kern w:val="0"/>
          <w:szCs w:val="21"/>
        </w:rPr>
        <w:t>26.</w:t>
      </w:r>
      <w:r>
        <w:rPr>
          <w:rFonts w:hint="eastAsia"/>
          <w:color w:val="auto"/>
        </w:rPr>
        <w:t xml:space="preserve"> </w:t>
      </w:r>
      <w:r>
        <w:rPr>
          <w:rFonts w:hint="eastAsia" w:ascii="宋体" w:hAnsi="宋体" w:cs="宋体"/>
          <w:b/>
          <w:color w:val="auto"/>
          <w:kern w:val="0"/>
          <w:szCs w:val="21"/>
        </w:rPr>
        <w:t>响应文件审查</w:t>
      </w:r>
      <w:r>
        <w:rPr>
          <w:rFonts w:hint="eastAsia" w:ascii="宋体" w:hAnsi="宋体"/>
          <w:b/>
          <w:color w:val="auto"/>
          <w:szCs w:val="21"/>
        </w:rPr>
        <w:t xml:space="preserve"> </w:t>
      </w:r>
    </w:p>
    <w:p w14:paraId="7364F5AF">
      <w:pPr>
        <w:adjustRightInd w:val="0"/>
        <w:snapToGrid w:val="0"/>
        <w:spacing w:before="158" w:beforeLines="50" w:line="360" w:lineRule="auto"/>
        <w:ind w:firstLine="420" w:firstLineChars="200"/>
        <w:rPr>
          <w:rFonts w:hint="eastAsia" w:ascii="宋体" w:hAnsi="宋体"/>
          <w:color w:val="auto"/>
          <w:szCs w:val="21"/>
        </w:rPr>
      </w:pPr>
      <w:r>
        <w:rPr>
          <w:rFonts w:hint="eastAsia" w:ascii="宋体" w:hAnsi="宋体"/>
          <w:color w:val="auto"/>
          <w:szCs w:val="21"/>
        </w:rPr>
        <w:t>26.1 资格性审查：根据本章第3.1项规定的供应商资格条件要求，对</w:t>
      </w:r>
      <w:r>
        <w:rPr>
          <w:rFonts w:hint="eastAsia" w:ascii="宋体" w:hAnsi="宋体"/>
          <w:color w:val="auto"/>
        </w:rPr>
        <w:t>响应</w:t>
      </w:r>
      <w:r>
        <w:rPr>
          <w:rFonts w:hint="eastAsia" w:ascii="宋体" w:hAnsi="宋体"/>
          <w:color w:val="auto"/>
          <w:szCs w:val="21"/>
        </w:rPr>
        <w:t>文件的资格证明等进行审查，以确定供应商是否具备磋商资格条件。</w:t>
      </w:r>
    </w:p>
    <w:p w14:paraId="50A10E6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26.2符合性审查: 对响应文件(包括首次提交的响应文件、重新提交的响应文件)的有效性、完整性和响应程度进行审查，以确定是否对磋商文件的实质性要求作出响应。</w:t>
      </w:r>
    </w:p>
    <w:p w14:paraId="1CCDFB4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26.3响应文件审查结束后，磋商小组所有成员集中与单一供应商分别进行磋商，并给予所有参加磋商的供应商平等的磋商机会。供应商应派其法定代表人或委托代理人参加磋商。</w:t>
      </w:r>
    </w:p>
    <w:p w14:paraId="1575B5BC">
      <w:pPr>
        <w:pStyle w:val="22"/>
        <w:adjustRightInd w:val="0"/>
        <w:snapToGrid w:val="0"/>
        <w:spacing w:line="360" w:lineRule="auto"/>
        <w:rPr>
          <w:rFonts w:hint="eastAsia" w:hAnsi="宋体" w:cs="宋体"/>
          <w:b/>
          <w:color w:val="auto"/>
          <w:kern w:val="0"/>
        </w:rPr>
      </w:pPr>
      <w:r>
        <w:rPr>
          <w:rFonts w:hint="eastAsia" w:hAnsi="宋体" w:cs="宋体"/>
          <w:b/>
          <w:color w:val="auto"/>
          <w:kern w:val="0"/>
        </w:rPr>
        <w:t>27.实质性响应</w:t>
      </w:r>
    </w:p>
    <w:p w14:paraId="75CFE0F2">
      <w:pPr>
        <w:pStyle w:val="22"/>
        <w:adjustRightInd w:val="0"/>
        <w:snapToGrid w:val="0"/>
        <w:spacing w:line="360" w:lineRule="auto"/>
        <w:ind w:firstLine="420" w:firstLineChars="200"/>
        <w:rPr>
          <w:rFonts w:hint="eastAsia" w:hAnsi="宋体" w:cs="Arial"/>
          <w:color w:val="auto"/>
          <w:kern w:val="0"/>
          <w:u w:val="single"/>
        </w:rPr>
      </w:pPr>
      <w:r>
        <w:rPr>
          <w:rFonts w:hint="eastAsia" w:hAnsi="宋体" w:cs="宋体"/>
          <w:color w:val="auto"/>
          <w:kern w:val="0"/>
        </w:rPr>
        <w:t>27.1</w:t>
      </w:r>
      <w:r>
        <w:rPr>
          <w:rFonts w:hint="eastAsia" w:hAnsi="宋体"/>
          <w:color w:val="auto"/>
        </w:rPr>
        <w:t>实质性响应是指响应文件(包括首次响应文件、重新提交的响应文件)与磋商文件要求的所有条款、条件和规格相符，没有偏离。偏离</w:t>
      </w:r>
      <w:r>
        <w:rPr>
          <w:rFonts w:hint="eastAsia"/>
          <w:color w:val="auto"/>
        </w:rPr>
        <w:t>指不满足、或不响应</w:t>
      </w:r>
      <w:r>
        <w:rPr>
          <w:rFonts w:hint="eastAsia" w:hAnsi="宋体"/>
          <w:color w:val="auto"/>
        </w:rPr>
        <w:t>磋商文件</w:t>
      </w:r>
      <w:r>
        <w:rPr>
          <w:rFonts w:hint="eastAsia"/>
          <w:color w:val="auto"/>
        </w:rPr>
        <w:t>的要求。</w:t>
      </w:r>
    </w:p>
    <w:p w14:paraId="1EE822BC">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olor w:val="auto"/>
          <w:szCs w:val="21"/>
        </w:rPr>
      </w:pPr>
      <w:r>
        <w:rPr>
          <w:rFonts w:hint="eastAsia" w:ascii="宋体" w:hAnsi="宋体"/>
          <w:color w:val="auto"/>
          <w:szCs w:val="21"/>
        </w:rPr>
        <w:t>27.2</w:t>
      </w:r>
      <w:r>
        <w:rPr>
          <w:rFonts w:hint="eastAsia" w:ascii="宋体" w:hAnsi="宋体"/>
          <w:color w:val="auto"/>
        </w:rPr>
        <w:t>响应文件是否实质性响应磋商文件要求由磋商小组依据磋商文件规定认定。</w:t>
      </w:r>
      <w:r>
        <w:rPr>
          <w:rFonts w:hint="eastAsia" w:ascii="宋体" w:hAnsi="宋体" w:cs="宋体"/>
          <w:color w:val="auto"/>
          <w:kern w:val="0"/>
          <w:szCs w:val="21"/>
        </w:rPr>
        <w:t>磋商小组</w:t>
      </w:r>
      <w:r>
        <w:rPr>
          <w:rFonts w:hint="eastAsia" w:ascii="宋体" w:hAnsi="宋体"/>
          <w:color w:val="auto"/>
          <w:szCs w:val="21"/>
        </w:rPr>
        <w:t>决定</w:t>
      </w:r>
      <w:r>
        <w:rPr>
          <w:rFonts w:hint="eastAsia" w:ascii="宋体" w:hAnsi="宋体"/>
          <w:color w:val="auto"/>
        </w:rPr>
        <w:t>响应文件</w:t>
      </w:r>
      <w:r>
        <w:rPr>
          <w:rFonts w:hint="eastAsia" w:ascii="宋体" w:hAnsi="宋体"/>
          <w:color w:val="auto"/>
          <w:szCs w:val="21"/>
        </w:rPr>
        <w:t>的响应性只根据</w:t>
      </w:r>
      <w:r>
        <w:rPr>
          <w:rFonts w:hint="eastAsia" w:ascii="宋体" w:hAnsi="宋体"/>
          <w:color w:val="auto"/>
        </w:rPr>
        <w:t>响应文件</w:t>
      </w:r>
      <w:r>
        <w:rPr>
          <w:rFonts w:hint="eastAsia" w:ascii="宋体" w:hAnsi="宋体"/>
          <w:color w:val="auto"/>
          <w:szCs w:val="21"/>
        </w:rPr>
        <w:t>本身的真实无误的内容，而不依据外部的证据。</w:t>
      </w:r>
    </w:p>
    <w:p w14:paraId="7564FE72">
      <w:pPr>
        <w:pStyle w:val="22"/>
        <w:adjustRightInd w:val="0"/>
        <w:snapToGrid w:val="0"/>
        <w:spacing w:line="360" w:lineRule="auto"/>
        <w:rPr>
          <w:rFonts w:hint="eastAsia" w:cs="宋体"/>
          <w:b/>
          <w:color w:val="auto"/>
          <w:kern w:val="0"/>
        </w:rPr>
      </w:pPr>
      <w:r>
        <w:rPr>
          <w:rFonts w:hint="eastAsia" w:cs="宋体"/>
          <w:b/>
          <w:color w:val="auto"/>
          <w:kern w:val="0"/>
        </w:rPr>
        <w:t xml:space="preserve">28.无效响应 </w:t>
      </w:r>
    </w:p>
    <w:p w14:paraId="659BCF50">
      <w:pPr>
        <w:pStyle w:val="22"/>
        <w:adjustRightInd w:val="0"/>
        <w:snapToGrid w:val="0"/>
        <w:spacing w:line="360" w:lineRule="auto"/>
        <w:ind w:firstLine="411" w:firstLineChars="196"/>
        <w:rPr>
          <w:rFonts w:hint="eastAsia" w:hAnsi="宋体" w:cs="宋体"/>
          <w:b/>
          <w:color w:val="auto"/>
          <w:kern w:val="0"/>
        </w:rPr>
      </w:pPr>
      <w:r>
        <w:rPr>
          <w:rFonts w:hint="eastAsia" w:cs="宋体"/>
          <w:color w:val="auto"/>
          <w:kern w:val="0"/>
        </w:rPr>
        <w:t>28.1</w:t>
      </w:r>
      <w:r>
        <w:rPr>
          <w:rFonts w:hint="eastAsia"/>
          <w:color w:val="auto"/>
        </w:rPr>
        <w:t>磋商小组在对资格性和符合性进行审查时，有下列情况之一的，属无效响应，</w:t>
      </w:r>
      <w:r>
        <w:rPr>
          <w:rFonts w:hint="eastAsia" w:cs="宋体"/>
          <w:color w:val="auto"/>
          <w:kern w:val="0"/>
        </w:rPr>
        <w:t>磋商小组应当告知有关供应商</w:t>
      </w:r>
      <w:r>
        <w:rPr>
          <w:rFonts w:hint="eastAsia"/>
          <w:color w:val="auto"/>
        </w:rPr>
        <w:t>：</w:t>
      </w:r>
    </w:p>
    <w:p w14:paraId="03E68E0F">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（1）供应商不具备本章第3.1款规定的供应商资格条件要求，或存在本章第3.3款情形的；</w:t>
      </w:r>
    </w:p>
    <w:p w14:paraId="6F0D6DC8">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（2）联合体不符合本章第3.2款规定的；</w:t>
      </w:r>
    </w:p>
    <w:p w14:paraId="5C236CC1">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（3）应交未交磋商保证金或金额不足、磋商保证金缴纳形式不符合磋商文件要求的；</w:t>
      </w:r>
    </w:p>
    <w:p w14:paraId="39C6494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（4）响应文件未按照磋商文件要求签署、盖章的；</w:t>
      </w:r>
    </w:p>
    <w:p w14:paraId="424A490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（4）响应文件不满足本章第27.1款规定的实质性要求的；</w:t>
      </w:r>
    </w:p>
    <w:p w14:paraId="68E66B6E">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（5）报价超过采购项目预算的；</w:t>
      </w:r>
    </w:p>
    <w:p w14:paraId="78B5D97E">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（6）响应文件有效期不足的；</w:t>
      </w:r>
    </w:p>
    <w:p w14:paraId="06889D73">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（7）响应文件不符合法律、规章、规范性文件和磋商文件规定及要求的。</w:t>
      </w:r>
    </w:p>
    <w:p w14:paraId="73300048">
      <w:pPr>
        <w:widowControl/>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29.澄清</w:t>
      </w:r>
    </w:p>
    <w:p w14:paraId="0D7403C3">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6F14F0A5">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29.2 最后报价计算错误修正的原则：最后报价</w:t>
      </w:r>
      <w:r>
        <w:rPr>
          <w:rFonts w:hint="eastAsia" w:ascii="宋体" w:hAnsi="宋体" w:cs="Arial"/>
          <w:color w:val="auto"/>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11C0B7BC">
      <w:pPr>
        <w:widowControl/>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30.磋商</w:t>
      </w:r>
    </w:p>
    <w:p w14:paraId="10E129C9">
      <w:pPr>
        <w:widowControl/>
        <w:adjustRightInd w:val="0"/>
        <w:snapToGrid w:val="0"/>
        <w:spacing w:line="360" w:lineRule="auto"/>
        <w:ind w:firstLine="420"/>
        <w:jc w:val="left"/>
        <w:rPr>
          <w:rFonts w:hint="eastAsia" w:ascii="宋体" w:hAnsi="宋体" w:cs="宋体"/>
          <w:color w:val="auto"/>
          <w:kern w:val="0"/>
          <w:szCs w:val="21"/>
          <w:lang w:val="zh-CN"/>
        </w:rPr>
      </w:pPr>
      <w:r>
        <w:rPr>
          <w:rFonts w:hint="eastAsia" w:ascii="宋体" w:hAnsi="宋体" w:cs="宋体"/>
          <w:color w:val="auto"/>
          <w:kern w:val="0"/>
          <w:szCs w:val="21"/>
        </w:rPr>
        <w:t>30.1</w:t>
      </w:r>
      <w:r>
        <w:rPr>
          <w:rFonts w:hint="eastAsia" w:ascii="宋体" w:hAnsi="宋体"/>
          <w:color w:val="auto"/>
        </w:rPr>
        <w:t>本章第10.2项</w:t>
      </w:r>
      <w:r>
        <w:rPr>
          <w:rFonts w:hint="eastAsia" w:ascii="宋体" w:hAnsi="宋体" w:cs="宋体"/>
          <w:color w:val="auto"/>
          <w:kern w:val="0"/>
          <w:szCs w:val="21"/>
        </w:rPr>
        <w:t>未明确磋商文件实质性变动内容的，或者磋商文件明确了可能发生实质性变动内容，但在磋商过程中，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磋商文件无需发生实质性变动的，磋商小组应当直接与响应文件审查合格的供应商就价格组织多轮磋商。</w:t>
      </w:r>
    </w:p>
    <w:p w14:paraId="013BEDAE">
      <w:pPr>
        <w:widowControl/>
        <w:tabs>
          <w:tab w:val="left" w:pos="1080"/>
          <w:tab w:val="left" w:pos="1260"/>
        </w:tabs>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（1）磋商结束后，磋商小组应当要求所有继续参加磋商的供应商在磋商小组规定时间内提交最后报价。</w:t>
      </w:r>
    </w:p>
    <w:p w14:paraId="39FF1F34">
      <w:pPr>
        <w:widowControl/>
        <w:tabs>
          <w:tab w:val="left" w:pos="1080"/>
          <w:tab w:val="left" w:pos="1260"/>
        </w:tabs>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（2）磋商文件明确可能发生实质性变动，但在磋商过程中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磋商文件无需发生实质性变动的，磋商小组不另行通知。</w:t>
      </w:r>
    </w:p>
    <w:p w14:paraId="5D983101">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30.2</w:t>
      </w:r>
      <w:r>
        <w:rPr>
          <w:rFonts w:hint="eastAsia" w:ascii="宋体" w:hAnsi="宋体"/>
          <w:color w:val="auto"/>
        </w:rPr>
        <w:t>本章第10.2</w:t>
      </w:r>
      <w:r>
        <w:rPr>
          <w:rFonts w:hint="eastAsia" w:ascii="宋体" w:hAnsi="宋体" w:cs="宋体"/>
          <w:color w:val="auto"/>
          <w:kern w:val="0"/>
          <w:szCs w:val="21"/>
          <w:lang w:val="zh-CN"/>
        </w:rPr>
        <w:t>款</w:t>
      </w:r>
      <w:r>
        <w:rPr>
          <w:rFonts w:hint="eastAsia" w:ascii="宋体" w:hAnsi="宋体" w:cs="宋体"/>
          <w:color w:val="auto"/>
          <w:kern w:val="0"/>
          <w:szCs w:val="21"/>
        </w:rPr>
        <w:t>明确磋商文件实质性变动内容的，</w:t>
      </w:r>
      <w:r>
        <w:rPr>
          <w:rFonts w:hint="eastAsia" w:ascii="宋体" w:hAnsi="宋体"/>
          <w:bCs/>
          <w:color w:val="auto"/>
          <w:szCs w:val="21"/>
        </w:rPr>
        <w:t>磋商小组</w:t>
      </w:r>
      <w:r>
        <w:rPr>
          <w:rFonts w:hint="eastAsia" w:ascii="宋体" w:hAnsi="宋体" w:cs="宋体"/>
          <w:color w:val="auto"/>
          <w:kern w:val="0"/>
          <w:szCs w:val="21"/>
        </w:rPr>
        <w:t>可以组织多轮磋商。</w:t>
      </w:r>
      <w:r>
        <w:rPr>
          <w:rFonts w:hint="eastAsia" w:ascii="宋体" w:hAnsi="宋体"/>
          <w:bCs/>
          <w:color w:val="auto"/>
          <w:szCs w:val="21"/>
        </w:rPr>
        <w:t>在每一轮磋商中，磋商小组</w:t>
      </w:r>
      <w:r>
        <w:rPr>
          <w:rFonts w:hint="eastAsia" w:ascii="宋体" w:hAnsi="宋体" w:cs="宋体"/>
          <w:color w:val="auto"/>
          <w:kern w:val="0"/>
          <w:szCs w:val="21"/>
        </w:rPr>
        <w:t>可以</w:t>
      </w:r>
      <w:r>
        <w:rPr>
          <w:rFonts w:hint="eastAsia" w:ascii="宋体" w:hAnsi="宋体" w:cs="Arial"/>
          <w:color w:val="auto"/>
          <w:kern w:val="0"/>
          <w:szCs w:val="21"/>
        </w:rPr>
        <w:t>根据</w:t>
      </w:r>
      <w:r>
        <w:rPr>
          <w:rFonts w:hint="eastAsia" w:ascii="宋体" w:hAnsi="宋体" w:cs="宋体"/>
          <w:color w:val="auto"/>
          <w:kern w:val="0"/>
          <w:szCs w:val="21"/>
        </w:rPr>
        <w:t>磋商文件规定和磋商情况，</w:t>
      </w:r>
      <w:r>
        <w:rPr>
          <w:rFonts w:hint="eastAsia" w:ascii="宋体" w:hAnsi="宋体"/>
          <w:bCs/>
          <w:color w:val="auto"/>
          <w:szCs w:val="21"/>
        </w:rPr>
        <w:t>对磋商文件的</w:t>
      </w:r>
      <w:r>
        <w:rPr>
          <w:rFonts w:hint="eastAsia" w:ascii="宋体" w:hAnsi="宋体" w:cs="宋体"/>
          <w:color w:val="auto"/>
          <w:kern w:val="0"/>
          <w:szCs w:val="21"/>
        </w:rPr>
        <w:t>采购需求中的技术、服务要求以及合同草案条款</w:t>
      </w:r>
      <w:r>
        <w:rPr>
          <w:rFonts w:hint="eastAsia" w:ascii="宋体" w:hAnsi="宋体"/>
          <w:bCs/>
          <w:color w:val="auto"/>
          <w:szCs w:val="21"/>
        </w:rPr>
        <w:t>作实质性变动(磋商文件的实质性变动内容为磋商文件的组成部分)，并以书面形式要求</w:t>
      </w:r>
      <w:r>
        <w:rPr>
          <w:rFonts w:hint="eastAsia" w:ascii="宋体" w:hAnsi="宋体" w:cs="宋体"/>
          <w:color w:val="auto"/>
          <w:kern w:val="0"/>
          <w:szCs w:val="21"/>
        </w:rPr>
        <w:t>响应文件审查合格</w:t>
      </w:r>
      <w:r>
        <w:rPr>
          <w:rFonts w:hint="eastAsia" w:ascii="宋体" w:hAnsi="宋体"/>
          <w:bCs/>
          <w:color w:val="auto"/>
          <w:szCs w:val="21"/>
        </w:rPr>
        <w:t>的供应商，在规定的</w:t>
      </w:r>
      <w:r>
        <w:rPr>
          <w:rFonts w:hint="eastAsia" w:ascii="宋体" w:hAnsi="宋体" w:cs="宋体"/>
          <w:color w:val="auto"/>
          <w:kern w:val="0"/>
          <w:szCs w:val="21"/>
        </w:rPr>
        <w:t>截止时间前</w:t>
      </w:r>
      <w:r>
        <w:rPr>
          <w:rFonts w:hint="eastAsia" w:ascii="宋体" w:hAnsi="宋体"/>
          <w:bCs/>
          <w:color w:val="auto"/>
          <w:szCs w:val="21"/>
        </w:rPr>
        <w:t>重</w:t>
      </w:r>
      <w:r>
        <w:rPr>
          <w:rFonts w:hint="eastAsia" w:ascii="宋体" w:hAnsi="宋体" w:cs="宋体"/>
          <w:color w:val="auto"/>
          <w:kern w:val="0"/>
          <w:szCs w:val="21"/>
        </w:rPr>
        <w:t>新提交响应文件</w:t>
      </w:r>
      <w:r>
        <w:rPr>
          <w:rFonts w:hint="eastAsia" w:ascii="宋体" w:hAnsi="宋体"/>
          <w:bCs/>
          <w:color w:val="auto"/>
          <w:szCs w:val="21"/>
        </w:rPr>
        <w:t>。</w:t>
      </w:r>
      <w:r>
        <w:rPr>
          <w:rFonts w:hint="eastAsia" w:ascii="宋体" w:hAnsi="宋体" w:cs="宋体"/>
          <w:color w:val="auto"/>
          <w:kern w:val="0"/>
          <w:szCs w:val="21"/>
        </w:rPr>
        <w:t>磋商小组应当</w:t>
      </w:r>
      <w:r>
        <w:rPr>
          <w:rFonts w:hint="eastAsia" w:ascii="宋体" w:hAnsi="宋体"/>
          <w:color w:val="auto"/>
          <w:szCs w:val="21"/>
        </w:rPr>
        <w:t>根据本章第26.2</w:t>
      </w:r>
      <w:r>
        <w:rPr>
          <w:rFonts w:hint="eastAsia" w:ascii="宋体" w:hAnsi="宋体" w:cs="宋体"/>
          <w:color w:val="auto"/>
          <w:kern w:val="0"/>
          <w:szCs w:val="21"/>
          <w:lang w:val="zh-CN"/>
        </w:rPr>
        <w:t>款</w:t>
      </w:r>
      <w:r>
        <w:rPr>
          <w:rFonts w:hint="eastAsia" w:ascii="宋体" w:hAnsi="宋体"/>
          <w:color w:val="auto"/>
          <w:szCs w:val="21"/>
        </w:rPr>
        <w:t>规定</w:t>
      </w:r>
      <w:r>
        <w:rPr>
          <w:rFonts w:hint="eastAsia" w:ascii="宋体" w:hAnsi="宋体" w:cs="宋体"/>
          <w:color w:val="auto"/>
          <w:kern w:val="0"/>
          <w:szCs w:val="21"/>
        </w:rPr>
        <w:t>对供应商重新提交的响应文件进行审查。供应商重新提交的响应文件审查不合格的，不得进入下一轮磋商，也不得要求提交最后报价。</w:t>
      </w:r>
    </w:p>
    <w:p w14:paraId="4BE9C98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（1）磋商文件能够详细列明采购需求的技术、服务要求的，磋商结束后，磋商小组应当要求所有继续参加磋商的供应商在规定时间内提交最后报价。</w:t>
      </w:r>
    </w:p>
    <w:p w14:paraId="245FC662">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21375BA3">
      <w:pPr>
        <w:widowControl/>
        <w:adjustRightInd w:val="0"/>
        <w:snapToGrid w:val="0"/>
        <w:spacing w:line="360" w:lineRule="auto"/>
        <w:ind w:firstLine="420"/>
        <w:jc w:val="left"/>
        <w:rPr>
          <w:rFonts w:hint="eastAsia" w:ascii="宋体" w:hAnsi="宋体"/>
          <w:bCs/>
          <w:color w:val="auto"/>
          <w:szCs w:val="21"/>
        </w:rPr>
      </w:pPr>
      <w:r>
        <w:rPr>
          <w:rFonts w:hint="eastAsia" w:ascii="宋体" w:hAnsi="宋体"/>
          <w:bCs/>
          <w:color w:val="auto"/>
          <w:szCs w:val="21"/>
        </w:rPr>
        <w:t>30.3</w:t>
      </w:r>
      <w:r>
        <w:rPr>
          <w:rFonts w:hint="eastAsia" w:ascii="宋体" w:hAnsi="宋体"/>
          <w:color w:val="auto"/>
        </w:rPr>
        <w:t xml:space="preserve"> </w:t>
      </w:r>
      <w:r>
        <w:rPr>
          <w:rFonts w:hint="eastAsia" w:ascii="宋体" w:hAnsi="宋体"/>
          <w:bCs/>
          <w:color w:val="auto"/>
        </w:rPr>
        <w:t>重</w:t>
      </w:r>
      <w:r>
        <w:rPr>
          <w:rFonts w:hint="eastAsia" w:ascii="宋体" w:hAnsi="宋体" w:cs="宋体"/>
          <w:color w:val="auto"/>
          <w:kern w:val="0"/>
        </w:rPr>
        <w:t>新提交的响应文件</w:t>
      </w:r>
      <w:r>
        <w:rPr>
          <w:rFonts w:hint="eastAsia" w:ascii="宋体" w:hAnsi="宋体"/>
          <w:color w:val="auto"/>
        </w:rPr>
        <w:t>或者最后报价应按</w:t>
      </w:r>
      <w:r>
        <w:rPr>
          <w:rFonts w:hint="eastAsia" w:ascii="宋体" w:hAnsi="宋体" w:cs="宋体"/>
          <w:color w:val="auto"/>
          <w:kern w:val="0"/>
          <w:szCs w:val="21"/>
        </w:rPr>
        <w:t>本章第</w:t>
      </w:r>
      <w:r>
        <w:rPr>
          <w:rFonts w:hint="eastAsia" w:ascii="宋体" w:hAnsi="宋体"/>
          <w:color w:val="auto"/>
        </w:rPr>
        <w:t>21.3</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由其法定代表人或其委托代理人签字或者加盖</w:t>
      </w:r>
      <w:r>
        <w:rPr>
          <w:rFonts w:hint="eastAsia" w:ascii="宋体" w:hAnsi="宋体" w:cs="宋体"/>
          <w:color w:val="auto"/>
          <w:kern w:val="0"/>
        </w:rPr>
        <w:t>供应商单位</w:t>
      </w:r>
      <w:r>
        <w:rPr>
          <w:rFonts w:hint="eastAsia" w:ascii="宋体" w:hAnsi="宋体" w:cs="宋体"/>
          <w:color w:val="auto"/>
          <w:kern w:val="0"/>
          <w:szCs w:val="21"/>
        </w:rPr>
        <w:t>章，在规定时间内密封递交给磋商小组</w:t>
      </w:r>
      <w:r>
        <w:rPr>
          <w:rFonts w:hint="eastAsia" w:ascii="宋体" w:hAnsi="宋体"/>
          <w:bCs/>
          <w:color w:val="auto"/>
          <w:szCs w:val="21"/>
        </w:rPr>
        <w:t>。</w:t>
      </w:r>
    </w:p>
    <w:p w14:paraId="46749E34">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bCs/>
          <w:color w:val="auto"/>
          <w:szCs w:val="21"/>
        </w:rPr>
        <w:t>30.4供应商的最后报价及政府采购政策规定的价格扣除情况，应召集所有参加最后报价的供应商代表签字确认。</w:t>
      </w:r>
    </w:p>
    <w:p w14:paraId="01B95743">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30.5提交首次响应文件的供应商，在提交最后报价之前，可以根据磋商情况退出磋商，</w:t>
      </w:r>
      <w:r>
        <w:rPr>
          <w:rFonts w:hint="eastAsia" w:ascii="宋体" w:hAnsi="宋体" w:cs="宋体"/>
          <w:color w:val="auto"/>
          <w:kern w:val="0"/>
        </w:rPr>
        <w:t>并书面通知采购代理机构或者磋商小组。</w:t>
      </w:r>
      <w:r>
        <w:rPr>
          <w:rFonts w:hint="eastAsia" w:ascii="宋体" w:hAnsi="宋体"/>
          <w:color w:val="auto"/>
        </w:rPr>
        <w:t>该通知由供应商法定代表人或其委托代理人签字。</w:t>
      </w:r>
      <w:r>
        <w:rPr>
          <w:rFonts w:hint="eastAsia" w:ascii="宋体" w:hAnsi="宋体" w:cs="宋体"/>
          <w:color w:val="auto"/>
          <w:kern w:val="0"/>
          <w:szCs w:val="21"/>
        </w:rPr>
        <w:t>采购代理机构</w:t>
      </w:r>
      <w:r>
        <w:rPr>
          <w:rFonts w:hint="eastAsia" w:ascii="宋体" w:hAnsi="宋体" w:cs="宋体"/>
          <w:color w:val="auto"/>
          <w:kern w:val="0"/>
        </w:rPr>
        <w:t>按</w:t>
      </w:r>
      <w:r>
        <w:rPr>
          <w:rFonts w:hint="eastAsia" w:ascii="宋体" w:hAnsi="宋体" w:cs="宋体"/>
          <w:color w:val="auto"/>
          <w:kern w:val="0"/>
          <w:szCs w:val="21"/>
        </w:rPr>
        <w:t>本章第</w:t>
      </w:r>
      <w:r>
        <w:rPr>
          <w:rFonts w:hint="eastAsia" w:ascii="宋体" w:hAnsi="宋体"/>
          <w:color w:val="auto"/>
        </w:rPr>
        <w:t>19.4</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退还退出磋商的供应商的磋商保证金。</w:t>
      </w:r>
    </w:p>
    <w:p w14:paraId="3C054FD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bCs/>
          <w:color w:val="auto"/>
          <w:szCs w:val="21"/>
        </w:rPr>
        <w:t>30.6</w:t>
      </w:r>
      <w:r>
        <w:rPr>
          <w:rFonts w:hint="eastAsia" w:ascii="宋体" w:hAnsi="宋体" w:cs="宋体"/>
          <w:color w:val="auto"/>
          <w:kern w:val="0"/>
          <w:szCs w:val="21"/>
        </w:rPr>
        <w:t>提交首次响应文件的供应商，未按磋商文件规定及磋商小组要求提交最后报价(或者</w:t>
      </w:r>
      <w:r>
        <w:rPr>
          <w:rFonts w:hint="eastAsia" w:ascii="宋体" w:hAnsi="宋体"/>
          <w:bCs/>
          <w:color w:val="auto"/>
          <w:szCs w:val="21"/>
        </w:rPr>
        <w:t>重</w:t>
      </w:r>
      <w:r>
        <w:rPr>
          <w:rFonts w:hint="eastAsia" w:ascii="宋体" w:hAnsi="宋体" w:cs="宋体"/>
          <w:color w:val="auto"/>
          <w:kern w:val="0"/>
          <w:szCs w:val="21"/>
        </w:rPr>
        <w:t>新提交的响应文件和最后报价)，且又</w:t>
      </w:r>
      <w:r>
        <w:rPr>
          <w:rFonts w:hint="eastAsia" w:ascii="宋体" w:hAnsi="宋体" w:cs="宋体"/>
          <w:color w:val="auto"/>
          <w:kern w:val="0"/>
        </w:rPr>
        <w:t>未按</w:t>
      </w:r>
      <w:r>
        <w:rPr>
          <w:rFonts w:hint="eastAsia" w:ascii="宋体" w:hAnsi="宋体" w:cs="宋体"/>
          <w:color w:val="auto"/>
          <w:kern w:val="0"/>
          <w:szCs w:val="21"/>
        </w:rPr>
        <w:t>本章第</w:t>
      </w:r>
      <w:r>
        <w:rPr>
          <w:rFonts w:hint="eastAsia" w:ascii="宋体" w:hAnsi="宋体"/>
          <w:color w:val="auto"/>
        </w:rPr>
        <w:t>30.5</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退出磋商的，供应商的磋商保证金不予退还。</w:t>
      </w:r>
    </w:p>
    <w:p w14:paraId="159F9A90">
      <w:pPr>
        <w:widowControl/>
        <w:adjustRightInd w:val="0"/>
        <w:snapToGrid w:val="0"/>
        <w:spacing w:line="360" w:lineRule="auto"/>
        <w:jc w:val="left"/>
        <w:rPr>
          <w:rFonts w:hint="eastAsia" w:ascii="宋体" w:hAnsi="宋体"/>
          <w:b/>
          <w:bCs/>
          <w:color w:val="auto"/>
          <w:szCs w:val="21"/>
        </w:rPr>
      </w:pPr>
      <w:r>
        <w:rPr>
          <w:rFonts w:hint="eastAsia" w:ascii="宋体" w:hAnsi="宋体" w:cs="宋体"/>
          <w:b/>
          <w:color w:val="auto"/>
          <w:kern w:val="0"/>
          <w:szCs w:val="21"/>
        </w:rPr>
        <w:t>31.响应文件评审</w:t>
      </w:r>
    </w:p>
    <w:p w14:paraId="121AFCB0">
      <w:pPr>
        <w:widowControl/>
        <w:adjustRightInd w:val="0"/>
        <w:snapToGrid w:val="0"/>
        <w:spacing w:line="360" w:lineRule="auto"/>
        <w:ind w:firstLine="420" w:firstLineChars="200"/>
        <w:jc w:val="left"/>
        <w:rPr>
          <w:rFonts w:hint="eastAsia" w:ascii="宋体" w:hAnsi="宋体"/>
          <w:bCs/>
          <w:color w:val="auto"/>
          <w:szCs w:val="21"/>
        </w:rPr>
      </w:pPr>
      <w:r>
        <w:rPr>
          <w:rFonts w:hint="eastAsia" w:ascii="宋体" w:hAnsi="宋体"/>
          <w:bCs/>
          <w:color w:val="auto"/>
          <w:szCs w:val="21"/>
        </w:rPr>
        <w:t>31.1经磋商确定最终采购需求和提交最后报价的供应商后，由磋商小组采用综合评分法对提交最后报价的供应商的响应文件和最后报价进行综合评价。</w:t>
      </w:r>
    </w:p>
    <w:p w14:paraId="26781D7D">
      <w:pPr>
        <w:widowControl/>
        <w:adjustRightInd w:val="0"/>
        <w:snapToGrid w:val="0"/>
        <w:spacing w:line="360" w:lineRule="auto"/>
        <w:ind w:firstLine="420" w:firstLineChars="200"/>
        <w:jc w:val="left"/>
        <w:rPr>
          <w:rFonts w:hint="eastAsia" w:ascii="宋体" w:hAnsi="宋体"/>
          <w:bCs/>
          <w:color w:val="auto"/>
          <w:szCs w:val="21"/>
        </w:rPr>
      </w:pPr>
      <w:r>
        <w:rPr>
          <w:rFonts w:hint="eastAsia" w:ascii="宋体" w:hAnsi="宋体"/>
          <w:bCs/>
          <w:color w:val="auto"/>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color w:val="auto"/>
          <w:szCs w:val="21"/>
        </w:rPr>
        <w:t>磋商须知前附表。</w:t>
      </w:r>
    </w:p>
    <w:p w14:paraId="3D9E5B4A">
      <w:pPr>
        <w:widowControl/>
        <w:adjustRightInd w:val="0"/>
        <w:snapToGrid w:val="0"/>
        <w:spacing w:before="158" w:beforeLines="50" w:line="360" w:lineRule="auto"/>
        <w:ind w:firstLine="420" w:firstLineChars="200"/>
        <w:jc w:val="left"/>
        <w:rPr>
          <w:rFonts w:hint="eastAsia" w:ascii="宋体" w:hAnsi="宋体"/>
          <w:bCs/>
          <w:color w:val="auto"/>
          <w:szCs w:val="21"/>
        </w:rPr>
      </w:pPr>
      <w:r>
        <w:rPr>
          <w:rFonts w:hint="eastAsia" w:ascii="宋体" w:hAnsi="宋体" w:cs="宋体"/>
          <w:color w:val="auto"/>
          <w:kern w:val="0"/>
          <w:szCs w:val="21"/>
        </w:rPr>
        <w:t>31.3</w:t>
      </w:r>
      <w:r>
        <w:rPr>
          <w:rFonts w:hint="eastAsia" w:ascii="宋体" w:hAnsi="宋体"/>
          <w:color w:val="auto"/>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color w:val="auto"/>
          <w:szCs w:val="21"/>
        </w:rPr>
        <w:t>磋商须知前附表</w:t>
      </w:r>
      <w:r>
        <w:rPr>
          <w:rFonts w:hint="eastAsia" w:ascii="宋体" w:hAnsi="宋体"/>
          <w:color w:val="auto"/>
          <w:szCs w:val="21"/>
        </w:rPr>
        <w:t>。</w:t>
      </w:r>
    </w:p>
    <w:p w14:paraId="7E89C653">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27F4D32E">
      <w:pPr>
        <w:widowControl/>
        <w:adjustRightInd w:val="0"/>
        <w:snapToGrid w:val="0"/>
        <w:spacing w:line="360" w:lineRule="auto"/>
        <w:ind w:firstLine="420" w:firstLineChars="200"/>
        <w:jc w:val="left"/>
        <w:rPr>
          <w:rFonts w:hint="default" w:ascii="宋体" w:hAnsi="宋体" w:cs="宋体"/>
          <w:color w:val="auto"/>
          <w:kern w:val="0"/>
          <w:szCs w:val="21"/>
          <w:lang w:val="en-US"/>
        </w:rPr>
      </w:pPr>
      <w:r>
        <w:rPr>
          <w:rFonts w:hint="eastAsia" w:ascii="宋体" w:hAnsi="宋体" w:cs="宋体"/>
          <w:color w:val="auto"/>
          <w:kern w:val="0"/>
          <w:szCs w:val="21"/>
        </w:rPr>
        <w:t>磋商报价得分=（磋商基准价/最后磋商报价）×</w:t>
      </w:r>
      <w:r>
        <w:rPr>
          <w:rFonts w:hint="eastAsia" w:ascii="宋体" w:hAnsi="宋体" w:cs="宋体"/>
          <w:color w:val="auto"/>
          <w:kern w:val="0"/>
          <w:szCs w:val="21"/>
          <w:lang w:val="en-US" w:eastAsia="zh-CN"/>
        </w:rPr>
        <w:t>15</w:t>
      </w:r>
    </w:p>
    <w:p w14:paraId="3733C4A6">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项目评审过程中，不得去掉最后报价中的最高报价和最低报价。</w:t>
      </w:r>
    </w:p>
    <w:p w14:paraId="166B5961">
      <w:pPr>
        <w:widowControl/>
        <w:adjustRightInd w:val="0"/>
        <w:snapToGrid w:val="0"/>
        <w:spacing w:before="158" w:beforeLines="50" w:line="360" w:lineRule="auto"/>
        <w:ind w:firstLine="420" w:firstLineChars="200"/>
        <w:jc w:val="left"/>
        <w:rPr>
          <w:rFonts w:hint="eastAsia" w:ascii="宋体" w:hAnsi="宋体"/>
          <w:color w:val="auto"/>
          <w:szCs w:val="21"/>
        </w:rPr>
      </w:pPr>
      <w:r>
        <w:rPr>
          <w:rFonts w:hint="eastAsia" w:ascii="宋体" w:hAnsi="宋体"/>
          <w:bCs/>
          <w:color w:val="auto"/>
          <w:szCs w:val="21"/>
        </w:rPr>
        <w:t>31.5</w:t>
      </w:r>
      <w:r>
        <w:rPr>
          <w:rFonts w:hint="eastAsia" w:ascii="宋体" w:hAnsi="宋体"/>
          <w:color w:val="auto"/>
          <w:szCs w:val="21"/>
        </w:rPr>
        <w:t>涉及政府采购政策优惠对供应商分值进行调整的，</w:t>
      </w:r>
      <w:r>
        <w:rPr>
          <w:rFonts w:hint="eastAsia" w:ascii="宋体" w:hAnsi="宋体"/>
          <w:bCs/>
          <w:color w:val="auto"/>
          <w:szCs w:val="21"/>
        </w:rPr>
        <w:t>按</w:t>
      </w:r>
      <w:r>
        <w:rPr>
          <w:rFonts w:hint="eastAsia" w:ascii="宋体" w:hAnsi="宋体"/>
          <w:b/>
          <w:color w:val="auto"/>
          <w:szCs w:val="21"/>
        </w:rPr>
        <w:t>磋商须知前附表</w:t>
      </w:r>
      <w:r>
        <w:rPr>
          <w:rFonts w:hint="eastAsia" w:ascii="宋体" w:hAnsi="宋体"/>
          <w:bCs/>
          <w:color w:val="auto"/>
          <w:szCs w:val="21"/>
        </w:rPr>
        <w:t>规定</w:t>
      </w:r>
      <w:r>
        <w:rPr>
          <w:rFonts w:hint="eastAsia" w:ascii="宋体" w:hAnsi="宋体"/>
          <w:color w:val="auto"/>
          <w:szCs w:val="21"/>
        </w:rPr>
        <w:t>调整供应商的技术、商务、价格</w:t>
      </w:r>
      <w:r>
        <w:rPr>
          <w:rFonts w:hint="eastAsia" w:ascii="宋体" w:hAnsi="宋体" w:cs="宋体"/>
          <w:color w:val="auto"/>
          <w:kern w:val="0"/>
          <w:szCs w:val="21"/>
        </w:rPr>
        <w:t>得分或总得分</w:t>
      </w:r>
      <w:r>
        <w:rPr>
          <w:rFonts w:hint="eastAsia" w:ascii="宋体" w:hAnsi="宋体"/>
          <w:color w:val="auto"/>
          <w:szCs w:val="21"/>
        </w:rPr>
        <w:t>。</w:t>
      </w:r>
    </w:p>
    <w:p w14:paraId="2ED10A48">
      <w:pPr>
        <w:adjustRightInd w:val="0"/>
        <w:snapToGrid w:val="0"/>
        <w:spacing w:before="158" w:beforeLines="50" w:line="360" w:lineRule="auto"/>
        <w:ind w:firstLine="420" w:firstLineChars="200"/>
        <w:rPr>
          <w:rFonts w:hint="eastAsia" w:ascii="宋体" w:hAnsi="宋体"/>
          <w:color w:val="auto"/>
          <w:szCs w:val="21"/>
        </w:rPr>
      </w:pPr>
      <w:r>
        <w:rPr>
          <w:rFonts w:hint="eastAsia" w:ascii="宋体" w:hAnsi="宋体"/>
          <w:color w:val="auto"/>
          <w:szCs w:val="21"/>
        </w:rPr>
        <w:t>31.6涉及多处或部分获得政府采购政策优惠的，其多处或部分享受政府采购优惠政策的计算方法见</w:t>
      </w:r>
      <w:r>
        <w:rPr>
          <w:rFonts w:hint="eastAsia" w:ascii="宋体" w:hAnsi="宋体"/>
          <w:b/>
          <w:color w:val="auto"/>
          <w:szCs w:val="21"/>
        </w:rPr>
        <w:t>磋商须知前附表</w:t>
      </w:r>
      <w:r>
        <w:rPr>
          <w:rFonts w:hint="eastAsia" w:ascii="宋体" w:hAnsi="宋体"/>
          <w:color w:val="auto"/>
          <w:szCs w:val="21"/>
        </w:rPr>
        <w:t>相关规定。</w:t>
      </w:r>
    </w:p>
    <w:p w14:paraId="109371C2">
      <w:pPr>
        <w:widowControl/>
        <w:adjustRightInd w:val="0"/>
        <w:snapToGrid w:val="0"/>
        <w:spacing w:before="158" w:beforeLines="50" w:line="360" w:lineRule="auto"/>
        <w:ind w:firstLine="420" w:firstLineChars="200"/>
        <w:jc w:val="left"/>
        <w:rPr>
          <w:rFonts w:hint="eastAsia" w:ascii="宋体" w:hAnsi="宋体"/>
          <w:color w:val="auto"/>
          <w:szCs w:val="21"/>
        </w:rPr>
      </w:pPr>
      <w:r>
        <w:rPr>
          <w:rFonts w:hint="eastAsia" w:ascii="宋体" w:hAnsi="宋体" w:cs="宋体"/>
          <w:color w:val="auto"/>
          <w:kern w:val="0"/>
          <w:szCs w:val="21"/>
        </w:rPr>
        <w:t>31.7</w:t>
      </w:r>
      <w:r>
        <w:rPr>
          <w:rFonts w:hint="eastAsia" w:ascii="宋体" w:hAnsi="宋体"/>
          <w:color w:val="auto"/>
          <w:szCs w:val="21"/>
        </w:rPr>
        <w:t>评审时，磋商小组各成员应当独立对每个供应商的</w:t>
      </w:r>
      <w:r>
        <w:rPr>
          <w:rFonts w:hint="eastAsia" w:ascii="宋体" w:hAnsi="宋体"/>
          <w:bCs/>
          <w:color w:val="auto"/>
          <w:szCs w:val="21"/>
        </w:rPr>
        <w:t>响应文件</w:t>
      </w:r>
      <w:r>
        <w:rPr>
          <w:rFonts w:hint="eastAsia" w:ascii="宋体" w:hAnsi="宋体"/>
          <w:color w:val="auto"/>
          <w:szCs w:val="21"/>
        </w:rPr>
        <w:t>进行评价、评分，并按照政府采购优惠政策对最后报价进行价格扣除和技术、商务、价格加分后，汇总各供应商的总得分。</w:t>
      </w:r>
    </w:p>
    <w:p w14:paraId="0CFD6680">
      <w:pPr>
        <w:widowControl/>
        <w:adjustRightInd w:val="0"/>
        <w:snapToGrid w:val="0"/>
        <w:spacing w:line="360" w:lineRule="auto"/>
        <w:jc w:val="left"/>
        <w:rPr>
          <w:rFonts w:hint="eastAsia" w:ascii="宋体" w:hAnsi="宋体"/>
          <w:b/>
          <w:bCs/>
          <w:color w:val="auto"/>
          <w:szCs w:val="21"/>
        </w:rPr>
      </w:pPr>
      <w:r>
        <w:rPr>
          <w:rFonts w:hint="eastAsia" w:ascii="宋体" w:hAnsi="宋体"/>
          <w:b/>
          <w:bCs/>
          <w:color w:val="auto"/>
          <w:szCs w:val="21"/>
        </w:rPr>
        <w:t>32</w:t>
      </w:r>
      <w:r>
        <w:rPr>
          <w:rFonts w:hint="eastAsia" w:ascii="宋体" w:hAnsi="宋体" w:cs="宋体"/>
          <w:b/>
          <w:color w:val="auto"/>
          <w:kern w:val="0"/>
          <w:szCs w:val="21"/>
        </w:rPr>
        <w:t>.</w:t>
      </w:r>
      <w:r>
        <w:rPr>
          <w:rFonts w:hint="eastAsia" w:ascii="宋体" w:hAnsi="宋体"/>
          <w:b/>
          <w:bCs/>
          <w:color w:val="auto"/>
          <w:szCs w:val="21"/>
        </w:rPr>
        <w:t>提出成交供应商</w:t>
      </w:r>
    </w:p>
    <w:p w14:paraId="2E6C3463">
      <w:pPr>
        <w:widowControl/>
        <w:spacing w:line="420" w:lineRule="atLeast"/>
        <w:jc w:val="center"/>
        <w:rPr>
          <w:rFonts w:hint="eastAsia" w:ascii="宋体" w:hAnsi="宋体"/>
          <w:bCs/>
          <w:color w:val="auto"/>
          <w:szCs w:val="21"/>
        </w:rPr>
      </w:pPr>
      <w:r>
        <w:rPr>
          <w:rFonts w:hint="eastAsia" w:ascii="宋体" w:hAnsi="宋体" w:cs="宋体"/>
          <w:color w:val="auto"/>
          <w:kern w:val="0"/>
          <w:szCs w:val="21"/>
        </w:rPr>
        <w:t xml:space="preserve">    32.1</w:t>
      </w:r>
      <w:r>
        <w:rPr>
          <w:rFonts w:hint="eastAsia" w:ascii="宋体" w:hAnsi="宋体"/>
          <w:bCs/>
          <w:color w:val="auto"/>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018408F8">
      <w:pPr>
        <w:widowControl/>
        <w:spacing w:line="420" w:lineRule="atLeast"/>
        <w:rPr>
          <w:rFonts w:hint="eastAsia" w:ascii="宋体" w:hAnsi="宋体"/>
          <w:bCs/>
          <w:color w:val="auto"/>
          <w:szCs w:val="21"/>
        </w:rPr>
      </w:pPr>
      <w:r>
        <w:rPr>
          <w:rFonts w:hint="eastAsia" w:ascii="宋体" w:hAnsi="宋体"/>
          <w:bCs/>
          <w:color w:val="auto"/>
          <w:szCs w:val="21"/>
        </w:rPr>
        <w:t>库〔2014〕214号)</w:t>
      </w:r>
      <w:r>
        <w:rPr>
          <w:rFonts w:hint="eastAsia" w:ascii="宋体" w:hAnsi="宋体" w:cs="宋体"/>
          <w:color w:val="auto"/>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color w:val="auto"/>
          <w:szCs w:val="21"/>
        </w:rPr>
        <w:t>可以推荐2家成交候选供应商。</w:t>
      </w:r>
    </w:p>
    <w:p w14:paraId="31620F2B">
      <w:pPr>
        <w:widowControl/>
        <w:spacing w:line="420" w:lineRule="atLeast"/>
        <w:rPr>
          <w:rFonts w:hint="eastAsia" w:ascii="宋体" w:hAnsi="宋体" w:cs="宋体"/>
          <w:color w:val="auto"/>
          <w:kern w:val="0"/>
          <w:szCs w:val="21"/>
        </w:rPr>
      </w:pPr>
    </w:p>
    <w:p w14:paraId="0EBFC634">
      <w:pPr>
        <w:tabs>
          <w:tab w:val="left" w:pos="0"/>
        </w:tabs>
        <w:adjustRightInd w:val="0"/>
        <w:snapToGrid w:val="0"/>
        <w:spacing w:line="360" w:lineRule="auto"/>
        <w:rPr>
          <w:rFonts w:hint="eastAsia" w:ascii="宋体" w:hAnsi="宋体"/>
          <w:b/>
          <w:bCs/>
          <w:color w:val="auto"/>
          <w:szCs w:val="21"/>
        </w:rPr>
      </w:pPr>
      <w:r>
        <w:rPr>
          <w:rFonts w:hint="eastAsia" w:ascii="宋体" w:hAnsi="宋体"/>
          <w:b/>
          <w:bCs/>
          <w:color w:val="auto"/>
          <w:szCs w:val="21"/>
        </w:rPr>
        <w:t>33.确定成交供应商</w:t>
      </w:r>
    </w:p>
    <w:p w14:paraId="0156BF32">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33.1采购代理机构应当在评审结束后2个工作日内将评审报告送采购人确认。</w:t>
      </w:r>
    </w:p>
    <w:p w14:paraId="4D88DF0C">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14:paraId="70DD78E1">
      <w:pPr>
        <w:pStyle w:val="22"/>
        <w:adjustRightInd w:val="0"/>
        <w:snapToGrid w:val="0"/>
        <w:spacing w:line="360" w:lineRule="auto"/>
        <w:ind w:left="632" w:hanging="632" w:hangingChars="300"/>
        <w:rPr>
          <w:rFonts w:hint="eastAsia" w:hAnsi="宋体"/>
          <w:b/>
          <w:color w:val="auto"/>
        </w:rPr>
      </w:pPr>
      <w:r>
        <w:rPr>
          <w:rFonts w:hint="eastAsia" w:hAnsi="宋体"/>
          <w:b/>
          <w:color w:val="auto"/>
        </w:rPr>
        <w:t>34.磋商终止</w:t>
      </w:r>
    </w:p>
    <w:p w14:paraId="5C295D12">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bCs/>
          <w:color w:val="auto"/>
          <w:szCs w:val="21"/>
        </w:rPr>
        <w:t>34.1</w:t>
      </w:r>
      <w:r>
        <w:rPr>
          <w:rFonts w:hint="eastAsia" w:ascii="宋体" w:hAnsi="宋体" w:cs="宋体"/>
          <w:color w:val="auto"/>
          <w:kern w:val="0"/>
          <w:szCs w:val="21"/>
        </w:rPr>
        <w:t>出现下列情形之一的，采购人或者采购代理机构应当终止竞争性磋商采购活动，</w:t>
      </w:r>
      <w:r>
        <w:rPr>
          <w:rFonts w:hint="eastAsia" w:ascii="宋体" w:hAnsi="宋体"/>
          <w:color w:val="auto"/>
        </w:rPr>
        <w:t>在本章第37.1款指定的媒体上</w:t>
      </w:r>
      <w:r>
        <w:rPr>
          <w:rFonts w:hint="eastAsia" w:ascii="宋体" w:hAnsi="宋体" w:cs="宋体"/>
          <w:color w:val="auto"/>
          <w:kern w:val="0"/>
          <w:szCs w:val="21"/>
        </w:rPr>
        <w:t xml:space="preserve">发布项目终止公告并说明原因，重新开展采购活动： </w:t>
      </w:r>
    </w:p>
    <w:p w14:paraId="0BD7AE06">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（1）因情况变化，不再符合规定的竞争性磋商采购方式适用情形的；</w:t>
      </w:r>
    </w:p>
    <w:p w14:paraId="0E9864F4">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（2）出现影响采购公正的违法、违规行为的；</w:t>
      </w:r>
    </w:p>
    <w:p w14:paraId="1A1D604F">
      <w:pPr>
        <w:widowControl/>
        <w:adjustRightInd w:val="0"/>
        <w:snapToGrid w:val="0"/>
        <w:spacing w:line="360" w:lineRule="auto"/>
        <w:ind w:firstLine="420"/>
        <w:jc w:val="left"/>
        <w:rPr>
          <w:rFonts w:hint="eastAsia" w:ascii="宋体" w:hAnsi="宋体"/>
          <w:bCs/>
          <w:color w:val="auto"/>
          <w:szCs w:val="21"/>
        </w:rPr>
      </w:pPr>
      <w:r>
        <w:rPr>
          <w:rFonts w:hint="eastAsia" w:ascii="宋体" w:hAnsi="宋体" w:cs="宋体"/>
          <w:color w:val="auto"/>
          <w:kern w:val="0"/>
          <w:szCs w:val="21"/>
        </w:rPr>
        <w:t>（3）</w:t>
      </w:r>
      <w:r>
        <w:rPr>
          <w:rFonts w:hint="eastAsia" w:ascii="宋体" w:hAnsi="宋体"/>
          <w:bCs/>
          <w:color w:val="auto"/>
          <w:szCs w:val="21"/>
        </w:rPr>
        <w:t>除《政府采购竞争性磋商采购方式管理暂行办法》(财库〔2014〕214号)</w:t>
      </w:r>
      <w:r>
        <w:rPr>
          <w:rFonts w:hint="eastAsia" w:ascii="宋体" w:hAnsi="宋体" w:cs="宋体"/>
          <w:color w:val="auto"/>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rPr>
        <w:t>情形外，在采购过程中符合要求的供应商或者报价未超过采购预算的供应商不足3家的；</w:t>
      </w:r>
    </w:p>
    <w:p w14:paraId="3FEDAD9F">
      <w:pPr>
        <w:widowControl/>
        <w:adjustRightInd w:val="0"/>
        <w:snapToGrid w:val="0"/>
        <w:spacing w:line="360" w:lineRule="auto"/>
        <w:ind w:firstLine="420"/>
        <w:jc w:val="left"/>
        <w:rPr>
          <w:rFonts w:hint="eastAsia" w:ascii="宋体" w:hAnsi="宋体"/>
          <w:bCs/>
          <w:color w:val="auto"/>
          <w:szCs w:val="21"/>
        </w:rPr>
      </w:pPr>
      <w:r>
        <w:rPr>
          <w:rFonts w:hint="eastAsia" w:ascii="宋体" w:hAnsi="宋体" w:cs="宋体"/>
          <w:color w:val="auto"/>
          <w:kern w:val="0"/>
          <w:szCs w:val="21"/>
        </w:rPr>
        <w:t>（4）因重大变故，采购任务取消的。</w:t>
      </w:r>
    </w:p>
    <w:p w14:paraId="1AA5129A">
      <w:pPr>
        <w:widowControl/>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35．重新评审</w:t>
      </w:r>
    </w:p>
    <w:p w14:paraId="7C7E8DFF">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2668AFA4">
      <w:pPr>
        <w:adjustRightInd w:val="0"/>
        <w:snapToGrid w:val="0"/>
        <w:spacing w:line="360" w:lineRule="auto"/>
        <w:rPr>
          <w:rFonts w:hint="eastAsia" w:ascii="宋体" w:hAnsi="宋体"/>
          <w:b/>
          <w:bCs/>
          <w:color w:val="auto"/>
          <w:szCs w:val="21"/>
        </w:rPr>
      </w:pPr>
      <w:r>
        <w:rPr>
          <w:rFonts w:hint="eastAsia" w:ascii="宋体" w:hAnsi="宋体"/>
          <w:b/>
          <w:bCs/>
          <w:color w:val="auto"/>
          <w:szCs w:val="21"/>
        </w:rPr>
        <w:t>36.保密及串通行为</w:t>
      </w:r>
    </w:p>
    <w:p w14:paraId="3881990D">
      <w:pPr>
        <w:adjustRightInd w:val="0"/>
        <w:snapToGrid w:val="0"/>
        <w:spacing w:line="360" w:lineRule="auto"/>
        <w:ind w:firstLine="420" w:firstLineChars="200"/>
        <w:rPr>
          <w:rFonts w:hint="eastAsia" w:ascii="宋体" w:hAnsi="宋体"/>
          <w:color w:val="auto"/>
        </w:rPr>
      </w:pPr>
      <w:r>
        <w:rPr>
          <w:rFonts w:hint="eastAsia" w:ascii="宋体" w:hAnsi="宋体"/>
          <w:color w:val="auto"/>
        </w:rPr>
        <w:t>36.1磋商小组成员以及与评审工作有关的人员不得泄露评审情况以及评审过程中获悉的国家秘密、商业秘密。</w:t>
      </w:r>
    </w:p>
    <w:p w14:paraId="76B6890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36.2</w:t>
      </w:r>
      <w:r>
        <w:rPr>
          <w:rFonts w:hint="eastAsia" w:ascii="宋体" w:hAnsi="宋体" w:cs="宋体"/>
          <w:color w:val="auto"/>
          <w:kern w:val="0"/>
          <w:szCs w:val="21"/>
        </w:rPr>
        <w:t>供应商</w:t>
      </w:r>
      <w:r>
        <w:rPr>
          <w:rFonts w:hint="eastAsia" w:ascii="宋体" w:hAnsi="宋体"/>
          <w:color w:val="auto"/>
          <w:szCs w:val="21"/>
        </w:rPr>
        <w:t>不得与</w:t>
      </w:r>
      <w:r>
        <w:rPr>
          <w:rFonts w:hint="eastAsia" w:ascii="宋体" w:hAnsi="宋体" w:cs="宋体"/>
          <w:color w:val="auto"/>
          <w:kern w:val="0"/>
          <w:szCs w:val="21"/>
        </w:rPr>
        <w:t>采购人、采购代理机构、其他供应商恶意</w:t>
      </w:r>
      <w:r>
        <w:rPr>
          <w:rFonts w:hint="eastAsia" w:ascii="宋体" w:hAnsi="宋体"/>
          <w:color w:val="auto"/>
          <w:szCs w:val="21"/>
        </w:rPr>
        <w:t>串通；不得向</w:t>
      </w:r>
      <w:r>
        <w:rPr>
          <w:rFonts w:hint="eastAsia" w:ascii="宋体" w:hAnsi="宋体" w:cs="宋体"/>
          <w:color w:val="auto"/>
          <w:kern w:val="0"/>
          <w:szCs w:val="21"/>
        </w:rPr>
        <w:t>采购人、采购代理机构</w:t>
      </w:r>
      <w:r>
        <w:rPr>
          <w:rFonts w:hint="eastAsia" w:ascii="宋体" w:hAnsi="宋体"/>
          <w:color w:val="auto"/>
          <w:szCs w:val="21"/>
        </w:rPr>
        <w:t>或者磋商小组成员行贿或者提供其他不正当利益；不得提供虚假资料谋取成交；不得以任何方式干扰、影响采购工作。</w:t>
      </w:r>
    </w:p>
    <w:p w14:paraId="53F12183">
      <w:pPr>
        <w:pStyle w:val="36"/>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s="Arial"/>
          <w:color w:val="auto"/>
          <w:sz w:val="21"/>
          <w:szCs w:val="21"/>
        </w:rPr>
        <w:t>36.3</w:t>
      </w:r>
      <w:r>
        <w:rPr>
          <w:rFonts w:hint="eastAsia"/>
          <w:color w:val="auto"/>
          <w:sz w:val="21"/>
          <w:szCs w:val="21"/>
          <w:lang w:val="zh-CN"/>
        </w:rPr>
        <w:t>有下列情形之一的，属于恶意串通，对供应商依照政府采购法第七十七条第一款的规定追究法律责任：</w:t>
      </w:r>
    </w:p>
    <w:p w14:paraId="4310FAE7">
      <w:pPr>
        <w:pStyle w:val="36"/>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（一）供应商直接或者间接从采购人或者采购代理机构处获得其他供应商的相关情况并修改其投标文件或者响应文件；</w:t>
      </w:r>
    </w:p>
    <w:p w14:paraId="0C7ABDB0">
      <w:pPr>
        <w:pStyle w:val="36"/>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（二）供应商按照采购人或者采购代理机构的授意撤换、修改投标文件或者响应文件；</w:t>
      </w:r>
    </w:p>
    <w:p w14:paraId="4F13C682">
      <w:pPr>
        <w:pStyle w:val="36"/>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（三）供应商之间协商报价、技术方案等投标文件或者响应文件的实质性内容；</w:t>
      </w:r>
    </w:p>
    <w:p w14:paraId="125C1C48">
      <w:pPr>
        <w:pStyle w:val="36"/>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（四）属于同一集团、协会、商会等组织成员的供应商按照该组织要求协同参加政府采购活动；</w:t>
      </w:r>
    </w:p>
    <w:p w14:paraId="5224D726">
      <w:pPr>
        <w:pStyle w:val="36"/>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（五）供应商之间事先约定由某一特定供应商中标、成交；</w:t>
      </w:r>
    </w:p>
    <w:p w14:paraId="0038245A">
      <w:pPr>
        <w:pStyle w:val="36"/>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（六）供应商之间商定部分供应商放弃参加政府采购活动或者放弃中标、成交；</w:t>
      </w:r>
    </w:p>
    <w:p w14:paraId="56791A5F">
      <w:pPr>
        <w:pStyle w:val="36"/>
        <w:adjustRightInd w:val="0"/>
        <w:snapToGrid w:val="0"/>
        <w:spacing w:before="0" w:beforeAutospacing="0" w:after="0" w:afterAutospacing="0" w:line="360" w:lineRule="auto"/>
        <w:ind w:firstLine="420" w:firstLineChars="200"/>
        <w:rPr>
          <w:color w:val="auto"/>
          <w:sz w:val="21"/>
          <w:szCs w:val="21"/>
          <w:lang w:val="zh-CN"/>
        </w:rPr>
      </w:pPr>
      <w:r>
        <w:rPr>
          <w:rFonts w:hint="eastAsia"/>
          <w:color w:val="auto"/>
          <w:sz w:val="21"/>
          <w:szCs w:val="21"/>
          <w:lang w:val="zh-CN"/>
        </w:rPr>
        <w:t>（七）供应商与采购人或者采购代理机构之间、供应商相互之间，为谋求特定供应商中标、成交或者排斥其他供应商的其他串通行为。</w:t>
      </w:r>
    </w:p>
    <w:p w14:paraId="0AA9EC15">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六、成交结果信息公布与授予合同</w:t>
      </w:r>
    </w:p>
    <w:p w14:paraId="2A478523">
      <w:pPr>
        <w:adjustRightInd w:val="0"/>
        <w:snapToGrid w:val="0"/>
        <w:spacing w:line="360" w:lineRule="auto"/>
        <w:rPr>
          <w:rFonts w:hint="eastAsia" w:ascii="宋体" w:hAnsi="宋体"/>
          <w:b/>
          <w:bCs/>
          <w:color w:val="auto"/>
          <w:szCs w:val="21"/>
        </w:rPr>
      </w:pPr>
      <w:r>
        <w:rPr>
          <w:rFonts w:hint="eastAsia" w:ascii="宋体" w:hAnsi="宋体"/>
          <w:b/>
          <w:bCs/>
          <w:color w:val="auto"/>
          <w:szCs w:val="21"/>
        </w:rPr>
        <w:t>37.成交信息的公布</w:t>
      </w:r>
    </w:p>
    <w:p w14:paraId="6CA3F520">
      <w:pPr>
        <w:pStyle w:val="22"/>
        <w:adjustRightInd w:val="0"/>
        <w:snapToGrid w:val="0"/>
        <w:spacing w:line="360" w:lineRule="auto"/>
        <w:ind w:firstLine="420" w:firstLineChars="200"/>
        <w:rPr>
          <w:rFonts w:hint="eastAsia" w:hAnsi="宋体"/>
          <w:color w:val="auto"/>
        </w:rPr>
      </w:pPr>
      <w:r>
        <w:rPr>
          <w:rFonts w:hint="eastAsia" w:hAnsi="宋体"/>
          <w:color w:val="auto"/>
        </w:rPr>
        <w:t>37.1成交供应商确定后2个工作日内，成交结果信息将在</w:t>
      </w:r>
      <w:r>
        <w:rPr>
          <w:rFonts w:hint="eastAsia" w:hAnsi="宋体"/>
          <w:b/>
          <w:color w:val="auto"/>
        </w:rPr>
        <w:t>磋商须知前附表</w:t>
      </w:r>
      <w:r>
        <w:rPr>
          <w:rFonts w:hint="eastAsia" w:hAnsi="宋体"/>
          <w:color w:val="auto"/>
        </w:rPr>
        <w:t>指定的媒体上公布。</w:t>
      </w:r>
    </w:p>
    <w:p w14:paraId="13DE499E">
      <w:pPr>
        <w:adjustRightInd w:val="0"/>
        <w:snapToGrid w:val="0"/>
        <w:spacing w:line="360" w:lineRule="auto"/>
        <w:rPr>
          <w:rFonts w:hint="eastAsia" w:ascii="宋体" w:hAnsi="宋体"/>
          <w:b/>
          <w:bCs/>
          <w:color w:val="auto"/>
          <w:szCs w:val="21"/>
        </w:rPr>
      </w:pPr>
      <w:r>
        <w:rPr>
          <w:rFonts w:hint="eastAsia" w:ascii="宋体" w:hAnsi="宋体"/>
          <w:b/>
          <w:bCs/>
          <w:color w:val="auto"/>
          <w:szCs w:val="21"/>
        </w:rPr>
        <w:t>38.询问及质疑</w:t>
      </w:r>
    </w:p>
    <w:p w14:paraId="74B67ABD">
      <w:pPr>
        <w:adjustRightInd w:val="0"/>
        <w:snapToGrid w:val="0"/>
        <w:spacing w:line="360" w:lineRule="auto"/>
        <w:ind w:firstLine="420" w:firstLineChars="200"/>
        <w:jc w:val="left"/>
        <w:rPr>
          <w:rFonts w:hint="eastAsia" w:hAnsi="宋体"/>
          <w:color w:val="auto"/>
        </w:rPr>
      </w:pPr>
      <w:r>
        <w:rPr>
          <w:rFonts w:hint="eastAsia" w:ascii="宋体" w:hAnsi="宋体"/>
          <w:color w:val="auto"/>
          <w:szCs w:val="21"/>
        </w:rPr>
        <w:t>38.1供应商对政府采购活动事项有疑问的，可以向采购人或采购代理机构提出询问。</w:t>
      </w:r>
    </w:p>
    <w:p w14:paraId="13E6089D">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38.2供应商若认为磋商文件、采购过程和成交结果使自己的权益受到损害，可以按法律、行政法规及湖南省财政厅规范性文件规定向采购人或采购代理机构提出质疑。</w:t>
      </w:r>
    </w:p>
    <w:p w14:paraId="6BFB1291">
      <w:pPr>
        <w:adjustRightInd w:val="0"/>
        <w:snapToGrid w:val="0"/>
        <w:spacing w:line="360" w:lineRule="auto"/>
        <w:rPr>
          <w:rFonts w:hint="eastAsia" w:ascii="宋体" w:hAnsi="宋体"/>
          <w:b/>
          <w:bCs/>
          <w:color w:val="auto"/>
          <w:szCs w:val="21"/>
        </w:rPr>
      </w:pPr>
      <w:r>
        <w:rPr>
          <w:rFonts w:hint="eastAsia" w:ascii="宋体" w:hAnsi="宋体"/>
          <w:b/>
          <w:bCs/>
          <w:color w:val="auto"/>
          <w:szCs w:val="21"/>
        </w:rPr>
        <w:t>39.成交通知</w:t>
      </w:r>
    </w:p>
    <w:p w14:paraId="2E01B810">
      <w:pPr>
        <w:pStyle w:val="22"/>
        <w:adjustRightInd w:val="0"/>
        <w:snapToGrid w:val="0"/>
        <w:spacing w:line="360" w:lineRule="auto"/>
        <w:ind w:firstLine="420" w:firstLineChars="200"/>
        <w:rPr>
          <w:rFonts w:hint="eastAsia" w:hAnsi="宋体"/>
          <w:color w:val="auto"/>
        </w:rPr>
      </w:pPr>
      <w:r>
        <w:rPr>
          <w:rFonts w:hint="eastAsia" w:hAnsi="宋体"/>
          <w:color w:val="auto"/>
        </w:rPr>
        <w:t>39.1成交供应商确定后，采购人或采购代理机构将以书面形式向成交供应商发出成交通知书。成交通知书对采购人和成交供应商具有同等法律效力。</w:t>
      </w:r>
    </w:p>
    <w:p w14:paraId="1EACEAAE">
      <w:pPr>
        <w:pStyle w:val="22"/>
        <w:adjustRightInd w:val="0"/>
        <w:snapToGrid w:val="0"/>
        <w:spacing w:line="360" w:lineRule="auto"/>
        <w:ind w:firstLine="420" w:firstLineChars="200"/>
        <w:rPr>
          <w:rFonts w:hint="eastAsia" w:hAnsi="宋体"/>
          <w:color w:val="auto"/>
        </w:rPr>
      </w:pPr>
      <w:r>
        <w:rPr>
          <w:rFonts w:hint="eastAsia" w:hAnsi="宋体"/>
          <w:color w:val="auto"/>
        </w:rPr>
        <w:t>39.2 成交通知书是合同文件的组成部分。</w:t>
      </w:r>
    </w:p>
    <w:p w14:paraId="0D92CB64">
      <w:pPr>
        <w:tabs>
          <w:tab w:val="left" w:pos="7560"/>
          <w:tab w:val="left" w:pos="7740"/>
          <w:tab w:val="left" w:pos="7920"/>
        </w:tabs>
        <w:autoSpaceDN w:val="0"/>
        <w:adjustRightInd w:val="0"/>
        <w:snapToGrid w:val="0"/>
        <w:spacing w:line="360" w:lineRule="auto"/>
        <w:ind w:firstLine="420" w:firstLineChars="200"/>
        <w:rPr>
          <w:rFonts w:hint="eastAsia" w:ascii="宋体" w:hAnsi="宋体"/>
          <w:color w:val="auto"/>
          <w:szCs w:val="21"/>
        </w:rPr>
      </w:pPr>
      <w:r>
        <w:rPr>
          <w:rFonts w:hint="eastAsia" w:ascii="宋体" w:hAnsi="宋体" w:cs="宋体"/>
          <w:color w:val="auto"/>
          <w:kern w:val="0"/>
          <w:szCs w:val="21"/>
        </w:rPr>
        <w:t xml:space="preserve">39.3 </w:t>
      </w:r>
      <w:r>
        <w:rPr>
          <w:rFonts w:hint="eastAsia" w:ascii="宋体" w:hAnsi="宋体"/>
          <w:color w:val="auto"/>
          <w:szCs w:val="21"/>
        </w:rPr>
        <w:t>成交供应商在收到采购代理机构的成交通知书后10日内，应按照</w:t>
      </w:r>
      <w:r>
        <w:rPr>
          <w:rFonts w:hint="eastAsia" w:ascii="宋体" w:hAnsi="宋体"/>
          <w:b/>
          <w:color w:val="auto"/>
          <w:szCs w:val="21"/>
        </w:rPr>
        <w:t>磋商须知前附表</w:t>
      </w:r>
      <w:r>
        <w:rPr>
          <w:rFonts w:hint="eastAsia" w:ascii="宋体" w:hAnsi="宋体"/>
          <w:color w:val="auto"/>
          <w:szCs w:val="21"/>
        </w:rPr>
        <w:t>的规定，向采购人提交履约担保。联合体成交的，履约担保由联合体各方或联合体中牵头人的名义提交。</w:t>
      </w:r>
    </w:p>
    <w:p w14:paraId="698D18AB">
      <w:pPr>
        <w:pStyle w:val="22"/>
        <w:adjustRightInd w:val="0"/>
        <w:snapToGrid w:val="0"/>
        <w:spacing w:line="360" w:lineRule="auto"/>
        <w:ind w:firstLine="420" w:firstLineChars="200"/>
        <w:rPr>
          <w:rFonts w:hint="eastAsia" w:hAnsi="宋体"/>
          <w:color w:val="auto"/>
        </w:rPr>
      </w:pPr>
      <w:r>
        <w:rPr>
          <w:rFonts w:hint="eastAsia" w:hAnsi="宋体"/>
          <w:color w:val="auto"/>
        </w:rPr>
        <w:t>39.4 成交供应商</w:t>
      </w:r>
      <w:r>
        <w:rPr>
          <w:rFonts w:hint="eastAsia" w:hAnsi="宋体"/>
          <w:color w:val="auto"/>
          <w:spacing w:val="4"/>
        </w:rPr>
        <w:t>没有按照本章第39.3</w:t>
      </w:r>
      <w:r>
        <w:rPr>
          <w:rFonts w:hint="eastAsia" w:hAnsi="宋体" w:cs="宋体"/>
          <w:color w:val="auto"/>
          <w:kern w:val="0"/>
          <w:lang w:val="zh-CN"/>
        </w:rPr>
        <w:t>款</w:t>
      </w:r>
      <w:r>
        <w:rPr>
          <w:rFonts w:hint="eastAsia" w:hAnsi="宋体"/>
          <w:color w:val="auto"/>
          <w:spacing w:val="4"/>
        </w:rPr>
        <w:t>规定</w:t>
      </w:r>
      <w:r>
        <w:rPr>
          <w:rFonts w:hint="eastAsia" w:hAnsi="宋体"/>
          <w:color w:val="auto"/>
        </w:rPr>
        <w:t>提交履约担保的</w:t>
      </w:r>
      <w:r>
        <w:rPr>
          <w:rFonts w:hint="eastAsia" w:hAnsi="宋体"/>
          <w:color w:val="auto"/>
          <w:spacing w:val="4"/>
        </w:rPr>
        <w:t>，视为放弃</w:t>
      </w:r>
      <w:r>
        <w:rPr>
          <w:rFonts w:hint="eastAsia" w:hAnsi="宋体"/>
          <w:color w:val="auto"/>
        </w:rPr>
        <w:t>成交资格</w:t>
      </w:r>
      <w:r>
        <w:rPr>
          <w:rFonts w:hint="eastAsia" w:hAnsi="宋体"/>
          <w:color w:val="auto"/>
          <w:spacing w:val="4"/>
        </w:rPr>
        <w:t>，</w:t>
      </w:r>
      <w:r>
        <w:rPr>
          <w:rFonts w:hint="eastAsia" w:hAnsi="宋体"/>
          <w:color w:val="auto"/>
          <w:spacing w:val="2"/>
        </w:rPr>
        <w:t>其保证金不予退还。</w:t>
      </w:r>
    </w:p>
    <w:p w14:paraId="35C09A6B">
      <w:pPr>
        <w:adjustRightInd w:val="0"/>
        <w:snapToGrid w:val="0"/>
        <w:spacing w:line="360" w:lineRule="auto"/>
        <w:rPr>
          <w:rFonts w:hint="eastAsia" w:ascii="宋体" w:hAnsi="宋体"/>
          <w:b/>
          <w:bCs/>
          <w:color w:val="auto"/>
          <w:szCs w:val="21"/>
        </w:rPr>
      </w:pPr>
      <w:r>
        <w:rPr>
          <w:rFonts w:hint="eastAsia" w:ascii="宋体" w:hAnsi="宋体"/>
          <w:b/>
          <w:bCs/>
          <w:color w:val="auto"/>
          <w:szCs w:val="21"/>
        </w:rPr>
        <w:t>40.签订合同</w:t>
      </w:r>
    </w:p>
    <w:p w14:paraId="7C65C06E">
      <w:pPr>
        <w:pStyle w:val="22"/>
        <w:adjustRightInd w:val="0"/>
        <w:snapToGrid w:val="0"/>
        <w:spacing w:line="360" w:lineRule="auto"/>
        <w:ind w:firstLine="420" w:firstLineChars="200"/>
        <w:rPr>
          <w:rFonts w:hint="eastAsia" w:hAnsi="宋体"/>
          <w:color w:val="auto"/>
        </w:rPr>
      </w:pPr>
      <w:r>
        <w:rPr>
          <w:rFonts w:hint="eastAsia" w:hAnsi="宋体"/>
          <w:color w:val="auto"/>
        </w:rPr>
        <w:t>40.1成交供应商应当在成交通知书发出之日起30日内与采购人签订政府采购合同。</w:t>
      </w:r>
    </w:p>
    <w:p w14:paraId="19AB6B8F">
      <w:pPr>
        <w:pStyle w:val="22"/>
        <w:adjustRightInd w:val="0"/>
        <w:snapToGrid w:val="0"/>
        <w:spacing w:line="360" w:lineRule="auto"/>
        <w:ind w:firstLine="420" w:firstLineChars="200"/>
        <w:rPr>
          <w:rFonts w:hint="eastAsia" w:hAnsi="宋体"/>
          <w:color w:val="auto"/>
        </w:rPr>
      </w:pPr>
      <w:r>
        <w:rPr>
          <w:rFonts w:hint="eastAsia" w:hAnsi="宋体"/>
          <w:color w:val="auto"/>
        </w:rPr>
        <w:t>40.2磋商文件、成交供应商的响应文件等均为签订政府采购合同的依据。</w:t>
      </w:r>
    </w:p>
    <w:p w14:paraId="1666534B">
      <w:pPr>
        <w:pStyle w:val="22"/>
        <w:adjustRightInd w:val="0"/>
        <w:snapToGrid w:val="0"/>
        <w:spacing w:line="360" w:lineRule="auto"/>
        <w:ind w:firstLine="420" w:firstLineChars="200"/>
        <w:rPr>
          <w:rFonts w:hAnsi="宋体"/>
          <w:color w:val="auto"/>
        </w:rPr>
      </w:pPr>
      <w:r>
        <w:rPr>
          <w:rFonts w:hint="eastAsia" w:hAnsi="宋体"/>
          <w:color w:val="auto"/>
        </w:rPr>
        <w:t>40.3 成交供应商应当按照合同约定履行义务。成交供应商不得向他人转让成交项目，也不得将成交项目分包后分别向他人转让。</w:t>
      </w:r>
    </w:p>
    <w:p w14:paraId="29C55439">
      <w:pPr>
        <w:pStyle w:val="22"/>
        <w:adjustRightInd w:val="0"/>
        <w:snapToGrid w:val="0"/>
        <w:spacing w:line="360" w:lineRule="auto"/>
        <w:ind w:firstLine="420" w:firstLineChars="200"/>
        <w:rPr>
          <w:rFonts w:hint="eastAsia" w:hAnsi="宋体"/>
          <w:color w:val="auto"/>
        </w:rPr>
      </w:pPr>
      <w:r>
        <w:rPr>
          <w:rFonts w:hint="eastAsia" w:hAnsi="宋体"/>
          <w:color w:val="auto"/>
        </w:rPr>
        <w:t>40.4 成交供应商有下列情形之一的，责令限期改正，情节严重的，列入不良行为记录名单，在1至3年内禁止参加政府采购活动，并予以通报：</w:t>
      </w:r>
    </w:p>
    <w:p w14:paraId="3BB3DB59">
      <w:pPr>
        <w:pStyle w:val="22"/>
        <w:adjustRightInd w:val="0"/>
        <w:snapToGrid w:val="0"/>
        <w:spacing w:line="360" w:lineRule="auto"/>
        <w:ind w:firstLine="420" w:firstLineChars="200"/>
        <w:rPr>
          <w:rFonts w:hint="eastAsia" w:hAnsi="宋体"/>
          <w:color w:val="auto"/>
        </w:rPr>
      </w:pPr>
      <w:r>
        <w:rPr>
          <w:rFonts w:hint="eastAsia" w:hAnsi="宋体"/>
          <w:color w:val="auto"/>
        </w:rPr>
        <w:t>（一）成交后无正当理由不与采购人签订合同的；</w:t>
      </w:r>
    </w:p>
    <w:p w14:paraId="2263680B">
      <w:pPr>
        <w:pStyle w:val="22"/>
        <w:adjustRightInd w:val="0"/>
        <w:snapToGrid w:val="0"/>
        <w:spacing w:line="360" w:lineRule="auto"/>
        <w:ind w:firstLine="420" w:firstLineChars="200"/>
        <w:rPr>
          <w:rFonts w:hint="eastAsia" w:hAnsi="宋体"/>
          <w:color w:val="auto"/>
        </w:rPr>
      </w:pPr>
      <w:r>
        <w:rPr>
          <w:rFonts w:hint="eastAsia" w:hAnsi="宋体"/>
          <w:color w:val="auto"/>
        </w:rPr>
        <w:t>（二）未按照采购文件确定的事项签订政府采购合同，或者与采购人另行订立背离合同实质性内容的协议的；</w:t>
      </w:r>
    </w:p>
    <w:p w14:paraId="51CF7419">
      <w:pPr>
        <w:pStyle w:val="22"/>
        <w:adjustRightInd w:val="0"/>
        <w:snapToGrid w:val="0"/>
        <w:spacing w:line="360" w:lineRule="auto"/>
        <w:ind w:firstLine="420" w:firstLineChars="200"/>
        <w:rPr>
          <w:rFonts w:hint="eastAsia" w:hAnsi="宋体"/>
          <w:color w:val="auto"/>
        </w:rPr>
      </w:pPr>
      <w:r>
        <w:rPr>
          <w:rFonts w:hint="eastAsia" w:hAnsi="宋体"/>
          <w:color w:val="auto"/>
        </w:rPr>
        <w:t>（三）拒绝履行合同义务的；</w:t>
      </w:r>
    </w:p>
    <w:p w14:paraId="5820CC67">
      <w:pPr>
        <w:pStyle w:val="22"/>
        <w:adjustRightInd w:val="0"/>
        <w:snapToGrid w:val="0"/>
        <w:spacing w:line="360" w:lineRule="auto"/>
        <w:ind w:firstLine="420" w:firstLineChars="200"/>
        <w:rPr>
          <w:rFonts w:hint="eastAsia" w:hAnsi="宋体" w:cs="宋体"/>
          <w:color w:val="auto"/>
          <w:kern w:val="0"/>
        </w:rPr>
      </w:pPr>
      <w:r>
        <w:rPr>
          <w:rFonts w:hint="eastAsia" w:hAnsi="宋体"/>
          <w:color w:val="auto"/>
        </w:rPr>
        <w:t>（四）</w:t>
      </w:r>
      <w:r>
        <w:rPr>
          <w:rFonts w:hint="eastAsia" w:hAnsi="宋体" w:cs="宋体"/>
          <w:color w:val="auto"/>
          <w:kern w:val="0"/>
        </w:rPr>
        <w:t>违反法律、规章、规范性文件规定的。</w:t>
      </w:r>
    </w:p>
    <w:p w14:paraId="40766978">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七、其他规定</w:t>
      </w:r>
    </w:p>
    <w:p w14:paraId="4E0589AD">
      <w:pPr>
        <w:adjustRightInd w:val="0"/>
        <w:snapToGrid w:val="0"/>
        <w:spacing w:line="360" w:lineRule="auto"/>
        <w:jc w:val="left"/>
        <w:rPr>
          <w:rFonts w:hint="eastAsia" w:ascii="宋体" w:hAnsi="宋体"/>
          <w:b/>
          <w:color w:val="auto"/>
          <w:szCs w:val="21"/>
        </w:rPr>
      </w:pPr>
      <w:r>
        <w:rPr>
          <w:rFonts w:hint="eastAsia" w:ascii="宋体" w:hAnsi="宋体"/>
          <w:b/>
          <w:color w:val="auto"/>
          <w:szCs w:val="21"/>
        </w:rPr>
        <w:t>41.1采购代理服务费</w:t>
      </w:r>
    </w:p>
    <w:p w14:paraId="68337430">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41.1采购代理机构应按</w:t>
      </w:r>
      <w:r>
        <w:rPr>
          <w:rFonts w:hint="eastAsia" w:ascii="宋体" w:hAnsi="宋体"/>
          <w:b/>
          <w:color w:val="auto"/>
          <w:szCs w:val="21"/>
        </w:rPr>
        <w:t>磋商须知前附表</w:t>
      </w:r>
      <w:r>
        <w:rPr>
          <w:rFonts w:hint="eastAsia" w:ascii="宋体" w:hAnsi="宋体"/>
          <w:color w:val="auto"/>
          <w:szCs w:val="21"/>
        </w:rPr>
        <w:t>规定收取采购代理服务费。</w:t>
      </w:r>
    </w:p>
    <w:p w14:paraId="53467CC6">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41.2集中采购机构不得收取采购代理服务费。</w:t>
      </w:r>
    </w:p>
    <w:p w14:paraId="3F9B0822">
      <w:pPr>
        <w:tabs>
          <w:tab w:val="left" w:pos="420"/>
          <w:tab w:val="left" w:pos="7560"/>
          <w:tab w:val="left" w:pos="7740"/>
          <w:tab w:val="left" w:pos="7920"/>
        </w:tabs>
        <w:adjustRightInd w:val="0"/>
        <w:snapToGrid w:val="0"/>
        <w:spacing w:line="360" w:lineRule="auto"/>
        <w:rPr>
          <w:rFonts w:hint="eastAsia" w:hAnsi="宋体"/>
          <w:b/>
          <w:color w:val="auto"/>
        </w:rPr>
      </w:pPr>
      <w:r>
        <w:rPr>
          <w:rFonts w:hint="eastAsia" w:ascii="宋体" w:hAnsi="宋体"/>
          <w:b/>
          <w:color w:val="auto"/>
          <w:szCs w:val="21"/>
        </w:rPr>
        <w:t>42.</w:t>
      </w:r>
      <w:r>
        <w:rPr>
          <w:rFonts w:hint="eastAsia" w:hAnsi="宋体"/>
          <w:b/>
          <w:color w:val="auto"/>
        </w:rPr>
        <w:t xml:space="preserve"> 其他规定</w:t>
      </w:r>
    </w:p>
    <w:p w14:paraId="2E867593">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rPr>
      </w:pPr>
      <w:r>
        <w:rPr>
          <w:rFonts w:hint="eastAsia" w:ascii="宋体" w:hAnsi="宋体"/>
          <w:color w:val="auto"/>
        </w:rPr>
        <w:t>42.1</w:t>
      </w:r>
      <w:r>
        <w:rPr>
          <w:rFonts w:hint="eastAsia" w:ascii="宋体" w:hAnsi="宋体"/>
          <w:color w:val="auto"/>
          <w:szCs w:val="21"/>
        </w:rPr>
        <w:t>磋商文件</w:t>
      </w:r>
      <w:r>
        <w:rPr>
          <w:rFonts w:hint="eastAsia" w:hAnsi="宋体"/>
          <w:color w:val="auto"/>
        </w:rPr>
        <w:t>的其他规定</w:t>
      </w:r>
      <w:r>
        <w:rPr>
          <w:rFonts w:hint="eastAsia" w:ascii="宋体" w:hAnsi="宋体"/>
          <w:color w:val="auto"/>
          <w:szCs w:val="21"/>
        </w:rPr>
        <w:t>见</w:t>
      </w:r>
      <w:r>
        <w:rPr>
          <w:rFonts w:hint="eastAsia" w:ascii="宋体" w:hAnsi="宋体"/>
          <w:b/>
          <w:color w:val="auto"/>
          <w:szCs w:val="21"/>
        </w:rPr>
        <w:t>磋商须知前附表</w:t>
      </w:r>
      <w:r>
        <w:rPr>
          <w:rFonts w:hint="eastAsia" w:ascii="宋体" w:hAnsi="宋体"/>
          <w:color w:val="auto"/>
          <w:szCs w:val="21"/>
        </w:rPr>
        <w:t>。</w:t>
      </w:r>
    </w:p>
    <w:p w14:paraId="4902E369">
      <w:pPr>
        <w:pStyle w:val="41"/>
        <w:jc w:val="center"/>
        <w:rPr>
          <w:rFonts w:hint="eastAsia" w:ascii="宋体" w:hAnsi="宋体" w:cs="宋体"/>
          <w:b/>
          <w:color w:val="auto"/>
          <w:sz w:val="32"/>
          <w:szCs w:val="32"/>
        </w:rPr>
      </w:pPr>
    </w:p>
    <w:p w14:paraId="70ABC512">
      <w:pPr>
        <w:adjustRightInd w:val="0"/>
        <w:snapToGrid w:val="0"/>
        <w:spacing w:before="158" w:beforeLines="50" w:line="360" w:lineRule="auto"/>
        <w:jc w:val="center"/>
        <w:rPr>
          <w:rFonts w:hint="eastAsia" w:ascii="宋体" w:hAnsi="宋体" w:cs="宋体"/>
          <w:b/>
          <w:color w:val="auto"/>
          <w:sz w:val="32"/>
          <w:szCs w:val="32"/>
        </w:rPr>
      </w:pPr>
    </w:p>
    <w:p w14:paraId="6063AD47">
      <w:pPr>
        <w:adjustRightInd w:val="0"/>
        <w:snapToGrid w:val="0"/>
        <w:spacing w:before="158" w:beforeLines="50" w:line="360" w:lineRule="auto"/>
        <w:jc w:val="center"/>
        <w:rPr>
          <w:rFonts w:hint="eastAsia" w:ascii="宋体" w:hAnsi="宋体" w:cs="宋体"/>
          <w:b/>
          <w:color w:val="auto"/>
          <w:sz w:val="32"/>
          <w:szCs w:val="32"/>
        </w:rPr>
      </w:pPr>
    </w:p>
    <w:p w14:paraId="0408E8C4">
      <w:pPr>
        <w:adjustRightInd w:val="0"/>
        <w:snapToGrid w:val="0"/>
        <w:spacing w:before="158" w:beforeLines="50" w:line="360" w:lineRule="auto"/>
        <w:jc w:val="center"/>
        <w:rPr>
          <w:rFonts w:hint="eastAsia" w:ascii="宋体" w:hAnsi="宋体" w:cs="宋体"/>
          <w:b/>
          <w:color w:val="auto"/>
          <w:sz w:val="32"/>
          <w:szCs w:val="32"/>
        </w:rPr>
      </w:pPr>
    </w:p>
    <w:p w14:paraId="0741400F">
      <w:pPr>
        <w:adjustRightInd w:val="0"/>
        <w:snapToGrid w:val="0"/>
        <w:spacing w:before="158" w:beforeLines="50" w:line="360" w:lineRule="auto"/>
        <w:jc w:val="center"/>
        <w:rPr>
          <w:rFonts w:hint="eastAsia" w:ascii="宋体" w:hAnsi="宋体" w:cs="宋体"/>
          <w:color w:val="auto"/>
          <w:sz w:val="24"/>
        </w:rPr>
      </w:pPr>
      <w:r>
        <w:rPr>
          <w:rFonts w:ascii="宋体" w:hAnsi="宋体" w:cs="宋体"/>
          <w:b/>
          <w:color w:val="auto"/>
          <w:sz w:val="32"/>
          <w:szCs w:val="32"/>
        </w:rPr>
        <w:br w:type="page"/>
      </w:r>
      <w:r>
        <w:rPr>
          <w:rFonts w:hint="eastAsia" w:ascii="宋体" w:hAnsi="宋体" w:cs="宋体"/>
          <w:b/>
          <w:color w:val="auto"/>
          <w:sz w:val="32"/>
          <w:szCs w:val="32"/>
        </w:rPr>
        <w:t>第三章  政府采购合同协议书</w:t>
      </w:r>
      <w:r>
        <w:rPr>
          <w:rFonts w:hint="eastAsia" w:ascii="宋体" w:hAnsi="宋体" w:cs="宋体"/>
          <w:color w:val="auto"/>
          <w:sz w:val="24"/>
        </w:rPr>
        <w:t xml:space="preserve">                                  </w:t>
      </w:r>
    </w:p>
    <w:p w14:paraId="54A29B1F">
      <w:pPr>
        <w:pStyle w:val="3"/>
        <w:adjustRightInd w:val="0"/>
        <w:snapToGrid w:val="0"/>
        <w:spacing w:beforeLines="50"/>
        <w:jc w:val="center"/>
        <w:rPr>
          <w:rFonts w:ascii="黑体" w:hAnsi="华文中宋" w:eastAsia="黑体"/>
          <w:sz w:val="28"/>
          <w:szCs w:val="28"/>
        </w:rPr>
      </w:pPr>
      <w:bookmarkStart w:id="12" w:name="_Toc22201110"/>
      <w:bookmarkStart w:id="13" w:name="_Toc34637778"/>
      <w:r>
        <w:rPr>
          <w:rFonts w:hint="eastAsia" w:ascii="黑体" w:hAnsi="华文中宋" w:eastAsia="黑体"/>
          <w:sz w:val="28"/>
          <w:szCs w:val="28"/>
        </w:rPr>
        <w:t>第一节 合同协议书</w:t>
      </w:r>
      <w:bookmarkEnd w:id="12"/>
      <w:bookmarkEnd w:id="13"/>
    </w:p>
    <w:p w14:paraId="6EF71502">
      <w:pPr>
        <w:adjustRightInd w:val="0"/>
        <w:snapToGrid w:val="0"/>
        <w:spacing w:beforeLines="50" w:line="360" w:lineRule="auto"/>
        <w:ind w:firstLine="5460" w:firstLineChars="2600"/>
        <w:rPr>
          <w:rFonts w:ascii="宋体" w:hAnsi="宋体"/>
          <w:b/>
          <w:color w:val="000000"/>
          <w:szCs w:val="21"/>
        </w:rPr>
      </w:pPr>
      <w:r>
        <w:rPr>
          <w:rFonts w:hint="eastAsia" w:ascii="宋体" w:hAnsi="宋体"/>
          <w:color w:val="000000"/>
          <w:szCs w:val="21"/>
        </w:rPr>
        <w:t>采购合同编号：</w:t>
      </w:r>
      <w:r>
        <w:rPr>
          <w:rFonts w:ascii="宋体" w:hAnsi="宋体"/>
          <w:color w:val="000000"/>
          <w:szCs w:val="21"/>
          <w:u w:val="single"/>
        </w:rPr>
        <w:t xml:space="preserve">                 </w:t>
      </w:r>
    </w:p>
    <w:p w14:paraId="3F150921">
      <w:pPr>
        <w:adjustRightInd w:val="0"/>
        <w:snapToGrid w:val="0"/>
        <w:spacing w:beforeLines="50" w:line="360" w:lineRule="auto"/>
        <w:jc w:val="center"/>
        <w:rPr>
          <w:rFonts w:ascii="宋体" w:hAnsi="宋体"/>
          <w:b/>
          <w:color w:val="000000"/>
          <w:szCs w:val="21"/>
        </w:rPr>
      </w:pPr>
    </w:p>
    <w:p w14:paraId="03878FAB">
      <w:pPr>
        <w:adjustRightInd w:val="0"/>
        <w:snapToGrid w:val="0"/>
        <w:spacing w:beforeLines="50" w:line="360" w:lineRule="auto"/>
        <w:rPr>
          <w:rFonts w:ascii="宋体" w:hAnsi="宋体"/>
          <w:color w:val="000000"/>
          <w:szCs w:val="21"/>
        </w:rPr>
      </w:pPr>
      <w:r>
        <w:rPr>
          <w:rFonts w:hint="eastAsia" w:ascii="宋体" w:hAnsi="宋体"/>
          <w:color w:val="000000"/>
          <w:szCs w:val="21"/>
        </w:rPr>
        <w:t>采购人（全称）：</w:t>
      </w:r>
      <w:r>
        <w:rPr>
          <w:rFonts w:hint="eastAsia" w:ascii="宋体" w:hAnsi="宋体"/>
          <w:color w:val="000000"/>
          <w:szCs w:val="21"/>
          <w:u w:val="single"/>
        </w:rPr>
        <w:t xml:space="preserve">                             </w:t>
      </w:r>
      <w:r>
        <w:rPr>
          <w:rFonts w:hint="eastAsia" w:ascii="宋体" w:hAnsi="宋体"/>
          <w:color w:val="000000"/>
          <w:szCs w:val="21"/>
        </w:rPr>
        <w:t>（甲方）</w:t>
      </w:r>
    </w:p>
    <w:p w14:paraId="197B48B5">
      <w:pPr>
        <w:adjustRightInd w:val="0"/>
        <w:snapToGrid w:val="0"/>
        <w:spacing w:beforeLines="50" w:line="360" w:lineRule="auto"/>
        <w:rPr>
          <w:rFonts w:ascii="宋体" w:hAnsi="宋体"/>
          <w:color w:val="000000"/>
          <w:szCs w:val="21"/>
        </w:rPr>
      </w:pPr>
      <w:r>
        <w:rPr>
          <w:rFonts w:hint="eastAsia" w:ascii="宋体" w:hAnsi="宋体"/>
          <w:color w:val="000000"/>
          <w:szCs w:val="21"/>
        </w:rPr>
        <w:t>供应商（全称）：</w:t>
      </w:r>
      <w:r>
        <w:rPr>
          <w:rFonts w:hint="eastAsia" w:ascii="宋体" w:hAnsi="宋体"/>
          <w:color w:val="000000"/>
          <w:szCs w:val="21"/>
          <w:u w:val="single"/>
        </w:rPr>
        <w:t xml:space="preserve">                             </w:t>
      </w:r>
      <w:r>
        <w:rPr>
          <w:rFonts w:hint="eastAsia" w:ascii="宋体" w:hAnsi="宋体"/>
          <w:color w:val="000000"/>
          <w:szCs w:val="21"/>
        </w:rPr>
        <w:t>（乙方）</w:t>
      </w:r>
    </w:p>
    <w:p w14:paraId="539D58F3">
      <w:pPr>
        <w:pStyle w:val="18"/>
        <w:adjustRightInd w:val="0"/>
        <w:snapToGrid w:val="0"/>
        <w:spacing w:beforeLines="50" w:after="0" w:line="360" w:lineRule="auto"/>
        <w:rPr>
          <w:rFonts w:ascii="宋体" w:hAnsi="宋体"/>
          <w:color w:val="000000"/>
          <w:szCs w:val="21"/>
        </w:rPr>
      </w:pPr>
    </w:p>
    <w:p w14:paraId="39D05F63">
      <w:pPr>
        <w:pStyle w:val="18"/>
        <w:adjustRightInd w:val="0"/>
        <w:snapToGrid w:val="0"/>
        <w:spacing w:beforeLines="50" w:after="0" w:line="360" w:lineRule="auto"/>
        <w:ind w:left="0" w:leftChars="0" w:firstLine="420" w:firstLineChars="200"/>
        <w:rPr>
          <w:rFonts w:ascii="宋体" w:hAnsi="宋体"/>
          <w:color w:val="000000"/>
          <w:szCs w:val="21"/>
        </w:rPr>
      </w:pPr>
      <w:r>
        <w:rPr>
          <w:rFonts w:hint="eastAsia" w:ascii="宋体" w:hAnsi="宋体"/>
          <w:color w:val="000000"/>
          <w:szCs w:val="21"/>
        </w:rPr>
        <w:t>为了保护甲、乙双方合法权益，根据《中华人民共和国合同法》、《中华人民共和国政府采购法》及其他有关法律、法规、规章，双方签订本合同协议书。</w:t>
      </w:r>
    </w:p>
    <w:p w14:paraId="30D5EDDD">
      <w:pPr>
        <w:pStyle w:val="4"/>
        <w:adjustRightInd w:val="0"/>
        <w:snapToGrid w:val="0"/>
        <w:spacing w:before="50" w:after="0" w:line="360" w:lineRule="auto"/>
        <w:rPr>
          <w:rFonts w:ascii="黑体" w:hAnsi="黑体" w:eastAsia="黑体"/>
          <w:sz w:val="24"/>
          <w:szCs w:val="24"/>
        </w:rPr>
      </w:pPr>
      <w:bookmarkStart w:id="14" w:name="_Toc34637779"/>
      <w:r>
        <w:rPr>
          <w:rFonts w:hint="eastAsia" w:ascii="黑体" w:hAnsi="黑体" w:eastAsia="黑体"/>
          <w:sz w:val="24"/>
          <w:szCs w:val="24"/>
        </w:rPr>
        <w:t>1.项目信息</w:t>
      </w:r>
      <w:bookmarkEnd w:id="14"/>
    </w:p>
    <w:p w14:paraId="38026426">
      <w:pPr>
        <w:pStyle w:val="18"/>
        <w:adjustRightInd w:val="0"/>
        <w:snapToGrid w:val="0"/>
        <w:spacing w:beforeLines="50" w:after="0" w:line="360" w:lineRule="auto"/>
        <w:rPr>
          <w:rFonts w:ascii="宋体" w:hAnsi="宋体"/>
          <w:color w:val="000000"/>
          <w:szCs w:val="21"/>
        </w:rPr>
      </w:pPr>
      <w:r>
        <w:rPr>
          <w:rFonts w:hint="eastAsia" w:ascii="宋体" w:hAnsi="宋体"/>
          <w:color w:val="000000"/>
          <w:szCs w:val="21"/>
        </w:rPr>
        <w:t>（1）采购项目名称：</w:t>
      </w:r>
      <w:r>
        <w:rPr>
          <w:rFonts w:ascii="宋体" w:hAnsi="宋体"/>
          <w:color w:val="000000"/>
          <w:szCs w:val="21"/>
          <w:u w:val="single"/>
        </w:rPr>
        <w:t xml:space="preserve">                                          </w:t>
      </w:r>
    </w:p>
    <w:p w14:paraId="5D940C46">
      <w:pPr>
        <w:pStyle w:val="18"/>
        <w:adjustRightInd w:val="0"/>
        <w:snapToGrid w:val="0"/>
        <w:spacing w:beforeLines="50" w:after="0" w:line="360" w:lineRule="auto"/>
        <w:rPr>
          <w:rFonts w:ascii="宋体" w:hAnsi="宋体"/>
          <w:color w:val="000000"/>
          <w:szCs w:val="21"/>
        </w:rPr>
      </w:pPr>
      <w:r>
        <w:rPr>
          <w:rFonts w:hint="eastAsia" w:ascii="宋体" w:hAnsi="宋体"/>
          <w:color w:val="000000"/>
          <w:szCs w:val="21"/>
        </w:rPr>
        <w:t>（2）采购计划编号：</w:t>
      </w:r>
      <w:r>
        <w:rPr>
          <w:rFonts w:ascii="宋体" w:hAnsi="宋体"/>
          <w:color w:val="000000"/>
          <w:szCs w:val="21"/>
          <w:u w:val="single"/>
        </w:rPr>
        <w:t xml:space="preserve">                          </w:t>
      </w:r>
      <w:r>
        <w:rPr>
          <w:rFonts w:ascii="宋体" w:hAnsi="宋体"/>
          <w:color w:val="000000"/>
          <w:szCs w:val="21"/>
        </w:rPr>
        <w:t xml:space="preserve"> </w:t>
      </w:r>
    </w:p>
    <w:p w14:paraId="6584CAA0">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（3）项目内容：</w:t>
      </w:r>
      <w:r>
        <w:rPr>
          <w:rFonts w:hint="eastAsia" w:ascii="宋体" w:hAnsi="宋体"/>
          <w:color w:val="000000"/>
          <w:szCs w:val="21"/>
          <w:u w:val="single"/>
        </w:rPr>
        <w:t xml:space="preserve">                             </w:t>
      </w:r>
    </w:p>
    <w:p w14:paraId="41E3DE93">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（4）项目负责人：</w:t>
      </w:r>
      <w:r>
        <w:rPr>
          <w:rFonts w:hint="eastAsia" w:ascii="宋体" w:hAnsi="宋体"/>
          <w:color w:val="000000"/>
          <w:szCs w:val="21"/>
          <w:u w:val="single"/>
        </w:rPr>
        <w:t xml:space="preserve">              </w:t>
      </w:r>
      <w:r>
        <w:rPr>
          <w:rFonts w:hint="eastAsia" w:ascii="宋体" w:hAnsi="宋体"/>
          <w:color w:val="000000"/>
          <w:szCs w:val="21"/>
        </w:rPr>
        <w:t xml:space="preserve"> 。</w:t>
      </w:r>
    </w:p>
    <w:p w14:paraId="7918F84F">
      <w:pPr>
        <w:pStyle w:val="4"/>
        <w:adjustRightInd w:val="0"/>
        <w:snapToGrid w:val="0"/>
        <w:spacing w:before="50" w:after="0" w:line="360" w:lineRule="auto"/>
        <w:rPr>
          <w:rFonts w:ascii="黑体" w:hAnsi="黑体" w:eastAsia="黑体"/>
          <w:sz w:val="24"/>
          <w:szCs w:val="24"/>
        </w:rPr>
      </w:pPr>
      <w:bookmarkStart w:id="15" w:name="_Toc34637780"/>
      <w:r>
        <w:rPr>
          <w:rFonts w:hint="eastAsia" w:ascii="黑体" w:hAnsi="黑体" w:eastAsia="黑体"/>
          <w:sz w:val="24"/>
          <w:szCs w:val="24"/>
        </w:rPr>
        <w:t>2.合同金额</w:t>
      </w:r>
      <w:bookmarkEnd w:id="15"/>
    </w:p>
    <w:p w14:paraId="328AE552">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（1）合同金额小写：</w:t>
      </w:r>
      <w:r>
        <w:rPr>
          <w:rFonts w:hint="eastAsia" w:ascii="宋体" w:hAnsi="宋体"/>
          <w:color w:val="000000"/>
          <w:szCs w:val="21"/>
          <w:u w:val="single"/>
        </w:rPr>
        <w:t xml:space="preserve">                      </w:t>
      </w:r>
    </w:p>
    <w:p w14:paraId="10A47328">
      <w:pPr>
        <w:adjustRightInd w:val="0"/>
        <w:snapToGrid w:val="0"/>
        <w:spacing w:beforeLines="50" w:line="360" w:lineRule="auto"/>
        <w:ind w:firstLine="1260" w:firstLineChars="600"/>
        <w:rPr>
          <w:rFonts w:ascii="宋体" w:hAnsi="宋体"/>
          <w:b/>
          <w:color w:val="000000"/>
          <w:szCs w:val="21"/>
        </w:rPr>
      </w:pPr>
      <w:r>
        <w:rPr>
          <w:rFonts w:hint="eastAsia" w:ascii="宋体" w:hAnsi="宋体"/>
          <w:color w:val="000000"/>
          <w:szCs w:val="21"/>
        </w:rPr>
        <w:t>大写：</w:t>
      </w:r>
      <w:r>
        <w:rPr>
          <w:rFonts w:hint="eastAsia" w:ascii="宋体" w:hAnsi="宋体"/>
          <w:color w:val="000000"/>
          <w:szCs w:val="21"/>
          <w:u w:val="single"/>
        </w:rPr>
        <w:t xml:space="preserve">                      </w:t>
      </w:r>
    </w:p>
    <w:p w14:paraId="4DF010B2">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（2）具体标的见附件。</w:t>
      </w:r>
    </w:p>
    <w:p w14:paraId="380D7B2F">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（3）合同价格形式：</w:t>
      </w:r>
      <w:r>
        <w:rPr>
          <w:rFonts w:hint="eastAsia" w:ascii="宋体" w:hAnsi="宋体"/>
          <w:color w:val="000000"/>
          <w:szCs w:val="21"/>
          <w:u w:val="single"/>
        </w:rPr>
        <w:t xml:space="preserve">           </w:t>
      </w:r>
      <w:r>
        <w:rPr>
          <w:rFonts w:hint="eastAsia" w:ascii="宋体" w:hAnsi="宋体"/>
          <w:color w:val="000000"/>
          <w:szCs w:val="21"/>
        </w:rPr>
        <w:t xml:space="preserve"> 。</w:t>
      </w:r>
    </w:p>
    <w:p w14:paraId="3648DC3A">
      <w:pPr>
        <w:pStyle w:val="4"/>
        <w:adjustRightInd w:val="0"/>
        <w:snapToGrid w:val="0"/>
        <w:spacing w:before="50" w:after="0" w:line="360" w:lineRule="auto"/>
        <w:rPr>
          <w:rFonts w:ascii="黑体" w:hAnsi="黑体" w:eastAsia="黑体"/>
          <w:sz w:val="24"/>
          <w:szCs w:val="24"/>
          <w:u w:val="single"/>
        </w:rPr>
      </w:pPr>
      <w:bookmarkStart w:id="16" w:name="_Toc34637781"/>
      <w:r>
        <w:rPr>
          <w:rFonts w:hint="eastAsia" w:ascii="黑体" w:hAnsi="黑体" w:eastAsia="黑体"/>
          <w:sz w:val="24"/>
          <w:szCs w:val="24"/>
        </w:rPr>
        <w:t>3.履行合同的时间、地点及方式</w:t>
      </w:r>
      <w:bookmarkEnd w:id="16"/>
    </w:p>
    <w:p w14:paraId="5038C43C">
      <w:pPr>
        <w:adjustRightInd w:val="0"/>
        <w:snapToGrid w:val="0"/>
        <w:spacing w:beforeLines="50" w:line="360" w:lineRule="auto"/>
        <w:ind w:firstLine="630" w:firstLineChars="300"/>
        <w:rPr>
          <w:rFonts w:ascii="宋体" w:hAnsi="宋体"/>
          <w:color w:val="000000"/>
          <w:szCs w:val="21"/>
        </w:rPr>
      </w:pPr>
      <w:r>
        <w:rPr>
          <w:rFonts w:hint="eastAsia" w:ascii="宋体" w:hAnsi="宋体"/>
          <w:color w:val="000000"/>
          <w:szCs w:val="21"/>
        </w:rPr>
        <w:t>起始日期：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日，完成日期：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日。总日历天数：</w:t>
      </w:r>
      <w:r>
        <w:rPr>
          <w:rFonts w:hint="eastAsia" w:ascii="宋体" w:hAnsi="宋体"/>
          <w:color w:val="000000"/>
          <w:szCs w:val="21"/>
          <w:u w:val="single"/>
        </w:rPr>
        <w:t xml:space="preserve">     </w:t>
      </w:r>
      <w:r>
        <w:rPr>
          <w:rFonts w:hint="eastAsia" w:ascii="宋体" w:hAnsi="宋体"/>
          <w:color w:val="000000"/>
          <w:szCs w:val="21"/>
        </w:rPr>
        <w:t>天。</w:t>
      </w:r>
    </w:p>
    <w:p w14:paraId="6FC57497">
      <w:pPr>
        <w:adjustRightInd w:val="0"/>
        <w:snapToGrid w:val="0"/>
        <w:spacing w:beforeLines="50" w:line="360" w:lineRule="auto"/>
        <w:ind w:firstLine="630" w:firstLineChars="300"/>
        <w:rPr>
          <w:rFonts w:ascii="宋体" w:hAnsi="宋体"/>
          <w:color w:val="000000"/>
          <w:szCs w:val="21"/>
          <w:u w:val="single"/>
        </w:rPr>
      </w:pPr>
      <w:r>
        <w:rPr>
          <w:rFonts w:hint="eastAsia" w:ascii="宋体" w:hAnsi="宋体"/>
          <w:color w:val="000000"/>
          <w:szCs w:val="21"/>
        </w:rPr>
        <w:t>地点</w:t>
      </w:r>
      <w:r>
        <w:rPr>
          <w:rFonts w:hint="eastAsia" w:ascii="宋体" w:hAnsi="宋体"/>
          <w:b/>
          <w:color w:val="000000"/>
          <w:szCs w:val="21"/>
        </w:rPr>
        <w:t>：</w:t>
      </w:r>
      <w:r>
        <w:rPr>
          <w:rFonts w:hint="eastAsia" w:ascii="宋体" w:hAnsi="宋体"/>
          <w:color w:val="000000"/>
          <w:szCs w:val="21"/>
          <w:u w:val="single"/>
        </w:rPr>
        <w:t xml:space="preserve">                             </w:t>
      </w:r>
    </w:p>
    <w:p w14:paraId="5F7B2D58">
      <w:pPr>
        <w:adjustRightInd w:val="0"/>
        <w:snapToGrid w:val="0"/>
        <w:spacing w:beforeLines="50" w:line="360" w:lineRule="auto"/>
        <w:ind w:firstLine="630" w:firstLineChars="300"/>
        <w:rPr>
          <w:rFonts w:ascii="宋体" w:hAnsi="宋体"/>
          <w:color w:val="000000"/>
          <w:szCs w:val="21"/>
        </w:rPr>
      </w:pPr>
      <w:r>
        <w:rPr>
          <w:rFonts w:hint="eastAsia" w:ascii="宋体" w:hAnsi="宋体"/>
          <w:color w:val="000000"/>
          <w:szCs w:val="21"/>
        </w:rPr>
        <w:t>方式：</w:t>
      </w:r>
      <w:r>
        <w:rPr>
          <w:rFonts w:hint="eastAsia" w:ascii="宋体" w:hAnsi="宋体"/>
          <w:color w:val="000000"/>
          <w:szCs w:val="21"/>
          <w:u w:val="single"/>
        </w:rPr>
        <w:t xml:space="preserve">                             </w:t>
      </w:r>
    </w:p>
    <w:p w14:paraId="4BDC5975">
      <w:pPr>
        <w:pStyle w:val="4"/>
        <w:adjustRightInd w:val="0"/>
        <w:snapToGrid w:val="0"/>
        <w:spacing w:before="50" w:after="0" w:line="360" w:lineRule="auto"/>
        <w:rPr>
          <w:rFonts w:ascii="黑体" w:hAnsi="黑体" w:eastAsia="黑体"/>
          <w:sz w:val="24"/>
          <w:szCs w:val="24"/>
        </w:rPr>
      </w:pPr>
      <w:bookmarkStart w:id="17" w:name="_Toc34637782"/>
      <w:r>
        <w:rPr>
          <w:rFonts w:hint="eastAsia" w:ascii="黑体" w:hAnsi="黑体" w:eastAsia="黑体"/>
          <w:sz w:val="24"/>
          <w:szCs w:val="24"/>
        </w:rPr>
        <w:t>4.付款</w:t>
      </w:r>
      <w:bookmarkEnd w:id="17"/>
    </w:p>
    <w:p w14:paraId="3AA7F8D4">
      <w:pPr>
        <w:adjustRightInd w:val="0"/>
        <w:snapToGrid w:val="0"/>
        <w:spacing w:beforeLines="50" w:line="360" w:lineRule="auto"/>
        <w:ind w:firstLine="630" w:firstLineChars="300"/>
        <w:rPr>
          <w:rFonts w:ascii="宋体" w:hAnsi="宋体"/>
          <w:bCs/>
          <w:color w:val="000000"/>
          <w:szCs w:val="21"/>
        </w:rPr>
      </w:pPr>
      <w:r>
        <w:rPr>
          <w:rFonts w:hint="eastAsia" w:ascii="宋体" w:hAnsi="宋体"/>
          <w:color w:val="000000"/>
          <w:szCs w:val="21"/>
        </w:rPr>
        <w:t>1、</w:t>
      </w:r>
      <w:r>
        <w:rPr>
          <w:rFonts w:hint="eastAsia" w:ascii="宋体" w:hAnsi="宋体"/>
          <w:color w:val="000000"/>
          <w:szCs w:val="21"/>
          <w:u w:val="single"/>
        </w:rPr>
        <w:t xml:space="preserve">                                             </w:t>
      </w:r>
      <w:r>
        <w:rPr>
          <w:rFonts w:hint="eastAsia" w:ascii="宋体" w:hAnsi="宋体"/>
          <w:color w:val="000000"/>
          <w:szCs w:val="21"/>
        </w:rPr>
        <w:t xml:space="preserve">。  </w:t>
      </w:r>
    </w:p>
    <w:p w14:paraId="157B3952">
      <w:pPr>
        <w:adjustRightInd w:val="0"/>
        <w:snapToGrid w:val="0"/>
        <w:spacing w:beforeLines="50" w:line="360" w:lineRule="auto"/>
        <w:ind w:firstLine="630" w:firstLineChars="300"/>
        <w:rPr>
          <w:rFonts w:ascii="宋体" w:hAnsi="宋体"/>
          <w:color w:val="000000"/>
          <w:szCs w:val="21"/>
        </w:rPr>
      </w:pPr>
      <w:r>
        <w:rPr>
          <w:rFonts w:hint="eastAsia" w:ascii="宋体" w:hAnsi="宋体"/>
          <w:bCs/>
          <w:color w:val="000000"/>
          <w:szCs w:val="21"/>
        </w:rPr>
        <w:t>2、预付款根据采购文件的约定</w:t>
      </w:r>
      <w:r>
        <w:rPr>
          <w:rFonts w:hint="eastAsia" w:ascii="宋体" w:hAnsi="宋体"/>
          <w:bCs/>
          <w:color w:val="000000"/>
          <w:szCs w:val="21"/>
          <w:lang w:eastAsia="zh-CN"/>
        </w:rPr>
        <w:t>：</w:t>
      </w:r>
      <w:r>
        <w:rPr>
          <w:rFonts w:hint="eastAsia" w:ascii="宋体" w:hAnsi="宋体"/>
          <w:bCs/>
          <w:color w:val="000000"/>
          <w:szCs w:val="21"/>
          <w:u w:val="single"/>
          <w:lang w:val="en-US" w:eastAsia="zh-CN"/>
        </w:rPr>
        <w:t xml:space="preserve">   无  </w:t>
      </w:r>
      <w:r>
        <w:rPr>
          <w:rFonts w:hint="eastAsia" w:ascii="宋体" w:hAnsi="宋体"/>
          <w:bCs/>
          <w:color w:val="000000"/>
          <w:szCs w:val="21"/>
        </w:rPr>
        <w:t>。</w:t>
      </w:r>
    </w:p>
    <w:p w14:paraId="45236B5E">
      <w:pPr>
        <w:pStyle w:val="4"/>
        <w:adjustRightInd w:val="0"/>
        <w:snapToGrid w:val="0"/>
        <w:spacing w:before="50" w:after="0" w:line="360" w:lineRule="auto"/>
        <w:rPr>
          <w:rFonts w:ascii="黑体" w:hAnsi="黑体" w:eastAsia="黑体"/>
          <w:sz w:val="24"/>
          <w:szCs w:val="24"/>
        </w:rPr>
      </w:pPr>
      <w:bookmarkStart w:id="18" w:name="_Toc34637783"/>
      <w:r>
        <w:rPr>
          <w:rFonts w:hint="eastAsia" w:ascii="黑体" w:hAnsi="黑体" w:eastAsia="黑体"/>
          <w:sz w:val="24"/>
          <w:szCs w:val="24"/>
        </w:rPr>
        <w:t>5.解决合同纠纷方式</w:t>
      </w:r>
      <w:bookmarkEnd w:id="18"/>
    </w:p>
    <w:p w14:paraId="3C900F9B">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首先通过双方协商解决，协商解决不成，则通过以下途径之一解决纠纷：</w:t>
      </w:r>
    </w:p>
    <w:p w14:paraId="6BBC7BF2">
      <w:pPr>
        <w:adjustRightInd w:val="0"/>
        <w:snapToGrid w:val="0"/>
        <w:spacing w:beforeLines="50" w:line="360" w:lineRule="auto"/>
        <w:ind w:firstLine="840" w:firstLineChars="400"/>
        <w:rPr>
          <w:rFonts w:ascii="宋体" w:hAnsi="宋体"/>
          <w:color w:val="000000"/>
          <w:szCs w:val="21"/>
        </w:rPr>
      </w:pPr>
      <w:r>
        <w:rPr>
          <w:rFonts w:hint="eastAsia" w:ascii="宋体" w:hAnsi="宋体"/>
          <w:color w:val="000000"/>
          <w:szCs w:val="21"/>
        </w:rPr>
        <w:t>□ 提请仲裁       □ 向人民法院提起诉讼</w:t>
      </w:r>
    </w:p>
    <w:p w14:paraId="3A025235">
      <w:pPr>
        <w:pStyle w:val="4"/>
        <w:adjustRightInd w:val="0"/>
        <w:snapToGrid w:val="0"/>
        <w:spacing w:before="50" w:after="0" w:line="360" w:lineRule="auto"/>
        <w:rPr>
          <w:rFonts w:ascii="黑体" w:hAnsi="黑体" w:eastAsia="黑体"/>
          <w:sz w:val="24"/>
          <w:szCs w:val="24"/>
        </w:rPr>
      </w:pPr>
      <w:bookmarkStart w:id="19" w:name="_Toc34637784"/>
      <w:r>
        <w:rPr>
          <w:rFonts w:hint="eastAsia" w:ascii="黑体" w:hAnsi="黑体" w:eastAsia="黑体"/>
          <w:sz w:val="24"/>
          <w:szCs w:val="24"/>
        </w:rPr>
        <w:t>6.组成合同的文件</w:t>
      </w:r>
      <w:bookmarkEnd w:id="19"/>
    </w:p>
    <w:p w14:paraId="315D4E1E">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本协议书与下列文件一起构成合同文件，如下述文件之间有任何抵触、矛盾或歧义，应按以下顺序解释：</w:t>
      </w:r>
    </w:p>
    <w:p w14:paraId="6634C0C8">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（1）在采购或合同履行过程中乙方作出的承诺以及双方协商达成的变更或补充协议</w:t>
      </w:r>
    </w:p>
    <w:p w14:paraId="31B1B95F">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（2）本合同协议书</w:t>
      </w:r>
    </w:p>
    <w:p w14:paraId="1AF89B2C">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（3）成交通知书</w:t>
      </w:r>
    </w:p>
    <w:p w14:paraId="3982C577">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（4）响应文件</w:t>
      </w:r>
    </w:p>
    <w:p w14:paraId="21320DF7">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（5）政府采购合同</w:t>
      </w:r>
    </w:p>
    <w:p w14:paraId="67DE2F1E">
      <w:pPr>
        <w:adjustRightInd w:val="0"/>
        <w:snapToGrid w:val="0"/>
        <w:spacing w:beforeLines="50" w:line="360" w:lineRule="auto"/>
        <w:ind w:firstLine="420" w:firstLineChars="200"/>
        <w:rPr>
          <w:rFonts w:hint="eastAsia" w:ascii="宋体" w:hAnsi="宋体" w:eastAsia="宋体"/>
          <w:color w:val="000000"/>
          <w:szCs w:val="21"/>
          <w:lang w:eastAsia="zh-CN"/>
        </w:rPr>
      </w:pPr>
      <w:r>
        <w:rPr>
          <w:rFonts w:hint="eastAsia" w:ascii="宋体" w:hAnsi="宋体"/>
          <w:color w:val="000000"/>
          <w:szCs w:val="21"/>
        </w:rPr>
        <w:t>（6）</w:t>
      </w:r>
      <w:r>
        <w:rPr>
          <w:rFonts w:hint="eastAsia" w:ascii="宋体" w:hAnsi="宋体"/>
          <w:color w:val="000000"/>
          <w:szCs w:val="21"/>
          <w:lang w:eastAsia="zh-CN"/>
        </w:rPr>
        <w:t>磋商文件</w:t>
      </w:r>
    </w:p>
    <w:p w14:paraId="65E2D0F5">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（7）标准、规范及有关技术文件，图纸。</w:t>
      </w:r>
    </w:p>
    <w:p w14:paraId="2C24CE10">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（8）其他合同文件。</w:t>
      </w:r>
    </w:p>
    <w:p w14:paraId="76B8773F">
      <w:pPr>
        <w:pStyle w:val="4"/>
        <w:adjustRightInd w:val="0"/>
        <w:snapToGrid w:val="0"/>
        <w:spacing w:before="50" w:after="0" w:line="360" w:lineRule="auto"/>
        <w:rPr>
          <w:rFonts w:ascii="黑体" w:hAnsi="黑体" w:eastAsia="黑体"/>
          <w:sz w:val="24"/>
          <w:szCs w:val="24"/>
        </w:rPr>
      </w:pPr>
      <w:bookmarkStart w:id="20" w:name="_Toc34637785"/>
      <w:r>
        <w:rPr>
          <w:rFonts w:hint="eastAsia" w:ascii="黑体" w:hAnsi="黑体" w:eastAsia="黑体"/>
          <w:sz w:val="24"/>
          <w:szCs w:val="24"/>
        </w:rPr>
        <w:t>7.合同生效</w:t>
      </w:r>
      <w:bookmarkEnd w:id="20"/>
    </w:p>
    <w:p w14:paraId="7929EDB5">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本合同自</w:t>
      </w:r>
      <w:r>
        <w:rPr>
          <w:rFonts w:hint="eastAsia" w:ascii="宋体" w:hAnsi="宋体"/>
          <w:color w:val="000000"/>
          <w:szCs w:val="21"/>
          <w:u w:val="single"/>
        </w:rPr>
        <w:t xml:space="preserve">                               </w:t>
      </w:r>
      <w:r>
        <w:rPr>
          <w:rFonts w:hint="eastAsia" w:ascii="宋体" w:hAnsi="宋体"/>
          <w:color w:val="000000"/>
          <w:szCs w:val="21"/>
        </w:rPr>
        <w:t>生效。</w:t>
      </w:r>
    </w:p>
    <w:p w14:paraId="64F11C86">
      <w:pPr>
        <w:pStyle w:val="4"/>
        <w:adjustRightInd w:val="0"/>
        <w:snapToGrid w:val="0"/>
        <w:spacing w:before="50" w:after="0" w:line="360" w:lineRule="auto"/>
        <w:rPr>
          <w:rFonts w:ascii="黑体" w:hAnsi="黑体" w:eastAsia="黑体"/>
          <w:sz w:val="24"/>
          <w:szCs w:val="24"/>
        </w:rPr>
      </w:pPr>
      <w:bookmarkStart w:id="21" w:name="_Toc34637786"/>
      <w:r>
        <w:rPr>
          <w:rFonts w:hint="eastAsia" w:ascii="黑体" w:hAnsi="黑体" w:eastAsia="黑体"/>
          <w:sz w:val="24"/>
          <w:szCs w:val="24"/>
        </w:rPr>
        <w:t>8.合同份数</w:t>
      </w:r>
      <w:bookmarkEnd w:id="21"/>
    </w:p>
    <w:p w14:paraId="3B5C1604">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本合同一式</w:t>
      </w:r>
      <w:r>
        <w:rPr>
          <w:rFonts w:hint="eastAsia" w:ascii="宋体" w:hAnsi="宋体"/>
          <w:color w:val="000000"/>
          <w:szCs w:val="21"/>
          <w:u w:val="single"/>
        </w:rPr>
        <w:t xml:space="preserve">    </w:t>
      </w:r>
      <w:r>
        <w:rPr>
          <w:rFonts w:hint="eastAsia" w:ascii="宋体" w:hAnsi="宋体"/>
          <w:color w:val="000000"/>
          <w:szCs w:val="21"/>
        </w:rPr>
        <w:t>份，采购人执</w:t>
      </w:r>
      <w:r>
        <w:rPr>
          <w:rFonts w:hint="eastAsia" w:ascii="宋体" w:hAnsi="宋体"/>
          <w:color w:val="000000"/>
          <w:szCs w:val="21"/>
          <w:u w:val="single"/>
        </w:rPr>
        <w:t xml:space="preserve">   </w:t>
      </w:r>
      <w:r>
        <w:rPr>
          <w:rFonts w:hint="eastAsia" w:ascii="宋体" w:hAnsi="宋体"/>
          <w:color w:val="000000"/>
          <w:szCs w:val="21"/>
        </w:rPr>
        <w:t>份，供应商执</w:t>
      </w:r>
      <w:r>
        <w:rPr>
          <w:rFonts w:hint="eastAsia" w:ascii="宋体" w:hAnsi="宋体"/>
          <w:color w:val="000000"/>
          <w:szCs w:val="21"/>
          <w:u w:val="single"/>
        </w:rPr>
        <w:t xml:space="preserve">   </w:t>
      </w:r>
      <w:r>
        <w:rPr>
          <w:rFonts w:hint="eastAsia" w:ascii="宋体" w:hAnsi="宋体"/>
          <w:color w:val="000000"/>
          <w:szCs w:val="21"/>
        </w:rPr>
        <w:t>份，均具有同等法律效力。</w:t>
      </w:r>
    </w:p>
    <w:p w14:paraId="37A5D0CE">
      <w:pPr>
        <w:adjustRightInd w:val="0"/>
        <w:snapToGrid w:val="0"/>
        <w:spacing w:beforeLines="50" w:line="360" w:lineRule="auto"/>
        <w:rPr>
          <w:rFonts w:ascii="宋体" w:hAnsi="宋体"/>
          <w:color w:val="000000"/>
          <w:szCs w:val="21"/>
        </w:rPr>
      </w:pPr>
    </w:p>
    <w:p w14:paraId="09172439">
      <w:pPr>
        <w:adjustRightInd w:val="0"/>
        <w:snapToGrid w:val="0"/>
        <w:spacing w:beforeLines="50" w:line="360" w:lineRule="auto"/>
        <w:rPr>
          <w:rFonts w:ascii="宋体" w:hAnsi="宋体"/>
          <w:color w:val="000000"/>
          <w:szCs w:val="21"/>
        </w:rPr>
      </w:pPr>
      <w:r>
        <w:rPr>
          <w:rFonts w:hint="eastAsia" w:ascii="宋体" w:hAnsi="宋体"/>
          <w:color w:val="000000"/>
          <w:szCs w:val="21"/>
        </w:rPr>
        <w:t>合同订立时间：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488191A6">
      <w:pPr>
        <w:adjustRightInd w:val="0"/>
        <w:snapToGrid w:val="0"/>
        <w:spacing w:beforeLines="50" w:line="360" w:lineRule="auto"/>
        <w:rPr>
          <w:rFonts w:ascii="宋体" w:hAnsi="宋体"/>
          <w:color w:val="000000"/>
          <w:szCs w:val="21"/>
        </w:rPr>
      </w:pPr>
      <w:r>
        <w:rPr>
          <w:rFonts w:hint="eastAsia" w:ascii="宋体" w:hAnsi="宋体"/>
          <w:color w:val="000000"/>
          <w:szCs w:val="21"/>
        </w:rPr>
        <w:t>合同订立地点：</w:t>
      </w:r>
      <w:r>
        <w:rPr>
          <w:rFonts w:hint="eastAsia" w:ascii="宋体" w:hAnsi="宋体"/>
          <w:color w:val="000000"/>
          <w:szCs w:val="21"/>
          <w:u w:val="single"/>
        </w:rPr>
        <w:t xml:space="preserve">                           </w:t>
      </w:r>
    </w:p>
    <w:p w14:paraId="75372248">
      <w:pPr>
        <w:adjustRightInd w:val="0"/>
        <w:snapToGrid w:val="0"/>
        <w:spacing w:beforeLines="50" w:line="360" w:lineRule="auto"/>
        <w:ind w:firstLine="420" w:firstLineChars="200"/>
        <w:rPr>
          <w:rFonts w:hint="eastAsia" w:ascii="宋体" w:hAnsi="宋体"/>
          <w:color w:val="000000"/>
          <w:szCs w:val="21"/>
        </w:rPr>
      </w:pPr>
      <w:r>
        <w:rPr>
          <w:rFonts w:hint="eastAsia" w:ascii="宋体" w:hAnsi="宋体"/>
          <w:color w:val="000000"/>
          <w:szCs w:val="21"/>
        </w:rPr>
        <w:t xml:space="preserve">    </w:t>
      </w:r>
    </w:p>
    <w:tbl>
      <w:tblPr>
        <w:tblStyle w:val="42"/>
        <w:tblW w:w="0" w:type="auto"/>
        <w:tblInd w:w="108" w:type="dxa"/>
        <w:tblLayout w:type="fixed"/>
        <w:tblCellMar>
          <w:top w:w="0" w:type="dxa"/>
          <w:left w:w="108" w:type="dxa"/>
          <w:bottom w:w="0" w:type="dxa"/>
          <w:right w:w="108" w:type="dxa"/>
        </w:tblCellMar>
      </w:tblPr>
      <w:tblGrid>
        <w:gridCol w:w="4875"/>
        <w:gridCol w:w="4077"/>
      </w:tblGrid>
      <w:tr w14:paraId="7AD9AD06">
        <w:tblPrEx>
          <w:tblCellMar>
            <w:top w:w="0" w:type="dxa"/>
            <w:left w:w="108" w:type="dxa"/>
            <w:bottom w:w="0" w:type="dxa"/>
            <w:right w:w="108" w:type="dxa"/>
          </w:tblCellMar>
        </w:tblPrEx>
        <w:trPr>
          <w:cantSplit/>
          <w:trHeight w:val="3222" w:hRule="atLeast"/>
        </w:trPr>
        <w:tc>
          <w:tcPr>
            <w:tcW w:w="4875" w:type="dxa"/>
            <w:noWrap w:val="0"/>
            <w:vAlign w:val="top"/>
          </w:tcPr>
          <w:p w14:paraId="3A56F68D">
            <w:pPr>
              <w:spacing w:before="120"/>
              <w:rPr>
                <w:rFonts w:hint="eastAsia"/>
                <w:color w:val="auto"/>
                <w:szCs w:val="21"/>
              </w:rPr>
            </w:pPr>
            <w:r>
              <w:rPr>
                <w:rFonts w:hint="eastAsia"/>
                <w:color w:val="auto"/>
                <w:szCs w:val="21"/>
              </w:rPr>
              <w:t>甲方（公章）</w:t>
            </w:r>
          </w:p>
          <w:p w14:paraId="6AA8DF65">
            <w:pPr>
              <w:spacing w:before="120"/>
              <w:rPr>
                <w:color w:val="auto"/>
                <w:szCs w:val="21"/>
                <w:u w:val="single"/>
              </w:rPr>
            </w:pPr>
            <w:r>
              <w:rPr>
                <w:rFonts w:hint="eastAsia"/>
                <w:color w:val="auto"/>
                <w:szCs w:val="21"/>
              </w:rPr>
              <w:t xml:space="preserve">法定代理人：           </w:t>
            </w:r>
          </w:p>
          <w:p w14:paraId="3F33F370">
            <w:pPr>
              <w:spacing w:before="120"/>
              <w:rPr>
                <w:color w:val="auto"/>
                <w:szCs w:val="21"/>
              </w:rPr>
            </w:pPr>
            <w:r>
              <w:rPr>
                <w:rFonts w:hint="eastAsia"/>
                <w:color w:val="auto"/>
                <w:szCs w:val="21"/>
              </w:rPr>
              <w:t>委托代理人：</w:t>
            </w:r>
          </w:p>
          <w:p w14:paraId="5FEE732C">
            <w:pPr>
              <w:spacing w:before="120"/>
              <w:rPr>
                <w:rFonts w:hint="eastAsia"/>
                <w:color w:val="auto"/>
                <w:szCs w:val="21"/>
              </w:rPr>
            </w:pPr>
            <w:r>
              <w:rPr>
                <w:rFonts w:hint="eastAsia"/>
                <w:color w:val="auto"/>
                <w:szCs w:val="21"/>
              </w:rPr>
              <w:t>电      话：</w:t>
            </w:r>
          </w:p>
          <w:p w14:paraId="7700CA33">
            <w:pPr>
              <w:spacing w:before="120"/>
              <w:rPr>
                <w:rFonts w:hint="eastAsia"/>
                <w:color w:val="auto"/>
                <w:szCs w:val="21"/>
              </w:rPr>
            </w:pPr>
            <w:r>
              <w:rPr>
                <w:rFonts w:hint="eastAsia"/>
                <w:color w:val="auto"/>
                <w:szCs w:val="21"/>
              </w:rPr>
              <w:t>传      真：</w:t>
            </w:r>
          </w:p>
        </w:tc>
        <w:tc>
          <w:tcPr>
            <w:tcW w:w="4077" w:type="dxa"/>
            <w:noWrap w:val="0"/>
            <w:vAlign w:val="top"/>
          </w:tcPr>
          <w:p w14:paraId="2993AB66">
            <w:pPr>
              <w:spacing w:before="120"/>
              <w:rPr>
                <w:rFonts w:hint="eastAsia"/>
                <w:color w:val="auto"/>
                <w:szCs w:val="21"/>
              </w:rPr>
            </w:pPr>
            <w:r>
              <w:rPr>
                <w:rFonts w:hint="eastAsia"/>
                <w:color w:val="auto"/>
                <w:szCs w:val="21"/>
              </w:rPr>
              <w:t>乙方（公章）</w:t>
            </w:r>
          </w:p>
          <w:p w14:paraId="6E8BC4C8">
            <w:pPr>
              <w:spacing w:before="120"/>
              <w:rPr>
                <w:color w:val="auto"/>
                <w:szCs w:val="21"/>
              </w:rPr>
            </w:pPr>
            <w:r>
              <w:rPr>
                <w:rFonts w:hint="eastAsia"/>
                <w:color w:val="auto"/>
                <w:szCs w:val="21"/>
              </w:rPr>
              <w:t>法定代理人：</w:t>
            </w:r>
          </w:p>
          <w:p w14:paraId="4845F704">
            <w:pPr>
              <w:spacing w:before="120"/>
              <w:rPr>
                <w:color w:val="auto"/>
                <w:szCs w:val="21"/>
              </w:rPr>
            </w:pPr>
            <w:r>
              <w:rPr>
                <w:rFonts w:hint="eastAsia"/>
                <w:color w:val="auto"/>
                <w:szCs w:val="21"/>
              </w:rPr>
              <w:t>委托代理人：</w:t>
            </w:r>
          </w:p>
          <w:p w14:paraId="1B03A7CC">
            <w:pPr>
              <w:spacing w:before="120"/>
              <w:rPr>
                <w:color w:val="auto"/>
                <w:szCs w:val="21"/>
              </w:rPr>
            </w:pPr>
            <w:r>
              <w:rPr>
                <w:rFonts w:hint="eastAsia"/>
                <w:color w:val="auto"/>
                <w:szCs w:val="21"/>
              </w:rPr>
              <w:t>电      话：</w:t>
            </w:r>
          </w:p>
          <w:p w14:paraId="61B49124">
            <w:pPr>
              <w:spacing w:before="120"/>
              <w:rPr>
                <w:color w:val="auto"/>
                <w:szCs w:val="21"/>
              </w:rPr>
            </w:pPr>
            <w:r>
              <w:rPr>
                <w:rFonts w:hint="eastAsia"/>
                <w:color w:val="auto"/>
                <w:szCs w:val="21"/>
              </w:rPr>
              <w:t>传      真：</w:t>
            </w:r>
          </w:p>
          <w:p w14:paraId="38267379">
            <w:pPr>
              <w:spacing w:before="120"/>
              <w:jc w:val="left"/>
              <w:rPr>
                <w:rFonts w:hint="eastAsia"/>
                <w:color w:val="auto"/>
                <w:szCs w:val="21"/>
              </w:rPr>
            </w:pPr>
            <w:r>
              <w:rPr>
                <w:rFonts w:hint="eastAsia"/>
                <w:color w:val="auto"/>
                <w:szCs w:val="21"/>
              </w:rPr>
              <w:t>开 户 银 行：</w:t>
            </w:r>
          </w:p>
          <w:p w14:paraId="1694F1F4">
            <w:pPr>
              <w:spacing w:before="120"/>
              <w:jc w:val="left"/>
              <w:rPr>
                <w:rFonts w:hint="eastAsia"/>
                <w:color w:val="auto"/>
                <w:szCs w:val="21"/>
              </w:rPr>
            </w:pPr>
            <w:r>
              <w:rPr>
                <w:rFonts w:hint="eastAsia"/>
                <w:color w:val="auto"/>
                <w:szCs w:val="21"/>
              </w:rPr>
              <w:t>账       号：</w:t>
            </w:r>
          </w:p>
        </w:tc>
      </w:tr>
      <w:tr w14:paraId="716320DF">
        <w:tblPrEx>
          <w:tblCellMar>
            <w:top w:w="0" w:type="dxa"/>
            <w:left w:w="108" w:type="dxa"/>
            <w:bottom w:w="0" w:type="dxa"/>
            <w:right w:w="108" w:type="dxa"/>
          </w:tblCellMar>
        </w:tblPrEx>
        <w:trPr>
          <w:cantSplit/>
          <w:trHeight w:val="2986" w:hRule="atLeast"/>
        </w:trPr>
        <w:tc>
          <w:tcPr>
            <w:tcW w:w="4875" w:type="dxa"/>
            <w:noWrap w:val="0"/>
            <w:vAlign w:val="top"/>
          </w:tcPr>
          <w:p w14:paraId="66C03AAB">
            <w:pPr>
              <w:spacing w:before="120"/>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采购</w:t>
            </w:r>
            <w:r>
              <w:rPr>
                <w:rFonts w:hint="eastAsia" w:ascii="Times New Roman" w:hAnsi="Times New Roman" w:eastAsia="宋体" w:cs="Times New Roman"/>
                <w:color w:val="auto"/>
                <w:szCs w:val="21"/>
                <w:lang w:eastAsia="zh-CN"/>
              </w:rPr>
              <w:t>监管</w:t>
            </w:r>
            <w:r>
              <w:rPr>
                <w:rFonts w:hint="eastAsia" w:ascii="Times New Roman" w:hAnsi="Times New Roman" w:eastAsia="宋体" w:cs="Times New Roman"/>
                <w:color w:val="auto"/>
                <w:szCs w:val="21"/>
              </w:rPr>
              <w:t>机构（盖章）：</w:t>
            </w:r>
          </w:p>
          <w:p w14:paraId="1AC41004">
            <w:pPr>
              <w:spacing w:before="120"/>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经办人（签字）：</w:t>
            </w:r>
          </w:p>
          <w:p w14:paraId="76783201">
            <w:pPr>
              <w:spacing w:before="120"/>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联系电话：</w:t>
            </w:r>
          </w:p>
          <w:p w14:paraId="033388C1">
            <w:pPr>
              <w:spacing w:before="120"/>
              <w:rPr>
                <w:rFonts w:hint="eastAsia"/>
                <w:color w:val="auto"/>
                <w:szCs w:val="21"/>
              </w:rPr>
            </w:pPr>
            <w:r>
              <w:rPr>
                <w:rFonts w:hint="eastAsia" w:ascii="Times New Roman" w:hAnsi="Times New Roman" w:eastAsia="宋体" w:cs="Times New Roman"/>
                <w:color w:val="auto"/>
                <w:szCs w:val="21"/>
              </w:rPr>
              <w:t>时间：</w:t>
            </w:r>
          </w:p>
        </w:tc>
        <w:tc>
          <w:tcPr>
            <w:tcW w:w="4077" w:type="dxa"/>
            <w:noWrap w:val="0"/>
            <w:vAlign w:val="top"/>
          </w:tcPr>
          <w:p w14:paraId="46D70295">
            <w:pPr>
              <w:spacing w:before="120"/>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采购代理机构（盖章）：</w:t>
            </w:r>
          </w:p>
          <w:p w14:paraId="1186A029">
            <w:pPr>
              <w:spacing w:before="120"/>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经办人（签字）：</w:t>
            </w:r>
          </w:p>
          <w:p w14:paraId="6AD8DFC1">
            <w:pPr>
              <w:spacing w:before="120"/>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联系电话：</w:t>
            </w:r>
          </w:p>
          <w:p w14:paraId="5B054B05">
            <w:pPr>
              <w:spacing w:before="120"/>
              <w:rPr>
                <w:rFonts w:hint="eastAsia"/>
                <w:color w:val="auto"/>
                <w:szCs w:val="21"/>
              </w:rPr>
            </w:pPr>
            <w:r>
              <w:rPr>
                <w:rFonts w:hint="eastAsia" w:ascii="Times New Roman" w:hAnsi="Times New Roman" w:eastAsia="宋体" w:cs="Times New Roman"/>
                <w:color w:val="auto"/>
                <w:szCs w:val="21"/>
              </w:rPr>
              <w:t>时间：</w:t>
            </w:r>
          </w:p>
        </w:tc>
      </w:tr>
    </w:tbl>
    <w:p w14:paraId="6DDE8FBF">
      <w:pPr>
        <w:widowControl/>
        <w:numPr>
          <w:ilvl w:val="0"/>
          <w:numId w:val="12"/>
        </w:numPr>
        <w:spacing w:line="440" w:lineRule="exact"/>
        <w:jc w:val="center"/>
        <w:rPr>
          <w:rFonts w:hint="eastAsia" w:ascii="宋体" w:hAnsi="宋体" w:cs="宋体"/>
          <w:b/>
          <w:color w:val="auto"/>
          <w:sz w:val="32"/>
          <w:szCs w:val="32"/>
        </w:rPr>
      </w:pPr>
      <w:r>
        <w:rPr>
          <w:rFonts w:hint="eastAsia" w:ascii="宋体" w:hAnsi="宋体" w:cs="宋体"/>
          <w:b/>
          <w:color w:val="auto"/>
          <w:sz w:val="32"/>
          <w:szCs w:val="32"/>
        </w:rPr>
        <w:br w:type="page"/>
      </w:r>
      <w:r>
        <w:rPr>
          <w:rFonts w:hint="eastAsia" w:ascii="宋体" w:hAnsi="宋体" w:cs="宋体"/>
          <w:b/>
          <w:color w:val="auto"/>
          <w:sz w:val="32"/>
          <w:szCs w:val="32"/>
        </w:rPr>
        <w:t>采购需求</w:t>
      </w:r>
    </w:p>
    <w:p w14:paraId="7727CD0C">
      <w:pPr>
        <w:pageBreakBefore w:val="0"/>
        <w:widowControl w:val="0"/>
        <w:kinsoku/>
        <w:wordWrap/>
        <w:overflowPunct/>
        <w:topLinePunct w:val="0"/>
        <w:autoSpaceDE/>
        <w:autoSpaceDN/>
        <w:bidi w:val="0"/>
        <w:adjustRightInd/>
        <w:snapToGrid/>
        <w:spacing w:line="480" w:lineRule="auto"/>
        <w:ind w:firstLine="442" w:firstLineChars="200"/>
        <w:textAlignment w:val="auto"/>
        <w:rPr>
          <w:rFonts w:hint="eastAsia" w:ascii="宋体" w:hAnsi="宋体" w:eastAsia="宋体" w:cs="宋体"/>
          <w:b/>
          <w:bCs/>
          <w:kern w:val="2"/>
          <w:sz w:val="22"/>
          <w:szCs w:val="22"/>
          <w:lang w:val="en-US" w:eastAsia="zh-CN" w:bidi="ar-SA"/>
        </w:rPr>
      </w:pPr>
      <w:bookmarkStart w:id="22" w:name="_Toc288468094"/>
      <w:bookmarkStart w:id="23" w:name="_Toc128884461"/>
      <w:bookmarkStart w:id="24" w:name="_Toc402897600"/>
      <w:bookmarkStart w:id="25" w:name="_Toc11879750"/>
      <w:bookmarkStart w:id="26" w:name="_Toc11879751"/>
      <w:bookmarkStart w:id="27" w:name="_Toc11879250"/>
      <w:r>
        <w:rPr>
          <w:rFonts w:hint="eastAsia" w:ascii="宋体" w:hAnsi="宋体" w:eastAsia="宋体" w:cs="宋体"/>
          <w:b/>
          <w:bCs/>
          <w:kern w:val="2"/>
          <w:sz w:val="22"/>
          <w:szCs w:val="22"/>
          <w:lang w:val="en-US" w:eastAsia="zh-CN" w:bidi="ar-SA"/>
        </w:rPr>
        <w:t>一、项目概况　</w:t>
      </w:r>
      <w:bookmarkEnd w:id="22"/>
      <w:bookmarkEnd w:id="23"/>
    </w:p>
    <w:p w14:paraId="70FD4A8B">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1.项目名称：</w:t>
      </w:r>
      <w:r>
        <w:rPr>
          <w:rFonts w:hint="eastAsia" w:ascii="宋体" w:hAnsi="宋体" w:cs="宋体"/>
          <w:color w:val="auto"/>
          <w:szCs w:val="21"/>
          <w:u w:val="none"/>
          <w:lang w:val="en-US" w:eastAsia="zh-CN"/>
        </w:rPr>
        <w:t>岳阳市政协办公楼屋面琉璃瓦及外墙真石漆维修项目</w:t>
      </w:r>
      <w:r>
        <w:rPr>
          <w:rFonts w:hint="eastAsia" w:ascii="宋体" w:hAnsi="宋体" w:eastAsia="宋体" w:cs="宋体"/>
          <w:highlight w:val="none"/>
          <w:lang w:val="en-US" w:eastAsia="zh-CN"/>
        </w:rPr>
        <w:t xml:space="preserve"> </w:t>
      </w:r>
    </w:p>
    <w:p w14:paraId="2A80EEAB">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2.采购单位：</w:t>
      </w:r>
      <w:r>
        <w:rPr>
          <w:rFonts w:hint="eastAsia" w:ascii="宋体" w:hAnsi="宋体" w:cs="宋体"/>
          <w:highlight w:val="none"/>
          <w:lang w:val="en-US" w:eastAsia="zh-CN"/>
        </w:rPr>
        <w:t>岳阳市机关事务管理局</w:t>
      </w:r>
    </w:p>
    <w:p w14:paraId="7BB199A8">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3.施工范围：岳阳市政协办公楼屋面琉璃瓦及外墙真石漆维修项目主要内容为主楼及东西边裙楼瓦屋面的拆除、屋面防水、铺琉璃瓦、空鼓瓷砖拆除、部分外墙漆脱落部分的铲除以及外墙真石漆等，</w:t>
      </w:r>
      <w:r>
        <w:rPr>
          <w:rFonts w:hint="eastAsia" w:ascii="宋体" w:hAnsi="宋体" w:eastAsia="宋体" w:cs="宋体"/>
          <w:b/>
          <w:bCs/>
          <w:lang w:val="en-US" w:eastAsia="zh-CN"/>
        </w:rPr>
        <w:t>具体详见工程量清单。</w:t>
      </w:r>
    </w:p>
    <w:p w14:paraId="6547F8E0">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4.采购预算：</w:t>
      </w:r>
      <w:r>
        <w:rPr>
          <w:rFonts w:hint="eastAsia" w:ascii="宋体" w:hAnsi="宋体" w:cs="宋体"/>
          <w:highlight w:val="none"/>
          <w:lang w:val="en-US" w:eastAsia="zh-CN"/>
        </w:rPr>
        <w:t>1502437.73</w:t>
      </w:r>
      <w:r>
        <w:rPr>
          <w:rFonts w:hint="eastAsia" w:ascii="宋体" w:hAnsi="宋体" w:eastAsia="宋体" w:cs="宋体"/>
          <w:highlight w:val="none"/>
          <w:lang w:val="en-US" w:eastAsia="zh-CN"/>
        </w:rPr>
        <w:t>元</w:t>
      </w:r>
    </w:p>
    <w:bookmarkEnd w:id="24"/>
    <w:p w14:paraId="4DD2BDB1">
      <w:pPr>
        <w:pageBreakBefore w:val="0"/>
        <w:widowControl w:val="0"/>
        <w:kinsoku/>
        <w:wordWrap/>
        <w:overflowPunct/>
        <w:topLinePunct w:val="0"/>
        <w:autoSpaceDE/>
        <w:autoSpaceDN/>
        <w:bidi w:val="0"/>
        <w:adjustRightInd/>
        <w:snapToGrid/>
        <w:spacing w:line="480" w:lineRule="auto"/>
        <w:ind w:firstLine="442" w:firstLineChars="200"/>
        <w:textAlignment w:val="auto"/>
        <w:rPr>
          <w:rFonts w:hint="eastAsia" w:ascii="宋体" w:hAnsi="宋体" w:eastAsia="宋体" w:cs="宋体"/>
          <w:b/>
          <w:bCs/>
          <w:kern w:val="2"/>
          <w:sz w:val="22"/>
          <w:szCs w:val="22"/>
          <w:lang w:val="en-US" w:eastAsia="zh-CN" w:bidi="ar-SA"/>
        </w:rPr>
      </w:pPr>
      <w:r>
        <w:rPr>
          <w:rFonts w:hint="eastAsia" w:ascii="宋体" w:hAnsi="宋体" w:eastAsia="宋体" w:cs="宋体"/>
          <w:b/>
          <w:bCs/>
          <w:kern w:val="2"/>
          <w:sz w:val="22"/>
          <w:szCs w:val="22"/>
          <w:lang w:val="en-US" w:eastAsia="zh-CN" w:bidi="ar-SA"/>
        </w:rPr>
        <w:t>二、项目实施要求</w:t>
      </w:r>
    </w:p>
    <w:p w14:paraId="74197DE5">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1.建筑材料运输、保管及保险</w:t>
      </w:r>
    </w:p>
    <w:p w14:paraId="6B831688">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1)成交供应商负责建筑材料到施工地点的全部运输，包括装卸及现场搬运等。</w:t>
      </w:r>
    </w:p>
    <w:p w14:paraId="3699D40D">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2)成交供应商负责建筑材料在施工地点的保管，直至项目验收合格。</w:t>
      </w:r>
    </w:p>
    <w:p w14:paraId="7F4D4329">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3)成交供应商负责其派出的施工人员的人身意外保险。</w:t>
      </w:r>
    </w:p>
    <w:p w14:paraId="52ABAD7A">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2.施工要求</w:t>
      </w:r>
    </w:p>
    <w:p w14:paraId="117C9A63">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2.1)施工工期：</w:t>
      </w:r>
      <w:r>
        <w:rPr>
          <w:rFonts w:hint="eastAsia" w:ascii="宋体" w:hAnsi="宋体" w:cs="宋体"/>
          <w:highlight w:val="none"/>
          <w:lang w:val="en-US" w:eastAsia="zh-CN"/>
        </w:rPr>
        <w:t>采购合同签订之日起90日历天内完成。</w:t>
      </w:r>
    </w:p>
    <w:p w14:paraId="609ECA90">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2.2)质量要求：合格工程</w:t>
      </w:r>
    </w:p>
    <w:p w14:paraId="53A71B6A">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3.3)成交供应商须制定施工组织方案，依据设计图纸，提供科学、合理、切实可行的实施方案，加强施工的组织管理，所有施工人员须遵守文明安全施工的有关规章制度，持证上岗。</w:t>
      </w:r>
    </w:p>
    <w:p w14:paraId="64CD968F">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3.施工及验收标准</w:t>
      </w:r>
    </w:p>
    <w:p w14:paraId="051A6D1D">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3.1)中标人施工现场的关键岗位人员须与投标的关键岗位人员保持一致，中标人对其派出的所有施工作业人员的安全负责，负责购买施工人员人身意外保险。</w:t>
      </w:r>
    </w:p>
    <w:p w14:paraId="26BB3A40">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3.2)中标人须加强施工的组织管理，所有施工人员须遵守文明安全施工的有关规章制度，持证上岗。</w:t>
      </w:r>
    </w:p>
    <w:p w14:paraId="1F41E71A">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3.3)本工程供应商中标后，不得以任何形式将本工程转包或分包给其他单位，如发现转包或分包，采购人有权终止合同，所造成的一切损失由中标供应商负责。</w:t>
      </w:r>
    </w:p>
    <w:p w14:paraId="1B6F3C3F">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3.4)验收标准按国家现行行业《工程施工质量验收规范》要求，其他未列出的国家、地方、行业现行规范、规程。</w:t>
      </w:r>
    </w:p>
    <w:p w14:paraId="1EAEA1D0">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4.验收要求</w:t>
      </w:r>
    </w:p>
    <w:p w14:paraId="744B4925">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4.1)由采购人组织验收活动，中标人负责在当地建设行政主管部门办理工程竣工验收备案(如需)。</w:t>
      </w:r>
    </w:p>
    <w:p w14:paraId="739E5371">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4.2)验收过程中产生纠纷的，由质量技术监督部门认定的检测机构检测,如为中标人原因造成的，由中标人承担检测费用；否则，由采购人承担。</w:t>
      </w:r>
    </w:p>
    <w:p w14:paraId="6CACD562">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4.3)项目验收不合格，由中标人返工直至合格，有关返工、再行验收，以及给采购人造成的损失等费用由中标人承担，由此带来的一切损失由中标。 </w:t>
      </w:r>
    </w:p>
    <w:p w14:paraId="34522A0B">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5.工程变更</w:t>
      </w:r>
    </w:p>
    <w:p w14:paraId="148AF733">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5.1）采用暂定价形式的由有关部门审定。</w:t>
      </w:r>
    </w:p>
    <w:p w14:paraId="6FE7982F">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5.2）当发生工程变更、工程量增减时，由采购人、监理公司进行初审，报有关部门审定后报政府采购部门备案。</w:t>
      </w:r>
    </w:p>
    <w:p w14:paraId="47BEC7BD">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6.质量要求</w:t>
      </w:r>
    </w:p>
    <w:p w14:paraId="56826869">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1)本工程质量符合《工程施工质量验收规范》要求验收合格。</w:t>
      </w:r>
    </w:p>
    <w:p w14:paraId="03B0D36A">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2)工程保修：按照国家建设部第80号令保修规定进行保修内容及期限，由供应商承担其责任与义务。</w:t>
      </w:r>
    </w:p>
    <w:p w14:paraId="57FCFBF2">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7.争议的解决</w:t>
      </w:r>
    </w:p>
    <w:p w14:paraId="59E1F612">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本合同在履行过程中发生争议，双方应及时协商解决，协商不成时，向甲方所在地人民法院提起诉讼。</w:t>
      </w:r>
    </w:p>
    <w:p w14:paraId="4B7E9C6D">
      <w:pPr>
        <w:pageBreakBefore w:val="0"/>
        <w:widowControl w:val="0"/>
        <w:kinsoku/>
        <w:wordWrap/>
        <w:overflowPunct/>
        <w:topLinePunct w:val="0"/>
        <w:autoSpaceDE/>
        <w:autoSpaceDN/>
        <w:bidi w:val="0"/>
        <w:adjustRightInd/>
        <w:snapToGrid/>
        <w:spacing w:line="480" w:lineRule="auto"/>
        <w:ind w:firstLine="442" w:firstLineChars="200"/>
        <w:textAlignment w:val="auto"/>
        <w:rPr>
          <w:rFonts w:hint="eastAsia" w:ascii="宋体" w:hAnsi="宋体" w:eastAsia="宋体" w:cs="宋体"/>
          <w:b/>
          <w:bCs/>
          <w:kern w:val="2"/>
          <w:sz w:val="22"/>
          <w:szCs w:val="22"/>
          <w:highlight w:val="none"/>
          <w:lang w:val="en-US" w:eastAsia="zh-CN" w:bidi="ar-SA"/>
        </w:rPr>
      </w:pPr>
      <w:r>
        <w:rPr>
          <w:rFonts w:hint="eastAsia" w:ascii="宋体" w:hAnsi="宋体" w:eastAsia="宋体" w:cs="宋体"/>
          <w:b/>
          <w:bCs/>
          <w:kern w:val="2"/>
          <w:sz w:val="22"/>
          <w:szCs w:val="22"/>
          <w:highlight w:val="none"/>
          <w:lang w:val="en-US" w:eastAsia="zh-CN" w:bidi="ar-SA"/>
        </w:rPr>
        <w:t>三、付款方式</w:t>
      </w:r>
    </w:p>
    <w:p w14:paraId="5229887C">
      <w:pPr>
        <w:pageBreakBefore w:val="0"/>
        <w:widowControl w:val="0"/>
        <w:kinsoku/>
        <w:wordWrap/>
        <w:overflowPunct/>
        <w:topLinePunct w:val="0"/>
        <w:autoSpaceDE/>
        <w:autoSpaceDN/>
        <w:bidi w:val="0"/>
        <w:adjustRightInd/>
        <w:snapToGrid/>
        <w:spacing w:line="480" w:lineRule="auto"/>
        <w:ind w:firstLine="442" w:firstLineChars="200"/>
        <w:textAlignment w:val="auto"/>
        <w:rPr>
          <w:rFonts w:hint="default" w:ascii="宋体" w:hAnsi="宋体" w:eastAsia="宋体" w:cs="宋体"/>
          <w:b w:val="0"/>
          <w:bCs w:val="0"/>
          <w:kern w:val="2"/>
          <w:sz w:val="22"/>
          <w:szCs w:val="22"/>
          <w:highlight w:val="none"/>
          <w:lang w:val="en-US" w:eastAsia="zh-CN" w:bidi="ar-SA"/>
        </w:rPr>
      </w:pPr>
      <w:r>
        <w:rPr>
          <w:rFonts w:hint="eastAsia" w:ascii="宋体" w:hAnsi="宋体" w:cs="宋体"/>
          <w:b/>
          <w:bCs/>
          <w:kern w:val="2"/>
          <w:sz w:val="22"/>
          <w:szCs w:val="22"/>
          <w:highlight w:val="none"/>
          <w:lang w:val="en-US" w:eastAsia="zh-CN" w:bidi="ar-SA"/>
        </w:rPr>
        <w:t xml:space="preserve"> </w:t>
      </w:r>
      <w:r>
        <w:rPr>
          <w:rFonts w:hint="eastAsia" w:ascii="宋体" w:hAnsi="宋体" w:cs="宋体"/>
          <w:b w:val="0"/>
          <w:bCs w:val="0"/>
          <w:kern w:val="2"/>
          <w:sz w:val="22"/>
          <w:szCs w:val="22"/>
          <w:highlight w:val="none"/>
          <w:lang w:val="en-US" w:eastAsia="zh-CN" w:bidi="ar-SA"/>
        </w:rPr>
        <w:t>签订合同进场10天后支付预付款30%，竣工验收合格后支付至合同金额的80%，结算评审后支付至结算金额的97%，余3%的质量保证金在竣工验收合格之日1年后无息付清。</w:t>
      </w:r>
    </w:p>
    <w:p w14:paraId="5297AAA5">
      <w:pPr>
        <w:pageBreakBefore w:val="0"/>
        <w:widowControl w:val="0"/>
        <w:kinsoku/>
        <w:wordWrap/>
        <w:overflowPunct/>
        <w:topLinePunct w:val="0"/>
        <w:autoSpaceDE/>
        <w:autoSpaceDN/>
        <w:bidi w:val="0"/>
        <w:adjustRightInd/>
        <w:snapToGrid/>
        <w:spacing w:line="480" w:lineRule="auto"/>
        <w:ind w:firstLine="442" w:firstLineChars="200"/>
        <w:textAlignment w:val="auto"/>
        <w:rPr>
          <w:rFonts w:hint="eastAsia" w:ascii="宋体" w:hAnsi="宋体" w:eastAsia="宋体" w:cs="宋体"/>
          <w:b/>
          <w:bCs/>
          <w:kern w:val="2"/>
          <w:sz w:val="22"/>
          <w:szCs w:val="22"/>
          <w:lang w:val="en-US" w:eastAsia="zh-CN" w:bidi="ar-SA"/>
        </w:rPr>
      </w:pPr>
      <w:r>
        <w:rPr>
          <w:rFonts w:hint="eastAsia" w:ascii="宋体" w:hAnsi="宋体" w:eastAsia="宋体" w:cs="宋体"/>
          <w:b/>
          <w:bCs/>
          <w:kern w:val="2"/>
          <w:sz w:val="22"/>
          <w:szCs w:val="22"/>
          <w:lang w:val="en-US" w:eastAsia="zh-CN" w:bidi="ar-SA"/>
        </w:rPr>
        <w:t>四、其他未尽事宜由采购人和成交人双方在采购合同中详细约定。</w:t>
      </w:r>
    </w:p>
    <w:p w14:paraId="3B7342DF">
      <w:pPr>
        <w:pStyle w:val="41"/>
        <w:snapToGrid w:val="0"/>
        <w:spacing w:after="0" w:line="480" w:lineRule="auto"/>
        <w:ind w:left="0" w:leftChars="0" w:firstLine="0"/>
        <w:jc w:val="center"/>
        <w:rPr>
          <w:rFonts w:hint="eastAsia" w:ascii="宋体" w:hAnsi="宋体" w:cs="宋体"/>
          <w:b/>
          <w:sz w:val="32"/>
          <w:szCs w:val="32"/>
        </w:rPr>
        <w:sectPr>
          <w:pgSz w:w="11906" w:h="16838"/>
          <w:pgMar w:top="1440" w:right="1080" w:bottom="1440" w:left="1080" w:header="851" w:footer="992" w:gutter="0"/>
          <w:cols w:space="720" w:num="1"/>
          <w:docGrid w:linePitch="312" w:charSpace="0"/>
        </w:sectPr>
      </w:pPr>
    </w:p>
    <w:p w14:paraId="51B66155">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cs="宋体"/>
          <w:highlight w:val="none"/>
          <w:lang w:val="en-US" w:eastAsia="zh-CN"/>
        </w:rPr>
      </w:pPr>
      <w:r>
        <w:rPr>
          <w:rFonts w:hint="eastAsia" w:ascii="宋体" w:hAnsi="宋体" w:cs="宋体"/>
          <w:highlight w:val="none"/>
          <w:lang w:val="en-US" w:eastAsia="zh-CN"/>
        </w:rPr>
        <w:t xml:space="preserve">                           </w:t>
      </w:r>
    </w:p>
    <w:p w14:paraId="1B5F4CB6">
      <w:pPr>
        <w:keepNext w:val="0"/>
        <w:keepLines w:val="0"/>
        <w:pageBreakBefore w:val="0"/>
        <w:widowControl w:val="0"/>
        <w:kinsoku/>
        <w:wordWrap/>
        <w:overflowPunct/>
        <w:topLinePunct w:val="0"/>
        <w:autoSpaceDE/>
        <w:autoSpaceDN/>
        <w:bidi w:val="0"/>
        <w:adjustRightInd w:val="0"/>
        <w:snapToGrid w:val="0"/>
        <w:spacing w:line="480" w:lineRule="auto"/>
        <w:ind w:firstLine="3213" w:firstLineChars="1000"/>
        <w:textAlignment w:val="auto"/>
        <w:rPr>
          <w:rFonts w:hint="eastAsia" w:ascii="宋体" w:hAnsi="宋体" w:cs="宋体"/>
          <w:color w:val="auto"/>
        </w:rPr>
      </w:pPr>
      <w:r>
        <w:rPr>
          <w:rFonts w:hint="eastAsia" w:ascii="宋体" w:hAnsi="宋体" w:cs="宋体"/>
          <w:b/>
          <w:color w:val="auto"/>
          <w:sz w:val="32"/>
          <w:szCs w:val="32"/>
        </w:rPr>
        <w:t>第五章 响应文件组成</w:t>
      </w:r>
      <w:bookmarkEnd w:id="25"/>
      <w:bookmarkEnd w:id="26"/>
      <w:bookmarkEnd w:id="27"/>
    </w:p>
    <w:p w14:paraId="2202745B">
      <w:pPr>
        <w:pStyle w:val="3"/>
        <w:rPr>
          <w:rFonts w:hint="eastAsia"/>
        </w:rPr>
      </w:pPr>
    </w:p>
    <w:p w14:paraId="01FF0A95">
      <w:pPr>
        <w:spacing w:line="360" w:lineRule="auto"/>
        <w:rPr>
          <w:rFonts w:hint="eastAsia" w:ascii="宋体" w:hAnsi="宋体"/>
          <w:color w:val="auto"/>
          <w:szCs w:val="21"/>
        </w:rPr>
      </w:pPr>
      <w:r>
        <w:rPr>
          <w:rFonts w:hint="eastAsia" w:ascii="宋体" w:hAnsi="宋体"/>
          <w:color w:val="auto"/>
          <w:szCs w:val="21"/>
        </w:rPr>
        <w:t>供应商的响应文件应包含以下</w:t>
      </w:r>
      <w:r>
        <w:rPr>
          <w:rFonts w:hint="eastAsia" w:ascii="宋体" w:hAnsi="宋体"/>
          <w:color w:val="auto"/>
          <w:szCs w:val="21"/>
          <w:lang w:eastAsia="zh-CN"/>
        </w:rPr>
        <w:t>九</w:t>
      </w:r>
      <w:r>
        <w:rPr>
          <w:rFonts w:hint="eastAsia" w:ascii="宋体" w:hAnsi="宋体"/>
          <w:color w:val="auto"/>
          <w:szCs w:val="21"/>
        </w:rPr>
        <w:t>个部分：</w:t>
      </w:r>
    </w:p>
    <w:p w14:paraId="6B6AE91D">
      <w:pPr>
        <w:spacing w:line="360" w:lineRule="auto"/>
        <w:rPr>
          <w:rFonts w:hint="eastAsia" w:ascii="宋体" w:hAnsi="宋体"/>
          <w:b/>
          <w:color w:val="auto"/>
          <w:szCs w:val="21"/>
        </w:rPr>
      </w:pPr>
      <w:bookmarkStart w:id="28" w:name="_Toc11879251"/>
      <w:r>
        <w:rPr>
          <w:rFonts w:hint="eastAsia" w:ascii="宋体" w:hAnsi="宋体"/>
          <w:b/>
          <w:color w:val="auto"/>
          <w:szCs w:val="21"/>
        </w:rPr>
        <w:t>一、磋商响应声明</w:t>
      </w:r>
      <w:bookmarkEnd w:id="28"/>
    </w:p>
    <w:p w14:paraId="0372B63B">
      <w:pPr>
        <w:spacing w:line="360" w:lineRule="auto"/>
        <w:rPr>
          <w:rFonts w:hint="eastAsia" w:ascii="宋体" w:hAnsi="宋体"/>
          <w:color w:val="auto"/>
          <w:szCs w:val="21"/>
        </w:rPr>
      </w:pPr>
      <w:bookmarkStart w:id="29" w:name="_Toc11879252"/>
      <w:r>
        <w:rPr>
          <w:rFonts w:hint="eastAsia" w:ascii="宋体" w:hAnsi="宋体"/>
          <w:color w:val="auto"/>
          <w:szCs w:val="21"/>
        </w:rPr>
        <w:t>附件1：法定代表人身份证明(法定代表人参加磋商)</w:t>
      </w:r>
      <w:bookmarkEnd w:id="29"/>
    </w:p>
    <w:p w14:paraId="0B1EAEFC">
      <w:pPr>
        <w:spacing w:line="360" w:lineRule="auto"/>
        <w:rPr>
          <w:rFonts w:hint="eastAsia" w:ascii="宋体" w:hAnsi="宋体"/>
          <w:color w:val="auto"/>
          <w:szCs w:val="21"/>
        </w:rPr>
      </w:pPr>
      <w:bookmarkStart w:id="30" w:name="_Toc11879253"/>
      <w:r>
        <w:rPr>
          <w:rFonts w:hint="eastAsia" w:ascii="宋体" w:hAnsi="宋体"/>
          <w:color w:val="auto"/>
          <w:szCs w:val="21"/>
        </w:rPr>
        <w:t>附件2：法定代表人授权书(委托代理人参加磋商)</w:t>
      </w:r>
      <w:bookmarkEnd w:id="30"/>
    </w:p>
    <w:p w14:paraId="41FFB48F">
      <w:pPr>
        <w:spacing w:line="360" w:lineRule="auto"/>
        <w:rPr>
          <w:rFonts w:hint="eastAsia" w:ascii="宋体" w:hAnsi="宋体"/>
          <w:color w:val="auto"/>
          <w:szCs w:val="21"/>
        </w:rPr>
      </w:pPr>
      <w:bookmarkStart w:id="31" w:name="_Toc11879254"/>
      <w:r>
        <w:rPr>
          <w:rFonts w:hint="eastAsia" w:ascii="宋体" w:hAnsi="宋体"/>
          <w:color w:val="auto"/>
          <w:szCs w:val="21"/>
        </w:rPr>
        <w:t>附件3：工程质量保修书</w:t>
      </w:r>
      <w:bookmarkEnd w:id="31"/>
    </w:p>
    <w:p w14:paraId="21A48F18">
      <w:pPr>
        <w:spacing w:line="360" w:lineRule="auto"/>
        <w:rPr>
          <w:rFonts w:hint="eastAsia" w:ascii="宋体" w:hAnsi="宋体"/>
          <w:b/>
          <w:color w:val="auto"/>
          <w:szCs w:val="21"/>
        </w:rPr>
      </w:pPr>
      <w:bookmarkStart w:id="32" w:name="_Toc11879255"/>
      <w:r>
        <w:rPr>
          <w:rFonts w:hint="eastAsia" w:ascii="宋体" w:hAnsi="宋体"/>
          <w:b/>
          <w:color w:val="auto"/>
          <w:szCs w:val="21"/>
        </w:rPr>
        <w:t>二、保证金</w:t>
      </w:r>
      <w:bookmarkEnd w:id="32"/>
    </w:p>
    <w:p w14:paraId="7F9288F0">
      <w:pPr>
        <w:spacing w:line="360" w:lineRule="auto"/>
        <w:rPr>
          <w:rFonts w:hint="eastAsia" w:ascii="宋体" w:hAnsi="宋体"/>
          <w:color w:val="auto"/>
          <w:szCs w:val="21"/>
        </w:rPr>
      </w:pPr>
      <w:bookmarkStart w:id="33" w:name="_Toc11879256"/>
      <w:r>
        <w:rPr>
          <w:rFonts w:hint="eastAsia" w:ascii="宋体" w:hAnsi="宋体"/>
          <w:color w:val="auto"/>
          <w:szCs w:val="21"/>
        </w:rPr>
        <w:t>附件4：保证金退还申请书</w:t>
      </w:r>
      <w:bookmarkEnd w:id="33"/>
    </w:p>
    <w:p w14:paraId="189D048F">
      <w:pPr>
        <w:spacing w:line="360" w:lineRule="auto"/>
        <w:rPr>
          <w:rFonts w:hint="eastAsia" w:ascii="宋体" w:hAnsi="宋体"/>
          <w:b/>
          <w:color w:val="auto"/>
          <w:szCs w:val="21"/>
        </w:rPr>
      </w:pPr>
      <w:bookmarkStart w:id="34" w:name="_Toc11879257"/>
      <w:r>
        <w:rPr>
          <w:rFonts w:hint="eastAsia" w:ascii="宋体" w:hAnsi="宋体"/>
          <w:b/>
          <w:color w:val="auto"/>
          <w:szCs w:val="21"/>
        </w:rPr>
        <w:t>三、供应商的资格证明材料</w:t>
      </w:r>
      <w:bookmarkEnd w:id="34"/>
    </w:p>
    <w:p w14:paraId="2D13F4D7">
      <w:pPr>
        <w:spacing w:line="360" w:lineRule="auto"/>
        <w:rPr>
          <w:rFonts w:hint="eastAsia" w:ascii="宋体" w:hAnsi="宋体"/>
          <w:color w:val="auto"/>
          <w:szCs w:val="21"/>
        </w:rPr>
      </w:pPr>
      <w:bookmarkStart w:id="35" w:name="_Toc11879258"/>
      <w:r>
        <w:rPr>
          <w:rFonts w:hint="eastAsia" w:ascii="宋体" w:hAnsi="宋体"/>
          <w:color w:val="auto"/>
          <w:szCs w:val="21"/>
        </w:rPr>
        <w:t>附件5：供应商基本情况表</w:t>
      </w:r>
      <w:bookmarkEnd w:id="35"/>
    </w:p>
    <w:p w14:paraId="7C93F64F">
      <w:pPr>
        <w:spacing w:line="360" w:lineRule="auto"/>
        <w:rPr>
          <w:rFonts w:hint="eastAsia" w:ascii="宋体" w:hAnsi="宋体"/>
          <w:color w:val="auto"/>
          <w:szCs w:val="21"/>
        </w:rPr>
      </w:pPr>
      <w:bookmarkStart w:id="36" w:name="_Toc11879259"/>
      <w:r>
        <w:rPr>
          <w:rFonts w:hint="eastAsia" w:ascii="宋体" w:hAnsi="宋体"/>
          <w:color w:val="auto"/>
          <w:szCs w:val="21"/>
        </w:rPr>
        <w:t>附件6：供应商的资格条件更新材料</w:t>
      </w:r>
      <w:bookmarkEnd w:id="36"/>
    </w:p>
    <w:p w14:paraId="6CD5FE03">
      <w:pPr>
        <w:spacing w:line="360" w:lineRule="auto"/>
        <w:rPr>
          <w:rFonts w:hint="eastAsia" w:ascii="宋体" w:hAnsi="宋体"/>
          <w:b/>
          <w:color w:val="auto"/>
          <w:szCs w:val="21"/>
        </w:rPr>
      </w:pPr>
      <w:bookmarkStart w:id="37" w:name="_Toc11879260"/>
      <w:r>
        <w:rPr>
          <w:rFonts w:hint="eastAsia" w:ascii="宋体" w:hAnsi="宋体"/>
          <w:b/>
          <w:color w:val="auto"/>
          <w:szCs w:val="21"/>
        </w:rPr>
        <w:t>四、施工组织方案</w:t>
      </w:r>
      <w:bookmarkEnd w:id="37"/>
    </w:p>
    <w:p w14:paraId="79183F64">
      <w:pPr>
        <w:spacing w:line="360" w:lineRule="auto"/>
        <w:rPr>
          <w:rFonts w:hint="eastAsia" w:ascii="宋体" w:hAnsi="宋体"/>
          <w:color w:val="auto"/>
          <w:szCs w:val="21"/>
        </w:rPr>
      </w:pPr>
      <w:bookmarkStart w:id="38" w:name="_Toc11879261"/>
      <w:r>
        <w:rPr>
          <w:rFonts w:hint="eastAsia" w:ascii="宋体" w:hAnsi="宋体"/>
          <w:color w:val="auto"/>
          <w:szCs w:val="21"/>
        </w:rPr>
        <w:t>附件7：施工组织方案</w:t>
      </w:r>
      <w:bookmarkEnd w:id="38"/>
    </w:p>
    <w:p w14:paraId="6DC73D0B">
      <w:pPr>
        <w:spacing w:line="360" w:lineRule="auto"/>
        <w:rPr>
          <w:rFonts w:hint="eastAsia" w:ascii="宋体" w:hAnsi="宋体"/>
          <w:color w:val="auto"/>
          <w:szCs w:val="21"/>
        </w:rPr>
      </w:pPr>
      <w:bookmarkStart w:id="39" w:name="_Toc11879262"/>
      <w:r>
        <w:rPr>
          <w:rFonts w:hint="eastAsia" w:ascii="宋体" w:hAnsi="宋体"/>
          <w:color w:val="auto"/>
          <w:szCs w:val="21"/>
        </w:rPr>
        <w:t>附件8：主要人员简历表</w:t>
      </w:r>
      <w:bookmarkEnd w:id="39"/>
    </w:p>
    <w:p w14:paraId="2B1AB407">
      <w:pPr>
        <w:spacing w:line="360" w:lineRule="auto"/>
        <w:rPr>
          <w:rFonts w:hint="eastAsia" w:ascii="宋体" w:hAnsi="宋体"/>
          <w:b/>
          <w:color w:val="auto"/>
          <w:szCs w:val="21"/>
        </w:rPr>
      </w:pPr>
      <w:bookmarkStart w:id="40" w:name="_Toc11879263"/>
      <w:r>
        <w:rPr>
          <w:rFonts w:hint="eastAsia" w:ascii="宋体" w:hAnsi="宋体"/>
          <w:b/>
          <w:color w:val="auto"/>
          <w:szCs w:val="21"/>
        </w:rPr>
        <w:t>五、技术/商务响应与偏离表</w:t>
      </w:r>
      <w:bookmarkEnd w:id="40"/>
    </w:p>
    <w:p w14:paraId="775C90C3">
      <w:pPr>
        <w:spacing w:line="360" w:lineRule="auto"/>
        <w:rPr>
          <w:rFonts w:hint="eastAsia" w:ascii="宋体" w:hAnsi="宋体"/>
          <w:b/>
          <w:color w:val="auto"/>
          <w:szCs w:val="21"/>
        </w:rPr>
      </w:pPr>
      <w:r>
        <w:rPr>
          <w:rFonts w:hint="eastAsia" w:ascii="宋体" w:hAnsi="宋体"/>
          <w:b/>
          <w:color w:val="auto"/>
          <w:szCs w:val="21"/>
        </w:rPr>
        <w:t>六、提供政府采购政策产品等证明材料</w:t>
      </w:r>
    </w:p>
    <w:p w14:paraId="3CFD61D5">
      <w:pPr>
        <w:spacing w:line="360" w:lineRule="auto"/>
        <w:rPr>
          <w:rFonts w:hint="eastAsia" w:ascii="宋体" w:hAnsi="宋体"/>
          <w:color w:val="auto"/>
          <w:szCs w:val="21"/>
        </w:rPr>
      </w:pPr>
      <w:r>
        <w:rPr>
          <w:rFonts w:hint="eastAsia" w:ascii="宋体" w:hAnsi="宋体"/>
          <w:color w:val="auto"/>
          <w:szCs w:val="21"/>
        </w:rPr>
        <w:t>附件9：中小企业声明函</w:t>
      </w:r>
    </w:p>
    <w:p w14:paraId="36C35BF0">
      <w:pPr>
        <w:spacing w:line="360" w:lineRule="auto"/>
        <w:rPr>
          <w:rFonts w:hint="eastAsia" w:ascii="宋体" w:hAnsi="宋体"/>
          <w:b/>
          <w:color w:val="auto"/>
          <w:szCs w:val="21"/>
        </w:rPr>
      </w:pPr>
      <w:r>
        <w:rPr>
          <w:rFonts w:hint="eastAsia" w:ascii="宋体" w:hAnsi="宋体"/>
          <w:b/>
          <w:color w:val="auto"/>
          <w:szCs w:val="21"/>
        </w:rPr>
        <w:t>七、报价一览表及报价文件</w:t>
      </w:r>
    </w:p>
    <w:p w14:paraId="32D7C901">
      <w:pPr>
        <w:spacing w:line="360" w:lineRule="auto"/>
        <w:rPr>
          <w:rFonts w:hint="eastAsia" w:ascii="宋体" w:hAnsi="宋体"/>
          <w:color w:val="auto"/>
          <w:szCs w:val="21"/>
        </w:rPr>
      </w:pPr>
      <w:bookmarkStart w:id="41" w:name="_Toc11879264"/>
      <w:r>
        <w:rPr>
          <w:rFonts w:hint="eastAsia" w:ascii="宋体" w:hAnsi="宋体"/>
          <w:color w:val="auto"/>
          <w:szCs w:val="21"/>
        </w:rPr>
        <w:t>附件10：报价一览表</w:t>
      </w:r>
      <w:bookmarkEnd w:id="41"/>
    </w:p>
    <w:p w14:paraId="52BBECA7">
      <w:pPr>
        <w:spacing w:line="360" w:lineRule="auto"/>
        <w:rPr>
          <w:rFonts w:hint="eastAsia" w:ascii="宋体" w:hAnsi="宋体"/>
          <w:color w:val="auto"/>
          <w:szCs w:val="21"/>
        </w:rPr>
      </w:pPr>
      <w:bookmarkStart w:id="42" w:name="_Toc11879265"/>
      <w:r>
        <w:rPr>
          <w:rFonts w:hint="eastAsia" w:ascii="宋体" w:hAnsi="宋体"/>
          <w:color w:val="auto"/>
          <w:szCs w:val="21"/>
        </w:rPr>
        <w:t>附件11：报价文件</w:t>
      </w:r>
      <w:bookmarkEnd w:id="42"/>
    </w:p>
    <w:p w14:paraId="4AF9FEB7">
      <w:pPr>
        <w:spacing w:line="360" w:lineRule="auto"/>
        <w:rPr>
          <w:rFonts w:hint="eastAsia" w:ascii="宋体" w:hAnsi="宋体"/>
          <w:b/>
          <w:color w:val="auto"/>
          <w:szCs w:val="21"/>
        </w:rPr>
      </w:pPr>
      <w:r>
        <w:rPr>
          <w:rFonts w:hint="eastAsia" w:ascii="宋体" w:hAnsi="宋体"/>
          <w:b/>
          <w:color w:val="auto"/>
          <w:szCs w:val="21"/>
        </w:rPr>
        <w:t>八、供应商认为需提供的其它资料</w:t>
      </w:r>
    </w:p>
    <w:p w14:paraId="6FC40FE0">
      <w:pPr>
        <w:spacing w:line="360" w:lineRule="auto"/>
        <w:rPr>
          <w:rFonts w:hint="eastAsia" w:ascii="宋体" w:hAnsi="宋体"/>
          <w:b/>
          <w:color w:val="auto"/>
          <w:szCs w:val="21"/>
        </w:rPr>
      </w:pPr>
      <w:r>
        <w:rPr>
          <w:rFonts w:hint="eastAsia" w:ascii="宋体" w:hAnsi="宋体"/>
          <w:b/>
          <w:color w:val="auto"/>
          <w:szCs w:val="21"/>
        </w:rPr>
        <w:t>九、最后报价</w:t>
      </w:r>
    </w:p>
    <w:p w14:paraId="2FADD44A">
      <w:pPr>
        <w:adjustRightInd w:val="0"/>
        <w:snapToGrid w:val="0"/>
        <w:spacing w:line="360" w:lineRule="auto"/>
        <w:rPr>
          <w:rFonts w:hint="eastAsia" w:ascii="宋体" w:hAnsi="宋体" w:cs="宋体"/>
          <w:color w:val="auto"/>
          <w:kern w:val="0"/>
          <w:szCs w:val="21"/>
        </w:rPr>
      </w:pPr>
    </w:p>
    <w:p w14:paraId="778A673C">
      <w:pPr>
        <w:adjustRightInd w:val="0"/>
        <w:snapToGrid w:val="0"/>
        <w:spacing w:line="360" w:lineRule="auto"/>
        <w:rPr>
          <w:rFonts w:hint="eastAsia" w:ascii="宋体" w:hAnsi="宋体" w:cs="宋体"/>
          <w:color w:val="auto"/>
          <w:kern w:val="0"/>
          <w:szCs w:val="21"/>
        </w:rPr>
      </w:pPr>
    </w:p>
    <w:p w14:paraId="63A5AE00">
      <w:pPr>
        <w:adjustRightInd w:val="0"/>
        <w:snapToGrid w:val="0"/>
        <w:spacing w:line="360" w:lineRule="auto"/>
        <w:rPr>
          <w:rFonts w:hint="eastAsia" w:ascii="宋体" w:hAnsi="宋体" w:cs="宋体"/>
          <w:color w:val="auto"/>
          <w:kern w:val="0"/>
          <w:szCs w:val="21"/>
        </w:rPr>
      </w:pPr>
    </w:p>
    <w:p w14:paraId="3E92F5F5">
      <w:pPr>
        <w:adjustRightInd w:val="0"/>
        <w:snapToGrid w:val="0"/>
        <w:spacing w:line="360" w:lineRule="auto"/>
        <w:rPr>
          <w:rFonts w:hint="eastAsia" w:ascii="宋体" w:hAnsi="宋体" w:cs="宋体"/>
          <w:color w:val="auto"/>
          <w:kern w:val="0"/>
          <w:szCs w:val="21"/>
        </w:rPr>
      </w:pPr>
    </w:p>
    <w:p w14:paraId="1456F78C">
      <w:pPr>
        <w:adjustRightInd w:val="0"/>
        <w:snapToGrid w:val="0"/>
        <w:spacing w:line="360" w:lineRule="auto"/>
        <w:rPr>
          <w:rFonts w:hint="eastAsia" w:ascii="宋体" w:hAnsi="宋体" w:cs="宋体"/>
          <w:color w:val="auto"/>
          <w:kern w:val="0"/>
          <w:szCs w:val="21"/>
        </w:rPr>
      </w:pPr>
    </w:p>
    <w:p w14:paraId="6434197C">
      <w:pPr>
        <w:adjustRightInd w:val="0"/>
        <w:snapToGrid w:val="0"/>
        <w:spacing w:line="360" w:lineRule="auto"/>
        <w:rPr>
          <w:rFonts w:hint="eastAsia" w:ascii="宋体" w:hAnsi="宋体" w:cs="宋体"/>
          <w:color w:val="auto"/>
          <w:kern w:val="0"/>
          <w:szCs w:val="21"/>
        </w:rPr>
      </w:pPr>
    </w:p>
    <w:p w14:paraId="68FD011F">
      <w:pPr>
        <w:adjustRightInd w:val="0"/>
        <w:snapToGrid w:val="0"/>
        <w:spacing w:line="360" w:lineRule="auto"/>
        <w:rPr>
          <w:rFonts w:hint="eastAsia" w:ascii="宋体" w:hAnsi="宋体" w:cs="宋体"/>
          <w:color w:val="auto"/>
          <w:kern w:val="0"/>
          <w:szCs w:val="21"/>
        </w:rPr>
      </w:pPr>
    </w:p>
    <w:p w14:paraId="23F5B6CB">
      <w:pPr>
        <w:adjustRightInd w:val="0"/>
        <w:snapToGrid w:val="0"/>
        <w:spacing w:line="360" w:lineRule="auto"/>
        <w:rPr>
          <w:rFonts w:hint="eastAsia" w:ascii="宋体" w:hAnsi="宋体" w:cs="宋体"/>
          <w:color w:val="auto"/>
          <w:kern w:val="0"/>
          <w:szCs w:val="21"/>
        </w:rPr>
      </w:pPr>
      <w:r>
        <w:rPr>
          <w:rFonts w:ascii="宋体" w:hAnsi="宋体" w:cs="宋体"/>
          <w:color w:val="auto"/>
          <w:kern w:val="0"/>
          <w:szCs w:val="21"/>
        </w:rPr>
        <w:br w:type="page"/>
      </w:r>
    </w:p>
    <w:p w14:paraId="56E57D5A">
      <w:pPr>
        <w:spacing w:line="360" w:lineRule="auto"/>
        <w:jc w:val="center"/>
        <w:outlineLvl w:val="1"/>
        <w:rPr>
          <w:rFonts w:hint="eastAsia" w:ascii="宋体" w:hAnsi="宋体" w:eastAsia="宋体" w:cs="宋体"/>
          <w:b/>
          <w:color w:val="auto"/>
          <w:sz w:val="32"/>
          <w:szCs w:val="32"/>
        </w:rPr>
      </w:pPr>
      <w:bookmarkStart w:id="43" w:name="_Toc11879752"/>
      <w:r>
        <w:rPr>
          <w:rFonts w:hint="eastAsia" w:ascii="宋体" w:hAnsi="宋体" w:eastAsia="宋体" w:cs="宋体"/>
          <w:b/>
          <w:color w:val="auto"/>
          <w:sz w:val="32"/>
          <w:szCs w:val="32"/>
        </w:rPr>
        <w:t>一、磋商响应声明</w:t>
      </w:r>
      <w:bookmarkEnd w:id="43"/>
    </w:p>
    <w:p w14:paraId="7122285E">
      <w:pPr>
        <w:adjustRightInd w:val="0"/>
        <w:snapToGrid w:val="0"/>
        <w:spacing w:line="360" w:lineRule="auto"/>
        <w:rPr>
          <w:rFonts w:hint="eastAsia" w:ascii="宋体" w:hAnsi="宋体" w:cs="宋体"/>
          <w:color w:val="auto"/>
          <w:sz w:val="24"/>
        </w:rPr>
      </w:pPr>
    </w:p>
    <w:p w14:paraId="5C13D649">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 xml:space="preserve">            </w:t>
      </w:r>
      <w:r>
        <w:rPr>
          <w:rFonts w:hint="eastAsia" w:ascii="宋体" w:hAnsi="宋体" w:cs="宋体"/>
          <w:color w:val="auto"/>
          <w:szCs w:val="21"/>
        </w:rPr>
        <w:t xml:space="preserve"> (采购人或采购代理机构)：</w:t>
      </w:r>
    </w:p>
    <w:p w14:paraId="30BDD0CF">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我方已仔细研究了</w:t>
      </w:r>
      <w:r>
        <w:rPr>
          <w:rFonts w:hint="eastAsia" w:ascii="宋体" w:hAnsi="宋体" w:cs="宋体"/>
          <w:color w:val="auto"/>
          <w:szCs w:val="21"/>
          <w:u w:val="single"/>
        </w:rPr>
        <w:t xml:space="preserve">                 (</w:t>
      </w:r>
      <w:r>
        <w:rPr>
          <w:rFonts w:hint="eastAsia" w:ascii="宋体" w:hAnsi="宋体" w:cs="宋体"/>
          <w:color w:val="auto"/>
          <w:szCs w:val="21"/>
        </w:rPr>
        <w:t>项目名称)的竞争性磋商文件（政府采购编号：</w:t>
      </w:r>
      <w:r>
        <w:rPr>
          <w:rFonts w:hint="eastAsia" w:ascii="宋体" w:hAnsi="宋体" w:cs="宋体"/>
          <w:color w:val="auto"/>
          <w:szCs w:val="21"/>
          <w:u w:val="single"/>
        </w:rPr>
        <w:t xml:space="preserve">            </w:t>
      </w:r>
      <w:r>
        <w:rPr>
          <w:rFonts w:hint="eastAsia" w:ascii="宋体" w:hAnsi="宋体" w:cs="宋体"/>
          <w:color w:val="auto"/>
          <w:szCs w:val="21"/>
        </w:rPr>
        <w:t xml:space="preserve"> ；采购代理编号：</w:t>
      </w:r>
      <w:r>
        <w:rPr>
          <w:rFonts w:hint="eastAsia" w:ascii="宋体" w:hAnsi="宋体" w:cs="宋体"/>
          <w:color w:val="auto"/>
          <w:szCs w:val="21"/>
          <w:u w:val="single"/>
        </w:rPr>
        <w:t xml:space="preserve">           </w:t>
      </w:r>
      <w:r>
        <w:rPr>
          <w:rFonts w:hint="eastAsia" w:ascii="宋体" w:hAnsi="宋体" w:cs="宋体"/>
          <w:color w:val="auto"/>
          <w:szCs w:val="21"/>
        </w:rPr>
        <w:t>）的全部内容，</w:t>
      </w:r>
      <w:r>
        <w:rPr>
          <w:rFonts w:hint="eastAsia" w:ascii="宋体" w:hAnsi="宋体" w:cs="宋体"/>
          <w:color w:val="auto"/>
        </w:rPr>
        <w:t>知悉参加竞争性磋商的风险，我方承诺接受磋商文件的全部条款且无任何异议。</w:t>
      </w:r>
    </w:p>
    <w:p w14:paraId="06BFC427">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一、我方同意在磋商文件中规定的提交首次响应文件截止时间起</w:t>
      </w:r>
      <w:r>
        <w:rPr>
          <w:rFonts w:hint="eastAsia" w:hAnsi="宋体" w:cs="宋体"/>
          <w:color w:val="auto"/>
          <w:u w:val="single"/>
        </w:rPr>
        <w:t xml:space="preserve">    </w:t>
      </w:r>
      <w:r>
        <w:rPr>
          <w:rFonts w:hint="eastAsia" w:hAnsi="宋体" w:cs="宋体"/>
          <w:color w:val="auto"/>
        </w:rPr>
        <w:t>日内(响应文件有效期)遵守本响应文件中的承诺且在此期限期满之前均具有法律约束力。</w:t>
      </w:r>
    </w:p>
    <w:p w14:paraId="463F167D">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二、我方提交响应文件正本一份和副本一式</w:t>
      </w:r>
      <w:r>
        <w:rPr>
          <w:rFonts w:hint="eastAsia" w:hAnsi="宋体" w:cs="宋体"/>
          <w:color w:val="auto"/>
          <w:u w:val="single"/>
        </w:rPr>
        <w:t xml:space="preserve">     </w:t>
      </w:r>
      <w:r>
        <w:rPr>
          <w:rFonts w:hint="eastAsia" w:hAnsi="宋体" w:cs="宋体"/>
          <w:color w:val="auto"/>
        </w:rPr>
        <w:t>份，并保证响应文件提供的数据和资料全部内容真实、合法、准确和完整，我们对此负责，并愿承担由此引起的法律责任。</w:t>
      </w:r>
    </w:p>
    <w:p w14:paraId="7624235B">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三、我方愿意向贵方提供任何与本项采购有关的数据、情况和技术资料。若贵方需要，我方愿意提供我方作出的一切承诺的证明资料。</w:t>
      </w:r>
    </w:p>
    <w:p w14:paraId="461A90D0">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四、我方愿意按磋商文件规定和磋商小组要求重新提交响应文件和最后报价。</w:t>
      </w:r>
    </w:p>
    <w:p w14:paraId="2F72562C">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五、我方承诺遵守《中华人民共和国政府采购法》的有关规定，保证在获得成交资格后，按照磋商文件确定的事项签订政府采购合同，履行双方所签订的合同，并承担合同规定的责任和义务。</w:t>
      </w:r>
    </w:p>
    <w:p w14:paraId="7989F388">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 xml:space="preserve">六、我方在此声明： </w:t>
      </w:r>
    </w:p>
    <w:p w14:paraId="5BD03176">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（一）我方与采购人或采购代理机构不存在隶属关系或者其他利害关系。</w:t>
      </w:r>
    </w:p>
    <w:p w14:paraId="0A95A573">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（二）我方与参加本项目的其他供应商不存在直接控股、管理关系，或者与其他供应商法定代表人（或者负责人）为同一人。</w:t>
      </w:r>
    </w:p>
    <w:p w14:paraId="749BCB3D">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（三）我方未为本项目前期准备提供设计或咨询服务。</w:t>
      </w:r>
    </w:p>
    <w:p w14:paraId="74CF36E6">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（四）我方承诺（承诺期：成立三年以上的，为提交首次响应文件截止时间前三年内；成立不足三年的，为实际时间）：</w:t>
      </w:r>
    </w:p>
    <w:p w14:paraId="30F6D204">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1、我方依法缴纳了各项税费及各项社会保障资金，没有偷税、漏税及欠缴行为。</w:t>
      </w:r>
    </w:p>
    <w:p w14:paraId="6CC8BC63">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2、我方在经营活动中没有存在下列重大违法记录：</w:t>
      </w:r>
    </w:p>
    <w:p w14:paraId="0A95C9FC">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(1)受到刑事处罚；</w:t>
      </w:r>
    </w:p>
    <w:p w14:paraId="0F1DA38D">
      <w:pPr>
        <w:pStyle w:val="22"/>
        <w:adjustRightInd w:val="0"/>
        <w:snapToGrid w:val="0"/>
        <w:spacing w:line="360" w:lineRule="auto"/>
        <w:ind w:firstLine="420" w:firstLineChars="200"/>
        <w:rPr>
          <w:rFonts w:hint="eastAsia" w:hAnsi="宋体" w:cs="宋体"/>
          <w:color w:val="auto"/>
        </w:rPr>
      </w:pPr>
      <w:r>
        <w:rPr>
          <w:rFonts w:hint="eastAsia" w:hAnsi="宋体" w:cs="宋体"/>
          <w:color w:val="auto"/>
        </w:rPr>
        <w:t>(2)受到</w:t>
      </w:r>
      <w:r>
        <w:rPr>
          <w:rFonts w:hint="eastAsia" w:hAnsi="宋体" w:cs="宋体"/>
          <w:color w:val="auto"/>
          <w:lang w:eastAsia="zh-CN"/>
        </w:rPr>
        <w:t>较大数额</w:t>
      </w:r>
      <w:r>
        <w:rPr>
          <w:rFonts w:hint="eastAsia" w:hAnsi="宋体" w:cs="宋体"/>
          <w:color w:val="auto"/>
        </w:rPr>
        <w:t>以上的罚款、责令停产停业、在一至三年内禁止参加政府采购活动、暂扣或者吊销许可证、暂扣或者吊销执照的行政处罚。</w:t>
      </w:r>
    </w:p>
    <w:p w14:paraId="0C1A3354">
      <w:pPr>
        <w:adjustRightInd w:val="0"/>
        <w:snapToGrid w:val="0"/>
        <w:spacing w:line="360" w:lineRule="auto"/>
        <w:ind w:right="24"/>
        <w:rPr>
          <w:rFonts w:hint="eastAsia" w:ascii="宋体" w:hAnsi="宋体" w:cs="宋体"/>
          <w:color w:val="auto"/>
          <w:szCs w:val="21"/>
        </w:rPr>
      </w:pPr>
      <w:r>
        <w:rPr>
          <w:rFonts w:hint="eastAsia" w:ascii="宋体" w:hAnsi="宋体" w:cs="宋体"/>
          <w:bCs/>
          <w:color w:val="auto"/>
          <w:szCs w:val="21"/>
        </w:rPr>
        <w:t>附件1：</w:t>
      </w:r>
      <w:r>
        <w:rPr>
          <w:rFonts w:hint="eastAsia" w:ascii="宋体" w:hAnsi="宋体" w:cs="宋体"/>
          <w:color w:val="auto"/>
          <w:szCs w:val="21"/>
        </w:rPr>
        <w:t>法定代表人身份证明</w:t>
      </w:r>
    </w:p>
    <w:p w14:paraId="5E32B67F">
      <w:pPr>
        <w:adjustRightInd w:val="0"/>
        <w:snapToGrid w:val="0"/>
        <w:spacing w:line="360" w:lineRule="auto"/>
        <w:ind w:right="24"/>
        <w:rPr>
          <w:rFonts w:hint="eastAsia" w:ascii="宋体" w:hAnsi="宋体" w:cs="宋体"/>
          <w:color w:val="auto"/>
          <w:szCs w:val="21"/>
        </w:rPr>
      </w:pPr>
      <w:r>
        <w:rPr>
          <w:rFonts w:hint="eastAsia" w:ascii="宋体" w:hAnsi="宋体" w:cs="宋体"/>
          <w:bCs/>
          <w:color w:val="auto"/>
          <w:szCs w:val="21"/>
        </w:rPr>
        <w:t>附件2</w:t>
      </w:r>
      <w:r>
        <w:rPr>
          <w:rFonts w:hint="eastAsia" w:ascii="宋体" w:hAnsi="宋体" w:cs="宋体"/>
          <w:color w:val="auto"/>
          <w:szCs w:val="21"/>
        </w:rPr>
        <w:t>：法定代表人授权书</w:t>
      </w:r>
    </w:p>
    <w:p w14:paraId="4AA7F31D">
      <w:pPr>
        <w:pStyle w:val="22"/>
        <w:adjustRightInd w:val="0"/>
        <w:snapToGrid w:val="0"/>
        <w:spacing w:line="360" w:lineRule="auto"/>
        <w:rPr>
          <w:rFonts w:hint="eastAsia" w:hAnsi="宋体" w:cs="宋体"/>
          <w:color w:val="auto"/>
        </w:rPr>
      </w:pPr>
      <w:r>
        <w:rPr>
          <w:rFonts w:hint="eastAsia" w:hAnsi="宋体" w:cs="宋体"/>
          <w:color w:val="auto"/>
        </w:rPr>
        <w:t>供应商名称(盖单位章)：</w:t>
      </w:r>
    </w:p>
    <w:p w14:paraId="3A4F90C9">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p>
    <w:p w14:paraId="43D411BD">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1CDCBD14">
      <w:pPr>
        <w:adjustRightInd w:val="0"/>
        <w:snapToGrid w:val="0"/>
        <w:spacing w:line="360" w:lineRule="auto"/>
        <w:ind w:right="24"/>
        <w:rPr>
          <w:rFonts w:hint="eastAsia" w:ascii="宋体" w:hAnsi="宋体" w:cs="宋体"/>
          <w:bCs/>
          <w:color w:val="auto"/>
          <w:sz w:val="30"/>
          <w:szCs w:val="30"/>
        </w:rPr>
        <w:sectPr>
          <w:pgSz w:w="11906" w:h="16838"/>
          <w:pgMar w:top="1134" w:right="1361" w:bottom="1134" w:left="1361" w:header="851" w:footer="992" w:gutter="0"/>
          <w:pgNumType w:fmt="decimal"/>
          <w:cols w:space="720" w:num="1"/>
          <w:docGrid w:linePitch="312" w:charSpace="0"/>
        </w:sectPr>
      </w:pPr>
    </w:p>
    <w:p w14:paraId="13D788B9">
      <w:pPr>
        <w:adjustRightInd w:val="0"/>
        <w:snapToGrid w:val="0"/>
        <w:spacing w:line="360" w:lineRule="auto"/>
        <w:ind w:right="24"/>
        <w:rPr>
          <w:rFonts w:hint="eastAsia" w:ascii="宋体" w:hAnsi="宋体" w:cs="宋体"/>
          <w:bCs/>
          <w:color w:val="auto"/>
          <w:sz w:val="30"/>
          <w:szCs w:val="30"/>
        </w:rPr>
      </w:pPr>
      <w:r>
        <w:rPr>
          <w:rFonts w:hint="eastAsia" w:ascii="宋体" w:hAnsi="宋体" w:cs="宋体"/>
          <w:bCs/>
          <w:color w:val="auto"/>
          <w:sz w:val="30"/>
          <w:szCs w:val="30"/>
        </w:rPr>
        <w:t>附件1</w:t>
      </w:r>
    </w:p>
    <w:p w14:paraId="6CF31044">
      <w:pPr>
        <w:spacing w:line="360" w:lineRule="auto"/>
        <w:jc w:val="center"/>
        <w:rPr>
          <w:rFonts w:hint="eastAsia" w:ascii="宋体" w:hAnsi="宋体" w:cs="宋体"/>
          <w:b/>
          <w:color w:val="auto"/>
          <w:sz w:val="30"/>
          <w:szCs w:val="30"/>
        </w:rPr>
      </w:pPr>
      <w:r>
        <w:rPr>
          <w:rFonts w:hint="eastAsia" w:ascii="宋体" w:hAnsi="宋体" w:cs="宋体"/>
          <w:b/>
          <w:color w:val="auto"/>
          <w:sz w:val="30"/>
          <w:szCs w:val="30"/>
          <w:lang w:val="en-US" w:eastAsia="zh-CN"/>
        </w:rPr>
        <w:t xml:space="preserve"> </w:t>
      </w:r>
      <w:r>
        <w:rPr>
          <w:rFonts w:hint="eastAsia" w:ascii="宋体" w:hAnsi="宋体" w:cs="宋体"/>
          <w:b/>
          <w:color w:val="auto"/>
          <w:sz w:val="30"/>
          <w:szCs w:val="30"/>
        </w:rPr>
        <w:t>法定代表人身份证明</w:t>
      </w:r>
    </w:p>
    <w:p w14:paraId="69A8500A">
      <w:pPr>
        <w:pStyle w:val="41"/>
        <w:spacing w:after="240"/>
        <w:ind w:left="420" w:firstLine="3255" w:firstLineChars="155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(法定代表人参加磋商)</w:t>
      </w:r>
    </w:p>
    <w:p w14:paraId="648BAFDE">
      <w:pPr>
        <w:snapToGrid w:val="0"/>
        <w:spacing w:line="360" w:lineRule="auto"/>
        <w:rPr>
          <w:rFonts w:hint="eastAsia" w:ascii="宋体" w:hAnsi="宋体" w:cs="宋体"/>
          <w:color w:val="auto"/>
          <w:szCs w:val="21"/>
        </w:rPr>
      </w:pPr>
    </w:p>
    <w:p w14:paraId="6068D27E">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szCs w:val="21"/>
        </w:rPr>
        <w:t>供应商</w:t>
      </w:r>
      <w:r>
        <w:rPr>
          <w:rFonts w:hint="eastAsia" w:ascii="宋体" w:hAnsi="宋体" w:cs="宋体"/>
          <w:color w:val="auto"/>
          <w:kern w:val="0"/>
          <w:szCs w:val="21"/>
        </w:rPr>
        <w:t>名称：</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6C1D97BE">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注册号：</w:t>
      </w:r>
      <w:r>
        <w:rPr>
          <w:rFonts w:hint="eastAsia" w:ascii="宋体" w:hAnsi="宋体" w:cs="宋体"/>
          <w:color w:val="auto"/>
          <w:kern w:val="0"/>
          <w:szCs w:val="21"/>
          <w:u w:val="single"/>
        </w:rPr>
        <w:t xml:space="preserve">                  </w:t>
      </w:r>
    </w:p>
    <w:p w14:paraId="393504B0">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p>
    <w:p w14:paraId="4A2A9589">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 xml:space="preserve">成立时间：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70512F18">
      <w:pPr>
        <w:autoSpaceDE w:val="0"/>
        <w:autoSpaceDN w:val="0"/>
        <w:adjustRightInd w:val="0"/>
        <w:snapToGrid w:val="0"/>
        <w:spacing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经营期限：</w:t>
      </w:r>
      <w:r>
        <w:rPr>
          <w:rFonts w:hint="eastAsia" w:ascii="宋体" w:hAnsi="宋体" w:cs="宋体"/>
          <w:color w:val="auto"/>
          <w:kern w:val="0"/>
          <w:szCs w:val="21"/>
          <w:u w:val="single"/>
        </w:rPr>
        <w:t xml:space="preserve">                  </w:t>
      </w:r>
    </w:p>
    <w:p w14:paraId="502515E9">
      <w:pPr>
        <w:autoSpaceDE w:val="0"/>
        <w:autoSpaceDN w:val="0"/>
        <w:adjustRightInd w:val="0"/>
        <w:snapToGrid w:val="0"/>
        <w:spacing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经营范围：主营：</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；兼营：</w:t>
      </w:r>
      <w:r>
        <w:rPr>
          <w:rFonts w:hint="eastAsia" w:ascii="宋体" w:hAnsi="宋体" w:cs="宋体"/>
          <w:color w:val="auto"/>
          <w:kern w:val="0"/>
          <w:szCs w:val="21"/>
          <w:u w:val="single"/>
        </w:rPr>
        <w:t xml:space="preserve">              </w:t>
      </w:r>
    </w:p>
    <w:p w14:paraId="0A350EB4">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姓名：</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系</w:t>
      </w:r>
      <w:r>
        <w:rPr>
          <w:rFonts w:hint="eastAsia" w:ascii="宋体" w:hAnsi="宋体" w:cs="宋体"/>
          <w:color w:val="auto"/>
          <w:kern w:val="0"/>
          <w:szCs w:val="21"/>
          <w:u w:val="single"/>
        </w:rPr>
        <w:t xml:space="preserve">      </w:t>
      </w:r>
      <w:r>
        <w:rPr>
          <w:rFonts w:hint="eastAsia" w:ascii="宋体" w:hAnsi="宋体" w:cs="宋体"/>
          <w:color w:val="auto"/>
          <w:kern w:val="0"/>
          <w:szCs w:val="21"/>
        </w:rPr>
        <w:t>（</w:t>
      </w:r>
      <w:r>
        <w:rPr>
          <w:rFonts w:hint="eastAsia" w:ascii="宋体" w:hAnsi="宋体" w:cs="宋体"/>
          <w:color w:val="auto"/>
          <w:szCs w:val="21"/>
        </w:rPr>
        <w:t>供应商</w:t>
      </w:r>
      <w:r>
        <w:rPr>
          <w:rFonts w:hint="eastAsia" w:ascii="宋体" w:hAnsi="宋体" w:cs="宋体"/>
          <w:color w:val="auto"/>
          <w:kern w:val="0"/>
          <w:szCs w:val="21"/>
        </w:rPr>
        <w:t>名称）的法定代表人。</w:t>
      </w:r>
    </w:p>
    <w:p w14:paraId="1B245046">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特此证明。</w:t>
      </w:r>
    </w:p>
    <w:p w14:paraId="6B058C97">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szCs w:val="21"/>
        </w:rPr>
        <w:t>附：法定代表人身份证复印件</w:t>
      </w:r>
    </w:p>
    <w:p w14:paraId="7DC428D6">
      <w:pPr>
        <w:snapToGrid w:val="0"/>
        <w:spacing w:line="360" w:lineRule="auto"/>
        <w:rPr>
          <w:rFonts w:hint="eastAsia" w:ascii="宋体" w:hAnsi="宋体" w:cs="宋体"/>
          <w:color w:val="auto"/>
          <w:szCs w:val="21"/>
        </w:rPr>
      </w:pPr>
    </w:p>
    <w:p w14:paraId="758631A9">
      <w:pPr>
        <w:snapToGrid w:val="0"/>
        <w:spacing w:line="360" w:lineRule="auto"/>
        <w:rPr>
          <w:rFonts w:hint="eastAsia" w:ascii="宋体" w:hAnsi="宋体" w:cs="宋体"/>
          <w:color w:val="auto"/>
          <w:szCs w:val="21"/>
        </w:rPr>
      </w:pPr>
    </w:p>
    <w:p w14:paraId="1373AD95">
      <w:pPr>
        <w:snapToGrid w:val="0"/>
        <w:spacing w:line="360" w:lineRule="auto"/>
        <w:rPr>
          <w:rFonts w:hint="eastAsia" w:ascii="宋体" w:hAnsi="宋体" w:cs="宋体"/>
          <w:color w:val="auto"/>
          <w:szCs w:val="21"/>
        </w:rPr>
      </w:pPr>
    </w:p>
    <w:p w14:paraId="4DC042CC">
      <w:pPr>
        <w:snapToGrid w:val="0"/>
        <w:spacing w:line="360" w:lineRule="auto"/>
        <w:rPr>
          <w:rFonts w:hint="eastAsia" w:ascii="宋体" w:hAnsi="宋体" w:cs="宋体"/>
          <w:color w:val="auto"/>
          <w:szCs w:val="21"/>
        </w:rPr>
      </w:pPr>
    </w:p>
    <w:p w14:paraId="743A5831">
      <w:pPr>
        <w:snapToGrid w:val="0"/>
        <w:spacing w:line="360" w:lineRule="auto"/>
        <w:rPr>
          <w:rFonts w:hint="eastAsia" w:ascii="宋体" w:hAnsi="宋体" w:cs="宋体"/>
          <w:color w:val="auto"/>
          <w:szCs w:val="21"/>
        </w:rPr>
      </w:pPr>
    </w:p>
    <w:p w14:paraId="1338E8FA">
      <w:pPr>
        <w:adjustRightInd w:val="0"/>
        <w:snapToGrid w:val="0"/>
        <w:spacing w:line="360" w:lineRule="auto"/>
        <w:rPr>
          <w:rFonts w:hint="eastAsia" w:ascii="宋体" w:hAnsi="宋体" w:cs="宋体"/>
          <w:color w:val="auto"/>
          <w:szCs w:val="21"/>
        </w:rPr>
      </w:pPr>
    </w:p>
    <w:p w14:paraId="0120054C">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供应商名称（盖单位章）：</w:t>
      </w:r>
    </w:p>
    <w:p w14:paraId="7E17B9E5">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 xml:space="preserve">日      </w:t>
      </w:r>
    </w:p>
    <w:p w14:paraId="20CF6B70">
      <w:pPr>
        <w:adjustRightInd w:val="0"/>
        <w:snapToGrid w:val="0"/>
        <w:spacing w:before="120" w:beforeLines="50" w:line="360" w:lineRule="auto"/>
        <w:rPr>
          <w:rFonts w:hint="eastAsia" w:ascii="宋体" w:hAnsi="宋体" w:cs="宋体"/>
          <w:color w:val="auto"/>
          <w:szCs w:val="21"/>
        </w:rPr>
      </w:pPr>
    </w:p>
    <w:p w14:paraId="6EA46904">
      <w:pPr>
        <w:adjustRightInd w:val="0"/>
        <w:snapToGrid w:val="0"/>
        <w:spacing w:before="120" w:beforeLines="50" w:line="360" w:lineRule="auto"/>
        <w:rPr>
          <w:rFonts w:hint="eastAsia" w:ascii="宋体" w:hAnsi="宋体" w:cs="宋体"/>
          <w:color w:val="auto"/>
          <w:szCs w:val="21"/>
        </w:rPr>
      </w:pPr>
    </w:p>
    <w:p w14:paraId="6F42D329">
      <w:pPr>
        <w:adjustRightInd w:val="0"/>
        <w:snapToGrid w:val="0"/>
        <w:spacing w:before="120" w:beforeLines="50" w:line="360" w:lineRule="auto"/>
        <w:rPr>
          <w:rFonts w:hint="eastAsia" w:ascii="宋体" w:hAnsi="宋体" w:cs="宋体"/>
          <w:bCs/>
          <w:color w:val="auto"/>
          <w:sz w:val="30"/>
          <w:szCs w:val="30"/>
        </w:rPr>
      </w:pPr>
    </w:p>
    <w:p w14:paraId="7FA857F4">
      <w:pPr>
        <w:adjustRightInd w:val="0"/>
        <w:snapToGrid w:val="0"/>
        <w:spacing w:before="120" w:beforeLines="50" w:line="360" w:lineRule="auto"/>
        <w:rPr>
          <w:rFonts w:hint="eastAsia" w:ascii="宋体" w:hAnsi="宋体" w:cs="宋体"/>
          <w:bCs/>
          <w:color w:val="auto"/>
          <w:sz w:val="30"/>
          <w:szCs w:val="30"/>
        </w:rPr>
      </w:pPr>
      <w:r>
        <w:rPr>
          <w:rFonts w:hint="eastAsia" w:ascii="宋体" w:hAnsi="宋体"/>
          <w:b/>
          <w:color w:val="auto"/>
          <w:szCs w:val="21"/>
        </w:rPr>
        <w:t>★本法定代表人身份证明须单独另备一份及法定代表人身份证</w:t>
      </w:r>
      <w:r>
        <w:rPr>
          <w:rFonts w:hint="eastAsia" w:ascii="宋体" w:hAnsi="宋体"/>
          <w:b/>
          <w:color w:val="auto"/>
          <w:szCs w:val="21"/>
          <w:lang w:eastAsia="zh-CN"/>
        </w:rPr>
        <w:t>明</w:t>
      </w:r>
      <w:r>
        <w:rPr>
          <w:rFonts w:hint="eastAsia" w:ascii="宋体" w:hAnsi="宋体"/>
          <w:b/>
          <w:color w:val="auto"/>
          <w:szCs w:val="21"/>
        </w:rPr>
        <w:t>原件开标现场查验。</w:t>
      </w:r>
    </w:p>
    <w:p w14:paraId="2DAB5743">
      <w:pPr>
        <w:adjustRightInd w:val="0"/>
        <w:snapToGrid w:val="0"/>
        <w:spacing w:before="120" w:beforeLines="50" w:line="360" w:lineRule="auto"/>
        <w:rPr>
          <w:rFonts w:hint="eastAsia" w:ascii="宋体" w:hAnsi="宋体" w:cs="宋体"/>
          <w:bCs/>
          <w:color w:val="auto"/>
          <w:sz w:val="30"/>
          <w:szCs w:val="30"/>
        </w:rPr>
      </w:pPr>
    </w:p>
    <w:p w14:paraId="33650107">
      <w:pPr>
        <w:adjustRightInd w:val="0"/>
        <w:snapToGrid w:val="0"/>
        <w:spacing w:before="120" w:beforeLines="50" w:line="360" w:lineRule="auto"/>
        <w:rPr>
          <w:rFonts w:hint="eastAsia" w:ascii="宋体" w:hAnsi="宋体" w:cs="宋体"/>
          <w:bCs/>
          <w:color w:val="auto"/>
          <w:sz w:val="30"/>
          <w:szCs w:val="30"/>
        </w:rPr>
      </w:pPr>
    </w:p>
    <w:p w14:paraId="4EFE6996">
      <w:pPr>
        <w:adjustRightInd w:val="0"/>
        <w:snapToGrid w:val="0"/>
        <w:spacing w:before="120" w:beforeLines="50" w:line="360" w:lineRule="auto"/>
        <w:rPr>
          <w:rFonts w:hint="eastAsia" w:ascii="宋体" w:hAnsi="宋体" w:cs="宋体"/>
          <w:bCs/>
          <w:color w:val="auto"/>
          <w:sz w:val="30"/>
          <w:szCs w:val="30"/>
        </w:rPr>
      </w:pPr>
    </w:p>
    <w:p w14:paraId="75D4A10C">
      <w:pPr>
        <w:adjustRightInd w:val="0"/>
        <w:snapToGrid w:val="0"/>
        <w:spacing w:before="120" w:beforeLines="50" w:line="360" w:lineRule="auto"/>
        <w:rPr>
          <w:rFonts w:hint="eastAsia" w:ascii="宋体" w:hAnsi="宋体" w:cs="宋体"/>
          <w:bCs/>
          <w:color w:val="auto"/>
          <w:sz w:val="30"/>
          <w:szCs w:val="30"/>
        </w:rPr>
      </w:pPr>
    </w:p>
    <w:p w14:paraId="17A00B81">
      <w:pPr>
        <w:adjustRightInd w:val="0"/>
        <w:snapToGrid w:val="0"/>
        <w:spacing w:line="360" w:lineRule="auto"/>
        <w:ind w:right="24"/>
        <w:rPr>
          <w:rFonts w:hint="eastAsia" w:ascii="宋体" w:hAnsi="宋体" w:eastAsia="宋体" w:cs="宋体"/>
          <w:bCs/>
          <w:color w:val="auto"/>
          <w:sz w:val="30"/>
          <w:szCs w:val="30"/>
        </w:rPr>
      </w:pPr>
      <w:r>
        <w:rPr>
          <w:rFonts w:hint="eastAsia" w:ascii="宋体" w:hAnsi="宋体" w:eastAsia="宋体" w:cs="宋体"/>
          <w:bCs/>
          <w:color w:val="auto"/>
          <w:sz w:val="30"/>
          <w:szCs w:val="30"/>
        </w:rPr>
        <w:t>附件2</w:t>
      </w:r>
    </w:p>
    <w:p w14:paraId="292D10D5">
      <w:pPr>
        <w:spacing w:line="360" w:lineRule="auto"/>
        <w:jc w:val="center"/>
        <w:rPr>
          <w:rFonts w:hint="eastAsia" w:ascii="宋体" w:hAnsi="宋体" w:cs="宋体"/>
          <w:b/>
          <w:color w:val="auto"/>
          <w:sz w:val="30"/>
          <w:szCs w:val="30"/>
        </w:rPr>
      </w:pPr>
      <w:r>
        <w:rPr>
          <w:rFonts w:hint="eastAsia" w:ascii="宋体" w:hAnsi="宋体" w:cs="宋体"/>
          <w:b/>
          <w:color w:val="auto"/>
          <w:sz w:val="30"/>
          <w:szCs w:val="30"/>
          <w:lang w:val="en-US" w:eastAsia="zh-CN"/>
        </w:rPr>
        <w:t xml:space="preserve"> </w:t>
      </w:r>
      <w:r>
        <w:rPr>
          <w:rFonts w:hint="eastAsia" w:ascii="宋体" w:hAnsi="宋体" w:cs="宋体"/>
          <w:b/>
          <w:color w:val="auto"/>
          <w:sz w:val="30"/>
          <w:szCs w:val="30"/>
        </w:rPr>
        <w:t>法定代表人授权委托书</w:t>
      </w:r>
    </w:p>
    <w:p w14:paraId="6D74A945">
      <w:pPr>
        <w:pStyle w:val="41"/>
        <w:spacing w:after="240"/>
        <w:ind w:left="420" w:firstLine="3255" w:firstLineChars="155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(委托代理人参加磋商)</w:t>
      </w:r>
    </w:p>
    <w:p w14:paraId="450AC355">
      <w:pPr>
        <w:adjustRightInd w:val="0"/>
        <w:snapToGrid w:val="0"/>
        <w:spacing w:line="360" w:lineRule="auto"/>
        <w:jc w:val="center"/>
        <w:rPr>
          <w:rFonts w:hint="eastAsia" w:ascii="宋体" w:hAnsi="宋体" w:cs="宋体"/>
          <w:b/>
          <w:color w:val="auto"/>
          <w:sz w:val="28"/>
          <w:szCs w:val="28"/>
        </w:rPr>
      </w:pPr>
    </w:p>
    <w:p w14:paraId="77A92B3B">
      <w:pPr>
        <w:autoSpaceDE w:val="0"/>
        <w:autoSpaceDN w:val="0"/>
        <w:adjustRightInd w:val="0"/>
        <w:snapToGrid w:val="0"/>
        <w:spacing w:before="120"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s="宋体"/>
          <w:color w:val="auto"/>
          <w:szCs w:val="21"/>
        </w:rPr>
        <w:t>供应商</w:t>
      </w:r>
      <w:r>
        <w:rPr>
          <w:rFonts w:hint="eastAsia" w:ascii="宋体" w:hAnsi="宋体" w:cs="宋体"/>
          <w:color w:val="auto"/>
          <w:kern w:val="0"/>
          <w:szCs w:val="21"/>
        </w:rPr>
        <w:t>名称）的法定代表人，现授权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（姓名、职务）为我方代理人。代理人根据授权，以我方名义：(1)签署、澄清、补正、修改、撤回、提交</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hint="eastAsia" w:ascii="宋体" w:hAnsi="宋体" w:cs="宋体"/>
          <w:color w:val="auto"/>
          <w:szCs w:val="21"/>
        </w:rPr>
        <w:t>政府</w:t>
      </w:r>
      <w:r>
        <w:rPr>
          <w:rFonts w:hint="eastAsia" w:ascii="宋体" w:hAnsi="宋体" w:cs="宋体"/>
          <w:color w:val="auto"/>
          <w:kern w:val="0"/>
          <w:szCs w:val="21"/>
        </w:rPr>
        <w:t>采购编号、采购代理机构编号）响应文件；(2)签署并重新提交响应文件及最后报价；(3)签订合同和处理有关事宜，其法律后果由我方承担。</w:t>
      </w:r>
    </w:p>
    <w:p w14:paraId="75A44FFE">
      <w:pPr>
        <w:autoSpaceDE w:val="0"/>
        <w:autoSpaceDN w:val="0"/>
        <w:adjustRightInd w:val="0"/>
        <w:snapToGrid w:val="0"/>
        <w:spacing w:before="120"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709582A6">
      <w:pPr>
        <w:spacing w:line="360" w:lineRule="auto"/>
        <w:ind w:firstLine="435"/>
        <w:rPr>
          <w:rFonts w:hint="eastAsia" w:ascii="宋体" w:hAnsi="宋体" w:cs="宋体"/>
          <w:color w:val="auto"/>
          <w:kern w:val="0"/>
          <w:szCs w:val="21"/>
        </w:rPr>
      </w:pPr>
      <w:r>
        <w:rPr>
          <w:rFonts w:hint="eastAsia" w:ascii="宋体" w:hAnsi="宋体" w:cs="宋体"/>
          <w:color w:val="auto"/>
          <w:kern w:val="0"/>
          <w:szCs w:val="21"/>
        </w:rPr>
        <w:t>代理人无转委托权。</w:t>
      </w:r>
    </w:p>
    <w:p w14:paraId="090BF19D">
      <w:pPr>
        <w:spacing w:line="360" w:lineRule="auto"/>
        <w:ind w:firstLine="435"/>
        <w:rPr>
          <w:rFonts w:hint="eastAsia" w:ascii="宋体" w:hAnsi="宋体" w:cs="宋体"/>
          <w:color w:val="auto"/>
          <w:szCs w:val="21"/>
        </w:rPr>
      </w:pPr>
      <w:r>
        <w:rPr>
          <w:rFonts w:hint="eastAsia" w:ascii="宋体" w:hAnsi="宋体" w:cs="宋体"/>
          <w:color w:val="auto"/>
          <w:szCs w:val="21"/>
        </w:rPr>
        <w:t>本授权书于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日签字生效，特此声明。</w:t>
      </w:r>
    </w:p>
    <w:p w14:paraId="18B4CC7C">
      <w:pPr>
        <w:adjustRightInd w:val="0"/>
        <w:snapToGrid w:val="0"/>
        <w:spacing w:before="120" w:beforeLines="50" w:line="360" w:lineRule="auto"/>
        <w:ind w:firstLine="422" w:firstLineChars="200"/>
        <w:rPr>
          <w:rFonts w:hint="eastAsia" w:ascii="宋体" w:hAnsi="宋体"/>
          <w:b/>
          <w:color w:val="auto"/>
          <w:szCs w:val="21"/>
        </w:rPr>
      </w:pPr>
      <w:r>
        <w:rPr>
          <w:rFonts w:hint="eastAsia" w:ascii="宋体" w:hAnsi="宋体"/>
          <w:b/>
          <w:color w:val="auto"/>
          <w:szCs w:val="21"/>
        </w:rPr>
        <w:t>附：委托代理人身份证复印件（双面）及法定代表人身份证明(附件1，原件)</w:t>
      </w:r>
    </w:p>
    <w:p w14:paraId="7062061A">
      <w:pPr>
        <w:adjustRightInd w:val="0"/>
        <w:snapToGrid w:val="0"/>
        <w:spacing w:before="120" w:beforeLines="50" w:line="360" w:lineRule="auto"/>
        <w:ind w:firstLine="420" w:firstLineChars="200"/>
        <w:rPr>
          <w:rFonts w:hint="eastAsia" w:ascii="宋体" w:hAnsi="宋体" w:cs="宋体"/>
          <w:color w:val="auto"/>
          <w:szCs w:val="21"/>
        </w:rPr>
      </w:pPr>
    </w:p>
    <w:p w14:paraId="2E63F014">
      <w:pPr>
        <w:adjustRightInd w:val="0"/>
        <w:snapToGrid w:val="0"/>
        <w:spacing w:line="360" w:lineRule="auto"/>
        <w:ind w:right="420"/>
        <w:rPr>
          <w:rFonts w:hint="eastAsia" w:ascii="宋体" w:hAnsi="宋体" w:cs="宋体"/>
          <w:color w:val="auto"/>
          <w:szCs w:val="21"/>
        </w:rPr>
      </w:pPr>
    </w:p>
    <w:p w14:paraId="55B9E40B">
      <w:pPr>
        <w:adjustRightInd w:val="0"/>
        <w:snapToGrid w:val="0"/>
        <w:spacing w:line="360" w:lineRule="auto"/>
        <w:ind w:right="420"/>
        <w:rPr>
          <w:rFonts w:hint="eastAsia" w:ascii="宋体" w:hAnsi="宋体" w:cs="宋体"/>
          <w:color w:val="auto"/>
          <w:szCs w:val="21"/>
        </w:rPr>
      </w:pPr>
    </w:p>
    <w:p w14:paraId="37BF62BD">
      <w:pPr>
        <w:adjustRightInd w:val="0"/>
        <w:snapToGrid w:val="0"/>
        <w:spacing w:line="360" w:lineRule="auto"/>
        <w:ind w:right="420"/>
        <w:rPr>
          <w:rFonts w:hint="eastAsia" w:ascii="宋体" w:hAnsi="宋体" w:cs="宋体"/>
          <w:color w:val="auto"/>
          <w:szCs w:val="21"/>
        </w:rPr>
      </w:pPr>
    </w:p>
    <w:p w14:paraId="0D991FA1">
      <w:pPr>
        <w:adjustRightInd w:val="0"/>
        <w:snapToGrid w:val="0"/>
        <w:spacing w:line="360" w:lineRule="auto"/>
        <w:ind w:right="420"/>
        <w:rPr>
          <w:rFonts w:hint="eastAsia" w:ascii="宋体" w:hAnsi="宋体" w:cs="宋体"/>
          <w:color w:val="auto"/>
          <w:szCs w:val="21"/>
        </w:rPr>
      </w:pPr>
    </w:p>
    <w:p w14:paraId="7F369D19">
      <w:pPr>
        <w:adjustRightInd w:val="0"/>
        <w:snapToGrid w:val="0"/>
        <w:spacing w:line="360" w:lineRule="auto"/>
        <w:ind w:right="420"/>
        <w:rPr>
          <w:rFonts w:hint="eastAsia" w:ascii="宋体" w:hAnsi="宋体" w:cs="宋体"/>
          <w:color w:val="auto"/>
          <w:szCs w:val="21"/>
        </w:rPr>
      </w:pPr>
    </w:p>
    <w:p w14:paraId="0CF5DE95">
      <w:pPr>
        <w:adjustRightInd w:val="0"/>
        <w:snapToGrid w:val="0"/>
        <w:spacing w:line="360" w:lineRule="auto"/>
        <w:ind w:right="420"/>
        <w:rPr>
          <w:rFonts w:hint="eastAsia" w:ascii="宋体" w:hAnsi="宋体" w:cs="宋体"/>
          <w:color w:val="auto"/>
          <w:szCs w:val="21"/>
        </w:rPr>
      </w:pPr>
    </w:p>
    <w:p w14:paraId="2B939C02">
      <w:pPr>
        <w:adjustRightInd w:val="0"/>
        <w:snapToGrid w:val="0"/>
        <w:spacing w:line="360" w:lineRule="auto"/>
        <w:ind w:right="420"/>
        <w:rPr>
          <w:rFonts w:hint="eastAsia" w:ascii="宋体" w:hAnsi="宋体" w:cs="宋体"/>
          <w:color w:val="auto"/>
          <w:szCs w:val="21"/>
        </w:rPr>
      </w:pPr>
    </w:p>
    <w:p w14:paraId="330FF0A1">
      <w:pPr>
        <w:adjustRightInd w:val="0"/>
        <w:snapToGrid w:val="0"/>
        <w:spacing w:line="360" w:lineRule="auto"/>
        <w:ind w:right="420"/>
        <w:rPr>
          <w:rFonts w:hint="eastAsia" w:ascii="宋体" w:hAnsi="宋体" w:cs="宋体"/>
          <w:color w:val="auto"/>
          <w:szCs w:val="21"/>
        </w:rPr>
      </w:pPr>
    </w:p>
    <w:p w14:paraId="6E08E433">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法定代表人（签字）：</w:t>
      </w:r>
      <w:r>
        <w:rPr>
          <w:rFonts w:hint="eastAsia" w:ascii="宋体" w:hAnsi="宋体" w:cs="宋体"/>
          <w:color w:val="auto"/>
          <w:szCs w:val="21"/>
          <w:u w:val="single"/>
        </w:rPr>
        <w:t xml:space="preserve">                     </w:t>
      </w:r>
    </w:p>
    <w:p w14:paraId="5A221F28">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委托代理人（签字）：</w:t>
      </w:r>
      <w:r>
        <w:rPr>
          <w:rFonts w:hint="eastAsia" w:ascii="宋体" w:hAnsi="宋体" w:cs="宋体"/>
          <w:color w:val="auto"/>
          <w:szCs w:val="21"/>
          <w:u w:val="single"/>
        </w:rPr>
        <w:t xml:space="preserve">                     </w:t>
      </w:r>
    </w:p>
    <w:p w14:paraId="5CECB589">
      <w:pPr>
        <w:adjustRightInd w:val="0"/>
        <w:snapToGrid w:val="0"/>
        <w:spacing w:line="360" w:lineRule="auto"/>
        <w:ind w:right="24"/>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27FF7F0E">
      <w:pPr>
        <w:adjustRightInd w:val="0"/>
        <w:snapToGrid w:val="0"/>
        <w:spacing w:line="360" w:lineRule="auto"/>
        <w:rPr>
          <w:rFonts w:hint="eastAsia" w:ascii="宋体" w:hAnsi="宋体" w:cs="宋体"/>
          <w:color w:val="auto"/>
          <w:kern w:val="0"/>
          <w:szCs w:val="21"/>
        </w:rPr>
      </w:pPr>
    </w:p>
    <w:p w14:paraId="6417C34F">
      <w:pPr>
        <w:adjustRightInd w:val="0"/>
        <w:snapToGrid w:val="0"/>
        <w:spacing w:line="360" w:lineRule="auto"/>
        <w:rPr>
          <w:rFonts w:hint="eastAsia" w:ascii="宋体" w:hAnsi="宋体" w:cs="宋体"/>
          <w:color w:val="auto"/>
          <w:kern w:val="0"/>
          <w:szCs w:val="21"/>
        </w:rPr>
      </w:pPr>
      <w:r>
        <w:rPr>
          <w:rFonts w:hint="eastAsia" w:ascii="宋体" w:hAnsi="宋体"/>
          <w:b/>
          <w:color w:val="auto"/>
          <w:szCs w:val="21"/>
        </w:rPr>
        <w:t>★本授权委托书须单独另备一份及委托代理人身份证原件，并附法定代表人身份证明开标现场查验。</w:t>
      </w:r>
    </w:p>
    <w:p w14:paraId="1747478F">
      <w:pPr>
        <w:adjustRightInd w:val="0"/>
        <w:snapToGrid w:val="0"/>
        <w:spacing w:line="360" w:lineRule="auto"/>
        <w:rPr>
          <w:rFonts w:hint="eastAsia" w:ascii="宋体" w:hAnsi="宋体" w:cs="宋体"/>
          <w:color w:val="auto"/>
          <w:kern w:val="0"/>
          <w:szCs w:val="21"/>
        </w:rPr>
      </w:pPr>
    </w:p>
    <w:p w14:paraId="70C501A1">
      <w:pPr>
        <w:adjustRightInd w:val="0"/>
        <w:snapToGrid w:val="0"/>
        <w:spacing w:line="360" w:lineRule="auto"/>
        <w:rPr>
          <w:rFonts w:hint="eastAsia" w:ascii="宋体" w:hAnsi="宋体" w:cs="宋体"/>
          <w:color w:val="auto"/>
          <w:kern w:val="0"/>
          <w:szCs w:val="21"/>
        </w:rPr>
      </w:pPr>
    </w:p>
    <w:p w14:paraId="08CBF7E9">
      <w:pPr>
        <w:adjustRightInd w:val="0"/>
        <w:snapToGrid w:val="0"/>
        <w:spacing w:line="360" w:lineRule="auto"/>
        <w:rPr>
          <w:rFonts w:hint="eastAsia" w:ascii="宋体" w:hAnsi="宋体" w:cs="宋体"/>
          <w:color w:val="auto"/>
          <w:kern w:val="0"/>
          <w:szCs w:val="21"/>
        </w:rPr>
      </w:pPr>
    </w:p>
    <w:p w14:paraId="5F1EE899">
      <w:pPr>
        <w:pStyle w:val="41"/>
        <w:spacing w:after="240"/>
        <w:ind w:left="420" w:firstLine="480"/>
        <w:rPr>
          <w:rFonts w:hint="eastAsia"/>
          <w:color w:val="auto"/>
          <w:lang w:val="en-US" w:eastAsia="zh-CN"/>
        </w:rPr>
      </w:pPr>
    </w:p>
    <w:p w14:paraId="2A13786D">
      <w:pPr>
        <w:adjustRightInd w:val="0"/>
        <w:snapToGrid w:val="0"/>
        <w:spacing w:line="360" w:lineRule="auto"/>
        <w:ind w:right="24"/>
        <w:rPr>
          <w:rFonts w:hint="eastAsia" w:ascii="宋体" w:hAnsi="宋体" w:eastAsia="宋体" w:cs="宋体"/>
          <w:bCs/>
          <w:color w:val="auto"/>
          <w:sz w:val="30"/>
          <w:szCs w:val="30"/>
        </w:rPr>
      </w:pPr>
      <w:r>
        <w:rPr>
          <w:rFonts w:hint="eastAsia" w:ascii="宋体" w:hAnsi="宋体" w:eastAsia="宋体" w:cs="宋体"/>
          <w:bCs/>
          <w:color w:val="auto"/>
          <w:sz w:val="30"/>
          <w:szCs w:val="30"/>
        </w:rPr>
        <w:t>附件3</w:t>
      </w:r>
    </w:p>
    <w:p w14:paraId="0F472426">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工程质量保修书</w:t>
      </w:r>
    </w:p>
    <w:p w14:paraId="3E054DF4">
      <w:pPr>
        <w:adjustRightInd w:val="0"/>
        <w:snapToGrid w:val="0"/>
        <w:spacing w:line="360" w:lineRule="auto"/>
        <w:ind w:firstLine="420" w:firstLineChars="200"/>
        <w:rPr>
          <w:rFonts w:ascii="宋体" w:hAnsi="宋体"/>
          <w:color w:val="auto"/>
          <w:szCs w:val="21"/>
          <w:u w:val="single"/>
        </w:rPr>
      </w:pPr>
      <w:r>
        <w:rPr>
          <w:rFonts w:ascii="宋体" w:hAnsi="宋体"/>
          <w:color w:val="auto"/>
          <w:szCs w:val="21"/>
        </w:rPr>
        <w:t>发包人：（全称）</w:t>
      </w:r>
      <w:r>
        <w:rPr>
          <w:rFonts w:ascii="宋体" w:hAnsi="宋体"/>
          <w:color w:val="auto"/>
          <w:szCs w:val="21"/>
          <w:u w:val="single"/>
        </w:rPr>
        <w:t xml:space="preserve">                                                   </w:t>
      </w:r>
    </w:p>
    <w:p w14:paraId="4331D353">
      <w:pPr>
        <w:adjustRightInd w:val="0"/>
        <w:snapToGrid w:val="0"/>
        <w:spacing w:line="360" w:lineRule="auto"/>
        <w:ind w:firstLine="420" w:firstLineChars="200"/>
        <w:rPr>
          <w:rFonts w:ascii="宋体" w:hAnsi="宋体"/>
          <w:color w:val="auto"/>
          <w:szCs w:val="21"/>
          <w:u w:val="single"/>
        </w:rPr>
      </w:pPr>
      <w:r>
        <w:rPr>
          <w:rFonts w:ascii="宋体" w:hAnsi="宋体"/>
          <w:color w:val="auto"/>
          <w:szCs w:val="21"/>
        </w:rPr>
        <w:t>承包人：（全称）</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p>
    <w:p w14:paraId="73F6F78F">
      <w:pPr>
        <w:adjustRightInd w:val="0"/>
        <w:snapToGrid w:val="0"/>
        <w:spacing w:line="360" w:lineRule="auto"/>
        <w:ind w:firstLine="420" w:firstLineChars="200"/>
        <w:rPr>
          <w:rFonts w:ascii="宋体" w:hAnsi="宋体"/>
          <w:color w:val="auto"/>
          <w:szCs w:val="21"/>
        </w:rPr>
      </w:pPr>
      <w:r>
        <w:rPr>
          <w:rFonts w:ascii="宋体" w:hAnsi="宋体"/>
          <w:color w:val="auto"/>
          <w:szCs w:val="21"/>
        </w:rPr>
        <w:t>为保证</w:t>
      </w:r>
      <w:r>
        <w:rPr>
          <w:rFonts w:ascii="宋体" w:hAnsi="宋体"/>
          <w:color w:val="auto"/>
          <w:szCs w:val="21"/>
          <w:u w:val="single"/>
        </w:rPr>
        <w:t xml:space="preserve">                                                       </w:t>
      </w:r>
      <w:r>
        <w:rPr>
          <w:rFonts w:ascii="宋体" w:hAnsi="宋体"/>
          <w:color w:val="auto"/>
          <w:szCs w:val="21"/>
        </w:rPr>
        <w:t>（工程名称）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w:t>
      </w:r>
    </w:p>
    <w:p w14:paraId="68CB1BD1">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1 质量保修范围</w:t>
      </w:r>
    </w:p>
    <w:p w14:paraId="47843E33">
      <w:pPr>
        <w:adjustRightInd w:val="0"/>
        <w:snapToGrid w:val="0"/>
        <w:spacing w:line="360" w:lineRule="auto"/>
        <w:ind w:firstLine="420" w:firstLineChars="200"/>
        <w:rPr>
          <w:rFonts w:ascii="宋体" w:hAnsi="宋体"/>
          <w:color w:val="auto"/>
          <w:szCs w:val="21"/>
        </w:rPr>
      </w:pPr>
      <w:r>
        <w:rPr>
          <w:rFonts w:ascii="宋体" w:hAnsi="宋体"/>
          <w:color w:val="auto"/>
          <w:szCs w:val="21"/>
        </w:rPr>
        <w:t>质量保修范围包括地基基础工程、主体结构工程、屋面防水工程、有防水要求的卫生间、房间、外墙面的防渗漏工程、电气管线工程、给排水管道工程、设备安装工程、供热、供冷系统工程、装饰装修工程以及双方约定其他项目。具体质量保修范围，双方约定如下：</w:t>
      </w:r>
    </w:p>
    <w:p w14:paraId="425841A5">
      <w:pPr>
        <w:adjustRightInd w:val="0"/>
        <w:snapToGrid w:val="0"/>
        <w:spacing w:line="360" w:lineRule="auto"/>
        <w:ind w:firstLine="420" w:firstLineChars="200"/>
        <w:rPr>
          <w:rFonts w:hint="eastAsia" w:ascii="宋体" w:hAnsi="宋体"/>
          <w:color w:val="auto"/>
          <w:szCs w:val="21"/>
          <w:u w:val="single"/>
        </w:rPr>
      </w:pPr>
      <w:r>
        <w:rPr>
          <w:rFonts w:ascii="宋体" w:hAnsi="宋体"/>
          <w:color w:val="auto"/>
          <w:szCs w:val="21"/>
        </w:rPr>
        <w:t>（1）</w:t>
      </w:r>
      <w:r>
        <w:rPr>
          <w:rFonts w:hint="eastAsia" w:ascii="宋体" w:hAnsi="宋体"/>
          <w:color w:val="auto"/>
          <w:szCs w:val="21"/>
          <w:u w:val="single"/>
        </w:rPr>
        <w:t xml:space="preserve">                                                                            </w:t>
      </w:r>
    </w:p>
    <w:p w14:paraId="48C33B5C">
      <w:pPr>
        <w:adjustRightInd w:val="0"/>
        <w:snapToGrid w:val="0"/>
        <w:spacing w:line="360" w:lineRule="auto"/>
        <w:ind w:firstLine="420" w:firstLineChars="200"/>
        <w:rPr>
          <w:rFonts w:ascii="宋体" w:hAnsi="宋体"/>
          <w:color w:val="auto"/>
          <w:szCs w:val="21"/>
        </w:rPr>
      </w:pPr>
      <w:r>
        <w:rPr>
          <w:rFonts w:ascii="宋体" w:hAnsi="宋体"/>
          <w:color w:val="auto"/>
          <w:szCs w:val="21"/>
        </w:rPr>
        <w:t>（2）</w:t>
      </w:r>
      <w:r>
        <w:rPr>
          <w:rFonts w:hint="eastAsia" w:ascii="宋体" w:hAnsi="宋体"/>
          <w:color w:val="auto"/>
          <w:szCs w:val="21"/>
          <w:u w:val="single"/>
        </w:rPr>
        <w:t xml:space="preserve">                                                                            </w:t>
      </w:r>
    </w:p>
    <w:p w14:paraId="3CBCA9F0">
      <w:pPr>
        <w:adjustRightInd w:val="0"/>
        <w:snapToGrid w:val="0"/>
        <w:spacing w:line="360" w:lineRule="auto"/>
        <w:ind w:firstLine="420" w:firstLineChars="200"/>
        <w:rPr>
          <w:rFonts w:ascii="宋体" w:hAnsi="宋体"/>
          <w:color w:val="auto"/>
          <w:szCs w:val="21"/>
        </w:rPr>
      </w:pPr>
      <w:r>
        <w:rPr>
          <w:rFonts w:ascii="宋体" w:hAnsi="宋体"/>
          <w:color w:val="auto"/>
          <w:szCs w:val="21"/>
        </w:rPr>
        <w:t>（3）</w:t>
      </w:r>
      <w:r>
        <w:rPr>
          <w:rFonts w:hint="eastAsia" w:ascii="宋体" w:hAnsi="宋体"/>
          <w:color w:val="auto"/>
          <w:szCs w:val="21"/>
          <w:u w:val="single"/>
        </w:rPr>
        <w:t xml:space="preserve">                                                                            </w:t>
      </w:r>
    </w:p>
    <w:p w14:paraId="00B6E5E6">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2 质量保修期</w:t>
      </w:r>
    </w:p>
    <w:p w14:paraId="76F8C4F1">
      <w:pPr>
        <w:adjustRightInd w:val="0"/>
        <w:snapToGrid w:val="0"/>
        <w:spacing w:line="360" w:lineRule="auto"/>
        <w:ind w:firstLine="420" w:firstLineChars="200"/>
        <w:rPr>
          <w:rFonts w:ascii="宋体" w:hAnsi="宋体"/>
          <w:color w:val="auto"/>
          <w:szCs w:val="21"/>
        </w:rPr>
      </w:pPr>
      <w:r>
        <w:rPr>
          <w:rFonts w:ascii="宋体" w:hAnsi="宋体"/>
          <w:color w:val="auto"/>
          <w:szCs w:val="21"/>
        </w:rPr>
        <w:t>2.1 质量保修期从工程实际竣工验收合格之日起计算。单项竣工验收的工程，按单项工程分别计算质量保修期。</w:t>
      </w:r>
    </w:p>
    <w:p w14:paraId="631AE5BF">
      <w:pPr>
        <w:adjustRightInd w:val="0"/>
        <w:snapToGrid w:val="0"/>
        <w:spacing w:line="360" w:lineRule="auto"/>
        <w:ind w:firstLine="420" w:firstLineChars="200"/>
        <w:rPr>
          <w:rFonts w:ascii="宋体" w:hAnsi="宋体"/>
          <w:color w:val="auto"/>
          <w:szCs w:val="21"/>
        </w:rPr>
      </w:pPr>
      <w:r>
        <w:rPr>
          <w:rFonts w:ascii="宋体" w:hAnsi="宋体"/>
          <w:color w:val="auto"/>
          <w:szCs w:val="21"/>
        </w:rPr>
        <w:t>2.2 双方根据《建设工程质量管理条例》及有关规定，约定本工程质量保修期如下：</w:t>
      </w:r>
    </w:p>
    <w:p w14:paraId="1E1FE5AD">
      <w:pPr>
        <w:adjustRightInd w:val="0"/>
        <w:snapToGrid w:val="0"/>
        <w:spacing w:line="360" w:lineRule="auto"/>
        <w:ind w:firstLine="420" w:firstLineChars="200"/>
        <w:rPr>
          <w:rFonts w:ascii="宋体" w:hAnsi="宋体"/>
          <w:color w:val="auto"/>
          <w:szCs w:val="21"/>
        </w:rPr>
      </w:pPr>
      <w:r>
        <w:rPr>
          <w:rFonts w:ascii="宋体" w:hAnsi="宋体"/>
          <w:color w:val="auto"/>
          <w:szCs w:val="21"/>
        </w:rPr>
        <w:t>（1）地基基础工程、主体结构工程为设计文件规定的合理使用年限；</w:t>
      </w:r>
    </w:p>
    <w:p w14:paraId="5D8A3C24">
      <w:pPr>
        <w:adjustRightInd w:val="0"/>
        <w:snapToGrid w:val="0"/>
        <w:spacing w:line="360" w:lineRule="auto"/>
        <w:ind w:firstLine="420" w:firstLineChars="200"/>
        <w:rPr>
          <w:rFonts w:ascii="宋体" w:hAnsi="宋体"/>
          <w:color w:val="auto"/>
          <w:szCs w:val="21"/>
        </w:rPr>
      </w:pPr>
      <w:r>
        <w:rPr>
          <w:rFonts w:ascii="宋体" w:hAnsi="宋体"/>
          <w:color w:val="auto"/>
          <w:szCs w:val="21"/>
        </w:rPr>
        <w:t>（2）屋面防水工程、有防水要求的卫生间、房间和外墙面的防渗漏工程为：</w:t>
      </w:r>
      <w:r>
        <w:rPr>
          <w:rFonts w:hint="eastAsia" w:ascii="宋体" w:hAnsi="宋体"/>
          <w:color w:val="auto"/>
          <w:szCs w:val="21"/>
          <w:u w:val="single"/>
        </w:rPr>
        <w:t xml:space="preserve">   </w:t>
      </w:r>
      <w:r>
        <w:rPr>
          <w:rFonts w:ascii="宋体" w:hAnsi="宋体"/>
          <w:color w:val="auto"/>
          <w:szCs w:val="21"/>
        </w:rPr>
        <w:t>年；</w:t>
      </w:r>
    </w:p>
    <w:p w14:paraId="32A2D353">
      <w:pPr>
        <w:adjustRightInd w:val="0"/>
        <w:snapToGrid w:val="0"/>
        <w:spacing w:line="360" w:lineRule="auto"/>
        <w:ind w:firstLine="420" w:firstLineChars="200"/>
        <w:rPr>
          <w:rFonts w:ascii="宋体" w:hAnsi="宋体"/>
          <w:color w:val="auto"/>
          <w:szCs w:val="21"/>
        </w:rPr>
      </w:pPr>
      <w:r>
        <w:rPr>
          <w:rFonts w:ascii="宋体" w:hAnsi="宋体"/>
          <w:color w:val="auto"/>
          <w:szCs w:val="21"/>
        </w:rPr>
        <w:t>（3）电气管线工程、</w:t>
      </w:r>
      <w:r>
        <w:rPr>
          <w:rFonts w:hint="eastAsia" w:ascii="宋体" w:hAnsi="宋体"/>
          <w:color w:val="auto"/>
          <w:szCs w:val="21"/>
        </w:rPr>
        <w:t>给排水管道</w:t>
      </w:r>
      <w:r>
        <w:rPr>
          <w:rFonts w:ascii="宋体" w:hAnsi="宋体"/>
          <w:color w:val="auto"/>
          <w:szCs w:val="21"/>
        </w:rPr>
        <w:t>、设备安装工程为：</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年；</w:t>
      </w:r>
    </w:p>
    <w:p w14:paraId="5CB2CF59">
      <w:pPr>
        <w:adjustRightInd w:val="0"/>
        <w:snapToGrid w:val="0"/>
        <w:spacing w:line="360" w:lineRule="auto"/>
        <w:ind w:firstLine="420" w:firstLineChars="200"/>
        <w:rPr>
          <w:rFonts w:ascii="宋体" w:hAnsi="宋体"/>
          <w:color w:val="auto"/>
          <w:szCs w:val="21"/>
        </w:rPr>
      </w:pPr>
      <w:r>
        <w:rPr>
          <w:rFonts w:ascii="宋体" w:hAnsi="宋体"/>
          <w:color w:val="auto"/>
          <w:szCs w:val="21"/>
        </w:rPr>
        <w:t>（4）供热、供冷系统工程为：</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rPr>
        <w:t>个采暖期、供冷期；</w:t>
      </w:r>
    </w:p>
    <w:p w14:paraId="1697CDC0">
      <w:pPr>
        <w:adjustRightInd w:val="0"/>
        <w:snapToGrid w:val="0"/>
        <w:spacing w:line="360" w:lineRule="auto"/>
        <w:ind w:firstLine="420" w:firstLineChars="200"/>
        <w:rPr>
          <w:rFonts w:ascii="宋体" w:hAnsi="宋体"/>
          <w:color w:val="auto"/>
          <w:szCs w:val="21"/>
        </w:rPr>
      </w:pPr>
      <w:r>
        <w:rPr>
          <w:rFonts w:ascii="宋体" w:hAnsi="宋体"/>
          <w:color w:val="auto"/>
          <w:szCs w:val="21"/>
        </w:rPr>
        <w:t>（5）装饰装修工程为</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rPr>
        <w:t>年；</w:t>
      </w:r>
    </w:p>
    <w:p w14:paraId="36D928FD">
      <w:pPr>
        <w:adjustRightInd w:val="0"/>
        <w:snapToGrid w:val="0"/>
        <w:spacing w:line="360" w:lineRule="auto"/>
        <w:ind w:firstLine="420" w:firstLineChars="200"/>
        <w:rPr>
          <w:rFonts w:ascii="宋体" w:hAnsi="宋体"/>
          <w:color w:val="auto"/>
          <w:szCs w:val="21"/>
        </w:rPr>
      </w:pPr>
      <w:r>
        <w:rPr>
          <w:rFonts w:ascii="宋体" w:hAnsi="宋体"/>
          <w:color w:val="auto"/>
          <w:szCs w:val="21"/>
        </w:rPr>
        <w:t>（6）其他项目</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rPr>
        <w:t>年。</w:t>
      </w:r>
    </w:p>
    <w:p w14:paraId="198C0E5C">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3 质量保修责任</w:t>
      </w:r>
    </w:p>
    <w:p w14:paraId="35EE3D43">
      <w:pPr>
        <w:adjustRightInd w:val="0"/>
        <w:snapToGrid w:val="0"/>
        <w:spacing w:line="360" w:lineRule="auto"/>
        <w:ind w:firstLine="420" w:firstLineChars="200"/>
        <w:rPr>
          <w:rFonts w:ascii="宋体" w:hAnsi="宋体"/>
          <w:color w:val="auto"/>
          <w:szCs w:val="21"/>
        </w:rPr>
      </w:pPr>
      <w:r>
        <w:rPr>
          <w:rFonts w:ascii="宋体" w:hAnsi="宋体"/>
          <w:color w:val="auto"/>
          <w:szCs w:val="21"/>
        </w:rPr>
        <w:t>3.1 属于保修范围的项目，承包人应在接到通知后的7天内派人保修，承包人不在约定期限内派人保修，发包人可自行或指派第三方保修。</w:t>
      </w:r>
    </w:p>
    <w:p w14:paraId="6AB5D88E">
      <w:pPr>
        <w:adjustRightInd w:val="0"/>
        <w:snapToGrid w:val="0"/>
        <w:spacing w:line="360" w:lineRule="auto"/>
        <w:ind w:firstLine="420" w:firstLineChars="200"/>
        <w:rPr>
          <w:rFonts w:ascii="宋体" w:hAnsi="宋体"/>
          <w:color w:val="auto"/>
          <w:szCs w:val="21"/>
        </w:rPr>
      </w:pPr>
      <w:r>
        <w:rPr>
          <w:rFonts w:ascii="宋体" w:hAnsi="宋体"/>
          <w:color w:val="auto"/>
          <w:szCs w:val="21"/>
        </w:rPr>
        <w:t>3.2 发生紧急抢修事故的，承包人在接到通知后，应立即到达事故现场抢修。</w:t>
      </w:r>
    </w:p>
    <w:p w14:paraId="686A28AF">
      <w:pPr>
        <w:adjustRightInd w:val="0"/>
        <w:snapToGrid w:val="0"/>
        <w:spacing w:line="360" w:lineRule="auto"/>
        <w:ind w:firstLine="420" w:firstLineChars="200"/>
        <w:rPr>
          <w:rFonts w:ascii="宋体" w:hAnsi="宋体"/>
          <w:color w:val="auto"/>
          <w:szCs w:val="21"/>
        </w:rPr>
      </w:pPr>
      <w:r>
        <w:rPr>
          <w:rFonts w:ascii="宋体" w:hAnsi="宋体"/>
          <w:color w:val="auto"/>
          <w:szCs w:val="21"/>
        </w:rPr>
        <w:t>3.3 在国家规定的工程合理使用期限内，承包人应确保地基基础工程和主体结构的安全和质量。凡出现</w:t>
      </w:r>
      <w:r>
        <w:rPr>
          <w:rFonts w:hint="eastAsia" w:ascii="宋体" w:hAnsi="宋体"/>
          <w:color w:val="auto"/>
          <w:szCs w:val="21"/>
        </w:rPr>
        <w:t>其</w:t>
      </w:r>
      <w:r>
        <w:rPr>
          <w:rFonts w:ascii="宋体" w:hAnsi="宋体"/>
          <w:color w:val="auto"/>
          <w:szCs w:val="21"/>
        </w:rPr>
        <w:t>质量问题，应立即报告当地建设行政主管部门，由设计单位提出保修方案，承包人应立即实施保修。</w:t>
      </w:r>
    </w:p>
    <w:p w14:paraId="481D7B6C">
      <w:pPr>
        <w:adjustRightInd w:val="0"/>
        <w:snapToGrid w:val="0"/>
        <w:spacing w:line="360" w:lineRule="auto"/>
        <w:ind w:firstLine="420" w:firstLineChars="200"/>
        <w:rPr>
          <w:rFonts w:ascii="宋体" w:hAnsi="宋体"/>
          <w:color w:val="auto"/>
          <w:szCs w:val="21"/>
        </w:rPr>
      </w:pPr>
      <w:r>
        <w:rPr>
          <w:rFonts w:ascii="宋体" w:hAnsi="宋体"/>
          <w:color w:val="auto"/>
          <w:szCs w:val="21"/>
        </w:rPr>
        <w:t>3.4 质量保修完成后，由发包人组织验收。</w:t>
      </w:r>
    </w:p>
    <w:p w14:paraId="3DE65F8E">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4 质量保修费用</w:t>
      </w:r>
    </w:p>
    <w:p w14:paraId="45BA2D43">
      <w:pPr>
        <w:adjustRightInd w:val="0"/>
        <w:snapToGrid w:val="0"/>
        <w:spacing w:line="360" w:lineRule="auto"/>
        <w:ind w:firstLine="420" w:firstLineChars="200"/>
        <w:rPr>
          <w:rFonts w:ascii="宋体" w:hAnsi="宋体"/>
          <w:color w:val="auto"/>
          <w:szCs w:val="21"/>
        </w:rPr>
      </w:pPr>
      <w:r>
        <w:rPr>
          <w:rFonts w:ascii="宋体" w:hAnsi="宋体"/>
          <w:color w:val="auto"/>
          <w:szCs w:val="21"/>
        </w:rPr>
        <w:t>质量保修费用及相关的损害赔偿费，由造成质量缺陷的责任方承担。</w:t>
      </w:r>
    </w:p>
    <w:p w14:paraId="4A71E6A4">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5 质量保证金</w:t>
      </w:r>
    </w:p>
    <w:p w14:paraId="0AE62072">
      <w:pPr>
        <w:adjustRightInd w:val="0"/>
        <w:snapToGrid w:val="0"/>
        <w:spacing w:line="360" w:lineRule="auto"/>
        <w:ind w:firstLine="420" w:firstLineChars="200"/>
        <w:rPr>
          <w:rFonts w:ascii="宋体" w:hAnsi="宋体"/>
          <w:color w:val="auto"/>
          <w:szCs w:val="21"/>
        </w:rPr>
      </w:pPr>
      <w:r>
        <w:rPr>
          <w:rFonts w:ascii="宋体" w:hAnsi="宋体"/>
          <w:color w:val="auto"/>
          <w:szCs w:val="21"/>
        </w:rPr>
        <w:t>质量保证金的使用、约定、支付、返还与本合同的质量保证金赋予的约定一致。</w:t>
      </w:r>
    </w:p>
    <w:p w14:paraId="5553E2A0">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6 其他</w:t>
      </w:r>
    </w:p>
    <w:p w14:paraId="054845F5">
      <w:pPr>
        <w:adjustRightInd w:val="0"/>
        <w:snapToGrid w:val="0"/>
        <w:spacing w:line="360" w:lineRule="auto"/>
        <w:ind w:firstLine="420" w:firstLineChars="200"/>
        <w:rPr>
          <w:rFonts w:hint="eastAsia" w:ascii="宋体" w:hAnsi="宋体"/>
          <w:color w:val="auto"/>
          <w:szCs w:val="21"/>
          <w:u w:val="single"/>
        </w:rPr>
      </w:pPr>
      <w:r>
        <w:rPr>
          <w:rFonts w:ascii="宋体" w:hAnsi="宋体"/>
          <w:color w:val="auto"/>
          <w:szCs w:val="21"/>
        </w:rPr>
        <w:t>6.1 双方约定的其它工程质量保修事项：</w:t>
      </w:r>
      <w:r>
        <w:rPr>
          <w:rFonts w:ascii="宋体" w:hAnsi="宋体"/>
          <w:color w:val="auto"/>
          <w:szCs w:val="21"/>
          <w:u w:val="single"/>
        </w:rPr>
        <w:t xml:space="preserve">                              </w:t>
      </w:r>
      <w:r>
        <w:rPr>
          <w:rFonts w:hint="eastAsia" w:ascii="宋体" w:hAnsi="宋体"/>
          <w:color w:val="auto"/>
          <w:szCs w:val="21"/>
          <w:u w:val="single"/>
        </w:rPr>
        <w:t xml:space="preserve">               </w:t>
      </w:r>
    </w:p>
    <w:p w14:paraId="1671CD8B">
      <w:pPr>
        <w:adjustRightInd w:val="0"/>
        <w:snapToGrid w:val="0"/>
        <w:spacing w:line="360" w:lineRule="auto"/>
        <w:rPr>
          <w:rFonts w:hint="eastAsia" w:ascii="宋体" w:hAnsi="宋体"/>
          <w:color w:val="auto"/>
          <w:szCs w:val="21"/>
          <w:u w:val="single"/>
        </w:rPr>
      </w:pPr>
      <w:r>
        <w:rPr>
          <w:rFonts w:ascii="宋体" w:hAnsi="宋体"/>
          <w:color w:val="auto"/>
          <w:szCs w:val="21"/>
          <w:u w:val="single"/>
        </w:rPr>
        <w:t xml:space="preserve">                                                                      </w:t>
      </w:r>
      <w:r>
        <w:rPr>
          <w:rFonts w:hint="eastAsia" w:ascii="宋体" w:hAnsi="宋体"/>
          <w:color w:val="auto"/>
          <w:szCs w:val="21"/>
          <w:u w:val="single"/>
        </w:rPr>
        <w:t xml:space="preserve">               </w:t>
      </w:r>
    </w:p>
    <w:p w14:paraId="3F0B3FC1">
      <w:pPr>
        <w:adjustRightInd w:val="0"/>
        <w:snapToGrid w:val="0"/>
        <w:spacing w:line="360" w:lineRule="auto"/>
        <w:ind w:firstLine="420" w:firstLineChars="200"/>
        <w:rPr>
          <w:rFonts w:ascii="宋体" w:hAnsi="宋体"/>
          <w:color w:val="auto"/>
          <w:szCs w:val="21"/>
        </w:rPr>
      </w:pPr>
      <w:r>
        <w:rPr>
          <w:rFonts w:ascii="宋体" w:hAnsi="宋体"/>
          <w:color w:val="auto"/>
          <w:szCs w:val="21"/>
        </w:rPr>
        <w:t>6.2 本工程质量保修书，由发包人承包人在工程竣工验收前签署，作为合同附件，其有效期限至保修期满。</w:t>
      </w:r>
    </w:p>
    <w:p w14:paraId="401193AE">
      <w:pPr>
        <w:adjustRightInd w:val="0"/>
        <w:snapToGrid w:val="0"/>
        <w:spacing w:line="360" w:lineRule="auto"/>
        <w:ind w:firstLine="480"/>
        <w:rPr>
          <w:rFonts w:ascii="宋体" w:hAnsi="宋体"/>
          <w:color w:val="auto"/>
          <w:szCs w:val="21"/>
        </w:rPr>
      </w:pPr>
    </w:p>
    <w:p w14:paraId="03647667">
      <w:pPr>
        <w:adjustRightInd w:val="0"/>
        <w:snapToGrid w:val="0"/>
        <w:spacing w:line="360" w:lineRule="auto"/>
        <w:ind w:firstLine="480"/>
        <w:rPr>
          <w:rFonts w:ascii="宋体" w:hAnsi="宋体"/>
          <w:color w:val="auto"/>
          <w:szCs w:val="21"/>
        </w:rPr>
      </w:pPr>
    </w:p>
    <w:p w14:paraId="33359420">
      <w:pPr>
        <w:adjustRightInd w:val="0"/>
        <w:snapToGrid w:val="0"/>
        <w:spacing w:line="360" w:lineRule="auto"/>
        <w:ind w:firstLine="420" w:firstLineChars="200"/>
        <w:rPr>
          <w:rFonts w:hint="eastAsia" w:ascii="宋体" w:hAnsi="宋体"/>
          <w:color w:val="auto"/>
          <w:szCs w:val="21"/>
        </w:rPr>
      </w:pPr>
      <w:r>
        <w:rPr>
          <w:rFonts w:ascii="宋体" w:hAnsi="宋体"/>
          <w:color w:val="auto"/>
          <w:szCs w:val="21"/>
        </w:rPr>
        <w:t xml:space="preserve">发包人（公章）：                </w:t>
      </w:r>
      <w:r>
        <w:rPr>
          <w:rFonts w:hint="eastAsia" w:ascii="宋体" w:hAnsi="宋体"/>
          <w:color w:val="auto"/>
          <w:szCs w:val="21"/>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w:t>
      </w:r>
      <w:r>
        <w:rPr>
          <w:rFonts w:ascii="宋体" w:hAnsi="宋体"/>
          <w:color w:val="auto"/>
          <w:szCs w:val="21"/>
        </w:rPr>
        <w:t>承包人（公章）：</w:t>
      </w:r>
      <w:r>
        <w:rPr>
          <w:rFonts w:hint="eastAsia" w:ascii="宋体" w:hAnsi="宋体"/>
          <w:color w:val="auto"/>
          <w:szCs w:val="21"/>
        </w:rPr>
        <w:t xml:space="preserve">                    </w:t>
      </w:r>
    </w:p>
    <w:p w14:paraId="25E513B0">
      <w:pPr>
        <w:adjustRightInd w:val="0"/>
        <w:snapToGrid w:val="0"/>
        <w:spacing w:line="360" w:lineRule="auto"/>
        <w:ind w:firstLine="420" w:firstLineChars="200"/>
        <w:rPr>
          <w:rFonts w:hint="eastAsia" w:ascii="宋体" w:hAnsi="宋体"/>
          <w:color w:val="auto"/>
          <w:szCs w:val="21"/>
        </w:rPr>
      </w:pPr>
      <w:r>
        <w:rPr>
          <w:rFonts w:ascii="宋体" w:hAnsi="宋体"/>
          <w:color w:val="auto"/>
          <w:szCs w:val="21"/>
        </w:rPr>
        <w:t xml:space="preserve">法定代表人（签字）：                </w:t>
      </w:r>
      <w:r>
        <w:rPr>
          <w:rFonts w:hint="eastAsia" w:ascii="宋体" w:hAnsi="宋体"/>
          <w:color w:val="auto"/>
          <w:szCs w:val="21"/>
        </w:rPr>
        <w:t xml:space="preserve">   </w:t>
      </w:r>
      <w:r>
        <w:rPr>
          <w:rFonts w:hint="eastAsia" w:ascii="宋体" w:hAnsi="宋体"/>
          <w:color w:val="auto"/>
          <w:szCs w:val="21"/>
          <w:lang w:val="en-US" w:eastAsia="zh-CN"/>
        </w:rPr>
        <w:t xml:space="preserve">  </w:t>
      </w:r>
      <w:r>
        <w:rPr>
          <w:rFonts w:ascii="宋体" w:hAnsi="宋体"/>
          <w:color w:val="auto"/>
          <w:szCs w:val="21"/>
        </w:rPr>
        <w:t>法定代表人（签字）：</w:t>
      </w:r>
      <w:r>
        <w:rPr>
          <w:rFonts w:hint="eastAsia" w:ascii="宋体" w:hAnsi="宋体"/>
          <w:color w:val="auto"/>
          <w:szCs w:val="21"/>
        </w:rPr>
        <w:t xml:space="preserve">                   </w:t>
      </w:r>
    </w:p>
    <w:p w14:paraId="425D18E9">
      <w:pPr>
        <w:adjustRightInd w:val="0"/>
        <w:snapToGrid w:val="0"/>
        <w:spacing w:line="360" w:lineRule="auto"/>
        <w:ind w:firstLine="420" w:firstLineChars="200"/>
        <w:rPr>
          <w:rFonts w:hint="eastAsia" w:ascii="宋体" w:hAnsi="宋体"/>
          <w:b/>
          <w:color w:val="auto"/>
          <w:szCs w:val="21"/>
        </w:rPr>
      </w:pPr>
      <w:r>
        <w:rPr>
          <w:rFonts w:ascii="宋体" w:hAnsi="宋体"/>
          <w:color w:val="auto"/>
          <w:szCs w:val="21"/>
        </w:rPr>
        <w:t xml:space="preserve">年     月     日         </w:t>
      </w:r>
      <w:r>
        <w:rPr>
          <w:rFonts w:hint="eastAsia" w:ascii="宋体" w:hAnsi="宋体"/>
          <w:color w:val="auto"/>
          <w:szCs w:val="21"/>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w:t>
      </w:r>
      <w:r>
        <w:rPr>
          <w:rFonts w:ascii="宋体" w:hAnsi="宋体"/>
          <w:color w:val="auto"/>
          <w:szCs w:val="21"/>
        </w:rPr>
        <w:t xml:space="preserve">  </w:t>
      </w:r>
      <w:r>
        <w:rPr>
          <w:rFonts w:hint="eastAsia" w:ascii="宋体" w:hAnsi="宋体"/>
          <w:color w:val="auto"/>
          <w:szCs w:val="21"/>
          <w:lang w:val="en-US" w:eastAsia="zh-CN"/>
        </w:rPr>
        <w:t xml:space="preserve">  </w:t>
      </w:r>
      <w:r>
        <w:rPr>
          <w:rFonts w:ascii="宋体" w:hAnsi="宋体"/>
          <w:color w:val="auto"/>
          <w:szCs w:val="21"/>
        </w:rPr>
        <w:t>年     月     日</w:t>
      </w:r>
    </w:p>
    <w:p w14:paraId="05FA71E0">
      <w:pPr>
        <w:adjustRightInd w:val="0"/>
        <w:snapToGrid w:val="0"/>
        <w:spacing w:line="360" w:lineRule="auto"/>
        <w:rPr>
          <w:rFonts w:hint="eastAsia" w:ascii="宋体" w:hAnsi="宋体" w:cs="宋体"/>
          <w:color w:val="auto"/>
          <w:kern w:val="0"/>
          <w:szCs w:val="21"/>
        </w:rPr>
      </w:pPr>
    </w:p>
    <w:p w14:paraId="7759C0EA">
      <w:pPr>
        <w:adjustRightInd w:val="0"/>
        <w:snapToGrid w:val="0"/>
        <w:spacing w:line="360" w:lineRule="auto"/>
        <w:rPr>
          <w:rFonts w:hint="eastAsia" w:ascii="宋体" w:hAnsi="宋体" w:cs="宋体"/>
          <w:color w:val="auto"/>
          <w:kern w:val="0"/>
          <w:szCs w:val="21"/>
        </w:rPr>
      </w:pPr>
    </w:p>
    <w:p w14:paraId="05DCFB79">
      <w:pPr>
        <w:adjustRightInd w:val="0"/>
        <w:snapToGrid w:val="0"/>
        <w:spacing w:line="360" w:lineRule="auto"/>
        <w:rPr>
          <w:rFonts w:hint="eastAsia" w:ascii="宋体" w:hAnsi="宋体" w:cs="宋体"/>
          <w:color w:val="auto"/>
          <w:kern w:val="0"/>
          <w:szCs w:val="21"/>
        </w:rPr>
      </w:pPr>
    </w:p>
    <w:p w14:paraId="38A9DE5E">
      <w:pPr>
        <w:spacing w:line="360" w:lineRule="auto"/>
        <w:jc w:val="center"/>
        <w:rPr>
          <w:rFonts w:hint="eastAsia" w:ascii="宋体" w:hAnsi="宋体" w:cs="宋体"/>
          <w:b/>
          <w:color w:val="auto"/>
          <w:sz w:val="32"/>
          <w:szCs w:val="32"/>
        </w:rPr>
        <w:sectPr>
          <w:pgSz w:w="11906" w:h="16838"/>
          <w:pgMar w:top="1134" w:right="1361" w:bottom="1134" w:left="1361" w:header="851" w:footer="992" w:gutter="0"/>
          <w:pgNumType w:fmt="decimal"/>
          <w:cols w:space="720" w:num="1"/>
          <w:docGrid w:linePitch="312" w:charSpace="0"/>
        </w:sectPr>
      </w:pPr>
    </w:p>
    <w:p w14:paraId="306E6099">
      <w:pPr>
        <w:numPr>
          <w:ilvl w:val="0"/>
          <w:numId w:val="0"/>
        </w:numPr>
        <w:spacing w:line="360" w:lineRule="auto"/>
        <w:jc w:val="center"/>
        <w:outlineLvl w:val="1"/>
        <w:rPr>
          <w:rFonts w:hint="eastAsia" w:ascii="宋体" w:hAnsi="宋体" w:eastAsia="宋体" w:cs="宋体"/>
          <w:b/>
          <w:color w:val="auto"/>
          <w:kern w:val="2"/>
          <w:sz w:val="32"/>
          <w:szCs w:val="32"/>
          <w:lang w:val="en-US" w:eastAsia="zh-CN" w:bidi="ar-SA"/>
        </w:rPr>
      </w:pPr>
      <w:bookmarkStart w:id="44" w:name="_Toc11879753"/>
    </w:p>
    <w:p w14:paraId="32C74EDF">
      <w:pPr>
        <w:numPr>
          <w:ilvl w:val="0"/>
          <w:numId w:val="0"/>
        </w:numPr>
        <w:spacing w:line="360" w:lineRule="auto"/>
        <w:jc w:val="center"/>
        <w:outlineLvl w:val="1"/>
        <w:rPr>
          <w:rFonts w:hint="eastAsia" w:ascii="宋体" w:hAnsi="宋体" w:cs="宋体"/>
          <w:b/>
          <w:color w:val="auto"/>
          <w:sz w:val="32"/>
          <w:szCs w:val="32"/>
        </w:rPr>
      </w:pPr>
      <w:r>
        <w:rPr>
          <w:rFonts w:hint="eastAsia" w:ascii="宋体" w:hAnsi="宋体" w:eastAsia="宋体" w:cs="宋体"/>
          <w:b/>
          <w:color w:val="auto"/>
          <w:kern w:val="2"/>
          <w:sz w:val="32"/>
          <w:szCs w:val="32"/>
          <w:lang w:val="en-US" w:eastAsia="zh-CN" w:bidi="ar-SA"/>
        </w:rPr>
        <w:t>二、</w:t>
      </w:r>
      <w:r>
        <w:rPr>
          <w:rFonts w:hint="eastAsia" w:ascii="宋体" w:hAnsi="宋体" w:eastAsia="宋体" w:cs="宋体"/>
          <w:b/>
          <w:color w:val="auto"/>
          <w:sz w:val="32"/>
          <w:szCs w:val="32"/>
        </w:rPr>
        <w:t>磋商保证金缴纳证明材料</w:t>
      </w:r>
      <w:bookmarkEnd w:id="44"/>
      <w:r>
        <w:rPr>
          <w:rFonts w:hint="eastAsia" w:ascii="宋体" w:hAnsi="宋体" w:cs="宋体"/>
          <w:b/>
          <w:color w:val="auto"/>
          <w:sz w:val="32"/>
          <w:szCs w:val="32"/>
        </w:rPr>
        <w:br w:type="textWrapping"/>
      </w:r>
    </w:p>
    <w:p w14:paraId="56360D45">
      <w:pPr>
        <w:numPr>
          <w:ilvl w:val="0"/>
          <w:numId w:val="0"/>
        </w:numPr>
        <w:spacing w:line="360" w:lineRule="auto"/>
        <w:jc w:val="center"/>
        <w:outlineLvl w:val="1"/>
        <w:rPr>
          <w:rFonts w:hint="eastAsia" w:hAnsi="宋体" w:cs="宋体"/>
          <w:color w:val="auto"/>
        </w:rPr>
      </w:pPr>
      <w:r>
        <w:rPr>
          <w:rFonts w:hint="eastAsia" w:ascii="宋体" w:hAnsi="宋体" w:eastAsia="宋体" w:cs="宋体"/>
          <w:b/>
          <w:color w:val="auto"/>
          <w:sz w:val="32"/>
          <w:szCs w:val="32"/>
          <w:lang w:val="en-US" w:eastAsia="zh-CN"/>
        </w:rPr>
        <w:t xml:space="preserve"> </w:t>
      </w:r>
      <w:r>
        <w:rPr>
          <w:rFonts w:hint="eastAsia" w:ascii="宋体" w:hAnsi="宋体" w:eastAsia="宋体" w:cs="宋体"/>
          <w:b/>
          <w:color w:val="auto"/>
          <w:sz w:val="32"/>
          <w:szCs w:val="32"/>
          <w:lang w:eastAsia="zh-CN"/>
        </w:rPr>
        <w:t>（</w:t>
      </w:r>
      <w:r>
        <w:rPr>
          <w:rFonts w:hint="eastAsia" w:ascii="宋体" w:hAnsi="宋体" w:eastAsia="宋体" w:cs="宋体"/>
          <w:b/>
          <w:color w:val="auto"/>
          <w:sz w:val="32"/>
          <w:szCs w:val="32"/>
          <w:lang w:val="en-US" w:eastAsia="zh-CN"/>
        </w:rPr>
        <w:t>本项目不要求提供保证金</w:t>
      </w:r>
      <w:r>
        <w:rPr>
          <w:rFonts w:hint="eastAsia" w:ascii="宋体" w:hAnsi="宋体" w:eastAsia="宋体" w:cs="宋体"/>
          <w:b/>
          <w:color w:val="auto"/>
          <w:sz w:val="32"/>
          <w:szCs w:val="32"/>
          <w:lang w:eastAsia="zh-CN"/>
        </w:rPr>
        <w:t>）</w:t>
      </w:r>
    </w:p>
    <w:p w14:paraId="6A8DE6DC">
      <w:pPr>
        <w:adjustRightInd w:val="0"/>
        <w:snapToGrid w:val="0"/>
        <w:spacing w:line="360" w:lineRule="auto"/>
        <w:rPr>
          <w:rFonts w:hint="eastAsia" w:ascii="宋体" w:hAnsi="宋体" w:cs="宋体"/>
          <w:b/>
          <w:color w:val="auto"/>
          <w:sz w:val="32"/>
          <w:szCs w:val="32"/>
        </w:rPr>
      </w:pPr>
    </w:p>
    <w:p w14:paraId="31CF5FBF">
      <w:pPr>
        <w:spacing w:line="360" w:lineRule="auto"/>
        <w:rPr>
          <w:rFonts w:hint="eastAsia" w:ascii="宋体" w:hAnsi="宋体"/>
          <w:color w:val="auto"/>
        </w:rPr>
      </w:pPr>
      <w:r>
        <w:rPr>
          <w:rFonts w:hint="eastAsia" w:ascii="宋体" w:hAnsi="宋体"/>
          <w:color w:val="auto"/>
        </w:rPr>
        <w:t>1、提供付款凭证复印件加盖单位公章。</w:t>
      </w:r>
    </w:p>
    <w:p w14:paraId="0C8B906E">
      <w:pPr>
        <w:adjustRightInd w:val="0"/>
        <w:snapToGrid w:val="0"/>
        <w:spacing w:line="360" w:lineRule="auto"/>
        <w:rPr>
          <w:rFonts w:hint="eastAsia" w:ascii="宋体" w:hAnsi="宋体"/>
          <w:bCs/>
          <w:color w:val="auto"/>
          <w:szCs w:val="21"/>
        </w:rPr>
      </w:pPr>
      <w:r>
        <w:rPr>
          <w:rFonts w:hint="eastAsia" w:ascii="宋体" w:hAnsi="宋体"/>
          <w:color w:val="auto"/>
        </w:rPr>
        <w:t>2、根据供应商递交的《投标保证金退还申请书》上的账户信息，以转账或电汇方式退还至供应商的原缴纳账户。</w:t>
      </w:r>
    </w:p>
    <w:p w14:paraId="20D80916">
      <w:pPr>
        <w:adjustRightInd w:val="0"/>
        <w:snapToGrid w:val="0"/>
        <w:spacing w:line="360" w:lineRule="auto"/>
        <w:jc w:val="center"/>
        <w:rPr>
          <w:rFonts w:hint="eastAsia" w:ascii="宋体" w:hAnsi="宋体" w:cs="宋体"/>
          <w:b/>
          <w:color w:val="auto"/>
          <w:sz w:val="32"/>
          <w:szCs w:val="32"/>
        </w:rPr>
        <w:sectPr>
          <w:pgSz w:w="11906" w:h="16838"/>
          <w:pgMar w:top="1134" w:right="1361" w:bottom="1134" w:left="1361" w:header="851" w:footer="992" w:gutter="0"/>
          <w:pgNumType w:fmt="decimal"/>
          <w:cols w:space="720" w:num="1"/>
          <w:docGrid w:linePitch="312" w:charSpace="0"/>
        </w:sectPr>
      </w:pPr>
    </w:p>
    <w:p w14:paraId="080D1890">
      <w:pPr>
        <w:adjustRightInd w:val="0"/>
        <w:snapToGrid w:val="0"/>
        <w:spacing w:line="360" w:lineRule="auto"/>
        <w:ind w:right="24"/>
        <w:rPr>
          <w:rFonts w:hint="eastAsia" w:ascii="宋体" w:hAnsi="宋体" w:eastAsia="宋体" w:cs="宋体"/>
          <w:bCs/>
          <w:color w:val="auto"/>
          <w:sz w:val="30"/>
          <w:szCs w:val="30"/>
        </w:rPr>
      </w:pPr>
      <w:r>
        <w:rPr>
          <w:rFonts w:hint="eastAsia" w:ascii="宋体" w:hAnsi="宋体" w:eastAsia="宋体" w:cs="宋体"/>
          <w:bCs/>
          <w:color w:val="auto"/>
          <w:sz w:val="30"/>
          <w:szCs w:val="30"/>
        </w:rPr>
        <w:t>附件4</w:t>
      </w:r>
    </w:p>
    <w:p w14:paraId="2366EF15">
      <w:pPr>
        <w:spacing w:line="360" w:lineRule="auto"/>
        <w:jc w:val="center"/>
        <w:outlineLvl w:val="1"/>
        <w:rPr>
          <w:rFonts w:hint="eastAsia" w:ascii="宋体" w:hAnsi="宋体" w:cs="宋体"/>
          <w:b/>
          <w:color w:val="auto"/>
          <w:sz w:val="32"/>
          <w:szCs w:val="32"/>
        </w:rPr>
      </w:pPr>
      <w:bookmarkStart w:id="45" w:name="_Toc11879754"/>
      <w:bookmarkStart w:id="46" w:name="_Toc11879268"/>
      <w:r>
        <w:rPr>
          <w:rFonts w:hint="eastAsia" w:ascii="宋体" w:hAnsi="宋体" w:cs="宋体"/>
          <w:b/>
          <w:color w:val="auto"/>
          <w:sz w:val="32"/>
          <w:szCs w:val="32"/>
        </w:rPr>
        <w:t>保证金退还申请书</w:t>
      </w:r>
      <w:bookmarkEnd w:id="45"/>
      <w:bookmarkEnd w:id="46"/>
      <w:r>
        <w:rPr>
          <w:rFonts w:hint="eastAsia" w:ascii="宋体" w:hAnsi="宋体" w:cs="宋体"/>
          <w:b/>
          <w:color w:val="auto"/>
          <w:sz w:val="32"/>
          <w:szCs w:val="32"/>
        </w:rPr>
        <w:br w:type="textWrapping"/>
      </w:r>
      <w:r>
        <w:rPr>
          <w:rFonts w:hint="eastAsia" w:ascii="宋体" w:hAnsi="宋体" w:eastAsia="宋体" w:cs="宋体"/>
          <w:b/>
          <w:color w:val="auto"/>
          <w:sz w:val="32"/>
          <w:szCs w:val="32"/>
          <w:lang w:eastAsia="zh-CN"/>
        </w:rPr>
        <w:t>（</w:t>
      </w:r>
      <w:r>
        <w:rPr>
          <w:rFonts w:hint="eastAsia" w:ascii="宋体" w:hAnsi="宋体" w:eastAsia="宋体" w:cs="宋体"/>
          <w:b/>
          <w:color w:val="auto"/>
          <w:sz w:val="32"/>
          <w:szCs w:val="32"/>
          <w:lang w:val="en-US" w:eastAsia="zh-CN"/>
        </w:rPr>
        <w:t>本项目不要求提供保证金</w:t>
      </w:r>
      <w:r>
        <w:rPr>
          <w:rFonts w:hint="eastAsia" w:ascii="宋体" w:hAnsi="宋体" w:eastAsia="宋体" w:cs="宋体"/>
          <w:b/>
          <w:color w:val="auto"/>
          <w:sz w:val="32"/>
          <w:szCs w:val="32"/>
          <w:lang w:eastAsia="zh-CN"/>
        </w:rPr>
        <w:t>）</w:t>
      </w:r>
    </w:p>
    <w:p w14:paraId="2290EF85">
      <w:pPr>
        <w:spacing w:line="360" w:lineRule="auto"/>
        <w:jc w:val="center"/>
        <w:rPr>
          <w:rFonts w:hint="eastAsia" w:ascii="宋体" w:hAnsi="宋体"/>
          <w:bCs/>
          <w:color w:val="auto"/>
          <w:sz w:val="36"/>
          <w:szCs w:val="36"/>
        </w:rPr>
      </w:pPr>
    </w:p>
    <w:p w14:paraId="3CE8B4E5">
      <w:pPr>
        <w:adjustRightInd w:val="0"/>
        <w:snapToGrid w:val="0"/>
        <w:spacing w:before="120" w:beforeLines="50" w:line="360" w:lineRule="auto"/>
        <w:rPr>
          <w:rFonts w:hint="eastAsia" w:ascii="宋体" w:hAnsi="宋体"/>
          <w:color w:val="auto"/>
          <w:szCs w:val="21"/>
        </w:rPr>
      </w:pPr>
      <w:r>
        <w:rPr>
          <w:rFonts w:hint="eastAsia" w:ascii="宋体" w:hAnsi="宋体"/>
          <w:color w:val="auto"/>
          <w:szCs w:val="21"/>
        </w:rPr>
        <w:t>致</w:t>
      </w:r>
      <w:r>
        <w:rPr>
          <w:rFonts w:hint="eastAsia" w:ascii="宋体" w:hAnsi="宋体"/>
          <w:color w:val="auto"/>
          <w:szCs w:val="21"/>
          <w:u w:val="single"/>
        </w:rPr>
        <w:t xml:space="preserve">                   </w:t>
      </w:r>
      <w:r>
        <w:rPr>
          <w:rFonts w:hint="eastAsia" w:ascii="宋体" w:hAnsi="宋体"/>
          <w:color w:val="auto"/>
          <w:szCs w:val="21"/>
        </w:rPr>
        <w:t xml:space="preserve">： </w:t>
      </w:r>
    </w:p>
    <w:p w14:paraId="1D18EEB8">
      <w:pPr>
        <w:adjustRightInd w:val="0"/>
        <w:snapToGrid w:val="0"/>
        <w:spacing w:before="120" w:beforeLines="50" w:line="360" w:lineRule="auto"/>
        <w:ind w:firstLine="420" w:firstLineChars="200"/>
        <w:rPr>
          <w:rFonts w:hint="eastAsia" w:ascii="宋体" w:hAnsi="宋体"/>
          <w:color w:val="auto"/>
          <w:szCs w:val="21"/>
        </w:rPr>
      </w:pPr>
      <w:r>
        <w:rPr>
          <w:rFonts w:hint="eastAsia" w:ascii="宋体" w:hAnsi="宋体"/>
          <w:color w:val="auto"/>
          <w:szCs w:val="21"/>
        </w:rPr>
        <w:t>我系参加</w:t>
      </w:r>
      <w:r>
        <w:rPr>
          <w:rFonts w:hint="eastAsia" w:ascii="宋体" w:hAnsi="宋体"/>
          <w:color w:val="auto"/>
          <w:szCs w:val="21"/>
          <w:u w:val="single"/>
        </w:rPr>
        <w:t xml:space="preserve">                          </w:t>
      </w:r>
      <w:r>
        <w:rPr>
          <w:rFonts w:hint="eastAsia" w:ascii="宋体" w:hAnsi="宋体"/>
          <w:color w:val="auto"/>
          <w:szCs w:val="21"/>
        </w:rPr>
        <w:t>（项目名称），政府采购编号：</w:t>
      </w:r>
      <w:r>
        <w:rPr>
          <w:rFonts w:hint="eastAsia" w:ascii="宋体" w:hAnsi="宋体"/>
          <w:color w:val="auto"/>
          <w:szCs w:val="21"/>
          <w:u w:val="single"/>
        </w:rPr>
        <w:t xml:space="preserve">            </w:t>
      </w:r>
      <w:r>
        <w:rPr>
          <w:rFonts w:hint="eastAsia" w:ascii="宋体" w:hAnsi="宋体"/>
          <w:color w:val="auto"/>
          <w:szCs w:val="21"/>
        </w:rPr>
        <w:t xml:space="preserve"> ，委托代理编号：</w:t>
      </w:r>
      <w:r>
        <w:rPr>
          <w:rFonts w:hint="eastAsia" w:ascii="宋体" w:hAnsi="宋体"/>
          <w:color w:val="auto"/>
          <w:szCs w:val="21"/>
          <w:u w:val="single"/>
        </w:rPr>
        <w:t xml:space="preserve">               </w:t>
      </w:r>
      <w:r>
        <w:rPr>
          <w:rFonts w:hint="eastAsia" w:ascii="宋体" w:hAnsi="宋体"/>
          <w:color w:val="auto"/>
          <w:szCs w:val="21"/>
        </w:rPr>
        <w:t>竞争性磋商的供应商，现申请按该项目磋商文件规定，退返保证金人民币</w:t>
      </w:r>
      <w:r>
        <w:rPr>
          <w:rFonts w:hint="eastAsia" w:ascii="宋体" w:hAnsi="宋体"/>
          <w:color w:val="auto"/>
          <w:szCs w:val="21"/>
          <w:u w:val="single"/>
        </w:rPr>
        <w:t xml:space="preserve">         </w:t>
      </w:r>
      <w:r>
        <w:rPr>
          <w:rFonts w:hint="eastAsia" w:ascii="宋体" w:hAnsi="宋体"/>
          <w:color w:val="auto"/>
          <w:szCs w:val="21"/>
        </w:rPr>
        <w:t>(大写）￥</w:t>
      </w:r>
      <w:r>
        <w:rPr>
          <w:rFonts w:hint="eastAsia" w:ascii="宋体" w:hAnsi="宋体"/>
          <w:color w:val="auto"/>
          <w:szCs w:val="21"/>
          <w:u w:val="single"/>
        </w:rPr>
        <w:t xml:space="preserve">            </w:t>
      </w:r>
      <w:r>
        <w:rPr>
          <w:rFonts w:hint="eastAsia" w:ascii="宋体" w:hAnsi="宋体"/>
          <w:color w:val="auto"/>
          <w:szCs w:val="21"/>
        </w:rPr>
        <w:t>(小写），保证金请退还到以下原缴纳账户：</w:t>
      </w:r>
    </w:p>
    <w:p w14:paraId="078603B9">
      <w:pPr>
        <w:adjustRightInd w:val="0"/>
        <w:snapToGrid w:val="0"/>
        <w:spacing w:before="50" w:line="360" w:lineRule="auto"/>
        <w:ind w:firstLine="420" w:firstLineChars="200"/>
        <w:rPr>
          <w:rFonts w:hint="eastAsia" w:ascii="宋体" w:hAnsi="宋体"/>
          <w:color w:val="auto"/>
          <w:szCs w:val="21"/>
          <w:u w:val="single"/>
        </w:rPr>
      </w:pPr>
      <w:r>
        <w:rPr>
          <w:rFonts w:hint="eastAsia" w:ascii="宋体" w:hAnsi="宋体"/>
          <w:color w:val="auto"/>
          <w:szCs w:val="21"/>
        </w:rPr>
        <w:t>户名：</w:t>
      </w:r>
      <w:r>
        <w:rPr>
          <w:rFonts w:hint="eastAsia" w:ascii="宋体" w:hAnsi="宋体"/>
          <w:color w:val="auto"/>
          <w:szCs w:val="21"/>
          <w:u w:val="single"/>
        </w:rPr>
        <w:t xml:space="preserve">                                 </w:t>
      </w:r>
    </w:p>
    <w:p w14:paraId="01524A74">
      <w:pPr>
        <w:adjustRightInd w:val="0"/>
        <w:snapToGrid w:val="0"/>
        <w:spacing w:before="50" w:line="360" w:lineRule="auto"/>
        <w:ind w:firstLine="420" w:firstLineChars="200"/>
        <w:rPr>
          <w:rFonts w:hint="eastAsia" w:ascii="宋体" w:hAnsi="宋体"/>
          <w:color w:val="auto"/>
          <w:szCs w:val="21"/>
          <w:u w:val="single"/>
        </w:rPr>
      </w:pPr>
      <w:r>
        <w:rPr>
          <w:rFonts w:hint="eastAsia" w:ascii="宋体" w:hAnsi="宋体"/>
          <w:color w:val="auto"/>
          <w:szCs w:val="21"/>
        </w:rPr>
        <w:t>账号：</w:t>
      </w:r>
      <w:r>
        <w:rPr>
          <w:rFonts w:hint="eastAsia" w:ascii="宋体" w:hAnsi="宋体"/>
          <w:color w:val="auto"/>
          <w:szCs w:val="21"/>
          <w:u w:val="single"/>
        </w:rPr>
        <w:t xml:space="preserve">                                 </w:t>
      </w:r>
    </w:p>
    <w:p w14:paraId="6831567B">
      <w:pPr>
        <w:adjustRightInd w:val="0"/>
        <w:snapToGrid w:val="0"/>
        <w:spacing w:before="50" w:line="360" w:lineRule="auto"/>
        <w:ind w:firstLine="420" w:firstLineChars="200"/>
        <w:rPr>
          <w:rFonts w:hint="eastAsia" w:ascii="宋体" w:hAnsi="宋体"/>
          <w:color w:val="auto"/>
          <w:szCs w:val="21"/>
          <w:u w:val="single"/>
        </w:rPr>
      </w:pPr>
      <w:r>
        <w:rPr>
          <w:rFonts w:hint="eastAsia" w:ascii="宋体" w:hAnsi="宋体"/>
          <w:color w:val="auto"/>
          <w:szCs w:val="21"/>
        </w:rPr>
        <w:t>开户行：</w:t>
      </w:r>
      <w:r>
        <w:rPr>
          <w:rFonts w:hint="eastAsia" w:ascii="宋体" w:hAnsi="宋体"/>
          <w:color w:val="auto"/>
          <w:szCs w:val="21"/>
          <w:u w:val="single"/>
        </w:rPr>
        <w:t xml:space="preserve">                               </w:t>
      </w:r>
    </w:p>
    <w:p w14:paraId="3CAE560B">
      <w:pPr>
        <w:adjustRightInd w:val="0"/>
        <w:snapToGrid w:val="0"/>
        <w:spacing w:before="50" w:line="360" w:lineRule="auto"/>
        <w:ind w:firstLine="420" w:firstLineChars="200"/>
        <w:rPr>
          <w:rFonts w:hint="eastAsia" w:ascii="宋体" w:hAnsi="宋体"/>
          <w:color w:val="auto"/>
          <w:szCs w:val="21"/>
        </w:rPr>
      </w:pPr>
      <w:r>
        <w:rPr>
          <w:rFonts w:hint="eastAsia" w:ascii="宋体" w:hAnsi="宋体"/>
          <w:color w:val="auto"/>
          <w:szCs w:val="21"/>
        </w:rPr>
        <w:t>开户行地址：</w:t>
      </w:r>
      <w:r>
        <w:rPr>
          <w:rFonts w:hint="eastAsia" w:ascii="宋体" w:hAnsi="宋体"/>
          <w:color w:val="auto"/>
          <w:szCs w:val="21"/>
          <w:u w:val="single"/>
        </w:rPr>
        <w:t xml:space="preserve">          </w:t>
      </w:r>
      <w:r>
        <w:rPr>
          <w:rFonts w:hint="eastAsia" w:ascii="宋体" w:hAnsi="宋体"/>
          <w:color w:val="auto"/>
          <w:szCs w:val="21"/>
        </w:rPr>
        <w:t>省</w:t>
      </w:r>
      <w:r>
        <w:rPr>
          <w:rFonts w:hint="eastAsia" w:ascii="宋体" w:hAnsi="宋体"/>
          <w:color w:val="auto"/>
          <w:szCs w:val="21"/>
          <w:u w:val="single"/>
        </w:rPr>
        <w:t xml:space="preserve">            </w:t>
      </w:r>
      <w:r>
        <w:rPr>
          <w:rFonts w:hint="eastAsia" w:ascii="宋体" w:hAnsi="宋体"/>
          <w:color w:val="auto"/>
          <w:szCs w:val="21"/>
        </w:rPr>
        <w:t>市</w:t>
      </w:r>
    </w:p>
    <w:p w14:paraId="4014365F">
      <w:pPr>
        <w:adjustRightInd w:val="0"/>
        <w:snapToGrid w:val="0"/>
        <w:spacing w:before="50" w:line="360" w:lineRule="auto"/>
        <w:ind w:firstLine="420" w:firstLineChars="200"/>
        <w:rPr>
          <w:rFonts w:hint="eastAsia" w:ascii="宋体" w:hAnsi="宋体"/>
          <w:color w:val="auto"/>
          <w:szCs w:val="21"/>
        </w:rPr>
      </w:pPr>
      <w:r>
        <w:rPr>
          <w:rFonts w:hint="eastAsia" w:ascii="宋体" w:hAnsi="宋体"/>
          <w:color w:val="auto"/>
          <w:szCs w:val="21"/>
        </w:rPr>
        <w:t>如果提供的账户信息有误或因账户信息变更未及时通知，一切后果均由本单位自行负责。</w:t>
      </w:r>
    </w:p>
    <w:p w14:paraId="7C1DE383">
      <w:pPr>
        <w:adjustRightInd w:val="0"/>
        <w:snapToGrid w:val="0"/>
        <w:spacing w:before="50" w:line="360" w:lineRule="auto"/>
        <w:ind w:left="4429" w:leftChars="2109"/>
        <w:rPr>
          <w:rFonts w:hint="eastAsia" w:ascii="宋体" w:hAnsi="宋体"/>
          <w:color w:val="auto"/>
          <w:szCs w:val="21"/>
        </w:rPr>
      </w:pPr>
      <w:r>
        <w:rPr>
          <w:rFonts w:hint="eastAsia" w:ascii="宋体" w:hAnsi="宋体"/>
          <w:color w:val="auto"/>
          <w:szCs w:val="21"/>
        </w:rPr>
        <w:t xml:space="preserve">                                             供应商(盖单位章)：</w:t>
      </w:r>
    </w:p>
    <w:p w14:paraId="2D582BDC">
      <w:pPr>
        <w:adjustRightInd w:val="0"/>
        <w:snapToGrid w:val="0"/>
        <w:spacing w:before="50" w:line="360" w:lineRule="auto"/>
        <w:ind w:left="4429" w:leftChars="2109"/>
        <w:rPr>
          <w:rFonts w:hint="eastAsia" w:ascii="宋体" w:hAnsi="宋体"/>
          <w:color w:val="auto"/>
          <w:szCs w:val="21"/>
        </w:rPr>
      </w:pPr>
      <w:r>
        <w:rPr>
          <w:rFonts w:hint="eastAsia" w:ascii="宋体" w:hAnsi="宋体"/>
          <w:color w:val="auto"/>
          <w:szCs w:val="21"/>
        </w:rPr>
        <w:t>联系人：</w:t>
      </w:r>
      <w:r>
        <w:rPr>
          <w:rFonts w:hint="eastAsia" w:ascii="宋体" w:hAnsi="宋体"/>
          <w:color w:val="auto"/>
          <w:szCs w:val="21"/>
          <w:u w:val="single"/>
        </w:rPr>
        <w:t xml:space="preserve">                 </w:t>
      </w:r>
      <w:r>
        <w:rPr>
          <w:rFonts w:hint="eastAsia" w:ascii="宋体" w:hAnsi="宋体"/>
          <w:color w:val="auto"/>
          <w:szCs w:val="21"/>
        </w:rPr>
        <w:t xml:space="preserve"> </w:t>
      </w:r>
    </w:p>
    <w:p w14:paraId="714AEBC1">
      <w:pPr>
        <w:adjustRightInd w:val="0"/>
        <w:snapToGrid w:val="0"/>
        <w:spacing w:before="50" w:line="360" w:lineRule="auto"/>
        <w:ind w:left="4429" w:leftChars="2109"/>
        <w:rPr>
          <w:rFonts w:hint="eastAsia" w:ascii="宋体" w:hAnsi="宋体"/>
          <w:color w:val="auto"/>
          <w:szCs w:val="21"/>
        </w:rPr>
      </w:pPr>
      <w:r>
        <w:rPr>
          <w:rFonts w:hint="eastAsia" w:ascii="宋体" w:hAnsi="宋体"/>
          <w:color w:val="auto"/>
          <w:szCs w:val="21"/>
        </w:rPr>
        <w:t>移动电话：</w:t>
      </w:r>
      <w:r>
        <w:rPr>
          <w:rFonts w:hint="eastAsia" w:ascii="宋体" w:hAnsi="宋体"/>
          <w:color w:val="auto"/>
          <w:szCs w:val="21"/>
          <w:u w:val="single"/>
        </w:rPr>
        <w:t xml:space="preserve">               </w:t>
      </w:r>
    </w:p>
    <w:p w14:paraId="60CB4280">
      <w:pPr>
        <w:adjustRightInd w:val="0"/>
        <w:snapToGrid w:val="0"/>
        <w:spacing w:before="50" w:line="360" w:lineRule="auto"/>
        <w:ind w:left="4429" w:leftChars="2109"/>
        <w:rPr>
          <w:rFonts w:hint="eastAsia" w:ascii="宋体" w:hAnsi="宋体"/>
          <w:color w:val="auto"/>
          <w:szCs w:val="21"/>
        </w:rPr>
      </w:pPr>
      <w:r>
        <w:rPr>
          <w:rFonts w:hint="eastAsia" w:ascii="宋体" w:hAnsi="宋体"/>
          <w:color w:val="auto"/>
          <w:szCs w:val="21"/>
        </w:rPr>
        <w:t>固定电话：</w:t>
      </w:r>
      <w:r>
        <w:rPr>
          <w:rFonts w:hint="eastAsia" w:ascii="宋体" w:hAnsi="宋体"/>
          <w:color w:val="auto"/>
          <w:szCs w:val="21"/>
          <w:u w:val="single"/>
        </w:rPr>
        <w:t xml:space="preserve">        </w:t>
      </w:r>
      <w:r>
        <w:rPr>
          <w:rFonts w:hint="eastAsia" w:ascii="宋体" w:hAnsi="宋体"/>
          <w:color w:val="auto"/>
          <w:szCs w:val="21"/>
        </w:rPr>
        <w:t xml:space="preserve">        </w:t>
      </w:r>
    </w:p>
    <w:p w14:paraId="5C8F80C1">
      <w:pPr>
        <w:adjustRightInd w:val="0"/>
        <w:snapToGrid w:val="0"/>
        <w:spacing w:before="50" w:line="360" w:lineRule="auto"/>
        <w:ind w:left="4429" w:leftChars="2109"/>
        <w:rPr>
          <w:rFonts w:hint="eastAsia"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ascii="宋体" w:hAnsi="宋体"/>
          <w:color w:val="auto"/>
          <w:szCs w:val="21"/>
        </w:rPr>
        <w:t xml:space="preserve"> </w:t>
      </w:r>
      <w:r>
        <w:rPr>
          <w:rFonts w:ascii="宋体" w:hAnsi="宋体"/>
          <w:color w:val="auto"/>
          <w:szCs w:val="21"/>
          <w:u w:val="single"/>
        </w:rPr>
        <w:t xml:space="preserve">   </w:t>
      </w:r>
      <w:r>
        <w:rPr>
          <w:rFonts w:hint="eastAsia" w:ascii="宋体" w:hAnsi="宋体"/>
          <w:color w:val="auto"/>
          <w:szCs w:val="21"/>
        </w:rPr>
        <w:t>月</w:t>
      </w:r>
      <w:r>
        <w:rPr>
          <w:rFonts w:ascii="宋体" w:hAnsi="宋体"/>
          <w:color w:val="auto"/>
          <w:szCs w:val="21"/>
          <w:u w:val="single"/>
        </w:rPr>
        <w:t xml:space="preserve">   </w:t>
      </w:r>
      <w:r>
        <w:rPr>
          <w:rFonts w:hint="eastAsia" w:ascii="宋体" w:hAnsi="宋体"/>
          <w:color w:val="auto"/>
          <w:szCs w:val="21"/>
        </w:rPr>
        <w:t>日</w:t>
      </w:r>
    </w:p>
    <w:p w14:paraId="37DD61F5">
      <w:pPr>
        <w:adjustRightInd w:val="0"/>
        <w:snapToGrid w:val="0"/>
        <w:spacing w:before="50" w:line="360" w:lineRule="auto"/>
        <w:ind w:left="4429" w:leftChars="2109"/>
        <w:rPr>
          <w:rFonts w:hint="eastAsia" w:ascii="宋体" w:hAnsi="宋体"/>
          <w:color w:val="auto"/>
          <w:szCs w:val="21"/>
        </w:rPr>
      </w:pPr>
    </w:p>
    <w:p w14:paraId="200423FA">
      <w:pPr>
        <w:pStyle w:val="22"/>
        <w:adjustRightInd w:val="0"/>
        <w:snapToGrid w:val="0"/>
        <w:spacing w:before="120" w:beforeLines="50" w:line="360" w:lineRule="auto"/>
        <w:rPr>
          <w:rFonts w:hint="eastAsia" w:hAnsi="宋体"/>
          <w:color w:val="auto"/>
        </w:rPr>
      </w:pPr>
      <w:r>
        <w:rPr>
          <w:rFonts w:hint="eastAsia" w:hAnsi="宋体"/>
          <w:color w:val="auto"/>
        </w:rPr>
        <w:t>说明：《保证金退还申请书》需单独递交，不得装订在投标响应文件中；可在办理保证金交割手续时提交，也可在提交投标响应文件截止时间提交至开标现场，未交《保证金退还申请书》的供应商，将影响其保证金的正常退还。</w:t>
      </w:r>
    </w:p>
    <w:p w14:paraId="1073D68B">
      <w:pPr>
        <w:spacing w:line="360" w:lineRule="auto"/>
        <w:jc w:val="center"/>
        <w:outlineLvl w:val="1"/>
        <w:rPr>
          <w:rFonts w:ascii="宋体" w:hAnsi="宋体" w:cs="宋体"/>
          <w:b/>
          <w:color w:val="auto"/>
          <w:sz w:val="32"/>
          <w:szCs w:val="32"/>
        </w:rPr>
      </w:pPr>
    </w:p>
    <w:p w14:paraId="101FB557">
      <w:pPr>
        <w:spacing w:line="360" w:lineRule="auto"/>
        <w:jc w:val="center"/>
        <w:outlineLvl w:val="1"/>
        <w:rPr>
          <w:rFonts w:hint="eastAsia" w:ascii="宋体" w:hAnsi="宋体" w:cs="宋体"/>
          <w:b/>
          <w:bCs/>
          <w:color w:val="auto"/>
          <w:sz w:val="32"/>
          <w:szCs w:val="32"/>
        </w:rPr>
      </w:pPr>
      <w:r>
        <w:rPr>
          <w:rFonts w:ascii="宋体" w:hAnsi="宋体" w:cs="宋体"/>
          <w:b/>
          <w:color w:val="auto"/>
          <w:sz w:val="32"/>
          <w:szCs w:val="32"/>
        </w:rPr>
        <w:br w:type="page"/>
      </w:r>
      <w:bookmarkStart w:id="47" w:name="_Toc11879755"/>
      <w:r>
        <w:rPr>
          <w:rFonts w:hint="eastAsia" w:ascii="宋体" w:hAnsi="宋体" w:eastAsia="宋体" w:cs="宋体"/>
          <w:b/>
          <w:color w:val="auto"/>
          <w:sz w:val="32"/>
          <w:szCs w:val="32"/>
        </w:rPr>
        <w:t>三、供应商的资格证明资料</w:t>
      </w:r>
      <w:bookmarkEnd w:id="47"/>
    </w:p>
    <w:p w14:paraId="06F6494A">
      <w:pPr>
        <w:spacing w:line="360" w:lineRule="auto"/>
        <w:rPr>
          <w:rFonts w:hint="eastAsia" w:ascii="宋体" w:hAnsi="宋体" w:cs="宋体"/>
          <w:b/>
          <w:color w:val="auto"/>
          <w:sz w:val="30"/>
          <w:szCs w:val="30"/>
        </w:rPr>
      </w:pPr>
      <w:r>
        <w:rPr>
          <w:rFonts w:hint="eastAsia" w:ascii="宋体" w:hAnsi="宋体" w:eastAsia="宋体" w:cs="宋体"/>
          <w:bCs/>
          <w:color w:val="auto"/>
          <w:sz w:val="30"/>
          <w:szCs w:val="30"/>
        </w:rPr>
        <w:t xml:space="preserve">附件5 </w:t>
      </w:r>
      <w:r>
        <w:rPr>
          <w:rFonts w:hint="eastAsia" w:ascii="宋体" w:hAnsi="宋体" w:cs="宋体"/>
          <w:b/>
          <w:color w:val="auto"/>
          <w:sz w:val="30"/>
          <w:szCs w:val="30"/>
        </w:rPr>
        <w:t xml:space="preserve">             </w:t>
      </w:r>
      <w:r>
        <w:rPr>
          <w:rFonts w:hint="eastAsia" w:ascii="宋体" w:hAnsi="宋体" w:cs="宋体"/>
          <w:b/>
          <w:color w:val="auto"/>
          <w:sz w:val="32"/>
          <w:szCs w:val="32"/>
        </w:rPr>
        <w:t xml:space="preserve">   </w:t>
      </w:r>
      <w:r>
        <w:rPr>
          <w:rFonts w:hint="eastAsia" w:ascii="宋体" w:hAnsi="宋体" w:cs="宋体"/>
          <w:b/>
          <w:color w:val="auto"/>
          <w:sz w:val="32"/>
          <w:szCs w:val="32"/>
          <w:lang w:val="en-US" w:eastAsia="zh-CN"/>
        </w:rPr>
        <w:t xml:space="preserve"> </w:t>
      </w:r>
      <w:r>
        <w:rPr>
          <w:rFonts w:hint="eastAsia" w:ascii="宋体" w:hAnsi="宋体" w:eastAsia="宋体" w:cs="宋体"/>
          <w:b/>
          <w:color w:val="auto"/>
          <w:sz w:val="32"/>
          <w:szCs w:val="32"/>
        </w:rPr>
        <w:t>供应商基本情况表</w:t>
      </w:r>
    </w:p>
    <w:p w14:paraId="008FD88B">
      <w:pPr>
        <w:spacing w:line="360" w:lineRule="auto"/>
        <w:rPr>
          <w:rFonts w:hint="eastAsia" w:ascii="宋体" w:hAnsi="宋体" w:cs="宋体"/>
          <w:color w:val="auto"/>
          <w:sz w:val="30"/>
          <w:szCs w:val="30"/>
        </w:rPr>
      </w:pPr>
    </w:p>
    <w:p w14:paraId="20EB4B90">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盖供应商单位章</w:t>
      </w:r>
    </w:p>
    <w:tbl>
      <w:tblPr>
        <w:tblStyle w:val="42"/>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9"/>
        <w:gridCol w:w="546"/>
        <w:gridCol w:w="367"/>
        <w:gridCol w:w="1159"/>
        <w:gridCol w:w="861"/>
        <w:gridCol w:w="599"/>
        <w:gridCol w:w="297"/>
        <w:gridCol w:w="1099"/>
        <w:gridCol w:w="1347"/>
        <w:gridCol w:w="1937"/>
      </w:tblGrid>
      <w:tr w14:paraId="51849A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642" w:type="dxa"/>
            <w:gridSpan w:val="3"/>
            <w:tcBorders>
              <w:top w:val="double" w:color="auto" w:sz="4" w:space="0"/>
              <w:left w:val="double" w:color="auto" w:sz="4" w:space="0"/>
              <w:bottom w:val="single" w:color="auto" w:sz="6" w:space="0"/>
              <w:right w:val="single" w:color="auto" w:sz="6" w:space="0"/>
            </w:tcBorders>
            <w:noWrap w:val="0"/>
            <w:vAlign w:val="center"/>
          </w:tcPr>
          <w:p w14:paraId="1C827E75">
            <w:pPr>
              <w:topLinePunct/>
              <w:spacing w:line="360" w:lineRule="auto"/>
              <w:jc w:val="center"/>
              <w:rPr>
                <w:rFonts w:hint="eastAsia" w:ascii="宋体" w:hAnsi="宋体" w:cs="宋体"/>
                <w:color w:val="auto"/>
                <w:szCs w:val="21"/>
              </w:rPr>
            </w:pPr>
            <w:r>
              <w:rPr>
                <w:rFonts w:hint="eastAsia" w:ascii="宋体" w:hAnsi="宋体" w:cs="宋体"/>
                <w:color w:val="auto"/>
                <w:szCs w:val="21"/>
              </w:rPr>
              <w:t>供应商名称</w:t>
            </w:r>
          </w:p>
        </w:tc>
        <w:tc>
          <w:tcPr>
            <w:tcW w:w="7299" w:type="dxa"/>
            <w:gridSpan w:val="7"/>
            <w:tcBorders>
              <w:top w:val="double" w:color="auto" w:sz="4" w:space="0"/>
              <w:left w:val="single" w:color="auto" w:sz="6" w:space="0"/>
              <w:bottom w:val="single" w:color="auto" w:sz="6" w:space="0"/>
              <w:right w:val="double" w:color="auto" w:sz="4" w:space="0"/>
            </w:tcBorders>
            <w:noWrap w:val="0"/>
            <w:vAlign w:val="center"/>
          </w:tcPr>
          <w:p w14:paraId="7EC130F9">
            <w:pPr>
              <w:topLinePunct/>
              <w:spacing w:line="360" w:lineRule="auto"/>
              <w:jc w:val="center"/>
              <w:rPr>
                <w:rFonts w:hint="eastAsia" w:ascii="宋体" w:hAnsi="宋体" w:cs="宋体"/>
                <w:color w:val="auto"/>
                <w:szCs w:val="21"/>
              </w:rPr>
            </w:pPr>
          </w:p>
        </w:tc>
      </w:tr>
      <w:tr w14:paraId="423C76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762CAD95">
            <w:pPr>
              <w:topLinePunct/>
              <w:spacing w:line="360" w:lineRule="auto"/>
              <w:jc w:val="center"/>
              <w:rPr>
                <w:rFonts w:hint="eastAsia" w:ascii="宋体" w:hAnsi="宋体" w:cs="宋体"/>
                <w:color w:val="auto"/>
                <w:szCs w:val="21"/>
              </w:rPr>
            </w:pPr>
            <w:r>
              <w:rPr>
                <w:rFonts w:hint="eastAsia" w:ascii="宋体" w:hAnsi="宋体" w:cs="宋体"/>
                <w:color w:val="auto"/>
                <w:szCs w:val="21"/>
              </w:rPr>
              <w:t>法定代表人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654B0E4E">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56C6E80D">
            <w:pPr>
              <w:topLinePunct/>
              <w:spacing w:line="360" w:lineRule="auto"/>
              <w:jc w:val="center"/>
              <w:rPr>
                <w:rFonts w:hint="eastAsia" w:ascii="宋体" w:hAnsi="宋体" w:cs="宋体"/>
                <w:color w:val="auto"/>
                <w:szCs w:val="21"/>
              </w:rPr>
            </w:pPr>
            <w:r>
              <w:rPr>
                <w:rFonts w:hint="eastAsia" w:ascii="宋体" w:hAnsi="宋体" w:cs="宋体"/>
                <w:color w:val="auto"/>
                <w:szCs w:val="21"/>
              </w:rPr>
              <w:t>邮政编码</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11C8D5DA">
            <w:pPr>
              <w:topLinePunct/>
              <w:spacing w:line="360" w:lineRule="auto"/>
              <w:jc w:val="center"/>
              <w:rPr>
                <w:rFonts w:hint="eastAsia" w:ascii="宋体" w:hAnsi="宋体" w:cs="宋体"/>
                <w:color w:val="auto"/>
                <w:szCs w:val="21"/>
              </w:rPr>
            </w:pPr>
          </w:p>
        </w:tc>
      </w:tr>
      <w:tr w14:paraId="4C322E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3D6533E8">
            <w:pPr>
              <w:topLinePunct/>
              <w:spacing w:line="360" w:lineRule="auto"/>
              <w:jc w:val="center"/>
              <w:rPr>
                <w:rFonts w:hint="eastAsia" w:ascii="宋体" w:hAnsi="宋体" w:cs="宋体"/>
                <w:color w:val="auto"/>
                <w:szCs w:val="21"/>
              </w:rPr>
            </w:pPr>
            <w:r>
              <w:rPr>
                <w:rFonts w:hint="eastAsia" w:ascii="宋体" w:hAnsi="宋体" w:cs="宋体"/>
                <w:color w:val="auto"/>
                <w:szCs w:val="21"/>
              </w:rPr>
              <w:t>委托代理人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039462E6">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575EC2E6">
            <w:pPr>
              <w:topLinePunct/>
              <w:spacing w:line="360" w:lineRule="auto"/>
              <w:jc w:val="center"/>
              <w:rPr>
                <w:rFonts w:hint="eastAsia" w:ascii="宋体" w:hAnsi="宋体" w:cs="宋体"/>
                <w:color w:val="auto"/>
                <w:szCs w:val="21"/>
              </w:rPr>
            </w:pPr>
            <w:r>
              <w:rPr>
                <w:rFonts w:hint="eastAsia" w:ascii="宋体" w:hAnsi="宋体" w:cs="宋体"/>
                <w:color w:val="auto"/>
                <w:szCs w:val="21"/>
              </w:rPr>
              <w:t>电子邮箱</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738AA20B">
            <w:pPr>
              <w:topLinePunct/>
              <w:spacing w:line="360" w:lineRule="auto"/>
              <w:jc w:val="center"/>
              <w:rPr>
                <w:rFonts w:hint="eastAsia" w:ascii="宋体" w:hAnsi="宋体" w:cs="宋体"/>
                <w:color w:val="auto"/>
                <w:szCs w:val="21"/>
              </w:rPr>
            </w:pPr>
          </w:p>
        </w:tc>
      </w:tr>
      <w:tr w14:paraId="51E5DA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5C0DA6A6">
            <w:pPr>
              <w:topLinePunct/>
              <w:spacing w:line="360" w:lineRule="auto"/>
              <w:jc w:val="center"/>
              <w:rPr>
                <w:rFonts w:hint="eastAsia" w:ascii="宋体" w:hAnsi="宋体" w:cs="宋体"/>
                <w:color w:val="auto"/>
                <w:szCs w:val="21"/>
              </w:rPr>
            </w:pPr>
            <w:r>
              <w:rPr>
                <w:rFonts w:hint="eastAsia" w:ascii="宋体" w:hAnsi="宋体" w:cs="宋体"/>
                <w:color w:val="auto"/>
                <w:szCs w:val="21"/>
              </w:rPr>
              <w:t>上年营业收入</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3A707A20">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15AA2CD5">
            <w:pPr>
              <w:topLinePunct/>
              <w:spacing w:line="360" w:lineRule="auto"/>
              <w:jc w:val="center"/>
              <w:rPr>
                <w:rFonts w:hint="eastAsia" w:ascii="宋体" w:hAnsi="宋体" w:cs="宋体"/>
                <w:color w:val="auto"/>
                <w:szCs w:val="21"/>
              </w:rPr>
            </w:pPr>
            <w:r>
              <w:rPr>
                <w:rFonts w:hint="eastAsia" w:ascii="宋体" w:hAnsi="宋体" w:cs="宋体"/>
                <w:color w:val="auto"/>
                <w:szCs w:val="21"/>
              </w:rPr>
              <w:t>员工总人数</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14F8027A">
            <w:pPr>
              <w:topLinePunct/>
              <w:spacing w:line="360" w:lineRule="auto"/>
              <w:jc w:val="center"/>
              <w:rPr>
                <w:rFonts w:hint="eastAsia" w:ascii="宋体" w:hAnsi="宋体" w:cs="宋体"/>
                <w:color w:val="auto"/>
                <w:szCs w:val="21"/>
              </w:rPr>
            </w:pPr>
          </w:p>
        </w:tc>
      </w:tr>
      <w:tr w14:paraId="21ECC2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restart"/>
            <w:tcBorders>
              <w:top w:val="single" w:color="auto" w:sz="6" w:space="0"/>
              <w:left w:val="double" w:color="auto" w:sz="4" w:space="0"/>
              <w:bottom w:val="single" w:color="auto" w:sz="6" w:space="0"/>
              <w:right w:val="single" w:color="auto" w:sz="6" w:space="0"/>
            </w:tcBorders>
            <w:noWrap w:val="0"/>
            <w:vAlign w:val="center"/>
          </w:tcPr>
          <w:p w14:paraId="5F84DA4D">
            <w:pPr>
              <w:topLinePunct/>
              <w:spacing w:line="360" w:lineRule="auto"/>
              <w:jc w:val="center"/>
              <w:rPr>
                <w:rFonts w:hint="eastAsia" w:ascii="宋体" w:hAnsi="宋体" w:cs="宋体"/>
                <w:color w:val="auto"/>
                <w:szCs w:val="21"/>
              </w:rPr>
            </w:pPr>
            <w:r>
              <w:rPr>
                <w:rFonts w:hint="eastAsia" w:ascii="宋体" w:hAnsi="宋体" w:cs="宋体"/>
                <w:color w:val="auto"/>
                <w:szCs w:val="21"/>
              </w:rPr>
              <w:t>营业执照</w:t>
            </w: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2A8AEACF">
            <w:pPr>
              <w:topLinePunct/>
              <w:spacing w:line="360" w:lineRule="auto"/>
              <w:jc w:val="center"/>
              <w:rPr>
                <w:rFonts w:hint="eastAsia" w:ascii="宋体" w:hAnsi="宋体" w:cs="宋体"/>
                <w:color w:val="auto"/>
                <w:szCs w:val="21"/>
              </w:rPr>
            </w:pPr>
            <w:r>
              <w:rPr>
                <w:rFonts w:hint="eastAsia" w:ascii="宋体" w:hAnsi="宋体" w:cs="宋体"/>
                <w:color w:val="auto"/>
                <w:szCs w:val="21"/>
              </w:rPr>
              <w:t>注册号码</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523B5F20">
            <w:pPr>
              <w:topLinePunct/>
              <w:spacing w:line="360" w:lineRule="auto"/>
              <w:jc w:val="center"/>
              <w:rPr>
                <w:rFonts w:hint="eastAsia" w:ascii="宋体" w:hAnsi="宋体" w:cs="宋体"/>
                <w:color w:val="auto"/>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662A7BA7">
            <w:pPr>
              <w:topLinePunct/>
              <w:spacing w:line="360" w:lineRule="auto"/>
              <w:ind w:firstLine="105" w:firstLineChars="50"/>
              <w:jc w:val="center"/>
              <w:rPr>
                <w:rFonts w:hint="eastAsia" w:ascii="宋体" w:hAnsi="宋体" w:cs="宋体"/>
                <w:color w:val="auto"/>
                <w:szCs w:val="21"/>
              </w:rPr>
            </w:pPr>
            <w:r>
              <w:rPr>
                <w:rFonts w:hint="eastAsia" w:ascii="宋体" w:hAnsi="宋体" w:cs="宋体"/>
                <w:color w:val="auto"/>
                <w:szCs w:val="21"/>
              </w:rPr>
              <w:t>注册地址</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141C9546">
            <w:pPr>
              <w:topLinePunct/>
              <w:spacing w:line="360" w:lineRule="auto"/>
              <w:ind w:firstLine="105" w:firstLineChars="50"/>
              <w:jc w:val="center"/>
              <w:rPr>
                <w:rFonts w:hint="eastAsia" w:ascii="宋体" w:hAnsi="宋体" w:cs="宋体"/>
                <w:color w:val="auto"/>
                <w:szCs w:val="21"/>
              </w:rPr>
            </w:pPr>
          </w:p>
        </w:tc>
      </w:tr>
      <w:tr w14:paraId="63F993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596F8B92">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40901BA8">
            <w:pPr>
              <w:topLinePunct/>
              <w:spacing w:line="360" w:lineRule="auto"/>
              <w:jc w:val="center"/>
              <w:rPr>
                <w:rFonts w:hint="eastAsia" w:ascii="宋体" w:hAnsi="宋体" w:cs="宋体"/>
                <w:color w:val="auto"/>
                <w:szCs w:val="21"/>
              </w:rPr>
            </w:pPr>
            <w:r>
              <w:rPr>
                <w:rFonts w:hint="eastAsia" w:ascii="宋体" w:hAnsi="宋体" w:cs="宋体"/>
                <w:color w:val="auto"/>
                <w:szCs w:val="21"/>
              </w:rPr>
              <w:t>发证机关</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5C624DB3">
            <w:pPr>
              <w:topLinePunct/>
              <w:spacing w:line="360" w:lineRule="auto"/>
              <w:jc w:val="center"/>
              <w:rPr>
                <w:rFonts w:hint="eastAsia" w:ascii="宋体" w:hAnsi="宋体" w:cs="宋体"/>
                <w:color w:val="auto"/>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6DD3DFF8">
            <w:pPr>
              <w:topLinePunct/>
              <w:spacing w:line="360" w:lineRule="auto"/>
              <w:ind w:firstLine="105" w:firstLineChars="50"/>
              <w:jc w:val="center"/>
              <w:rPr>
                <w:rFonts w:hint="eastAsia" w:ascii="宋体" w:hAnsi="宋体" w:cs="宋体"/>
                <w:color w:val="auto"/>
                <w:szCs w:val="21"/>
              </w:rPr>
            </w:pPr>
            <w:r>
              <w:rPr>
                <w:rFonts w:hint="eastAsia" w:ascii="宋体" w:hAnsi="宋体" w:cs="宋体"/>
                <w:color w:val="auto"/>
                <w:szCs w:val="21"/>
              </w:rPr>
              <w:t>发证日期</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7864CF54">
            <w:pPr>
              <w:topLinePunct/>
              <w:spacing w:line="360" w:lineRule="auto"/>
              <w:ind w:firstLine="105" w:firstLineChars="50"/>
              <w:jc w:val="center"/>
              <w:rPr>
                <w:rFonts w:hint="eastAsia" w:ascii="宋体" w:hAnsi="宋体" w:cs="宋体"/>
                <w:color w:val="auto"/>
                <w:szCs w:val="21"/>
              </w:rPr>
            </w:pPr>
          </w:p>
        </w:tc>
      </w:tr>
      <w:tr w14:paraId="2B35A0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7DBC487A">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21D3CF26">
            <w:pPr>
              <w:topLinePunct/>
              <w:spacing w:line="360" w:lineRule="auto"/>
              <w:jc w:val="center"/>
              <w:rPr>
                <w:rFonts w:hint="eastAsia" w:ascii="宋体" w:hAnsi="宋体" w:cs="宋体"/>
                <w:color w:val="auto"/>
                <w:szCs w:val="21"/>
              </w:rPr>
            </w:pPr>
            <w:r>
              <w:rPr>
                <w:rFonts w:hint="eastAsia" w:ascii="宋体" w:hAnsi="宋体" w:cs="宋体"/>
                <w:color w:val="auto"/>
                <w:szCs w:val="21"/>
              </w:rPr>
              <w:t>营业范围（主营）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28ADBEAC">
            <w:pPr>
              <w:topLinePunct/>
              <w:spacing w:line="360" w:lineRule="auto"/>
              <w:ind w:firstLine="105" w:firstLineChars="50"/>
              <w:jc w:val="center"/>
              <w:rPr>
                <w:rFonts w:hint="eastAsia" w:ascii="宋体" w:hAnsi="宋体" w:cs="宋体"/>
                <w:color w:val="auto"/>
                <w:szCs w:val="21"/>
              </w:rPr>
            </w:pPr>
          </w:p>
        </w:tc>
      </w:tr>
      <w:tr w14:paraId="01DCEC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7E68E8EB">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5DF54B0C">
            <w:pPr>
              <w:topLinePunct/>
              <w:spacing w:line="360" w:lineRule="auto"/>
              <w:jc w:val="center"/>
              <w:rPr>
                <w:rFonts w:hint="eastAsia" w:ascii="宋体" w:hAnsi="宋体" w:cs="宋体"/>
                <w:color w:val="auto"/>
                <w:szCs w:val="21"/>
              </w:rPr>
            </w:pPr>
            <w:r>
              <w:rPr>
                <w:rFonts w:hint="eastAsia" w:ascii="宋体" w:hAnsi="宋体" w:cs="宋体"/>
                <w:color w:val="auto"/>
                <w:szCs w:val="21"/>
              </w:rPr>
              <w:t>营业范围（兼营）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530D69FC">
            <w:pPr>
              <w:topLinePunct/>
              <w:spacing w:line="360" w:lineRule="auto"/>
              <w:ind w:firstLine="105" w:firstLineChars="50"/>
              <w:jc w:val="center"/>
              <w:rPr>
                <w:rFonts w:hint="eastAsia" w:ascii="宋体" w:hAnsi="宋体" w:cs="宋体"/>
                <w:color w:val="auto"/>
                <w:szCs w:val="21"/>
              </w:rPr>
            </w:pPr>
          </w:p>
        </w:tc>
      </w:tr>
      <w:tr w14:paraId="0D8782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33457D7B">
            <w:pPr>
              <w:topLinePunct/>
              <w:spacing w:line="360" w:lineRule="auto"/>
              <w:jc w:val="center"/>
              <w:rPr>
                <w:rFonts w:hint="eastAsia" w:ascii="宋体" w:hAnsi="宋体" w:cs="宋体"/>
                <w:color w:val="auto"/>
                <w:szCs w:val="21"/>
              </w:rPr>
            </w:pPr>
            <w:r>
              <w:rPr>
                <w:rFonts w:hint="eastAsia" w:ascii="宋体" w:hAnsi="宋体" w:cs="宋体"/>
                <w:color w:val="auto"/>
                <w:szCs w:val="21"/>
              </w:rPr>
              <w:t>基本账户开户行及账号</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5FA22D6A">
            <w:pPr>
              <w:topLinePunct/>
              <w:spacing w:line="360" w:lineRule="auto"/>
              <w:jc w:val="center"/>
              <w:rPr>
                <w:rFonts w:hint="eastAsia" w:ascii="宋体" w:hAnsi="宋体" w:cs="宋体"/>
                <w:color w:val="auto"/>
                <w:szCs w:val="21"/>
              </w:rPr>
            </w:pPr>
          </w:p>
        </w:tc>
      </w:tr>
      <w:tr w14:paraId="656C50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4F0FF6D5">
            <w:pPr>
              <w:topLinePunct/>
              <w:spacing w:line="360" w:lineRule="auto"/>
              <w:jc w:val="center"/>
              <w:rPr>
                <w:rFonts w:hint="eastAsia" w:ascii="宋体" w:hAnsi="宋体" w:cs="宋体"/>
                <w:color w:val="auto"/>
                <w:szCs w:val="21"/>
              </w:rPr>
            </w:pPr>
            <w:r>
              <w:rPr>
                <w:rFonts w:hint="eastAsia" w:ascii="宋体" w:hAnsi="宋体" w:cs="宋体"/>
                <w:color w:val="auto"/>
                <w:szCs w:val="21"/>
              </w:rPr>
              <w:t>税务登记机关</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3F7DCDFD">
            <w:pPr>
              <w:topLinePunct/>
              <w:spacing w:line="360" w:lineRule="auto"/>
              <w:jc w:val="center"/>
              <w:rPr>
                <w:rFonts w:hint="eastAsia" w:ascii="宋体" w:hAnsi="宋体" w:cs="宋体"/>
                <w:color w:val="auto"/>
                <w:szCs w:val="21"/>
              </w:rPr>
            </w:pPr>
          </w:p>
        </w:tc>
      </w:tr>
      <w:tr w14:paraId="6143C9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4C9F4C96">
            <w:pPr>
              <w:topLinePunct/>
              <w:spacing w:line="360" w:lineRule="auto"/>
              <w:jc w:val="center"/>
              <w:rPr>
                <w:rFonts w:hint="eastAsia" w:ascii="宋体" w:hAnsi="宋体" w:cs="宋体"/>
                <w:color w:val="auto"/>
                <w:szCs w:val="21"/>
              </w:rPr>
            </w:pPr>
            <w:r>
              <w:rPr>
                <w:rFonts w:hint="eastAsia" w:ascii="宋体" w:hAnsi="宋体" w:cs="宋体"/>
                <w:color w:val="auto"/>
                <w:szCs w:val="21"/>
              </w:rPr>
              <w:t>资质名称</w:t>
            </w: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45A550A4">
            <w:pPr>
              <w:topLinePunct/>
              <w:spacing w:line="360" w:lineRule="auto"/>
              <w:jc w:val="center"/>
              <w:rPr>
                <w:rFonts w:hint="eastAsia" w:ascii="宋体" w:hAnsi="宋体" w:cs="宋体"/>
                <w:color w:val="auto"/>
                <w:szCs w:val="21"/>
              </w:rPr>
            </w:pPr>
            <w:r>
              <w:rPr>
                <w:rFonts w:hint="eastAsia" w:ascii="宋体" w:hAnsi="宋体" w:cs="宋体"/>
                <w:color w:val="auto"/>
                <w:szCs w:val="21"/>
              </w:rPr>
              <w:t>等级</w:t>
            </w:r>
          </w:p>
        </w:tc>
        <w:tc>
          <w:tcPr>
            <w:tcW w:w="1099" w:type="dxa"/>
            <w:tcBorders>
              <w:top w:val="single" w:color="auto" w:sz="6" w:space="0"/>
              <w:left w:val="single" w:color="auto" w:sz="6" w:space="0"/>
              <w:bottom w:val="single" w:color="auto" w:sz="6" w:space="0"/>
              <w:right w:val="single" w:color="auto" w:sz="6" w:space="0"/>
            </w:tcBorders>
            <w:noWrap w:val="0"/>
            <w:vAlign w:val="center"/>
          </w:tcPr>
          <w:p w14:paraId="65F3D3C2">
            <w:pPr>
              <w:topLinePunct/>
              <w:spacing w:line="360" w:lineRule="auto"/>
              <w:jc w:val="center"/>
              <w:rPr>
                <w:rFonts w:hint="eastAsia" w:ascii="宋体" w:hAnsi="宋体" w:cs="宋体"/>
                <w:color w:val="auto"/>
                <w:szCs w:val="21"/>
              </w:rPr>
            </w:pPr>
            <w:r>
              <w:rPr>
                <w:rFonts w:hint="eastAsia" w:ascii="宋体" w:hAnsi="宋体" w:cs="宋体"/>
                <w:color w:val="auto"/>
                <w:szCs w:val="21"/>
              </w:rPr>
              <w:t>发证机关</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0EE05EE9">
            <w:pPr>
              <w:topLinePunct/>
              <w:spacing w:line="360" w:lineRule="auto"/>
              <w:jc w:val="center"/>
              <w:rPr>
                <w:rFonts w:hint="eastAsia" w:ascii="宋体" w:hAnsi="宋体" w:cs="宋体"/>
                <w:color w:val="auto"/>
                <w:szCs w:val="21"/>
              </w:rPr>
            </w:pPr>
            <w:r>
              <w:rPr>
                <w:rFonts w:hint="eastAsia" w:ascii="宋体" w:hAnsi="宋体" w:cs="宋体"/>
                <w:color w:val="auto"/>
                <w:szCs w:val="21"/>
              </w:rPr>
              <w:t>有效期</w:t>
            </w:r>
          </w:p>
        </w:tc>
      </w:tr>
      <w:tr w14:paraId="572521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7BCF162E">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5A94EC7C">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43F19E1E">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A64352D">
            <w:pPr>
              <w:topLinePunct/>
              <w:spacing w:line="360" w:lineRule="auto"/>
              <w:jc w:val="center"/>
              <w:rPr>
                <w:rFonts w:hint="eastAsia" w:ascii="宋体" w:hAnsi="宋体" w:cs="宋体"/>
                <w:color w:val="auto"/>
                <w:szCs w:val="21"/>
              </w:rPr>
            </w:pPr>
          </w:p>
        </w:tc>
      </w:tr>
      <w:tr w14:paraId="42D3F8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672614A">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486733BD">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1BB56EA9">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81A0CF9">
            <w:pPr>
              <w:topLinePunct/>
              <w:spacing w:line="360" w:lineRule="auto"/>
              <w:jc w:val="center"/>
              <w:rPr>
                <w:rFonts w:hint="eastAsia" w:ascii="宋体" w:hAnsi="宋体" w:cs="宋体"/>
                <w:color w:val="auto"/>
                <w:szCs w:val="21"/>
              </w:rPr>
            </w:pPr>
          </w:p>
        </w:tc>
      </w:tr>
      <w:tr w14:paraId="1C6D13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39DEDF4E">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04F1E670">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1E980358">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31A0F6C1">
            <w:pPr>
              <w:topLinePunct/>
              <w:spacing w:line="360" w:lineRule="auto"/>
              <w:jc w:val="center"/>
              <w:rPr>
                <w:rFonts w:hint="eastAsia" w:ascii="宋体" w:hAnsi="宋体" w:cs="宋体"/>
                <w:color w:val="auto"/>
                <w:szCs w:val="21"/>
              </w:rPr>
            </w:pPr>
          </w:p>
        </w:tc>
      </w:tr>
      <w:tr w14:paraId="7ADED9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5579B1F4">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5271CE73">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20F6492E">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7869E840">
            <w:pPr>
              <w:topLinePunct/>
              <w:spacing w:line="360" w:lineRule="auto"/>
              <w:jc w:val="center"/>
              <w:rPr>
                <w:rFonts w:hint="eastAsia" w:ascii="宋体" w:hAnsi="宋体" w:cs="宋体"/>
                <w:color w:val="auto"/>
                <w:szCs w:val="21"/>
              </w:rPr>
            </w:pPr>
          </w:p>
        </w:tc>
      </w:tr>
      <w:tr w14:paraId="203974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78" w:hRule="atLeast"/>
        </w:trPr>
        <w:tc>
          <w:tcPr>
            <w:tcW w:w="1275" w:type="dxa"/>
            <w:gridSpan w:val="2"/>
            <w:tcBorders>
              <w:top w:val="single" w:color="auto" w:sz="6" w:space="0"/>
              <w:left w:val="double" w:color="auto" w:sz="4" w:space="0"/>
              <w:bottom w:val="double" w:color="auto" w:sz="4" w:space="0"/>
              <w:right w:val="single" w:color="auto" w:sz="6" w:space="0"/>
            </w:tcBorders>
            <w:noWrap w:val="0"/>
            <w:vAlign w:val="center"/>
          </w:tcPr>
          <w:p w14:paraId="5F2EB9CE">
            <w:pPr>
              <w:topLinePunct/>
              <w:spacing w:line="360" w:lineRule="auto"/>
              <w:jc w:val="center"/>
              <w:rPr>
                <w:rFonts w:hint="eastAsia" w:ascii="宋体" w:hAnsi="宋体" w:cs="宋体"/>
                <w:color w:val="auto"/>
                <w:szCs w:val="21"/>
              </w:rPr>
            </w:pPr>
            <w:r>
              <w:rPr>
                <w:rFonts w:hint="eastAsia" w:ascii="宋体" w:hAnsi="宋体" w:cs="宋体"/>
                <w:color w:val="auto"/>
                <w:szCs w:val="21"/>
              </w:rPr>
              <w:t>备注</w:t>
            </w:r>
          </w:p>
        </w:tc>
        <w:tc>
          <w:tcPr>
            <w:tcW w:w="7666" w:type="dxa"/>
            <w:gridSpan w:val="8"/>
            <w:tcBorders>
              <w:top w:val="single" w:color="auto" w:sz="6" w:space="0"/>
              <w:left w:val="single" w:color="auto" w:sz="6" w:space="0"/>
              <w:bottom w:val="double" w:color="auto" w:sz="4" w:space="0"/>
              <w:right w:val="double" w:color="auto" w:sz="4" w:space="0"/>
            </w:tcBorders>
            <w:noWrap w:val="0"/>
            <w:vAlign w:val="center"/>
          </w:tcPr>
          <w:p w14:paraId="491A045C">
            <w:pPr>
              <w:topLinePunct/>
              <w:spacing w:line="360" w:lineRule="auto"/>
              <w:rPr>
                <w:rFonts w:hint="eastAsia" w:ascii="宋体" w:hAnsi="宋体" w:cs="宋体"/>
                <w:color w:val="auto"/>
                <w:szCs w:val="21"/>
              </w:rPr>
            </w:pPr>
            <w:r>
              <w:rPr>
                <w:rFonts w:hint="eastAsia" w:ascii="宋体" w:hAnsi="宋体" w:cs="宋体"/>
                <w:color w:val="auto"/>
                <w:szCs w:val="21"/>
              </w:rPr>
              <w:t>后附《营业执照》（副本）复印件，</w:t>
            </w:r>
            <w:r>
              <w:rPr>
                <w:rFonts w:hint="eastAsia" w:ascii="宋体" w:hAnsi="宋体" w:cs="宋体"/>
                <w:b/>
                <w:color w:val="auto"/>
                <w:szCs w:val="21"/>
              </w:rPr>
              <w:t>其他资料按第二章第3.1款或第四章要求提供。</w:t>
            </w:r>
          </w:p>
        </w:tc>
      </w:tr>
    </w:tbl>
    <w:p w14:paraId="3E9A0424">
      <w:pPr>
        <w:spacing w:line="360" w:lineRule="auto"/>
        <w:rPr>
          <w:rFonts w:hint="eastAsia" w:ascii="宋体" w:hAnsi="宋体" w:cs="宋体"/>
          <w:color w:val="auto"/>
          <w:sz w:val="30"/>
          <w:szCs w:val="30"/>
        </w:rPr>
        <w:sectPr>
          <w:pgSz w:w="11906" w:h="16838"/>
          <w:pgMar w:top="1134" w:right="1361" w:bottom="1134" w:left="1361" w:header="851" w:footer="992" w:gutter="0"/>
          <w:pgNumType w:fmt="decimal"/>
          <w:cols w:space="720" w:num="1"/>
          <w:docGrid w:linePitch="312" w:charSpace="0"/>
        </w:sectPr>
      </w:pPr>
    </w:p>
    <w:p w14:paraId="1557BB25">
      <w:pPr>
        <w:pStyle w:val="260"/>
        <w:keepNext/>
        <w:keepLines/>
        <w:spacing w:line="360" w:lineRule="auto"/>
        <w:jc w:val="center"/>
        <w:outlineLvl w:val="1"/>
        <w:rPr>
          <w:rFonts w:hint="eastAsia" w:ascii="宋体" w:hAnsi="宋体" w:cs="宋体"/>
          <w:b/>
          <w:bCs/>
          <w:kern w:val="0"/>
          <w:sz w:val="24"/>
          <w:szCs w:val="32"/>
        </w:rPr>
      </w:pPr>
    </w:p>
    <w:p w14:paraId="6D944AC5">
      <w:pPr>
        <w:pStyle w:val="260"/>
        <w:keepNext/>
        <w:keepLines/>
        <w:spacing w:line="360" w:lineRule="auto"/>
        <w:jc w:val="center"/>
        <w:outlineLvl w:val="1"/>
        <w:rPr>
          <w:rFonts w:hint="eastAsia" w:ascii="宋体" w:hAnsi="宋体" w:cs="宋体"/>
          <w:b/>
          <w:bCs/>
          <w:kern w:val="0"/>
          <w:sz w:val="24"/>
          <w:szCs w:val="32"/>
        </w:rPr>
      </w:pPr>
    </w:p>
    <w:p w14:paraId="1EC9ADBF">
      <w:pPr>
        <w:pStyle w:val="260"/>
        <w:keepNext/>
        <w:keepLines/>
        <w:spacing w:line="360" w:lineRule="auto"/>
        <w:jc w:val="center"/>
        <w:outlineLvl w:val="1"/>
        <w:rPr>
          <w:rFonts w:hint="eastAsia" w:ascii="宋体" w:hAnsi="宋体" w:cs="宋体"/>
          <w:b/>
          <w:bCs/>
          <w:kern w:val="0"/>
          <w:sz w:val="24"/>
          <w:szCs w:val="32"/>
        </w:rPr>
      </w:pPr>
    </w:p>
    <w:p w14:paraId="1C12E5B7">
      <w:pPr>
        <w:pStyle w:val="260"/>
        <w:keepNext/>
        <w:keepLines/>
        <w:spacing w:line="360" w:lineRule="auto"/>
        <w:jc w:val="center"/>
        <w:outlineLvl w:val="1"/>
        <w:rPr>
          <w:rFonts w:hint="eastAsia" w:ascii="宋体" w:hAnsi="宋体" w:cs="宋体"/>
          <w:b/>
          <w:bCs/>
          <w:kern w:val="0"/>
          <w:sz w:val="24"/>
          <w:szCs w:val="32"/>
        </w:rPr>
      </w:pPr>
      <w:r>
        <w:rPr>
          <w:rFonts w:hint="eastAsia" w:ascii="宋体" w:hAnsi="宋体" w:cs="宋体"/>
          <w:b/>
          <w:bCs/>
          <w:kern w:val="0"/>
          <w:sz w:val="24"/>
          <w:szCs w:val="32"/>
        </w:rPr>
        <w:t>湖南省政府采购供应商资格承诺函</w:t>
      </w:r>
    </w:p>
    <w:p w14:paraId="68B11B25">
      <w:pPr>
        <w:pStyle w:val="260"/>
        <w:widowControl/>
        <w:spacing w:line="560" w:lineRule="atLeast"/>
        <w:ind w:firstLine="420" w:firstLineChars="200"/>
        <w:jc w:val="left"/>
        <w:rPr>
          <w:rFonts w:hint="eastAsia" w:ascii="宋体" w:hAnsi="宋体" w:cs="宋体"/>
          <w:kern w:val="0"/>
          <w:szCs w:val="21"/>
        </w:rPr>
      </w:pPr>
      <w:r>
        <w:rPr>
          <w:rFonts w:hint="eastAsia" w:ascii="宋体" w:hAnsi="宋体" w:cs="宋体"/>
          <w:kern w:val="0"/>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460DEA7">
      <w:pPr>
        <w:pStyle w:val="260"/>
        <w:widowControl/>
        <w:spacing w:line="560" w:lineRule="atLeast"/>
        <w:ind w:firstLine="420" w:firstLineChars="200"/>
        <w:jc w:val="left"/>
        <w:rPr>
          <w:rFonts w:hint="eastAsia" w:ascii="宋体" w:hAnsi="宋体" w:cs="宋体"/>
          <w:kern w:val="0"/>
          <w:szCs w:val="21"/>
        </w:rPr>
      </w:pPr>
      <w:r>
        <w:rPr>
          <w:rFonts w:hint="eastAsia" w:ascii="宋体" w:hAnsi="宋体" w:cs="宋体"/>
          <w:kern w:val="0"/>
          <w:szCs w:val="21"/>
        </w:rPr>
        <w:t>按照《政府采购促进中小企业发展管理办法》（财库〔</w:t>
      </w:r>
      <w:r>
        <w:rPr>
          <w:rFonts w:hint="eastAsia" w:ascii="宋体" w:hAnsi="宋体" w:cs="宋体"/>
          <w:spacing w:val="-6"/>
          <w:kern w:val="0"/>
          <w:szCs w:val="21"/>
        </w:rPr>
        <w:t>2020</w:t>
      </w:r>
      <w:r>
        <w:rPr>
          <w:rFonts w:hint="eastAsia" w:ascii="宋体" w:hAnsi="宋体" w:cs="宋体"/>
          <w:kern w:val="0"/>
          <w:szCs w:val="21"/>
        </w:rPr>
        <w:t>〕46号），本公司企业规模为：大型</w:t>
      </w:r>
      <w:r>
        <w:rPr>
          <w:rFonts w:hint="eastAsia"/>
          <w:sz w:val="24"/>
        </w:rPr>
        <w:t>□</w:t>
      </w:r>
      <w:r>
        <w:rPr>
          <w:rFonts w:hint="eastAsia" w:ascii="宋体" w:hAnsi="宋体" w:cs="宋体"/>
          <w:kern w:val="0"/>
          <w:szCs w:val="21"/>
        </w:rPr>
        <w:t>中型</w:t>
      </w:r>
      <w:r>
        <w:rPr>
          <w:rFonts w:hint="eastAsia"/>
          <w:sz w:val="24"/>
        </w:rPr>
        <w:t>□</w:t>
      </w:r>
      <w:r>
        <w:rPr>
          <w:rFonts w:hint="eastAsia" w:ascii="宋体" w:hAnsi="宋体" w:cs="宋体"/>
          <w:kern w:val="0"/>
          <w:szCs w:val="21"/>
        </w:rPr>
        <w:t>小型</w:t>
      </w:r>
      <w:r>
        <w:rPr>
          <w:rFonts w:hint="eastAsia"/>
          <w:sz w:val="24"/>
        </w:rPr>
        <w:t>□</w:t>
      </w:r>
      <w:r>
        <w:rPr>
          <w:rFonts w:hint="eastAsia" w:ascii="宋体" w:hAnsi="宋体" w:cs="宋体"/>
          <w:kern w:val="0"/>
          <w:szCs w:val="21"/>
        </w:rPr>
        <w:t>微型</w:t>
      </w:r>
      <w:r>
        <w:rPr>
          <w:rFonts w:hint="eastAsia"/>
          <w:sz w:val="24"/>
        </w:rPr>
        <w:t>□</w:t>
      </w:r>
    </w:p>
    <w:p w14:paraId="0E669E5B">
      <w:pPr>
        <w:pStyle w:val="260"/>
        <w:widowControl/>
        <w:spacing w:line="560" w:lineRule="atLeast"/>
        <w:ind w:firstLine="420" w:firstLineChars="200"/>
        <w:jc w:val="left"/>
        <w:rPr>
          <w:rFonts w:hint="eastAsia" w:ascii="宋体" w:hAnsi="宋体" w:cs="宋体"/>
          <w:kern w:val="0"/>
          <w:szCs w:val="21"/>
        </w:rPr>
      </w:pPr>
      <w:r>
        <w:rPr>
          <w:rFonts w:hint="eastAsia" w:ascii="宋体" w:hAnsi="宋体" w:cs="宋体"/>
          <w:kern w:val="0"/>
          <w:szCs w:val="21"/>
        </w:rPr>
        <w:t>本公司自愿入驻湖南省政府采购电子卖场，遵守《湖南省政府采购电子卖场管理办法》（湘财购〔</w:t>
      </w:r>
      <w:r>
        <w:rPr>
          <w:rFonts w:hint="eastAsia" w:ascii="宋体" w:hAnsi="宋体" w:cs="宋体"/>
          <w:spacing w:val="-6"/>
          <w:kern w:val="0"/>
          <w:szCs w:val="21"/>
        </w:rPr>
        <w:t>2019</w:t>
      </w:r>
      <w:r>
        <w:rPr>
          <w:rFonts w:hint="eastAsia" w:ascii="宋体" w:hAnsi="宋体" w:cs="宋体"/>
          <w:kern w:val="0"/>
          <w:szCs w:val="21"/>
        </w:rPr>
        <w:t>〕27号），如违反承诺，同意金融机构将增信保证划缴国库（非电子卖场采购活动项目不需勾选）。</w:t>
      </w:r>
    </w:p>
    <w:p w14:paraId="0B784922">
      <w:pPr>
        <w:pStyle w:val="260"/>
        <w:widowControl/>
        <w:spacing w:line="560" w:lineRule="atLeast"/>
        <w:ind w:firstLine="4480"/>
        <w:jc w:val="right"/>
        <w:rPr>
          <w:rFonts w:hint="eastAsia" w:ascii="宋体" w:hAnsi="宋体" w:cs="宋体"/>
          <w:kern w:val="0"/>
          <w:szCs w:val="21"/>
        </w:rPr>
      </w:pPr>
      <w:r>
        <w:rPr>
          <w:rFonts w:hint="eastAsia" w:ascii="宋体" w:hAnsi="宋体" w:cs="宋体"/>
          <w:kern w:val="0"/>
          <w:szCs w:val="21"/>
        </w:rPr>
        <w:t>公司（单位）名称（盖章）</w:t>
      </w:r>
    </w:p>
    <w:p w14:paraId="67BDBC3E">
      <w:pPr>
        <w:pStyle w:val="260"/>
        <w:widowControl/>
        <w:spacing w:line="560" w:lineRule="atLeast"/>
        <w:ind w:firstLine="4480"/>
        <w:rPr>
          <w:rFonts w:hint="eastAsia" w:ascii="宋体" w:hAnsi="宋体" w:cs="宋体"/>
          <w:kern w:val="0"/>
          <w:szCs w:val="21"/>
        </w:rPr>
      </w:pPr>
      <w:r>
        <w:rPr>
          <w:rFonts w:hint="eastAsia" w:ascii="宋体" w:hAnsi="宋体" w:cs="宋体"/>
          <w:kern w:val="0"/>
          <w:szCs w:val="21"/>
        </w:rPr>
        <w:t> </w:t>
      </w:r>
    </w:p>
    <w:p w14:paraId="63B401D8">
      <w:pPr>
        <w:pStyle w:val="260"/>
        <w:widowControl/>
        <w:spacing w:line="560" w:lineRule="atLeast"/>
        <w:ind w:firstLine="4800"/>
        <w:jc w:val="right"/>
        <w:rPr>
          <w:rFonts w:hint="eastAsia"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日                  </w:t>
      </w:r>
    </w:p>
    <w:p w14:paraId="5002070E">
      <w:pPr>
        <w:pStyle w:val="260"/>
        <w:widowControl/>
        <w:spacing w:line="560" w:lineRule="atLeast"/>
        <w:rPr>
          <w:rFonts w:hint="eastAsia" w:ascii="宋体" w:hAnsi="宋体" w:cs="宋体"/>
          <w:kern w:val="0"/>
          <w:szCs w:val="21"/>
        </w:rPr>
      </w:pPr>
      <w:r>
        <w:rPr>
          <w:rFonts w:hint="eastAsia" w:ascii="宋体" w:hAnsi="宋体" w:cs="宋体"/>
          <w:kern w:val="0"/>
          <w:szCs w:val="21"/>
        </w:rPr>
        <w:t>机构代码、注册登记机构、日期、有效期、注册资本、地址、经济行业、经济性质</w:t>
      </w:r>
    </w:p>
    <w:p w14:paraId="2F1E6753">
      <w:pPr>
        <w:pStyle w:val="260"/>
        <w:widowControl/>
        <w:spacing w:line="560" w:lineRule="atLeast"/>
        <w:rPr>
          <w:rFonts w:hint="eastAsia" w:ascii="宋体" w:hAnsi="宋体" w:cs="宋体"/>
          <w:kern w:val="0"/>
          <w:szCs w:val="21"/>
        </w:rPr>
      </w:pPr>
      <w:r>
        <w:rPr>
          <w:rFonts w:hint="eastAsia" w:ascii="宋体" w:hAnsi="宋体" w:cs="宋体"/>
          <w:kern w:val="0"/>
          <w:szCs w:val="21"/>
        </w:rPr>
        <w:t>法定代表人（负责人）姓名（签字或盖章）、身份证号、手机号：</w:t>
      </w:r>
    </w:p>
    <w:p w14:paraId="6AECB026">
      <w:pPr>
        <w:pStyle w:val="260"/>
        <w:widowControl/>
        <w:spacing w:line="560" w:lineRule="atLeast"/>
        <w:rPr>
          <w:rFonts w:hint="eastAsia" w:ascii="宋体" w:hAnsi="宋体" w:cs="宋体"/>
          <w:kern w:val="0"/>
          <w:szCs w:val="21"/>
        </w:rPr>
      </w:pPr>
      <w:r>
        <w:rPr>
          <w:rFonts w:hint="eastAsia" w:ascii="宋体" w:hAnsi="宋体" w:cs="宋体"/>
          <w:kern w:val="0"/>
          <w:szCs w:val="21"/>
        </w:rPr>
        <w:t>授权代表人姓名（签字或盖章）、身份证号、手机号：</w:t>
      </w:r>
    </w:p>
    <w:p w14:paraId="72BB3CEC">
      <w:pPr>
        <w:adjustRightInd w:val="0"/>
        <w:snapToGrid w:val="0"/>
        <w:spacing w:line="360" w:lineRule="auto"/>
        <w:ind w:right="24"/>
        <w:rPr>
          <w:rFonts w:hint="eastAsia" w:ascii="宋体" w:hAnsi="宋体" w:eastAsia="宋体" w:cs="宋体"/>
          <w:bCs/>
          <w:color w:val="auto"/>
          <w:sz w:val="30"/>
          <w:szCs w:val="30"/>
        </w:rPr>
      </w:pPr>
    </w:p>
    <w:p w14:paraId="679ACC19">
      <w:pPr>
        <w:adjustRightInd w:val="0"/>
        <w:snapToGrid w:val="0"/>
        <w:spacing w:line="360" w:lineRule="auto"/>
        <w:ind w:right="24"/>
        <w:rPr>
          <w:rFonts w:hint="eastAsia" w:ascii="宋体" w:hAnsi="宋体" w:eastAsia="宋体" w:cs="宋体"/>
          <w:bCs/>
          <w:color w:val="auto"/>
          <w:sz w:val="30"/>
          <w:szCs w:val="30"/>
        </w:rPr>
      </w:pPr>
    </w:p>
    <w:p w14:paraId="27791D68">
      <w:pPr>
        <w:adjustRightInd w:val="0"/>
        <w:snapToGrid w:val="0"/>
        <w:spacing w:line="360" w:lineRule="auto"/>
        <w:ind w:right="24"/>
        <w:rPr>
          <w:rFonts w:hint="eastAsia" w:ascii="宋体" w:hAnsi="宋体" w:eastAsia="宋体" w:cs="宋体"/>
          <w:bCs/>
          <w:color w:val="auto"/>
          <w:sz w:val="30"/>
          <w:szCs w:val="30"/>
        </w:rPr>
      </w:pPr>
    </w:p>
    <w:p w14:paraId="7A993FE0">
      <w:pPr>
        <w:adjustRightInd w:val="0"/>
        <w:snapToGrid w:val="0"/>
        <w:spacing w:line="360" w:lineRule="auto"/>
        <w:ind w:right="24"/>
        <w:rPr>
          <w:rFonts w:hint="eastAsia" w:ascii="宋体" w:hAnsi="宋体" w:eastAsia="宋体" w:cs="宋体"/>
          <w:bCs/>
          <w:color w:val="auto"/>
          <w:sz w:val="30"/>
          <w:szCs w:val="30"/>
        </w:rPr>
      </w:pPr>
    </w:p>
    <w:p w14:paraId="58290764">
      <w:pPr>
        <w:adjustRightInd w:val="0"/>
        <w:snapToGrid w:val="0"/>
        <w:spacing w:line="360" w:lineRule="auto"/>
        <w:ind w:right="24"/>
        <w:rPr>
          <w:rFonts w:hint="eastAsia" w:ascii="宋体" w:hAnsi="宋体" w:eastAsia="宋体" w:cs="宋体"/>
          <w:bCs/>
          <w:color w:val="auto"/>
          <w:sz w:val="30"/>
          <w:szCs w:val="30"/>
        </w:rPr>
      </w:pPr>
    </w:p>
    <w:p w14:paraId="3A814E85">
      <w:pPr>
        <w:adjustRightInd w:val="0"/>
        <w:snapToGrid w:val="0"/>
        <w:spacing w:line="360" w:lineRule="auto"/>
        <w:ind w:right="24"/>
        <w:rPr>
          <w:rFonts w:hint="eastAsia" w:ascii="宋体" w:hAnsi="宋体" w:eastAsia="宋体" w:cs="宋体"/>
          <w:bCs/>
          <w:color w:val="auto"/>
          <w:sz w:val="30"/>
          <w:szCs w:val="30"/>
        </w:rPr>
      </w:pPr>
    </w:p>
    <w:p w14:paraId="65C1EC73">
      <w:pPr>
        <w:adjustRightInd w:val="0"/>
        <w:snapToGrid w:val="0"/>
        <w:spacing w:line="360" w:lineRule="auto"/>
        <w:ind w:right="24"/>
        <w:rPr>
          <w:rFonts w:hint="eastAsia" w:ascii="宋体" w:hAnsi="宋体" w:eastAsia="宋体" w:cs="宋体"/>
          <w:bCs/>
          <w:color w:val="auto"/>
          <w:sz w:val="30"/>
          <w:szCs w:val="30"/>
        </w:rPr>
      </w:pPr>
      <w:r>
        <w:rPr>
          <w:rFonts w:hint="eastAsia" w:ascii="宋体" w:hAnsi="宋体" w:eastAsia="宋体" w:cs="宋体"/>
          <w:bCs/>
          <w:color w:val="auto"/>
          <w:sz w:val="30"/>
          <w:szCs w:val="30"/>
        </w:rPr>
        <w:t>附件6</w:t>
      </w:r>
    </w:p>
    <w:p w14:paraId="7FD48D98">
      <w:pPr>
        <w:spacing w:line="360" w:lineRule="auto"/>
        <w:jc w:val="center"/>
        <w:outlineLvl w:val="1"/>
        <w:rPr>
          <w:rFonts w:hint="eastAsia" w:ascii="宋体" w:hAnsi="宋体" w:eastAsia="宋体" w:cs="宋体"/>
          <w:b/>
          <w:color w:val="auto"/>
          <w:sz w:val="32"/>
          <w:szCs w:val="32"/>
        </w:rPr>
      </w:pPr>
      <w:r>
        <w:rPr>
          <w:rFonts w:hint="eastAsia" w:ascii="宋体" w:hAnsi="宋体" w:eastAsia="宋体" w:cs="宋体"/>
          <w:b/>
          <w:color w:val="auto"/>
          <w:sz w:val="32"/>
          <w:szCs w:val="32"/>
        </w:rPr>
        <w:t>供应商的资格条件更新材料</w:t>
      </w:r>
    </w:p>
    <w:p w14:paraId="477FA71A">
      <w:pPr>
        <w:adjustRightInd w:val="0"/>
        <w:snapToGrid w:val="0"/>
        <w:spacing w:before="156" w:beforeLines="50" w:line="360" w:lineRule="auto"/>
        <w:rPr>
          <w:rFonts w:hint="eastAsia" w:ascii="宋体" w:hAnsi="宋体"/>
          <w:color w:val="auto"/>
          <w:szCs w:val="21"/>
        </w:rPr>
      </w:pPr>
    </w:p>
    <w:p w14:paraId="0D109603">
      <w:pPr>
        <w:adjustRightInd w:val="0"/>
        <w:snapToGrid w:val="0"/>
        <w:spacing w:line="360" w:lineRule="auto"/>
        <w:rPr>
          <w:rFonts w:hint="eastAsia" w:ascii="宋体" w:hAnsi="宋体"/>
          <w:color w:val="auto"/>
          <w:szCs w:val="21"/>
        </w:rPr>
      </w:pPr>
      <w:r>
        <w:rPr>
          <w:rFonts w:hint="eastAsia" w:ascii="宋体" w:hAnsi="宋体"/>
          <w:color w:val="auto"/>
          <w:szCs w:val="21"/>
        </w:rPr>
        <w:t>说明：</w:t>
      </w:r>
      <w:r>
        <w:rPr>
          <w:rFonts w:hint="eastAsia" w:ascii="宋体" w:hAnsi="宋体" w:cs="宋体"/>
          <w:color w:val="auto"/>
          <w:kern w:val="0"/>
          <w:szCs w:val="21"/>
          <w:lang w:val="zh-CN"/>
        </w:rPr>
        <w:t>供应商根据磋商文件第二章第3.1项的规定，应</w:t>
      </w:r>
      <w:r>
        <w:rPr>
          <w:rFonts w:hint="eastAsia" w:ascii="宋体" w:hAnsi="宋体"/>
          <w:color w:val="auto"/>
          <w:szCs w:val="21"/>
        </w:rPr>
        <w:t>提供的更新或者补充资格证明材料。</w:t>
      </w:r>
    </w:p>
    <w:p w14:paraId="17647350">
      <w:pPr>
        <w:adjustRightInd w:val="0"/>
        <w:snapToGrid w:val="0"/>
        <w:spacing w:line="360" w:lineRule="auto"/>
        <w:jc w:val="center"/>
        <w:rPr>
          <w:rFonts w:hint="eastAsia" w:ascii="宋体" w:hAnsi="宋体"/>
          <w:b/>
          <w:color w:val="auto"/>
          <w:sz w:val="32"/>
          <w:szCs w:val="32"/>
        </w:rPr>
      </w:pPr>
    </w:p>
    <w:p w14:paraId="65BC848F">
      <w:pPr>
        <w:spacing w:line="360" w:lineRule="auto"/>
        <w:jc w:val="center"/>
        <w:outlineLvl w:val="1"/>
        <w:rPr>
          <w:rFonts w:hint="eastAsia" w:ascii="宋体" w:hAnsi="宋体"/>
          <w:b/>
          <w:color w:val="auto"/>
          <w:sz w:val="32"/>
          <w:szCs w:val="32"/>
        </w:rPr>
      </w:pPr>
      <w:r>
        <w:rPr>
          <w:rFonts w:ascii="宋体" w:hAnsi="宋体"/>
          <w:b/>
          <w:color w:val="auto"/>
          <w:sz w:val="32"/>
          <w:szCs w:val="32"/>
        </w:rPr>
        <w:br w:type="page"/>
      </w:r>
      <w:bookmarkStart w:id="48" w:name="_Toc11879756"/>
      <w:r>
        <w:rPr>
          <w:rFonts w:hint="eastAsia" w:ascii="宋体" w:hAnsi="宋体" w:eastAsia="宋体" w:cs="宋体"/>
          <w:b/>
          <w:color w:val="auto"/>
          <w:sz w:val="32"/>
          <w:szCs w:val="32"/>
        </w:rPr>
        <w:t>四、施工组织方案</w:t>
      </w:r>
      <w:bookmarkEnd w:id="48"/>
    </w:p>
    <w:p w14:paraId="74300BCF">
      <w:pPr>
        <w:adjustRightInd w:val="0"/>
        <w:snapToGrid w:val="0"/>
        <w:spacing w:line="360" w:lineRule="auto"/>
        <w:rPr>
          <w:rFonts w:hint="eastAsia" w:ascii="宋体" w:hAnsi="宋体"/>
          <w:bCs/>
          <w:color w:val="auto"/>
          <w:sz w:val="28"/>
          <w:szCs w:val="28"/>
        </w:rPr>
      </w:pPr>
      <w:r>
        <w:rPr>
          <w:rFonts w:hint="eastAsia" w:ascii="宋体" w:hAnsi="宋体" w:eastAsia="宋体" w:cs="宋体"/>
          <w:bCs/>
          <w:color w:val="auto"/>
          <w:sz w:val="30"/>
          <w:szCs w:val="30"/>
        </w:rPr>
        <w:t>附件7</w:t>
      </w:r>
      <w:r>
        <w:rPr>
          <w:rFonts w:hint="eastAsia" w:ascii="宋体" w:hAnsi="宋体"/>
          <w:bCs/>
          <w:color w:val="auto"/>
          <w:sz w:val="28"/>
          <w:szCs w:val="28"/>
        </w:rPr>
        <w:t xml:space="preserve"> </w:t>
      </w:r>
    </w:p>
    <w:p w14:paraId="0E981E2C">
      <w:pPr>
        <w:adjustRightInd w:val="0"/>
        <w:snapToGrid w:val="0"/>
        <w:spacing w:line="360" w:lineRule="auto"/>
        <w:rPr>
          <w:rFonts w:hint="eastAsia" w:ascii="宋体" w:hAnsi="宋体"/>
          <w:bCs/>
          <w:color w:val="auto"/>
          <w:sz w:val="24"/>
        </w:rPr>
      </w:pPr>
    </w:p>
    <w:p w14:paraId="29DECC43">
      <w:pPr>
        <w:spacing w:line="360" w:lineRule="auto"/>
        <w:ind w:firstLine="210" w:firstLineChars="100"/>
        <w:rPr>
          <w:rFonts w:hint="default" w:ascii="宋体" w:hAnsi="宋体" w:eastAsia="宋体"/>
          <w:color w:val="auto"/>
          <w:lang w:val="en-US" w:eastAsia="zh-CN"/>
        </w:rPr>
      </w:pPr>
      <w:r>
        <w:rPr>
          <w:rFonts w:hint="eastAsia" w:ascii="宋体" w:hAnsi="宋体"/>
          <w:color w:val="auto"/>
          <w:lang w:val="en-US" w:eastAsia="zh-CN"/>
        </w:rPr>
        <w:t>说明：可参考评审因素和标准中技术部分方案等。</w:t>
      </w:r>
    </w:p>
    <w:p w14:paraId="4FB2EE16">
      <w:pPr>
        <w:spacing w:line="360" w:lineRule="auto"/>
        <w:rPr>
          <w:rFonts w:hint="eastAsia" w:ascii="宋体" w:hAnsi="宋体" w:cs="宋体"/>
          <w:color w:val="auto"/>
          <w:szCs w:val="21"/>
        </w:rPr>
      </w:pPr>
    </w:p>
    <w:p w14:paraId="0DC1BB74">
      <w:pPr>
        <w:adjustRightInd w:val="0"/>
        <w:snapToGrid w:val="0"/>
        <w:spacing w:line="360" w:lineRule="auto"/>
        <w:rPr>
          <w:rFonts w:hint="eastAsia" w:ascii="宋体" w:hAnsi="宋体" w:cs="宋体"/>
          <w:color w:val="auto"/>
          <w:kern w:val="0"/>
          <w:szCs w:val="21"/>
        </w:rPr>
      </w:pPr>
    </w:p>
    <w:p w14:paraId="774F5D16">
      <w:pPr>
        <w:adjustRightInd w:val="0"/>
        <w:snapToGrid w:val="0"/>
        <w:spacing w:line="360" w:lineRule="auto"/>
        <w:rPr>
          <w:rFonts w:hint="eastAsia" w:ascii="宋体" w:hAnsi="宋体" w:cs="宋体"/>
          <w:color w:val="auto"/>
          <w:kern w:val="0"/>
          <w:szCs w:val="21"/>
        </w:rPr>
      </w:pPr>
    </w:p>
    <w:p w14:paraId="6595884C">
      <w:pPr>
        <w:pStyle w:val="22"/>
        <w:adjustRightInd w:val="0"/>
        <w:snapToGrid w:val="0"/>
        <w:spacing w:line="360" w:lineRule="auto"/>
        <w:rPr>
          <w:rFonts w:hint="eastAsia" w:hAnsi="宋体" w:cs="宋体"/>
          <w:color w:val="auto"/>
        </w:rPr>
      </w:pPr>
      <w:r>
        <w:rPr>
          <w:rFonts w:hint="eastAsia" w:hAnsi="宋体" w:cs="宋体"/>
          <w:color w:val="auto"/>
        </w:rPr>
        <w:t>供应商名称(盖单位章)：</w:t>
      </w:r>
    </w:p>
    <w:p w14:paraId="39EE588A">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p>
    <w:p w14:paraId="4D518DF3">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3F667625">
      <w:pPr>
        <w:adjustRightInd w:val="0"/>
        <w:snapToGrid w:val="0"/>
        <w:spacing w:line="360" w:lineRule="auto"/>
        <w:rPr>
          <w:rFonts w:hint="eastAsia" w:ascii="宋体" w:hAnsi="宋体" w:cs="宋体"/>
          <w:color w:val="auto"/>
          <w:kern w:val="0"/>
          <w:szCs w:val="21"/>
        </w:rPr>
      </w:pPr>
    </w:p>
    <w:p w14:paraId="725DCCB5">
      <w:pPr>
        <w:adjustRightInd w:val="0"/>
        <w:snapToGrid w:val="0"/>
        <w:spacing w:line="360" w:lineRule="auto"/>
        <w:rPr>
          <w:rFonts w:hint="eastAsia" w:ascii="宋体" w:hAnsi="宋体" w:cs="宋体"/>
          <w:color w:val="auto"/>
          <w:kern w:val="0"/>
          <w:szCs w:val="21"/>
        </w:rPr>
      </w:pPr>
    </w:p>
    <w:p w14:paraId="631A7B37">
      <w:pPr>
        <w:adjustRightInd w:val="0"/>
        <w:snapToGrid w:val="0"/>
        <w:spacing w:line="360" w:lineRule="auto"/>
        <w:rPr>
          <w:rFonts w:hint="eastAsia" w:ascii="宋体" w:hAnsi="宋体" w:cs="宋体"/>
          <w:color w:val="auto"/>
          <w:kern w:val="0"/>
          <w:szCs w:val="21"/>
        </w:rPr>
      </w:pPr>
    </w:p>
    <w:p w14:paraId="5F8627AE">
      <w:pPr>
        <w:adjustRightInd w:val="0"/>
        <w:snapToGrid w:val="0"/>
        <w:spacing w:line="360" w:lineRule="auto"/>
        <w:rPr>
          <w:rFonts w:hint="eastAsia" w:ascii="宋体" w:hAnsi="宋体" w:cs="宋体"/>
          <w:color w:val="auto"/>
          <w:kern w:val="0"/>
          <w:szCs w:val="21"/>
        </w:rPr>
      </w:pPr>
    </w:p>
    <w:p w14:paraId="73A42F06">
      <w:pPr>
        <w:adjustRightInd w:val="0"/>
        <w:snapToGrid w:val="0"/>
        <w:spacing w:line="360" w:lineRule="auto"/>
        <w:rPr>
          <w:rFonts w:hint="eastAsia" w:ascii="宋体" w:hAnsi="宋体" w:cs="宋体"/>
          <w:color w:val="auto"/>
          <w:kern w:val="0"/>
          <w:szCs w:val="21"/>
        </w:rPr>
      </w:pPr>
    </w:p>
    <w:p w14:paraId="4D6397FD">
      <w:pPr>
        <w:adjustRightInd w:val="0"/>
        <w:snapToGrid w:val="0"/>
        <w:spacing w:line="360" w:lineRule="auto"/>
        <w:rPr>
          <w:rFonts w:hint="eastAsia" w:ascii="宋体" w:hAnsi="宋体" w:cs="宋体"/>
          <w:color w:val="auto"/>
          <w:kern w:val="0"/>
          <w:szCs w:val="21"/>
        </w:rPr>
      </w:pPr>
    </w:p>
    <w:p w14:paraId="73A0F166">
      <w:pPr>
        <w:adjustRightInd w:val="0"/>
        <w:snapToGrid w:val="0"/>
        <w:spacing w:line="360" w:lineRule="auto"/>
        <w:rPr>
          <w:rFonts w:hint="eastAsia" w:ascii="宋体" w:hAnsi="宋体" w:cs="宋体"/>
          <w:color w:val="auto"/>
          <w:kern w:val="0"/>
          <w:szCs w:val="21"/>
        </w:rPr>
      </w:pPr>
    </w:p>
    <w:p w14:paraId="2B382AEA">
      <w:pPr>
        <w:adjustRightInd w:val="0"/>
        <w:snapToGrid w:val="0"/>
        <w:spacing w:line="360" w:lineRule="auto"/>
        <w:rPr>
          <w:rFonts w:hint="eastAsia" w:ascii="宋体" w:hAnsi="宋体" w:cs="宋体"/>
          <w:color w:val="auto"/>
          <w:kern w:val="0"/>
          <w:szCs w:val="21"/>
        </w:rPr>
      </w:pPr>
    </w:p>
    <w:p w14:paraId="76195F6D">
      <w:pPr>
        <w:adjustRightInd w:val="0"/>
        <w:snapToGrid w:val="0"/>
        <w:spacing w:line="360" w:lineRule="auto"/>
        <w:rPr>
          <w:rFonts w:hint="eastAsia" w:ascii="宋体" w:hAnsi="宋体" w:cs="宋体"/>
          <w:color w:val="auto"/>
          <w:kern w:val="0"/>
          <w:szCs w:val="21"/>
        </w:rPr>
      </w:pPr>
      <w:r>
        <w:rPr>
          <w:rFonts w:ascii="宋体" w:hAnsi="宋体" w:cs="宋体"/>
          <w:color w:val="auto"/>
          <w:kern w:val="0"/>
          <w:szCs w:val="21"/>
        </w:rPr>
        <w:br w:type="page"/>
      </w:r>
    </w:p>
    <w:p w14:paraId="1CB04141">
      <w:pPr>
        <w:adjustRightInd w:val="0"/>
        <w:snapToGrid w:val="0"/>
        <w:spacing w:line="360" w:lineRule="auto"/>
        <w:ind w:right="24"/>
        <w:rPr>
          <w:rFonts w:hint="eastAsia" w:ascii="宋体" w:hAnsi="宋体" w:eastAsia="宋体" w:cs="宋体"/>
          <w:bCs/>
          <w:color w:val="auto"/>
          <w:sz w:val="30"/>
          <w:szCs w:val="30"/>
        </w:rPr>
      </w:pPr>
      <w:r>
        <w:rPr>
          <w:rFonts w:hint="eastAsia" w:ascii="宋体" w:hAnsi="宋体" w:eastAsia="宋体" w:cs="宋体"/>
          <w:bCs/>
          <w:color w:val="auto"/>
          <w:sz w:val="30"/>
          <w:szCs w:val="30"/>
        </w:rPr>
        <w:t>附件8</w:t>
      </w:r>
    </w:p>
    <w:p w14:paraId="6F1DC277">
      <w:pPr>
        <w:spacing w:line="360" w:lineRule="auto"/>
        <w:jc w:val="center"/>
        <w:outlineLvl w:val="1"/>
        <w:rPr>
          <w:rFonts w:hint="eastAsia" w:ascii="宋体" w:hAnsi="宋体" w:eastAsia="宋体" w:cs="宋体"/>
          <w:b/>
          <w:color w:val="auto"/>
          <w:sz w:val="32"/>
          <w:szCs w:val="32"/>
        </w:rPr>
      </w:pPr>
      <w:r>
        <w:rPr>
          <w:rFonts w:hint="eastAsia" w:ascii="宋体" w:hAnsi="宋体" w:eastAsia="宋体" w:cs="宋体"/>
          <w:b/>
          <w:color w:val="auto"/>
          <w:sz w:val="32"/>
          <w:szCs w:val="32"/>
        </w:rPr>
        <w:t>主要人员简历表</w:t>
      </w:r>
    </w:p>
    <w:tbl>
      <w:tblPr>
        <w:tblStyle w:val="42"/>
        <w:tblW w:w="850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007003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noWrap w:val="0"/>
            <w:vAlign w:val="center"/>
          </w:tcPr>
          <w:p w14:paraId="76CD2C4B">
            <w:pPr>
              <w:spacing w:line="360" w:lineRule="auto"/>
              <w:jc w:val="center"/>
              <w:rPr>
                <w:rFonts w:hint="eastAsia" w:ascii="宋体" w:hAnsi="宋体"/>
                <w:color w:val="auto"/>
              </w:rPr>
            </w:pPr>
            <w:r>
              <w:rPr>
                <w:rFonts w:hint="eastAsia" w:ascii="宋体" w:hAnsi="宋体"/>
                <w:color w:val="auto"/>
              </w:rPr>
              <w:t>姓</w:t>
            </w:r>
            <w:r>
              <w:rPr>
                <w:rFonts w:ascii="宋体" w:hAnsi="宋体"/>
                <w:color w:val="auto"/>
              </w:rPr>
              <w:t xml:space="preserve">   </w:t>
            </w:r>
            <w:r>
              <w:rPr>
                <w:rFonts w:hint="eastAsia" w:ascii="宋体" w:hAnsi="宋体"/>
                <w:color w:val="auto"/>
              </w:rPr>
              <w:t>名</w:t>
            </w:r>
          </w:p>
        </w:tc>
        <w:tc>
          <w:tcPr>
            <w:tcW w:w="2468" w:type="dxa"/>
            <w:noWrap w:val="0"/>
            <w:vAlign w:val="center"/>
          </w:tcPr>
          <w:p w14:paraId="2253803C">
            <w:pPr>
              <w:spacing w:line="360" w:lineRule="auto"/>
              <w:jc w:val="center"/>
              <w:rPr>
                <w:rFonts w:hint="eastAsia" w:ascii="宋体" w:hAnsi="宋体"/>
                <w:color w:val="auto"/>
              </w:rPr>
            </w:pPr>
          </w:p>
        </w:tc>
        <w:tc>
          <w:tcPr>
            <w:tcW w:w="2340" w:type="dxa"/>
            <w:gridSpan w:val="3"/>
            <w:noWrap w:val="0"/>
            <w:vAlign w:val="center"/>
          </w:tcPr>
          <w:p w14:paraId="5C186EB6">
            <w:pPr>
              <w:spacing w:line="360" w:lineRule="auto"/>
              <w:jc w:val="center"/>
              <w:rPr>
                <w:rFonts w:hint="eastAsia" w:ascii="宋体" w:hAnsi="宋体"/>
                <w:color w:val="auto"/>
              </w:rPr>
            </w:pPr>
            <w:r>
              <w:rPr>
                <w:rFonts w:hint="eastAsia" w:ascii="宋体" w:hAnsi="宋体"/>
                <w:color w:val="auto"/>
              </w:rPr>
              <w:t>性</w:t>
            </w:r>
            <w:r>
              <w:rPr>
                <w:rFonts w:ascii="宋体" w:hAnsi="宋体"/>
                <w:color w:val="auto"/>
              </w:rPr>
              <w:t xml:space="preserve">  </w:t>
            </w:r>
            <w:r>
              <w:rPr>
                <w:rFonts w:hint="eastAsia" w:ascii="宋体" w:hAnsi="宋体"/>
                <w:color w:val="auto"/>
              </w:rPr>
              <w:t>别</w:t>
            </w:r>
          </w:p>
        </w:tc>
        <w:tc>
          <w:tcPr>
            <w:tcW w:w="1663" w:type="dxa"/>
            <w:noWrap w:val="0"/>
            <w:vAlign w:val="center"/>
          </w:tcPr>
          <w:p w14:paraId="5AFF315E">
            <w:pPr>
              <w:spacing w:line="360" w:lineRule="auto"/>
              <w:jc w:val="center"/>
              <w:rPr>
                <w:rFonts w:hint="eastAsia" w:ascii="宋体" w:hAnsi="宋体"/>
                <w:color w:val="auto"/>
              </w:rPr>
            </w:pPr>
          </w:p>
        </w:tc>
      </w:tr>
      <w:tr w14:paraId="2033A3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noWrap w:val="0"/>
            <w:vAlign w:val="center"/>
          </w:tcPr>
          <w:p w14:paraId="3A07B877">
            <w:pPr>
              <w:spacing w:line="360" w:lineRule="auto"/>
              <w:jc w:val="center"/>
              <w:rPr>
                <w:rFonts w:hint="eastAsia" w:ascii="宋体" w:hAnsi="宋体"/>
                <w:color w:val="auto"/>
              </w:rPr>
            </w:pPr>
            <w:r>
              <w:rPr>
                <w:rFonts w:hint="eastAsia" w:ascii="宋体" w:hAnsi="宋体"/>
                <w:color w:val="auto"/>
              </w:rPr>
              <w:t>职</w:t>
            </w:r>
            <w:r>
              <w:rPr>
                <w:rFonts w:ascii="宋体" w:hAnsi="宋体"/>
                <w:color w:val="auto"/>
              </w:rPr>
              <w:t xml:space="preserve">   </w:t>
            </w:r>
            <w:r>
              <w:rPr>
                <w:rFonts w:hint="eastAsia" w:ascii="宋体" w:hAnsi="宋体"/>
                <w:color w:val="auto"/>
              </w:rPr>
              <w:t>务</w:t>
            </w:r>
          </w:p>
        </w:tc>
        <w:tc>
          <w:tcPr>
            <w:tcW w:w="2468" w:type="dxa"/>
            <w:noWrap w:val="0"/>
            <w:vAlign w:val="center"/>
          </w:tcPr>
          <w:p w14:paraId="44DB2891">
            <w:pPr>
              <w:spacing w:line="360" w:lineRule="auto"/>
              <w:jc w:val="center"/>
              <w:rPr>
                <w:rFonts w:hint="eastAsia" w:ascii="宋体" w:hAnsi="宋体"/>
                <w:color w:val="auto"/>
              </w:rPr>
            </w:pPr>
          </w:p>
        </w:tc>
        <w:tc>
          <w:tcPr>
            <w:tcW w:w="2340" w:type="dxa"/>
            <w:gridSpan w:val="3"/>
            <w:noWrap w:val="0"/>
            <w:vAlign w:val="center"/>
          </w:tcPr>
          <w:p w14:paraId="6466EC2F">
            <w:pPr>
              <w:spacing w:line="360" w:lineRule="auto"/>
              <w:jc w:val="center"/>
              <w:rPr>
                <w:rFonts w:hint="eastAsia" w:ascii="宋体" w:hAnsi="宋体"/>
                <w:color w:val="auto"/>
              </w:rPr>
            </w:pPr>
            <w:r>
              <w:rPr>
                <w:rFonts w:hint="eastAsia" w:ascii="宋体" w:hAnsi="宋体"/>
                <w:color w:val="auto"/>
              </w:rPr>
              <w:t>职</w:t>
            </w:r>
            <w:r>
              <w:rPr>
                <w:rFonts w:ascii="宋体" w:hAnsi="宋体"/>
                <w:color w:val="auto"/>
              </w:rPr>
              <w:t xml:space="preserve">  </w:t>
            </w:r>
            <w:r>
              <w:rPr>
                <w:rFonts w:hint="eastAsia" w:ascii="宋体" w:hAnsi="宋体"/>
                <w:color w:val="auto"/>
              </w:rPr>
              <w:t>称</w:t>
            </w:r>
          </w:p>
        </w:tc>
        <w:tc>
          <w:tcPr>
            <w:tcW w:w="1663" w:type="dxa"/>
            <w:noWrap w:val="0"/>
            <w:vAlign w:val="center"/>
          </w:tcPr>
          <w:p w14:paraId="39F02EBD">
            <w:pPr>
              <w:spacing w:line="360" w:lineRule="auto"/>
              <w:jc w:val="center"/>
              <w:rPr>
                <w:rFonts w:hint="eastAsia" w:ascii="宋体" w:hAnsi="宋体"/>
                <w:color w:val="auto"/>
              </w:rPr>
            </w:pPr>
          </w:p>
        </w:tc>
      </w:tr>
      <w:tr w14:paraId="54D523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noWrap w:val="0"/>
            <w:vAlign w:val="center"/>
          </w:tcPr>
          <w:p w14:paraId="69FA2519">
            <w:pPr>
              <w:spacing w:line="360" w:lineRule="auto"/>
              <w:jc w:val="center"/>
              <w:rPr>
                <w:rFonts w:hint="eastAsia" w:ascii="宋体" w:hAnsi="宋体"/>
                <w:color w:val="auto"/>
              </w:rPr>
            </w:pPr>
            <w:r>
              <w:rPr>
                <w:rFonts w:hint="eastAsia" w:ascii="宋体" w:hAnsi="宋体"/>
                <w:color w:val="auto"/>
              </w:rPr>
              <w:t>毕业学校、专业</w:t>
            </w:r>
          </w:p>
        </w:tc>
        <w:tc>
          <w:tcPr>
            <w:tcW w:w="6471" w:type="dxa"/>
            <w:gridSpan w:val="5"/>
            <w:noWrap w:val="0"/>
            <w:vAlign w:val="center"/>
          </w:tcPr>
          <w:p w14:paraId="07DDA5E5">
            <w:pPr>
              <w:spacing w:line="360" w:lineRule="auto"/>
              <w:jc w:val="center"/>
              <w:rPr>
                <w:rFonts w:hint="eastAsia" w:ascii="宋体" w:hAnsi="宋体"/>
                <w:color w:val="auto"/>
              </w:rPr>
            </w:pPr>
          </w:p>
        </w:tc>
      </w:tr>
      <w:tr w14:paraId="717E69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15D042E2">
            <w:pPr>
              <w:spacing w:line="360" w:lineRule="auto"/>
              <w:jc w:val="center"/>
              <w:rPr>
                <w:rFonts w:hint="eastAsia" w:ascii="宋体" w:hAnsi="宋体"/>
                <w:color w:val="auto"/>
              </w:rPr>
            </w:pPr>
            <w:r>
              <w:rPr>
                <w:rFonts w:hint="eastAsia" w:ascii="宋体" w:hAnsi="宋体"/>
                <w:color w:val="auto"/>
              </w:rPr>
              <w:t>身份证号</w:t>
            </w:r>
          </w:p>
        </w:tc>
        <w:tc>
          <w:tcPr>
            <w:tcW w:w="2468" w:type="dxa"/>
            <w:noWrap w:val="0"/>
            <w:vAlign w:val="center"/>
          </w:tcPr>
          <w:p w14:paraId="266F0CBC">
            <w:pPr>
              <w:spacing w:line="360" w:lineRule="auto"/>
              <w:jc w:val="center"/>
              <w:rPr>
                <w:rFonts w:hint="eastAsia" w:ascii="宋体" w:hAnsi="宋体"/>
                <w:color w:val="auto"/>
              </w:rPr>
            </w:pPr>
          </w:p>
        </w:tc>
        <w:tc>
          <w:tcPr>
            <w:tcW w:w="2340" w:type="dxa"/>
            <w:gridSpan w:val="3"/>
            <w:noWrap w:val="0"/>
            <w:vAlign w:val="center"/>
          </w:tcPr>
          <w:p w14:paraId="2936D7AE">
            <w:pPr>
              <w:spacing w:line="360" w:lineRule="auto"/>
              <w:jc w:val="center"/>
              <w:rPr>
                <w:rFonts w:hint="eastAsia" w:ascii="宋体" w:hAnsi="宋体"/>
                <w:color w:val="auto"/>
              </w:rPr>
            </w:pPr>
            <w:r>
              <w:rPr>
                <w:rFonts w:hint="eastAsia" w:ascii="宋体" w:hAnsi="宋体"/>
                <w:color w:val="auto"/>
              </w:rPr>
              <w:t>拟在本合同任职</w:t>
            </w:r>
          </w:p>
        </w:tc>
        <w:tc>
          <w:tcPr>
            <w:tcW w:w="1663" w:type="dxa"/>
            <w:noWrap w:val="0"/>
            <w:vAlign w:val="center"/>
          </w:tcPr>
          <w:p w14:paraId="242D0DD6">
            <w:pPr>
              <w:spacing w:line="360" w:lineRule="auto"/>
              <w:ind w:right="-105" w:rightChars="-50"/>
              <w:jc w:val="center"/>
              <w:rPr>
                <w:rFonts w:hint="eastAsia" w:ascii="宋体" w:hAnsi="宋体"/>
                <w:color w:val="auto"/>
              </w:rPr>
            </w:pPr>
          </w:p>
        </w:tc>
      </w:tr>
      <w:tr w14:paraId="791DCD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31B12115">
            <w:pPr>
              <w:spacing w:line="360" w:lineRule="auto"/>
              <w:jc w:val="center"/>
              <w:rPr>
                <w:rFonts w:hint="eastAsia" w:ascii="宋体" w:hAnsi="宋体"/>
                <w:color w:val="auto"/>
              </w:rPr>
            </w:pPr>
            <w:r>
              <w:rPr>
                <w:rFonts w:hint="eastAsia" w:ascii="宋体" w:hAnsi="宋体"/>
                <w:color w:val="auto"/>
              </w:rPr>
              <w:t>执业资格证</w:t>
            </w:r>
          </w:p>
        </w:tc>
        <w:tc>
          <w:tcPr>
            <w:tcW w:w="2468" w:type="dxa"/>
            <w:noWrap w:val="0"/>
            <w:vAlign w:val="center"/>
          </w:tcPr>
          <w:p w14:paraId="03686C4E">
            <w:pPr>
              <w:spacing w:line="360" w:lineRule="auto"/>
              <w:jc w:val="center"/>
              <w:rPr>
                <w:rFonts w:hint="eastAsia" w:ascii="宋体" w:hAnsi="宋体"/>
                <w:color w:val="auto"/>
              </w:rPr>
            </w:pPr>
          </w:p>
        </w:tc>
        <w:tc>
          <w:tcPr>
            <w:tcW w:w="2340" w:type="dxa"/>
            <w:gridSpan w:val="3"/>
            <w:noWrap w:val="0"/>
            <w:vAlign w:val="center"/>
          </w:tcPr>
          <w:p w14:paraId="7D4BFCF3">
            <w:pPr>
              <w:spacing w:line="360" w:lineRule="auto"/>
              <w:jc w:val="center"/>
              <w:rPr>
                <w:rFonts w:hint="eastAsia" w:ascii="宋体" w:hAnsi="宋体"/>
                <w:color w:val="auto"/>
              </w:rPr>
            </w:pPr>
            <w:r>
              <w:rPr>
                <w:rFonts w:hint="eastAsia" w:ascii="宋体" w:hAnsi="宋体"/>
                <w:color w:val="auto"/>
              </w:rPr>
              <w:t>执业资格证书号</w:t>
            </w:r>
          </w:p>
        </w:tc>
        <w:tc>
          <w:tcPr>
            <w:tcW w:w="1663" w:type="dxa"/>
            <w:noWrap w:val="0"/>
            <w:vAlign w:val="center"/>
          </w:tcPr>
          <w:p w14:paraId="661C644A">
            <w:pPr>
              <w:spacing w:line="360" w:lineRule="auto"/>
              <w:rPr>
                <w:rFonts w:hint="eastAsia" w:ascii="宋体" w:hAnsi="宋体"/>
                <w:color w:val="auto"/>
              </w:rPr>
            </w:pPr>
          </w:p>
        </w:tc>
      </w:tr>
      <w:tr w14:paraId="0D55A9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noWrap w:val="0"/>
            <w:vAlign w:val="center"/>
          </w:tcPr>
          <w:p w14:paraId="197FA74F">
            <w:pPr>
              <w:spacing w:line="360" w:lineRule="auto"/>
              <w:rPr>
                <w:rFonts w:hint="eastAsia" w:ascii="宋体" w:hAnsi="宋体"/>
                <w:color w:val="auto"/>
              </w:rPr>
            </w:pPr>
            <w:r>
              <w:rPr>
                <w:rFonts w:hint="eastAsia" w:ascii="宋体" w:hAnsi="宋体"/>
                <w:color w:val="auto"/>
              </w:rPr>
              <w:t>近三年承担项目情况</w:t>
            </w:r>
          </w:p>
        </w:tc>
      </w:tr>
      <w:tr w14:paraId="26C5BF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220F3230">
            <w:pPr>
              <w:spacing w:line="360" w:lineRule="auto"/>
              <w:jc w:val="center"/>
              <w:rPr>
                <w:rFonts w:hint="eastAsia" w:ascii="宋体" w:hAnsi="宋体"/>
                <w:color w:val="auto"/>
              </w:rPr>
            </w:pPr>
            <w:r>
              <w:rPr>
                <w:rFonts w:hint="eastAsia" w:ascii="宋体" w:hAnsi="宋体"/>
                <w:color w:val="auto"/>
              </w:rPr>
              <w:t>时间</w:t>
            </w:r>
          </w:p>
        </w:tc>
        <w:tc>
          <w:tcPr>
            <w:tcW w:w="3636" w:type="dxa"/>
            <w:gridSpan w:val="3"/>
            <w:noWrap w:val="0"/>
            <w:vAlign w:val="center"/>
          </w:tcPr>
          <w:p w14:paraId="68893001">
            <w:pPr>
              <w:spacing w:line="360" w:lineRule="auto"/>
              <w:jc w:val="center"/>
              <w:rPr>
                <w:rFonts w:hint="eastAsia" w:ascii="宋体" w:hAnsi="宋体"/>
                <w:color w:val="auto"/>
              </w:rPr>
            </w:pPr>
            <w:r>
              <w:rPr>
                <w:rFonts w:hint="eastAsia" w:ascii="宋体" w:hAnsi="宋体"/>
                <w:color w:val="auto"/>
              </w:rPr>
              <w:t>类似项目名称</w:t>
            </w:r>
          </w:p>
        </w:tc>
        <w:tc>
          <w:tcPr>
            <w:tcW w:w="1404" w:type="dxa"/>
            <w:noWrap w:val="0"/>
            <w:vAlign w:val="center"/>
          </w:tcPr>
          <w:p w14:paraId="004EB2C5">
            <w:pPr>
              <w:spacing w:line="360" w:lineRule="auto"/>
              <w:jc w:val="center"/>
              <w:rPr>
                <w:rFonts w:hint="eastAsia" w:ascii="宋体" w:hAnsi="宋体"/>
                <w:color w:val="auto"/>
              </w:rPr>
            </w:pPr>
            <w:r>
              <w:rPr>
                <w:rFonts w:hint="eastAsia" w:ascii="宋体" w:hAnsi="宋体"/>
                <w:color w:val="auto"/>
              </w:rPr>
              <w:t>担任职务</w:t>
            </w:r>
          </w:p>
        </w:tc>
        <w:tc>
          <w:tcPr>
            <w:tcW w:w="2203" w:type="dxa"/>
            <w:gridSpan w:val="2"/>
            <w:noWrap w:val="0"/>
            <w:vAlign w:val="center"/>
          </w:tcPr>
          <w:p w14:paraId="3D207C01">
            <w:pPr>
              <w:spacing w:line="360" w:lineRule="auto"/>
              <w:jc w:val="center"/>
              <w:rPr>
                <w:rFonts w:hint="eastAsia" w:ascii="宋体" w:hAnsi="宋体"/>
                <w:color w:val="auto"/>
              </w:rPr>
            </w:pPr>
            <w:r>
              <w:rPr>
                <w:rFonts w:hint="eastAsia" w:ascii="宋体" w:hAnsi="宋体"/>
                <w:color w:val="auto"/>
              </w:rPr>
              <w:t>项目单位名称及电话</w:t>
            </w:r>
          </w:p>
        </w:tc>
      </w:tr>
      <w:tr w14:paraId="2FC8BB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6713C64E">
            <w:pPr>
              <w:spacing w:line="360" w:lineRule="auto"/>
              <w:jc w:val="center"/>
              <w:rPr>
                <w:rFonts w:hint="eastAsia" w:ascii="宋体" w:hAnsi="宋体"/>
                <w:color w:val="auto"/>
              </w:rPr>
            </w:pPr>
          </w:p>
        </w:tc>
        <w:tc>
          <w:tcPr>
            <w:tcW w:w="3636" w:type="dxa"/>
            <w:gridSpan w:val="3"/>
            <w:noWrap w:val="0"/>
            <w:vAlign w:val="center"/>
          </w:tcPr>
          <w:p w14:paraId="11E83089">
            <w:pPr>
              <w:spacing w:line="360" w:lineRule="auto"/>
              <w:jc w:val="center"/>
              <w:rPr>
                <w:rFonts w:hint="eastAsia" w:ascii="宋体" w:hAnsi="宋体"/>
                <w:color w:val="auto"/>
              </w:rPr>
            </w:pPr>
          </w:p>
        </w:tc>
        <w:tc>
          <w:tcPr>
            <w:tcW w:w="1404" w:type="dxa"/>
            <w:noWrap w:val="0"/>
            <w:vAlign w:val="center"/>
          </w:tcPr>
          <w:p w14:paraId="3872BD81">
            <w:pPr>
              <w:spacing w:line="360" w:lineRule="auto"/>
              <w:jc w:val="center"/>
              <w:rPr>
                <w:rFonts w:hint="eastAsia" w:ascii="宋体" w:hAnsi="宋体"/>
                <w:color w:val="auto"/>
              </w:rPr>
            </w:pPr>
          </w:p>
        </w:tc>
        <w:tc>
          <w:tcPr>
            <w:tcW w:w="2203" w:type="dxa"/>
            <w:gridSpan w:val="2"/>
            <w:noWrap w:val="0"/>
            <w:vAlign w:val="center"/>
          </w:tcPr>
          <w:p w14:paraId="01A20B9C">
            <w:pPr>
              <w:spacing w:line="360" w:lineRule="auto"/>
              <w:jc w:val="center"/>
              <w:rPr>
                <w:rFonts w:hint="eastAsia" w:ascii="宋体" w:hAnsi="宋体"/>
                <w:color w:val="auto"/>
              </w:rPr>
            </w:pPr>
          </w:p>
        </w:tc>
      </w:tr>
      <w:tr w14:paraId="480F6D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672D72D0">
            <w:pPr>
              <w:spacing w:line="360" w:lineRule="auto"/>
              <w:jc w:val="center"/>
              <w:rPr>
                <w:rFonts w:hint="eastAsia" w:ascii="宋体" w:hAnsi="宋体"/>
                <w:color w:val="auto"/>
              </w:rPr>
            </w:pPr>
          </w:p>
        </w:tc>
        <w:tc>
          <w:tcPr>
            <w:tcW w:w="3636" w:type="dxa"/>
            <w:gridSpan w:val="3"/>
            <w:noWrap w:val="0"/>
            <w:vAlign w:val="center"/>
          </w:tcPr>
          <w:p w14:paraId="24C7CB1B">
            <w:pPr>
              <w:spacing w:line="360" w:lineRule="auto"/>
              <w:jc w:val="center"/>
              <w:rPr>
                <w:rFonts w:hint="eastAsia" w:ascii="宋体" w:hAnsi="宋体"/>
                <w:color w:val="auto"/>
              </w:rPr>
            </w:pPr>
          </w:p>
        </w:tc>
        <w:tc>
          <w:tcPr>
            <w:tcW w:w="1404" w:type="dxa"/>
            <w:noWrap w:val="0"/>
            <w:vAlign w:val="center"/>
          </w:tcPr>
          <w:p w14:paraId="60ED7CF7">
            <w:pPr>
              <w:spacing w:line="360" w:lineRule="auto"/>
              <w:jc w:val="center"/>
              <w:rPr>
                <w:rFonts w:hint="eastAsia" w:ascii="宋体" w:hAnsi="宋体"/>
                <w:color w:val="auto"/>
              </w:rPr>
            </w:pPr>
          </w:p>
        </w:tc>
        <w:tc>
          <w:tcPr>
            <w:tcW w:w="2203" w:type="dxa"/>
            <w:gridSpan w:val="2"/>
            <w:noWrap w:val="0"/>
            <w:vAlign w:val="center"/>
          </w:tcPr>
          <w:p w14:paraId="77C04161">
            <w:pPr>
              <w:spacing w:line="360" w:lineRule="auto"/>
              <w:jc w:val="center"/>
              <w:rPr>
                <w:rFonts w:hint="eastAsia" w:ascii="宋体" w:hAnsi="宋体"/>
                <w:color w:val="auto"/>
              </w:rPr>
            </w:pPr>
          </w:p>
        </w:tc>
      </w:tr>
      <w:tr w14:paraId="1FB37D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0DAB42BC">
            <w:pPr>
              <w:spacing w:line="360" w:lineRule="auto"/>
              <w:jc w:val="center"/>
              <w:rPr>
                <w:rFonts w:hint="eastAsia" w:ascii="宋体" w:hAnsi="宋体"/>
                <w:color w:val="auto"/>
              </w:rPr>
            </w:pPr>
          </w:p>
        </w:tc>
        <w:tc>
          <w:tcPr>
            <w:tcW w:w="3636" w:type="dxa"/>
            <w:gridSpan w:val="3"/>
            <w:noWrap w:val="0"/>
            <w:vAlign w:val="center"/>
          </w:tcPr>
          <w:p w14:paraId="448EBE5B">
            <w:pPr>
              <w:spacing w:line="360" w:lineRule="auto"/>
              <w:jc w:val="center"/>
              <w:rPr>
                <w:rFonts w:hint="eastAsia" w:ascii="宋体" w:hAnsi="宋体"/>
                <w:color w:val="auto"/>
              </w:rPr>
            </w:pPr>
          </w:p>
        </w:tc>
        <w:tc>
          <w:tcPr>
            <w:tcW w:w="1404" w:type="dxa"/>
            <w:noWrap w:val="0"/>
            <w:vAlign w:val="center"/>
          </w:tcPr>
          <w:p w14:paraId="5799B6D4">
            <w:pPr>
              <w:spacing w:line="360" w:lineRule="auto"/>
              <w:jc w:val="center"/>
              <w:rPr>
                <w:rFonts w:hint="eastAsia" w:ascii="宋体" w:hAnsi="宋体"/>
                <w:color w:val="auto"/>
              </w:rPr>
            </w:pPr>
          </w:p>
        </w:tc>
        <w:tc>
          <w:tcPr>
            <w:tcW w:w="2203" w:type="dxa"/>
            <w:gridSpan w:val="2"/>
            <w:noWrap w:val="0"/>
            <w:vAlign w:val="center"/>
          </w:tcPr>
          <w:p w14:paraId="361FE024">
            <w:pPr>
              <w:spacing w:line="360" w:lineRule="auto"/>
              <w:jc w:val="center"/>
              <w:rPr>
                <w:rFonts w:hint="eastAsia" w:ascii="宋体" w:hAnsi="宋体"/>
                <w:color w:val="auto"/>
              </w:rPr>
            </w:pPr>
          </w:p>
        </w:tc>
      </w:tr>
      <w:tr w14:paraId="1D3792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1450155B">
            <w:pPr>
              <w:spacing w:line="360" w:lineRule="auto"/>
              <w:jc w:val="center"/>
              <w:rPr>
                <w:rFonts w:hint="eastAsia" w:ascii="宋体" w:hAnsi="宋体"/>
                <w:color w:val="auto"/>
              </w:rPr>
            </w:pPr>
          </w:p>
        </w:tc>
        <w:tc>
          <w:tcPr>
            <w:tcW w:w="3636" w:type="dxa"/>
            <w:gridSpan w:val="3"/>
            <w:noWrap w:val="0"/>
            <w:vAlign w:val="center"/>
          </w:tcPr>
          <w:p w14:paraId="5F3EBD06">
            <w:pPr>
              <w:spacing w:line="360" w:lineRule="auto"/>
              <w:jc w:val="center"/>
              <w:rPr>
                <w:rFonts w:hint="eastAsia" w:ascii="宋体" w:hAnsi="宋体"/>
                <w:color w:val="auto"/>
              </w:rPr>
            </w:pPr>
          </w:p>
        </w:tc>
        <w:tc>
          <w:tcPr>
            <w:tcW w:w="1404" w:type="dxa"/>
            <w:noWrap w:val="0"/>
            <w:vAlign w:val="center"/>
          </w:tcPr>
          <w:p w14:paraId="14ACA536">
            <w:pPr>
              <w:spacing w:line="360" w:lineRule="auto"/>
              <w:jc w:val="center"/>
              <w:rPr>
                <w:rFonts w:hint="eastAsia" w:ascii="宋体" w:hAnsi="宋体"/>
                <w:color w:val="auto"/>
              </w:rPr>
            </w:pPr>
          </w:p>
        </w:tc>
        <w:tc>
          <w:tcPr>
            <w:tcW w:w="2203" w:type="dxa"/>
            <w:gridSpan w:val="2"/>
            <w:noWrap w:val="0"/>
            <w:vAlign w:val="center"/>
          </w:tcPr>
          <w:p w14:paraId="30075776">
            <w:pPr>
              <w:spacing w:line="360" w:lineRule="auto"/>
              <w:jc w:val="center"/>
              <w:rPr>
                <w:rFonts w:hint="eastAsia" w:ascii="宋体" w:hAnsi="宋体"/>
                <w:color w:val="auto"/>
              </w:rPr>
            </w:pPr>
          </w:p>
        </w:tc>
      </w:tr>
      <w:tr w14:paraId="640283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5BA59725">
            <w:pPr>
              <w:spacing w:line="360" w:lineRule="auto"/>
              <w:jc w:val="center"/>
              <w:rPr>
                <w:rFonts w:hint="eastAsia" w:ascii="宋体" w:hAnsi="宋体"/>
                <w:color w:val="auto"/>
              </w:rPr>
            </w:pPr>
          </w:p>
        </w:tc>
        <w:tc>
          <w:tcPr>
            <w:tcW w:w="3636" w:type="dxa"/>
            <w:gridSpan w:val="3"/>
            <w:noWrap w:val="0"/>
            <w:vAlign w:val="center"/>
          </w:tcPr>
          <w:p w14:paraId="072AED18">
            <w:pPr>
              <w:spacing w:line="360" w:lineRule="auto"/>
              <w:jc w:val="center"/>
              <w:rPr>
                <w:rFonts w:hint="eastAsia" w:ascii="宋体" w:hAnsi="宋体"/>
                <w:color w:val="auto"/>
              </w:rPr>
            </w:pPr>
          </w:p>
        </w:tc>
        <w:tc>
          <w:tcPr>
            <w:tcW w:w="1404" w:type="dxa"/>
            <w:noWrap w:val="0"/>
            <w:vAlign w:val="center"/>
          </w:tcPr>
          <w:p w14:paraId="3402C31C">
            <w:pPr>
              <w:spacing w:line="360" w:lineRule="auto"/>
              <w:jc w:val="center"/>
              <w:rPr>
                <w:rFonts w:hint="eastAsia" w:ascii="宋体" w:hAnsi="宋体"/>
                <w:color w:val="auto"/>
              </w:rPr>
            </w:pPr>
          </w:p>
        </w:tc>
        <w:tc>
          <w:tcPr>
            <w:tcW w:w="2203" w:type="dxa"/>
            <w:gridSpan w:val="2"/>
            <w:noWrap w:val="0"/>
            <w:vAlign w:val="center"/>
          </w:tcPr>
          <w:p w14:paraId="58A0677C">
            <w:pPr>
              <w:spacing w:line="360" w:lineRule="auto"/>
              <w:jc w:val="center"/>
              <w:rPr>
                <w:rFonts w:hint="eastAsia" w:ascii="宋体" w:hAnsi="宋体"/>
                <w:color w:val="auto"/>
              </w:rPr>
            </w:pPr>
          </w:p>
        </w:tc>
      </w:tr>
      <w:tr w14:paraId="41D842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666AFD8F">
            <w:pPr>
              <w:spacing w:line="360" w:lineRule="auto"/>
              <w:jc w:val="center"/>
              <w:rPr>
                <w:rFonts w:hint="eastAsia" w:ascii="宋体" w:hAnsi="宋体"/>
                <w:color w:val="auto"/>
              </w:rPr>
            </w:pPr>
          </w:p>
        </w:tc>
        <w:tc>
          <w:tcPr>
            <w:tcW w:w="3636" w:type="dxa"/>
            <w:gridSpan w:val="3"/>
            <w:noWrap w:val="0"/>
            <w:vAlign w:val="center"/>
          </w:tcPr>
          <w:p w14:paraId="1E990ADC">
            <w:pPr>
              <w:spacing w:line="360" w:lineRule="auto"/>
              <w:jc w:val="center"/>
              <w:rPr>
                <w:rFonts w:hint="eastAsia" w:ascii="宋体" w:hAnsi="宋体"/>
                <w:color w:val="auto"/>
              </w:rPr>
            </w:pPr>
          </w:p>
        </w:tc>
        <w:tc>
          <w:tcPr>
            <w:tcW w:w="1404" w:type="dxa"/>
            <w:noWrap w:val="0"/>
            <w:vAlign w:val="center"/>
          </w:tcPr>
          <w:p w14:paraId="20A67009">
            <w:pPr>
              <w:spacing w:line="360" w:lineRule="auto"/>
              <w:jc w:val="center"/>
              <w:rPr>
                <w:rFonts w:hint="eastAsia" w:ascii="宋体" w:hAnsi="宋体"/>
                <w:color w:val="auto"/>
              </w:rPr>
            </w:pPr>
          </w:p>
        </w:tc>
        <w:tc>
          <w:tcPr>
            <w:tcW w:w="2203" w:type="dxa"/>
            <w:gridSpan w:val="2"/>
            <w:noWrap w:val="0"/>
            <w:vAlign w:val="center"/>
          </w:tcPr>
          <w:p w14:paraId="441A6189">
            <w:pPr>
              <w:spacing w:line="360" w:lineRule="auto"/>
              <w:jc w:val="center"/>
              <w:rPr>
                <w:rFonts w:hint="eastAsia" w:ascii="宋体" w:hAnsi="宋体"/>
                <w:color w:val="auto"/>
              </w:rPr>
            </w:pPr>
          </w:p>
        </w:tc>
      </w:tr>
      <w:tr w14:paraId="20EE40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187D36A5">
            <w:pPr>
              <w:spacing w:line="360" w:lineRule="auto"/>
              <w:jc w:val="center"/>
              <w:rPr>
                <w:rFonts w:hint="eastAsia" w:ascii="宋体" w:hAnsi="宋体"/>
                <w:color w:val="auto"/>
              </w:rPr>
            </w:pPr>
          </w:p>
        </w:tc>
        <w:tc>
          <w:tcPr>
            <w:tcW w:w="3636" w:type="dxa"/>
            <w:gridSpan w:val="3"/>
            <w:noWrap w:val="0"/>
            <w:vAlign w:val="center"/>
          </w:tcPr>
          <w:p w14:paraId="79AD75ED">
            <w:pPr>
              <w:spacing w:line="360" w:lineRule="auto"/>
              <w:jc w:val="center"/>
              <w:rPr>
                <w:rFonts w:hint="eastAsia" w:ascii="宋体" w:hAnsi="宋体"/>
                <w:color w:val="auto"/>
              </w:rPr>
            </w:pPr>
          </w:p>
        </w:tc>
        <w:tc>
          <w:tcPr>
            <w:tcW w:w="1404" w:type="dxa"/>
            <w:noWrap w:val="0"/>
            <w:vAlign w:val="center"/>
          </w:tcPr>
          <w:p w14:paraId="50EDF65B">
            <w:pPr>
              <w:spacing w:line="360" w:lineRule="auto"/>
              <w:jc w:val="center"/>
              <w:rPr>
                <w:rFonts w:hint="eastAsia" w:ascii="宋体" w:hAnsi="宋体"/>
                <w:color w:val="auto"/>
              </w:rPr>
            </w:pPr>
          </w:p>
        </w:tc>
        <w:tc>
          <w:tcPr>
            <w:tcW w:w="2203" w:type="dxa"/>
            <w:gridSpan w:val="2"/>
            <w:noWrap w:val="0"/>
            <w:vAlign w:val="center"/>
          </w:tcPr>
          <w:p w14:paraId="55B6652C">
            <w:pPr>
              <w:spacing w:line="360" w:lineRule="auto"/>
              <w:jc w:val="center"/>
              <w:rPr>
                <w:rFonts w:hint="eastAsia" w:ascii="宋体" w:hAnsi="宋体"/>
                <w:color w:val="auto"/>
              </w:rPr>
            </w:pPr>
          </w:p>
        </w:tc>
      </w:tr>
    </w:tbl>
    <w:p w14:paraId="6DE92542">
      <w:pPr>
        <w:spacing w:line="360" w:lineRule="auto"/>
        <w:rPr>
          <w:rFonts w:hint="eastAsia" w:ascii="宋体" w:hAnsi="宋体"/>
          <w:color w:val="auto"/>
        </w:rPr>
      </w:pPr>
      <w:r>
        <w:rPr>
          <w:rFonts w:hint="eastAsia" w:ascii="宋体" w:hAnsi="宋体"/>
          <w:color w:val="auto"/>
          <w:szCs w:val="21"/>
        </w:rPr>
        <w:t>说明</w:t>
      </w:r>
      <w:r>
        <w:rPr>
          <w:rFonts w:hint="eastAsia" w:ascii="宋体" w:hAnsi="宋体"/>
          <w:color w:val="auto"/>
        </w:rPr>
        <w:t>：</w:t>
      </w:r>
      <w:r>
        <w:rPr>
          <w:rFonts w:hint="eastAsia" w:ascii="宋体" w:hAnsi="宋体"/>
          <w:color w:val="auto"/>
          <w:szCs w:val="21"/>
        </w:rPr>
        <w:t>主要人员证书、</w:t>
      </w:r>
      <w:r>
        <w:rPr>
          <w:rFonts w:hint="eastAsia" w:ascii="宋体" w:hAnsi="宋体"/>
          <w:color w:val="auto"/>
        </w:rPr>
        <w:t>类似项目证明资料等按第二章第3.1款或第四章要求提供。</w:t>
      </w:r>
    </w:p>
    <w:p w14:paraId="4CEA1A59">
      <w:pPr>
        <w:adjustRightInd w:val="0"/>
        <w:snapToGrid w:val="0"/>
        <w:spacing w:line="360" w:lineRule="auto"/>
        <w:rPr>
          <w:rFonts w:ascii="宋体" w:hAnsi="宋体"/>
          <w:color w:val="auto"/>
          <w:szCs w:val="21"/>
        </w:rPr>
      </w:pPr>
      <w:r>
        <w:rPr>
          <w:rFonts w:hint="eastAsia" w:ascii="宋体" w:hAnsi="宋体"/>
          <w:color w:val="auto"/>
          <w:szCs w:val="21"/>
        </w:rPr>
        <w:t>另附：项目部所有关键岗位人员无在建工程的书面承诺，提供虚假承诺或未提供承诺视为投标无效（格式自拟）。</w:t>
      </w:r>
    </w:p>
    <w:p w14:paraId="204CD5FE">
      <w:pPr>
        <w:adjustRightInd w:val="0"/>
        <w:snapToGrid w:val="0"/>
        <w:spacing w:line="360" w:lineRule="auto"/>
        <w:rPr>
          <w:rFonts w:hint="eastAsia" w:ascii="宋体" w:hAnsi="宋体"/>
          <w:color w:val="auto"/>
          <w:szCs w:val="21"/>
        </w:rPr>
      </w:pPr>
    </w:p>
    <w:p w14:paraId="4B60CF48">
      <w:pPr>
        <w:spacing w:line="360" w:lineRule="auto"/>
        <w:rPr>
          <w:rFonts w:hint="eastAsia" w:ascii="宋体" w:hAnsi="宋体"/>
          <w:color w:val="auto"/>
          <w:szCs w:val="21"/>
        </w:rPr>
      </w:pPr>
    </w:p>
    <w:p w14:paraId="315A6570">
      <w:pPr>
        <w:pStyle w:val="22"/>
        <w:adjustRightInd w:val="0"/>
        <w:snapToGrid w:val="0"/>
        <w:spacing w:line="360" w:lineRule="auto"/>
        <w:rPr>
          <w:rFonts w:hint="eastAsia" w:hAnsi="宋体" w:cs="宋体"/>
          <w:color w:val="auto"/>
        </w:rPr>
      </w:pPr>
      <w:r>
        <w:rPr>
          <w:rFonts w:hint="eastAsia" w:hAnsi="宋体" w:cs="宋体"/>
          <w:color w:val="auto"/>
        </w:rPr>
        <w:t>供应商名称(盖单位章)：</w:t>
      </w:r>
    </w:p>
    <w:p w14:paraId="285A8748">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p>
    <w:p w14:paraId="03DC557A">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6A67ED1C">
      <w:pPr>
        <w:adjustRightInd w:val="0"/>
        <w:snapToGrid w:val="0"/>
        <w:spacing w:line="360" w:lineRule="auto"/>
        <w:jc w:val="center"/>
        <w:outlineLvl w:val="0"/>
        <w:rPr>
          <w:rFonts w:hint="eastAsia" w:ascii="宋体" w:hAnsi="宋体"/>
          <w:b/>
          <w:color w:val="auto"/>
          <w:sz w:val="32"/>
          <w:szCs w:val="32"/>
        </w:rPr>
      </w:pPr>
    </w:p>
    <w:p w14:paraId="72E8EFE6">
      <w:pPr>
        <w:spacing w:line="360" w:lineRule="auto"/>
        <w:jc w:val="center"/>
        <w:outlineLvl w:val="1"/>
        <w:rPr>
          <w:rFonts w:hint="eastAsia" w:ascii="宋体" w:hAnsi="宋体" w:cs="宋体"/>
          <w:b/>
          <w:color w:val="auto"/>
          <w:sz w:val="32"/>
          <w:szCs w:val="32"/>
        </w:rPr>
      </w:pPr>
      <w:bookmarkStart w:id="49" w:name="_Toc11879757"/>
    </w:p>
    <w:p w14:paraId="79B67E4E">
      <w:pPr>
        <w:spacing w:line="360" w:lineRule="auto"/>
        <w:jc w:val="center"/>
        <w:outlineLvl w:val="1"/>
        <w:rPr>
          <w:rFonts w:hint="eastAsia" w:ascii="宋体" w:hAnsi="宋体" w:eastAsia="宋体" w:cs="宋体"/>
          <w:b/>
          <w:color w:val="auto"/>
          <w:sz w:val="32"/>
          <w:szCs w:val="32"/>
        </w:rPr>
      </w:pPr>
      <w:r>
        <w:rPr>
          <w:rFonts w:hint="eastAsia" w:ascii="宋体" w:hAnsi="宋体" w:eastAsia="宋体" w:cs="宋体"/>
          <w:b/>
          <w:color w:val="auto"/>
          <w:sz w:val="32"/>
          <w:szCs w:val="32"/>
        </w:rPr>
        <w:t>五、技术/商务响应与偏离表</w:t>
      </w:r>
      <w:bookmarkEnd w:id="49"/>
    </w:p>
    <w:p w14:paraId="39872472">
      <w:pPr>
        <w:adjustRightInd w:val="0"/>
        <w:snapToGrid w:val="0"/>
        <w:spacing w:line="360" w:lineRule="auto"/>
        <w:ind w:left="-88" w:leftChars="-42" w:firstLine="315" w:firstLineChars="150"/>
        <w:rPr>
          <w:rFonts w:hint="eastAsia" w:ascii="宋体" w:hAnsi="宋体"/>
          <w:color w:val="auto"/>
          <w:szCs w:val="21"/>
          <w:u w:val="single"/>
        </w:rPr>
      </w:pPr>
    </w:p>
    <w:tbl>
      <w:tblPr>
        <w:tblStyle w:val="42"/>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793CAC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2E03EE1C">
            <w:pPr>
              <w:adjustRightInd w:val="0"/>
              <w:snapToGrid w:val="0"/>
              <w:spacing w:line="360" w:lineRule="auto"/>
              <w:ind w:left="-88" w:leftChars="-42"/>
              <w:jc w:val="center"/>
              <w:rPr>
                <w:rFonts w:hint="eastAsia" w:ascii="宋体" w:hAnsi="宋体"/>
                <w:bCs/>
                <w:color w:val="auto"/>
                <w:szCs w:val="21"/>
              </w:rPr>
            </w:pPr>
            <w:r>
              <w:rPr>
                <w:rFonts w:hint="eastAsia" w:ascii="宋体" w:hAnsi="宋体"/>
                <w:bCs/>
                <w:color w:val="auto"/>
                <w:szCs w:val="21"/>
              </w:rPr>
              <w:t>序号</w:t>
            </w:r>
          </w:p>
        </w:tc>
        <w:tc>
          <w:tcPr>
            <w:tcW w:w="1685" w:type="dxa"/>
            <w:noWrap w:val="0"/>
            <w:vAlign w:val="center"/>
          </w:tcPr>
          <w:p w14:paraId="419E559F">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磋商文件条目号</w:t>
            </w:r>
          </w:p>
        </w:tc>
        <w:tc>
          <w:tcPr>
            <w:tcW w:w="1948" w:type="dxa"/>
            <w:noWrap w:val="0"/>
            <w:vAlign w:val="center"/>
          </w:tcPr>
          <w:p w14:paraId="7E9A2C10">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采购规格/商务条款</w:t>
            </w:r>
          </w:p>
        </w:tc>
        <w:tc>
          <w:tcPr>
            <w:tcW w:w="2600" w:type="dxa"/>
            <w:noWrap w:val="0"/>
            <w:vAlign w:val="center"/>
          </w:tcPr>
          <w:p w14:paraId="64D5A20A">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响应文件的规格/商务条款</w:t>
            </w:r>
          </w:p>
        </w:tc>
        <w:tc>
          <w:tcPr>
            <w:tcW w:w="1517" w:type="dxa"/>
            <w:noWrap w:val="0"/>
            <w:vAlign w:val="center"/>
          </w:tcPr>
          <w:p w14:paraId="3814904D">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响应与偏离</w:t>
            </w:r>
          </w:p>
        </w:tc>
        <w:tc>
          <w:tcPr>
            <w:tcW w:w="1119" w:type="dxa"/>
            <w:noWrap w:val="0"/>
            <w:vAlign w:val="center"/>
          </w:tcPr>
          <w:p w14:paraId="3F3D6328">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说明</w:t>
            </w:r>
          </w:p>
        </w:tc>
      </w:tr>
      <w:tr w14:paraId="43F851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B572CE1">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124C8D2">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04356A00">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22ACBB88">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68033DC0">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3F730C23">
            <w:pPr>
              <w:adjustRightInd w:val="0"/>
              <w:snapToGrid w:val="0"/>
              <w:spacing w:line="360" w:lineRule="auto"/>
              <w:ind w:left="-88" w:leftChars="-42"/>
              <w:jc w:val="center"/>
              <w:rPr>
                <w:rFonts w:hint="eastAsia" w:ascii="宋体" w:hAnsi="宋体"/>
                <w:color w:val="auto"/>
                <w:szCs w:val="21"/>
              </w:rPr>
            </w:pPr>
          </w:p>
        </w:tc>
      </w:tr>
      <w:tr w14:paraId="18BD58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335A01D6">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718D056">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3EF6B34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30A30D28">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06A0976F">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5BEEF78D">
            <w:pPr>
              <w:adjustRightInd w:val="0"/>
              <w:snapToGrid w:val="0"/>
              <w:spacing w:line="360" w:lineRule="auto"/>
              <w:ind w:left="-88" w:leftChars="-42"/>
              <w:jc w:val="center"/>
              <w:rPr>
                <w:rFonts w:hint="eastAsia" w:ascii="宋体" w:hAnsi="宋体"/>
                <w:color w:val="auto"/>
                <w:szCs w:val="21"/>
              </w:rPr>
            </w:pPr>
          </w:p>
        </w:tc>
      </w:tr>
      <w:tr w14:paraId="41FCCD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0A391A0">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4638D537">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7D82616E">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37C23FEE">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73E32C15">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31B9D3AD">
            <w:pPr>
              <w:adjustRightInd w:val="0"/>
              <w:snapToGrid w:val="0"/>
              <w:spacing w:line="360" w:lineRule="auto"/>
              <w:ind w:left="-88" w:leftChars="-42"/>
              <w:jc w:val="center"/>
              <w:rPr>
                <w:rFonts w:hint="eastAsia" w:ascii="宋体" w:hAnsi="宋体"/>
                <w:color w:val="auto"/>
                <w:szCs w:val="21"/>
              </w:rPr>
            </w:pPr>
          </w:p>
        </w:tc>
      </w:tr>
      <w:tr w14:paraId="187E63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227C9645">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55EDD7AC">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1095A5AF">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3DB37776">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1B15F21A">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6897818F">
            <w:pPr>
              <w:adjustRightInd w:val="0"/>
              <w:snapToGrid w:val="0"/>
              <w:spacing w:line="360" w:lineRule="auto"/>
              <w:ind w:left="-88" w:leftChars="-42"/>
              <w:jc w:val="center"/>
              <w:rPr>
                <w:rFonts w:hint="eastAsia" w:ascii="宋体" w:hAnsi="宋体"/>
                <w:color w:val="auto"/>
                <w:szCs w:val="21"/>
              </w:rPr>
            </w:pPr>
          </w:p>
        </w:tc>
      </w:tr>
      <w:tr w14:paraId="3AA1B2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9485E31">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41772168">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65D751FE">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15E049A2">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135F400A">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30DDB1B1">
            <w:pPr>
              <w:adjustRightInd w:val="0"/>
              <w:snapToGrid w:val="0"/>
              <w:spacing w:line="360" w:lineRule="auto"/>
              <w:ind w:left="-88" w:leftChars="-42"/>
              <w:jc w:val="center"/>
              <w:rPr>
                <w:rFonts w:hint="eastAsia" w:ascii="宋体" w:hAnsi="宋体"/>
                <w:color w:val="auto"/>
                <w:szCs w:val="21"/>
              </w:rPr>
            </w:pPr>
          </w:p>
        </w:tc>
      </w:tr>
      <w:tr w14:paraId="336C2C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A67A4ED">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66F5BD27">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527E6A79">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0690FC0F">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631A515B">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02C6DE00">
            <w:pPr>
              <w:adjustRightInd w:val="0"/>
              <w:snapToGrid w:val="0"/>
              <w:spacing w:line="360" w:lineRule="auto"/>
              <w:ind w:left="-88" w:leftChars="-42"/>
              <w:jc w:val="center"/>
              <w:rPr>
                <w:rFonts w:hint="eastAsia" w:ascii="宋体" w:hAnsi="宋体"/>
                <w:color w:val="auto"/>
                <w:szCs w:val="21"/>
              </w:rPr>
            </w:pPr>
          </w:p>
        </w:tc>
      </w:tr>
      <w:tr w14:paraId="68FEEA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1B8E6342">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00242DAD">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7FEC0CF6">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2B4C38B5">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044E04DB">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7B5275D8">
            <w:pPr>
              <w:adjustRightInd w:val="0"/>
              <w:snapToGrid w:val="0"/>
              <w:spacing w:line="360" w:lineRule="auto"/>
              <w:ind w:left="-88" w:leftChars="-42"/>
              <w:jc w:val="center"/>
              <w:rPr>
                <w:rFonts w:hint="eastAsia" w:ascii="宋体" w:hAnsi="宋体"/>
                <w:color w:val="auto"/>
                <w:szCs w:val="21"/>
              </w:rPr>
            </w:pPr>
          </w:p>
        </w:tc>
      </w:tr>
      <w:tr w14:paraId="433634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2EEDC58">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1D36E35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3C5DE4DA">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623444AE">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0B11D47D">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71F56976">
            <w:pPr>
              <w:adjustRightInd w:val="0"/>
              <w:snapToGrid w:val="0"/>
              <w:spacing w:line="360" w:lineRule="auto"/>
              <w:ind w:left="-88" w:leftChars="-42"/>
              <w:jc w:val="center"/>
              <w:rPr>
                <w:rFonts w:hint="eastAsia" w:ascii="宋体" w:hAnsi="宋体"/>
                <w:color w:val="auto"/>
                <w:szCs w:val="21"/>
              </w:rPr>
            </w:pPr>
          </w:p>
        </w:tc>
      </w:tr>
      <w:tr w14:paraId="0E1A19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5FC5141">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09BB3D03">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5AFE6941">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7D1C0BC">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14012658">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5A4F64A8">
            <w:pPr>
              <w:adjustRightInd w:val="0"/>
              <w:snapToGrid w:val="0"/>
              <w:spacing w:line="360" w:lineRule="auto"/>
              <w:ind w:left="-88" w:leftChars="-42"/>
              <w:jc w:val="center"/>
              <w:rPr>
                <w:rFonts w:hint="eastAsia" w:ascii="宋体" w:hAnsi="宋体"/>
                <w:color w:val="auto"/>
                <w:szCs w:val="21"/>
              </w:rPr>
            </w:pPr>
          </w:p>
        </w:tc>
      </w:tr>
    </w:tbl>
    <w:p w14:paraId="3A58B29B">
      <w:pPr>
        <w:adjustRightInd w:val="0"/>
        <w:snapToGrid w:val="0"/>
        <w:spacing w:line="360" w:lineRule="auto"/>
        <w:ind w:left="-88" w:leftChars="-42"/>
        <w:rPr>
          <w:rFonts w:hint="eastAsia" w:ascii="宋体" w:hAnsi="宋体"/>
          <w:color w:val="auto"/>
          <w:szCs w:val="21"/>
        </w:rPr>
      </w:pPr>
      <w:r>
        <w:rPr>
          <w:rFonts w:hint="eastAsia" w:ascii="宋体" w:hAnsi="宋体"/>
          <w:color w:val="auto"/>
          <w:szCs w:val="21"/>
        </w:rPr>
        <w:t>说明：1、“响应与偏离”应注明“响应”或“偏离”。</w:t>
      </w:r>
    </w:p>
    <w:p w14:paraId="0C9E8E7B">
      <w:pPr>
        <w:adjustRightInd w:val="0"/>
        <w:snapToGrid w:val="0"/>
        <w:spacing w:line="360" w:lineRule="auto"/>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2、属磋商文件规定可能变动的内容在“说明”栏中注明。</w:t>
      </w:r>
    </w:p>
    <w:p w14:paraId="7583A2A6">
      <w:pPr>
        <w:pStyle w:val="24"/>
        <w:adjustRightInd w:val="0"/>
        <w:snapToGrid w:val="0"/>
        <w:spacing w:line="360" w:lineRule="auto"/>
        <w:outlineLvl w:val="0"/>
        <w:rPr>
          <w:rFonts w:hint="eastAsia" w:ascii="宋体" w:hAnsi="宋体"/>
          <w:color w:val="auto"/>
          <w:sz w:val="21"/>
          <w:szCs w:val="21"/>
        </w:rPr>
      </w:pPr>
    </w:p>
    <w:p w14:paraId="3E335357">
      <w:pPr>
        <w:pStyle w:val="22"/>
        <w:adjustRightInd w:val="0"/>
        <w:snapToGrid w:val="0"/>
        <w:spacing w:line="360" w:lineRule="auto"/>
        <w:rPr>
          <w:rFonts w:hint="eastAsia" w:hAnsi="宋体" w:cs="宋体"/>
          <w:color w:val="auto"/>
        </w:rPr>
      </w:pPr>
      <w:r>
        <w:rPr>
          <w:rFonts w:hint="eastAsia" w:hAnsi="宋体" w:cs="宋体"/>
          <w:color w:val="auto"/>
        </w:rPr>
        <w:t>供应商名称(盖单位章)：</w:t>
      </w:r>
    </w:p>
    <w:p w14:paraId="5DC175DB">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p>
    <w:p w14:paraId="30007867">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00821C59">
      <w:pPr>
        <w:adjustRightInd w:val="0"/>
        <w:snapToGrid w:val="0"/>
        <w:spacing w:line="360" w:lineRule="auto"/>
        <w:rPr>
          <w:rFonts w:hint="eastAsia" w:ascii="宋体" w:hAnsi="宋体"/>
          <w:color w:val="auto"/>
          <w:szCs w:val="21"/>
        </w:rPr>
      </w:pPr>
    </w:p>
    <w:p w14:paraId="7460A327">
      <w:pPr>
        <w:spacing w:line="360" w:lineRule="auto"/>
        <w:jc w:val="center"/>
        <w:outlineLvl w:val="1"/>
        <w:rPr>
          <w:rFonts w:hint="eastAsia" w:ascii="宋体" w:hAnsi="宋体"/>
          <w:b/>
          <w:color w:val="auto"/>
          <w:sz w:val="32"/>
          <w:szCs w:val="32"/>
        </w:rPr>
      </w:pPr>
      <w:r>
        <w:rPr>
          <w:rFonts w:ascii="宋体" w:hAnsi="宋体"/>
          <w:color w:val="auto"/>
        </w:rPr>
        <w:br w:type="page"/>
      </w:r>
      <w:bookmarkStart w:id="50" w:name="_Toc11879758"/>
      <w:r>
        <w:rPr>
          <w:rFonts w:hint="eastAsia" w:ascii="宋体" w:hAnsi="宋体" w:eastAsia="宋体" w:cs="宋体"/>
          <w:b/>
          <w:color w:val="auto"/>
          <w:sz w:val="32"/>
          <w:szCs w:val="32"/>
        </w:rPr>
        <w:t>六、提供政府采购政策产品等证明材料</w:t>
      </w:r>
      <w:bookmarkEnd w:id="50"/>
    </w:p>
    <w:p w14:paraId="2274A98B">
      <w:pPr>
        <w:widowControl/>
        <w:adjustRightInd w:val="0"/>
        <w:snapToGrid w:val="0"/>
        <w:spacing w:line="360" w:lineRule="auto"/>
        <w:jc w:val="both"/>
        <w:rPr>
          <w:rFonts w:hint="eastAsia" w:ascii="黑体" w:hAnsi="黑体" w:eastAsia="黑体" w:cs="黑体"/>
          <w:b/>
          <w:bCs/>
          <w:spacing w:val="6"/>
          <w:kern w:val="0"/>
          <w:sz w:val="28"/>
          <w:szCs w:val="28"/>
          <w:lang w:val="en-US" w:eastAsia="zh-CN"/>
        </w:rPr>
      </w:pPr>
      <w:r>
        <w:rPr>
          <w:rFonts w:hint="eastAsia" w:ascii="宋体" w:hAnsi="宋体" w:eastAsia="宋体" w:cs="宋体"/>
          <w:bCs/>
          <w:color w:val="auto"/>
          <w:sz w:val="30"/>
          <w:szCs w:val="30"/>
        </w:rPr>
        <w:t>附件9</w:t>
      </w:r>
      <w:r>
        <w:rPr>
          <w:rFonts w:hint="eastAsia" w:ascii="宋体" w:hAnsi="宋体" w:eastAsia="宋体" w:cs="宋体"/>
          <w:bCs/>
          <w:color w:val="auto"/>
          <w:sz w:val="30"/>
          <w:szCs w:val="30"/>
          <w:lang w:val="en-US" w:eastAsia="zh-CN"/>
        </w:rPr>
        <w:t xml:space="preserve"> </w:t>
      </w:r>
    </w:p>
    <w:p w14:paraId="114B5BAC">
      <w:pPr>
        <w:spacing w:line="360" w:lineRule="auto"/>
        <w:jc w:val="center"/>
        <w:outlineLvl w:val="1"/>
        <w:rPr>
          <w:rFonts w:hint="eastAsia" w:ascii="宋体" w:hAnsi="宋体" w:eastAsia="宋体" w:cs="宋体"/>
          <w:b/>
          <w:color w:val="auto"/>
          <w:sz w:val="32"/>
          <w:szCs w:val="32"/>
        </w:rPr>
      </w:pPr>
      <w:r>
        <w:rPr>
          <w:rFonts w:hint="eastAsia" w:ascii="宋体" w:hAnsi="宋体" w:eastAsia="宋体" w:cs="宋体"/>
          <w:b/>
          <w:color w:val="auto"/>
          <w:sz w:val="32"/>
          <w:szCs w:val="32"/>
          <w:lang w:val="en-US" w:eastAsia="zh-CN"/>
        </w:rPr>
        <w:t>中小</w:t>
      </w:r>
      <w:r>
        <w:rPr>
          <w:rFonts w:hint="eastAsia" w:ascii="宋体" w:hAnsi="宋体" w:eastAsia="宋体" w:cs="宋体"/>
          <w:b/>
          <w:color w:val="auto"/>
          <w:sz w:val="32"/>
          <w:szCs w:val="32"/>
        </w:rPr>
        <w:t>企业声明函</w:t>
      </w:r>
    </w:p>
    <w:p w14:paraId="7D66079A">
      <w:pPr>
        <w:widowControl/>
        <w:adjustRightInd w:val="0"/>
        <w:snapToGrid w:val="0"/>
        <w:spacing w:line="360" w:lineRule="auto"/>
        <w:jc w:val="center"/>
        <w:rPr>
          <w:rFonts w:ascii="宋体" w:hAnsi="宋体" w:cs="宋体"/>
          <w:b/>
          <w:spacing w:val="6"/>
          <w:kern w:val="0"/>
          <w:szCs w:val="21"/>
        </w:rPr>
      </w:pPr>
      <w:r>
        <w:rPr>
          <w:rFonts w:hint="eastAsia" w:ascii="宋体" w:hAnsi="宋体" w:cs="宋体"/>
          <w:b/>
          <w:spacing w:val="6"/>
          <w:kern w:val="0"/>
          <w:szCs w:val="21"/>
        </w:rPr>
        <w:t>(不满足以下条件的无需填写)</w:t>
      </w:r>
    </w:p>
    <w:p w14:paraId="4F177E13">
      <w:pPr>
        <w:widowControl/>
        <w:adjustRightInd w:val="0"/>
        <w:snapToGrid w:val="0"/>
        <w:spacing w:line="360" w:lineRule="auto"/>
        <w:ind w:firstLine="444" w:firstLineChars="200"/>
        <w:jc w:val="left"/>
        <w:rPr>
          <w:rFonts w:ascii="宋体" w:hAnsi="宋体" w:cs="宋体"/>
          <w:spacing w:val="6"/>
          <w:kern w:val="0"/>
          <w:szCs w:val="21"/>
        </w:rPr>
      </w:pPr>
    </w:p>
    <w:p w14:paraId="1D198CF2">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 况如下：</w:t>
      </w:r>
    </w:p>
    <w:p w14:paraId="0A63D198">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 xml:space="preserve">1. </w:t>
      </w:r>
      <w:r>
        <w:rPr>
          <w:rFonts w:hint="eastAsia" w:ascii="宋体" w:hAnsi="宋体" w:cs="宋体"/>
          <w:bCs/>
          <w:spacing w:val="6"/>
          <w:kern w:val="0"/>
          <w:szCs w:val="21"/>
          <w:u w:val="single"/>
        </w:rPr>
        <w:t>（标的名称）</w:t>
      </w:r>
      <w:r>
        <w:rPr>
          <w:rFonts w:hint="eastAsia" w:ascii="宋体" w:hAnsi="宋体" w:cs="宋体"/>
          <w:bCs/>
          <w:spacing w:val="6"/>
          <w:kern w:val="0"/>
          <w:szCs w:val="21"/>
        </w:rPr>
        <w:t>，属于（采购文件中明确的所属行业）； 承建（承接）企业为（企业名称），从业人员</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人，营业收入为</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万元，资产总额为</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 xml:space="preserve">万元，属于（中型企业、小型企业、微型企业）； </w:t>
      </w:r>
    </w:p>
    <w:p w14:paraId="0A0A264A">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2.</w:t>
      </w:r>
      <w:r>
        <w:rPr>
          <w:rFonts w:hint="eastAsia" w:ascii="宋体" w:hAnsi="宋体" w:cs="宋体"/>
          <w:bCs/>
          <w:spacing w:val="6"/>
          <w:kern w:val="0"/>
          <w:szCs w:val="21"/>
          <w:u w:val="single"/>
        </w:rPr>
        <w:t>（标的名称）</w:t>
      </w:r>
      <w:r>
        <w:rPr>
          <w:rFonts w:hint="eastAsia" w:ascii="宋体" w:hAnsi="宋体" w:cs="宋体"/>
          <w:bCs/>
          <w:spacing w:val="6"/>
          <w:kern w:val="0"/>
          <w:szCs w:val="21"/>
        </w:rPr>
        <w:t>，属于（采购文件中明确的所属行业）；承建（承接）企业为（企业名称），从业人员</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人，营业收入为</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万元，资产总额为</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 xml:space="preserve">万元，属于（中型企业、小型企业、微型企业）； </w:t>
      </w:r>
    </w:p>
    <w:p w14:paraId="608F8624">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以上企业，不属于大企业的分支机构，不存在控股股东为大企业的情形，也不存在与大企业的负责人为同一人的情形。</w:t>
      </w:r>
    </w:p>
    <w:p w14:paraId="5AC892E5">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 xml:space="preserve">本企业对上述声明内容的真实性负责。如有虚假，将依法承担相应责任。 </w:t>
      </w:r>
    </w:p>
    <w:p w14:paraId="027A9862">
      <w:pPr>
        <w:adjustRightInd w:val="0"/>
        <w:snapToGrid w:val="0"/>
        <w:spacing w:line="360" w:lineRule="auto"/>
        <w:ind w:firstLine="444" w:firstLineChars="200"/>
        <w:rPr>
          <w:rFonts w:hint="eastAsia" w:ascii="宋体" w:hAnsi="宋体" w:cs="宋体"/>
          <w:bCs/>
          <w:spacing w:val="6"/>
          <w:kern w:val="0"/>
          <w:szCs w:val="21"/>
        </w:rPr>
      </w:pPr>
    </w:p>
    <w:p w14:paraId="374B17B7">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 xml:space="preserve">企业名称（盖章）： </w:t>
      </w:r>
    </w:p>
    <w:p w14:paraId="53ADB6C0">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 xml:space="preserve">日 期： </w:t>
      </w:r>
    </w:p>
    <w:p w14:paraId="60795A79">
      <w:pPr>
        <w:adjustRightInd w:val="0"/>
        <w:snapToGrid w:val="0"/>
        <w:spacing w:before="50" w:line="360" w:lineRule="auto"/>
        <w:jc w:val="center"/>
        <w:rPr>
          <w:rFonts w:hint="eastAsia" w:ascii="宋体" w:hAnsi="宋体"/>
          <w:b/>
          <w:color w:val="auto"/>
          <w:sz w:val="28"/>
          <w:szCs w:val="28"/>
        </w:rPr>
      </w:pPr>
    </w:p>
    <w:p w14:paraId="426D33EE">
      <w:pPr>
        <w:spacing w:line="360" w:lineRule="auto"/>
        <w:jc w:val="center"/>
        <w:outlineLvl w:val="1"/>
        <w:rPr>
          <w:rFonts w:hint="eastAsia" w:ascii="宋体" w:hAnsi="宋体"/>
          <w:b/>
          <w:color w:val="auto"/>
          <w:sz w:val="32"/>
          <w:szCs w:val="32"/>
        </w:rPr>
      </w:pPr>
      <w:r>
        <w:rPr>
          <w:rFonts w:ascii="宋体" w:hAnsi="宋体"/>
          <w:b/>
          <w:bCs/>
          <w:color w:val="auto"/>
          <w:sz w:val="32"/>
          <w:szCs w:val="32"/>
        </w:rPr>
        <w:br w:type="page"/>
      </w:r>
      <w:bookmarkStart w:id="51" w:name="_Toc11879759"/>
      <w:r>
        <w:rPr>
          <w:rFonts w:hint="eastAsia" w:ascii="宋体" w:hAnsi="宋体" w:eastAsia="宋体" w:cs="宋体"/>
          <w:b/>
          <w:color w:val="auto"/>
          <w:sz w:val="32"/>
          <w:szCs w:val="32"/>
        </w:rPr>
        <w:t>七、报价一览表及报价文件</w:t>
      </w:r>
      <w:bookmarkEnd w:id="51"/>
    </w:p>
    <w:p w14:paraId="33ACA43A">
      <w:pPr>
        <w:widowControl/>
        <w:adjustRightInd w:val="0"/>
        <w:snapToGrid w:val="0"/>
        <w:spacing w:line="360" w:lineRule="auto"/>
        <w:jc w:val="both"/>
        <w:rPr>
          <w:rFonts w:hint="eastAsia" w:ascii="宋体" w:hAnsi="宋体" w:eastAsia="宋体" w:cs="宋体"/>
          <w:bCs/>
          <w:color w:val="auto"/>
          <w:sz w:val="30"/>
          <w:szCs w:val="30"/>
          <w:lang w:val="en-US" w:eastAsia="zh-CN"/>
        </w:rPr>
      </w:pPr>
      <w:r>
        <w:rPr>
          <w:rFonts w:hint="eastAsia" w:ascii="宋体" w:hAnsi="宋体" w:eastAsia="宋体" w:cs="宋体"/>
          <w:bCs/>
          <w:color w:val="auto"/>
          <w:sz w:val="30"/>
          <w:szCs w:val="30"/>
          <w:lang w:val="en-US" w:eastAsia="zh-CN"/>
        </w:rPr>
        <w:t>附件10</w:t>
      </w:r>
    </w:p>
    <w:p w14:paraId="2EE0CE5E">
      <w:pPr>
        <w:spacing w:line="360" w:lineRule="auto"/>
        <w:jc w:val="center"/>
        <w:outlineLvl w:val="1"/>
        <w:rPr>
          <w:rFonts w:ascii="FangSong_GB2312" w:hAnsi="宋体" w:eastAsia="FangSong_GB2312"/>
          <w:color w:val="000000"/>
          <w:sz w:val="24"/>
        </w:rPr>
      </w:pPr>
      <w:r>
        <w:rPr>
          <w:rFonts w:hint="eastAsia" w:ascii="宋体" w:hAnsi="宋体" w:eastAsia="宋体" w:cs="宋体"/>
          <w:b/>
          <w:color w:val="auto"/>
          <w:sz w:val="32"/>
          <w:szCs w:val="32"/>
        </w:rPr>
        <w:t>报价表</w:t>
      </w:r>
    </w:p>
    <w:p w14:paraId="6672A1D3">
      <w:pPr>
        <w:adjustRightInd w:val="0"/>
        <w:snapToGrid w:val="0"/>
        <w:spacing w:before="120" w:beforeLines="50"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rPr>
        <w:t xml:space="preserve"> </w:t>
      </w:r>
    </w:p>
    <w:p w14:paraId="7F8E953E">
      <w:pPr>
        <w:adjustRightInd w:val="0"/>
        <w:snapToGrid w:val="0"/>
        <w:spacing w:before="120"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2"/>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119"/>
      </w:tblGrid>
      <w:tr w14:paraId="0374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0" w:type="dxa"/>
            <w:noWrap w:val="0"/>
            <w:vAlign w:val="center"/>
          </w:tcPr>
          <w:p w14:paraId="4F197F09">
            <w:pPr>
              <w:adjustRightInd w:val="0"/>
              <w:snapToGrid w:val="0"/>
              <w:spacing w:before="120"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noWrap w:val="0"/>
            <w:vAlign w:val="center"/>
          </w:tcPr>
          <w:p w14:paraId="62BBEB9D">
            <w:pPr>
              <w:adjustRightInd w:val="0"/>
              <w:snapToGrid w:val="0"/>
              <w:spacing w:before="120" w:beforeLines="50" w:line="360" w:lineRule="auto"/>
              <w:jc w:val="center"/>
              <w:rPr>
                <w:rFonts w:ascii="宋体" w:hAnsi="宋体"/>
                <w:b/>
                <w:kern w:val="0"/>
                <w:szCs w:val="21"/>
              </w:rPr>
            </w:pPr>
            <w:r>
              <w:rPr>
                <w:rFonts w:hint="eastAsia" w:ascii="宋体" w:hAnsi="宋体"/>
                <w:b/>
                <w:kern w:val="0"/>
                <w:szCs w:val="21"/>
              </w:rPr>
              <w:t>其他内容</w:t>
            </w:r>
          </w:p>
        </w:tc>
      </w:tr>
      <w:tr w14:paraId="68D0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670" w:type="dxa"/>
            <w:noWrap w:val="0"/>
            <w:vAlign w:val="center"/>
          </w:tcPr>
          <w:p w14:paraId="06F63115">
            <w:pPr>
              <w:adjustRightInd w:val="0"/>
              <w:snapToGrid w:val="0"/>
              <w:spacing w:before="120"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476BD875">
            <w:pPr>
              <w:adjustRightInd w:val="0"/>
              <w:snapToGrid w:val="0"/>
              <w:spacing w:before="120"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5F9327DF">
            <w:pPr>
              <w:adjustRightInd w:val="0"/>
              <w:snapToGrid w:val="0"/>
              <w:spacing w:before="120"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noWrap w:val="0"/>
            <w:vAlign w:val="center"/>
          </w:tcPr>
          <w:p w14:paraId="26BC1C19">
            <w:pPr>
              <w:adjustRightInd w:val="0"/>
              <w:snapToGrid w:val="0"/>
              <w:spacing w:before="120" w:beforeLines="50" w:line="360" w:lineRule="auto"/>
              <w:jc w:val="center"/>
              <w:rPr>
                <w:rFonts w:ascii="宋体" w:hAnsi="宋体"/>
                <w:kern w:val="0"/>
                <w:szCs w:val="21"/>
              </w:rPr>
            </w:pPr>
          </w:p>
        </w:tc>
      </w:tr>
    </w:tbl>
    <w:p w14:paraId="6435CEC6">
      <w:pPr>
        <w:adjustRightInd w:val="0"/>
        <w:snapToGrid w:val="0"/>
        <w:spacing w:before="120"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786C0890">
      <w:pPr>
        <w:adjustRightInd w:val="0"/>
        <w:snapToGrid w:val="0"/>
        <w:spacing w:line="360" w:lineRule="auto"/>
        <w:rPr>
          <w:rFonts w:hint="eastAsia" w:ascii="宋体" w:hAnsi="宋体"/>
          <w:szCs w:val="21"/>
        </w:rPr>
      </w:pPr>
    </w:p>
    <w:p w14:paraId="6624F649">
      <w:pPr>
        <w:adjustRightInd w:val="0"/>
        <w:snapToGrid w:val="0"/>
        <w:spacing w:line="360" w:lineRule="auto"/>
        <w:rPr>
          <w:rFonts w:hint="eastAsia" w:ascii="宋体" w:hAnsi="宋体"/>
          <w:szCs w:val="21"/>
        </w:rPr>
      </w:pPr>
    </w:p>
    <w:p w14:paraId="432CBEE4">
      <w:pPr>
        <w:adjustRightInd w:val="0"/>
        <w:snapToGrid w:val="0"/>
        <w:spacing w:line="360" w:lineRule="auto"/>
        <w:rPr>
          <w:rFonts w:ascii="宋体" w:hAnsi="宋体"/>
          <w:szCs w:val="21"/>
        </w:rPr>
      </w:pPr>
      <w:r>
        <w:rPr>
          <w:rFonts w:hint="eastAsia" w:ascii="宋体" w:hAnsi="宋体"/>
          <w:szCs w:val="21"/>
        </w:rPr>
        <w:t>供应商名称（盖单位公章）：</w:t>
      </w:r>
    </w:p>
    <w:p w14:paraId="6713484E">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r>
        <w:rPr>
          <w:rFonts w:hint="eastAsia" w:ascii="宋体" w:hAnsi="宋体"/>
          <w:szCs w:val="21"/>
        </w:rPr>
        <w:t>_</w:t>
      </w:r>
    </w:p>
    <w:p w14:paraId="1669C75B">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CF8B04A">
      <w:pPr>
        <w:spacing w:line="360" w:lineRule="auto"/>
        <w:ind w:firstLine="560" w:firstLineChars="200"/>
        <w:jc w:val="center"/>
        <w:rPr>
          <w:rFonts w:hint="eastAsia" w:ascii="宋体" w:hAnsi="宋体"/>
          <w:b/>
          <w:color w:val="auto"/>
          <w:sz w:val="28"/>
          <w:szCs w:val="28"/>
        </w:rPr>
      </w:pPr>
    </w:p>
    <w:p w14:paraId="1AB6F1FB">
      <w:pPr>
        <w:spacing w:line="360" w:lineRule="auto"/>
        <w:ind w:firstLine="210" w:firstLineChars="100"/>
        <w:rPr>
          <w:rFonts w:hint="eastAsia" w:ascii="宋体" w:hAnsi="宋体"/>
          <w:b/>
          <w:color w:val="auto"/>
        </w:rPr>
      </w:pPr>
    </w:p>
    <w:p w14:paraId="0D21C823">
      <w:pPr>
        <w:spacing w:line="360" w:lineRule="auto"/>
        <w:ind w:firstLine="210" w:firstLineChars="100"/>
        <w:rPr>
          <w:rFonts w:hint="eastAsia" w:ascii="宋体" w:hAnsi="宋体"/>
          <w:b/>
          <w:color w:val="auto"/>
        </w:rPr>
      </w:pPr>
    </w:p>
    <w:p w14:paraId="29CEAA5A">
      <w:pPr>
        <w:spacing w:line="360" w:lineRule="auto"/>
        <w:ind w:firstLine="210" w:firstLineChars="100"/>
        <w:rPr>
          <w:rFonts w:hint="eastAsia" w:ascii="宋体" w:hAnsi="宋体"/>
          <w:b/>
          <w:color w:val="auto"/>
        </w:rPr>
      </w:pPr>
    </w:p>
    <w:p w14:paraId="244B92D3">
      <w:pPr>
        <w:spacing w:line="360" w:lineRule="auto"/>
        <w:ind w:firstLine="210" w:firstLineChars="100"/>
        <w:rPr>
          <w:rFonts w:hint="eastAsia" w:ascii="宋体" w:hAnsi="宋体"/>
          <w:b/>
          <w:color w:val="auto"/>
        </w:rPr>
      </w:pPr>
    </w:p>
    <w:p w14:paraId="3C427586">
      <w:pPr>
        <w:spacing w:line="360" w:lineRule="auto"/>
        <w:ind w:firstLine="210" w:firstLineChars="100"/>
        <w:rPr>
          <w:rFonts w:hint="eastAsia" w:ascii="宋体" w:hAnsi="宋体"/>
          <w:b/>
          <w:color w:val="auto"/>
        </w:rPr>
      </w:pPr>
      <w:r>
        <w:rPr>
          <w:rFonts w:ascii="宋体" w:hAnsi="宋体"/>
          <w:b/>
          <w:color w:val="auto"/>
        </w:rPr>
        <w:br w:type="page"/>
      </w:r>
      <w:r>
        <w:rPr>
          <w:rFonts w:hint="eastAsia" w:ascii="宋体" w:hAnsi="宋体" w:eastAsia="宋体" w:cs="宋体"/>
          <w:bCs/>
          <w:color w:val="auto"/>
          <w:sz w:val="30"/>
          <w:szCs w:val="30"/>
        </w:rPr>
        <w:t>附件11</w:t>
      </w:r>
      <w:r>
        <w:rPr>
          <w:rFonts w:hint="eastAsia" w:ascii="宋体" w:hAnsi="宋体"/>
          <w:bCs/>
          <w:color w:val="auto"/>
          <w:sz w:val="28"/>
          <w:szCs w:val="28"/>
        </w:rPr>
        <w:t xml:space="preserve">      </w:t>
      </w:r>
      <w:r>
        <w:rPr>
          <w:rFonts w:hint="eastAsia" w:ascii="宋体" w:hAnsi="宋体" w:eastAsia="宋体" w:cs="宋体"/>
          <w:b/>
          <w:color w:val="auto"/>
          <w:sz w:val="32"/>
          <w:szCs w:val="32"/>
        </w:rPr>
        <w:t>分项价格表（已标价工程量清单内容）</w:t>
      </w:r>
    </w:p>
    <w:p w14:paraId="406065C3">
      <w:pPr>
        <w:adjustRightInd w:val="0"/>
        <w:snapToGrid w:val="0"/>
        <w:spacing w:line="360" w:lineRule="auto"/>
        <w:rPr>
          <w:rFonts w:hint="eastAsia" w:ascii="宋体" w:hAnsi="宋体" w:eastAsia="宋体" w:cs="宋体"/>
          <w:color w:val="auto"/>
          <w:kern w:val="0"/>
          <w:szCs w:val="21"/>
          <w:lang w:val="en-US" w:eastAsia="zh-CN"/>
        </w:rPr>
      </w:pPr>
    </w:p>
    <w:p w14:paraId="4A35C261">
      <w:pPr>
        <w:adjustRightInd w:val="0"/>
        <w:snapToGrid w:val="0"/>
        <w:spacing w:line="360" w:lineRule="auto"/>
        <w:ind w:firstLine="2520" w:firstLineChars="1200"/>
        <w:rPr>
          <w:rFonts w:hint="eastAsia" w:ascii="宋体" w:hAnsi="宋体" w:eastAsia="宋体" w:cs="宋体"/>
          <w:color w:val="auto"/>
          <w:kern w:val="0"/>
          <w:szCs w:val="21"/>
          <w:lang w:val="zh-CN"/>
        </w:rPr>
      </w:pPr>
      <w:r>
        <w:rPr>
          <w:rFonts w:hint="eastAsia" w:ascii="宋体" w:hAnsi="宋体" w:eastAsia="宋体" w:cs="宋体"/>
          <w:color w:val="auto"/>
          <w:kern w:val="0"/>
          <w:szCs w:val="21"/>
          <w:lang w:val="en-US" w:eastAsia="zh-CN"/>
        </w:rPr>
        <w:t>说明：</w:t>
      </w:r>
      <w:r>
        <w:rPr>
          <w:rFonts w:hint="eastAsia" w:ascii="宋体" w:hAnsi="宋体" w:eastAsia="宋体" w:cs="宋体"/>
          <w:color w:val="auto"/>
          <w:kern w:val="0"/>
          <w:szCs w:val="21"/>
          <w:lang w:val="zh-CN"/>
        </w:rPr>
        <w:t>严格按采购</w:t>
      </w:r>
      <w:r>
        <w:rPr>
          <w:rFonts w:hint="eastAsia" w:ascii="宋体" w:hAnsi="宋体" w:eastAsia="宋体" w:cs="宋体"/>
          <w:color w:val="auto"/>
          <w:kern w:val="0"/>
          <w:szCs w:val="21"/>
          <w:lang w:val="zh-CN" w:eastAsia="zh-CN"/>
        </w:rPr>
        <w:t>人</w:t>
      </w:r>
      <w:r>
        <w:rPr>
          <w:rFonts w:hint="eastAsia" w:ascii="宋体" w:hAnsi="宋体" w:eastAsia="宋体" w:cs="宋体"/>
          <w:color w:val="auto"/>
          <w:kern w:val="0"/>
          <w:szCs w:val="21"/>
          <w:lang w:val="zh-CN"/>
        </w:rPr>
        <w:t>提供的清单报价。</w:t>
      </w:r>
    </w:p>
    <w:p w14:paraId="7AAAFD31">
      <w:pPr>
        <w:adjustRightInd w:val="0"/>
        <w:snapToGrid w:val="0"/>
        <w:spacing w:line="360" w:lineRule="auto"/>
        <w:rPr>
          <w:rFonts w:hint="eastAsia" w:ascii="宋体" w:hAnsi="宋体"/>
          <w:color w:val="auto"/>
          <w:szCs w:val="21"/>
        </w:rPr>
      </w:pPr>
    </w:p>
    <w:p w14:paraId="73E5DA09">
      <w:pPr>
        <w:adjustRightInd w:val="0"/>
        <w:snapToGrid w:val="0"/>
        <w:spacing w:line="360" w:lineRule="auto"/>
        <w:rPr>
          <w:rFonts w:hint="eastAsia" w:ascii="宋体" w:hAnsi="宋体"/>
          <w:color w:val="auto"/>
          <w:sz w:val="24"/>
        </w:rPr>
      </w:pPr>
    </w:p>
    <w:p w14:paraId="5C186B4F">
      <w:pPr>
        <w:spacing w:line="360" w:lineRule="auto"/>
        <w:rPr>
          <w:rFonts w:ascii="宋体" w:hAnsi="宋体"/>
          <w:color w:val="auto"/>
        </w:rPr>
        <w:sectPr>
          <w:pgSz w:w="11906" w:h="16838"/>
          <w:pgMar w:top="1440" w:right="1797" w:bottom="1440" w:left="1797" w:header="851" w:footer="992" w:gutter="0"/>
          <w:pgNumType w:fmt="decimal"/>
          <w:cols w:space="720" w:num="1"/>
          <w:titlePg/>
          <w:docGrid w:type="linesAndChars" w:linePitch="312" w:charSpace="0"/>
        </w:sectPr>
      </w:pPr>
    </w:p>
    <w:p w14:paraId="41DA39FE">
      <w:pPr>
        <w:spacing w:line="360" w:lineRule="auto"/>
        <w:jc w:val="both"/>
        <w:outlineLvl w:val="1"/>
        <w:rPr>
          <w:rFonts w:hint="eastAsia" w:ascii="宋体" w:hAnsi="宋体" w:eastAsia="宋体" w:cs="宋体"/>
          <w:b/>
          <w:color w:val="auto"/>
          <w:sz w:val="32"/>
          <w:szCs w:val="32"/>
        </w:rPr>
      </w:pPr>
      <w:bookmarkStart w:id="52" w:name="_Toc11879760"/>
    </w:p>
    <w:p w14:paraId="129FAFDF">
      <w:pPr>
        <w:spacing w:line="360" w:lineRule="auto"/>
        <w:jc w:val="center"/>
        <w:outlineLvl w:val="1"/>
        <w:rPr>
          <w:rFonts w:hint="eastAsia" w:ascii="宋体" w:hAnsi="宋体" w:eastAsia="宋体" w:cs="宋体"/>
          <w:b/>
          <w:color w:val="auto"/>
          <w:sz w:val="32"/>
          <w:szCs w:val="32"/>
        </w:rPr>
      </w:pPr>
    </w:p>
    <w:p w14:paraId="18DB109A">
      <w:pPr>
        <w:spacing w:line="360" w:lineRule="auto"/>
        <w:jc w:val="center"/>
        <w:outlineLvl w:val="1"/>
        <w:rPr>
          <w:rFonts w:hint="eastAsia" w:ascii="宋体" w:hAnsi="宋体" w:eastAsia="宋体" w:cs="宋体"/>
          <w:b/>
          <w:color w:val="auto"/>
          <w:sz w:val="32"/>
          <w:szCs w:val="32"/>
        </w:rPr>
      </w:pPr>
      <w:r>
        <w:rPr>
          <w:rFonts w:hint="eastAsia" w:ascii="宋体" w:hAnsi="宋体" w:eastAsia="宋体" w:cs="宋体"/>
          <w:b/>
          <w:color w:val="auto"/>
          <w:sz w:val="32"/>
          <w:szCs w:val="32"/>
        </w:rPr>
        <w:t>八、供应商认为需要提供的其它资料</w:t>
      </w:r>
      <w:bookmarkEnd w:id="52"/>
    </w:p>
    <w:p w14:paraId="4E20FB31">
      <w:pPr>
        <w:adjustRightInd w:val="0"/>
        <w:snapToGrid w:val="0"/>
        <w:spacing w:line="360" w:lineRule="auto"/>
        <w:ind w:left="-88" w:leftChars="-42"/>
        <w:jc w:val="center"/>
        <w:rPr>
          <w:rFonts w:hint="eastAsia" w:ascii="宋体" w:hAnsi="宋体"/>
          <w:color w:val="auto"/>
          <w:sz w:val="28"/>
          <w:szCs w:val="28"/>
        </w:rPr>
      </w:pPr>
    </w:p>
    <w:p w14:paraId="51276369">
      <w:pPr>
        <w:spacing w:line="360" w:lineRule="auto"/>
        <w:jc w:val="center"/>
        <w:outlineLvl w:val="1"/>
        <w:rPr>
          <w:rFonts w:hint="eastAsia" w:ascii="宋体" w:hAnsi="宋体" w:cs="宋体"/>
          <w:b/>
          <w:color w:val="auto"/>
          <w:sz w:val="32"/>
          <w:szCs w:val="32"/>
        </w:rPr>
      </w:pPr>
      <w:bookmarkStart w:id="53" w:name="_Toc11879761"/>
    </w:p>
    <w:p w14:paraId="5B8033AF">
      <w:pPr>
        <w:spacing w:line="360" w:lineRule="auto"/>
        <w:jc w:val="center"/>
        <w:outlineLvl w:val="1"/>
        <w:rPr>
          <w:rFonts w:hint="eastAsia" w:ascii="宋体" w:hAnsi="宋体" w:cs="宋体"/>
          <w:b/>
          <w:color w:val="auto"/>
          <w:sz w:val="32"/>
          <w:szCs w:val="32"/>
        </w:rPr>
      </w:pPr>
    </w:p>
    <w:p w14:paraId="2C3EBA1A">
      <w:pPr>
        <w:pStyle w:val="3"/>
        <w:rPr>
          <w:rFonts w:hint="eastAsia" w:ascii="宋体" w:hAnsi="宋体" w:cs="宋体"/>
          <w:b/>
          <w:color w:val="auto"/>
          <w:sz w:val="32"/>
          <w:szCs w:val="32"/>
        </w:rPr>
      </w:pPr>
    </w:p>
    <w:p w14:paraId="085D34EB">
      <w:pPr>
        <w:pStyle w:val="12"/>
        <w:ind w:left="0" w:leftChars="0" w:firstLine="0" w:firstLineChars="0"/>
        <w:rPr>
          <w:rFonts w:hint="eastAsia" w:ascii="宋体" w:hAnsi="宋体" w:cs="宋体"/>
          <w:b/>
          <w:color w:val="auto"/>
          <w:sz w:val="32"/>
          <w:szCs w:val="32"/>
        </w:rPr>
      </w:pPr>
    </w:p>
    <w:p w14:paraId="20669160">
      <w:pPr>
        <w:pStyle w:val="12"/>
        <w:rPr>
          <w:rFonts w:hint="eastAsia" w:ascii="宋体" w:hAnsi="宋体" w:cs="宋体"/>
          <w:b/>
          <w:color w:val="auto"/>
          <w:sz w:val="32"/>
          <w:szCs w:val="32"/>
        </w:rPr>
      </w:pPr>
    </w:p>
    <w:p w14:paraId="4505D151">
      <w:pPr>
        <w:spacing w:line="360" w:lineRule="auto"/>
        <w:jc w:val="center"/>
        <w:outlineLvl w:val="1"/>
        <w:rPr>
          <w:rFonts w:hint="eastAsia" w:ascii="宋体" w:hAnsi="宋体" w:cs="宋体"/>
          <w:b/>
          <w:color w:val="auto"/>
          <w:sz w:val="32"/>
          <w:szCs w:val="32"/>
        </w:rPr>
      </w:pPr>
    </w:p>
    <w:p w14:paraId="1AA967BA">
      <w:pPr>
        <w:spacing w:line="360" w:lineRule="auto"/>
        <w:jc w:val="center"/>
        <w:outlineLvl w:val="1"/>
        <w:rPr>
          <w:rFonts w:hint="eastAsia" w:ascii="宋体" w:hAnsi="宋体" w:cs="宋体"/>
          <w:b/>
          <w:color w:val="auto"/>
          <w:sz w:val="32"/>
          <w:szCs w:val="32"/>
        </w:rPr>
      </w:pPr>
    </w:p>
    <w:p w14:paraId="16011E14">
      <w:pPr>
        <w:spacing w:line="360" w:lineRule="auto"/>
        <w:jc w:val="center"/>
        <w:outlineLvl w:val="1"/>
        <w:rPr>
          <w:rFonts w:hint="eastAsia" w:ascii="宋体" w:hAnsi="宋体" w:cs="宋体"/>
          <w:b/>
          <w:color w:val="auto"/>
          <w:sz w:val="32"/>
          <w:szCs w:val="32"/>
        </w:rPr>
      </w:pPr>
    </w:p>
    <w:p w14:paraId="1ADA0135">
      <w:pPr>
        <w:spacing w:line="360" w:lineRule="auto"/>
        <w:jc w:val="center"/>
        <w:outlineLvl w:val="1"/>
        <w:rPr>
          <w:rFonts w:hint="eastAsia" w:ascii="宋体" w:hAnsi="宋体" w:cs="宋体"/>
          <w:b/>
          <w:color w:val="auto"/>
          <w:sz w:val="32"/>
          <w:szCs w:val="32"/>
        </w:rPr>
      </w:pPr>
    </w:p>
    <w:p w14:paraId="61E73D5B">
      <w:pPr>
        <w:spacing w:line="360" w:lineRule="auto"/>
        <w:jc w:val="center"/>
        <w:outlineLvl w:val="1"/>
        <w:rPr>
          <w:rFonts w:hint="eastAsia" w:ascii="宋体" w:hAnsi="宋体" w:cs="宋体"/>
          <w:b/>
          <w:color w:val="auto"/>
          <w:sz w:val="32"/>
          <w:szCs w:val="32"/>
        </w:rPr>
      </w:pPr>
    </w:p>
    <w:p w14:paraId="4B8F146F">
      <w:pPr>
        <w:spacing w:line="360" w:lineRule="auto"/>
        <w:jc w:val="center"/>
        <w:outlineLvl w:val="1"/>
        <w:rPr>
          <w:rFonts w:hint="eastAsia" w:ascii="宋体" w:hAnsi="宋体" w:cs="宋体"/>
          <w:b/>
          <w:color w:val="auto"/>
          <w:sz w:val="32"/>
          <w:szCs w:val="32"/>
        </w:rPr>
      </w:pPr>
    </w:p>
    <w:p w14:paraId="2A590944">
      <w:pPr>
        <w:spacing w:line="360" w:lineRule="auto"/>
        <w:jc w:val="center"/>
        <w:outlineLvl w:val="1"/>
        <w:rPr>
          <w:rFonts w:hint="eastAsia" w:ascii="宋体" w:hAnsi="宋体" w:cs="宋体"/>
          <w:b/>
          <w:color w:val="auto"/>
          <w:sz w:val="32"/>
          <w:szCs w:val="32"/>
        </w:rPr>
      </w:pPr>
    </w:p>
    <w:p w14:paraId="69130DA5">
      <w:pPr>
        <w:spacing w:line="360" w:lineRule="auto"/>
        <w:jc w:val="center"/>
        <w:outlineLvl w:val="1"/>
        <w:rPr>
          <w:rFonts w:hint="eastAsia" w:ascii="宋体" w:hAnsi="宋体" w:cs="宋体"/>
          <w:b/>
          <w:color w:val="auto"/>
          <w:sz w:val="32"/>
          <w:szCs w:val="32"/>
        </w:rPr>
      </w:pPr>
    </w:p>
    <w:p w14:paraId="76AB659A">
      <w:pPr>
        <w:spacing w:line="360" w:lineRule="auto"/>
        <w:jc w:val="center"/>
        <w:outlineLvl w:val="1"/>
        <w:rPr>
          <w:rFonts w:hint="eastAsia" w:ascii="宋体" w:hAnsi="宋体" w:cs="宋体"/>
          <w:b/>
          <w:color w:val="auto"/>
          <w:sz w:val="32"/>
          <w:szCs w:val="32"/>
        </w:rPr>
      </w:pPr>
    </w:p>
    <w:p w14:paraId="5774C294">
      <w:pPr>
        <w:spacing w:line="360" w:lineRule="auto"/>
        <w:jc w:val="center"/>
        <w:outlineLvl w:val="1"/>
        <w:rPr>
          <w:rFonts w:hint="eastAsia" w:ascii="宋体" w:hAnsi="宋体" w:cs="宋体"/>
          <w:b/>
          <w:color w:val="auto"/>
          <w:sz w:val="32"/>
          <w:szCs w:val="32"/>
        </w:rPr>
      </w:pPr>
    </w:p>
    <w:p w14:paraId="09BA66FF">
      <w:pPr>
        <w:spacing w:line="360" w:lineRule="auto"/>
        <w:jc w:val="center"/>
        <w:outlineLvl w:val="1"/>
        <w:rPr>
          <w:rFonts w:hint="eastAsia" w:ascii="宋体" w:hAnsi="宋体" w:cs="宋体"/>
          <w:b/>
          <w:color w:val="auto"/>
          <w:sz w:val="32"/>
          <w:szCs w:val="32"/>
        </w:rPr>
      </w:pPr>
    </w:p>
    <w:p w14:paraId="3E6BFA1D">
      <w:pPr>
        <w:spacing w:line="360" w:lineRule="auto"/>
        <w:jc w:val="center"/>
        <w:outlineLvl w:val="1"/>
        <w:rPr>
          <w:rFonts w:hint="eastAsia" w:ascii="宋体" w:hAnsi="宋体" w:cs="宋体"/>
          <w:b/>
          <w:color w:val="auto"/>
          <w:sz w:val="32"/>
          <w:szCs w:val="32"/>
        </w:rPr>
      </w:pPr>
    </w:p>
    <w:p w14:paraId="775921C4">
      <w:pPr>
        <w:spacing w:line="360" w:lineRule="auto"/>
        <w:jc w:val="center"/>
        <w:outlineLvl w:val="1"/>
        <w:rPr>
          <w:rFonts w:hint="eastAsia" w:ascii="宋体" w:hAnsi="宋体" w:cs="宋体"/>
          <w:b/>
          <w:color w:val="auto"/>
          <w:sz w:val="32"/>
          <w:szCs w:val="32"/>
        </w:rPr>
      </w:pPr>
    </w:p>
    <w:p w14:paraId="0D9FC820">
      <w:pPr>
        <w:spacing w:line="360" w:lineRule="auto"/>
        <w:jc w:val="center"/>
        <w:outlineLvl w:val="1"/>
        <w:rPr>
          <w:rFonts w:hint="eastAsia" w:ascii="宋体" w:hAnsi="宋体" w:cs="宋体"/>
          <w:b/>
          <w:color w:val="auto"/>
          <w:sz w:val="32"/>
          <w:szCs w:val="32"/>
        </w:rPr>
      </w:pPr>
    </w:p>
    <w:p w14:paraId="60BCD5FE">
      <w:pPr>
        <w:spacing w:line="360" w:lineRule="auto"/>
        <w:jc w:val="center"/>
        <w:outlineLvl w:val="1"/>
        <w:rPr>
          <w:rFonts w:hint="default" w:ascii="宋体" w:hAnsi="宋体" w:eastAsia="宋体" w:cs="宋体"/>
          <w:b/>
          <w:color w:val="auto"/>
          <w:sz w:val="32"/>
          <w:szCs w:val="32"/>
          <w:lang w:val="en-US" w:eastAsia="zh-CN"/>
        </w:rPr>
      </w:pPr>
      <w:r>
        <w:rPr>
          <w:rFonts w:hint="eastAsia" w:ascii="宋体" w:hAnsi="宋体" w:cs="宋体"/>
          <w:b/>
          <w:color w:val="auto"/>
          <w:sz w:val="32"/>
          <w:szCs w:val="32"/>
        </w:rPr>
        <w:t>九、最后报价</w:t>
      </w:r>
      <w:bookmarkEnd w:id="53"/>
      <w:r>
        <w:rPr>
          <w:rFonts w:hint="eastAsia" w:ascii="宋体" w:hAnsi="宋体" w:cs="宋体"/>
          <w:b/>
          <w:color w:val="auto"/>
          <w:sz w:val="32"/>
          <w:szCs w:val="32"/>
        </w:rPr>
        <w:br w:type="textWrapping"/>
      </w:r>
      <w:r>
        <w:rPr>
          <w:rFonts w:hint="eastAsia" w:ascii="宋体" w:hAnsi="宋体" w:eastAsia="宋体" w:cs="宋体"/>
          <w:color w:val="auto"/>
          <w:kern w:val="0"/>
          <w:szCs w:val="21"/>
          <w:lang w:val="en-US" w:eastAsia="zh-CN"/>
        </w:rPr>
        <w:t>说明：供应商应自行配备报价表，方便开标现场进行报价。</w:t>
      </w:r>
    </w:p>
    <w:p w14:paraId="6B121038">
      <w:pPr>
        <w:spacing w:line="360" w:lineRule="auto"/>
        <w:rPr>
          <w:rFonts w:hint="eastAsia"/>
          <w:b/>
          <w:color w:val="auto"/>
          <w:szCs w:val="21"/>
        </w:rPr>
      </w:pPr>
    </w:p>
    <w:p w14:paraId="311E3691">
      <w:pPr>
        <w:spacing w:line="360" w:lineRule="auto"/>
        <w:jc w:val="center"/>
        <w:rPr>
          <w:rFonts w:hint="eastAsia"/>
          <w:b/>
          <w:color w:val="auto"/>
          <w:szCs w:val="21"/>
        </w:rPr>
      </w:pPr>
    </w:p>
    <w:p w14:paraId="2AB68CD7">
      <w:pPr>
        <w:spacing w:line="360" w:lineRule="auto"/>
        <w:ind w:firstLine="182" w:firstLineChars="100"/>
        <w:rPr>
          <w:rFonts w:hint="eastAsia" w:ascii="宋体" w:hAnsi="宋体"/>
          <w:color w:val="auto"/>
          <w:spacing w:val="-14"/>
          <w:szCs w:val="21"/>
        </w:rPr>
      </w:pPr>
    </w:p>
    <w:p w14:paraId="76DE8483">
      <w:pPr>
        <w:adjustRightInd w:val="0"/>
        <w:snapToGrid w:val="0"/>
        <w:spacing w:line="400" w:lineRule="exact"/>
        <w:rPr>
          <w:rFonts w:hint="eastAsia" w:ascii="宋体" w:hAnsi="宋体"/>
          <w:color w:val="auto"/>
          <w:szCs w:val="21"/>
        </w:rPr>
      </w:pPr>
    </w:p>
    <w:sectPr>
      <w:headerReference r:id="rId13" w:type="first"/>
      <w:headerReference r:id="rId11" w:type="default"/>
      <w:headerReference r:id="rId12" w:type="even"/>
      <w:footerReference r:id="rId14" w:type="even"/>
      <w:pgSz w:w="11906" w:h="16838"/>
      <w:pgMar w:top="1474" w:right="1278" w:bottom="232" w:left="1588"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C4E86FF-A293-46EC-A9A8-1D97BFD73599}"/>
  </w:font>
  <w:font w:name="Arial">
    <w:panose1 w:val="020B0604020202020204"/>
    <w:charset w:val="01"/>
    <w:family w:val="swiss"/>
    <w:pitch w:val="default"/>
    <w:sig w:usb0="E0002EFF" w:usb1="C000785B" w:usb2="00000009" w:usb3="00000000" w:csb0="400001FF" w:csb1="FFFF0000"/>
    <w:embedRegular r:id="rId2" w:fontKey="{996DD347-DD48-4321-85DB-237169E888B4}"/>
  </w:font>
  <w:font w:name="黑体">
    <w:panose1 w:val="02010609060101010101"/>
    <w:charset w:val="86"/>
    <w:family w:val="auto"/>
    <w:pitch w:val="default"/>
    <w:sig w:usb0="800002BF" w:usb1="38CF7CFA" w:usb2="00000016" w:usb3="00000000" w:csb0="00040001" w:csb1="00000000"/>
    <w:embedRegular r:id="rId3" w:fontKey="{B9605925-6C33-411F-BFA3-3CAC9D9CDAE9}"/>
  </w:font>
  <w:font w:name="Courier New">
    <w:panose1 w:val="02070309020205020404"/>
    <w:charset w:val="01"/>
    <w:family w:val="modern"/>
    <w:pitch w:val="default"/>
    <w:sig w:usb0="E0002EFF" w:usb1="C0007843" w:usb2="00000009" w:usb3="00000000" w:csb0="400001FF" w:csb1="FFFF0000"/>
    <w:embedRegular r:id="rId4" w:fontKey="{1B98F58C-F2CC-4DDE-9896-738E511ECBA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modern"/>
    <w:pitch w:val="default"/>
    <w:sig w:usb0="00000000" w:usb1="00000000" w:usb2="00000000" w:usb3="00000000" w:csb0="00040000" w:csb1="00000000"/>
    <w:embedRegular r:id="rId5" w:fontKey="{C885C4AB-B713-4068-B102-30C4A401897F}"/>
  </w:font>
  <w:font w:name="仿宋_GB2312">
    <w:panose1 w:val="02010609030101010101"/>
    <w:charset w:val="86"/>
    <w:family w:val="auto"/>
    <w:pitch w:val="default"/>
    <w:sig w:usb0="00000001" w:usb1="080E0000" w:usb2="00000000" w:usb3="00000000" w:csb0="00040000" w:csb1="00000000"/>
  </w:font>
  <w:font w:name="KaiTi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Arail">
    <w:altName w:val="Times New Roman"/>
    <w:panose1 w:val="00000000000000000000"/>
    <w:charset w:val="00"/>
    <w:family w:val="roman"/>
    <w:pitch w:val="default"/>
    <w:sig w:usb0="00000000" w:usb1="00000000" w:usb2="00000008" w:usb3="00000000" w:csb0="000001FF" w:csb1="00000000"/>
  </w:font>
  <w:font w:name="MS Sans Serif">
    <w:altName w:val="Courier New"/>
    <w:panose1 w:val="00000000000000000000"/>
    <w:charset w:val="00"/>
    <w:family w:val="swiss"/>
    <w:pitch w:val="default"/>
    <w:sig w:usb0="00000000" w:usb1="00000000" w:usb2="00000000" w:usb3="00000000" w:csb0="00000001"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embedRegular r:id="rId6" w:fontKey="{B4F47AA6-39AA-4469-93EA-3C4BD63D84D5}"/>
  </w:font>
  <w:font w:name="华文中宋">
    <w:panose1 w:val="02010600040101010101"/>
    <w:charset w:val="86"/>
    <w:family w:val="auto"/>
    <w:pitch w:val="default"/>
    <w:sig w:usb0="00000287" w:usb1="080F0000" w:usb2="00000000" w:usb3="00000000" w:csb0="0004009F" w:csb1="DFD70000"/>
    <w:embedRegular r:id="rId7" w:fontKey="{5E660972-D714-4C5B-BD76-6C66FA74D5F8}"/>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B3527">
    <w:pPr>
      <w:pStyle w:val="27"/>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E59977">
                          <w:pPr>
                            <w:pStyle w:val="27"/>
                            <w:jc w:val="right"/>
                          </w:pPr>
                          <w:r>
                            <w:t xml:space="preserve">第 </w:t>
                          </w:r>
                          <w:r>
                            <w:fldChar w:fldCharType="begin"/>
                          </w:r>
                          <w:r>
                            <w:instrText xml:space="preserve"> PAGE  \* MERGEFORMAT </w:instrText>
                          </w:r>
                          <w:r>
                            <w:fldChar w:fldCharType="separate"/>
                          </w:r>
                          <w:r>
                            <w:t>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wNC6t4BAAC+AwAADgAAAGRycy9lMm9Eb2MueG1srVNLjhMxEN0jcQfL&#10;e+KeLIaolc4IJhqEhABp4ACO2522ZLusspPucAC4ASs27DlXzkG5PxkYNrNg010ul1+991xe3/TO&#10;sqPGaMBX/GpRcKa9gtr4fcU/f7p7seIsJulracHrip905Deb58/WXSj1ElqwtUZGID6WXah4m1Io&#10;hYiq1U7GBQTtabMBdDLREveiRtkRurNiWRTXogOsA4LSMVJ2O27yCRGfAghNY5Tegjo47dOIitrK&#10;RJJia0Lkm4Ft02iVPjRN1InZipPSNHypCcW7/BWbtSz3KENr1ERBPoXCI01OGk9NL1BbmSQ7oPkH&#10;yhmFEKFJCwVOjEIGR0jFVfHIm/tWBj1oIatjuJge/x+sen/8iMzUNAmceenows/fv51//Dr//Mpe&#10;Znu6EEuqug9Ul/rX0OfSKR8pmVX3Dbr8Jz2M9snc08Vc3Sem8qHVcrUqaEvR3rwgHPFwPGBMbzQ4&#10;loOKI93eYKo8votpLJ1LcjcPd8ZaysvS+r8ShJkzInMfOeYo9bt+Ir6D+kR66BlQnxbwC2cdDUHF&#10;Pc08Z/atJ4/zvMwBzsFuDqRXdLDiibMxvE3jXB0Cmn07TFomFcOrQyKmg4BMY+w9saNrHSyYRjDP&#10;zZ/roer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A0Lq3gEAAL4DAAAOAAAAAAAA&#10;AAEAIAAAAB4BAABkcnMvZTJvRG9jLnhtbFBLBQYAAAAABgAGAFkBAABuBQAAAAA=&#10;">
              <v:fill on="f" focussize="0,0"/>
              <v:stroke on="f"/>
              <v:imagedata o:title=""/>
              <o:lock v:ext="edit" aspectratio="f"/>
              <v:textbox inset="0mm,0mm,0mm,0mm" style="mso-fit-shape-to-text:t;">
                <w:txbxContent>
                  <w:p w14:paraId="5AE59977">
                    <w:pPr>
                      <w:pStyle w:val="27"/>
                      <w:jc w:val="right"/>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16A31A1C">
    <w:pPr>
      <w:pStyle w:val="27"/>
      <w:ind w:right="24"/>
      <w:jc w:val="center"/>
      <w:rPr>
        <w:sz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4B7F2">
    <w:pPr>
      <w:pStyle w:val="27"/>
      <w:framePr w:wrap="around" w:vAnchor="text" w:hAnchor="margin" w:xAlign="right" w:y="1"/>
      <w:rPr>
        <w:rStyle w:val="46"/>
      </w:rPr>
    </w:pPr>
    <w:r>
      <w:fldChar w:fldCharType="begin"/>
    </w:r>
    <w:r>
      <w:rPr>
        <w:rStyle w:val="46"/>
      </w:rPr>
      <w:instrText xml:space="preserve">PAGE  </w:instrText>
    </w:r>
    <w:r>
      <w:fldChar w:fldCharType="end"/>
    </w:r>
  </w:p>
  <w:p w14:paraId="1F9AC4F1">
    <w:pPr>
      <w:pStyle w:val="2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43D48">
    <w:pPr>
      <w:pStyle w:val="27"/>
      <w:jc w:val="right"/>
    </w:pPr>
  </w:p>
  <w:p w14:paraId="7B5B5BDF">
    <w:pPr>
      <w:pStyle w:val="27"/>
      <w:ind w:right="24"/>
      <w:jc w:val="center"/>
      <w:rPr>
        <w:sz w:val="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8A381">
    <w:pPr>
      <w:pStyle w:val="2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7C903">
    <w:pPr>
      <w:pStyle w:val="27"/>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E11F87">
                          <w:pPr>
                            <w:pStyle w:val="27"/>
                            <w:jc w:val="right"/>
                          </w:pPr>
                          <w:r>
                            <w:t xml:space="preserve">第 </w:t>
                          </w:r>
                          <w:r>
                            <w:fldChar w:fldCharType="begin"/>
                          </w:r>
                          <w:r>
                            <w:instrText xml:space="preserve"> PAGE  \* MERGEFORMAT </w:instrText>
                          </w:r>
                          <w:r>
                            <w:fldChar w:fldCharType="separate"/>
                          </w:r>
                          <w:r>
                            <w:t>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ZvO94BAAC+AwAADgAAAGRycy9lMm9Eb2MueG1srVPBjtMwEL0j8Q+W&#10;7zTZIkEVNV0B1SIkBEgLH+A6TmPJ9lget0n5APgDTly48139jh07SReWyx64JOOZ8Zt5b8br68Ea&#10;dlQBNbiaXy1KzpST0Gi3r/mXzzfPVpxhFK4RBpyq+Ukhv948fbLufaWW0IFpVGAE4rDqfc27GH1V&#10;FCg7ZQUuwCtHwRaCFZGOYV80QfSEbk2xLMsXRQ+h8QGkQiTvdgzyCTE8BhDaVku1BXmwysURNSgj&#10;IlHCTnvkm9xt2yoZP7YtqshMzYlpzF8qQvYufYvNWlT7IHyn5dSCeEwLDzhZoR0VvUBtRRTsEPQ/&#10;UFbLAAhtXEiwxUgkK0IsrsoH2tx2wqvMhaRGfxEd/x+s/HD8FJhuav6cMycsDfz84/v55+/zr2/s&#10;Z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llm873gEAAL4DAAAOAAAAAAAA&#10;AAEAIAAAAB4BAABkcnMvZTJvRG9jLnhtbFBLBQYAAAAABgAGAFkBAABuBQAAAAA=&#10;">
              <v:fill on="f" focussize="0,0"/>
              <v:stroke on="f"/>
              <v:imagedata o:title=""/>
              <o:lock v:ext="edit" aspectratio="f"/>
              <v:textbox inset="0mm,0mm,0mm,0mm" style="mso-fit-shape-to-text:t;">
                <w:txbxContent>
                  <w:p w14:paraId="67E11F87">
                    <w:pPr>
                      <w:pStyle w:val="27"/>
                      <w:jc w:val="right"/>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467F1C7F">
    <w:pPr>
      <w:pStyle w:val="27"/>
      <w:ind w:right="24"/>
      <w:jc w:val="center"/>
      <w:rPr>
        <w:sz w:val="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D8E9">
    <w:pPr>
      <w:pStyle w:val="2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BFB5D">
    <w:pPr>
      <w:pStyle w:val="27"/>
      <w:framePr w:wrap="around" w:vAnchor="text" w:hAnchor="margin" w:xAlign="right" w:y="1"/>
      <w:rPr>
        <w:rStyle w:val="46"/>
      </w:rPr>
    </w:pPr>
    <w:r>
      <w:fldChar w:fldCharType="begin"/>
    </w:r>
    <w:r>
      <w:rPr>
        <w:rStyle w:val="46"/>
      </w:rPr>
      <w:instrText xml:space="preserve">PAGE  </w:instrText>
    </w:r>
    <w:r>
      <w:fldChar w:fldCharType="end"/>
    </w:r>
  </w:p>
  <w:p w14:paraId="44376D79">
    <w:pPr>
      <w:pStyle w:val="2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82863">
    <w:pPr>
      <w:pStyle w:val="28"/>
      <w:pBdr>
        <w:bottom w:val="none" w:color="auto" w:sz="0" w:space="1"/>
      </w:pBdr>
      <w:jc w:val="left"/>
      <w:rPr>
        <w:rFonts w:hint="eastAsia" w:eastAsia="宋体"/>
        <w:lang w:eastAsia="zh-CN"/>
      </w:rPr>
    </w:pPr>
    <w:r>
      <w:rPr>
        <w:rFonts w:hint="eastAsia"/>
        <w:lang w:val="en-US" w:eastAsia="zh-CN"/>
      </w:rPr>
      <w:t xml:space="preserve">                       </w:t>
    </w:r>
  </w:p>
  <w:p w14:paraId="77924783">
    <w:pPr>
      <w:pBdr>
        <w:bottom w:val="none" w:color="auto" w:sz="0" w:space="0"/>
      </w:pBdr>
      <w:adjustRightInd w:val="0"/>
      <w:snapToGrid w:val="0"/>
      <w:spacing w:before="120" w:beforeLines="50"/>
      <w:rPr>
        <w:rFonts w:hint="eastAsia" w:ascii="宋体" w:hAnsi="宋体" w:cs="宋体"/>
        <w:sz w:val="16"/>
        <w:szCs w:val="16"/>
      </w:rPr>
    </w:pPr>
    <w:r>
      <w:rPr>
        <w:rFonts w:hint="eastAsia"/>
        <w:sz w:val="16"/>
        <w:szCs w:val="20"/>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3F13D">
    <w:pPr>
      <w:pStyle w:val="28"/>
      <w:pBdr>
        <w:bottom w:val="none" w:color="auto" w:sz="0" w:space="1"/>
      </w:pBdr>
      <w:jc w:val="left"/>
      <w:rPr>
        <w:rFonts w:hint="eastAsia" w:eastAsia="宋体"/>
        <w:lang w:eastAsia="zh-CN"/>
      </w:rPr>
    </w:pPr>
    <w:r>
      <w:rPr>
        <w:rFonts w:hint="eastAsia"/>
        <w:lang w:val="en-US" w:eastAsia="zh-CN"/>
      </w:rPr>
      <w:t xml:space="preserve">               </w:t>
    </w:r>
  </w:p>
  <w:p w14:paraId="76B8FBE2">
    <w:pPr>
      <w:pStyle w:val="2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9F83F">
    <w:pPr>
      <w:pBdr>
        <w:bottom w:val="none" w:color="auto" w:sz="0" w:space="0"/>
      </w:pBdr>
      <w:adjustRightInd w:val="0"/>
      <w:snapToGrid w:val="0"/>
      <w:spacing w:before="120" w:beforeLines="50"/>
      <w:rPr>
        <w:rFonts w:hint="eastAsia"/>
      </w:rPr>
    </w:pPr>
    <w:r>
      <w:rPr>
        <w:rFonts w:hint="eastAsia"/>
        <w:sz w:val="16"/>
        <w:szCs w:val="20"/>
        <w:lang w:val="en-US" w:eastAsia="zh-CN"/>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E7ED2">
    <w:pPr>
      <w:pStyle w:val="2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B0586">
    <w:pPr>
      <w:pStyle w:val="2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BAF1B6"/>
    <w:multiLevelType w:val="singleLevel"/>
    <w:tmpl w:val="90BAF1B6"/>
    <w:lvl w:ilvl="0" w:tentative="0">
      <w:start w:val="2"/>
      <w:numFmt w:val="chineseCounting"/>
      <w:suff w:val="nothing"/>
      <w:lvlText w:val="%1、"/>
      <w:lvlJc w:val="left"/>
      <w:rPr>
        <w:rFonts w:hint="eastAsia"/>
      </w:rPr>
    </w:lvl>
  </w:abstractNum>
  <w:abstractNum w:abstractNumId="1">
    <w:nsid w:val="A4793136"/>
    <w:multiLevelType w:val="singleLevel"/>
    <w:tmpl w:val="A4793136"/>
    <w:lvl w:ilvl="0" w:tentative="0">
      <w:start w:val="3"/>
      <w:numFmt w:val="decimal"/>
      <w:suff w:val="nothing"/>
      <w:lvlText w:val="%1、"/>
      <w:lvlJc w:val="left"/>
    </w:lvl>
  </w:abstractNum>
  <w:abstractNum w:abstractNumId="2">
    <w:nsid w:val="F80FA8FB"/>
    <w:multiLevelType w:val="singleLevel"/>
    <w:tmpl w:val="F80FA8FB"/>
    <w:lvl w:ilvl="0" w:tentative="0">
      <w:start w:val="2"/>
      <w:numFmt w:val="decimal"/>
      <w:suff w:val="nothing"/>
      <w:lvlText w:val="%1、"/>
      <w:lvlJc w:val="left"/>
    </w:lvl>
  </w:abstractNum>
  <w:abstractNum w:abstractNumId="3">
    <w:nsid w:val="00000003"/>
    <w:multiLevelType w:val="multilevel"/>
    <w:tmpl w:val="00000003"/>
    <w:lvl w:ilvl="0" w:tentative="0">
      <w:start w:val="1"/>
      <w:numFmt w:val="decimal"/>
      <w:lvlText w:val="2.%1"/>
      <w:lvlJc w:val="left"/>
      <w:pPr>
        <w:tabs>
          <w:tab w:val="left" w:pos="567"/>
        </w:tabs>
        <w:ind w:left="567" w:hanging="567"/>
      </w:pPr>
      <w:rPr>
        <w:rFonts w:hint="eastAsia" w:eastAsia="宋体"/>
      </w:rPr>
    </w:lvl>
    <w:lvl w:ilvl="1" w:tentative="0">
      <w:start w:val="1"/>
      <w:numFmt w:val="decimal"/>
      <w:lvlText w:val="%2"/>
      <w:lvlJc w:val="left"/>
      <w:pPr>
        <w:tabs>
          <w:tab w:val="left" w:pos="170"/>
        </w:tabs>
        <w:ind w:left="170" w:hanging="170"/>
      </w:pPr>
      <w:rPr>
        <w:rFonts w:hint="default" w:ascii="Times New Roman" w:hAnsi="Times New Roman" w:eastAsia="宋体" w:cs="Times New Roman"/>
        <w:spacing w:val="-20"/>
        <w:kern w:val="2"/>
        <w:position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33"/>
    <w:multiLevelType w:val="multilevel"/>
    <w:tmpl w:val="00000033"/>
    <w:lvl w:ilvl="0" w:tentative="0">
      <w:start w:val="1"/>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5">
    <w:nsid w:val="00000043"/>
    <w:multiLevelType w:val="multilevel"/>
    <w:tmpl w:val="00000043"/>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6">
    <w:nsid w:val="0613246D"/>
    <w:multiLevelType w:val="multilevel"/>
    <w:tmpl w:val="0613246D"/>
    <w:lvl w:ilvl="0" w:tentative="0">
      <w:start w:val="1"/>
      <w:numFmt w:val="decimal"/>
      <w:lvlText w:val="%1. "/>
      <w:lvlJc w:val="left"/>
      <w:pPr>
        <w:tabs>
          <w:tab w:val="left" w:pos="0"/>
        </w:tabs>
        <w:ind w:left="0" w:firstLine="0"/>
      </w:pPr>
      <w:rPr>
        <w:rFonts w:hint="eastAsia" w:ascii="宋体" w:hAnsi="宋体" w:eastAsia="宋体"/>
        <w:b/>
        <w:sz w:val="24"/>
        <w:szCs w:val="24"/>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11014F9"/>
    <w:multiLevelType w:val="multilevel"/>
    <w:tmpl w:val="211014F9"/>
    <w:lvl w:ilvl="0" w:tentative="0">
      <w:start w:val="1"/>
      <w:numFmt w:val="decimal"/>
      <w:lvlText w:val="%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7D1A438"/>
    <w:multiLevelType w:val="singleLevel"/>
    <w:tmpl w:val="37D1A438"/>
    <w:lvl w:ilvl="0" w:tentative="0">
      <w:start w:val="1"/>
      <w:numFmt w:val="chineseCounting"/>
      <w:suff w:val="space"/>
      <w:lvlText w:val="第%1章"/>
      <w:lvlJc w:val="left"/>
      <w:rPr>
        <w:rFonts w:hint="eastAsia"/>
      </w:rPr>
    </w:lvl>
  </w:abstractNum>
  <w:abstractNum w:abstractNumId="9">
    <w:nsid w:val="5486A29A"/>
    <w:multiLevelType w:val="singleLevel"/>
    <w:tmpl w:val="5486A29A"/>
    <w:lvl w:ilvl="0" w:tentative="0">
      <w:start w:val="4"/>
      <w:numFmt w:val="chineseCounting"/>
      <w:suff w:val="space"/>
      <w:lvlText w:val="第%1章"/>
      <w:lvlJc w:val="left"/>
      <w:rPr>
        <w:rFonts w:hint="eastAsia"/>
      </w:rPr>
    </w:lvl>
  </w:abstractNum>
  <w:abstractNum w:abstractNumId="10">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76B95A5E"/>
    <w:multiLevelType w:val="multilevel"/>
    <w:tmpl w:val="76B95A5E"/>
    <w:lvl w:ilvl="0" w:tentative="0">
      <w:start w:val="1"/>
      <w:numFmt w:val="decimal"/>
      <w:lvlText w:val="%1. "/>
      <w:lvlJc w:val="left"/>
      <w:pPr>
        <w:tabs>
          <w:tab w:val="left" w:pos="0"/>
        </w:tabs>
        <w:ind w:left="0" w:firstLine="0"/>
      </w:pPr>
      <w:rPr>
        <w:rFonts w:hint="default" w:ascii="微软雅黑" w:hAnsi="微软雅黑" w:eastAsia="微软雅黑"/>
        <w:b w:val="0"/>
        <w:sz w:val="24"/>
        <w:szCs w:val="24"/>
      </w:rPr>
    </w:lvl>
    <w:lvl w:ilvl="1" w:tentative="0">
      <w:start w:val="1"/>
      <w:numFmt w:val="decimal"/>
      <w:lvlText w:val="表%2 "/>
      <w:lvlJc w:val="left"/>
      <w:pPr>
        <w:tabs>
          <w:tab w:val="left" w:pos="0"/>
        </w:tabs>
        <w:ind w:left="0" w:firstLine="0"/>
      </w:pPr>
      <w:rPr>
        <w:rFonts w:hint="default"/>
        <w:b w:val="0"/>
        <w:sz w:val="21"/>
        <w:szCs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
  </w:num>
  <w:num w:numId="3">
    <w:abstractNumId w:val="10"/>
  </w:num>
  <w:num w:numId="4">
    <w:abstractNumId w:val="6"/>
  </w:num>
  <w:num w:numId="5">
    <w:abstractNumId w:val="4"/>
  </w:num>
  <w:num w:numId="6">
    <w:abstractNumId w:val="5"/>
  </w:num>
  <w:num w:numId="7">
    <w:abstractNumId w:val="11"/>
  </w:num>
  <w:num w:numId="8">
    <w:abstractNumId w:val="3"/>
  </w:num>
  <w:num w:numId="9">
    <w:abstractNumId w:val="7"/>
  </w:num>
  <w:num w:numId="10">
    <w:abstractNumId w:val="2"/>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2MWY3ODAzM2E5MTU2Mzg5NzgyZjIxZjFmNjE5YTMifQ=="/>
  </w:docVars>
  <w:rsids>
    <w:rsidRoot w:val="00496D5A"/>
    <w:rsid w:val="000068E8"/>
    <w:rsid w:val="000156E2"/>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543A5"/>
    <w:rsid w:val="0005545F"/>
    <w:rsid w:val="0005576E"/>
    <w:rsid w:val="00061270"/>
    <w:rsid w:val="000640EC"/>
    <w:rsid w:val="000641A5"/>
    <w:rsid w:val="000677F7"/>
    <w:rsid w:val="00074FCC"/>
    <w:rsid w:val="000818D8"/>
    <w:rsid w:val="00081FA6"/>
    <w:rsid w:val="00086A97"/>
    <w:rsid w:val="000952E7"/>
    <w:rsid w:val="000A106E"/>
    <w:rsid w:val="000A2941"/>
    <w:rsid w:val="000A3C67"/>
    <w:rsid w:val="000A3E58"/>
    <w:rsid w:val="000A453E"/>
    <w:rsid w:val="000A604E"/>
    <w:rsid w:val="000A6FEC"/>
    <w:rsid w:val="000B422C"/>
    <w:rsid w:val="000B6963"/>
    <w:rsid w:val="000C0D96"/>
    <w:rsid w:val="000C2B71"/>
    <w:rsid w:val="000C3661"/>
    <w:rsid w:val="000C5109"/>
    <w:rsid w:val="000C5BDA"/>
    <w:rsid w:val="000D5749"/>
    <w:rsid w:val="000D5DBD"/>
    <w:rsid w:val="000E0A9C"/>
    <w:rsid w:val="000E1E33"/>
    <w:rsid w:val="000E430C"/>
    <w:rsid w:val="000F23B9"/>
    <w:rsid w:val="00100878"/>
    <w:rsid w:val="00106CB3"/>
    <w:rsid w:val="00107232"/>
    <w:rsid w:val="0011494C"/>
    <w:rsid w:val="0011590D"/>
    <w:rsid w:val="00124A24"/>
    <w:rsid w:val="001256EF"/>
    <w:rsid w:val="00127819"/>
    <w:rsid w:val="001324C6"/>
    <w:rsid w:val="001344E3"/>
    <w:rsid w:val="001364C1"/>
    <w:rsid w:val="001416D5"/>
    <w:rsid w:val="0014690F"/>
    <w:rsid w:val="00147E27"/>
    <w:rsid w:val="00154ED0"/>
    <w:rsid w:val="00160437"/>
    <w:rsid w:val="00161540"/>
    <w:rsid w:val="001652A3"/>
    <w:rsid w:val="00167D4D"/>
    <w:rsid w:val="00167E36"/>
    <w:rsid w:val="0017108F"/>
    <w:rsid w:val="00172007"/>
    <w:rsid w:val="00172683"/>
    <w:rsid w:val="00172AC1"/>
    <w:rsid w:val="00174093"/>
    <w:rsid w:val="00174AD2"/>
    <w:rsid w:val="0017639C"/>
    <w:rsid w:val="0018787D"/>
    <w:rsid w:val="00190F87"/>
    <w:rsid w:val="00194E27"/>
    <w:rsid w:val="00197DB3"/>
    <w:rsid w:val="001A0051"/>
    <w:rsid w:val="001A27C7"/>
    <w:rsid w:val="001B229F"/>
    <w:rsid w:val="001B56C9"/>
    <w:rsid w:val="001B6E2A"/>
    <w:rsid w:val="001B7F3D"/>
    <w:rsid w:val="001C30E6"/>
    <w:rsid w:val="001C598A"/>
    <w:rsid w:val="001C6863"/>
    <w:rsid w:val="001C7DB0"/>
    <w:rsid w:val="001C7EEC"/>
    <w:rsid w:val="001D1504"/>
    <w:rsid w:val="001D23F4"/>
    <w:rsid w:val="001D6192"/>
    <w:rsid w:val="001E0938"/>
    <w:rsid w:val="001E0AF2"/>
    <w:rsid w:val="001F0C84"/>
    <w:rsid w:val="001F16F1"/>
    <w:rsid w:val="001F3061"/>
    <w:rsid w:val="00200EA4"/>
    <w:rsid w:val="002017B9"/>
    <w:rsid w:val="002037B4"/>
    <w:rsid w:val="002037DB"/>
    <w:rsid w:val="00205190"/>
    <w:rsid w:val="002068C3"/>
    <w:rsid w:val="00206968"/>
    <w:rsid w:val="00206FCE"/>
    <w:rsid w:val="00207162"/>
    <w:rsid w:val="0021071E"/>
    <w:rsid w:val="00211C0E"/>
    <w:rsid w:val="002131F5"/>
    <w:rsid w:val="0021675C"/>
    <w:rsid w:val="002223E0"/>
    <w:rsid w:val="00223AAF"/>
    <w:rsid w:val="00226977"/>
    <w:rsid w:val="002270C6"/>
    <w:rsid w:val="0023455F"/>
    <w:rsid w:val="00234E98"/>
    <w:rsid w:val="002355BB"/>
    <w:rsid w:val="00242EFF"/>
    <w:rsid w:val="00243709"/>
    <w:rsid w:val="00245A92"/>
    <w:rsid w:val="002502DD"/>
    <w:rsid w:val="002516D9"/>
    <w:rsid w:val="00263CE9"/>
    <w:rsid w:val="00266E91"/>
    <w:rsid w:val="00275C72"/>
    <w:rsid w:val="00281493"/>
    <w:rsid w:val="00285665"/>
    <w:rsid w:val="002859F6"/>
    <w:rsid w:val="00290F35"/>
    <w:rsid w:val="00291C33"/>
    <w:rsid w:val="002942E2"/>
    <w:rsid w:val="00294C1C"/>
    <w:rsid w:val="00295E49"/>
    <w:rsid w:val="002A03CB"/>
    <w:rsid w:val="002A3811"/>
    <w:rsid w:val="002A41F5"/>
    <w:rsid w:val="002A6ED0"/>
    <w:rsid w:val="002B4521"/>
    <w:rsid w:val="002B5F66"/>
    <w:rsid w:val="002B7325"/>
    <w:rsid w:val="002C6F9E"/>
    <w:rsid w:val="002D269B"/>
    <w:rsid w:val="002D54FC"/>
    <w:rsid w:val="002E2AB7"/>
    <w:rsid w:val="002E2BB7"/>
    <w:rsid w:val="002E356B"/>
    <w:rsid w:val="002E6042"/>
    <w:rsid w:val="002F0EFC"/>
    <w:rsid w:val="002F42D5"/>
    <w:rsid w:val="00301B5A"/>
    <w:rsid w:val="00301C35"/>
    <w:rsid w:val="00303D82"/>
    <w:rsid w:val="00306838"/>
    <w:rsid w:val="003072D6"/>
    <w:rsid w:val="00311078"/>
    <w:rsid w:val="003136E5"/>
    <w:rsid w:val="00313BC8"/>
    <w:rsid w:val="0031417B"/>
    <w:rsid w:val="00314A1F"/>
    <w:rsid w:val="00317CD3"/>
    <w:rsid w:val="00321C75"/>
    <w:rsid w:val="003303DC"/>
    <w:rsid w:val="00331A2E"/>
    <w:rsid w:val="00332937"/>
    <w:rsid w:val="003333D7"/>
    <w:rsid w:val="00333943"/>
    <w:rsid w:val="00340105"/>
    <w:rsid w:val="003412D4"/>
    <w:rsid w:val="00342089"/>
    <w:rsid w:val="0034572F"/>
    <w:rsid w:val="003469A3"/>
    <w:rsid w:val="003469E4"/>
    <w:rsid w:val="0035131B"/>
    <w:rsid w:val="0035182C"/>
    <w:rsid w:val="0035281C"/>
    <w:rsid w:val="0035331E"/>
    <w:rsid w:val="00354DFB"/>
    <w:rsid w:val="003610D2"/>
    <w:rsid w:val="0037058A"/>
    <w:rsid w:val="003718A4"/>
    <w:rsid w:val="00374E53"/>
    <w:rsid w:val="00376191"/>
    <w:rsid w:val="00391379"/>
    <w:rsid w:val="003914B4"/>
    <w:rsid w:val="00391A73"/>
    <w:rsid w:val="003948FD"/>
    <w:rsid w:val="003A3946"/>
    <w:rsid w:val="003A6117"/>
    <w:rsid w:val="003A6337"/>
    <w:rsid w:val="003B0AFE"/>
    <w:rsid w:val="003B1744"/>
    <w:rsid w:val="003B3B6E"/>
    <w:rsid w:val="003B6A76"/>
    <w:rsid w:val="003B780B"/>
    <w:rsid w:val="003C3A5C"/>
    <w:rsid w:val="003C3EAB"/>
    <w:rsid w:val="003C6100"/>
    <w:rsid w:val="003C7959"/>
    <w:rsid w:val="003D1521"/>
    <w:rsid w:val="003E1735"/>
    <w:rsid w:val="003E18E1"/>
    <w:rsid w:val="003E1EFA"/>
    <w:rsid w:val="003E476A"/>
    <w:rsid w:val="003E7B33"/>
    <w:rsid w:val="003F472F"/>
    <w:rsid w:val="003F4843"/>
    <w:rsid w:val="003F4E1C"/>
    <w:rsid w:val="003F6A20"/>
    <w:rsid w:val="003F7D02"/>
    <w:rsid w:val="004032B6"/>
    <w:rsid w:val="004056E1"/>
    <w:rsid w:val="00410033"/>
    <w:rsid w:val="0041158C"/>
    <w:rsid w:val="004117F0"/>
    <w:rsid w:val="00411C9F"/>
    <w:rsid w:val="00424C1B"/>
    <w:rsid w:val="00430191"/>
    <w:rsid w:val="00431725"/>
    <w:rsid w:val="00432850"/>
    <w:rsid w:val="004409B2"/>
    <w:rsid w:val="00441209"/>
    <w:rsid w:val="00461050"/>
    <w:rsid w:val="00467750"/>
    <w:rsid w:val="00470434"/>
    <w:rsid w:val="004836CC"/>
    <w:rsid w:val="00483D0A"/>
    <w:rsid w:val="00485D13"/>
    <w:rsid w:val="0048677F"/>
    <w:rsid w:val="0049529F"/>
    <w:rsid w:val="00496D5A"/>
    <w:rsid w:val="004A0502"/>
    <w:rsid w:val="004A5608"/>
    <w:rsid w:val="004A7B3D"/>
    <w:rsid w:val="004B706A"/>
    <w:rsid w:val="004B7380"/>
    <w:rsid w:val="004C1041"/>
    <w:rsid w:val="004C3E5A"/>
    <w:rsid w:val="004C3F73"/>
    <w:rsid w:val="004D1DC5"/>
    <w:rsid w:val="004D7496"/>
    <w:rsid w:val="004F118B"/>
    <w:rsid w:val="004F46DF"/>
    <w:rsid w:val="00504192"/>
    <w:rsid w:val="00504385"/>
    <w:rsid w:val="00510AFD"/>
    <w:rsid w:val="00515059"/>
    <w:rsid w:val="00522A24"/>
    <w:rsid w:val="0052705B"/>
    <w:rsid w:val="005277A2"/>
    <w:rsid w:val="00530025"/>
    <w:rsid w:val="00531F5A"/>
    <w:rsid w:val="005325DA"/>
    <w:rsid w:val="005327B1"/>
    <w:rsid w:val="00533709"/>
    <w:rsid w:val="00546417"/>
    <w:rsid w:val="005465D5"/>
    <w:rsid w:val="00550A9E"/>
    <w:rsid w:val="00550DB2"/>
    <w:rsid w:val="00553640"/>
    <w:rsid w:val="00554044"/>
    <w:rsid w:val="00554C89"/>
    <w:rsid w:val="005553D2"/>
    <w:rsid w:val="0056199A"/>
    <w:rsid w:val="00563F1D"/>
    <w:rsid w:val="00566DDF"/>
    <w:rsid w:val="00575F19"/>
    <w:rsid w:val="005770DF"/>
    <w:rsid w:val="00582329"/>
    <w:rsid w:val="00583097"/>
    <w:rsid w:val="00586507"/>
    <w:rsid w:val="00596362"/>
    <w:rsid w:val="00596918"/>
    <w:rsid w:val="005A22A2"/>
    <w:rsid w:val="005A2A0F"/>
    <w:rsid w:val="005A30B0"/>
    <w:rsid w:val="005A3897"/>
    <w:rsid w:val="005A3DAE"/>
    <w:rsid w:val="005B1A4E"/>
    <w:rsid w:val="005B38E7"/>
    <w:rsid w:val="005B6E25"/>
    <w:rsid w:val="005C02DC"/>
    <w:rsid w:val="005C23A1"/>
    <w:rsid w:val="005D3F38"/>
    <w:rsid w:val="005D7ECA"/>
    <w:rsid w:val="005F23F3"/>
    <w:rsid w:val="005F5575"/>
    <w:rsid w:val="00601F43"/>
    <w:rsid w:val="00604017"/>
    <w:rsid w:val="00604E9B"/>
    <w:rsid w:val="00605A59"/>
    <w:rsid w:val="00612E59"/>
    <w:rsid w:val="00615D25"/>
    <w:rsid w:val="00621D98"/>
    <w:rsid w:val="00621E4F"/>
    <w:rsid w:val="006246A7"/>
    <w:rsid w:val="0063170F"/>
    <w:rsid w:val="006328FF"/>
    <w:rsid w:val="00633421"/>
    <w:rsid w:val="006342B2"/>
    <w:rsid w:val="0063686A"/>
    <w:rsid w:val="00636A24"/>
    <w:rsid w:val="0064250B"/>
    <w:rsid w:val="00644B32"/>
    <w:rsid w:val="00650AFD"/>
    <w:rsid w:val="0065196E"/>
    <w:rsid w:val="00654F84"/>
    <w:rsid w:val="006564CF"/>
    <w:rsid w:val="00657A04"/>
    <w:rsid w:val="00657A60"/>
    <w:rsid w:val="00657D26"/>
    <w:rsid w:val="00660C14"/>
    <w:rsid w:val="00661880"/>
    <w:rsid w:val="006627D5"/>
    <w:rsid w:val="00672F09"/>
    <w:rsid w:val="00673AC8"/>
    <w:rsid w:val="006751BE"/>
    <w:rsid w:val="00677930"/>
    <w:rsid w:val="006814A3"/>
    <w:rsid w:val="006825DC"/>
    <w:rsid w:val="00682EB1"/>
    <w:rsid w:val="00687880"/>
    <w:rsid w:val="00687C90"/>
    <w:rsid w:val="006931C3"/>
    <w:rsid w:val="00693615"/>
    <w:rsid w:val="00693CB4"/>
    <w:rsid w:val="00695533"/>
    <w:rsid w:val="006956F6"/>
    <w:rsid w:val="006A1FCD"/>
    <w:rsid w:val="006A4B81"/>
    <w:rsid w:val="006A4B90"/>
    <w:rsid w:val="006B0A67"/>
    <w:rsid w:val="006B1413"/>
    <w:rsid w:val="006B3C60"/>
    <w:rsid w:val="006B44F2"/>
    <w:rsid w:val="006C1E31"/>
    <w:rsid w:val="006C5BCC"/>
    <w:rsid w:val="006C6DB0"/>
    <w:rsid w:val="006D1534"/>
    <w:rsid w:val="006D2B6F"/>
    <w:rsid w:val="006D7616"/>
    <w:rsid w:val="006E5B3A"/>
    <w:rsid w:val="006E7389"/>
    <w:rsid w:val="006F1452"/>
    <w:rsid w:val="006F6654"/>
    <w:rsid w:val="00705812"/>
    <w:rsid w:val="00710092"/>
    <w:rsid w:val="0071222D"/>
    <w:rsid w:val="007145A9"/>
    <w:rsid w:val="007145D1"/>
    <w:rsid w:val="007145DE"/>
    <w:rsid w:val="00715886"/>
    <w:rsid w:val="00717D50"/>
    <w:rsid w:val="007219A5"/>
    <w:rsid w:val="0072365F"/>
    <w:rsid w:val="00725169"/>
    <w:rsid w:val="007251E1"/>
    <w:rsid w:val="00725B82"/>
    <w:rsid w:val="0073041D"/>
    <w:rsid w:val="007352B2"/>
    <w:rsid w:val="007410F1"/>
    <w:rsid w:val="00741768"/>
    <w:rsid w:val="00742EE2"/>
    <w:rsid w:val="0074301E"/>
    <w:rsid w:val="00743BF5"/>
    <w:rsid w:val="00745F3E"/>
    <w:rsid w:val="0075074F"/>
    <w:rsid w:val="00752992"/>
    <w:rsid w:val="00752E7E"/>
    <w:rsid w:val="00754BFA"/>
    <w:rsid w:val="00754D46"/>
    <w:rsid w:val="007576C6"/>
    <w:rsid w:val="00761A98"/>
    <w:rsid w:val="00761C2B"/>
    <w:rsid w:val="007629E5"/>
    <w:rsid w:val="00763F0D"/>
    <w:rsid w:val="00767A67"/>
    <w:rsid w:val="0077024A"/>
    <w:rsid w:val="007708C1"/>
    <w:rsid w:val="00771233"/>
    <w:rsid w:val="007749B5"/>
    <w:rsid w:val="00776B96"/>
    <w:rsid w:val="007856CC"/>
    <w:rsid w:val="00786EE8"/>
    <w:rsid w:val="007874A1"/>
    <w:rsid w:val="007933A4"/>
    <w:rsid w:val="00793F05"/>
    <w:rsid w:val="007940D5"/>
    <w:rsid w:val="00794207"/>
    <w:rsid w:val="007970D6"/>
    <w:rsid w:val="007A06A8"/>
    <w:rsid w:val="007A2780"/>
    <w:rsid w:val="007A49E7"/>
    <w:rsid w:val="007A6607"/>
    <w:rsid w:val="007A6E15"/>
    <w:rsid w:val="007A780F"/>
    <w:rsid w:val="007B0B37"/>
    <w:rsid w:val="007B11B1"/>
    <w:rsid w:val="007C01D7"/>
    <w:rsid w:val="007C0604"/>
    <w:rsid w:val="007C0A90"/>
    <w:rsid w:val="007C504D"/>
    <w:rsid w:val="007D3370"/>
    <w:rsid w:val="007D5CFE"/>
    <w:rsid w:val="007D6AEC"/>
    <w:rsid w:val="007E077B"/>
    <w:rsid w:val="007E2EF7"/>
    <w:rsid w:val="007E397C"/>
    <w:rsid w:val="007E5C36"/>
    <w:rsid w:val="007E6419"/>
    <w:rsid w:val="007E6442"/>
    <w:rsid w:val="007E72DD"/>
    <w:rsid w:val="007F34A8"/>
    <w:rsid w:val="007F769F"/>
    <w:rsid w:val="00800C3F"/>
    <w:rsid w:val="00801BA0"/>
    <w:rsid w:val="00803C70"/>
    <w:rsid w:val="00805DF3"/>
    <w:rsid w:val="00805FC3"/>
    <w:rsid w:val="00807CE3"/>
    <w:rsid w:val="008109A2"/>
    <w:rsid w:val="00814BE3"/>
    <w:rsid w:val="00817C22"/>
    <w:rsid w:val="00820B50"/>
    <w:rsid w:val="008262E8"/>
    <w:rsid w:val="00833F9F"/>
    <w:rsid w:val="008358F5"/>
    <w:rsid w:val="00842ACB"/>
    <w:rsid w:val="00845C9E"/>
    <w:rsid w:val="0084709D"/>
    <w:rsid w:val="008471EF"/>
    <w:rsid w:val="008572CB"/>
    <w:rsid w:val="00861C90"/>
    <w:rsid w:val="00862398"/>
    <w:rsid w:val="008632AC"/>
    <w:rsid w:val="008708E7"/>
    <w:rsid w:val="00870E11"/>
    <w:rsid w:val="008717C0"/>
    <w:rsid w:val="00880173"/>
    <w:rsid w:val="008827A6"/>
    <w:rsid w:val="008842E6"/>
    <w:rsid w:val="00887271"/>
    <w:rsid w:val="00892124"/>
    <w:rsid w:val="00893F57"/>
    <w:rsid w:val="00894431"/>
    <w:rsid w:val="00895459"/>
    <w:rsid w:val="00897135"/>
    <w:rsid w:val="008A393D"/>
    <w:rsid w:val="008A4DF5"/>
    <w:rsid w:val="008A5693"/>
    <w:rsid w:val="008A7CC6"/>
    <w:rsid w:val="008B6DC9"/>
    <w:rsid w:val="008C1F03"/>
    <w:rsid w:val="008C4CBB"/>
    <w:rsid w:val="008C53E1"/>
    <w:rsid w:val="008C594B"/>
    <w:rsid w:val="008D0766"/>
    <w:rsid w:val="008D4FD6"/>
    <w:rsid w:val="008E0FD8"/>
    <w:rsid w:val="008E5CC4"/>
    <w:rsid w:val="008F07F0"/>
    <w:rsid w:val="008F0AD3"/>
    <w:rsid w:val="008F4153"/>
    <w:rsid w:val="008F588B"/>
    <w:rsid w:val="009023F0"/>
    <w:rsid w:val="00902444"/>
    <w:rsid w:val="00905608"/>
    <w:rsid w:val="00907F19"/>
    <w:rsid w:val="00910209"/>
    <w:rsid w:val="009115DA"/>
    <w:rsid w:val="00914B0C"/>
    <w:rsid w:val="0091715B"/>
    <w:rsid w:val="009214D1"/>
    <w:rsid w:val="00925C23"/>
    <w:rsid w:val="00927AE0"/>
    <w:rsid w:val="00930BEB"/>
    <w:rsid w:val="00935D10"/>
    <w:rsid w:val="00945FD8"/>
    <w:rsid w:val="00951516"/>
    <w:rsid w:val="009523FD"/>
    <w:rsid w:val="009532D2"/>
    <w:rsid w:val="00955E56"/>
    <w:rsid w:val="009562F0"/>
    <w:rsid w:val="00956526"/>
    <w:rsid w:val="00956A8A"/>
    <w:rsid w:val="00957320"/>
    <w:rsid w:val="0096673F"/>
    <w:rsid w:val="00976258"/>
    <w:rsid w:val="00981256"/>
    <w:rsid w:val="00981E41"/>
    <w:rsid w:val="00984D12"/>
    <w:rsid w:val="009864CB"/>
    <w:rsid w:val="009874F9"/>
    <w:rsid w:val="00990C90"/>
    <w:rsid w:val="009914BD"/>
    <w:rsid w:val="0099340D"/>
    <w:rsid w:val="009A09AA"/>
    <w:rsid w:val="009A13E7"/>
    <w:rsid w:val="009A38E3"/>
    <w:rsid w:val="009A5828"/>
    <w:rsid w:val="009A590C"/>
    <w:rsid w:val="009A5BF8"/>
    <w:rsid w:val="009A7277"/>
    <w:rsid w:val="009A751B"/>
    <w:rsid w:val="009B0B87"/>
    <w:rsid w:val="009B1053"/>
    <w:rsid w:val="009B1107"/>
    <w:rsid w:val="009B129A"/>
    <w:rsid w:val="009B4D48"/>
    <w:rsid w:val="009B630B"/>
    <w:rsid w:val="009C0915"/>
    <w:rsid w:val="009C15CF"/>
    <w:rsid w:val="009C1C6C"/>
    <w:rsid w:val="009C2C09"/>
    <w:rsid w:val="009C50E0"/>
    <w:rsid w:val="009D52D1"/>
    <w:rsid w:val="009E51AA"/>
    <w:rsid w:val="009F2A1B"/>
    <w:rsid w:val="009F2B85"/>
    <w:rsid w:val="009F3049"/>
    <w:rsid w:val="009F588C"/>
    <w:rsid w:val="009F6488"/>
    <w:rsid w:val="009F64B9"/>
    <w:rsid w:val="00A026F0"/>
    <w:rsid w:val="00A125C0"/>
    <w:rsid w:val="00A16084"/>
    <w:rsid w:val="00A2224E"/>
    <w:rsid w:val="00A23A01"/>
    <w:rsid w:val="00A27EAB"/>
    <w:rsid w:val="00A316DA"/>
    <w:rsid w:val="00A332E1"/>
    <w:rsid w:val="00A375C1"/>
    <w:rsid w:val="00A40014"/>
    <w:rsid w:val="00A40CB1"/>
    <w:rsid w:val="00A410E0"/>
    <w:rsid w:val="00A415A6"/>
    <w:rsid w:val="00A42E55"/>
    <w:rsid w:val="00A4405F"/>
    <w:rsid w:val="00A4454A"/>
    <w:rsid w:val="00A44C72"/>
    <w:rsid w:val="00A4677E"/>
    <w:rsid w:val="00A47F15"/>
    <w:rsid w:val="00A62BE8"/>
    <w:rsid w:val="00A64DD9"/>
    <w:rsid w:val="00A72A46"/>
    <w:rsid w:val="00A72AC3"/>
    <w:rsid w:val="00A73333"/>
    <w:rsid w:val="00A74A2F"/>
    <w:rsid w:val="00A84EB2"/>
    <w:rsid w:val="00A91454"/>
    <w:rsid w:val="00A952D4"/>
    <w:rsid w:val="00A97BF2"/>
    <w:rsid w:val="00AA1061"/>
    <w:rsid w:val="00AA232A"/>
    <w:rsid w:val="00AA3B30"/>
    <w:rsid w:val="00AA5262"/>
    <w:rsid w:val="00AA5C6A"/>
    <w:rsid w:val="00AB10B3"/>
    <w:rsid w:val="00AB22F3"/>
    <w:rsid w:val="00AB2BAE"/>
    <w:rsid w:val="00AB2C4F"/>
    <w:rsid w:val="00AB6907"/>
    <w:rsid w:val="00AB7D38"/>
    <w:rsid w:val="00AC06D6"/>
    <w:rsid w:val="00AC3E7C"/>
    <w:rsid w:val="00AC542B"/>
    <w:rsid w:val="00AC7D43"/>
    <w:rsid w:val="00AC7D59"/>
    <w:rsid w:val="00AD0E2F"/>
    <w:rsid w:val="00AD7E06"/>
    <w:rsid w:val="00AE77E6"/>
    <w:rsid w:val="00AE7FA6"/>
    <w:rsid w:val="00AF1EBD"/>
    <w:rsid w:val="00AF4888"/>
    <w:rsid w:val="00B02AF2"/>
    <w:rsid w:val="00B04FE9"/>
    <w:rsid w:val="00B10E7A"/>
    <w:rsid w:val="00B11E3E"/>
    <w:rsid w:val="00B14BD2"/>
    <w:rsid w:val="00B15ACE"/>
    <w:rsid w:val="00B17CED"/>
    <w:rsid w:val="00B2386B"/>
    <w:rsid w:val="00B2517F"/>
    <w:rsid w:val="00B26B9C"/>
    <w:rsid w:val="00B273FE"/>
    <w:rsid w:val="00B27FE7"/>
    <w:rsid w:val="00B3052D"/>
    <w:rsid w:val="00B308C9"/>
    <w:rsid w:val="00B30C84"/>
    <w:rsid w:val="00B3336F"/>
    <w:rsid w:val="00B34456"/>
    <w:rsid w:val="00B369DC"/>
    <w:rsid w:val="00B40087"/>
    <w:rsid w:val="00B428A4"/>
    <w:rsid w:val="00B53B0C"/>
    <w:rsid w:val="00B57BDF"/>
    <w:rsid w:val="00B627D0"/>
    <w:rsid w:val="00B63832"/>
    <w:rsid w:val="00B728A0"/>
    <w:rsid w:val="00B812C2"/>
    <w:rsid w:val="00B82290"/>
    <w:rsid w:val="00B841F8"/>
    <w:rsid w:val="00B91680"/>
    <w:rsid w:val="00B93134"/>
    <w:rsid w:val="00BA0304"/>
    <w:rsid w:val="00BA4F58"/>
    <w:rsid w:val="00BB06BC"/>
    <w:rsid w:val="00BB1202"/>
    <w:rsid w:val="00BB3D55"/>
    <w:rsid w:val="00BB403C"/>
    <w:rsid w:val="00BB4140"/>
    <w:rsid w:val="00BB4701"/>
    <w:rsid w:val="00BB75B7"/>
    <w:rsid w:val="00BC0183"/>
    <w:rsid w:val="00BC21EC"/>
    <w:rsid w:val="00BC5086"/>
    <w:rsid w:val="00BC55C8"/>
    <w:rsid w:val="00BC55F7"/>
    <w:rsid w:val="00BC6FB5"/>
    <w:rsid w:val="00BD4483"/>
    <w:rsid w:val="00BD4AA2"/>
    <w:rsid w:val="00BD4E66"/>
    <w:rsid w:val="00BD6233"/>
    <w:rsid w:val="00BD79AE"/>
    <w:rsid w:val="00BE2D5E"/>
    <w:rsid w:val="00BE3D6A"/>
    <w:rsid w:val="00BE6A95"/>
    <w:rsid w:val="00BE6F2A"/>
    <w:rsid w:val="00BE7979"/>
    <w:rsid w:val="00BF2EA9"/>
    <w:rsid w:val="00C0044D"/>
    <w:rsid w:val="00C039C9"/>
    <w:rsid w:val="00C060F5"/>
    <w:rsid w:val="00C1377A"/>
    <w:rsid w:val="00C13B20"/>
    <w:rsid w:val="00C15122"/>
    <w:rsid w:val="00C21AFB"/>
    <w:rsid w:val="00C2392D"/>
    <w:rsid w:val="00C25F04"/>
    <w:rsid w:val="00C260B7"/>
    <w:rsid w:val="00C3002C"/>
    <w:rsid w:val="00C320A5"/>
    <w:rsid w:val="00C41F91"/>
    <w:rsid w:val="00C42477"/>
    <w:rsid w:val="00C46297"/>
    <w:rsid w:val="00C5223A"/>
    <w:rsid w:val="00C522DF"/>
    <w:rsid w:val="00C56C51"/>
    <w:rsid w:val="00C57C3C"/>
    <w:rsid w:val="00C61250"/>
    <w:rsid w:val="00C62431"/>
    <w:rsid w:val="00C65B62"/>
    <w:rsid w:val="00C66167"/>
    <w:rsid w:val="00C6653B"/>
    <w:rsid w:val="00C73D60"/>
    <w:rsid w:val="00C7679B"/>
    <w:rsid w:val="00C778B3"/>
    <w:rsid w:val="00C81ABB"/>
    <w:rsid w:val="00C8357E"/>
    <w:rsid w:val="00C852BE"/>
    <w:rsid w:val="00C929EB"/>
    <w:rsid w:val="00CA1109"/>
    <w:rsid w:val="00CA41FC"/>
    <w:rsid w:val="00CA455D"/>
    <w:rsid w:val="00CA46B8"/>
    <w:rsid w:val="00CB06A6"/>
    <w:rsid w:val="00CB46B9"/>
    <w:rsid w:val="00CB51C9"/>
    <w:rsid w:val="00CC248F"/>
    <w:rsid w:val="00CC315C"/>
    <w:rsid w:val="00CC3BE6"/>
    <w:rsid w:val="00CC4D47"/>
    <w:rsid w:val="00CD0C6E"/>
    <w:rsid w:val="00CD0E59"/>
    <w:rsid w:val="00CD4674"/>
    <w:rsid w:val="00CE14C1"/>
    <w:rsid w:val="00CF08CA"/>
    <w:rsid w:val="00CF349B"/>
    <w:rsid w:val="00CF6AD7"/>
    <w:rsid w:val="00D013F6"/>
    <w:rsid w:val="00D01C2F"/>
    <w:rsid w:val="00D05F96"/>
    <w:rsid w:val="00D06BB5"/>
    <w:rsid w:val="00D11DC2"/>
    <w:rsid w:val="00D13454"/>
    <w:rsid w:val="00D208D1"/>
    <w:rsid w:val="00D20F37"/>
    <w:rsid w:val="00D23CD8"/>
    <w:rsid w:val="00D24208"/>
    <w:rsid w:val="00D25042"/>
    <w:rsid w:val="00D32593"/>
    <w:rsid w:val="00D34CCA"/>
    <w:rsid w:val="00D352E7"/>
    <w:rsid w:val="00D363F3"/>
    <w:rsid w:val="00D4038E"/>
    <w:rsid w:val="00D45DB2"/>
    <w:rsid w:val="00D47185"/>
    <w:rsid w:val="00D501B5"/>
    <w:rsid w:val="00D51F5C"/>
    <w:rsid w:val="00D57AE7"/>
    <w:rsid w:val="00D64D31"/>
    <w:rsid w:val="00D65F4C"/>
    <w:rsid w:val="00D660DE"/>
    <w:rsid w:val="00D67805"/>
    <w:rsid w:val="00D72DDF"/>
    <w:rsid w:val="00D734A0"/>
    <w:rsid w:val="00D739BE"/>
    <w:rsid w:val="00D743B5"/>
    <w:rsid w:val="00D7480B"/>
    <w:rsid w:val="00D8155D"/>
    <w:rsid w:val="00D81E99"/>
    <w:rsid w:val="00D851D5"/>
    <w:rsid w:val="00D87130"/>
    <w:rsid w:val="00D90BFB"/>
    <w:rsid w:val="00D9716C"/>
    <w:rsid w:val="00D972AE"/>
    <w:rsid w:val="00D97374"/>
    <w:rsid w:val="00D97FB8"/>
    <w:rsid w:val="00DA5406"/>
    <w:rsid w:val="00DA5ED4"/>
    <w:rsid w:val="00DA7B2B"/>
    <w:rsid w:val="00DB4C1C"/>
    <w:rsid w:val="00DB4FC9"/>
    <w:rsid w:val="00DB591E"/>
    <w:rsid w:val="00DC2539"/>
    <w:rsid w:val="00DC35CA"/>
    <w:rsid w:val="00DC3616"/>
    <w:rsid w:val="00DC3754"/>
    <w:rsid w:val="00DC4295"/>
    <w:rsid w:val="00DC448F"/>
    <w:rsid w:val="00DC5D3F"/>
    <w:rsid w:val="00DC612D"/>
    <w:rsid w:val="00DD07D9"/>
    <w:rsid w:val="00DD2ACC"/>
    <w:rsid w:val="00DD534A"/>
    <w:rsid w:val="00DD71E2"/>
    <w:rsid w:val="00DD7982"/>
    <w:rsid w:val="00DE2A57"/>
    <w:rsid w:val="00DE3DE8"/>
    <w:rsid w:val="00DE70C9"/>
    <w:rsid w:val="00DF1A93"/>
    <w:rsid w:val="00DF6442"/>
    <w:rsid w:val="00E01D63"/>
    <w:rsid w:val="00E07309"/>
    <w:rsid w:val="00E11B41"/>
    <w:rsid w:val="00E15F46"/>
    <w:rsid w:val="00E237A4"/>
    <w:rsid w:val="00E23F30"/>
    <w:rsid w:val="00E2441B"/>
    <w:rsid w:val="00E25A4D"/>
    <w:rsid w:val="00E266D6"/>
    <w:rsid w:val="00E30E6B"/>
    <w:rsid w:val="00E33411"/>
    <w:rsid w:val="00E3428B"/>
    <w:rsid w:val="00E407B4"/>
    <w:rsid w:val="00E408B8"/>
    <w:rsid w:val="00E429CE"/>
    <w:rsid w:val="00E4489A"/>
    <w:rsid w:val="00E4608F"/>
    <w:rsid w:val="00E46FE9"/>
    <w:rsid w:val="00E50550"/>
    <w:rsid w:val="00E60190"/>
    <w:rsid w:val="00E6289C"/>
    <w:rsid w:val="00E71D13"/>
    <w:rsid w:val="00E74ECA"/>
    <w:rsid w:val="00E7529D"/>
    <w:rsid w:val="00E75528"/>
    <w:rsid w:val="00E80736"/>
    <w:rsid w:val="00E8117D"/>
    <w:rsid w:val="00E8777E"/>
    <w:rsid w:val="00E95E80"/>
    <w:rsid w:val="00E96097"/>
    <w:rsid w:val="00EA3A50"/>
    <w:rsid w:val="00EA48AD"/>
    <w:rsid w:val="00EA5F90"/>
    <w:rsid w:val="00EA7928"/>
    <w:rsid w:val="00EB6998"/>
    <w:rsid w:val="00EB6A3C"/>
    <w:rsid w:val="00EC73E2"/>
    <w:rsid w:val="00ED0F8F"/>
    <w:rsid w:val="00ED3E23"/>
    <w:rsid w:val="00ED559C"/>
    <w:rsid w:val="00EE04A0"/>
    <w:rsid w:val="00EE1CAC"/>
    <w:rsid w:val="00EE48CF"/>
    <w:rsid w:val="00EE5FF0"/>
    <w:rsid w:val="00EE6864"/>
    <w:rsid w:val="00EF0DCF"/>
    <w:rsid w:val="00EF3179"/>
    <w:rsid w:val="00EF606B"/>
    <w:rsid w:val="00F008A6"/>
    <w:rsid w:val="00F076A2"/>
    <w:rsid w:val="00F11A54"/>
    <w:rsid w:val="00F12723"/>
    <w:rsid w:val="00F146A1"/>
    <w:rsid w:val="00F156A1"/>
    <w:rsid w:val="00F1649F"/>
    <w:rsid w:val="00F1654C"/>
    <w:rsid w:val="00F2096E"/>
    <w:rsid w:val="00F20AF0"/>
    <w:rsid w:val="00F22952"/>
    <w:rsid w:val="00F22CF7"/>
    <w:rsid w:val="00F24C96"/>
    <w:rsid w:val="00F25C03"/>
    <w:rsid w:val="00F27C91"/>
    <w:rsid w:val="00F326F1"/>
    <w:rsid w:val="00F32D01"/>
    <w:rsid w:val="00F3430B"/>
    <w:rsid w:val="00F40707"/>
    <w:rsid w:val="00F4072F"/>
    <w:rsid w:val="00F4215A"/>
    <w:rsid w:val="00F4629B"/>
    <w:rsid w:val="00F51F40"/>
    <w:rsid w:val="00F52E4A"/>
    <w:rsid w:val="00F54636"/>
    <w:rsid w:val="00F57737"/>
    <w:rsid w:val="00F57B52"/>
    <w:rsid w:val="00F620DD"/>
    <w:rsid w:val="00F669B6"/>
    <w:rsid w:val="00F70AAC"/>
    <w:rsid w:val="00F70C65"/>
    <w:rsid w:val="00F71C06"/>
    <w:rsid w:val="00F724DF"/>
    <w:rsid w:val="00F735A7"/>
    <w:rsid w:val="00F75F80"/>
    <w:rsid w:val="00F81A03"/>
    <w:rsid w:val="00F836B7"/>
    <w:rsid w:val="00F85688"/>
    <w:rsid w:val="00F857EE"/>
    <w:rsid w:val="00F85CEC"/>
    <w:rsid w:val="00F865E9"/>
    <w:rsid w:val="00F901DE"/>
    <w:rsid w:val="00F902AA"/>
    <w:rsid w:val="00F942F9"/>
    <w:rsid w:val="00FA1877"/>
    <w:rsid w:val="00FA1DC0"/>
    <w:rsid w:val="00FA45F3"/>
    <w:rsid w:val="00FA58BB"/>
    <w:rsid w:val="00FB3A4E"/>
    <w:rsid w:val="00FB747D"/>
    <w:rsid w:val="00FB7B9F"/>
    <w:rsid w:val="00FC6B39"/>
    <w:rsid w:val="00FD04F4"/>
    <w:rsid w:val="00FD4F72"/>
    <w:rsid w:val="00FE05AD"/>
    <w:rsid w:val="00FE0768"/>
    <w:rsid w:val="00FE0EE8"/>
    <w:rsid w:val="00FE1CF8"/>
    <w:rsid w:val="00FE2A2C"/>
    <w:rsid w:val="00FE397A"/>
    <w:rsid w:val="00FE7F23"/>
    <w:rsid w:val="00FF56B6"/>
    <w:rsid w:val="010158D6"/>
    <w:rsid w:val="01020978"/>
    <w:rsid w:val="01137C2E"/>
    <w:rsid w:val="01203FAE"/>
    <w:rsid w:val="01214A40"/>
    <w:rsid w:val="018E5A0F"/>
    <w:rsid w:val="01B27A87"/>
    <w:rsid w:val="01C30C4F"/>
    <w:rsid w:val="021221EF"/>
    <w:rsid w:val="0222016B"/>
    <w:rsid w:val="028E13EB"/>
    <w:rsid w:val="028E16EF"/>
    <w:rsid w:val="02E34FB1"/>
    <w:rsid w:val="02E66B31"/>
    <w:rsid w:val="03051682"/>
    <w:rsid w:val="0325553B"/>
    <w:rsid w:val="0337738D"/>
    <w:rsid w:val="03443858"/>
    <w:rsid w:val="039D2179"/>
    <w:rsid w:val="03A12CFC"/>
    <w:rsid w:val="03C52BEB"/>
    <w:rsid w:val="03DF6A02"/>
    <w:rsid w:val="03E5503B"/>
    <w:rsid w:val="03F9762E"/>
    <w:rsid w:val="03FA0B5C"/>
    <w:rsid w:val="04820ADC"/>
    <w:rsid w:val="0484209A"/>
    <w:rsid w:val="04B6097E"/>
    <w:rsid w:val="04D42843"/>
    <w:rsid w:val="0526731B"/>
    <w:rsid w:val="05621C4A"/>
    <w:rsid w:val="05812B41"/>
    <w:rsid w:val="058663AA"/>
    <w:rsid w:val="058D3D04"/>
    <w:rsid w:val="05AD1BDA"/>
    <w:rsid w:val="05AE12EB"/>
    <w:rsid w:val="061C1C70"/>
    <w:rsid w:val="0632492C"/>
    <w:rsid w:val="06415701"/>
    <w:rsid w:val="064A50AD"/>
    <w:rsid w:val="064E6EC7"/>
    <w:rsid w:val="065B15E4"/>
    <w:rsid w:val="068F4BFA"/>
    <w:rsid w:val="06B60A23"/>
    <w:rsid w:val="06CF2C64"/>
    <w:rsid w:val="06D55CFD"/>
    <w:rsid w:val="06D82C35"/>
    <w:rsid w:val="06E60D57"/>
    <w:rsid w:val="071874D5"/>
    <w:rsid w:val="07653449"/>
    <w:rsid w:val="07BE010C"/>
    <w:rsid w:val="07EF6488"/>
    <w:rsid w:val="08005BD1"/>
    <w:rsid w:val="08122176"/>
    <w:rsid w:val="081809AE"/>
    <w:rsid w:val="08186E7E"/>
    <w:rsid w:val="081B095B"/>
    <w:rsid w:val="08453512"/>
    <w:rsid w:val="08536A17"/>
    <w:rsid w:val="08846E71"/>
    <w:rsid w:val="08887EB7"/>
    <w:rsid w:val="08962AF6"/>
    <w:rsid w:val="08A82846"/>
    <w:rsid w:val="08EC0C19"/>
    <w:rsid w:val="0903773A"/>
    <w:rsid w:val="09044B1F"/>
    <w:rsid w:val="09143A3A"/>
    <w:rsid w:val="09432893"/>
    <w:rsid w:val="095B721E"/>
    <w:rsid w:val="09646A02"/>
    <w:rsid w:val="096B512B"/>
    <w:rsid w:val="09B1375E"/>
    <w:rsid w:val="09E162A4"/>
    <w:rsid w:val="0A01640B"/>
    <w:rsid w:val="0A091E88"/>
    <w:rsid w:val="0A171CC6"/>
    <w:rsid w:val="0A192F4E"/>
    <w:rsid w:val="0A8A06EA"/>
    <w:rsid w:val="0AA95014"/>
    <w:rsid w:val="0AAA7619"/>
    <w:rsid w:val="0ADB2CF4"/>
    <w:rsid w:val="0AEC4F01"/>
    <w:rsid w:val="0B1961A5"/>
    <w:rsid w:val="0B2047BD"/>
    <w:rsid w:val="0B2A3C2B"/>
    <w:rsid w:val="0B3E55EB"/>
    <w:rsid w:val="0B3E64D2"/>
    <w:rsid w:val="0B5E5DFE"/>
    <w:rsid w:val="0B830BC1"/>
    <w:rsid w:val="0B864F4E"/>
    <w:rsid w:val="0BC87366"/>
    <w:rsid w:val="0C103D1E"/>
    <w:rsid w:val="0C1E1CD6"/>
    <w:rsid w:val="0C402B5F"/>
    <w:rsid w:val="0C43416E"/>
    <w:rsid w:val="0C7F7D35"/>
    <w:rsid w:val="0CA4611A"/>
    <w:rsid w:val="0CD03261"/>
    <w:rsid w:val="0CD82C1A"/>
    <w:rsid w:val="0CDC1BD8"/>
    <w:rsid w:val="0CF2331E"/>
    <w:rsid w:val="0D042C2D"/>
    <w:rsid w:val="0D0E5602"/>
    <w:rsid w:val="0D35454D"/>
    <w:rsid w:val="0D3D7AE9"/>
    <w:rsid w:val="0D561634"/>
    <w:rsid w:val="0D6D4624"/>
    <w:rsid w:val="0D77447A"/>
    <w:rsid w:val="0D7B2B2A"/>
    <w:rsid w:val="0E0545C3"/>
    <w:rsid w:val="0E370A51"/>
    <w:rsid w:val="0E903DF5"/>
    <w:rsid w:val="0EA8446D"/>
    <w:rsid w:val="0EAB24A9"/>
    <w:rsid w:val="0EBE4569"/>
    <w:rsid w:val="0EC55E01"/>
    <w:rsid w:val="0EF55136"/>
    <w:rsid w:val="0F000F7B"/>
    <w:rsid w:val="0F4946D0"/>
    <w:rsid w:val="0F81030D"/>
    <w:rsid w:val="0F902D46"/>
    <w:rsid w:val="0FA52405"/>
    <w:rsid w:val="0FAC1578"/>
    <w:rsid w:val="0FD246AC"/>
    <w:rsid w:val="0FF12D75"/>
    <w:rsid w:val="0FF56606"/>
    <w:rsid w:val="10191CD0"/>
    <w:rsid w:val="106B7719"/>
    <w:rsid w:val="1090336C"/>
    <w:rsid w:val="10B476F6"/>
    <w:rsid w:val="10EF740C"/>
    <w:rsid w:val="11603F53"/>
    <w:rsid w:val="1178129C"/>
    <w:rsid w:val="118C2F9A"/>
    <w:rsid w:val="118C3EC9"/>
    <w:rsid w:val="11AC7198"/>
    <w:rsid w:val="11B322D4"/>
    <w:rsid w:val="11DC6C7B"/>
    <w:rsid w:val="11E903EC"/>
    <w:rsid w:val="120001C7"/>
    <w:rsid w:val="121A05A5"/>
    <w:rsid w:val="126614AA"/>
    <w:rsid w:val="129D7807"/>
    <w:rsid w:val="12A16527"/>
    <w:rsid w:val="12A87227"/>
    <w:rsid w:val="12B21D79"/>
    <w:rsid w:val="12D101A4"/>
    <w:rsid w:val="12E01EC9"/>
    <w:rsid w:val="131C70A4"/>
    <w:rsid w:val="131D659F"/>
    <w:rsid w:val="131F293A"/>
    <w:rsid w:val="13425B1B"/>
    <w:rsid w:val="13554198"/>
    <w:rsid w:val="138959E3"/>
    <w:rsid w:val="141D548D"/>
    <w:rsid w:val="14A406DB"/>
    <w:rsid w:val="14A95C11"/>
    <w:rsid w:val="14C21F81"/>
    <w:rsid w:val="14DE3B0C"/>
    <w:rsid w:val="14F72620"/>
    <w:rsid w:val="15121510"/>
    <w:rsid w:val="1531371E"/>
    <w:rsid w:val="1536056D"/>
    <w:rsid w:val="154871D8"/>
    <w:rsid w:val="155D2FC9"/>
    <w:rsid w:val="15657D89"/>
    <w:rsid w:val="156A0474"/>
    <w:rsid w:val="156A7B4C"/>
    <w:rsid w:val="157F7CFD"/>
    <w:rsid w:val="15A05265"/>
    <w:rsid w:val="15AA07F7"/>
    <w:rsid w:val="15AE56B2"/>
    <w:rsid w:val="15DD6946"/>
    <w:rsid w:val="15EF14CE"/>
    <w:rsid w:val="161274BF"/>
    <w:rsid w:val="16300728"/>
    <w:rsid w:val="165C771F"/>
    <w:rsid w:val="16632759"/>
    <w:rsid w:val="16A62408"/>
    <w:rsid w:val="16AB161F"/>
    <w:rsid w:val="16B81E5E"/>
    <w:rsid w:val="16C05867"/>
    <w:rsid w:val="172A60D8"/>
    <w:rsid w:val="17862F11"/>
    <w:rsid w:val="17AC7042"/>
    <w:rsid w:val="17BC126E"/>
    <w:rsid w:val="17E7058F"/>
    <w:rsid w:val="17F83137"/>
    <w:rsid w:val="17FD11F8"/>
    <w:rsid w:val="18082FC5"/>
    <w:rsid w:val="180C6BE2"/>
    <w:rsid w:val="18134CDC"/>
    <w:rsid w:val="1816068A"/>
    <w:rsid w:val="184D3BB4"/>
    <w:rsid w:val="185E3F4B"/>
    <w:rsid w:val="18C612C6"/>
    <w:rsid w:val="18CC0C41"/>
    <w:rsid w:val="19225DDF"/>
    <w:rsid w:val="19593CDE"/>
    <w:rsid w:val="19B8675D"/>
    <w:rsid w:val="19DD25E4"/>
    <w:rsid w:val="1A0B6F54"/>
    <w:rsid w:val="1A1100E6"/>
    <w:rsid w:val="1A1F3CA6"/>
    <w:rsid w:val="1A293A99"/>
    <w:rsid w:val="1A2F0C5C"/>
    <w:rsid w:val="1A3F42AE"/>
    <w:rsid w:val="1A5B211B"/>
    <w:rsid w:val="1A604FC3"/>
    <w:rsid w:val="1A7D797B"/>
    <w:rsid w:val="1A952EBF"/>
    <w:rsid w:val="1AA73AB7"/>
    <w:rsid w:val="1AA869C4"/>
    <w:rsid w:val="1AAC0F98"/>
    <w:rsid w:val="1AAC60C2"/>
    <w:rsid w:val="1AB74578"/>
    <w:rsid w:val="1AF05B27"/>
    <w:rsid w:val="1B010432"/>
    <w:rsid w:val="1B66610F"/>
    <w:rsid w:val="1B762B2C"/>
    <w:rsid w:val="1BE82DAB"/>
    <w:rsid w:val="1C281B11"/>
    <w:rsid w:val="1C314E69"/>
    <w:rsid w:val="1C4A4564"/>
    <w:rsid w:val="1C8505F7"/>
    <w:rsid w:val="1CBD494F"/>
    <w:rsid w:val="1CCD3C1B"/>
    <w:rsid w:val="1CD17BD1"/>
    <w:rsid w:val="1CF163A7"/>
    <w:rsid w:val="1D043F8F"/>
    <w:rsid w:val="1D126A49"/>
    <w:rsid w:val="1D4F0198"/>
    <w:rsid w:val="1D56202D"/>
    <w:rsid w:val="1D6B6159"/>
    <w:rsid w:val="1D9D7B56"/>
    <w:rsid w:val="1D9F3A87"/>
    <w:rsid w:val="1DAC014C"/>
    <w:rsid w:val="1DBA2C3C"/>
    <w:rsid w:val="1DF967B5"/>
    <w:rsid w:val="1DFE71E1"/>
    <w:rsid w:val="1E5C1674"/>
    <w:rsid w:val="1E780237"/>
    <w:rsid w:val="1EA70877"/>
    <w:rsid w:val="1EB12291"/>
    <w:rsid w:val="1F022AED"/>
    <w:rsid w:val="1F265C04"/>
    <w:rsid w:val="1F576995"/>
    <w:rsid w:val="1F5F69CB"/>
    <w:rsid w:val="1F62306E"/>
    <w:rsid w:val="1F811C64"/>
    <w:rsid w:val="1F9279CD"/>
    <w:rsid w:val="1FE73FC8"/>
    <w:rsid w:val="20045E79"/>
    <w:rsid w:val="200A7EAB"/>
    <w:rsid w:val="20112870"/>
    <w:rsid w:val="206550E2"/>
    <w:rsid w:val="20934E4D"/>
    <w:rsid w:val="20AA07B4"/>
    <w:rsid w:val="20CF38A2"/>
    <w:rsid w:val="20D52267"/>
    <w:rsid w:val="20DB14BD"/>
    <w:rsid w:val="20F621DE"/>
    <w:rsid w:val="20FF7873"/>
    <w:rsid w:val="210852BF"/>
    <w:rsid w:val="21172F2B"/>
    <w:rsid w:val="218D2B42"/>
    <w:rsid w:val="219739C1"/>
    <w:rsid w:val="221B5E32"/>
    <w:rsid w:val="2245341D"/>
    <w:rsid w:val="225673D8"/>
    <w:rsid w:val="227212BF"/>
    <w:rsid w:val="22E44EDC"/>
    <w:rsid w:val="234E4553"/>
    <w:rsid w:val="238C48B5"/>
    <w:rsid w:val="239214E8"/>
    <w:rsid w:val="239A13CC"/>
    <w:rsid w:val="23BF6269"/>
    <w:rsid w:val="23CE4603"/>
    <w:rsid w:val="23DD3E04"/>
    <w:rsid w:val="249A75CE"/>
    <w:rsid w:val="24F24F18"/>
    <w:rsid w:val="2519685C"/>
    <w:rsid w:val="25686657"/>
    <w:rsid w:val="25787665"/>
    <w:rsid w:val="25876A34"/>
    <w:rsid w:val="25B07409"/>
    <w:rsid w:val="25CC0A26"/>
    <w:rsid w:val="265E7AF1"/>
    <w:rsid w:val="268D5392"/>
    <w:rsid w:val="26A1340E"/>
    <w:rsid w:val="26A4215B"/>
    <w:rsid w:val="26B87988"/>
    <w:rsid w:val="26BE3397"/>
    <w:rsid w:val="27135886"/>
    <w:rsid w:val="27405CF6"/>
    <w:rsid w:val="280108C4"/>
    <w:rsid w:val="28031D5F"/>
    <w:rsid w:val="28A644E9"/>
    <w:rsid w:val="28C2534B"/>
    <w:rsid w:val="28C931FC"/>
    <w:rsid w:val="28DD4250"/>
    <w:rsid w:val="29053273"/>
    <w:rsid w:val="291E22D1"/>
    <w:rsid w:val="29341F98"/>
    <w:rsid w:val="29370FFC"/>
    <w:rsid w:val="29510270"/>
    <w:rsid w:val="296E24BE"/>
    <w:rsid w:val="297739A4"/>
    <w:rsid w:val="298F3021"/>
    <w:rsid w:val="299F1664"/>
    <w:rsid w:val="29D169ED"/>
    <w:rsid w:val="29EB31D6"/>
    <w:rsid w:val="2A320F83"/>
    <w:rsid w:val="2A73489F"/>
    <w:rsid w:val="2A756869"/>
    <w:rsid w:val="2A8047E1"/>
    <w:rsid w:val="2A9027A1"/>
    <w:rsid w:val="2A9B1922"/>
    <w:rsid w:val="2AC9370A"/>
    <w:rsid w:val="2ACC2847"/>
    <w:rsid w:val="2AE00186"/>
    <w:rsid w:val="2B2D4E9D"/>
    <w:rsid w:val="2B51310F"/>
    <w:rsid w:val="2B522F91"/>
    <w:rsid w:val="2B7E58C2"/>
    <w:rsid w:val="2B8365A2"/>
    <w:rsid w:val="2BB73F62"/>
    <w:rsid w:val="2BEC66B7"/>
    <w:rsid w:val="2BEE645D"/>
    <w:rsid w:val="2BF944FE"/>
    <w:rsid w:val="2C00260B"/>
    <w:rsid w:val="2C007E18"/>
    <w:rsid w:val="2C1927E2"/>
    <w:rsid w:val="2C2422F5"/>
    <w:rsid w:val="2C316F33"/>
    <w:rsid w:val="2C3A6CD6"/>
    <w:rsid w:val="2C644C73"/>
    <w:rsid w:val="2C685D2A"/>
    <w:rsid w:val="2C8114F5"/>
    <w:rsid w:val="2CA66B22"/>
    <w:rsid w:val="2CAD4098"/>
    <w:rsid w:val="2CAD55F1"/>
    <w:rsid w:val="2CB848A6"/>
    <w:rsid w:val="2CBD6AA5"/>
    <w:rsid w:val="2CD55CAB"/>
    <w:rsid w:val="2CE11F94"/>
    <w:rsid w:val="2CFB31EB"/>
    <w:rsid w:val="2D596312"/>
    <w:rsid w:val="2D7B03AC"/>
    <w:rsid w:val="2DCA6FC8"/>
    <w:rsid w:val="2DE17A0B"/>
    <w:rsid w:val="2DEC78FA"/>
    <w:rsid w:val="2DEF2105"/>
    <w:rsid w:val="2E732D33"/>
    <w:rsid w:val="2E8224EA"/>
    <w:rsid w:val="2EAF2074"/>
    <w:rsid w:val="2F3769D8"/>
    <w:rsid w:val="2F3D76F1"/>
    <w:rsid w:val="2F4B5532"/>
    <w:rsid w:val="2F622FA8"/>
    <w:rsid w:val="2F6629B6"/>
    <w:rsid w:val="2F6B1E11"/>
    <w:rsid w:val="2F92720B"/>
    <w:rsid w:val="2FB7522E"/>
    <w:rsid w:val="2FBA6966"/>
    <w:rsid w:val="2FE029D7"/>
    <w:rsid w:val="305A506F"/>
    <w:rsid w:val="308415B4"/>
    <w:rsid w:val="30CA7C56"/>
    <w:rsid w:val="30EE4C7F"/>
    <w:rsid w:val="31176B43"/>
    <w:rsid w:val="3135465C"/>
    <w:rsid w:val="313A5635"/>
    <w:rsid w:val="315E6490"/>
    <w:rsid w:val="319421D1"/>
    <w:rsid w:val="31BB5C4E"/>
    <w:rsid w:val="31C86BF9"/>
    <w:rsid w:val="31D67BED"/>
    <w:rsid w:val="31F86466"/>
    <w:rsid w:val="320E5AD1"/>
    <w:rsid w:val="32311E18"/>
    <w:rsid w:val="329655CE"/>
    <w:rsid w:val="32BF68D3"/>
    <w:rsid w:val="32FB205F"/>
    <w:rsid w:val="332901F1"/>
    <w:rsid w:val="3364773E"/>
    <w:rsid w:val="337771AE"/>
    <w:rsid w:val="33803E0F"/>
    <w:rsid w:val="33A361F5"/>
    <w:rsid w:val="33D07633"/>
    <w:rsid w:val="33DB6C52"/>
    <w:rsid w:val="33FA502B"/>
    <w:rsid w:val="33FB26D9"/>
    <w:rsid w:val="34367069"/>
    <w:rsid w:val="346946C0"/>
    <w:rsid w:val="346B13C7"/>
    <w:rsid w:val="34813DAE"/>
    <w:rsid w:val="34925094"/>
    <w:rsid w:val="349A75F8"/>
    <w:rsid w:val="34A2025B"/>
    <w:rsid w:val="34AB6DC6"/>
    <w:rsid w:val="34C12D6A"/>
    <w:rsid w:val="34F47327"/>
    <w:rsid w:val="34FE766A"/>
    <w:rsid w:val="352D52E0"/>
    <w:rsid w:val="353D0278"/>
    <w:rsid w:val="35820A5A"/>
    <w:rsid w:val="35B71AE4"/>
    <w:rsid w:val="35EF114A"/>
    <w:rsid w:val="35F516AA"/>
    <w:rsid w:val="35FC496B"/>
    <w:rsid w:val="36031576"/>
    <w:rsid w:val="36101366"/>
    <w:rsid w:val="362B04D7"/>
    <w:rsid w:val="363F1B12"/>
    <w:rsid w:val="36583240"/>
    <w:rsid w:val="365D5939"/>
    <w:rsid w:val="36686B71"/>
    <w:rsid w:val="3686095E"/>
    <w:rsid w:val="36AA33F6"/>
    <w:rsid w:val="36BB5CBE"/>
    <w:rsid w:val="36C90395"/>
    <w:rsid w:val="36FE230D"/>
    <w:rsid w:val="37040E86"/>
    <w:rsid w:val="370F4546"/>
    <w:rsid w:val="374C7F17"/>
    <w:rsid w:val="37836223"/>
    <w:rsid w:val="37AF41C0"/>
    <w:rsid w:val="37B7226F"/>
    <w:rsid w:val="37EE2A39"/>
    <w:rsid w:val="38181B54"/>
    <w:rsid w:val="38214662"/>
    <w:rsid w:val="3828316D"/>
    <w:rsid w:val="386650B1"/>
    <w:rsid w:val="389B1C45"/>
    <w:rsid w:val="38A320EF"/>
    <w:rsid w:val="38B5553D"/>
    <w:rsid w:val="38BA2855"/>
    <w:rsid w:val="38FB43DD"/>
    <w:rsid w:val="38FD1B0E"/>
    <w:rsid w:val="39453A08"/>
    <w:rsid w:val="395B6CBF"/>
    <w:rsid w:val="396C60C6"/>
    <w:rsid w:val="39B051C8"/>
    <w:rsid w:val="3A8909C5"/>
    <w:rsid w:val="3A897B2F"/>
    <w:rsid w:val="3A9B0E14"/>
    <w:rsid w:val="3AA12D62"/>
    <w:rsid w:val="3AB0260C"/>
    <w:rsid w:val="3ACC4217"/>
    <w:rsid w:val="3AFF0275"/>
    <w:rsid w:val="3B026D8D"/>
    <w:rsid w:val="3B0963FE"/>
    <w:rsid w:val="3B1100F1"/>
    <w:rsid w:val="3B72004A"/>
    <w:rsid w:val="3B8E5A4D"/>
    <w:rsid w:val="3BAC5E63"/>
    <w:rsid w:val="3BAF53C7"/>
    <w:rsid w:val="3BB90A36"/>
    <w:rsid w:val="3BD258C9"/>
    <w:rsid w:val="3BDC2F36"/>
    <w:rsid w:val="3C0E7F48"/>
    <w:rsid w:val="3C29026C"/>
    <w:rsid w:val="3C806DE9"/>
    <w:rsid w:val="3CC52DD7"/>
    <w:rsid w:val="3CCF005B"/>
    <w:rsid w:val="3CD726D4"/>
    <w:rsid w:val="3CE62050"/>
    <w:rsid w:val="3CF5326D"/>
    <w:rsid w:val="3D392213"/>
    <w:rsid w:val="3D6A1B31"/>
    <w:rsid w:val="3DB2115B"/>
    <w:rsid w:val="3DC97655"/>
    <w:rsid w:val="3DE816D3"/>
    <w:rsid w:val="3DE818EA"/>
    <w:rsid w:val="3E3F4D6C"/>
    <w:rsid w:val="3E43680F"/>
    <w:rsid w:val="3EAC2488"/>
    <w:rsid w:val="3EBE38A6"/>
    <w:rsid w:val="3EDD32AA"/>
    <w:rsid w:val="3EE576C2"/>
    <w:rsid w:val="3EE651E8"/>
    <w:rsid w:val="3F1C22A4"/>
    <w:rsid w:val="3F566811"/>
    <w:rsid w:val="3F8C3FE1"/>
    <w:rsid w:val="3F953DDD"/>
    <w:rsid w:val="3FBB6674"/>
    <w:rsid w:val="3FE93FB0"/>
    <w:rsid w:val="40460F8B"/>
    <w:rsid w:val="405E1538"/>
    <w:rsid w:val="406056A3"/>
    <w:rsid w:val="407F3B46"/>
    <w:rsid w:val="408B4145"/>
    <w:rsid w:val="408F5E41"/>
    <w:rsid w:val="40AD7F45"/>
    <w:rsid w:val="40E62262"/>
    <w:rsid w:val="41123E0D"/>
    <w:rsid w:val="411E335F"/>
    <w:rsid w:val="418A3F4F"/>
    <w:rsid w:val="420662CD"/>
    <w:rsid w:val="42413ED0"/>
    <w:rsid w:val="42653BF5"/>
    <w:rsid w:val="42791889"/>
    <w:rsid w:val="427C3947"/>
    <w:rsid w:val="428536F2"/>
    <w:rsid w:val="4295669D"/>
    <w:rsid w:val="42B15CE1"/>
    <w:rsid w:val="42CA2701"/>
    <w:rsid w:val="42EA1386"/>
    <w:rsid w:val="42FC6AC3"/>
    <w:rsid w:val="430B4942"/>
    <w:rsid w:val="431A58F3"/>
    <w:rsid w:val="434A1005"/>
    <w:rsid w:val="43BD0C0D"/>
    <w:rsid w:val="43C373C2"/>
    <w:rsid w:val="43F108B7"/>
    <w:rsid w:val="440B5E1C"/>
    <w:rsid w:val="443A1FAD"/>
    <w:rsid w:val="44550E45"/>
    <w:rsid w:val="44881163"/>
    <w:rsid w:val="449412F5"/>
    <w:rsid w:val="449A634B"/>
    <w:rsid w:val="44A56B3C"/>
    <w:rsid w:val="44AD0543"/>
    <w:rsid w:val="44C91450"/>
    <w:rsid w:val="44E116F6"/>
    <w:rsid w:val="45472AED"/>
    <w:rsid w:val="454D5FC1"/>
    <w:rsid w:val="45637478"/>
    <w:rsid w:val="4565330A"/>
    <w:rsid w:val="457C44F7"/>
    <w:rsid w:val="45A76BC4"/>
    <w:rsid w:val="45C931B9"/>
    <w:rsid w:val="45F74176"/>
    <w:rsid w:val="45FB015F"/>
    <w:rsid w:val="463677A3"/>
    <w:rsid w:val="464D60E9"/>
    <w:rsid w:val="465810C1"/>
    <w:rsid w:val="466A7048"/>
    <w:rsid w:val="4675724E"/>
    <w:rsid w:val="46863D53"/>
    <w:rsid w:val="468910A1"/>
    <w:rsid w:val="469C4014"/>
    <w:rsid w:val="46AB6E6A"/>
    <w:rsid w:val="46AE2A8F"/>
    <w:rsid w:val="46AF3EBD"/>
    <w:rsid w:val="46D9362B"/>
    <w:rsid w:val="46E27D65"/>
    <w:rsid w:val="477F2472"/>
    <w:rsid w:val="47A345BE"/>
    <w:rsid w:val="47E52B9F"/>
    <w:rsid w:val="47E604F0"/>
    <w:rsid w:val="47F4510A"/>
    <w:rsid w:val="481267E3"/>
    <w:rsid w:val="48336171"/>
    <w:rsid w:val="483671E0"/>
    <w:rsid w:val="484A2C8B"/>
    <w:rsid w:val="48763A80"/>
    <w:rsid w:val="48781A9F"/>
    <w:rsid w:val="48BD385C"/>
    <w:rsid w:val="48D810D2"/>
    <w:rsid w:val="48F35EA4"/>
    <w:rsid w:val="48F66A6F"/>
    <w:rsid w:val="49044BE8"/>
    <w:rsid w:val="490D43C0"/>
    <w:rsid w:val="49270BA4"/>
    <w:rsid w:val="49313BA0"/>
    <w:rsid w:val="496A7BA5"/>
    <w:rsid w:val="4977185E"/>
    <w:rsid w:val="49971F00"/>
    <w:rsid w:val="49BF6D61"/>
    <w:rsid w:val="4A0649B5"/>
    <w:rsid w:val="4A1452FF"/>
    <w:rsid w:val="4A1E742D"/>
    <w:rsid w:val="4A4060F4"/>
    <w:rsid w:val="4A8368DC"/>
    <w:rsid w:val="4A897BF3"/>
    <w:rsid w:val="4AA82AB9"/>
    <w:rsid w:val="4B0F73DE"/>
    <w:rsid w:val="4B22149B"/>
    <w:rsid w:val="4B311060"/>
    <w:rsid w:val="4B431F6E"/>
    <w:rsid w:val="4B4B4D50"/>
    <w:rsid w:val="4B4E5A35"/>
    <w:rsid w:val="4B5043BE"/>
    <w:rsid w:val="4B660F17"/>
    <w:rsid w:val="4BC15B88"/>
    <w:rsid w:val="4BE17463"/>
    <w:rsid w:val="4BF93DBB"/>
    <w:rsid w:val="4C0031B8"/>
    <w:rsid w:val="4C100092"/>
    <w:rsid w:val="4C181AFD"/>
    <w:rsid w:val="4C331D6C"/>
    <w:rsid w:val="4C3A2F6D"/>
    <w:rsid w:val="4C3C0B3D"/>
    <w:rsid w:val="4C6407F2"/>
    <w:rsid w:val="4CAC03DB"/>
    <w:rsid w:val="4CD3324F"/>
    <w:rsid w:val="4D221D16"/>
    <w:rsid w:val="4D224DF1"/>
    <w:rsid w:val="4D3A215D"/>
    <w:rsid w:val="4D471B52"/>
    <w:rsid w:val="4D4C4DB0"/>
    <w:rsid w:val="4D587BF8"/>
    <w:rsid w:val="4DAD3AA0"/>
    <w:rsid w:val="4DAE0697"/>
    <w:rsid w:val="4DB43081"/>
    <w:rsid w:val="4DC71AF2"/>
    <w:rsid w:val="4DD00887"/>
    <w:rsid w:val="4E116B2A"/>
    <w:rsid w:val="4E353A96"/>
    <w:rsid w:val="4E6A6A76"/>
    <w:rsid w:val="4E713B55"/>
    <w:rsid w:val="4E802AF2"/>
    <w:rsid w:val="4E816148"/>
    <w:rsid w:val="4E82450F"/>
    <w:rsid w:val="4ED82DBB"/>
    <w:rsid w:val="4EED0CCD"/>
    <w:rsid w:val="4F100EC3"/>
    <w:rsid w:val="4F34390E"/>
    <w:rsid w:val="4F367AC5"/>
    <w:rsid w:val="4F500644"/>
    <w:rsid w:val="4FB20236"/>
    <w:rsid w:val="4FC33AB5"/>
    <w:rsid w:val="4FD150FA"/>
    <w:rsid w:val="4FF3477D"/>
    <w:rsid w:val="500234E0"/>
    <w:rsid w:val="500E3BCE"/>
    <w:rsid w:val="503F1152"/>
    <w:rsid w:val="5047587A"/>
    <w:rsid w:val="50485641"/>
    <w:rsid w:val="5069769D"/>
    <w:rsid w:val="50760AC1"/>
    <w:rsid w:val="50983FC7"/>
    <w:rsid w:val="50A35379"/>
    <w:rsid w:val="50F87728"/>
    <w:rsid w:val="51071719"/>
    <w:rsid w:val="51371E3F"/>
    <w:rsid w:val="513C79B1"/>
    <w:rsid w:val="515B6A67"/>
    <w:rsid w:val="51625163"/>
    <w:rsid w:val="519136D9"/>
    <w:rsid w:val="519474F3"/>
    <w:rsid w:val="51CC3412"/>
    <w:rsid w:val="51E732E7"/>
    <w:rsid w:val="51FC0576"/>
    <w:rsid w:val="52177A45"/>
    <w:rsid w:val="52C5363A"/>
    <w:rsid w:val="53314173"/>
    <w:rsid w:val="536D7844"/>
    <w:rsid w:val="538F1988"/>
    <w:rsid w:val="53AA3914"/>
    <w:rsid w:val="53BF62DB"/>
    <w:rsid w:val="53EB6D2C"/>
    <w:rsid w:val="53F614DC"/>
    <w:rsid w:val="542824EB"/>
    <w:rsid w:val="54393867"/>
    <w:rsid w:val="547C241E"/>
    <w:rsid w:val="54BB7B6C"/>
    <w:rsid w:val="54CD3907"/>
    <w:rsid w:val="54CF2F50"/>
    <w:rsid w:val="552C3FAA"/>
    <w:rsid w:val="553A019F"/>
    <w:rsid w:val="55566496"/>
    <w:rsid w:val="555E3C85"/>
    <w:rsid w:val="557E3EB0"/>
    <w:rsid w:val="5590305C"/>
    <w:rsid w:val="55F34962"/>
    <w:rsid w:val="562055C8"/>
    <w:rsid w:val="56215ECB"/>
    <w:rsid w:val="56312D95"/>
    <w:rsid w:val="56322A1D"/>
    <w:rsid w:val="567F5F1A"/>
    <w:rsid w:val="56A33547"/>
    <w:rsid w:val="56A4724D"/>
    <w:rsid w:val="56AE61F7"/>
    <w:rsid w:val="56B74DA6"/>
    <w:rsid w:val="572A6A71"/>
    <w:rsid w:val="57362D58"/>
    <w:rsid w:val="577675F9"/>
    <w:rsid w:val="57BD12C8"/>
    <w:rsid w:val="57CD0917"/>
    <w:rsid w:val="57FE679B"/>
    <w:rsid w:val="5802690F"/>
    <w:rsid w:val="581035A9"/>
    <w:rsid w:val="589D465C"/>
    <w:rsid w:val="58CC582F"/>
    <w:rsid w:val="5923730C"/>
    <w:rsid w:val="594441AE"/>
    <w:rsid w:val="598C7D55"/>
    <w:rsid w:val="599C5380"/>
    <w:rsid w:val="59A94ED7"/>
    <w:rsid w:val="59B241EC"/>
    <w:rsid w:val="59C36FD2"/>
    <w:rsid w:val="59E06432"/>
    <w:rsid w:val="59EA1BD8"/>
    <w:rsid w:val="59F9185B"/>
    <w:rsid w:val="5A1C638C"/>
    <w:rsid w:val="5A460081"/>
    <w:rsid w:val="5A5D19A2"/>
    <w:rsid w:val="5AA638FA"/>
    <w:rsid w:val="5ACF55DF"/>
    <w:rsid w:val="5AF30F60"/>
    <w:rsid w:val="5B3A6E21"/>
    <w:rsid w:val="5B6258C7"/>
    <w:rsid w:val="5B7200D7"/>
    <w:rsid w:val="5B9718EC"/>
    <w:rsid w:val="5B9C33A6"/>
    <w:rsid w:val="5BE77BED"/>
    <w:rsid w:val="5C130CF3"/>
    <w:rsid w:val="5C9F3BA7"/>
    <w:rsid w:val="5CCD732B"/>
    <w:rsid w:val="5D0247F9"/>
    <w:rsid w:val="5D2915A3"/>
    <w:rsid w:val="5D6B37A8"/>
    <w:rsid w:val="5DB22381"/>
    <w:rsid w:val="5DC163D3"/>
    <w:rsid w:val="5DC32E6C"/>
    <w:rsid w:val="5DCA59BF"/>
    <w:rsid w:val="5DF179D9"/>
    <w:rsid w:val="5E053307"/>
    <w:rsid w:val="5E115985"/>
    <w:rsid w:val="5E227CED"/>
    <w:rsid w:val="5E3002DA"/>
    <w:rsid w:val="5E3E3AB2"/>
    <w:rsid w:val="5E54611D"/>
    <w:rsid w:val="5E5A0DF4"/>
    <w:rsid w:val="5EEB4428"/>
    <w:rsid w:val="5F116CFA"/>
    <w:rsid w:val="5F16521D"/>
    <w:rsid w:val="5F1856E3"/>
    <w:rsid w:val="5F2B2E5A"/>
    <w:rsid w:val="5F5715A6"/>
    <w:rsid w:val="5F5B52E1"/>
    <w:rsid w:val="5F776A1F"/>
    <w:rsid w:val="5F7E2B66"/>
    <w:rsid w:val="5F9F6E96"/>
    <w:rsid w:val="5FB20DC6"/>
    <w:rsid w:val="5FE252DE"/>
    <w:rsid w:val="5FFE1F39"/>
    <w:rsid w:val="603B13E0"/>
    <w:rsid w:val="6062071A"/>
    <w:rsid w:val="60791F08"/>
    <w:rsid w:val="608D60FC"/>
    <w:rsid w:val="60EB6E01"/>
    <w:rsid w:val="610203F7"/>
    <w:rsid w:val="61A409C1"/>
    <w:rsid w:val="61A54658"/>
    <w:rsid w:val="62080AAB"/>
    <w:rsid w:val="621E500D"/>
    <w:rsid w:val="62200BC0"/>
    <w:rsid w:val="62517EB0"/>
    <w:rsid w:val="62751FFF"/>
    <w:rsid w:val="62820EA3"/>
    <w:rsid w:val="628A3F58"/>
    <w:rsid w:val="62B86D17"/>
    <w:rsid w:val="62C14E11"/>
    <w:rsid w:val="62CA45DD"/>
    <w:rsid w:val="631358E0"/>
    <w:rsid w:val="63330069"/>
    <w:rsid w:val="63343EC4"/>
    <w:rsid w:val="634776CB"/>
    <w:rsid w:val="6350611A"/>
    <w:rsid w:val="63585E05"/>
    <w:rsid w:val="638A4549"/>
    <w:rsid w:val="63D76BA4"/>
    <w:rsid w:val="63FA1C14"/>
    <w:rsid w:val="640B0617"/>
    <w:rsid w:val="641B52CD"/>
    <w:rsid w:val="642226B2"/>
    <w:rsid w:val="64281C7B"/>
    <w:rsid w:val="646A4041"/>
    <w:rsid w:val="646E5859"/>
    <w:rsid w:val="647826EF"/>
    <w:rsid w:val="649048D3"/>
    <w:rsid w:val="64AD7C93"/>
    <w:rsid w:val="64AE4274"/>
    <w:rsid w:val="64AF0506"/>
    <w:rsid w:val="64D75A79"/>
    <w:rsid w:val="6507733F"/>
    <w:rsid w:val="6527528E"/>
    <w:rsid w:val="65297A59"/>
    <w:rsid w:val="653C01C1"/>
    <w:rsid w:val="65400158"/>
    <w:rsid w:val="659B647C"/>
    <w:rsid w:val="65A74B2E"/>
    <w:rsid w:val="6609506E"/>
    <w:rsid w:val="661C580F"/>
    <w:rsid w:val="665A00E6"/>
    <w:rsid w:val="66B31330"/>
    <w:rsid w:val="67024A05"/>
    <w:rsid w:val="674A7AC9"/>
    <w:rsid w:val="675039C2"/>
    <w:rsid w:val="675E1344"/>
    <w:rsid w:val="676236F6"/>
    <w:rsid w:val="678E44EB"/>
    <w:rsid w:val="67B1758E"/>
    <w:rsid w:val="67CC2DEE"/>
    <w:rsid w:val="67E1461B"/>
    <w:rsid w:val="67E2107D"/>
    <w:rsid w:val="6844456E"/>
    <w:rsid w:val="685A4C54"/>
    <w:rsid w:val="68762C1A"/>
    <w:rsid w:val="688F22C8"/>
    <w:rsid w:val="68A829F3"/>
    <w:rsid w:val="68CD0EE5"/>
    <w:rsid w:val="68DF39A7"/>
    <w:rsid w:val="69135668"/>
    <w:rsid w:val="69280291"/>
    <w:rsid w:val="692A70DA"/>
    <w:rsid w:val="696202B1"/>
    <w:rsid w:val="697A62A6"/>
    <w:rsid w:val="6994390F"/>
    <w:rsid w:val="69E642E7"/>
    <w:rsid w:val="6A0C6F11"/>
    <w:rsid w:val="6A106AD5"/>
    <w:rsid w:val="6A2D7B8B"/>
    <w:rsid w:val="6A3E6F26"/>
    <w:rsid w:val="6A4C5F97"/>
    <w:rsid w:val="6A4E6005"/>
    <w:rsid w:val="6A58572C"/>
    <w:rsid w:val="6A8427DE"/>
    <w:rsid w:val="6A8B0D8C"/>
    <w:rsid w:val="6A937C86"/>
    <w:rsid w:val="6A9A31A7"/>
    <w:rsid w:val="6AAF3179"/>
    <w:rsid w:val="6AB2642B"/>
    <w:rsid w:val="6ABC6C0F"/>
    <w:rsid w:val="6AC33DB7"/>
    <w:rsid w:val="6ADE08A2"/>
    <w:rsid w:val="6B162A3F"/>
    <w:rsid w:val="6B225902"/>
    <w:rsid w:val="6B264A3A"/>
    <w:rsid w:val="6B53647C"/>
    <w:rsid w:val="6B9208AD"/>
    <w:rsid w:val="6BA35400"/>
    <w:rsid w:val="6BB11905"/>
    <w:rsid w:val="6BF65572"/>
    <w:rsid w:val="6C1B2DF3"/>
    <w:rsid w:val="6C1E53BC"/>
    <w:rsid w:val="6C2F6311"/>
    <w:rsid w:val="6C5D32F3"/>
    <w:rsid w:val="6D1C7C42"/>
    <w:rsid w:val="6D7221B9"/>
    <w:rsid w:val="6D875C64"/>
    <w:rsid w:val="6D8D63D3"/>
    <w:rsid w:val="6D9263B7"/>
    <w:rsid w:val="6D9B387C"/>
    <w:rsid w:val="6DA22A9E"/>
    <w:rsid w:val="6DCF3167"/>
    <w:rsid w:val="6DD9531F"/>
    <w:rsid w:val="6DDB4987"/>
    <w:rsid w:val="6DDE27D0"/>
    <w:rsid w:val="6E134625"/>
    <w:rsid w:val="6E61434A"/>
    <w:rsid w:val="6E7066F8"/>
    <w:rsid w:val="6E7F7210"/>
    <w:rsid w:val="6E8A7701"/>
    <w:rsid w:val="6E9F6FDD"/>
    <w:rsid w:val="6EF4118F"/>
    <w:rsid w:val="6F280D81"/>
    <w:rsid w:val="6F7C48B9"/>
    <w:rsid w:val="6F8858E4"/>
    <w:rsid w:val="6FA9648E"/>
    <w:rsid w:val="6FE8494E"/>
    <w:rsid w:val="6FFE6CA5"/>
    <w:rsid w:val="700D39BC"/>
    <w:rsid w:val="7010265C"/>
    <w:rsid w:val="701E3F32"/>
    <w:rsid w:val="704A36C8"/>
    <w:rsid w:val="706E4EB9"/>
    <w:rsid w:val="70887D73"/>
    <w:rsid w:val="70923B78"/>
    <w:rsid w:val="70B4671B"/>
    <w:rsid w:val="70DE39B5"/>
    <w:rsid w:val="7108651A"/>
    <w:rsid w:val="710870BC"/>
    <w:rsid w:val="7139094D"/>
    <w:rsid w:val="713C2A5F"/>
    <w:rsid w:val="714646CD"/>
    <w:rsid w:val="715F5AC3"/>
    <w:rsid w:val="716948ED"/>
    <w:rsid w:val="71BC33E9"/>
    <w:rsid w:val="71D70085"/>
    <w:rsid w:val="72582388"/>
    <w:rsid w:val="725B146D"/>
    <w:rsid w:val="726C00F1"/>
    <w:rsid w:val="727704A3"/>
    <w:rsid w:val="72802265"/>
    <w:rsid w:val="72834520"/>
    <w:rsid w:val="729A7BA5"/>
    <w:rsid w:val="72BB7B42"/>
    <w:rsid w:val="73422E69"/>
    <w:rsid w:val="73954EDB"/>
    <w:rsid w:val="73C673AD"/>
    <w:rsid w:val="74061F7F"/>
    <w:rsid w:val="74275965"/>
    <w:rsid w:val="74550646"/>
    <w:rsid w:val="7466712A"/>
    <w:rsid w:val="746A0AE9"/>
    <w:rsid w:val="74900445"/>
    <w:rsid w:val="74A23383"/>
    <w:rsid w:val="74BF0723"/>
    <w:rsid w:val="74E17075"/>
    <w:rsid w:val="74EA5148"/>
    <w:rsid w:val="74FF2683"/>
    <w:rsid w:val="751205C6"/>
    <w:rsid w:val="75167346"/>
    <w:rsid w:val="75167742"/>
    <w:rsid w:val="751A2C47"/>
    <w:rsid w:val="75253BDD"/>
    <w:rsid w:val="75392D36"/>
    <w:rsid w:val="753C37D8"/>
    <w:rsid w:val="75673527"/>
    <w:rsid w:val="75995FA2"/>
    <w:rsid w:val="76695D14"/>
    <w:rsid w:val="76741B0C"/>
    <w:rsid w:val="76AA4771"/>
    <w:rsid w:val="76B04B13"/>
    <w:rsid w:val="76CC1E7F"/>
    <w:rsid w:val="76CC6DB8"/>
    <w:rsid w:val="76DD713C"/>
    <w:rsid w:val="76F73828"/>
    <w:rsid w:val="77046443"/>
    <w:rsid w:val="773A0A2A"/>
    <w:rsid w:val="774C7495"/>
    <w:rsid w:val="779167EC"/>
    <w:rsid w:val="77A21C84"/>
    <w:rsid w:val="77EC3DA8"/>
    <w:rsid w:val="780305DD"/>
    <w:rsid w:val="782E3B07"/>
    <w:rsid w:val="783A38D3"/>
    <w:rsid w:val="78472749"/>
    <w:rsid w:val="78B900EB"/>
    <w:rsid w:val="78E068EC"/>
    <w:rsid w:val="78F85C68"/>
    <w:rsid w:val="79060273"/>
    <w:rsid w:val="79164340"/>
    <w:rsid w:val="791B6E36"/>
    <w:rsid w:val="792C2E69"/>
    <w:rsid w:val="796A25CC"/>
    <w:rsid w:val="79773031"/>
    <w:rsid w:val="79A60DF4"/>
    <w:rsid w:val="79AF0269"/>
    <w:rsid w:val="79D932D2"/>
    <w:rsid w:val="79E41D48"/>
    <w:rsid w:val="79EA0305"/>
    <w:rsid w:val="7A127C5C"/>
    <w:rsid w:val="7A1330A4"/>
    <w:rsid w:val="7A2E4075"/>
    <w:rsid w:val="7A590988"/>
    <w:rsid w:val="7A6D48C0"/>
    <w:rsid w:val="7A837B12"/>
    <w:rsid w:val="7A910122"/>
    <w:rsid w:val="7A9E45ED"/>
    <w:rsid w:val="7AAA3908"/>
    <w:rsid w:val="7B042AD9"/>
    <w:rsid w:val="7B2A52B1"/>
    <w:rsid w:val="7B4E629F"/>
    <w:rsid w:val="7B8C08E9"/>
    <w:rsid w:val="7BC85163"/>
    <w:rsid w:val="7BDB5FFA"/>
    <w:rsid w:val="7BEA18F4"/>
    <w:rsid w:val="7C054EFC"/>
    <w:rsid w:val="7C111343"/>
    <w:rsid w:val="7C76472D"/>
    <w:rsid w:val="7CAB2FF1"/>
    <w:rsid w:val="7CB2661D"/>
    <w:rsid w:val="7CDB063B"/>
    <w:rsid w:val="7CFF0470"/>
    <w:rsid w:val="7D140B97"/>
    <w:rsid w:val="7D232256"/>
    <w:rsid w:val="7D496557"/>
    <w:rsid w:val="7D5F237C"/>
    <w:rsid w:val="7DB12889"/>
    <w:rsid w:val="7DBB6070"/>
    <w:rsid w:val="7DC425BD"/>
    <w:rsid w:val="7DED63D0"/>
    <w:rsid w:val="7E160389"/>
    <w:rsid w:val="7E2117BD"/>
    <w:rsid w:val="7E2D6AC2"/>
    <w:rsid w:val="7E3F4BCD"/>
    <w:rsid w:val="7E5F22E5"/>
    <w:rsid w:val="7E956954"/>
    <w:rsid w:val="7EA651C1"/>
    <w:rsid w:val="7EB517AA"/>
    <w:rsid w:val="7EE822DB"/>
    <w:rsid w:val="7EEA1BAF"/>
    <w:rsid w:val="7EEC5E98"/>
    <w:rsid w:val="7F1D568B"/>
    <w:rsid w:val="7F1E1594"/>
    <w:rsid w:val="7F1F52A0"/>
    <w:rsid w:val="7F7027AD"/>
    <w:rsid w:val="7FBA34AC"/>
    <w:rsid w:val="7FC66FE8"/>
    <w:rsid w:val="7FE37BC9"/>
    <w:rsid w:val="7FF6687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0"/>
    <w:qFormat/>
    <w:uiPriority w:val="0"/>
    <w:pPr>
      <w:keepNext/>
      <w:jc w:val="center"/>
      <w:outlineLvl w:val="0"/>
    </w:pPr>
    <w:rPr>
      <w:b/>
      <w:bCs/>
      <w:sz w:val="24"/>
      <w:szCs w:val="20"/>
    </w:rPr>
  </w:style>
  <w:style w:type="paragraph" w:styleId="3">
    <w:name w:val="heading 2"/>
    <w:basedOn w:val="1"/>
    <w:next w:val="1"/>
    <w:link w:val="61"/>
    <w:qFormat/>
    <w:uiPriority w:val="0"/>
    <w:pPr>
      <w:keepNext/>
      <w:keepLines/>
      <w:spacing w:line="360" w:lineRule="auto"/>
      <w:outlineLvl w:val="1"/>
    </w:pPr>
    <w:rPr>
      <w:rFonts w:ascii="Arial" w:hAnsi="Arial"/>
      <w:b/>
      <w:bCs/>
      <w:sz w:val="24"/>
      <w:szCs w:val="32"/>
    </w:rPr>
  </w:style>
  <w:style w:type="paragraph" w:styleId="4">
    <w:name w:val="heading 3"/>
    <w:basedOn w:val="1"/>
    <w:next w:val="1"/>
    <w:link w:val="62"/>
    <w:qFormat/>
    <w:uiPriority w:val="0"/>
    <w:pPr>
      <w:keepNext/>
      <w:keepLines/>
      <w:spacing w:before="260" w:after="260" w:line="416" w:lineRule="auto"/>
      <w:outlineLvl w:val="2"/>
    </w:pPr>
    <w:rPr>
      <w:b/>
      <w:bCs/>
      <w:sz w:val="32"/>
      <w:szCs w:val="32"/>
    </w:rPr>
  </w:style>
  <w:style w:type="paragraph" w:styleId="5">
    <w:name w:val="heading 4"/>
    <w:basedOn w:val="1"/>
    <w:next w:val="1"/>
    <w:link w:val="6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4"/>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5"/>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66"/>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67"/>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68"/>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4">
    <w:name w:val="Default Paragraph Font"/>
    <w:semiHidden/>
    <w:qFormat/>
    <w:uiPriority w:val="0"/>
  </w:style>
  <w:style w:type="table" w:default="1" w:styleId="42">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szCs w:val="22"/>
    </w:rPr>
  </w:style>
  <w:style w:type="paragraph" w:styleId="12">
    <w:name w:val="Normal Indent"/>
    <w:basedOn w:val="1"/>
    <w:qFormat/>
    <w:uiPriority w:val="0"/>
    <w:pPr>
      <w:widowControl/>
      <w:ind w:firstLine="420"/>
      <w:jc w:val="left"/>
    </w:pPr>
    <w:rPr>
      <w:kern w:val="0"/>
      <w:sz w:val="20"/>
      <w:szCs w:val="20"/>
    </w:rPr>
  </w:style>
  <w:style w:type="paragraph" w:styleId="13">
    <w:name w:val="Document Map"/>
    <w:basedOn w:val="1"/>
    <w:semiHidden/>
    <w:qFormat/>
    <w:uiPriority w:val="0"/>
    <w:pPr>
      <w:shd w:val="clear" w:color="auto" w:fill="000080"/>
    </w:pPr>
  </w:style>
  <w:style w:type="paragraph" w:styleId="14">
    <w:name w:val="annotation text"/>
    <w:basedOn w:val="1"/>
    <w:link w:val="69"/>
    <w:semiHidden/>
    <w:qFormat/>
    <w:uiPriority w:val="0"/>
    <w:pPr>
      <w:jc w:val="left"/>
    </w:pPr>
  </w:style>
  <w:style w:type="paragraph" w:styleId="15">
    <w:name w:val="Salutation"/>
    <w:basedOn w:val="1"/>
    <w:next w:val="1"/>
    <w:qFormat/>
    <w:uiPriority w:val="0"/>
    <w:rPr>
      <w:rFonts w:ascii="FangSong_GB2312" w:eastAsia="FangSong_GB2312"/>
      <w:sz w:val="24"/>
    </w:rPr>
  </w:style>
  <w:style w:type="paragraph" w:styleId="16">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17">
    <w:name w:val="Body Text"/>
    <w:basedOn w:val="1"/>
    <w:next w:val="1"/>
    <w:qFormat/>
    <w:uiPriority w:val="0"/>
    <w:pPr>
      <w:spacing w:after="120"/>
    </w:pPr>
  </w:style>
  <w:style w:type="paragraph" w:styleId="18">
    <w:name w:val="Body Text Indent"/>
    <w:basedOn w:val="1"/>
    <w:link w:val="70"/>
    <w:qFormat/>
    <w:uiPriority w:val="99"/>
    <w:pPr>
      <w:spacing w:after="120"/>
      <w:ind w:left="420" w:leftChars="200"/>
    </w:pPr>
  </w:style>
  <w:style w:type="paragraph" w:styleId="19">
    <w:name w:val="Block Text"/>
    <w:basedOn w:val="1"/>
    <w:qFormat/>
    <w:uiPriority w:val="0"/>
    <w:pPr>
      <w:ind w:left="1171" w:right="91" w:hanging="1080"/>
    </w:pPr>
    <w:rPr>
      <w:rFonts w:eastAsia="KaiTi_GB2312"/>
      <w:szCs w:val="20"/>
    </w:rPr>
  </w:style>
  <w:style w:type="paragraph" w:styleId="20">
    <w:name w:val="toc 5"/>
    <w:basedOn w:val="1"/>
    <w:next w:val="1"/>
    <w:qFormat/>
    <w:uiPriority w:val="0"/>
    <w:pPr>
      <w:ind w:left="1680" w:leftChars="800"/>
    </w:pPr>
    <w:rPr>
      <w:rFonts w:ascii="Calibri" w:hAnsi="Calibri"/>
      <w:szCs w:val="22"/>
    </w:rPr>
  </w:style>
  <w:style w:type="paragraph" w:styleId="21">
    <w:name w:val="toc 3"/>
    <w:basedOn w:val="1"/>
    <w:next w:val="1"/>
    <w:qFormat/>
    <w:uiPriority w:val="0"/>
    <w:pPr>
      <w:ind w:left="840" w:leftChars="400"/>
    </w:pPr>
  </w:style>
  <w:style w:type="paragraph" w:styleId="22">
    <w:name w:val="Plain Text"/>
    <w:basedOn w:val="1"/>
    <w:next w:val="1"/>
    <w:link w:val="71"/>
    <w:qFormat/>
    <w:uiPriority w:val="0"/>
    <w:rPr>
      <w:rFonts w:ascii="宋体" w:hAnsi="Courier New" w:cs="Courier New"/>
      <w:szCs w:val="21"/>
    </w:rPr>
  </w:style>
  <w:style w:type="paragraph" w:styleId="23">
    <w:name w:val="toc 8"/>
    <w:basedOn w:val="1"/>
    <w:next w:val="1"/>
    <w:qFormat/>
    <w:uiPriority w:val="0"/>
    <w:pPr>
      <w:ind w:left="2940" w:leftChars="1400"/>
    </w:pPr>
    <w:rPr>
      <w:rFonts w:ascii="Calibri" w:hAnsi="Calibri"/>
      <w:szCs w:val="22"/>
    </w:rPr>
  </w:style>
  <w:style w:type="paragraph" w:styleId="24">
    <w:name w:val="Date"/>
    <w:basedOn w:val="1"/>
    <w:next w:val="1"/>
    <w:link w:val="72"/>
    <w:qFormat/>
    <w:uiPriority w:val="0"/>
    <w:rPr>
      <w:sz w:val="24"/>
      <w:szCs w:val="20"/>
    </w:rPr>
  </w:style>
  <w:style w:type="paragraph" w:styleId="25">
    <w:name w:val="Body Text Indent 2"/>
    <w:basedOn w:val="1"/>
    <w:qFormat/>
    <w:uiPriority w:val="0"/>
    <w:pPr>
      <w:spacing w:after="120" w:line="480" w:lineRule="auto"/>
      <w:ind w:left="420" w:leftChars="200"/>
    </w:pPr>
  </w:style>
  <w:style w:type="paragraph" w:styleId="26">
    <w:name w:val="Balloon Text"/>
    <w:basedOn w:val="1"/>
    <w:link w:val="73"/>
    <w:qFormat/>
    <w:uiPriority w:val="0"/>
    <w:rPr>
      <w:sz w:val="18"/>
      <w:szCs w:val="18"/>
    </w:rPr>
  </w:style>
  <w:style w:type="paragraph" w:styleId="27">
    <w:name w:val="footer"/>
    <w:basedOn w:val="1"/>
    <w:link w:val="74"/>
    <w:qFormat/>
    <w:uiPriority w:val="0"/>
    <w:pPr>
      <w:tabs>
        <w:tab w:val="center" w:pos="4153"/>
        <w:tab w:val="right" w:pos="8306"/>
      </w:tabs>
      <w:snapToGrid w:val="0"/>
      <w:jc w:val="left"/>
    </w:pPr>
    <w:rPr>
      <w:sz w:val="18"/>
      <w:szCs w:val="18"/>
    </w:rPr>
  </w:style>
  <w:style w:type="paragraph" w:styleId="28">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29">
    <w:name w:val="toc 4"/>
    <w:basedOn w:val="1"/>
    <w:next w:val="1"/>
    <w:qFormat/>
    <w:uiPriority w:val="0"/>
    <w:pPr>
      <w:ind w:left="1260" w:leftChars="600"/>
    </w:pPr>
  </w:style>
  <w:style w:type="paragraph" w:styleId="30">
    <w:name w:val="toc 6"/>
    <w:basedOn w:val="1"/>
    <w:next w:val="1"/>
    <w:qFormat/>
    <w:uiPriority w:val="0"/>
    <w:pPr>
      <w:ind w:left="2100" w:leftChars="1000"/>
    </w:pPr>
    <w:rPr>
      <w:rFonts w:ascii="Calibri" w:hAnsi="Calibri"/>
      <w:szCs w:val="22"/>
    </w:rPr>
  </w:style>
  <w:style w:type="paragraph" w:styleId="31">
    <w:name w:val="Body Text Indent 3"/>
    <w:basedOn w:val="1"/>
    <w:link w:val="76"/>
    <w:qFormat/>
    <w:uiPriority w:val="0"/>
    <w:pPr>
      <w:spacing w:after="120"/>
      <w:ind w:left="420" w:leftChars="200"/>
    </w:pPr>
    <w:rPr>
      <w:sz w:val="16"/>
      <w:szCs w:val="16"/>
    </w:rPr>
  </w:style>
  <w:style w:type="paragraph" w:styleId="32">
    <w:name w:val="toc 2"/>
    <w:basedOn w:val="1"/>
    <w:next w:val="1"/>
    <w:qFormat/>
    <w:uiPriority w:val="0"/>
    <w:pPr>
      <w:ind w:left="420" w:leftChars="200"/>
    </w:pPr>
  </w:style>
  <w:style w:type="paragraph" w:styleId="33">
    <w:name w:val="toc 9"/>
    <w:basedOn w:val="1"/>
    <w:next w:val="1"/>
    <w:qFormat/>
    <w:uiPriority w:val="0"/>
    <w:pPr>
      <w:ind w:left="3360" w:leftChars="1600"/>
    </w:pPr>
    <w:rPr>
      <w:rFonts w:ascii="Calibri" w:hAnsi="Calibri"/>
      <w:szCs w:val="22"/>
    </w:rPr>
  </w:style>
  <w:style w:type="paragraph" w:styleId="34">
    <w:name w:val="Body Text 2"/>
    <w:basedOn w:val="1"/>
    <w:link w:val="77"/>
    <w:qFormat/>
    <w:uiPriority w:val="0"/>
    <w:pPr>
      <w:spacing w:after="120" w:line="480" w:lineRule="auto"/>
    </w:p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7">
    <w:name w:val="index 1"/>
    <w:basedOn w:val="1"/>
    <w:next w:val="1"/>
    <w:qFormat/>
    <w:uiPriority w:val="0"/>
    <w:pPr>
      <w:spacing w:line="220" w:lineRule="exact"/>
      <w:jc w:val="center"/>
    </w:pPr>
    <w:rPr>
      <w:rFonts w:ascii="FangSong_GB2312" w:eastAsia="FangSong_GB2312"/>
      <w:szCs w:val="20"/>
    </w:rPr>
  </w:style>
  <w:style w:type="paragraph" w:styleId="38">
    <w:name w:val="Title"/>
    <w:basedOn w:val="1"/>
    <w:next w:val="1"/>
    <w:qFormat/>
    <w:uiPriority w:val="0"/>
    <w:pPr>
      <w:spacing w:before="240" w:after="60"/>
      <w:jc w:val="center"/>
      <w:outlineLvl w:val="0"/>
    </w:pPr>
    <w:rPr>
      <w:rFonts w:ascii="Cambria" w:hAnsi="Cambria"/>
      <w:b/>
      <w:sz w:val="32"/>
    </w:rPr>
  </w:style>
  <w:style w:type="paragraph" w:styleId="39">
    <w:name w:val="annotation subject"/>
    <w:basedOn w:val="14"/>
    <w:next w:val="14"/>
    <w:link w:val="78"/>
    <w:qFormat/>
    <w:uiPriority w:val="0"/>
    <w:rPr>
      <w:b/>
      <w:bCs/>
    </w:rPr>
  </w:style>
  <w:style w:type="paragraph" w:styleId="40">
    <w:name w:val="Body Text First Indent"/>
    <w:basedOn w:val="17"/>
    <w:qFormat/>
    <w:uiPriority w:val="0"/>
    <w:pPr>
      <w:spacing w:line="360" w:lineRule="auto"/>
      <w:ind w:firstLine="309" w:firstLineChars="100"/>
      <w:outlineLvl w:val="0"/>
    </w:pPr>
    <w:rPr>
      <w:bCs/>
      <w:color w:val="000000"/>
      <w:kern w:val="28"/>
      <w:szCs w:val="21"/>
    </w:rPr>
  </w:style>
  <w:style w:type="paragraph" w:styleId="41">
    <w:name w:val="Body Text First Indent 2"/>
    <w:basedOn w:val="18"/>
    <w:next w:val="1"/>
    <w:link w:val="79"/>
    <w:unhideWhenUsed/>
    <w:qFormat/>
    <w:uiPriority w:val="99"/>
    <w:pPr>
      <w:autoSpaceDE w:val="0"/>
      <w:autoSpaceDN w:val="0"/>
      <w:adjustRightInd w:val="0"/>
      <w:ind w:firstLine="420"/>
      <w:jc w:val="left"/>
    </w:pPr>
    <w:rPr>
      <w:rFonts w:ascii="Calibri" w:hAnsi="Calibri" w:eastAsia="宋体" w:cs="Times New Roman"/>
      <w:kern w:val="0"/>
    </w:rPr>
  </w:style>
  <w:style w:type="table" w:styleId="43">
    <w:name w:val="Table Grid"/>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basedOn w:val="44"/>
    <w:qFormat/>
    <w:uiPriority w:val="99"/>
    <w:rPr>
      <w:color w:val="2C2C2C"/>
      <w:u w:val="none"/>
    </w:rPr>
  </w:style>
  <w:style w:type="character" w:styleId="48">
    <w:name w:val="Emphasis"/>
    <w:qFormat/>
    <w:uiPriority w:val="0"/>
    <w:rPr>
      <w:rFonts w:ascii="Times New Roman" w:hAnsi="Times New Roman" w:eastAsia="宋体"/>
    </w:rPr>
  </w:style>
  <w:style w:type="character" w:styleId="49">
    <w:name w:val="HTML Definition"/>
    <w:qFormat/>
    <w:uiPriority w:val="0"/>
    <w:rPr>
      <w:rFonts w:ascii="Times New Roman" w:hAnsi="Times New Roman" w:eastAsia="宋体"/>
    </w:rPr>
  </w:style>
  <w:style w:type="character" w:styleId="50">
    <w:name w:val="HTML Typewriter"/>
    <w:basedOn w:val="44"/>
    <w:qFormat/>
    <w:uiPriority w:val="0"/>
    <w:rPr>
      <w:rFonts w:hint="default" w:ascii="monospace" w:hAnsi="monospace" w:eastAsia="monospace" w:cs="monospace"/>
      <w:sz w:val="20"/>
    </w:rPr>
  </w:style>
  <w:style w:type="character" w:styleId="51">
    <w:name w:val="HTML Acronym"/>
    <w:basedOn w:val="44"/>
    <w:qFormat/>
    <w:uiPriority w:val="0"/>
  </w:style>
  <w:style w:type="character" w:styleId="52">
    <w:name w:val="HTML Variable"/>
    <w:qFormat/>
    <w:uiPriority w:val="0"/>
    <w:rPr>
      <w:rFonts w:ascii="Times New Roman" w:hAnsi="Times New Roman" w:eastAsia="宋体"/>
    </w:rPr>
  </w:style>
  <w:style w:type="character" w:styleId="53">
    <w:name w:val="Hyperlink"/>
    <w:qFormat/>
    <w:uiPriority w:val="99"/>
    <w:rPr>
      <w:color w:val="136EC2"/>
      <w:u w:val="single"/>
    </w:rPr>
  </w:style>
  <w:style w:type="character" w:styleId="54">
    <w:name w:val="HTML Code"/>
    <w:qFormat/>
    <w:uiPriority w:val="0"/>
    <w:rPr>
      <w:rFonts w:ascii="Courier New" w:hAnsi="Courier New" w:eastAsia="Courier New" w:cs="Courier New"/>
      <w:sz w:val="20"/>
    </w:rPr>
  </w:style>
  <w:style w:type="character" w:styleId="55">
    <w:name w:val="annotation reference"/>
    <w:qFormat/>
    <w:uiPriority w:val="0"/>
    <w:rPr>
      <w:sz w:val="21"/>
      <w:szCs w:val="21"/>
    </w:rPr>
  </w:style>
  <w:style w:type="character" w:styleId="56">
    <w:name w:val="HTML Cite"/>
    <w:qFormat/>
    <w:uiPriority w:val="0"/>
    <w:rPr>
      <w:rFonts w:ascii="Times New Roman" w:hAnsi="Times New Roman" w:eastAsia="宋体"/>
    </w:rPr>
  </w:style>
  <w:style w:type="character" w:styleId="57">
    <w:name w:val="HTML Keyboard"/>
    <w:qFormat/>
    <w:uiPriority w:val="0"/>
    <w:rPr>
      <w:rFonts w:ascii="Courier New" w:hAnsi="Courier New" w:eastAsia="Courier New" w:cs="Courier New"/>
      <w:sz w:val="20"/>
    </w:rPr>
  </w:style>
  <w:style w:type="character" w:styleId="58">
    <w:name w:val="HTML Sample"/>
    <w:qFormat/>
    <w:uiPriority w:val="0"/>
    <w:rPr>
      <w:rFonts w:ascii="Courier New" w:hAnsi="Courier New" w:eastAsia="Courier New" w:cs="Courier New"/>
    </w:rPr>
  </w:style>
  <w:style w:type="paragraph" w:styleId="59">
    <w:name w:val="List Paragraph"/>
    <w:basedOn w:val="1"/>
    <w:qFormat/>
    <w:uiPriority w:val="0"/>
    <w:pPr>
      <w:ind w:firstLine="420" w:firstLineChars="200"/>
    </w:pPr>
    <w:rPr>
      <w:rFonts w:ascii="Calibri" w:hAnsi="Calibri"/>
      <w:szCs w:val="22"/>
    </w:rPr>
  </w:style>
  <w:style w:type="character" w:customStyle="1" w:styleId="60">
    <w:name w:val="标题 1 Char1"/>
    <w:link w:val="2"/>
    <w:qFormat/>
    <w:uiPriority w:val="0"/>
    <w:rPr>
      <w:rFonts w:eastAsia="宋体"/>
      <w:b/>
      <w:bCs/>
      <w:kern w:val="2"/>
      <w:sz w:val="24"/>
      <w:lang w:val="en-US" w:eastAsia="zh-CN" w:bidi="ar-SA"/>
    </w:rPr>
  </w:style>
  <w:style w:type="character" w:customStyle="1" w:styleId="61">
    <w:name w:val="标题 2 Char1"/>
    <w:link w:val="3"/>
    <w:qFormat/>
    <w:uiPriority w:val="0"/>
    <w:rPr>
      <w:rFonts w:ascii="Arial" w:hAnsi="Arial" w:eastAsia="宋体"/>
      <w:b/>
      <w:bCs/>
      <w:kern w:val="2"/>
      <w:sz w:val="24"/>
      <w:szCs w:val="32"/>
      <w:lang w:val="en-US" w:eastAsia="zh-CN" w:bidi="ar-SA"/>
    </w:rPr>
  </w:style>
  <w:style w:type="character" w:customStyle="1" w:styleId="62">
    <w:name w:val="标题 3 Char1"/>
    <w:link w:val="4"/>
    <w:qFormat/>
    <w:uiPriority w:val="0"/>
    <w:rPr>
      <w:rFonts w:eastAsia="宋体"/>
      <w:b/>
      <w:bCs/>
      <w:kern w:val="2"/>
      <w:sz w:val="32"/>
      <w:szCs w:val="32"/>
      <w:lang w:val="en-US" w:eastAsia="zh-CN" w:bidi="ar-SA"/>
    </w:rPr>
  </w:style>
  <w:style w:type="character" w:customStyle="1" w:styleId="63">
    <w:name w:val="标题 4 Char1"/>
    <w:link w:val="5"/>
    <w:qFormat/>
    <w:uiPriority w:val="0"/>
    <w:rPr>
      <w:rFonts w:ascii="Arial" w:hAnsi="Arial" w:eastAsia="黑体"/>
      <w:b/>
      <w:bCs/>
      <w:kern w:val="2"/>
      <w:sz w:val="28"/>
      <w:szCs w:val="28"/>
      <w:lang w:val="en-US" w:eastAsia="zh-CN" w:bidi="ar-SA"/>
    </w:rPr>
  </w:style>
  <w:style w:type="character" w:customStyle="1" w:styleId="64">
    <w:name w:val="标题 5 Char1"/>
    <w:link w:val="6"/>
    <w:qFormat/>
    <w:uiPriority w:val="0"/>
    <w:rPr>
      <w:rFonts w:eastAsia="宋体"/>
      <w:b/>
      <w:bCs/>
      <w:sz w:val="28"/>
      <w:szCs w:val="28"/>
      <w:lang w:val="en-US" w:eastAsia="zh-CN" w:bidi="ar-SA"/>
    </w:rPr>
  </w:style>
  <w:style w:type="character" w:customStyle="1" w:styleId="65">
    <w:name w:val="标题 6 Char1"/>
    <w:link w:val="7"/>
    <w:qFormat/>
    <w:uiPriority w:val="0"/>
    <w:rPr>
      <w:rFonts w:ascii="Arial" w:hAnsi="Arial" w:eastAsia="黑体"/>
      <w:b/>
      <w:bCs/>
      <w:sz w:val="24"/>
      <w:szCs w:val="24"/>
      <w:lang w:val="en-US" w:eastAsia="zh-CN" w:bidi="ar-SA"/>
    </w:rPr>
  </w:style>
  <w:style w:type="character" w:customStyle="1" w:styleId="66">
    <w:name w:val="标题 7 Char1"/>
    <w:link w:val="8"/>
    <w:qFormat/>
    <w:uiPriority w:val="0"/>
    <w:rPr>
      <w:rFonts w:eastAsia="宋体"/>
      <w:b/>
      <w:bCs/>
      <w:sz w:val="24"/>
      <w:szCs w:val="24"/>
      <w:lang w:val="en-US" w:eastAsia="zh-CN" w:bidi="ar-SA"/>
    </w:rPr>
  </w:style>
  <w:style w:type="character" w:customStyle="1" w:styleId="67">
    <w:name w:val="标题 8 Char1"/>
    <w:link w:val="9"/>
    <w:qFormat/>
    <w:uiPriority w:val="0"/>
    <w:rPr>
      <w:rFonts w:ascii="Arial" w:hAnsi="Arial" w:eastAsia="黑体"/>
      <w:sz w:val="24"/>
      <w:szCs w:val="24"/>
      <w:lang w:val="en-US" w:eastAsia="zh-CN" w:bidi="ar-SA"/>
    </w:rPr>
  </w:style>
  <w:style w:type="character" w:customStyle="1" w:styleId="68">
    <w:name w:val="标题 9 Char1"/>
    <w:link w:val="10"/>
    <w:qFormat/>
    <w:uiPriority w:val="0"/>
    <w:rPr>
      <w:rFonts w:ascii="Arial" w:hAnsi="Arial" w:eastAsia="黑体"/>
      <w:sz w:val="21"/>
      <w:szCs w:val="21"/>
      <w:lang w:val="en-US" w:eastAsia="zh-CN" w:bidi="ar-SA"/>
    </w:rPr>
  </w:style>
  <w:style w:type="character" w:customStyle="1" w:styleId="69">
    <w:name w:val="批注文字 Char1"/>
    <w:link w:val="14"/>
    <w:qFormat/>
    <w:uiPriority w:val="0"/>
    <w:rPr>
      <w:rFonts w:eastAsia="宋体"/>
      <w:kern w:val="2"/>
      <w:sz w:val="21"/>
      <w:szCs w:val="24"/>
      <w:lang w:val="en-US" w:eastAsia="zh-CN" w:bidi="ar-SA"/>
    </w:rPr>
  </w:style>
  <w:style w:type="character" w:customStyle="1" w:styleId="70">
    <w:name w:val="正文文本缩进 Char"/>
    <w:link w:val="18"/>
    <w:qFormat/>
    <w:uiPriority w:val="99"/>
    <w:rPr>
      <w:rFonts w:eastAsia="宋体"/>
      <w:kern w:val="2"/>
      <w:sz w:val="21"/>
      <w:szCs w:val="24"/>
      <w:lang w:val="en-US" w:eastAsia="zh-CN" w:bidi="ar-SA"/>
    </w:rPr>
  </w:style>
  <w:style w:type="character" w:customStyle="1" w:styleId="71">
    <w:name w:val="纯文本 Char"/>
    <w:link w:val="22"/>
    <w:qFormat/>
    <w:locked/>
    <w:uiPriority w:val="0"/>
    <w:rPr>
      <w:rFonts w:ascii="宋体" w:hAnsi="Courier New" w:eastAsia="宋体" w:cs="Courier New"/>
      <w:kern w:val="2"/>
      <w:sz w:val="21"/>
      <w:szCs w:val="21"/>
      <w:lang w:val="en-US" w:eastAsia="zh-CN" w:bidi="ar-SA"/>
    </w:rPr>
  </w:style>
  <w:style w:type="character" w:customStyle="1" w:styleId="72">
    <w:name w:val="日期 Char1"/>
    <w:link w:val="24"/>
    <w:qFormat/>
    <w:uiPriority w:val="0"/>
    <w:rPr>
      <w:rFonts w:eastAsia="宋体"/>
      <w:kern w:val="2"/>
      <w:sz w:val="24"/>
      <w:lang w:val="en-US" w:eastAsia="zh-CN" w:bidi="ar-SA"/>
    </w:rPr>
  </w:style>
  <w:style w:type="character" w:customStyle="1" w:styleId="73">
    <w:name w:val="批注框文本 Char1"/>
    <w:link w:val="26"/>
    <w:semiHidden/>
    <w:qFormat/>
    <w:locked/>
    <w:uiPriority w:val="0"/>
    <w:rPr>
      <w:rFonts w:ascii="Calibri" w:hAnsi="Calibri" w:eastAsia="宋体"/>
      <w:kern w:val="2"/>
      <w:sz w:val="18"/>
      <w:szCs w:val="18"/>
      <w:lang w:val="en-US" w:eastAsia="zh-CN" w:bidi="ar-SA"/>
    </w:rPr>
  </w:style>
  <w:style w:type="character" w:customStyle="1" w:styleId="74">
    <w:name w:val="页脚 Char1"/>
    <w:link w:val="27"/>
    <w:qFormat/>
    <w:uiPriority w:val="0"/>
    <w:rPr>
      <w:rFonts w:eastAsia="宋体"/>
      <w:kern w:val="2"/>
      <w:sz w:val="18"/>
      <w:szCs w:val="18"/>
      <w:lang w:val="en-US" w:eastAsia="zh-CN" w:bidi="ar-SA"/>
    </w:rPr>
  </w:style>
  <w:style w:type="character" w:customStyle="1" w:styleId="75">
    <w:name w:val="页眉 Char1"/>
    <w:link w:val="28"/>
    <w:qFormat/>
    <w:uiPriority w:val="0"/>
    <w:rPr>
      <w:rFonts w:eastAsia="宋体"/>
      <w:kern w:val="2"/>
      <w:sz w:val="18"/>
      <w:szCs w:val="18"/>
      <w:lang w:val="en-US" w:eastAsia="zh-CN" w:bidi="ar-SA"/>
    </w:rPr>
  </w:style>
  <w:style w:type="character" w:customStyle="1" w:styleId="76">
    <w:name w:val="正文文本缩进 3 Char1"/>
    <w:link w:val="31"/>
    <w:qFormat/>
    <w:uiPriority w:val="0"/>
    <w:rPr>
      <w:rFonts w:eastAsia="宋体"/>
      <w:kern w:val="2"/>
      <w:sz w:val="16"/>
      <w:szCs w:val="16"/>
      <w:lang w:val="en-US" w:eastAsia="zh-CN" w:bidi="ar-SA"/>
    </w:rPr>
  </w:style>
  <w:style w:type="character" w:customStyle="1" w:styleId="77">
    <w:name w:val="正文文本 2 Char"/>
    <w:link w:val="34"/>
    <w:qFormat/>
    <w:locked/>
    <w:uiPriority w:val="0"/>
    <w:rPr>
      <w:kern w:val="2"/>
      <w:sz w:val="21"/>
      <w:szCs w:val="24"/>
    </w:rPr>
  </w:style>
  <w:style w:type="character" w:customStyle="1" w:styleId="78">
    <w:name w:val="批注主题 Char1"/>
    <w:link w:val="39"/>
    <w:qFormat/>
    <w:uiPriority w:val="0"/>
    <w:rPr>
      <w:rFonts w:eastAsia="宋体"/>
      <w:b/>
      <w:bCs/>
      <w:kern w:val="2"/>
      <w:sz w:val="21"/>
      <w:szCs w:val="24"/>
      <w:lang w:val="en-US" w:eastAsia="zh-CN" w:bidi="ar-SA"/>
    </w:rPr>
  </w:style>
  <w:style w:type="character" w:customStyle="1" w:styleId="79">
    <w:name w:val="正文首行缩进 2 Char"/>
    <w:basedOn w:val="70"/>
    <w:link w:val="41"/>
    <w:qFormat/>
    <w:uiPriority w:val="99"/>
    <w:rPr>
      <w:rFonts w:ascii="Calibri" w:hAnsi="Calibri"/>
    </w:rPr>
  </w:style>
  <w:style w:type="paragraph" w:customStyle="1" w:styleId="80">
    <w:name w:val="List Paragraph1"/>
    <w:basedOn w:val="1"/>
    <w:qFormat/>
    <w:uiPriority w:val="0"/>
    <w:pPr>
      <w:ind w:firstLine="420" w:firstLineChars="200"/>
    </w:pPr>
    <w:rPr>
      <w:rFonts w:ascii="Calibri" w:hAnsi="Calibri" w:cs="Calibri"/>
      <w:szCs w:val="21"/>
    </w:rPr>
  </w:style>
  <w:style w:type="character" w:customStyle="1" w:styleId="81">
    <w:name w:val="Font Style134"/>
    <w:unhideWhenUsed/>
    <w:qFormat/>
    <w:uiPriority w:val="0"/>
    <w:rPr>
      <w:rFonts w:hint="eastAsia" w:ascii="宋体" w:hAnsi="宋体" w:eastAsia="宋体"/>
      <w:spacing w:val="20"/>
      <w:sz w:val="22"/>
    </w:rPr>
  </w:style>
  <w:style w:type="character" w:customStyle="1" w:styleId="82">
    <w:name w:val="Font Style124"/>
    <w:unhideWhenUsed/>
    <w:qFormat/>
    <w:uiPriority w:val="0"/>
    <w:rPr>
      <w:rFonts w:hint="eastAsia" w:ascii="宋体" w:hAnsi="宋体" w:eastAsia="宋体"/>
      <w:spacing w:val="30"/>
      <w:sz w:val="24"/>
    </w:rPr>
  </w:style>
  <w:style w:type="character" w:customStyle="1" w:styleId="83">
    <w:name w:val="wx-space1"/>
    <w:basedOn w:val="44"/>
    <w:qFormat/>
    <w:uiPriority w:val="0"/>
  </w:style>
  <w:style w:type="character" w:customStyle="1" w:styleId="84">
    <w:name w:val="sidecatalog-dot1"/>
    <w:qFormat/>
    <w:uiPriority w:val="0"/>
    <w:rPr>
      <w:rFonts w:ascii="Times New Roman" w:hAnsi="Times New Roman" w:eastAsia="宋体"/>
    </w:rPr>
  </w:style>
  <w:style w:type="character" w:customStyle="1" w:styleId="85">
    <w:name w:val="bds_more7"/>
    <w:qFormat/>
    <w:uiPriority w:val="0"/>
    <w:rPr>
      <w:rFonts w:ascii="Times New Roman" w:hAnsi="Times New Roman" w:eastAsia="宋体"/>
    </w:rPr>
  </w:style>
  <w:style w:type="character" w:customStyle="1" w:styleId="86">
    <w:name w:val="Font Style86"/>
    <w:unhideWhenUsed/>
    <w:qFormat/>
    <w:uiPriority w:val="0"/>
    <w:rPr>
      <w:rFonts w:hint="eastAsia" w:ascii="黑体" w:hAnsi="黑体" w:eastAsia="黑体"/>
      <w:spacing w:val="10"/>
      <w:sz w:val="30"/>
    </w:rPr>
  </w:style>
  <w:style w:type="character" w:customStyle="1" w:styleId="87">
    <w:name w:val="Font Style131"/>
    <w:unhideWhenUsed/>
    <w:qFormat/>
    <w:uiPriority w:val="0"/>
    <w:rPr>
      <w:rFonts w:hint="eastAsia" w:ascii="Times New Roman" w:hAnsi="Times New Roman" w:eastAsia="Times New Roman"/>
      <w:sz w:val="18"/>
    </w:rPr>
  </w:style>
  <w:style w:type="character" w:customStyle="1" w:styleId="88">
    <w:name w:val=" Char Char14"/>
    <w:qFormat/>
    <w:uiPriority w:val="0"/>
    <w:rPr>
      <w:rFonts w:ascii="Arial" w:hAnsi="Arial" w:eastAsia="黑体"/>
      <w:b/>
      <w:bCs/>
      <w:sz w:val="28"/>
      <w:szCs w:val="28"/>
      <w:lang w:val="en-US" w:eastAsia="zh-CN" w:bidi="ar-SA"/>
    </w:rPr>
  </w:style>
  <w:style w:type="character" w:customStyle="1" w:styleId="89">
    <w:name w:val="批注框文本 Char"/>
    <w:qFormat/>
    <w:uiPriority w:val="0"/>
    <w:rPr>
      <w:kern w:val="2"/>
      <w:sz w:val="18"/>
      <w:szCs w:val="18"/>
    </w:rPr>
  </w:style>
  <w:style w:type="character" w:customStyle="1" w:styleId="90">
    <w:name w:val="sidecatalog-index2"/>
    <w:qFormat/>
    <w:uiPriority w:val="0"/>
    <w:rPr>
      <w:rFonts w:ascii="Arail" w:hAnsi="Arail" w:eastAsia="Arail" w:cs="Arail"/>
      <w:color w:val="999999"/>
      <w:sz w:val="21"/>
      <w:szCs w:val="21"/>
    </w:rPr>
  </w:style>
  <w:style w:type="character" w:customStyle="1" w:styleId="91">
    <w:name w:val="Font Style116"/>
    <w:unhideWhenUsed/>
    <w:qFormat/>
    <w:uiPriority w:val="0"/>
    <w:rPr>
      <w:rFonts w:hint="eastAsia" w:ascii="宋体" w:hAnsi="宋体" w:eastAsia="宋体"/>
      <w:spacing w:val="-20"/>
      <w:sz w:val="24"/>
    </w:rPr>
  </w:style>
  <w:style w:type="character" w:customStyle="1" w:styleId="92">
    <w:name w:val="样式2 Char Char"/>
    <w:qFormat/>
    <w:uiPriority w:val="0"/>
    <w:rPr>
      <w:rFonts w:eastAsia="宋体"/>
      <w:kern w:val="2"/>
      <w:sz w:val="18"/>
      <w:szCs w:val="18"/>
      <w:lang w:val="en-US" w:eastAsia="zh-CN" w:bidi="ar-SA"/>
    </w:rPr>
  </w:style>
  <w:style w:type="character" w:customStyle="1" w:styleId="93">
    <w:name w:val="wx-space"/>
    <w:basedOn w:val="44"/>
    <w:qFormat/>
    <w:uiPriority w:val="0"/>
  </w:style>
  <w:style w:type="character" w:customStyle="1" w:styleId="94">
    <w:name w:val="selected1"/>
    <w:basedOn w:val="44"/>
    <w:qFormat/>
    <w:uiPriority w:val="0"/>
  </w:style>
  <w:style w:type="character" w:customStyle="1" w:styleId="95">
    <w:name w:val="Font Style94"/>
    <w:unhideWhenUsed/>
    <w:qFormat/>
    <w:uiPriority w:val="0"/>
    <w:rPr>
      <w:rFonts w:hint="eastAsia" w:ascii="Times New Roman" w:hAnsi="Times New Roman" w:eastAsia="Times New Roman"/>
      <w:sz w:val="28"/>
    </w:rPr>
  </w:style>
  <w:style w:type="character" w:customStyle="1" w:styleId="96">
    <w:name w:val="纯文本 Char2"/>
    <w:qFormat/>
    <w:uiPriority w:val="0"/>
    <w:rPr>
      <w:rFonts w:ascii="宋体" w:hAnsi="Courier New" w:eastAsia="宋体"/>
      <w:kern w:val="2"/>
      <w:sz w:val="21"/>
      <w:szCs w:val="21"/>
      <w:lang w:val="en-US" w:eastAsia="zh-CN" w:bidi="ar-SA"/>
    </w:rPr>
  </w:style>
  <w:style w:type="character" w:customStyle="1" w:styleId="97">
    <w:name w:val="bsharetext"/>
    <w:basedOn w:val="44"/>
    <w:qFormat/>
    <w:uiPriority w:val="0"/>
  </w:style>
  <w:style w:type="character" w:customStyle="1" w:styleId="98">
    <w:name w:val="批注文字 Char Char"/>
    <w:qFormat/>
    <w:uiPriority w:val="0"/>
    <w:rPr>
      <w:kern w:val="2"/>
      <w:sz w:val="21"/>
      <w:szCs w:val="24"/>
      <w:lang w:bidi="ar-SA"/>
    </w:rPr>
  </w:style>
  <w:style w:type="character" w:customStyle="1" w:styleId="99">
    <w:name w:val="标题 9 Char"/>
    <w:qFormat/>
    <w:uiPriority w:val="0"/>
    <w:rPr>
      <w:rFonts w:ascii="Arial" w:hAnsi="Arial" w:eastAsia="黑体"/>
      <w:sz w:val="21"/>
      <w:szCs w:val="21"/>
    </w:rPr>
  </w:style>
  <w:style w:type="character" w:customStyle="1" w:styleId="100">
    <w:name w:val="polysemyexp"/>
    <w:qFormat/>
    <w:uiPriority w:val="0"/>
    <w:rPr>
      <w:rFonts w:ascii="Times New Roman" w:hAnsi="Times New Roman" w:eastAsia="宋体"/>
      <w:color w:val="AAAAAA"/>
      <w:sz w:val="18"/>
      <w:szCs w:val="18"/>
    </w:rPr>
  </w:style>
  <w:style w:type="character" w:customStyle="1" w:styleId="101">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02">
    <w:name w:val="Font Style126"/>
    <w:unhideWhenUsed/>
    <w:qFormat/>
    <w:uiPriority w:val="0"/>
    <w:rPr>
      <w:rFonts w:hint="eastAsia" w:ascii="宋体" w:hAnsi="宋体" w:eastAsia="宋体"/>
      <w:b/>
      <w:spacing w:val="-30"/>
      <w:sz w:val="28"/>
    </w:rPr>
  </w:style>
  <w:style w:type="character" w:customStyle="1" w:styleId="103">
    <w:name w:val="标题 Char1"/>
    <w:qFormat/>
    <w:uiPriority w:val="0"/>
    <w:rPr>
      <w:rFonts w:ascii="Cambria" w:hAnsi="Cambria" w:eastAsia="宋体" w:cs="Times New Roman"/>
      <w:b/>
      <w:bCs/>
      <w:sz w:val="32"/>
      <w:szCs w:val="32"/>
    </w:rPr>
  </w:style>
  <w:style w:type="character" w:customStyle="1" w:styleId="104">
    <w:name w:val="Font Style121"/>
    <w:unhideWhenUsed/>
    <w:qFormat/>
    <w:uiPriority w:val="0"/>
    <w:rPr>
      <w:rFonts w:hint="eastAsia" w:ascii="宋体" w:hAnsi="宋体" w:eastAsia="宋体"/>
      <w:spacing w:val="-10"/>
      <w:sz w:val="30"/>
    </w:rPr>
  </w:style>
  <w:style w:type="character" w:customStyle="1" w:styleId="105">
    <w:name w:val="polysemyred"/>
    <w:qFormat/>
    <w:uiPriority w:val="0"/>
    <w:rPr>
      <w:rFonts w:ascii="Times New Roman" w:hAnsi="Times New Roman" w:eastAsia="宋体"/>
      <w:color w:val="FF6666"/>
      <w:sz w:val="18"/>
      <w:szCs w:val="18"/>
    </w:rPr>
  </w:style>
  <w:style w:type="character" w:customStyle="1" w:styleId="106">
    <w:name w:val="bds_more9"/>
    <w:qFormat/>
    <w:uiPriority w:val="0"/>
    <w:rPr>
      <w:rFonts w:ascii="Times New Roman" w:hAnsi="Times New Roman" w:eastAsia="宋体"/>
    </w:rPr>
  </w:style>
  <w:style w:type="character" w:customStyle="1" w:styleId="107">
    <w:name w:val="Font Style119"/>
    <w:unhideWhenUsed/>
    <w:qFormat/>
    <w:uiPriority w:val="0"/>
    <w:rPr>
      <w:rFonts w:hint="eastAsia" w:ascii="宋体" w:hAnsi="宋体" w:eastAsia="宋体"/>
      <w:sz w:val="24"/>
    </w:rPr>
  </w:style>
  <w:style w:type="character" w:customStyle="1" w:styleId="108">
    <w:name w:val="Font Style122"/>
    <w:unhideWhenUsed/>
    <w:qFormat/>
    <w:uiPriority w:val="0"/>
    <w:rPr>
      <w:rFonts w:hint="eastAsia" w:ascii="宋体" w:hAnsi="宋体" w:eastAsia="宋体"/>
      <w:spacing w:val="20"/>
      <w:sz w:val="24"/>
    </w:rPr>
  </w:style>
  <w:style w:type="character" w:customStyle="1" w:styleId="109">
    <w:name w:val="Font Style128"/>
    <w:unhideWhenUsed/>
    <w:qFormat/>
    <w:uiPriority w:val="0"/>
    <w:rPr>
      <w:rFonts w:hint="eastAsia" w:ascii="Times New Roman" w:hAnsi="Times New Roman" w:eastAsia="Times New Roman"/>
      <w:sz w:val="16"/>
    </w:rPr>
  </w:style>
  <w:style w:type="character" w:customStyle="1" w:styleId="110">
    <w:name w:val="标题 7 Char"/>
    <w:qFormat/>
    <w:uiPriority w:val="0"/>
    <w:rPr>
      <w:b/>
      <w:bCs/>
      <w:sz w:val="24"/>
      <w:szCs w:val="24"/>
    </w:rPr>
  </w:style>
  <w:style w:type="character" w:customStyle="1" w:styleId="111">
    <w:name w:val="bds_nopic1"/>
    <w:qFormat/>
    <w:uiPriority w:val="0"/>
    <w:rPr>
      <w:rFonts w:ascii="Times New Roman" w:hAnsi="Times New Roman" w:eastAsia="宋体"/>
    </w:rPr>
  </w:style>
  <w:style w:type="character" w:customStyle="1" w:styleId="112">
    <w:name w:val="标题 Char"/>
    <w:qFormat/>
    <w:uiPriority w:val="0"/>
    <w:rPr>
      <w:rFonts w:ascii="Cambria" w:hAnsi="Cambria"/>
      <w:b/>
      <w:kern w:val="2"/>
      <w:sz w:val="32"/>
      <w:szCs w:val="24"/>
    </w:rPr>
  </w:style>
  <w:style w:type="character" w:customStyle="1" w:styleId="113">
    <w:name w:val="标题 6 Char"/>
    <w:qFormat/>
    <w:uiPriority w:val="0"/>
    <w:rPr>
      <w:rFonts w:ascii="Arial" w:hAnsi="Arial" w:eastAsia="黑体"/>
      <w:b/>
      <w:bCs/>
      <w:sz w:val="24"/>
      <w:szCs w:val="24"/>
    </w:rPr>
  </w:style>
  <w:style w:type="character" w:customStyle="1" w:styleId="114">
    <w:name w:val="hover7"/>
    <w:basedOn w:val="44"/>
    <w:qFormat/>
    <w:uiPriority w:val="0"/>
    <w:rPr>
      <w:color w:val="000000"/>
      <w:shd w:val="clear" w:color="auto" w:fill="FFFFFF"/>
    </w:rPr>
  </w:style>
  <w:style w:type="character" w:customStyle="1" w:styleId="115">
    <w:name w:val="日期 Char"/>
    <w:qFormat/>
    <w:uiPriority w:val="0"/>
    <w:rPr>
      <w:kern w:val="2"/>
      <w:sz w:val="21"/>
      <w:szCs w:val="24"/>
    </w:rPr>
  </w:style>
  <w:style w:type="character" w:customStyle="1" w:styleId="116">
    <w:name w:val="p0 Char"/>
    <w:link w:val="117"/>
    <w:qFormat/>
    <w:uiPriority w:val="0"/>
    <w:rPr>
      <w:rFonts w:eastAsia="宋体"/>
      <w:sz w:val="21"/>
      <w:szCs w:val="21"/>
      <w:lang w:val="en-US" w:eastAsia="zh-CN" w:bidi="ar-SA"/>
    </w:rPr>
  </w:style>
  <w:style w:type="paragraph" w:customStyle="1" w:styleId="117">
    <w:name w:val="p0"/>
    <w:basedOn w:val="1"/>
    <w:link w:val="116"/>
    <w:qFormat/>
    <w:uiPriority w:val="0"/>
    <w:pPr>
      <w:widowControl/>
    </w:pPr>
    <w:rPr>
      <w:kern w:val="0"/>
      <w:szCs w:val="21"/>
    </w:rPr>
  </w:style>
  <w:style w:type="character" w:customStyle="1" w:styleId="118">
    <w:name w:val="标题 8 Char"/>
    <w:qFormat/>
    <w:uiPriority w:val="0"/>
    <w:rPr>
      <w:rFonts w:ascii="Arial" w:hAnsi="Arial" w:eastAsia="黑体"/>
      <w:sz w:val="24"/>
      <w:szCs w:val="24"/>
    </w:rPr>
  </w:style>
  <w:style w:type="character" w:customStyle="1" w:styleId="119">
    <w:name w:val="标题 3 Char"/>
    <w:qFormat/>
    <w:uiPriority w:val="0"/>
    <w:rPr>
      <w:b/>
      <w:bCs/>
      <w:sz w:val="24"/>
      <w:szCs w:val="24"/>
    </w:rPr>
  </w:style>
  <w:style w:type="character" w:customStyle="1" w:styleId="120">
    <w:name w:val="bds_nopic2"/>
    <w:qFormat/>
    <w:uiPriority w:val="0"/>
    <w:rPr>
      <w:rFonts w:ascii="Times New Roman" w:hAnsi="Times New Roman" w:eastAsia="宋体"/>
    </w:rPr>
  </w:style>
  <w:style w:type="character" w:customStyle="1" w:styleId="121">
    <w:name w:val="标题 4 Char Char"/>
    <w:qFormat/>
    <w:uiPriority w:val="0"/>
    <w:rPr>
      <w:rFonts w:ascii="Arial" w:hAnsi="Arial" w:eastAsia="宋体"/>
      <w:b/>
      <w:bCs/>
      <w:kern w:val="2"/>
      <w:sz w:val="21"/>
      <w:szCs w:val="28"/>
      <w:lang w:val="en-US" w:eastAsia="zh-CN" w:bidi="ar-SA"/>
    </w:rPr>
  </w:style>
  <w:style w:type="character" w:customStyle="1" w:styleId="122">
    <w:name w:val="Font Style90"/>
    <w:unhideWhenUsed/>
    <w:qFormat/>
    <w:uiPriority w:val="0"/>
    <w:rPr>
      <w:rFonts w:hint="eastAsia" w:ascii="宋体" w:hAnsi="宋体" w:eastAsia="宋体"/>
      <w:b/>
      <w:spacing w:val="-20"/>
      <w:sz w:val="40"/>
    </w:rPr>
  </w:style>
  <w:style w:type="character" w:customStyle="1" w:styleId="123">
    <w:name w:val="bds_nopic"/>
    <w:qFormat/>
    <w:uiPriority w:val="0"/>
    <w:rPr>
      <w:rFonts w:ascii="Times New Roman" w:hAnsi="Times New Roman" w:eastAsia="宋体"/>
    </w:rPr>
  </w:style>
  <w:style w:type="character" w:customStyle="1" w:styleId="124">
    <w:name w:val="Font Style105"/>
    <w:unhideWhenUsed/>
    <w:qFormat/>
    <w:uiPriority w:val="0"/>
    <w:rPr>
      <w:rFonts w:hint="eastAsia" w:ascii="Times New Roman" w:hAnsi="Times New Roman" w:eastAsia="Times New Roman"/>
      <w:w w:val="60"/>
      <w:sz w:val="26"/>
    </w:rPr>
  </w:style>
  <w:style w:type="character" w:customStyle="1" w:styleId="125">
    <w:name w:val="bds_more10"/>
    <w:qFormat/>
    <w:uiPriority w:val="0"/>
    <w:rPr>
      <w:rFonts w:ascii="Times New Roman" w:hAnsi="Times New Roman" w:eastAsia="宋体"/>
    </w:rPr>
  </w:style>
  <w:style w:type="character" w:customStyle="1" w:styleId="126">
    <w:name w:val="标题 1 Char"/>
    <w:qFormat/>
    <w:uiPriority w:val="0"/>
    <w:rPr>
      <w:rFonts w:ascii="Cambria" w:hAnsi="Cambria"/>
      <w:b/>
      <w:bCs/>
      <w:kern w:val="32"/>
      <w:sz w:val="32"/>
      <w:szCs w:val="32"/>
    </w:rPr>
  </w:style>
  <w:style w:type="character" w:customStyle="1" w:styleId="127">
    <w:name w:val="bds_more6"/>
    <w:qFormat/>
    <w:uiPriority w:val="0"/>
    <w:rPr>
      <w:rFonts w:hint="eastAsia" w:ascii="宋体" w:hAnsi="宋体" w:eastAsia="宋体" w:cs="宋体"/>
    </w:rPr>
  </w:style>
  <w:style w:type="character" w:customStyle="1" w:styleId="128">
    <w:name w:val="Font Style133"/>
    <w:unhideWhenUsed/>
    <w:qFormat/>
    <w:uiPriority w:val="0"/>
    <w:rPr>
      <w:rFonts w:hint="eastAsia" w:ascii="宋体" w:hAnsi="宋体" w:eastAsia="宋体"/>
      <w:spacing w:val="30"/>
      <w:sz w:val="24"/>
    </w:rPr>
  </w:style>
  <w:style w:type="character" w:customStyle="1" w:styleId="129">
    <w:name w:val="sort1"/>
    <w:qFormat/>
    <w:uiPriority w:val="0"/>
    <w:rPr>
      <w:rFonts w:ascii="Times New Roman" w:hAnsi="Times New Roman" w:eastAsia="宋体"/>
    </w:rPr>
  </w:style>
  <w:style w:type="character" w:customStyle="1" w:styleId="130">
    <w:name w:val="bds_more8"/>
    <w:qFormat/>
    <w:uiPriority w:val="0"/>
    <w:rPr>
      <w:rFonts w:ascii="Times New Roman" w:hAnsi="Times New Roman" w:eastAsia="宋体"/>
    </w:rPr>
  </w:style>
  <w:style w:type="character" w:customStyle="1" w:styleId="131">
    <w:name w:val="sidecatalog-dot"/>
    <w:qFormat/>
    <w:uiPriority w:val="0"/>
    <w:rPr>
      <w:rFonts w:ascii="Times New Roman" w:hAnsi="Times New Roman" w:eastAsia="宋体"/>
    </w:rPr>
  </w:style>
  <w:style w:type="character" w:customStyle="1" w:styleId="132">
    <w:name w:val="sort"/>
    <w:qFormat/>
    <w:uiPriority w:val="0"/>
    <w:rPr>
      <w:rFonts w:ascii="Times New Roman" w:hAnsi="Times New Roman" w:eastAsia="宋体"/>
      <w:color w:val="FFFFFF"/>
      <w:bdr w:val="single" w:color="auto" w:sz="24" w:space="0"/>
    </w:rPr>
  </w:style>
  <w:style w:type="character" w:customStyle="1" w:styleId="133">
    <w:name w:val=" Char Char16"/>
    <w:qFormat/>
    <w:uiPriority w:val="0"/>
    <w:rPr>
      <w:rFonts w:ascii="宋体" w:hAnsi="Times New Roman" w:eastAsia="宋体"/>
      <w:b/>
      <w:sz w:val="24"/>
      <w:lang w:val="en-US" w:eastAsia="zh-CN" w:bidi="ar-SA"/>
    </w:rPr>
  </w:style>
  <w:style w:type="character" w:customStyle="1" w:styleId="134">
    <w:name w:val="标题 4 Char"/>
    <w:qFormat/>
    <w:uiPriority w:val="0"/>
    <w:rPr>
      <w:rFonts w:ascii="Arial" w:hAnsi="Arial" w:eastAsia="宋体" w:cs="Times New Roman"/>
      <w:b/>
      <w:bCs/>
      <w:szCs w:val="28"/>
    </w:rPr>
  </w:style>
  <w:style w:type="character" w:customStyle="1" w:styleId="135">
    <w:name w:val="日期 Char2"/>
    <w:qFormat/>
    <w:uiPriority w:val="0"/>
    <w:rPr>
      <w:rFonts w:eastAsia="宋体"/>
      <w:kern w:val="2"/>
      <w:sz w:val="24"/>
      <w:lang w:val="en-US" w:eastAsia="zh-CN" w:bidi="ar-SA"/>
    </w:rPr>
  </w:style>
  <w:style w:type="character" w:customStyle="1" w:styleId="136">
    <w:name w:val=" Char Char6"/>
    <w:qFormat/>
    <w:uiPriority w:val="0"/>
    <w:rPr>
      <w:rFonts w:ascii="Arial" w:hAnsi="Arial" w:eastAsia="黑体"/>
      <w:sz w:val="24"/>
      <w:szCs w:val="24"/>
      <w:lang w:val="en-US" w:eastAsia="zh-CN" w:bidi="ar-SA"/>
    </w:rPr>
  </w:style>
  <w:style w:type="character" w:customStyle="1" w:styleId="137">
    <w:name w:val=" Char Char15"/>
    <w:qFormat/>
    <w:uiPriority w:val="0"/>
    <w:rPr>
      <w:b/>
      <w:bCs/>
      <w:sz w:val="24"/>
      <w:szCs w:val="24"/>
    </w:rPr>
  </w:style>
  <w:style w:type="character" w:customStyle="1" w:styleId="138">
    <w:name w:val="页脚 Char"/>
    <w:qFormat/>
    <w:uiPriority w:val="99"/>
    <w:rPr>
      <w:kern w:val="2"/>
      <w:sz w:val="18"/>
      <w:szCs w:val="18"/>
    </w:rPr>
  </w:style>
  <w:style w:type="character" w:customStyle="1" w:styleId="139">
    <w:name w:val="Font Style104"/>
    <w:unhideWhenUsed/>
    <w:qFormat/>
    <w:uiPriority w:val="0"/>
    <w:rPr>
      <w:rFonts w:hint="eastAsia" w:ascii="宋体" w:hAnsi="宋体" w:eastAsia="宋体"/>
      <w:spacing w:val="30"/>
      <w:sz w:val="18"/>
    </w:rPr>
  </w:style>
  <w:style w:type="character" w:customStyle="1" w:styleId="140">
    <w:name w:val="标题 2 Char"/>
    <w:qFormat/>
    <w:uiPriority w:val="0"/>
    <w:rPr>
      <w:rFonts w:ascii="Cambria" w:hAnsi="Cambria" w:eastAsia="宋体" w:cs="Times New Roman"/>
      <w:b/>
      <w:bCs/>
      <w:kern w:val="2"/>
      <w:sz w:val="32"/>
      <w:szCs w:val="32"/>
    </w:rPr>
  </w:style>
  <w:style w:type="character" w:customStyle="1" w:styleId="141">
    <w:name w:val="selected"/>
    <w:basedOn w:val="44"/>
    <w:qFormat/>
    <w:uiPriority w:val="0"/>
  </w:style>
  <w:style w:type="character" w:customStyle="1" w:styleId="142">
    <w:name w:val="Font Style117"/>
    <w:unhideWhenUsed/>
    <w:qFormat/>
    <w:uiPriority w:val="0"/>
    <w:rPr>
      <w:rFonts w:hint="eastAsia" w:ascii="宋体" w:hAnsi="宋体" w:eastAsia="宋体"/>
      <w:spacing w:val="20"/>
      <w:sz w:val="24"/>
    </w:rPr>
  </w:style>
  <w:style w:type="character" w:customStyle="1" w:styleId="143">
    <w:name w:val="sidecatalog-index1"/>
    <w:qFormat/>
    <w:uiPriority w:val="0"/>
    <w:rPr>
      <w:rFonts w:ascii="Arial" w:hAnsi="Arial" w:eastAsia="宋体" w:cs="Arial"/>
      <w:b/>
      <w:color w:val="999999"/>
      <w:sz w:val="21"/>
      <w:szCs w:val="21"/>
    </w:rPr>
  </w:style>
  <w:style w:type="character" w:customStyle="1" w:styleId="144">
    <w:name w:val="纯文本 字符"/>
    <w:qFormat/>
    <w:locked/>
    <w:uiPriority w:val="0"/>
    <w:rPr>
      <w:rFonts w:ascii="宋体" w:hAnsi="Courier New" w:eastAsia="宋体" w:cs="Courier New"/>
      <w:szCs w:val="21"/>
    </w:rPr>
  </w:style>
  <w:style w:type="character" w:customStyle="1" w:styleId="145">
    <w:name w:val="正文文本缩进 3 Char"/>
    <w:qFormat/>
    <w:uiPriority w:val="0"/>
    <w:rPr>
      <w:rFonts w:ascii="宋体" w:hAnsi="MS Sans Serif"/>
      <w:color w:val="000000"/>
      <w:sz w:val="24"/>
    </w:rPr>
  </w:style>
  <w:style w:type="character" w:customStyle="1" w:styleId="146">
    <w:name w:val="plus"/>
    <w:qFormat/>
    <w:uiPriority w:val="0"/>
    <w:rPr>
      <w:rFonts w:ascii="Times New Roman" w:hAnsi="Times New Roman" w:eastAsia="宋体"/>
      <w:b/>
      <w:vanish/>
      <w:color w:val="1F8DEF"/>
      <w:sz w:val="24"/>
      <w:szCs w:val="24"/>
    </w:rPr>
  </w:style>
  <w:style w:type="character" w:customStyle="1" w:styleId="147">
    <w:name w:val="Font Style123"/>
    <w:unhideWhenUsed/>
    <w:qFormat/>
    <w:uiPriority w:val="0"/>
    <w:rPr>
      <w:rFonts w:hint="eastAsia" w:ascii="宋体" w:hAnsi="宋体" w:eastAsia="宋体"/>
      <w:b/>
      <w:sz w:val="32"/>
    </w:rPr>
  </w:style>
  <w:style w:type="character" w:customStyle="1" w:styleId="148">
    <w:name w:val="正文文本缩进 3 Char2"/>
    <w:qFormat/>
    <w:uiPriority w:val="0"/>
    <w:rPr>
      <w:rFonts w:eastAsia="宋体"/>
      <w:kern w:val="2"/>
      <w:sz w:val="16"/>
      <w:szCs w:val="16"/>
      <w:lang w:val="en-US" w:eastAsia="zh-CN" w:bidi="ar-SA"/>
    </w:rPr>
  </w:style>
  <w:style w:type="character" w:customStyle="1" w:styleId="149">
    <w:name w:val="lemmatitleh12"/>
    <w:qFormat/>
    <w:uiPriority w:val="0"/>
    <w:rPr>
      <w:rFonts w:ascii="Times New Roman" w:hAnsi="Times New Roman" w:eastAsia="宋体"/>
    </w:rPr>
  </w:style>
  <w:style w:type="character" w:customStyle="1" w:styleId="150">
    <w:name w:val="Font Style115"/>
    <w:unhideWhenUsed/>
    <w:qFormat/>
    <w:uiPriority w:val="0"/>
    <w:rPr>
      <w:rFonts w:hint="eastAsia" w:ascii="Times New Roman" w:hAnsi="Times New Roman" w:eastAsia="Times New Roman"/>
      <w:sz w:val="16"/>
    </w:rPr>
  </w:style>
  <w:style w:type="character" w:customStyle="1" w:styleId="151">
    <w:name w:val=" Char Char17"/>
    <w:qFormat/>
    <w:uiPriority w:val="0"/>
    <w:rPr>
      <w:rFonts w:ascii="宋体" w:hAnsi="Times New Roman" w:eastAsia="宋体"/>
      <w:b/>
      <w:sz w:val="28"/>
      <w:lang w:val="en-US" w:eastAsia="zh-CN" w:bidi="ar-SA"/>
    </w:rPr>
  </w:style>
  <w:style w:type="character" w:customStyle="1" w:styleId="152">
    <w:name w:val="批注主题 Char"/>
    <w:qFormat/>
    <w:uiPriority w:val="0"/>
    <w:rPr>
      <w:b/>
      <w:bCs/>
      <w:kern w:val="2"/>
      <w:sz w:val="21"/>
      <w:szCs w:val="24"/>
    </w:rPr>
  </w:style>
  <w:style w:type="character" w:customStyle="1" w:styleId="153">
    <w:name w:val="morelink-item"/>
    <w:qFormat/>
    <w:uiPriority w:val="0"/>
    <w:rPr>
      <w:rFonts w:ascii="Times New Roman" w:hAnsi="Times New Roman" w:eastAsia="宋体"/>
    </w:rPr>
  </w:style>
  <w:style w:type="character" w:customStyle="1" w:styleId="154">
    <w:name w:val="desc"/>
    <w:qFormat/>
    <w:uiPriority w:val="0"/>
    <w:rPr>
      <w:rFonts w:ascii="Times New Roman" w:hAnsi="Times New Roman" w:eastAsia="宋体"/>
      <w:color w:val="000000"/>
      <w:sz w:val="18"/>
      <w:szCs w:val="18"/>
    </w:rPr>
  </w:style>
  <w:style w:type="character" w:customStyle="1" w:styleId="155">
    <w:name w:val="页眉 Char"/>
    <w:qFormat/>
    <w:uiPriority w:val="0"/>
    <w:rPr>
      <w:kern w:val="2"/>
      <w:sz w:val="18"/>
      <w:szCs w:val="18"/>
    </w:rPr>
  </w:style>
  <w:style w:type="character" w:customStyle="1" w:styleId="156">
    <w:name w:val="标题 5 Char"/>
    <w:qFormat/>
    <w:uiPriority w:val="0"/>
    <w:rPr>
      <w:b/>
      <w:bCs/>
      <w:kern w:val="2"/>
      <w:sz w:val="28"/>
      <w:szCs w:val="28"/>
    </w:rPr>
  </w:style>
  <w:style w:type="character" w:customStyle="1" w:styleId="157">
    <w:name w:val="Font Style125"/>
    <w:unhideWhenUsed/>
    <w:qFormat/>
    <w:uiPriority w:val="0"/>
    <w:rPr>
      <w:rFonts w:hint="eastAsia" w:ascii="宋体" w:hAnsi="宋体" w:eastAsia="宋体"/>
      <w:b/>
      <w:sz w:val="26"/>
    </w:rPr>
  </w:style>
  <w:style w:type="character" w:customStyle="1" w:styleId="158">
    <w:name w:val="p0 Char Char"/>
    <w:qFormat/>
    <w:uiPriority w:val="0"/>
    <w:rPr>
      <w:rFonts w:eastAsia="宋体"/>
      <w:kern w:val="2"/>
      <w:sz w:val="21"/>
      <w:szCs w:val="21"/>
      <w:lang w:val="en-US" w:eastAsia="zh-CN" w:bidi="ar-SA"/>
    </w:rPr>
  </w:style>
  <w:style w:type="character" w:customStyle="1" w:styleId="159">
    <w:name w:val="mini-outputtext1"/>
    <w:basedOn w:val="44"/>
    <w:qFormat/>
    <w:uiPriority w:val="0"/>
  </w:style>
  <w:style w:type="character" w:customStyle="1" w:styleId="160">
    <w:name w:val="批注文字 Char"/>
    <w:qFormat/>
    <w:uiPriority w:val="0"/>
    <w:rPr>
      <w:kern w:val="2"/>
      <w:sz w:val="21"/>
      <w:szCs w:val="24"/>
    </w:rPr>
  </w:style>
  <w:style w:type="character" w:customStyle="1" w:styleId="161">
    <w:name w:val="Font Style127"/>
    <w:unhideWhenUsed/>
    <w:qFormat/>
    <w:uiPriority w:val="0"/>
    <w:rPr>
      <w:rFonts w:hint="eastAsia" w:ascii="Times New Roman" w:hAnsi="Times New Roman" w:eastAsia="Times New Roman"/>
      <w:sz w:val="20"/>
    </w:rPr>
  </w:style>
  <w:style w:type="paragraph" w:customStyle="1" w:styleId="162">
    <w:name w:val="Style13"/>
    <w:basedOn w:val="1"/>
    <w:unhideWhenUsed/>
    <w:qFormat/>
    <w:uiPriority w:val="0"/>
  </w:style>
  <w:style w:type="paragraph" w:customStyle="1" w:styleId="163">
    <w:name w:val="Style56"/>
    <w:basedOn w:val="1"/>
    <w:unhideWhenUsed/>
    <w:qFormat/>
    <w:uiPriority w:val="0"/>
  </w:style>
  <w:style w:type="paragraph" w:customStyle="1" w:styleId="164">
    <w:name w:val="Style4"/>
    <w:basedOn w:val="1"/>
    <w:unhideWhenUsed/>
    <w:qFormat/>
    <w:uiPriority w:val="0"/>
  </w:style>
  <w:style w:type="paragraph" w:customStyle="1" w:styleId="165">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166">
    <w:name w:val="Style71"/>
    <w:basedOn w:val="1"/>
    <w:unhideWhenUsed/>
    <w:qFormat/>
    <w:uiPriority w:val="0"/>
    <w:pPr>
      <w:spacing w:line="538" w:lineRule="exact"/>
      <w:ind w:firstLine="101"/>
    </w:pPr>
  </w:style>
  <w:style w:type="paragraph" w:customStyle="1" w:styleId="167">
    <w:name w:val="p15"/>
    <w:basedOn w:val="1"/>
    <w:qFormat/>
    <w:uiPriority w:val="0"/>
    <w:pPr>
      <w:widowControl/>
      <w:spacing w:line="220" w:lineRule="atLeast"/>
      <w:jc w:val="center"/>
    </w:pPr>
    <w:rPr>
      <w:rFonts w:ascii="FangSong_GB2312" w:hAnsi="宋体" w:eastAsia="FangSong_GB2312" w:cs="宋体"/>
      <w:kern w:val="0"/>
      <w:szCs w:val="21"/>
    </w:rPr>
  </w:style>
  <w:style w:type="paragraph" w:customStyle="1" w:styleId="168">
    <w:name w:val="Style46"/>
    <w:basedOn w:val="1"/>
    <w:unhideWhenUsed/>
    <w:qFormat/>
    <w:uiPriority w:val="0"/>
    <w:pPr>
      <w:spacing w:line="672" w:lineRule="exact"/>
    </w:pPr>
  </w:style>
  <w:style w:type="paragraph" w:customStyle="1" w:styleId="169">
    <w:name w:val="Style48"/>
    <w:basedOn w:val="1"/>
    <w:unhideWhenUsed/>
    <w:qFormat/>
    <w:uiPriority w:val="0"/>
    <w:pPr>
      <w:spacing w:line="542" w:lineRule="exact"/>
      <w:jc w:val="right"/>
    </w:pPr>
  </w:style>
  <w:style w:type="paragraph" w:customStyle="1" w:styleId="170">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71">
    <w:name w:val="p16"/>
    <w:basedOn w:val="1"/>
    <w:qFormat/>
    <w:uiPriority w:val="0"/>
    <w:pPr>
      <w:widowControl/>
      <w:jc w:val="left"/>
    </w:pPr>
    <w:rPr>
      <w:kern w:val="0"/>
      <w:szCs w:val="21"/>
    </w:rPr>
  </w:style>
  <w:style w:type="paragraph" w:customStyle="1" w:styleId="172">
    <w:name w:val="Style74"/>
    <w:basedOn w:val="1"/>
    <w:unhideWhenUsed/>
    <w:qFormat/>
    <w:uiPriority w:val="0"/>
    <w:pPr>
      <w:spacing w:line="437" w:lineRule="exact"/>
    </w:pPr>
  </w:style>
  <w:style w:type="paragraph" w:customStyle="1" w:styleId="173">
    <w:name w:val="Style23"/>
    <w:basedOn w:val="1"/>
    <w:unhideWhenUsed/>
    <w:qFormat/>
    <w:uiPriority w:val="0"/>
  </w:style>
  <w:style w:type="paragraph" w:customStyle="1" w:styleId="174">
    <w:name w:val="Style47"/>
    <w:basedOn w:val="1"/>
    <w:unhideWhenUsed/>
    <w:qFormat/>
    <w:uiPriority w:val="0"/>
  </w:style>
  <w:style w:type="paragraph" w:customStyle="1" w:styleId="175">
    <w:name w:val="Style64"/>
    <w:basedOn w:val="1"/>
    <w:unhideWhenUsed/>
    <w:qFormat/>
    <w:uiPriority w:val="0"/>
  </w:style>
  <w:style w:type="paragraph" w:customStyle="1" w:styleId="176">
    <w:name w:val="Style29"/>
    <w:basedOn w:val="1"/>
    <w:unhideWhenUsed/>
    <w:qFormat/>
    <w:uiPriority w:val="0"/>
    <w:pPr>
      <w:spacing w:line="547" w:lineRule="exact"/>
      <w:ind w:firstLine="547"/>
    </w:pPr>
  </w:style>
  <w:style w:type="paragraph" w:customStyle="1" w:styleId="177">
    <w:name w:val="Style41"/>
    <w:basedOn w:val="1"/>
    <w:unhideWhenUsed/>
    <w:qFormat/>
    <w:uiPriority w:val="0"/>
    <w:pPr>
      <w:spacing w:line="542" w:lineRule="exact"/>
      <w:ind w:firstLine="125"/>
    </w:pPr>
  </w:style>
  <w:style w:type="paragraph" w:customStyle="1" w:styleId="178">
    <w:name w:val="标题3"/>
    <w:basedOn w:val="2"/>
    <w:qFormat/>
    <w:uiPriority w:val="0"/>
    <w:pPr>
      <w:spacing w:before="156" w:beforeLines="50" w:after="156" w:afterLines="50" w:line="400" w:lineRule="exact"/>
      <w:jc w:val="both"/>
    </w:pPr>
    <w:rPr>
      <w:rFonts w:ascii="宋体" w:hAnsi="宋体"/>
      <w:kern w:val="32"/>
      <w:szCs w:val="32"/>
    </w:rPr>
  </w:style>
  <w:style w:type="paragraph" w:customStyle="1" w:styleId="179">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0">
    <w:name w:val="Style54"/>
    <w:basedOn w:val="1"/>
    <w:unhideWhenUsed/>
    <w:qFormat/>
    <w:uiPriority w:val="0"/>
  </w:style>
  <w:style w:type="paragraph" w:customStyle="1" w:styleId="181">
    <w:name w:val="Style67"/>
    <w:basedOn w:val="1"/>
    <w:unhideWhenUsed/>
    <w:qFormat/>
    <w:uiPriority w:val="0"/>
    <w:pPr>
      <w:spacing w:line="566" w:lineRule="exact"/>
      <w:ind w:firstLine="552"/>
    </w:pPr>
  </w:style>
  <w:style w:type="paragraph" w:customStyle="1" w:styleId="182">
    <w:name w:val=" Char Char Char"/>
    <w:basedOn w:val="1"/>
    <w:qFormat/>
    <w:uiPriority w:val="0"/>
    <w:rPr>
      <w:rFonts w:ascii="宋体" w:hAnsi="宋体"/>
      <w:b/>
      <w:sz w:val="28"/>
      <w:szCs w:val="28"/>
    </w:rPr>
  </w:style>
  <w:style w:type="paragraph" w:customStyle="1" w:styleId="183">
    <w:name w:val="Style80"/>
    <w:basedOn w:val="1"/>
    <w:unhideWhenUsed/>
    <w:qFormat/>
    <w:uiPriority w:val="0"/>
  </w:style>
  <w:style w:type="paragraph" w:customStyle="1" w:styleId="184">
    <w:name w:val="Style9"/>
    <w:basedOn w:val="1"/>
    <w:unhideWhenUsed/>
    <w:qFormat/>
    <w:uiPriority w:val="0"/>
  </w:style>
  <w:style w:type="paragraph" w:customStyle="1" w:styleId="185">
    <w:name w:val="1"/>
    <w:basedOn w:val="1"/>
    <w:qFormat/>
    <w:uiPriority w:val="0"/>
    <w:pPr>
      <w:spacing w:after="156" w:afterLines="50" w:line="360" w:lineRule="auto"/>
    </w:pPr>
    <w:rPr>
      <w:rFonts w:ascii="宋体" w:hAnsi="宋体"/>
      <w:b/>
      <w:sz w:val="30"/>
      <w:szCs w:val="21"/>
    </w:rPr>
  </w:style>
  <w:style w:type="paragraph" w:customStyle="1" w:styleId="186">
    <w:name w:val="Style59"/>
    <w:basedOn w:val="1"/>
    <w:unhideWhenUsed/>
    <w:qFormat/>
    <w:uiPriority w:val="0"/>
  </w:style>
  <w:style w:type="paragraph" w:customStyle="1" w:styleId="187">
    <w:name w:val="Char"/>
    <w:basedOn w:val="1"/>
    <w:qFormat/>
    <w:uiPriority w:val="0"/>
    <w:pPr>
      <w:tabs>
        <w:tab w:val="left" w:pos="360"/>
      </w:tabs>
      <w:ind w:left="360" w:hanging="360" w:hangingChars="200"/>
    </w:pPr>
    <w:rPr>
      <w:sz w:val="24"/>
    </w:rPr>
  </w:style>
  <w:style w:type="paragraph" w:customStyle="1" w:styleId="188">
    <w:name w:val="Style61"/>
    <w:basedOn w:val="1"/>
    <w:unhideWhenUsed/>
    <w:qFormat/>
    <w:uiPriority w:val="0"/>
  </w:style>
  <w:style w:type="paragraph" w:customStyle="1" w:styleId="189">
    <w:name w:val="表格文字"/>
    <w:basedOn w:val="1"/>
    <w:qFormat/>
    <w:uiPriority w:val="0"/>
    <w:pPr>
      <w:spacing w:before="25" w:after="25"/>
      <w:jc w:val="left"/>
    </w:pPr>
    <w:rPr>
      <w:spacing w:val="10"/>
      <w:kern w:val="0"/>
      <w:sz w:val="24"/>
      <w:szCs w:val="24"/>
    </w:rPr>
  </w:style>
  <w:style w:type="paragraph" w:customStyle="1" w:styleId="190">
    <w:name w:val="Style42"/>
    <w:basedOn w:val="1"/>
    <w:unhideWhenUsed/>
    <w:qFormat/>
    <w:uiPriority w:val="0"/>
    <w:pPr>
      <w:spacing w:line="542" w:lineRule="exact"/>
      <w:ind w:firstLine="547"/>
    </w:pPr>
  </w:style>
  <w:style w:type="paragraph" w:customStyle="1" w:styleId="191">
    <w:name w:val="1 Char Char Char Char"/>
    <w:basedOn w:val="1"/>
    <w:qFormat/>
    <w:uiPriority w:val="0"/>
  </w:style>
  <w:style w:type="paragraph" w:customStyle="1" w:styleId="192">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93">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194">
    <w:name w:val="Style12"/>
    <w:basedOn w:val="1"/>
    <w:unhideWhenUsed/>
    <w:qFormat/>
    <w:uiPriority w:val="0"/>
    <w:pPr>
      <w:spacing w:line="564" w:lineRule="exact"/>
      <w:ind w:hanging="115"/>
    </w:pPr>
  </w:style>
  <w:style w:type="paragraph" w:customStyle="1" w:styleId="195">
    <w:name w:val="样式1 Char Char"/>
    <w:basedOn w:val="1"/>
    <w:next w:val="22"/>
    <w:qFormat/>
    <w:uiPriority w:val="0"/>
    <w:pPr>
      <w:spacing w:line="360" w:lineRule="auto"/>
      <w:ind w:firstLine="516" w:firstLineChars="215"/>
    </w:pPr>
    <w:rPr>
      <w:rFonts w:ascii="Calibri" w:hAnsi="Calibri"/>
      <w:sz w:val="24"/>
    </w:rPr>
  </w:style>
  <w:style w:type="paragraph" w:customStyle="1" w:styleId="196">
    <w:name w:val=" Char1 Char Char Char"/>
    <w:basedOn w:val="1"/>
    <w:qFormat/>
    <w:uiPriority w:val="0"/>
    <w:pPr>
      <w:widowControl/>
      <w:spacing w:after="160" w:line="240" w:lineRule="exact"/>
      <w:jc w:val="left"/>
    </w:pPr>
    <w:rPr>
      <w:kern w:val="0"/>
      <w:sz w:val="24"/>
      <w:szCs w:val="20"/>
    </w:rPr>
  </w:style>
  <w:style w:type="paragraph" w:customStyle="1" w:styleId="197">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98">
    <w:name w:val="Char Char1 Char Char Char Char Char Char Char"/>
    <w:basedOn w:val="1"/>
    <w:qFormat/>
    <w:uiPriority w:val="0"/>
    <w:pPr>
      <w:widowControl/>
      <w:spacing w:after="160" w:line="240" w:lineRule="exact"/>
      <w:jc w:val="left"/>
    </w:pPr>
  </w:style>
  <w:style w:type="paragraph" w:customStyle="1" w:styleId="199">
    <w:name w:val="Char Char"/>
    <w:basedOn w:val="1"/>
    <w:qFormat/>
    <w:uiPriority w:val="0"/>
    <w:pPr>
      <w:widowControl/>
      <w:spacing w:after="160" w:line="240" w:lineRule="exact"/>
      <w:jc w:val="left"/>
    </w:pPr>
    <w:rPr>
      <w:rFonts w:ascii="Verdana" w:hAnsi="Verdana" w:eastAsia="FangSong_GB2312"/>
      <w:kern w:val="0"/>
      <w:sz w:val="24"/>
      <w:szCs w:val="20"/>
      <w:lang w:eastAsia="en-US"/>
    </w:rPr>
  </w:style>
  <w:style w:type="paragraph" w:customStyle="1" w:styleId="20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1">
    <w:name w:val="Style28"/>
    <w:basedOn w:val="1"/>
    <w:unhideWhenUsed/>
    <w:qFormat/>
    <w:uiPriority w:val="0"/>
    <w:pPr>
      <w:spacing w:line="552" w:lineRule="exact"/>
      <w:ind w:firstLine="547"/>
    </w:pPr>
  </w:style>
  <w:style w:type="paragraph" w:customStyle="1" w:styleId="202">
    <w:name w:val="_Style 201"/>
    <w:qFormat/>
    <w:uiPriority w:val="0"/>
    <w:rPr>
      <w:rFonts w:ascii="Times New Roman" w:hAnsi="Times New Roman" w:eastAsia="宋体" w:cs="Times New Roman"/>
      <w:kern w:val="2"/>
      <w:sz w:val="21"/>
      <w:szCs w:val="24"/>
      <w:lang w:val="en-US" w:eastAsia="zh-CN" w:bidi="ar-SA"/>
    </w:rPr>
  </w:style>
  <w:style w:type="paragraph" w:customStyle="1" w:styleId="203">
    <w:name w:val="Style78"/>
    <w:basedOn w:val="1"/>
    <w:unhideWhenUsed/>
    <w:qFormat/>
    <w:uiPriority w:val="0"/>
  </w:style>
  <w:style w:type="paragraph" w:customStyle="1" w:styleId="204">
    <w:name w:val="Style34"/>
    <w:basedOn w:val="1"/>
    <w:unhideWhenUsed/>
    <w:qFormat/>
    <w:uiPriority w:val="0"/>
    <w:pPr>
      <w:spacing w:line="375" w:lineRule="exact"/>
    </w:pPr>
  </w:style>
  <w:style w:type="paragraph" w:customStyle="1" w:styleId="205">
    <w:name w:val="Style72"/>
    <w:basedOn w:val="1"/>
    <w:unhideWhenUsed/>
    <w:qFormat/>
    <w:uiPriority w:val="0"/>
  </w:style>
  <w:style w:type="paragraph" w:customStyle="1" w:styleId="206">
    <w:name w:val="Style65"/>
    <w:basedOn w:val="1"/>
    <w:unhideWhenUsed/>
    <w:qFormat/>
    <w:uiPriority w:val="0"/>
  </w:style>
  <w:style w:type="paragraph" w:customStyle="1" w:styleId="207">
    <w:name w:val="Style5"/>
    <w:basedOn w:val="1"/>
    <w:unhideWhenUsed/>
    <w:qFormat/>
    <w:uiPriority w:val="0"/>
  </w:style>
  <w:style w:type="paragraph" w:customStyle="1" w:styleId="208">
    <w:name w:val="Style44"/>
    <w:basedOn w:val="1"/>
    <w:unhideWhenUsed/>
    <w:qFormat/>
    <w:uiPriority w:val="0"/>
  </w:style>
  <w:style w:type="paragraph" w:customStyle="1" w:styleId="209">
    <w:name w:val="附录标识"/>
    <w:basedOn w:val="197"/>
    <w:qFormat/>
    <w:uiPriority w:val="0"/>
    <w:pPr>
      <w:tabs>
        <w:tab w:val="left" w:pos="6405"/>
        <w:tab w:val="clear" w:pos="360"/>
      </w:tabs>
      <w:spacing w:after="200"/>
    </w:pPr>
    <w:rPr>
      <w:sz w:val="21"/>
    </w:rPr>
  </w:style>
  <w:style w:type="paragraph" w:customStyle="1" w:styleId="210">
    <w:name w:val="Style36"/>
    <w:basedOn w:val="1"/>
    <w:unhideWhenUsed/>
    <w:qFormat/>
    <w:uiPriority w:val="0"/>
  </w:style>
  <w:style w:type="paragraph" w:customStyle="1" w:styleId="211">
    <w:name w:val="Style50"/>
    <w:basedOn w:val="1"/>
    <w:unhideWhenUsed/>
    <w:qFormat/>
    <w:uiPriority w:val="0"/>
  </w:style>
  <w:style w:type="paragraph" w:customStyle="1" w:styleId="212">
    <w:name w:val="Style77"/>
    <w:basedOn w:val="1"/>
    <w:unhideWhenUsed/>
    <w:qFormat/>
    <w:uiPriority w:val="0"/>
  </w:style>
  <w:style w:type="paragraph" w:customStyle="1" w:styleId="213">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14">
    <w:name w:val="Style10"/>
    <w:basedOn w:val="1"/>
    <w:unhideWhenUsed/>
    <w:qFormat/>
    <w:uiPriority w:val="0"/>
    <w:pPr>
      <w:spacing w:line="538" w:lineRule="exact"/>
    </w:pPr>
  </w:style>
  <w:style w:type="paragraph" w:customStyle="1" w:styleId="215">
    <w:name w:val=" Char Char Char1 Char"/>
    <w:basedOn w:val="1"/>
    <w:qFormat/>
    <w:uiPriority w:val="0"/>
    <w:pPr>
      <w:tabs>
        <w:tab w:val="left" w:pos="360"/>
      </w:tabs>
      <w:snapToGrid w:val="0"/>
      <w:spacing w:line="360" w:lineRule="auto"/>
    </w:pPr>
    <w:rPr>
      <w:rFonts w:eastAsia="FangSong_GB2312" w:cs="宋体"/>
      <w:sz w:val="24"/>
    </w:rPr>
  </w:style>
  <w:style w:type="paragraph" w:customStyle="1" w:styleId="216">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7">
    <w:name w:val="Style63"/>
    <w:basedOn w:val="1"/>
    <w:unhideWhenUsed/>
    <w:qFormat/>
    <w:uiPriority w:val="0"/>
    <w:pPr>
      <w:spacing w:line="564" w:lineRule="exact"/>
      <w:ind w:firstLine="682"/>
    </w:pPr>
  </w:style>
  <w:style w:type="paragraph" w:customStyle="1" w:styleId="218">
    <w:name w:val="Style24"/>
    <w:basedOn w:val="1"/>
    <w:unhideWhenUsed/>
    <w:qFormat/>
    <w:uiPriority w:val="0"/>
  </w:style>
  <w:style w:type="paragraph" w:customStyle="1" w:styleId="219">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20">
    <w:name w:val="Style45"/>
    <w:basedOn w:val="1"/>
    <w:unhideWhenUsed/>
    <w:qFormat/>
    <w:uiPriority w:val="0"/>
  </w:style>
  <w:style w:type="paragraph" w:customStyle="1" w:styleId="221">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22">
    <w:name w:val="Style68"/>
    <w:basedOn w:val="1"/>
    <w:unhideWhenUsed/>
    <w:qFormat/>
    <w:uiPriority w:val="0"/>
    <w:pPr>
      <w:spacing w:line="547" w:lineRule="exact"/>
    </w:pPr>
  </w:style>
  <w:style w:type="paragraph" w:customStyle="1" w:styleId="223">
    <w:name w:val="NO3"/>
    <w:basedOn w:val="1"/>
    <w:qFormat/>
    <w:uiPriority w:val="0"/>
    <w:pPr>
      <w:tabs>
        <w:tab w:val="left" w:pos="907"/>
      </w:tabs>
      <w:spacing w:line="360" w:lineRule="auto"/>
    </w:pPr>
    <w:rPr>
      <w:rFonts w:ascii="宋体" w:hAnsi="宋体"/>
      <w:sz w:val="24"/>
    </w:rPr>
  </w:style>
  <w:style w:type="paragraph" w:customStyle="1" w:styleId="224">
    <w:name w:val="Char Char1 Char Char Char"/>
    <w:basedOn w:val="1"/>
    <w:qFormat/>
    <w:uiPriority w:val="0"/>
    <w:rPr>
      <w:kern w:val="0"/>
      <w:sz w:val="20"/>
      <w:szCs w:val="20"/>
    </w:rPr>
  </w:style>
  <w:style w:type="paragraph" w:customStyle="1" w:styleId="225">
    <w:name w:val="Style26"/>
    <w:basedOn w:val="1"/>
    <w:unhideWhenUsed/>
    <w:qFormat/>
    <w:uiPriority w:val="0"/>
  </w:style>
  <w:style w:type="paragraph" w:customStyle="1" w:styleId="226">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27">
    <w:name w:val="Char1 Char Char Char 字元 Char Char 字元 Char 字元 Char1 Char Char Char"/>
    <w:basedOn w:val="1"/>
    <w:qFormat/>
    <w:uiPriority w:val="0"/>
    <w:rPr>
      <w:szCs w:val="20"/>
    </w:rPr>
  </w:style>
  <w:style w:type="paragraph" w:customStyle="1" w:styleId="228">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29">
    <w:name w:val="Style69"/>
    <w:basedOn w:val="1"/>
    <w:unhideWhenUsed/>
    <w:qFormat/>
    <w:uiPriority w:val="0"/>
    <w:pPr>
      <w:spacing w:line="557" w:lineRule="exact"/>
      <w:ind w:firstLine="1666"/>
    </w:pPr>
  </w:style>
  <w:style w:type="paragraph" w:customStyle="1" w:styleId="230">
    <w:name w:val="Style8"/>
    <w:basedOn w:val="1"/>
    <w:unhideWhenUsed/>
    <w:qFormat/>
    <w:uiPriority w:val="0"/>
    <w:pPr>
      <w:spacing w:line="566" w:lineRule="exact"/>
      <w:jc w:val="center"/>
    </w:pPr>
  </w:style>
  <w:style w:type="paragraph" w:customStyle="1" w:styleId="231">
    <w:name w:val="Style15"/>
    <w:basedOn w:val="1"/>
    <w:unhideWhenUsed/>
    <w:qFormat/>
    <w:uiPriority w:val="0"/>
    <w:pPr>
      <w:spacing w:line="557" w:lineRule="exact"/>
      <w:ind w:firstLine="672"/>
    </w:pPr>
  </w:style>
  <w:style w:type="paragraph" w:customStyle="1" w:styleId="232">
    <w:name w:val="Style76"/>
    <w:basedOn w:val="1"/>
    <w:unhideWhenUsed/>
    <w:qFormat/>
    <w:uiPriority w:val="0"/>
  </w:style>
  <w:style w:type="paragraph" w:customStyle="1" w:styleId="233">
    <w:name w:val="标题 1 +"/>
    <w:basedOn w:val="2"/>
    <w:next w:val="1"/>
    <w:qFormat/>
    <w:uiPriority w:val="0"/>
    <w:pPr>
      <w:keepLines/>
      <w:spacing w:line="600" w:lineRule="auto"/>
    </w:pPr>
    <w:rPr>
      <w:rFonts w:eastAsia="黑体"/>
      <w:kern w:val="0"/>
      <w:sz w:val="32"/>
      <w:szCs w:val="32"/>
    </w:rPr>
  </w:style>
  <w:style w:type="paragraph" w:customStyle="1" w:styleId="234">
    <w:name w:val="Style60"/>
    <w:basedOn w:val="1"/>
    <w:unhideWhenUsed/>
    <w:qFormat/>
    <w:uiPriority w:val="0"/>
    <w:pPr>
      <w:spacing w:line="566" w:lineRule="exact"/>
    </w:pPr>
  </w:style>
  <w:style w:type="paragraph" w:customStyle="1" w:styleId="235">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36">
    <w:name w:val="标题2"/>
    <w:basedOn w:val="38"/>
    <w:qFormat/>
    <w:uiPriority w:val="0"/>
    <w:pPr>
      <w:spacing w:after="240"/>
      <w:jc w:val="left"/>
    </w:pPr>
    <w:rPr>
      <w:sz w:val="30"/>
    </w:rPr>
  </w:style>
  <w:style w:type="paragraph" w:customStyle="1" w:styleId="237">
    <w:name w:val="Style58"/>
    <w:basedOn w:val="1"/>
    <w:unhideWhenUsed/>
    <w:qFormat/>
    <w:uiPriority w:val="0"/>
    <w:pPr>
      <w:spacing w:line="413" w:lineRule="exact"/>
    </w:pPr>
  </w:style>
  <w:style w:type="paragraph" w:customStyle="1" w:styleId="238">
    <w:name w:val="Style62"/>
    <w:basedOn w:val="1"/>
    <w:unhideWhenUsed/>
    <w:qFormat/>
    <w:uiPriority w:val="0"/>
  </w:style>
  <w:style w:type="paragraph" w:customStyle="1" w:styleId="239">
    <w:name w:val="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0">
    <w:name w:val="Char Char Char Char Char Char Char"/>
    <w:basedOn w:val="1"/>
    <w:qFormat/>
    <w:uiPriority w:val="0"/>
    <w:pPr>
      <w:snapToGrid w:val="0"/>
      <w:spacing w:line="360" w:lineRule="auto"/>
      <w:ind w:firstLine="200" w:firstLineChars="200"/>
    </w:pPr>
    <w:rPr>
      <w:rFonts w:eastAsia="FangSong_GB2312"/>
      <w:sz w:val="24"/>
    </w:rPr>
  </w:style>
  <w:style w:type="paragraph" w:customStyle="1" w:styleId="241">
    <w:name w:val="_Style 39"/>
    <w:basedOn w:val="200"/>
    <w:qFormat/>
    <w:uiPriority w:val="0"/>
  </w:style>
  <w:style w:type="paragraph" w:customStyle="1" w:styleId="242">
    <w:name w:val=" Char1 Char Char Char Char Char Char Char Char Char"/>
    <w:basedOn w:val="1"/>
    <w:qFormat/>
    <w:uiPriority w:val="0"/>
    <w:rPr>
      <w:szCs w:val="20"/>
    </w:rPr>
  </w:style>
  <w:style w:type="paragraph" w:customStyle="1" w:styleId="243">
    <w:name w:val="Style52"/>
    <w:basedOn w:val="1"/>
    <w:unhideWhenUsed/>
    <w:qFormat/>
    <w:uiPriority w:val="0"/>
    <w:pPr>
      <w:spacing w:line="682" w:lineRule="exact"/>
      <w:ind w:firstLine="557"/>
    </w:pPr>
  </w:style>
  <w:style w:type="paragraph" w:customStyle="1" w:styleId="244">
    <w:name w:val="Style53"/>
    <w:basedOn w:val="1"/>
    <w:unhideWhenUsed/>
    <w:qFormat/>
    <w:uiPriority w:val="0"/>
    <w:pPr>
      <w:spacing w:line="533" w:lineRule="exact"/>
      <w:ind w:firstLine="581"/>
    </w:pPr>
  </w:style>
  <w:style w:type="paragraph" w:customStyle="1" w:styleId="245">
    <w:name w:val="表格内容"/>
    <w:basedOn w:val="17"/>
    <w:qFormat/>
    <w:uiPriority w:val="0"/>
    <w:pPr>
      <w:suppressLineNumbers/>
      <w:suppressAutoHyphens/>
      <w:jc w:val="left"/>
    </w:pPr>
    <w:rPr>
      <w:rFonts w:cs="Tahoma"/>
      <w:kern w:val="0"/>
      <w:sz w:val="24"/>
    </w:rPr>
  </w:style>
  <w:style w:type="paragraph" w:customStyle="1" w:styleId="246">
    <w:name w:val="Style11"/>
    <w:basedOn w:val="1"/>
    <w:unhideWhenUsed/>
    <w:qFormat/>
    <w:uiPriority w:val="0"/>
    <w:pPr>
      <w:spacing w:line="559" w:lineRule="exact"/>
      <w:ind w:firstLine="590"/>
    </w:pPr>
  </w:style>
  <w:style w:type="paragraph" w:customStyle="1" w:styleId="247">
    <w:name w:val=" Char Char Char Char Char Char Char"/>
    <w:basedOn w:val="1"/>
    <w:qFormat/>
    <w:uiPriority w:val="0"/>
    <w:pPr>
      <w:snapToGrid w:val="0"/>
      <w:spacing w:line="360" w:lineRule="auto"/>
      <w:ind w:firstLine="200" w:firstLineChars="200"/>
    </w:pPr>
    <w:rPr>
      <w:rFonts w:eastAsia="FangSong_GB2312"/>
      <w:sz w:val="24"/>
    </w:rPr>
  </w:style>
  <w:style w:type="paragraph" w:customStyle="1" w:styleId="248">
    <w:name w:val="Style81"/>
    <w:basedOn w:val="1"/>
    <w:unhideWhenUsed/>
    <w:qFormat/>
    <w:uiPriority w:val="0"/>
    <w:pPr>
      <w:spacing w:line="547" w:lineRule="exact"/>
    </w:pPr>
  </w:style>
  <w:style w:type="paragraph" w:customStyle="1" w:styleId="249">
    <w:name w:val="列出段落1"/>
    <w:basedOn w:val="1"/>
    <w:qFormat/>
    <w:uiPriority w:val="0"/>
    <w:pPr>
      <w:ind w:firstLine="420" w:firstLineChars="200"/>
    </w:pPr>
    <w:rPr>
      <w:rFonts w:ascii="Calibri" w:hAnsi="Calibri"/>
    </w:rPr>
  </w:style>
  <w:style w:type="paragraph" w:customStyle="1" w:styleId="250">
    <w:name w:val="Style70"/>
    <w:basedOn w:val="1"/>
    <w:unhideWhenUsed/>
    <w:qFormat/>
    <w:uiPriority w:val="0"/>
    <w:pPr>
      <w:spacing w:line="549" w:lineRule="exact"/>
      <w:ind w:firstLine="686"/>
    </w:pPr>
  </w:style>
  <w:style w:type="paragraph" w:customStyle="1" w:styleId="251">
    <w:name w:val="默认段落字体 Para Char Char Char Char Char Char Char Char Char Char Char Char Char Char Char Char Char Char Char"/>
    <w:basedOn w:val="1"/>
    <w:qFormat/>
    <w:uiPriority w:val="0"/>
  </w:style>
  <w:style w:type="paragraph" w:customStyle="1" w:styleId="252">
    <w:name w:val="Style73"/>
    <w:basedOn w:val="1"/>
    <w:unhideWhenUsed/>
    <w:qFormat/>
    <w:uiPriority w:val="0"/>
    <w:pPr>
      <w:spacing w:line="538" w:lineRule="exact"/>
      <w:ind w:firstLine="533"/>
    </w:pPr>
  </w:style>
  <w:style w:type="paragraph" w:customStyle="1" w:styleId="253">
    <w:name w:val="Char Char1 Char Char Char Char Char1 Char Char Char Char"/>
    <w:basedOn w:val="13"/>
    <w:qFormat/>
    <w:uiPriority w:val="0"/>
    <w:rPr>
      <w:rFonts w:ascii="Tahoma" w:hAnsi="Tahoma"/>
    </w:rPr>
  </w:style>
  <w:style w:type="paragraph" w:customStyle="1" w:styleId="254">
    <w:name w:val="Style16"/>
    <w:basedOn w:val="1"/>
    <w:unhideWhenUsed/>
    <w:qFormat/>
    <w:uiPriority w:val="0"/>
    <w:pPr>
      <w:jc w:val="right"/>
    </w:pPr>
  </w:style>
  <w:style w:type="paragraph" w:customStyle="1" w:styleId="255">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56">
    <w:name w:val="Style21"/>
    <w:basedOn w:val="1"/>
    <w:unhideWhenUsed/>
    <w:qFormat/>
    <w:uiPriority w:val="0"/>
    <w:pPr>
      <w:spacing w:line="566" w:lineRule="exact"/>
      <w:ind w:firstLine="682"/>
    </w:pPr>
  </w:style>
  <w:style w:type="paragraph" w:customStyle="1" w:styleId="257">
    <w:name w:val="Style27"/>
    <w:basedOn w:val="1"/>
    <w:unhideWhenUsed/>
    <w:qFormat/>
    <w:uiPriority w:val="0"/>
  </w:style>
  <w:style w:type="paragraph" w:customStyle="1" w:styleId="258">
    <w:name w:val="Normal Indent1"/>
    <w:basedOn w:val="1"/>
    <w:qFormat/>
    <w:uiPriority w:val="99"/>
    <w:pPr>
      <w:widowControl/>
      <w:spacing w:line="360" w:lineRule="auto"/>
      <w:ind w:firstLine="420"/>
      <w:jc w:val="left"/>
    </w:pPr>
    <w:rPr>
      <w:rFonts w:ascii="宋体" w:cs="宋体"/>
      <w:kern w:val="0"/>
      <w:sz w:val="20"/>
      <w:szCs w:val="20"/>
    </w:rPr>
  </w:style>
  <w:style w:type="paragraph" w:customStyle="1" w:styleId="259">
    <w:name w:val="Normal_0"/>
    <w:qFormat/>
    <w:uiPriority w:val="99"/>
    <w:rPr>
      <w:rFonts w:ascii="Times New Roman" w:hAnsi="Times New Roman" w:eastAsia="宋体" w:cs="Times New Roman"/>
      <w:sz w:val="24"/>
      <w:szCs w:val="24"/>
      <w:lang w:val="en-US" w:eastAsia="zh-CN" w:bidi="ar-SA"/>
    </w:rPr>
  </w:style>
  <w:style w:type="paragraph" w:customStyle="1" w:styleId="260">
    <w:name w:val="正文_7"/>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wmf"/><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56</Pages>
  <Words>6662</Words>
  <Characters>7345</Characters>
  <Lines>270</Lines>
  <Paragraphs>76</Paragraphs>
  <TotalTime>5</TotalTime>
  <ScaleCrop>false</ScaleCrop>
  <LinksUpToDate>false</LinksUpToDate>
  <CharactersWithSpaces>7605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2018-12-10T02:46:00Z</dcterms:created>
  <dc:creator>admin</dc:creator>
  <cp:lastModifiedBy>.</cp:lastModifiedBy>
  <cp:lastPrinted>2026-08-27T10:12:00Z</cp:lastPrinted>
  <dcterms:modified xsi:type="dcterms:W3CDTF">2026-10-10T04:11:20Z</dcterms:modified>
  <dc:title>附件十一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3DE6711551C74F139D2615E3ABA751DF_13</vt:lpwstr>
  </property>
  <property fmtid="{D5CDD505-2E9C-101B-9397-08002B2CF9AE}" pid="4" name="KSOTemplateDocerSaveRecord">
    <vt:lpwstr>eyJoZGlkIjoiNWI3Njk2ODU3OGM1MWVkNjY4MzNhMDQ1OTQ3MDAyYTMiLCJ1c2VySWQiOiI0ODUyODc4NTEifQ==</vt:lpwstr>
  </property>
</Properties>
</file>