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D5D67">
      <w:pPr>
        <w:tabs>
          <w:tab w:val="left" w:pos="0"/>
        </w:tabs>
        <w:rPr>
          <w:color w:val="auto"/>
          <w:highlight w:val="none"/>
        </w:rPr>
      </w:pPr>
      <w:bookmarkStart w:id="129" w:name="_GoBack"/>
      <w:bookmarkEnd w:id="129"/>
      <w:r>
        <w:rPr>
          <w:color w:val="auto"/>
          <w:sz w:val="21"/>
          <w:highlight w:val="none"/>
        </w:rPr>
        <mc:AlternateContent>
          <mc:Choice Requires="wpg">
            <w:drawing>
              <wp:anchor distT="0" distB="0" distL="0" distR="0" simplePos="0" relativeHeight="251664384" behindDoc="0" locked="0" layoutInCell="1" allowOverlap="1">
                <wp:simplePos x="0" y="0"/>
                <wp:positionH relativeFrom="column">
                  <wp:posOffset>-2053590</wp:posOffset>
                </wp:positionH>
                <wp:positionV relativeFrom="paragraph">
                  <wp:posOffset>-4807585</wp:posOffset>
                </wp:positionV>
                <wp:extent cx="11704955" cy="12849225"/>
                <wp:effectExtent l="635" t="43180" r="10160" b="61595"/>
                <wp:wrapNone/>
                <wp:docPr id="1029" name="组合 35"/>
                <wp:cNvGraphicFramePr/>
                <a:graphic xmlns:a="http://schemas.openxmlformats.org/drawingml/2006/main">
                  <a:graphicData uri="http://schemas.microsoft.com/office/word/2010/wordprocessingGroup">
                    <wpg:wgp>
                      <wpg:cNvGrpSpPr/>
                      <wpg:grpSpPr>
                        <a:xfrm>
                          <a:off x="0" y="0"/>
                          <a:ext cx="11704912" cy="12849361"/>
                          <a:chOff x="1052" y="-5728"/>
                          <a:chExt cx="18433" cy="20235"/>
                        </a:xfrm>
                      </wpg:grpSpPr>
                      <wpg:grpSp>
                        <wpg:cNvPr id="1" name="组合 1"/>
                        <wpg:cNvGrpSpPr/>
                        <wpg:grpSpPr>
                          <a:xfrm>
                            <a:off x="12242" y="698"/>
                            <a:ext cx="7243" cy="13809"/>
                            <a:chOff x="1317" y="-3694"/>
                            <a:chExt cx="7243" cy="13809"/>
                          </a:xfrm>
                        </wpg:grpSpPr>
                        <wps:wsp>
                          <wps:cNvPr id="3" name="等腰三角形 3"/>
                          <wps:cNvSpPr/>
                          <wps:spPr>
                            <a:xfrm rot="16200000">
                              <a:off x="-1696" y="-180"/>
                              <a:ext cx="13724" cy="6787"/>
                            </a:xfrm>
                            <a:prstGeom prst="triangle">
                              <a:avLst/>
                            </a:prstGeom>
                            <a:solidFill>
                              <a:srgbClr val="389594">
                                <a:alpha val="90000"/>
                              </a:srgbClr>
                            </a:solidFill>
                            <a:ln>
                              <a:noFill/>
                            </a:ln>
                          </wps:spPr>
                          <wps:bodyPr/>
                        </wps:wsp>
                        <wps:wsp>
                          <wps:cNvPr id="2" name="等腰三角形 2"/>
                          <wps:cNvSpPr/>
                          <wps:spPr>
                            <a:xfrm rot="16200000">
                              <a:off x="-2163" y="-214"/>
                              <a:ext cx="13809" cy="6850"/>
                            </a:xfrm>
                            <a:prstGeom prst="triangle">
                              <a:avLst/>
                            </a:prstGeom>
                            <a:ln w="38100" cap="flat" cmpd="sng">
                              <a:solidFill>
                                <a:srgbClr val="389594"/>
                              </a:solidFill>
                              <a:prstDash val="solid"/>
                              <a:miter/>
                            </a:ln>
                          </wps:spPr>
                          <wps:bodyPr/>
                        </wps:wsp>
                      </wpg:grpSp>
                      <wpg:grpSp>
                        <wpg:cNvPr id="4" name="组合 4"/>
                        <wpg:cNvGrpSpPr/>
                        <wpg:grpSpPr>
                          <a:xfrm>
                            <a:off x="1052" y="-5728"/>
                            <a:ext cx="10992" cy="19383"/>
                            <a:chOff x="5400" y="-3351"/>
                            <a:chExt cx="7106" cy="13422"/>
                          </a:xfrm>
                        </wpg:grpSpPr>
                        <wps:wsp>
                          <wps:cNvPr id="6" name="等腰三角形 6"/>
                          <wps:cNvSpPr/>
                          <wps:spPr>
                            <a:xfrm rot="5400000">
                              <a:off x="2401" y="-33"/>
                              <a:ext cx="13422" cy="6787"/>
                            </a:xfrm>
                            <a:prstGeom prst="triangle">
                              <a:avLst/>
                            </a:prstGeom>
                            <a:ln w="38100" cap="flat" cmpd="sng">
                              <a:solidFill>
                                <a:srgbClr val="389594"/>
                              </a:solidFill>
                              <a:prstDash val="solid"/>
                              <a:miter/>
                            </a:ln>
                          </wps:spPr>
                          <wps:bodyPr/>
                        </wps:wsp>
                        <wps:wsp>
                          <wps:cNvPr id="5" name="等腰三角形 5"/>
                          <wps:cNvSpPr/>
                          <wps:spPr>
                            <a:xfrm rot="5400000">
                              <a:off x="2164" y="-61"/>
                              <a:ext cx="13257" cy="6786"/>
                            </a:xfrm>
                            <a:prstGeom prst="triangle">
                              <a:avLst/>
                            </a:prstGeom>
                            <a:solidFill>
                              <a:srgbClr val="389594">
                                <a:alpha val="90000"/>
                              </a:srgbClr>
                            </a:solidFill>
                            <a:ln>
                              <a:noFill/>
                            </a:ln>
                          </wps:spPr>
                          <wps:bodyPr/>
                        </wps:wsp>
                      </wpg:grpSp>
                    </wpg:wgp>
                  </a:graphicData>
                </a:graphic>
              </wp:anchor>
            </w:drawing>
          </mc:Choice>
          <mc:Fallback>
            <w:pict>
              <v:group id="组合 35" o:spid="_x0000_s1026" o:spt="203" style="position:absolute;left:0pt;margin-left:-161.7pt;margin-top:-378.55pt;height:1011.75pt;width:921.65pt;z-index:251664384;mso-width-relative:page;mso-height-relative:page;" coordorigin="1052,-5728" coordsize="18433,20235" o:gfxdata="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CV3WVI3gAAAA8BAAAPAAAAAAAAAAEAIAAAACIAAABkcnMvZG93bnJldi54bWxQ&#10;SwECFAAUAAAACACHTuJAoC919YADAACGDAAADgAAAAAAAAABACAAAAAtAQAAZHJzL2Uyb0RvYy54&#10;bWxQSwUGAAAAAAYABgBZAQAAHwcAAAAA&#10;">
                <o:lock v:ext="edit" aspectratio="f"/>
                <v:group id="_x0000_s1026" o:spid="_x0000_s1026" o:spt="203" style="position:absolute;left:12242;top:698;height:13809;width:7243;" coordorigin="1317,-3694" coordsize="7243,13809"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_x0000_s1026" o:spid="_x0000_s1026" o:spt="5" type="#_x0000_t5" style="position:absolute;left:-1696;top:-180;height:6787;width:13724;rotation:-5898240f;" fillcolor="#389594" filled="t" stroked="f" coordsize="21600,21600" o:gfxdata="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90HovQAA&#10;ANoAAAAPAAAAAAAAAAEAIAAAACIAAABkcnMvZG93bnJldi54bWxQSwECFAAUAAAACACHTuJAMy8F&#10;njsAAAA5AAAAEAAAAAAAAAABACAAAAAMAQAAZHJzL3NoYXBleG1sLnhtbFBLBQYAAAAABgAGAFsB&#10;AAC2AwAAAAA=&#10;" adj="10800">
                    <v:fill on="t" opacity="58982f" focussize="0,0"/>
                    <v:stroke on="f"/>
                    <v:imagedata o:title=""/>
                    <o:lock v:ext="edit" aspectratio="f"/>
                  </v:shape>
                  <v:shape id="_x0000_s1026" o:spid="_x0000_s1026" o:spt="5" type="#_x0000_t5" style="position:absolute;left:-2163;top:-214;height:6850;width:13809;rotation:-5898240f;" filled="f" stroked="t" coordsize="21600,21600" o:gfxdata="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kO0O/&#10;AAAA2gAAAA8AAAAAAAAAAQAgAAAAIgAAAGRycy9kb3ducmV2LnhtbFBLAQIUABQAAAAIAIdO4kAz&#10;LwWeOwAAADkAAAAQAAAAAAAAAAEAIAAAAA4BAABkcnMvc2hhcGV4bWwueG1sUEsFBgAAAAAGAAYA&#10;WwEAALgDAAAAAA==&#10;" adj="10800">
                    <v:fill on="f" focussize="0,0"/>
                    <v:stroke weight="3pt" color="#389594" joinstyle="miter"/>
                    <v:imagedata o:title=""/>
                    <o:lock v:ext="edit" aspectratio="f"/>
                  </v:shape>
                </v:group>
                <v:group id="_x0000_s1026" o:spid="_x0000_s1026" o:spt="203" style="position:absolute;left:1052;top:-5728;height:19383;width:10992;" coordorigin="5400,-3351" coordsize="7106,1342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5" type="#_x0000_t5" style="position:absolute;left:2401;top:-33;height:6787;width:13422;rotation:5898240f;" filled="f" stroked="t" coordsize="21600,21600" o:gfxdata="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xWdo7sAAADa&#10;AAAADwAAAAAAAAABACAAAAAiAAAAZHJzL2Rvd25yZXYueG1sUEsBAhQAFAAAAAgAh07iQDMvBZ47&#10;AAAAOQAAABAAAAAAAAAAAQAgAAAACgEAAGRycy9zaGFwZXhtbC54bWxQSwUGAAAAAAYABgBbAQAA&#10;tAMAAAAA&#10;" adj="10800">
                    <v:fill on="f" focussize="0,0"/>
                    <v:stroke weight="3pt" color="#389594" joinstyle="miter"/>
                    <v:imagedata o:title=""/>
                    <o:lock v:ext="edit" aspectratio="f"/>
                  </v:shape>
                  <v:shape id="_x0000_s1026" o:spid="_x0000_s1026" o:spt="5" type="#_x0000_t5" style="position:absolute;left:2164;top:-61;height:6786;width:13257;rotation:5898240f;" fillcolor="#389594" filled="t" stroked="f" coordsize="21600,21600" o:gfxdata="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XqC+8AAAA&#10;2gAAAA8AAAAAAAAAAQAgAAAAIgAAAGRycy9kb3ducmV2LnhtbFBLAQIUABQAAAAIAIdO4kAzLwWe&#10;OwAAADkAAAAQAAAAAAAAAAEAIAAAAAsBAABkcnMvc2hhcGV4bWwueG1sUEsFBgAAAAAGAAYAWwEA&#10;ALUDAAAAAA==&#10;" adj="10800">
                    <v:fill on="t" opacity="58982f" focussize="0,0"/>
                    <v:stroke on="f"/>
                    <v:imagedata o:title=""/>
                    <o:lock v:ext="edit" aspectratio="f"/>
                  </v:shape>
                </v:group>
              </v:group>
            </w:pict>
          </mc:Fallback>
        </mc:AlternateContent>
      </w:r>
      <w:r>
        <w:rPr>
          <w:rFonts w:hint="eastAsia"/>
          <w:color w:val="auto"/>
          <w:highlight w:val="none"/>
        </w:rPr>
        <w:drawing>
          <wp:anchor distT="0" distB="0" distL="0" distR="0" simplePos="0" relativeHeight="251671552" behindDoc="1" locked="0" layoutInCell="1" allowOverlap="1">
            <wp:simplePos x="0" y="0"/>
            <wp:positionH relativeFrom="column">
              <wp:posOffset>-998220</wp:posOffset>
            </wp:positionH>
            <wp:positionV relativeFrom="paragraph">
              <wp:posOffset>-4717415</wp:posOffset>
            </wp:positionV>
            <wp:extent cx="13667105" cy="13353415"/>
            <wp:effectExtent l="9525" t="9525" r="20320" b="10160"/>
            <wp:wrapNone/>
            <wp:docPr id="1027" name="图片 10"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27" name="图片 10" descr="D:\图片\图片资料\云雾御笔峰--朱用文.jpg云雾御笔峰--朱用文"/>
                    <pic:cNvPicPr/>
                  </pic:nvPicPr>
                  <pic:blipFill>
                    <a:blip r:embed="rId12" cstate="print"/>
                    <a:srcRect/>
                    <a:stretch>
                      <a:fillRect/>
                    </a:stretch>
                  </pic:blipFill>
                  <pic:spPr>
                    <a:xfrm>
                      <a:off x="0" y="0"/>
                      <a:ext cx="13667106" cy="13353415"/>
                    </a:xfrm>
                    <a:prstGeom prst="rect">
                      <a:avLst/>
                    </a:prstGeom>
                    <a:ln w="9525" cap="flat" cmpd="sng">
                      <a:gradFill flip="none" rotWithShape="0">
                        <a:gsLst>
                          <a:gs pos="0">
                            <a:srgbClr val="F6FAFC"/>
                          </a:gs>
                          <a:gs pos="74000">
                            <a:srgbClr val="B5D2EC"/>
                          </a:gs>
                          <a:gs pos="83000">
                            <a:srgbClr val="B5D2EC"/>
                          </a:gs>
                          <a:gs pos="100000">
                            <a:srgbClr val="CDE1F2"/>
                          </a:gs>
                        </a:gsLst>
                        <a:lin ang="5400000" scaled="1"/>
                      </a:gradFill>
                      <a:prstDash val="solid"/>
                      <a:round/>
                    </a:ln>
                  </pic:spPr>
                </pic:pic>
              </a:graphicData>
            </a:graphic>
          </wp:anchor>
        </w:drawing>
      </w:r>
    </w:p>
    <w:p w14:paraId="267BAB85">
      <w:pPr>
        <w:pStyle w:val="38"/>
        <w:ind w:firstLine="480"/>
        <w:rPr>
          <w:color w:val="auto"/>
          <w:highlight w:val="none"/>
        </w:rPr>
      </w:pPr>
    </w:p>
    <w:p w14:paraId="50677B03">
      <w:pPr>
        <w:pStyle w:val="38"/>
        <w:ind w:firstLine="480"/>
        <w:rPr>
          <w:color w:val="auto"/>
          <w:highlight w:val="none"/>
        </w:rPr>
      </w:pPr>
    </w:p>
    <w:p w14:paraId="128CEC7E">
      <w:pPr>
        <w:pStyle w:val="38"/>
        <w:ind w:firstLine="480"/>
        <w:rPr>
          <w:color w:val="auto"/>
          <w:highlight w:val="none"/>
        </w:rPr>
      </w:pPr>
    </w:p>
    <w:p w14:paraId="23C28400">
      <w:pPr>
        <w:pStyle w:val="38"/>
        <w:ind w:firstLine="480"/>
        <w:rPr>
          <w:color w:val="auto"/>
          <w:highlight w:val="none"/>
        </w:rPr>
      </w:pPr>
    </w:p>
    <w:p w14:paraId="3764CC86">
      <w:pPr>
        <w:pStyle w:val="38"/>
        <w:rPr>
          <w:color w:val="auto"/>
          <w:highlight w:val="none"/>
        </w:rPr>
      </w:pPr>
      <w:r>
        <w:rPr>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-701040</wp:posOffset>
                </wp:positionH>
                <wp:positionV relativeFrom="paragraph">
                  <wp:posOffset>150495</wp:posOffset>
                </wp:positionV>
                <wp:extent cx="8428990" cy="8381365"/>
                <wp:effectExtent l="0" t="0" r="10160" b="635"/>
                <wp:wrapNone/>
                <wp:docPr id="1036" name="直角三角形 2"/>
                <wp:cNvGraphicFramePr/>
                <a:graphic xmlns:a="http://schemas.openxmlformats.org/drawingml/2006/main">
                  <a:graphicData uri="http://schemas.microsoft.com/office/word/2010/wordprocessingShape">
                    <wps:wsp>
                      <wps:cNvSpPr/>
                      <wps:spPr>
                        <a:xfrm>
                          <a:off x="0" y="0"/>
                          <a:ext cx="8428990" cy="8381364"/>
                        </a:xfrm>
                        <a:prstGeom prst="rtTriangle">
                          <a:avLst/>
                        </a:prstGeom>
                        <a:solidFill>
                          <a:srgbClr val="FFFFFF"/>
                        </a:solidFill>
                        <a:ln>
                          <a:noFill/>
                        </a:ln>
                      </wps:spPr>
                      <wps:txbx>
                        <w:txbxContent>
                          <w:p w14:paraId="5C9B76F2">
                            <w:pPr>
                              <w:pStyle w:val="18"/>
                            </w:pPr>
                          </w:p>
                          <w:p w14:paraId="48A84CA4">
                            <w:pPr>
                              <w:pStyle w:val="18"/>
                            </w:pPr>
                          </w:p>
                          <w:tbl>
                            <w:tblPr>
                              <w:tblStyle w:val="31"/>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4192"/>
                            </w:tblGrid>
                            <w:tr w14:paraId="3552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147" w:type="dxa"/>
                                  <w:tcBorders>
                                    <w:top w:val="nil"/>
                                    <w:left w:val="nil"/>
                                    <w:bottom w:val="nil"/>
                                    <w:right w:val="nil"/>
                                  </w:tcBorders>
                                  <w:vAlign w:val="center"/>
                                </w:tcPr>
                                <w:p w14:paraId="33EA8735">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采购人</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62D96F4D">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张家界市农业农村局</w:t>
                                  </w:r>
                                </w:p>
                              </w:tc>
                            </w:tr>
                            <w:tr w14:paraId="2F7C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shd w:val="clear" w:color="auto" w:fill="auto"/>
                                  <w:vAlign w:val="center"/>
                                </w:tcPr>
                                <w:p w14:paraId="527DCDCA">
                                  <w:pPr>
                                    <w:pStyle w:val="64"/>
                                    <w:spacing w:line="340" w:lineRule="exact"/>
                                    <w:ind w:firstLine="0" w:firstLineChars="0"/>
                                    <w:jc w:val="distribute"/>
                                    <w:rPr>
                                      <w:rFonts w:hint="eastAsia" w:ascii="微软雅黑" w:hAnsi="微软雅黑" w:eastAsia="微软雅黑" w:cs="微软雅黑"/>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采购计划编号</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shd w:val="clear" w:color="auto" w:fill="auto"/>
                                  <w:vAlign w:val="center"/>
                                </w:tcPr>
                                <w:p w14:paraId="25E5D93A">
                                  <w:pPr>
                                    <w:pStyle w:val="64"/>
                                    <w:spacing w:line="340" w:lineRule="exact"/>
                                    <w:ind w:firstLine="0" w:firstLineChars="0"/>
                                    <w:rPr>
                                      <w:rFonts w:hint="eastAsia" w:ascii="宋体" w:hAnsi="宋体" w:eastAsia="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t>(2026)430800000022</w:t>
                                  </w:r>
                                </w:p>
                              </w:tc>
                            </w:tr>
                            <w:tr w14:paraId="2123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vAlign w:val="center"/>
                                </w:tcPr>
                                <w:p w14:paraId="3E5AF867">
                                  <w:pPr>
                                    <w:pStyle w:val="64"/>
                                    <w:spacing w:line="340" w:lineRule="exact"/>
                                    <w:ind w:firstLine="0" w:firstLineChars="0"/>
                                    <w:jc w:val="distribute"/>
                                    <w:rPr>
                                      <w:rFonts w:hint="default"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委托代理编号：</w:t>
                                  </w:r>
                                </w:p>
                              </w:tc>
                              <w:tc>
                                <w:tcPr>
                                  <w:tcW w:w="4192" w:type="dxa"/>
                                  <w:tcBorders>
                                    <w:top w:val="nil"/>
                                    <w:left w:val="nil"/>
                                    <w:bottom w:val="nil"/>
                                    <w:right w:val="nil"/>
                                  </w:tcBorders>
                                  <w:vAlign w:val="center"/>
                                </w:tcPr>
                                <w:p w14:paraId="06495135">
                                  <w:pPr>
                                    <w:pStyle w:val="64"/>
                                    <w:spacing w:line="340" w:lineRule="exact"/>
                                    <w:ind w:firstLine="0" w:firstLineChars="0"/>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HNJX-2026-063</w:t>
                                  </w:r>
                                </w:p>
                              </w:tc>
                            </w:tr>
                            <w:tr w14:paraId="36E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147" w:type="dxa"/>
                                  <w:tcBorders>
                                    <w:top w:val="nil"/>
                                    <w:left w:val="nil"/>
                                    <w:bottom w:val="nil"/>
                                    <w:right w:val="nil"/>
                                  </w:tcBorders>
                                  <w:vAlign w:val="center"/>
                                </w:tcPr>
                                <w:p w14:paraId="694A6557">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采购代理机构</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46888A78">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湖南君晓工程咨询有限公司</w:t>
                                  </w:r>
                                </w:p>
                              </w:tc>
                            </w:tr>
                            <w:tr w14:paraId="7D1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7635EDE3">
                                  <w:pPr>
                                    <w:spacing w:line="240" w:lineRule="auto"/>
                                    <w:jc w:val="center"/>
                                    <w:rPr>
                                      <w:rFonts w:hint="eastAsia" w:ascii="微软雅黑" w:hAnsi="微软雅黑" w:eastAsia="微软雅黑" w:cs="微软雅黑"/>
                                      <w:color w:val="auto"/>
                                      <w:sz w:val="32"/>
                                      <w:szCs w:val="32"/>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二〇二</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六</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年</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九</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月</w:t>
                                  </w:r>
                                </w:p>
                              </w:tc>
                            </w:tr>
                            <w:tr w14:paraId="3A31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47E33F04">
                                  <w:pPr>
                                    <w:spacing w:line="240" w:lineRule="auto"/>
                                    <w:jc w:val="cente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pPr>
                                </w:p>
                              </w:tc>
                            </w:tr>
                          </w:tbl>
                          <w:p w14:paraId="28BD04D5">
                            <w:pPr>
                              <w:pStyle w:val="18"/>
                            </w:pPr>
                          </w:p>
                          <w:p w14:paraId="06586A5E">
                            <w:pPr>
                              <w:pStyle w:val="18"/>
                            </w:pPr>
                          </w:p>
                          <w:p w14:paraId="5887C24F">
                            <w:pPr>
                              <w:pStyle w:val="18"/>
                            </w:pPr>
                          </w:p>
                          <w:p w14:paraId="317F030A">
                            <w:pPr>
                              <w:pStyle w:val="18"/>
                            </w:pPr>
                          </w:p>
                          <w:p w14:paraId="23944991">
                            <w:pPr>
                              <w:pStyle w:val="18"/>
                            </w:pPr>
                          </w:p>
                          <w:p w14:paraId="052FB027">
                            <w:pPr>
                              <w:pStyle w:val="18"/>
                            </w:pPr>
                          </w:p>
                        </w:txbxContent>
                      </wps:txbx>
                      <wps:bodyPr vert="horz" wrap="square" lIns="91440" tIns="45720" rIns="91440" bIns="45720" anchor="ctr">
                        <a:noAutofit/>
                      </wps:bodyPr>
                    </wps:wsp>
                  </a:graphicData>
                </a:graphic>
              </wp:anchor>
            </w:drawing>
          </mc:Choice>
          <mc:Fallback>
            <w:pict>
              <v:shape id="直角三角形 2" o:spid="_x0000_s1026" o:spt="6" type="#_x0000_t6" style="position:absolute;left:0pt;margin-left:-55.2pt;margin-top:11.85pt;height:659.95pt;width:663.7pt;z-index:251659264;v-text-anchor:middle;mso-width-relative:page;mso-height-relative:page;" fillcolor="#FFFFFF" filled="t" stroked="f" coordsize="21600,21600" o:gfxdata="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v4H+bcAAAADQEAAA8AAAAAAAAAAQAgAAAAIgAAAGRy&#10;cy9kb3ducmV2LnhtbFBLAQIUABQAAAAIAIdO4kAsrSyUAQIAAOYDAAAOAAAAAAAAAAEAIAAAACsB&#10;AABkcnMvZTJvRG9jLnhtbFBLBQYAAAAABgAGAFkBAACeBQAAAAA=&#10;">
                <v:fill on="t" focussize="0,0"/>
                <v:stroke on="f"/>
                <v:imagedata o:title=""/>
                <o:lock v:ext="edit" aspectratio="f"/>
                <v:textbox>
                  <w:txbxContent>
                    <w:p w14:paraId="5C9B76F2">
                      <w:pPr>
                        <w:pStyle w:val="18"/>
                      </w:pPr>
                    </w:p>
                    <w:p w14:paraId="48A84CA4">
                      <w:pPr>
                        <w:pStyle w:val="18"/>
                      </w:pPr>
                    </w:p>
                    <w:tbl>
                      <w:tblPr>
                        <w:tblStyle w:val="31"/>
                        <w:tblW w:w="6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7"/>
                        <w:gridCol w:w="4192"/>
                      </w:tblGrid>
                      <w:tr w14:paraId="3552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147" w:type="dxa"/>
                            <w:tcBorders>
                              <w:top w:val="nil"/>
                              <w:left w:val="nil"/>
                              <w:bottom w:val="nil"/>
                              <w:right w:val="nil"/>
                            </w:tcBorders>
                            <w:vAlign w:val="center"/>
                          </w:tcPr>
                          <w:p w14:paraId="33EA8735">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采购人</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62D96F4D">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张家界市农业农村局</w:t>
                            </w:r>
                          </w:p>
                        </w:tc>
                      </w:tr>
                      <w:tr w14:paraId="2F7C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shd w:val="clear" w:color="auto" w:fill="auto"/>
                            <w:vAlign w:val="center"/>
                          </w:tcPr>
                          <w:p w14:paraId="527DCDCA">
                            <w:pPr>
                              <w:pStyle w:val="64"/>
                              <w:spacing w:line="340" w:lineRule="exact"/>
                              <w:ind w:firstLine="0" w:firstLineChars="0"/>
                              <w:jc w:val="distribute"/>
                              <w:rPr>
                                <w:rFonts w:hint="eastAsia" w:ascii="微软雅黑" w:hAnsi="微软雅黑" w:eastAsia="微软雅黑" w:cs="微软雅黑"/>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采购计划编号</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shd w:val="clear" w:color="auto" w:fill="auto"/>
                            <w:vAlign w:val="center"/>
                          </w:tcPr>
                          <w:p w14:paraId="25E5D93A">
                            <w:pPr>
                              <w:pStyle w:val="64"/>
                              <w:spacing w:line="340" w:lineRule="exact"/>
                              <w:ind w:firstLine="0" w:firstLineChars="0"/>
                              <w:rPr>
                                <w:rFonts w:hint="eastAsia" w:ascii="宋体" w:hAnsi="宋体" w:eastAsia="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kern w:val="2"/>
                                <w:sz w:val="28"/>
                                <w:szCs w:val="28"/>
                                <w:lang w:val="en-US" w:eastAsia="zh-CN" w:bidi="ar-SA"/>
                                <w14:shadow w14:blurRad="38100" w14:dist="12700" w14:dir="2700000" w14:sx="100000" w14:sy="100000" w14:kx="0" w14:ky="0" w14:algn="tl">
                                  <w14:srgbClr w14:val="000000">
                                    <w14:alpha w14:val="60001"/>
                                  </w14:srgbClr>
                                </w14:shadow>
                                <w14:props3d w14:extrusionH="0" w14:contourW="0" w14:prstMaterial="clear"/>
                              </w:rPr>
                              <w:t>(2026)430800000022</w:t>
                            </w:r>
                          </w:p>
                        </w:tc>
                      </w:tr>
                      <w:tr w14:paraId="2123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2147" w:type="dxa"/>
                            <w:tcBorders>
                              <w:top w:val="nil"/>
                              <w:left w:val="nil"/>
                              <w:bottom w:val="nil"/>
                              <w:right w:val="nil"/>
                            </w:tcBorders>
                            <w:vAlign w:val="center"/>
                          </w:tcPr>
                          <w:p w14:paraId="3E5AF867">
                            <w:pPr>
                              <w:pStyle w:val="64"/>
                              <w:spacing w:line="340" w:lineRule="exact"/>
                              <w:ind w:firstLine="0" w:firstLineChars="0"/>
                              <w:jc w:val="distribute"/>
                              <w:rPr>
                                <w:rFonts w:hint="default"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委托代理编号：</w:t>
                            </w:r>
                          </w:p>
                        </w:tc>
                        <w:tc>
                          <w:tcPr>
                            <w:tcW w:w="4192" w:type="dxa"/>
                            <w:tcBorders>
                              <w:top w:val="nil"/>
                              <w:left w:val="nil"/>
                              <w:bottom w:val="nil"/>
                              <w:right w:val="nil"/>
                            </w:tcBorders>
                            <w:vAlign w:val="center"/>
                          </w:tcPr>
                          <w:p w14:paraId="06495135">
                            <w:pPr>
                              <w:pStyle w:val="64"/>
                              <w:spacing w:line="340" w:lineRule="exact"/>
                              <w:ind w:firstLine="0" w:firstLineChars="0"/>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pPr>
                            <w:r>
                              <w:rPr>
                                <w:rFonts w:hint="default" w:ascii="宋体" w:hAnsi="宋体" w:eastAsia="宋体" w:cs="宋体"/>
                                <w:color w:val="auto"/>
                                <w:lang w:val="en-US" w:eastAsia="zh-CN"/>
                                <w14:shadow w14:blurRad="38100" w14:dist="12700" w14:dir="2700000" w14:sx="100000" w14:sy="100000" w14:kx="0" w14:ky="0" w14:algn="tl">
                                  <w14:srgbClr w14:val="000000">
                                    <w14:alpha w14:val="60001"/>
                                  </w14:srgbClr>
                                </w14:shadow>
                                <w14:props3d w14:extrusionH="0" w14:contourW="0" w14:prstMaterial="clear"/>
                              </w:rPr>
                              <w:t>HNJX-2026-063</w:t>
                            </w:r>
                          </w:p>
                        </w:tc>
                      </w:tr>
                      <w:tr w14:paraId="36E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147" w:type="dxa"/>
                            <w:tcBorders>
                              <w:top w:val="nil"/>
                              <w:left w:val="nil"/>
                              <w:bottom w:val="nil"/>
                              <w:right w:val="nil"/>
                            </w:tcBorders>
                            <w:vAlign w:val="center"/>
                          </w:tcPr>
                          <w:p w14:paraId="694A6557">
                            <w:pPr>
                              <w:pStyle w:val="64"/>
                              <w:spacing w:line="340" w:lineRule="exact"/>
                              <w:ind w:firstLine="0" w:firstLineChars="0"/>
                              <w:jc w:val="distribute"/>
                              <w:rPr>
                                <w:rFonts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color w:val="auto"/>
                                <w:lang w:eastAsia="zh-CN"/>
                                <w14:shadow w14:blurRad="38100" w14:dist="12700" w14:dir="2700000" w14:sx="100000" w14:sy="100000" w14:kx="0" w14:ky="0" w14:algn="tl">
                                  <w14:srgbClr w14:val="000000">
                                    <w14:alpha w14:val="60001"/>
                                  </w14:srgbClr>
                                </w14:shadow>
                                <w14:props3d w14:extrusionH="0" w14:contourW="0" w14:prstMaterial="clear"/>
                              </w:rPr>
                              <w:t>采购代理机构</w:t>
                            </w:r>
                            <w:r>
                              <w:rPr>
                                <w:rFonts w:hint="eastAsia" w:ascii="微软雅黑" w:hAnsi="微软雅黑" w:eastAsia="微软雅黑" w:cs="微软雅黑"/>
                                <w:color w:val="auto"/>
                                <w14:shadow w14:blurRad="38100" w14:dist="12700" w14:dir="2700000" w14:sx="100000" w14:sy="100000" w14:kx="0" w14:ky="0" w14:algn="tl">
                                  <w14:srgbClr w14:val="000000">
                                    <w14:alpha w14:val="60001"/>
                                  </w14:srgbClr>
                                </w14:shadow>
                                <w14:props3d w14:extrusionH="0" w14:contourW="0" w14:prstMaterial="clear"/>
                              </w:rPr>
                              <w:t>：</w:t>
                            </w:r>
                          </w:p>
                        </w:tc>
                        <w:tc>
                          <w:tcPr>
                            <w:tcW w:w="4192" w:type="dxa"/>
                            <w:tcBorders>
                              <w:top w:val="nil"/>
                              <w:left w:val="nil"/>
                              <w:bottom w:val="nil"/>
                              <w:right w:val="nil"/>
                            </w:tcBorders>
                            <w:vAlign w:val="center"/>
                          </w:tcPr>
                          <w:p w14:paraId="46888A78">
                            <w:pPr>
                              <w:pStyle w:val="64"/>
                              <w:spacing w:line="340" w:lineRule="exact"/>
                              <w:ind w:firstLine="0" w:firstLineChars="0"/>
                              <w:rPr>
                                <w:rFonts w:hint="eastAsia" w:ascii="宋体" w:hAnsi="宋体" w:eastAsia="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宋体" w:hAnsi="宋体" w:cs="宋体"/>
                                <w:color w:val="auto"/>
                                <w:lang w:eastAsia="zh-CN"/>
                                <w14:shadow w14:blurRad="38100" w14:dist="12700" w14:dir="2700000" w14:sx="100000" w14:sy="100000" w14:kx="0" w14:ky="0" w14:algn="tl">
                                  <w14:srgbClr w14:val="000000">
                                    <w14:alpha w14:val="60001"/>
                                  </w14:srgbClr>
                                </w14:shadow>
                                <w14:props3d w14:extrusionH="0" w14:contourW="0" w14:prstMaterial="clear"/>
                              </w:rPr>
                              <w:t>湖南君晓工程咨询有限公司</w:t>
                            </w:r>
                          </w:p>
                        </w:tc>
                      </w:tr>
                      <w:tr w14:paraId="7D1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7635EDE3">
                            <w:pPr>
                              <w:spacing w:line="240" w:lineRule="auto"/>
                              <w:jc w:val="center"/>
                              <w:rPr>
                                <w:rFonts w:hint="eastAsia" w:ascii="微软雅黑" w:hAnsi="微软雅黑" w:eastAsia="微软雅黑" w:cs="微软雅黑"/>
                                <w:color w:val="auto"/>
                                <w:sz w:val="32"/>
                                <w:szCs w:val="32"/>
                                <w:lang w:eastAsia="zh-CN"/>
                                <w14:shadow w14:blurRad="38100" w14:dist="12700" w14:dir="2700000" w14:sx="100000" w14:sy="100000" w14:kx="0" w14:ky="0" w14:algn="tl">
                                  <w14:srgbClr w14:val="000000">
                                    <w14:alpha w14:val="60001"/>
                                  </w14:srgbClr>
                                </w14:shadow>
                                <w14:props3d w14:extrusionH="0" w14:contourW="0" w14:prstMaterial="clear"/>
                              </w:rPr>
                            </w:pP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二〇二</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六</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年</w:t>
                            </w:r>
                            <w:r>
                              <w:rPr>
                                <w:rFonts w:hint="eastAsia" w:ascii="Raleway" w:hAnsi="Raleway" w:eastAsia="微软雅黑"/>
                                <w:b/>
                                <w:bCs/>
                                <w:color w:val="auto"/>
                                <w:kern w:val="24"/>
                                <w:sz w:val="28"/>
                                <w:szCs w:val="28"/>
                                <w:lang w:val="en-US" w:eastAsia="zh-CN"/>
                                <w14:shadow w14:blurRad="38100" w14:dist="12700" w14:dir="2700000" w14:sx="100000" w14:sy="100000" w14:kx="0" w14:ky="0" w14:algn="tl">
                                  <w14:srgbClr w14:val="000000">
                                    <w14:alpha w14:val="60001"/>
                                  </w14:srgbClr>
                                </w14:shadow>
                                <w14:props3d w14:extrusionH="0" w14:contourW="0" w14:prstMaterial="clear"/>
                              </w:rPr>
                              <w:t>九</w:t>
                            </w:r>
                            <w: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t>月</w:t>
                            </w:r>
                          </w:p>
                        </w:tc>
                      </w:tr>
                      <w:tr w14:paraId="3A31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6339" w:type="dxa"/>
                            <w:gridSpan w:val="2"/>
                            <w:tcBorders>
                              <w:top w:val="nil"/>
                              <w:left w:val="nil"/>
                              <w:bottom w:val="nil"/>
                              <w:right w:val="nil"/>
                            </w:tcBorders>
                            <w:vAlign w:val="center"/>
                          </w:tcPr>
                          <w:p w14:paraId="47E33F04">
                            <w:pPr>
                              <w:spacing w:line="240" w:lineRule="auto"/>
                              <w:jc w:val="center"/>
                              <w:rPr>
                                <w:rFonts w:hint="eastAsia" w:ascii="Raleway" w:hAnsi="Raleway" w:eastAsia="微软雅黑"/>
                                <w:b/>
                                <w:bCs/>
                                <w:color w:val="auto"/>
                                <w:kern w:val="24"/>
                                <w:sz w:val="28"/>
                                <w:szCs w:val="28"/>
                                <w:lang w:eastAsia="zh-CN"/>
                                <w14:shadow w14:blurRad="38100" w14:dist="12700" w14:dir="2700000" w14:sx="100000" w14:sy="100000" w14:kx="0" w14:ky="0" w14:algn="tl">
                                  <w14:srgbClr w14:val="000000">
                                    <w14:alpha w14:val="60001"/>
                                  </w14:srgbClr>
                                </w14:shadow>
                                <w14:props3d w14:extrusionH="0" w14:contourW="0" w14:prstMaterial="clear"/>
                              </w:rPr>
                            </w:pPr>
                          </w:p>
                        </w:tc>
                      </w:tr>
                    </w:tbl>
                    <w:p w14:paraId="28BD04D5">
                      <w:pPr>
                        <w:pStyle w:val="18"/>
                      </w:pPr>
                    </w:p>
                    <w:p w14:paraId="06586A5E">
                      <w:pPr>
                        <w:pStyle w:val="18"/>
                      </w:pPr>
                    </w:p>
                    <w:p w14:paraId="5887C24F">
                      <w:pPr>
                        <w:pStyle w:val="18"/>
                      </w:pPr>
                    </w:p>
                    <w:p w14:paraId="317F030A">
                      <w:pPr>
                        <w:pStyle w:val="18"/>
                      </w:pPr>
                    </w:p>
                    <w:p w14:paraId="23944991">
                      <w:pPr>
                        <w:pStyle w:val="18"/>
                      </w:pPr>
                    </w:p>
                    <w:p w14:paraId="052FB027">
                      <w:pPr>
                        <w:pStyle w:val="18"/>
                      </w:pPr>
                    </w:p>
                  </w:txbxContent>
                </v:textbox>
              </v:shape>
            </w:pict>
          </mc:Fallback>
        </mc:AlternateContent>
      </w:r>
    </w:p>
    <w:p w14:paraId="1F5B8682">
      <w:pPr>
        <w:pStyle w:val="38"/>
        <w:ind w:firstLine="480"/>
        <w:rPr>
          <w:color w:val="auto"/>
          <w:highlight w:val="none"/>
        </w:rPr>
      </w:pPr>
    </w:p>
    <w:p w14:paraId="55753E1E">
      <w:pPr>
        <w:pStyle w:val="38"/>
        <w:ind w:firstLine="480"/>
        <w:rPr>
          <w:color w:val="auto"/>
          <w:highlight w:val="none"/>
        </w:rPr>
      </w:pPr>
    </w:p>
    <w:p w14:paraId="59CBF49F">
      <w:pPr>
        <w:pStyle w:val="38"/>
        <w:ind w:firstLine="480"/>
        <w:rPr>
          <w:color w:val="auto"/>
          <w:highlight w:val="none"/>
        </w:rPr>
      </w:pPr>
    </w:p>
    <w:p w14:paraId="27BC986C">
      <w:pPr>
        <w:pStyle w:val="38"/>
        <w:ind w:firstLine="480"/>
        <w:rPr>
          <w:color w:val="auto"/>
          <w:highlight w:val="none"/>
        </w:rPr>
      </w:pPr>
    </w:p>
    <w:p w14:paraId="595BC91F">
      <w:pPr>
        <w:pStyle w:val="38"/>
        <w:ind w:firstLine="480"/>
        <w:rPr>
          <w:color w:val="auto"/>
          <w:highlight w:val="none"/>
        </w:rPr>
      </w:pPr>
    </w:p>
    <w:p w14:paraId="1FDC8D90">
      <w:pPr>
        <w:pStyle w:val="38"/>
        <w:ind w:firstLine="480"/>
        <w:rPr>
          <w:color w:val="auto"/>
          <w:highlight w:val="none"/>
        </w:rPr>
      </w:pPr>
    </w:p>
    <w:p w14:paraId="17C11DB6">
      <w:pPr>
        <w:pStyle w:val="38"/>
        <w:ind w:firstLine="480"/>
        <w:rPr>
          <w:color w:val="auto"/>
          <w:highlight w:val="none"/>
        </w:rPr>
      </w:pPr>
    </w:p>
    <w:p w14:paraId="127B8FA3">
      <w:pPr>
        <w:pStyle w:val="38"/>
        <w:ind w:firstLine="480"/>
        <w:rPr>
          <w:color w:val="auto"/>
          <w:highlight w:val="none"/>
        </w:rPr>
      </w:pPr>
    </w:p>
    <w:p w14:paraId="79D8160C">
      <w:pPr>
        <w:pStyle w:val="38"/>
        <w:ind w:firstLine="480"/>
        <w:rPr>
          <w:color w:val="auto"/>
          <w:highlight w:val="none"/>
        </w:rPr>
      </w:pPr>
    </w:p>
    <w:p w14:paraId="68E9E57C">
      <w:pPr>
        <w:pStyle w:val="38"/>
        <w:ind w:firstLine="480"/>
        <w:rPr>
          <w:color w:val="auto"/>
          <w:highlight w:val="none"/>
        </w:rPr>
      </w:pPr>
    </w:p>
    <w:p w14:paraId="07CBEE74">
      <w:pPr>
        <w:pStyle w:val="38"/>
        <w:ind w:firstLine="480"/>
        <w:rPr>
          <w:color w:val="auto"/>
          <w:highlight w:val="none"/>
        </w:rPr>
      </w:pPr>
    </w:p>
    <w:p w14:paraId="50D295F4">
      <w:pPr>
        <w:pStyle w:val="38"/>
        <w:ind w:firstLine="480"/>
        <w:rPr>
          <w:color w:val="auto"/>
          <w:highlight w:val="none"/>
        </w:rPr>
      </w:pPr>
    </w:p>
    <w:p w14:paraId="7FDE8985">
      <w:pPr>
        <w:pStyle w:val="38"/>
        <w:ind w:firstLine="480"/>
        <w:rPr>
          <w:color w:val="auto"/>
          <w:highlight w:val="none"/>
        </w:rPr>
      </w:pPr>
    </w:p>
    <w:p w14:paraId="10D2D8A4">
      <w:pPr>
        <w:pStyle w:val="38"/>
        <w:ind w:firstLine="480"/>
        <w:rPr>
          <w:color w:val="auto"/>
          <w:highlight w:val="none"/>
        </w:rPr>
      </w:pPr>
    </w:p>
    <w:p w14:paraId="18FFB473">
      <w:pPr>
        <w:pStyle w:val="38"/>
        <w:ind w:firstLine="480"/>
        <w:rPr>
          <w:color w:val="auto"/>
          <w:highlight w:val="none"/>
        </w:rPr>
      </w:pPr>
    </w:p>
    <w:p w14:paraId="457D3A38">
      <w:pPr>
        <w:pStyle w:val="38"/>
        <w:rPr>
          <w:color w:val="auto"/>
          <w:highlight w:val="none"/>
        </w:rPr>
      </w:pPr>
    </w:p>
    <w:p w14:paraId="00CC486F">
      <w:pPr>
        <w:pStyle w:val="38"/>
        <w:ind w:firstLine="480"/>
        <w:rPr>
          <w:color w:val="auto"/>
          <w:highlight w:val="none"/>
        </w:rPr>
      </w:pPr>
    </w:p>
    <w:p w14:paraId="29BD8D02">
      <w:pPr>
        <w:pStyle w:val="38"/>
        <w:ind w:firstLine="480"/>
        <w:rPr>
          <w:color w:val="auto"/>
          <w:highlight w:val="none"/>
        </w:rPr>
      </w:pPr>
    </w:p>
    <w:p w14:paraId="7CA6CFDF">
      <w:pPr>
        <w:pStyle w:val="38"/>
        <w:ind w:firstLine="480"/>
        <w:rPr>
          <w:color w:val="auto"/>
          <w:highlight w:val="none"/>
        </w:rPr>
      </w:pPr>
      <w:r>
        <w:rPr>
          <w:color w:val="auto"/>
          <w:sz w:val="21"/>
          <w:highlight w:val="none"/>
        </w:rPr>
        <mc:AlternateContent>
          <mc:Choice Requires="wpg">
            <w:drawing>
              <wp:anchor distT="0" distB="0" distL="0" distR="0" simplePos="0" relativeHeight="251660288" behindDoc="0" locked="0" layoutInCell="1" allowOverlap="1">
                <wp:simplePos x="0" y="0"/>
                <wp:positionH relativeFrom="column">
                  <wp:posOffset>-44450</wp:posOffset>
                </wp:positionH>
                <wp:positionV relativeFrom="paragraph">
                  <wp:posOffset>664210</wp:posOffset>
                </wp:positionV>
                <wp:extent cx="4695190" cy="1421130"/>
                <wp:effectExtent l="0" t="0" r="0" b="0"/>
                <wp:wrapNone/>
                <wp:docPr id="1037" name="组合 14"/>
                <wp:cNvGraphicFramePr/>
                <a:graphic xmlns:a="http://schemas.openxmlformats.org/drawingml/2006/main">
                  <a:graphicData uri="http://schemas.microsoft.com/office/word/2010/wordprocessingGroup">
                    <wpg:wgp>
                      <wpg:cNvGrpSpPr/>
                      <wpg:grpSpPr>
                        <a:xfrm>
                          <a:off x="0" y="0"/>
                          <a:ext cx="4695405" cy="1421098"/>
                          <a:chOff x="16661" y="10793"/>
                          <a:chExt cx="6747" cy="1001"/>
                        </a:xfrm>
                      </wpg:grpSpPr>
                      <wps:wsp>
                        <wps:cNvPr id="7" name="矩形 7"/>
                        <wps:cNvSpPr/>
                        <wps:spPr>
                          <a:xfrm>
                            <a:off x="16661" y="11149"/>
                            <a:ext cx="6747" cy="645"/>
                          </a:xfrm>
                          <a:prstGeom prst="rect">
                            <a:avLst/>
                          </a:prstGeom>
                          <a:ln>
                            <a:noFill/>
                          </a:ln>
                        </wps:spPr>
                        <wps:txbx>
                          <w:txbxContent>
                            <w:p w14:paraId="6D3CD2AE">
                              <w:pPr>
                                <w:spacing w:line="720" w:lineRule="auto"/>
                                <w:jc w:val="both"/>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t>政府采购竞争性谈判文件</w:t>
                              </w:r>
                            </w:p>
                          </w:txbxContent>
                        </wps:txbx>
                        <wps:bodyPr vert="horz" wrap="square" lIns="91440" tIns="45720" rIns="91440" bIns="45720" anchor="t">
                          <a:noAutofit/>
                        </wps:bodyPr>
                      </wps:wsp>
                      <wps:wsp>
                        <wps:cNvPr id="8" name="矩形 8"/>
                        <wps:cNvSpPr/>
                        <wps:spPr>
                          <a:xfrm>
                            <a:off x="16794" y="10793"/>
                            <a:ext cx="5730" cy="526"/>
                          </a:xfrm>
                          <a:prstGeom prst="rect">
                            <a:avLst/>
                          </a:prstGeom>
                          <a:ln>
                            <a:noFill/>
                          </a:ln>
                        </wps:spPr>
                        <wps:txbx>
                          <w:txbxContent>
                            <w:p w14:paraId="62E4F6AA">
                              <w:pPr>
                                <w:rPr>
                                  <w:rFonts w:hint="eastAsia" w:ascii="微软雅黑" w:hAnsi="微软雅黑" w:eastAsia="微软雅黑" w:cs="微软雅黑"/>
                                  <w:color w:val="000000" w:themeColor="text1"/>
                                  <w:sz w:val="32"/>
                                  <w:szCs w:val="32"/>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p>
                            <w:p w14:paraId="37450CC2">
                              <w:pPr>
                                <w:rPr>
                                  <w:rFonts w:hint="default" w:ascii="微软雅黑" w:hAnsi="微软雅黑" w:eastAsia="微软雅黑" w:cs="微软雅黑"/>
                                  <w:color w:val="000000" w:themeColor="text1"/>
                                  <w:sz w:val="40"/>
                                  <w:szCs w:val="40"/>
                                  <w:lang w:val="en-US"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40"/>
                                  <w:szCs w:val="40"/>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t>2026年度市本级高素质农民培育</w:t>
                              </w:r>
                            </w:p>
                          </w:txbxContent>
                        </wps:txbx>
                        <wps:bodyPr vert="horz" wrap="square" lIns="91440" tIns="45720" rIns="91440" bIns="45720" anchor="t">
                          <a:noAutofit/>
                        </wps:bodyPr>
                      </wps:wsp>
                    </wpg:wgp>
                  </a:graphicData>
                </a:graphic>
              </wp:anchor>
            </w:drawing>
          </mc:Choice>
          <mc:Fallback>
            <w:pict>
              <v:group id="组合 14" o:spid="_x0000_s1026" o:spt="203" style="position:absolute;left:0pt;margin-left:-3.5pt;margin-top:52.3pt;height:111.9pt;width:369.7pt;z-index:251660288;mso-width-relative:page;mso-height-relative:page;" coordorigin="16661,10793" coordsize="6747,1001" o:gfxdata="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PmcNsAAAAKAQAADwAAAAAAAAABACAAAAAiAAAAZHJzL2Rv&#10;d25yZXYueG1sUEsBAhQAFAAAAAgAh07iQEH6Y9lwAgAAlwYAAA4AAAAAAAAAAQAgAAAAKgEAAGRy&#10;cy9lMm9Eb2MueG1sUEsFBgAAAAAGAAYAWQEAAAwGAAAAAA==&#10;">
                <o:lock v:ext="edit" aspectratio="f"/>
                <v:rect id="_x0000_s1026" o:spid="_x0000_s1026" o:spt="1" style="position:absolute;left:16661;top:11149;height:645;width:6747;" filled="f" stroked="f" coordsize="21600,21600" o:gfxdata="UEsDBAoAAAAAAIdO4kAAAAAAAAAAAAAAAAAEAAAAZHJzL1BLAwQUAAAACACHTuJALJ0Uor0AAADa&#10;AAAADwAAAGRycy9kb3ducmV2LnhtbEWPQWvCQBSE74X+h+UVvJRmowdbUlcPQjGIEIxtzo/saxKa&#10;fRuzaxL/vSsIPQ4z8w2z2kymFQP1rrGsYB7FIIhLqxuuFHyfvt4+QD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nRSi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D3CD2AE">
                        <w:pPr>
                          <w:spacing w:line="720" w:lineRule="auto"/>
                          <w:jc w:val="both"/>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pPr>
                        <w:r>
                          <w:rPr>
                            <w:rFonts w:hint="eastAsia" w:ascii="微软雅黑" w:hAnsi="微软雅黑" w:eastAsia="微软雅黑" w:cs="微软雅黑"/>
                            <w:sz w:val="56"/>
                            <w:szCs w:val="56"/>
                            <w14:shadow w14:blurRad="38100" w14:dist="12700" w14:dir="2700000" w14:sx="100000" w14:sy="100000" w14:kx="0" w14:ky="0" w14:algn="tl">
                              <w14:srgbClr w14:val="000000">
                                <w14:alpha w14:val="60001"/>
                              </w14:srgbClr>
                            </w14:shadow>
                            <w14:props3d w14:extrusionH="0" w14:contourW="0" w14:prstMaterial="clear"/>
                          </w:rPr>
                          <w:t>政府采购竞争性谈判文件</w:t>
                        </w:r>
                      </w:p>
                    </w:txbxContent>
                  </v:textbox>
                </v:rect>
                <v:rect id="_x0000_s1026" o:spid="_x0000_s1026" o:spt="1" style="position:absolute;left:16794;top:10793;height:526;width:5730;" filled="f" stroked="f" coordsize="21600,21600" o:gfxdata="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0CgNC5AAAA2g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62E4F6AA">
                        <w:pPr>
                          <w:rPr>
                            <w:rFonts w:hint="eastAsia" w:ascii="微软雅黑" w:hAnsi="微软雅黑" w:eastAsia="微软雅黑" w:cs="微软雅黑"/>
                            <w:color w:val="000000" w:themeColor="text1"/>
                            <w:sz w:val="32"/>
                            <w:szCs w:val="32"/>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p>
                      <w:p w14:paraId="37450CC2">
                        <w:pPr>
                          <w:rPr>
                            <w:rFonts w:hint="default" w:ascii="微软雅黑" w:hAnsi="微软雅黑" w:eastAsia="微软雅黑" w:cs="微软雅黑"/>
                            <w:color w:val="000000" w:themeColor="text1"/>
                            <w:sz w:val="40"/>
                            <w:szCs w:val="40"/>
                            <w:lang w:val="en-US"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40"/>
                            <w:szCs w:val="40"/>
                            <w:lang w:eastAsia="zh-CN"/>
                            <w14:shadow w14:blurRad="38100" w14:dist="12700" w14:dir="2700000" w14:sx="100000" w14:sy="100000" w14:kx="0" w14:ky="0" w14:algn="tl">
                              <w14:srgbClr w14:val="000000">
                                <w14:alpha w14:val="60001"/>
                              </w14:srgbClr>
                            </w14:shadow>
                            <w14:textFill>
                              <w14:solidFill>
                                <w14:schemeClr w14:val="tx1"/>
                              </w14:solidFill>
                            </w14:textFill>
                            <w14:props3d w14:extrusionH="0" w14:contourW="0" w14:prstMaterial="clear"/>
                          </w:rPr>
                          <w:t>2026年度市本级高素质农民培育</w:t>
                        </w:r>
                      </w:p>
                    </w:txbxContent>
                  </v:textbox>
                </v:rect>
              </v:group>
            </w:pict>
          </mc:Fallback>
        </mc:AlternateContent>
      </w:r>
    </w:p>
    <w:p w14:paraId="13858A20">
      <w:pPr>
        <w:pStyle w:val="38"/>
        <w:ind w:firstLine="480"/>
        <w:rPr>
          <w:color w:val="auto"/>
          <w:highlight w:val="none"/>
        </w:rPr>
        <w:sectPr>
          <w:pgSz w:w="11906" w:h="16838"/>
          <w:pgMar w:top="1440" w:right="1080" w:bottom="1440" w:left="1080" w:header="851" w:footer="992" w:gutter="0"/>
          <w:pgBorders>
            <w:top w:val="none" w:sz="0" w:space="0"/>
            <w:left w:val="none" w:sz="0" w:space="0"/>
            <w:bottom w:val="none" w:sz="0" w:space="0"/>
            <w:right w:val="none" w:sz="0" w:space="0"/>
          </w:pgBorders>
          <w:cols w:space="0" w:num="1"/>
          <w:docGrid w:type="lines" w:linePitch="312" w:charSpace="0"/>
        </w:sectPr>
      </w:pPr>
    </w:p>
    <w:p w14:paraId="2010197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报价风险告知书</w:t>
      </w:r>
    </w:p>
    <w:p w14:paraId="36236E2D">
      <w:pPr>
        <w:spacing w:line="560" w:lineRule="exact"/>
        <w:ind w:firstLine="771"/>
        <w:rPr>
          <w:rFonts w:hint="eastAsia" w:ascii="宋体" w:hAnsi="宋体" w:eastAsia="宋体"/>
          <w:color w:val="auto"/>
          <w:sz w:val="30"/>
          <w:szCs w:val="30"/>
          <w:lang w:val="en-US" w:eastAsia="zh-CN"/>
        </w:rPr>
      </w:pPr>
    </w:p>
    <w:p w14:paraId="04D6888B">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低价风险高，报价须谨慎。</w:t>
      </w:r>
    </w:p>
    <w:p w14:paraId="415FBAAC">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本项目按照张政办发【2024】21号文件精神，实行最低评标价法，请务必仔细阅读招标文件，知悉违约的严重后果，理性报价。现将有关竞价风险提示如下：</w:t>
      </w:r>
    </w:p>
    <w:p w14:paraId="0DC12389">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履约担保金</w:t>
      </w:r>
      <w:r>
        <w:rPr>
          <w:rFonts w:hint="default" w:ascii="宋体" w:hAnsi="宋体" w:eastAsia="宋体"/>
          <w:color w:val="auto"/>
          <w:sz w:val="30"/>
          <w:szCs w:val="30"/>
          <w:lang w:val="en-US" w:eastAsia="zh-CN"/>
        </w:rPr>
        <w:t>额</w:t>
      </w:r>
      <w:r>
        <w:rPr>
          <w:rFonts w:hint="eastAsia" w:ascii="宋体" w:hAnsi="宋体" w:eastAsia="宋体"/>
          <w:color w:val="auto"/>
          <w:sz w:val="30"/>
          <w:szCs w:val="30"/>
          <w:lang w:val="en-US" w:eastAsia="zh-CN"/>
        </w:rPr>
        <w:t>。中标金额降价幅度不超过采购预算10%的，履约保证金为中标金额的10%</w:t>
      </w:r>
      <w:r>
        <w:rPr>
          <w:rFonts w:hint="eastAsia" w:ascii="宋体" w:hAnsi="宋体"/>
          <w:color w:val="auto"/>
          <w:sz w:val="30"/>
          <w:szCs w:val="30"/>
          <w:lang w:val="en-US" w:eastAsia="zh-CN"/>
        </w:rPr>
        <w:t>；</w:t>
      </w:r>
      <w:r>
        <w:rPr>
          <w:rFonts w:hint="eastAsia" w:ascii="宋体" w:hAnsi="宋体" w:eastAsia="宋体"/>
          <w:color w:val="auto"/>
          <w:sz w:val="30"/>
          <w:szCs w:val="30"/>
          <w:lang w:val="en-US" w:eastAsia="zh-CN"/>
        </w:rPr>
        <w:t>中标金额降价幅度超过采购预算10%以上的，履约保证金为采购预算减去中标金额的差额。</w:t>
      </w:r>
    </w:p>
    <w:p w14:paraId="72CD1148">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2.履约担保提交期限。供应商自领取中标通知书后7个工作日内提交履约保证金，最长不超过14个工作日。</w:t>
      </w:r>
    </w:p>
    <w:p w14:paraId="7E79601F">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3.履约担保提交逾期风险。</w:t>
      </w:r>
    </w:p>
    <w:p w14:paraId="68824ADB">
      <w:pPr>
        <w:spacing w:line="560" w:lineRule="exact"/>
        <w:ind w:firstLine="771"/>
        <w:rPr>
          <w:rFonts w:hint="eastAsia" w:ascii="宋体" w:hAnsi="宋体" w:eastAsia="宋体"/>
          <w:color w:val="auto"/>
          <w:sz w:val="30"/>
          <w:szCs w:val="30"/>
          <w:lang w:val="en-US" w:eastAsia="zh-CN"/>
        </w:rPr>
      </w:pPr>
      <w:r>
        <w:rPr>
          <w:rFonts w:hint="eastAsia" w:ascii="宋体" w:hAnsi="宋体" w:eastAsia="宋体"/>
          <w:color w:val="auto"/>
          <w:sz w:val="30"/>
          <w:szCs w:val="30"/>
          <w:lang w:val="en-US" w:eastAsia="zh-CN"/>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olor w:val="auto"/>
          <w:sz w:val="30"/>
          <w:szCs w:val="30"/>
          <w:lang w:val="en-US" w:eastAsia="zh-CN"/>
        </w:rPr>
        <w:tab/>
      </w:r>
    </w:p>
    <w:p w14:paraId="5D16FDFD">
      <w:pPr>
        <w:spacing w:line="560" w:lineRule="exact"/>
        <w:ind w:firstLine="771"/>
        <w:rPr>
          <w:rFonts w:hint="default" w:ascii="宋体" w:hAnsi="宋体" w:eastAsia="宋体"/>
          <w:color w:val="auto"/>
          <w:sz w:val="30"/>
          <w:szCs w:val="30"/>
          <w:lang w:val="en-US" w:eastAsia="zh-CN"/>
        </w:rPr>
      </w:pPr>
      <w:r>
        <w:rPr>
          <w:rFonts w:hint="eastAsia" w:ascii="宋体" w:hAnsi="宋体" w:eastAsia="宋体"/>
          <w:color w:val="auto"/>
          <w:sz w:val="30"/>
          <w:szCs w:val="30"/>
          <w:lang w:val="en-US" w:eastAsia="zh-CN"/>
        </w:rPr>
        <w:t>风险包括但不限于以上内容。</w:t>
      </w:r>
    </w:p>
    <w:p w14:paraId="33DE38D0">
      <w:pPr>
        <w:spacing w:line="560" w:lineRule="exact"/>
        <w:ind w:firstLine="771"/>
        <w:rPr>
          <w:rFonts w:hint="eastAsia" w:ascii="宋体" w:hAnsi="宋体" w:eastAsia="宋体"/>
          <w:color w:val="auto"/>
          <w:sz w:val="30"/>
          <w:szCs w:val="30"/>
          <w:lang w:val="en-US" w:eastAsia="zh-CN"/>
        </w:rPr>
        <w:sectPr>
          <w:headerReference r:id="rId5" w:type="default"/>
          <w:footerReference r:id="rId6"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rtlGutter w:val="0"/>
          <w:docGrid w:type="lines" w:linePitch="312" w:charSpace="0"/>
        </w:sectPr>
      </w:pPr>
    </w:p>
    <w:p w14:paraId="5E827ED9">
      <w:pPr>
        <w:spacing w:line="240" w:lineRule="auto"/>
        <w:jc w:val="center"/>
        <w:rPr>
          <w:rFonts w:ascii="微软雅黑" w:hAnsi="微软雅黑" w:eastAsia="微软雅黑" w:cs="微软雅黑"/>
          <w:b/>
          <w:bCs/>
          <w:color w:val="auto"/>
          <w:sz w:val="44"/>
          <w:szCs w:val="44"/>
          <w:highlight w:val="none"/>
        </w:rPr>
      </w:pPr>
      <w:r>
        <w:rPr>
          <w:rFonts w:hint="eastAsia" w:ascii="微软雅黑" w:hAnsi="微软雅黑" w:eastAsia="微软雅黑" w:cs="微软雅黑"/>
          <w:b/>
          <w:bCs/>
          <w:color w:val="auto"/>
          <w:sz w:val="44"/>
          <w:szCs w:val="44"/>
          <w:highlight w:val="none"/>
        </w:rPr>
        <w:t>目  录</w:t>
      </w:r>
    </w:p>
    <w:p w14:paraId="1A6D4E34">
      <w:pPr>
        <w:pStyle w:val="24"/>
        <w:tabs>
          <w:tab w:val="right" w:leader="dot" w:pos="9900"/>
          <w:tab w:val="clear" w:pos="0"/>
        </w:tabs>
        <w:rPr>
          <w:color w:val="auto"/>
        </w:rPr>
      </w:pPr>
      <w:r>
        <w:rPr>
          <w:rFonts w:hint="eastAsia"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TOC \o "1-2" \h \u </w:instrText>
      </w:r>
      <w:r>
        <w:rPr>
          <w:rFonts w:hint="eastAsia" w:ascii="黑体" w:hAnsi="黑体" w:eastAsia="黑体" w:cs="黑体"/>
          <w:color w:val="auto"/>
          <w:szCs w:val="36"/>
          <w:highlight w:val="none"/>
        </w:rPr>
        <w:fldChar w:fldCharType="separate"/>
      </w:r>
      <w:r>
        <w:rPr>
          <w:rFonts w:hint="eastAsia" w:ascii="黑体" w:hAnsi="黑体" w:eastAsia="黑体" w:cs="黑体"/>
          <w:color w:val="auto"/>
          <w:szCs w:val="36"/>
          <w:highlight w:val="none"/>
        </w:rPr>
        <w:fldChar w:fldCharType="begin"/>
      </w:r>
      <w:r>
        <w:rPr>
          <w:rFonts w:hint="eastAsia" w:ascii="黑体" w:hAnsi="黑体" w:eastAsia="黑体" w:cs="黑体"/>
          <w:color w:val="auto"/>
          <w:szCs w:val="36"/>
          <w:highlight w:val="none"/>
        </w:rPr>
        <w:instrText xml:space="preserve"> HYPERLINK \l _Toc16015 </w:instrText>
      </w:r>
      <w:r>
        <w:rPr>
          <w:rFonts w:hint="eastAsia" w:ascii="黑体" w:hAnsi="黑体" w:eastAsia="黑体" w:cs="黑体"/>
          <w:color w:val="auto"/>
          <w:szCs w:val="36"/>
          <w:highlight w:val="none"/>
        </w:rPr>
        <w:fldChar w:fldCharType="separate"/>
      </w:r>
      <w:r>
        <w:rPr>
          <w:color w:val="auto"/>
          <w:highlight w:val="none"/>
        </w:rPr>
        <w:t xml:space="preserve">第一章 </w:t>
      </w:r>
      <w:r>
        <w:rPr>
          <w:rFonts w:hint="eastAsia"/>
          <w:color w:val="auto"/>
          <w:highlight w:val="none"/>
          <w:lang w:val="en-US" w:eastAsia="zh-CN"/>
        </w:rPr>
        <w:t>竞争性谈判</w:t>
      </w:r>
      <w:r>
        <w:rPr>
          <w:color w:val="auto"/>
          <w:highlight w:val="none"/>
        </w:rPr>
        <w:t>公告</w:t>
      </w:r>
      <w:r>
        <w:rPr>
          <w:color w:val="auto"/>
        </w:rPr>
        <w:tab/>
      </w:r>
      <w:r>
        <w:rPr>
          <w:color w:val="auto"/>
        </w:rPr>
        <w:fldChar w:fldCharType="begin"/>
      </w:r>
      <w:r>
        <w:rPr>
          <w:color w:val="auto"/>
        </w:rPr>
        <w:instrText xml:space="preserve"> PAGEREF _Toc16015 \h </w:instrText>
      </w:r>
      <w:r>
        <w:rPr>
          <w:color w:val="auto"/>
        </w:rPr>
        <w:fldChar w:fldCharType="separate"/>
      </w:r>
      <w:r>
        <w:rPr>
          <w:color w:val="auto"/>
        </w:rPr>
        <w:t>3</w:t>
      </w:r>
      <w:r>
        <w:rPr>
          <w:color w:val="auto"/>
        </w:rPr>
        <w:fldChar w:fldCharType="end"/>
      </w:r>
      <w:r>
        <w:rPr>
          <w:rFonts w:hint="eastAsia" w:ascii="黑体" w:hAnsi="黑体" w:eastAsia="黑体" w:cs="黑体"/>
          <w:color w:val="auto"/>
          <w:szCs w:val="36"/>
          <w:highlight w:val="none"/>
        </w:rPr>
        <w:fldChar w:fldCharType="end"/>
      </w:r>
    </w:p>
    <w:p w14:paraId="0357A346">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_Toc22591 </w:instrText>
      </w:r>
      <w:r>
        <w:rPr>
          <w:rFonts w:ascii="黑体" w:hAnsi="黑体" w:eastAsia="黑体" w:cs="黑体"/>
          <w:color w:val="auto"/>
          <w:szCs w:val="36"/>
          <w:highlight w:val="none"/>
        </w:rPr>
        <w:fldChar w:fldCharType="separate"/>
      </w:r>
      <w:r>
        <w:rPr>
          <w:rFonts w:hint="eastAsia"/>
          <w:color w:val="auto"/>
        </w:rPr>
        <w:t>一、 采购项目信息</w:t>
      </w:r>
      <w:r>
        <w:rPr>
          <w:color w:val="auto"/>
        </w:rPr>
        <w:tab/>
      </w:r>
      <w:r>
        <w:rPr>
          <w:color w:val="auto"/>
        </w:rPr>
        <w:fldChar w:fldCharType="begin"/>
      </w:r>
      <w:r>
        <w:rPr>
          <w:color w:val="auto"/>
        </w:rPr>
        <w:instrText xml:space="preserve"> PAGEREF _Toc22591 \h </w:instrText>
      </w:r>
      <w:r>
        <w:rPr>
          <w:color w:val="auto"/>
        </w:rPr>
        <w:fldChar w:fldCharType="separate"/>
      </w:r>
      <w:r>
        <w:rPr>
          <w:color w:val="auto"/>
        </w:rPr>
        <w:t>3</w:t>
      </w:r>
      <w:r>
        <w:rPr>
          <w:color w:val="auto"/>
        </w:rPr>
        <w:fldChar w:fldCharType="end"/>
      </w:r>
      <w:r>
        <w:rPr>
          <w:rFonts w:ascii="黑体" w:hAnsi="黑体" w:eastAsia="黑体" w:cs="黑体"/>
          <w:color w:val="auto"/>
          <w:szCs w:val="36"/>
          <w:highlight w:val="none"/>
        </w:rPr>
        <w:fldChar w:fldCharType="end"/>
      </w:r>
    </w:p>
    <w:p w14:paraId="110D57B4">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_Toc17961 </w:instrText>
      </w:r>
      <w:r>
        <w:rPr>
          <w:rFonts w:ascii="黑体" w:hAnsi="黑体" w:eastAsia="黑体" w:cs="黑体"/>
          <w:color w:val="auto"/>
          <w:szCs w:val="36"/>
          <w:highlight w:val="none"/>
        </w:rPr>
        <w:fldChar w:fldCharType="separate"/>
      </w:r>
      <w:r>
        <w:rPr>
          <w:rFonts w:hint="eastAsia" w:cs="Times New Roman"/>
          <w:color w:val="auto"/>
        </w:rPr>
        <w:t>二、 采购人的采购需求</w:t>
      </w:r>
      <w:r>
        <w:rPr>
          <w:color w:val="auto"/>
        </w:rPr>
        <w:tab/>
      </w:r>
      <w:r>
        <w:rPr>
          <w:color w:val="auto"/>
        </w:rPr>
        <w:fldChar w:fldCharType="begin"/>
      </w:r>
      <w:r>
        <w:rPr>
          <w:color w:val="auto"/>
        </w:rPr>
        <w:instrText xml:space="preserve"> PAGEREF _Toc17961 \h </w:instrText>
      </w:r>
      <w:r>
        <w:rPr>
          <w:color w:val="auto"/>
        </w:rPr>
        <w:fldChar w:fldCharType="separate"/>
      </w:r>
      <w:r>
        <w:rPr>
          <w:color w:val="auto"/>
        </w:rPr>
        <w:t>3</w:t>
      </w:r>
      <w:r>
        <w:rPr>
          <w:color w:val="auto"/>
        </w:rPr>
        <w:fldChar w:fldCharType="end"/>
      </w:r>
      <w:r>
        <w:rPr>
          <w:rFonts w:ascii="黑体" w:hAnsi="黑体" w:eastAsia="黑体" w:cs="黑体"/>
          <w:color w:val="auto"/>
          <w:szCs w:val="36"/>
          <w:highlight w:val="none"/>
        </w:rPr>
        <w:fldChar w:fldCharType="end"/>
      </w:r>
    </w:p>
    <w:p w14:paraId="41D2000D">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_Toc1833 </w:instrText>
      </w:r>
      <w:r>
        <w:rPr>
          <w:rFonts w:ascii="黑体" w:hAnsi="黑体" w:eastAsia="黑体" w:cs="黑体"/>
          <w:color w:val="auto"/>
          <w:szCs w:val="36"/>
          <w:highlight w:val="none"/>
        </w:rPr>
        <w:fldChar w:fldCharType="separate"/>
      </w:r>
      <w:r>
        <w:rPr>
          <w:rFonts w:hint="eastAsia" w:cs="Times New Roman"/>
          <w:color w:val="auto"/>
          <w:lang w:val="en-US" w:eastAsia="zh-CN"/>
        </w:rPr>
        <w:t>三、 中标供应商的确定</w:t>
      </w:r>
      <w:r>
        <w:rPr>
          <w:color w:val="auto"/>
        </w:rPr>
        <w:tab/>
      </w:r>
      <w:r>
        <w:rPr>
          <w:color w:val="auto"/>
        </w:rPr>
        <w:fldChar w:fldCharType="begin"/>
      </w:r>
      <w:r>
        <w:rPr>
          <w:color w:val="auto"/>
        </w:rPr>
        <w:instrText xml:space="preserve"> PAGEREF _Toc1833 \h </w:instrText>
      </w:r>
      <w:r>
        <w:rPr>
          <w:color w:val="auto"/>
        </w:rPr>
        <w:fldChar w:fldCharType="separate"/>
      </w:r>
      <w:r>
        <w:rPr>
          <w:color w:val="auto"/>
        </w:rPr>
        <w:t>4</w:t>
      </w:r>
      <w:r>
        <w:rPr>
          <w:color w:val="auto"/>
        </w:rPr>
        <w:fldChar w:fldCharType="end"/>
      </w:r>
      <w:r>
        <w:rPr>
          <w:rFonts w:ascii="黑体" w:hAnsi="黑体" w:eastAsia="黑体" w:cs="黑体"/>
          <w:color w:val="auto"/>
          <w:szCs w:val="36"/>
          <w:highlight w:val="none"/>
        </w:rPr>
        <w:fldChar w:fldCharType="end"/>
      </w:r>
    </w:p>
    <w:p w14:paraId="4A31B245">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_Toc12510 </w:instrText>
      </w:r>
      <w:r>
        <w:rPr>
          <w:rFonts w:ascii="黑体" w:hAnsi="黑体" w:eastAsia="黑体" w:cs="黑体"/>
          <w:color w:val="auto"/>
          <w:szCs w:val="36"/>
          <w:highlight w:val="none"/>
        </w:rPr>
        <w:fldChar w:fldCharType="separate"/>
      </w:r>
      <w:r>
        <w:rPr>
          <w:rFonts w:hint="eastAsia" w:cs="Times New Roman"/>
          <w:color w:val="auto"/>
          <w:lang w:val="en-US" w:eastAsia="zh-CN"/>
        </w:rPr>
        <w:t>四、 网上报价起始价、保证金、报价幅度要求</w:t>
      </w:r>
      <w:r>
        <w:rPr>
          <w:color w:val="auto"/>
        </w:rPr>
        <w:tab/>
      </w:r>
      <w:r>
        <w:rPr>
          <w:color w:val="auto"/>
        </w:rPr>
        <w:fldChar w:fldCharType="begin"/>
      </w:r>
      <w:r>
        <w:rPr>
          <w:color w:val="auto"/>
        </w:rPr>
        <w:instrText xml:space="preserve"> PAGEREF _Toc12510 \h </w:instrText>
      </w:r>
      <w:r>
        <w:rPr>
          <w:color w:val="auto"/>
        </w:rPr>
        <w:fldChar w:fldCharType="separate"/>
      </w:r>
      <w:r>
        <w:rPr>
          <w:color w:val="auto"/>
        </w:rPr>
        <w:t>4</w:t>
      </w:r>
      <w:r>
        <w:rPr>
          <w:color w:val="auto"/>
        </w:rPr>
        <w:fldChar w:fldCharType="end"/>
      </w:r>
      <w:r>
        <w:rPr>
          <w:rFonts w:ascii="黑体" w:hAnsi="黑体" w:eastAsia="黑体" w:cs="黑体"/>
          <w:color w:val="auto"/>
          <w:szCs w:val="36"/>
          <w:highlight w:val="none"/>
        </w:rPr>
        <w:fldChar w:fldCharType="end"/>
      </w:r>
    </w:p>
    <w:p w14:paraId="356B72E2">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_Toc1744 </w:instrText>
      </w:r>
      <w:r>
        <w:rPr>
          <w:rFonts w:ascii="黑体" w:hAnsi="黑体" w:eastAsia="黑体" w:cs="黑体"/>
          <w:color w:val="auto"/>
          <w:szCs w:val="36"/>
          <w:highlight w:val="none"/>
        </w:rPr>
        <w:fldChar w:fldCharType="separate"/>
      </w:r>
      <w:r>
        <w:rPr>
          <w:rFonts w:hint="eastAsia" w:cs="Times New Roman"/>
          <w:color w:val="auto"/>
          <w:lang w:val="en-US" w:eastAsia="zh-CN"/>
        </w:rPr>
        <w:t>五、</w:t>
      </w:r>
      <w:r>
        <w:rPr>
          <w:rFonts w:hint="eastAsia" w:cs="Times New Roman"/>
          <w:color w:val="auto"/>
        </w:rPr>
        <w:t>供应商的资格要求</w:t>
      </w:r>
      <w:r>
        <w:rPr>
          <w:color w:val="auto"/>
        </w:rPr>
        <w:tab/>
      </w:r>
      <w:r>
        <w:rPr>
          <w:color w:val="auto"/>
        </w:rPr>
        <w:fldChar w:fldCharType="begin"/>
      </w:r>
      <w:r>
        <w:rPr>
          <w:color w:val="auto"/>
        </w:rPr>
        <w:instrText xml:space="preserve"> PAGEREF _Toc1744 \h </w:instrText>
      </w:r>
      <w:r>
        <w:rPr>
          <w:color w:val="auto"/>
        </w:rPr>
        <w:fldChar w:fldCharType="separate"/>
      </w:r>
      <w:r>
        <w:rPr>
          <w:color w:val="auto"/>
        </w:rPr>
        <w:t>5</w:t>
      </w:r>
      <w:r>
        <w:rPr>
          <w:color w:val="auto"/>
        </w:rPr>
        <w:fldChar w:fldCharType="end"/>
      </w:r>
      <w:r>
        <w:rPr>
          <w:rFonts w:ascii="黑体" w:hAnsi="黑体" w:eastAsia="黑体" w:cs="黑体"/>
          <w:color w:val="auto"/>
          <w:szCs w:val="36"/>
          <w:highlight w:val="none"/>
        </w:rPr>
        <w:fldChar w:fldCharType="end"/>
      </w:r>
    </w:p>
    <w:p w14:paraId="76A359B8">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_Toc52 </w:instrText>
      </w:r>
      <w:r>
        <w:rPr>
          <w:rFonts w:ascii="黑体" w:hAnsi="黑体" w:eastAsia="黑体" w:cs="黑体"/>
          <w:color w:val="auto"/>
          <w:szCs w:val="36"/>
          <w:highlight w:val="none"/>
        </w:rPr>
        <w:fldChar w:fldCharType="separate"/>
      </w:r>
      <w:r>
        <w:rPr>
          <w:rFonts w:hint="eastAsia" w:cs="Times New Roman"/>
          <w:color w:val="auto"/>
          <w:lang w:val="en-US" w:eastAsia="zh-CN"/>
        </w:rPr>
        <w:t>六、</w:t>
      </w:r>
      <w:r>
        <w:rPr>
          <w:rFonts w:hint="eastAsia" w:cs="Times New Roman"/>
          <w:color w:val="auto"/>
        </w:rPr>
        <w:t>获取谈判文件的时间、地点及方式</w:t>
      </w:r>
      <w:r>
        <w:rPr>
          <w:color w:val="auto"/>
        </w:rPr>
        <w:tab/>
      </w:r>
      <w:r>
        <w:rPr>
          <w:color w:val="auto"/>
        </w:rPr>
        <w:fldChar w:fldCharType="begin"/>
      </w:r>
      <w:r>
        <w:rPr>
          <w:color w:val="auto"/>
        </w:rPr>
        <w:instrText xml:space="preserve"> PAGEREF _Toc52 \h </w:instrText>
      </w:r>
      <w:r>
        <w:rPr>
          <w:color w:val="auto"/>
        </w:rPr>
        <w:fldChar w:fldCharType="separate"/>
      </w:r>
      <w:r>
        <w:rPr>
          <w:color w:val="auto"/>
        </w:rPr>
        <w:t>6</w:t>
      </w:r>
      <w:r>
        <w:rPr>
          <w:color w:val="auto"/>
        </w:rPr>
        <w:fldChar w:fldCharType="end"/>
      </w:r>
      <w:r>
        <w:rPr>
          <w:rFonts w:ascii="黑体" w:hAnsi="黑体" w:eastAsia="黑体" w:cs="黑体"/>
          <w:color w:val="auto"/>
          <w:szCs w:val="36"/>
          <w:highlight w:val="none"/>
        </w:rPr>
        <w:fldChar w:fldCharType="end"/>
      </w:r>
    </w:p>
    <w:p w14:paraId="5146DFFF">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_Toc1294 </w:instrText>
      </w:r>
      <w:r>
        <w:rPr>
          <w:rFonts w:ascii="黑体" w:hAnsi="黑体" w:eastAsia="黑体" w:cs="黑体"/>
          <w:color w:val="auto"/>
          <w:szCs w:val="36"/>
          <w:highlight w:val="none"/>
        </w:rPr>
        <w:fldChar w:fldCharType="separate"/>
      </w:r>
      <w:r>
        <w:rPr>
          <w:rFonts w:hint="eastAsia" w:cs="Times New Roman"/>
          <w:color w:val="auto"/>
          <w:lang w:val="en-US" w:eastAsia="zh-CN"/>
        </w:rPr>
        <w:t>七、</w:t>
      </w:r>
      <w:r>
        <w:rPr>
          <w:rFonts w:hint="eastAsia" w:cs="Times New Roman"/>
          <w:color w:val="auto"/>
        </w:rPr>
        <w:t>提交响应文件的截止时间、谈判时间及地点</w:t>
      </w:r>
      <w:r>
        <w:rPr>
          <w:color w:val="auto"/>
        </w:rPr>
        <w:tab/>
      </w:r>
      <w:r>
        <w:rPr>
          <w:color w:val="auto"/>
        </w:rPr>
        <w:fldChar w:fldCharType="begin"/>
      </w:r>
      <w:r>
        <w:rPr>
          <w:color w:val="auto"/>
        </w:rPr>
        <w:instrText xml:space="preserve"> PAGEREF _Toc1294 \h </w:instrText>
      </w:r>
      <w:r>
        <w:rPr>
          <w:color w:val="auto"/>
        </w:rPr>
        <w:fldChar w:fldCharType="separate"/>
      </w:r>
      <w:r>
        <w:rPr>
          <w:color w:val="auto"/>
        </w:rPr>
        <w:t>6</w:t>
      </w:r>
      <w:r>
        <w:rPr>
          <w:color w:val="auto"/>
        </w:rPr>
        <w:fldChar w:fldCharType="end"/>
      </w:r>
      <w:r>
        <w:rPr>
          <w:rFonts w:ascii="黑体" w:hAnsi="黑体" w:eastAsia="黑体" w:cs="黑体"/>
          <w:color w:val="auto"/>
          <w:szCs w:val="36"/>
          <w:highlight w:val="none"/>
        </w:rPr>
        <w:fldChar w:fldCharType="end"/>
      </w:r>
    </w:p>
    <w:p w14:paraId="4D477E9F">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_Toc15200 </w:instrText>
      </w:r>
      <w:r>
        <w:rPr>
          <w:rFonts w:ascii="黑体" w:hAnsi="黑体" w:eastAsia="黑体" w:cs="黑体"/>
          <w:color w:val="auto"/>
          <w:szCs w:val="36"/>
          <w:highlight w:val="none"/>
        </w:rPr>
        <w:fldChar w:fldCharType="separate"/>
      </w:r>
      <w:r>
        <w:rPr>
          <w:rFonts w:hint="eastAsia" w:cs="Times New Roman"/>
          <w:color w:val="auto"/>
          <w:lang w:val="en-US" w:eastAsia="zh-CN"/>
        </w:rPr>
        <w:t>八、</w:t>
      </w:r>
      <w:r>
        <w:rPr>
          <w:rFonts w:hint="eastAsia" w:cs="Times New Roman"/>
          <w:color w:val="auto"/>
        </w:rPr>
        <w:t>询问及质疑</w:t>
      </w:r>
      <w:r>
        <w:rPr>
          <w:color w:val="auto"/>
        </w:rPr>
        <w:tab/>
      </w:r>
      <w:r>
        <w:rPr>
          <w:color w:val="auto"/>
        </w:rPr>
        <w:fldChar w:fldCharType="begin"/>
      </w:r>
      <w:r>
        <w:rPr>
          <w:color w:val="auto"/>
        </w:rPr>
        <w:instrText xml:space="preserve"> PAGEREF _Toc15200 \h </w:instrText>
      </w:r>
      <w:r>
        <w:rPr>
          <w:color w:val="auto"/>
        </w:rPr>
        <w:fldChar w:fldCharType="separate"/>
      </w:r>
      <w:r>
        <w:rPr>
          <w:color w:val="auto"/>
        </w:rPr>
        <w:t>6</w:t>
      </w:r>
      <w:r>
        <w:rPr>
          <w:color w:val="auto"/>
        </w:rPr>
        <w:fldChar w:fldCharType="end"/>
      </w:r>
      <w:r>
        <w:rPr>
          <w:rFonts w:ascii="黑体" w:hAnsi="黑体" w:eastAsia="黑体" w:cs="黑体"/>
          <w:color w:val="auto"/>
          <w:szCs w:val="36"/>
          <w:highlight w:val="none"/>
        </w:rPr>
        <w:fldChar w:fldCharType="end"/>
      </w:r>
    </w:p>
    <w:p w14:paraId="06E08452">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_Toc16890 </w:instrText>
      </w:r>
      <w:r>
        <w:rPr>
          <w:rFonts w:ascii="黑体" w:hAnsi="黑体" w:eastAsia="黑体" w:cs="黑体"/>
          <w:color w:val="auto"/>
          <w:szCs w:val="36"/>
          <w:highlight w:val="none"/>
        </w:rPr>
        <w:fldChar w:fldCharType="separate"/>
      </w:r>
      <w:r>
        <w:rPr>
          <w:rFonts w:hint="eastAsia" w:cs="Times New Roman"/>
          <w:color w:val="auto"/>
          <w:lang w:val="en-US" w:eastAsia="zh-CN"/>
        </w:rPr>
        <w:t>九、</w:t>
      </w:r>
      <w:r>
        <w:rPr>
          <w:rFonts w:hint="eastAsia" w:cs="Times New Roman"/>
          <w:color w:val="auto"/>
        </w:rPr>
        <w:t>采购项目联系人姓名和电话</w:t>
      </w:r>
      <w:r>
        <w:rPr>
          <w:color w:val="auto"/>
        </w:rPr>
        <w:tab/>
      </w:r>
      <w:r>
        <w:rPr>
          <w:color w:val="auto"/>
        </w:rPr>
        <w:fldChar w:fldCharType="begin"/>
      </w:r>
      <w:r>
        <w:rPr>
          <w:color w:val="auto"/>
        </w:rPr>
        <w:instrText xml:space="preserve"> PAGEREF _Toc16890 \h </w:instrText>
      </w:r>
      <w:r>
        <w:rPr>
          <w:color w:val="auto"/>
        </w:rPr>
        <w:fldChar w:fldCharType="separate"/>
      </w:r>
      <w:r>
        <w:rPr>
          <w:color w:val="auto"/>
        </w:rPr>
        <w:t>6</w:t>
      </w:r>
      <w:r>
        <w:rPr>
          <w:color w:val="auto"/>
        </w:rPr>
        <w:fldChar w:fldCharType="end"/>
      </w:r>
      <w:r>
        <w:rPr>
          <w:rFonts w:ascii="黑体" w:hAnsi="黑体" w:eastAsia="黑体" w:cs="黑体"/>
          <w:color w:val="auto"/>
          <w:szCs w:val="36"/>
          <w:highlight w:val="none"/>
        </w:rPr>
        <w:fldChar w:fldCharType="end"/>
      </w:r>
    </w:p>
    <w:p w14:paraId="214ECD6D">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_Toc2285 </w:instrText>
      </w:r>
      <w:r>
        <w:rPr>
          <w:rFonts w:ascii="黑体" w:hAnsi="黑体" w:eastAsia="黑体" w:cs="黑体"/>
          <w:color w:val="auto"/>
          <w:szCs w:val="36"/>
          <w:highlight w:val="none"/>
        </w:rPr>
        <w:fldChar w:fldCharType="separate"/>
      </w:r>
      <w:r>
        <w:rPr>
          <w:color w:val="auto"/>
          <w:highlight w:val="none"/>
        </w:rPr>
        <w:t xml:space="preserve">第二章 </w:t>
      </w:r>
      <w:r>
        <w:rPr>
          <w:rFonts w:hint="eastAsia"/>
          <w:color w:val="auto"/>
          <w:highlight w:val="none"/>
          <w:lang w:eastAsia="zh-CN"/>
        </w:rPr>
        <w:t>供应商</w:t>
      </w:r>
      <w:r>
        <w:rPr>
          <w:color w:val="auto"/>
          <w:highlight w:val="none"/>
        </w:rPr>
        <w:t>须知</w:t>
      </w:r>
      <w:r>
        <w:rPr>
          <w:color w:val="auto"/>
        </w:rPr>
        <w:tab/>
      </w:r>
      <w:r>
        <w:rPr>
          <w:color w:val="auto"/>
        </w:rPr>
        <w:fldChar w:fldCharType="begin"/>
      </w:r>
      <w:r>
        <w:rPr>
          <w:color w:val="auto"/>
        </w:rPr>
        <w:instrText xml:space="preserve"> PAGEREF _Toc2285 \h </w:instrText>
      </w:r>
      <w:r>
        <w:rPr>
          <w:color w:val="auto"/>
        </w:rPr>
        <w:fldChar w:fldCharType="separate"/>
      </w:r>
      <w:r>
        <w:rPr>
          <w:color w:val="auto"/>
        </w:rPr>
        <w:t>8</w:t>
      </w:r>
      <w:r>
        <w:rPr>
          <w:color w:val="auto"/>
        </w:rPr>
        <w:fldChar w:fldCharType="end"/>
      </w:r>
      <w:r>
        <w:rPr>
          <w:rFonts w:ascii="黑体" w:hAnsi="黑体" w:eastAsia="黑体" w:cs="黑体"/>
          <w:color w:val="auto"/>
          <w:szCs w:val="36"/>
          <w:highlight w:val="none"/>
        </w:rPr>
        <w:fldChar w:fldCharType="end"/>
      </w:r>
    </w:p>
    <w:p w14:paraId="15AC1199">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_Toc23932 </w:instrText>
      </w:r>
      <w:r>
        <w:rPr>
          <w:rFonts w:ascii="黑体" w:hAnsi="黑体" w:eastAsia="黑体" w:cs="黑体"/>
          <w:color w:val="auto"/>
          <w:szCs w:val="36"/>
          <w:highlight w:val="none"/>
        </w:rPr>
        <w:fldChar w:fldCharType="separate"/>
      </w:r>
      <w:r>
        <w:rPr>
          <w:rFonts w:hint="eastAsia"/>
          <w:color w:val="auto"/>
          <w:highlight w:val="none"/>
        </w:rPr>
        <w:t xml:space="preserve">第一节 </w:t>
      </w:r>
      <w:r>
        <w:rPr>
          <w:rFonts w:hint="eastAsia"/>
          <w:color w:val="auto"/>
          <w:highlight w:val="none"/>
          <w:lang w:eastAsia="zh-CN"/>
        </w:rPr>
        <w:t>供应商</w:t>
      </w:r>
      <w:r>
        <w:rPr>
          <w:rFonts w:hint="eastAsia"/>
          <w:color w:val="auto"/>
          <w:highlight w:val="none"/>
        </w:rPr>
        <w:t>须知前附表</w:t>
      </w:r>
      <w:r>
        <w:rPr>
          <w:color w:val="auto"/>
        </w:rPr>
        <w:tab/>
      </w:r>
      <w:r>
        <w:rPr>
          <w:color w:val="auto"/>
        </w:rPr>
        <w:fldChar w:fldCharType="begin"/>
      </w:r>
      <w:r>
        <w:rPr>
          <w:color w:val="auto"/>
        </w:rPr>
        <w:instrText xml:space="preserve"> PAGEREF _Toc23932 \h </w:instrText>
      </w:r>
      <w:r>
        <w:rPr>
          <w:color w:val="auto"/>
        </w:rPr>
        <w:fldChar w:fldCharType="separate"/>
      </w:r>
      <w:r>
        <w:rPr>
          <w:color w:val="auto"/>
        </w:rPr>
        <w:t>8</w:t>
      </w:r>
      <w:r>
        <w:rPr>
          <w:color w:val="auto"/>
        </w:rPr>
        <w:fldChar w:fldCharType="end"/>
      </w:r>
      <w:r>
        <w:rPr>
          <w:rFonts w:ascii="黑体" w:hAnsi="黑体" w:eastAsia="黑体" w:cs="黑体"/>
          <w:color w:val="auto"/>
          <w:szCs w:val="36"/>
          <w:highlight w:val="none"/>
        </w:rPr>
        <w:fldChar w:fldCharType="end"/>
      </w:r>
    </w:p>
    <w:p w14:paraId="4D0E9009">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_Toc30342 </w:instrText>
      </w:r>
      <w:r>
        <w:rPr>
          <w:rFonts w:ascii="黑体" w:hAnsi="黑体" w:eastAsia="黑体" w:cs="黑体"/>
          <w:color w:val="auto"/>
          <w:szCs w:val="36"/>
          <w:highlight w:val="none"/>
        </w:rPr>
        <w:fldChar w:fldCharType="separate"/>
      </w:r>
      <w:r>
        <w:rPr>
          <w:rFonts w:hint="eastAsia"/>
          <w:color w:val="auto"/>
          <w:highlight w:val="none"/>
        </w:rPr>
        <w:t xml:space="preserve">第二节 </w:t>
      </w:r>
      <w:r>
        <w:rPr>
          <w:rFonts w:hint="eastAsia"/>
          <w:color w:val="auto"/>
          <w:highlight w:val="none"/>
          <w:lang w:eastAsia="zh-CN"/>
        </w:rPr>
        <w:t>供应商</w:t>
      </w:r>
      <w:r>
        <w:rPr>
          <w:rFonts w:hint="eastAsia"/>
          <w:color w:val="auto"/>
          <w:highlight w:val="none"/>
        </w:rPr>
        <w:t>须知正文</w:t>
      </w:r>
      <w:r>
        <w:rPr>
          <w:color w:val="auto"/>
        </w:rPr>
        <w:tab/>
      </w:r>
      <w:r>
        <w:rPr>
          <w:color w:val="auto"/>
        </w:rPr>
        <w:fldChar w:fldCharType="begin"/>
      </w:r>
      <w:r>
        <w:rPr>
          <w:color w:val="auto"/>
        </w:rPr>
        <w:instrText xml:space="preserve"> PAGEREF _Toc30342 \h </w:instrText>
      </w:r>
      <w:r>
        <w:rPr>
          <w:color w:val="auto"/>
        </w:rPr>
        <w:fldChar w:fldCharType="separate"/>
      </w:r>
      <w:r>
        <w:rPr>
          <w:color w:val="auto"/>
        </w:rPr>
        <w:t>10</w:t>
      </w:r>
      <w:r>
        <w:rPr>
          <w:color w:val="auto"/>
        </w:rPr>
        <w:fldChar w:fldCharType="end"/>
      </w:r>
      <w:r>
        <w:rPr>
          <w:rFonts w:ascii="黑体" w:hAnsi="黑体" w:eastAsia="黑体" w:cs="黑体"/>
          <w:color w:val="auto"/>
          <w:szCs w:val="36"/>
          <w:highlight w:val="none"/>
        </w:rPr>
        <w:fldChar w:fldCharType="end"/>
      </w:r>
    </w:p>
    <w:p w14:paraId="2208CB63">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_Toc28272 </w:instrText>
      </w:r>
      <w:r>
        <w:rPr>
          <w:rFonts w:ascii="黑体" w:hAnsi="黑体" w:eastAsia="黑体" w:cs="黑体"/>
          <w:color w:val="auto"/>
          <w:szCs w:val="36"/>
          <w:highlight w:val="none"/>
        </w:rPr>
        <w:fldChar w:fldCharType="separate"/>
      </w:r>
      <w:r>
        <w:rPr>
          <w:rFonts w:ascii="微软雅黑" w:hAnsi="微软雅黑" w:eastAsia="微软雅黑" w:cs="微软雅黑"/>
          <w:color w:val="auto"/>
          <w:highlight w:val="none"/>
        </w:rPr>
        <w:t xml:space="preserve">第三章 </w:t>
      </w:r>
      <w:r>
        <w:rPr>
          <w:rFonts w:hint="eastAsia" w:ascii="微软雅黑" w:hAnsi="微软雅黑" w:eastAsia="微软雅黑" w:cs="微软雅黑"/>
          <w:color w:val="auto"/>
          <w:highlight w:val="none"/>
          <w:lang w:val="en-US" w:eastAsia="zh-CN"/>
        </w:rPr>
        <w:t>采购</w:t>
      </w:r>
      <w:r>
        <w:rPr>
          <w:rFonts w:ascii="微软雅黑" w:hAnsi="微软雅黑" w:eastAsia="微软雅黑" w:cs="微软雅黑"/>
          <w:color w:val="auto"/>
          <w:highlight w:val="none"/>
        </w:rPr>
        <w:t>需求</w:t>
      </w:r>
      <w:r>
        <w:rPr>
          <w:color w:val="auto"/>
        </w:rPr>
        <w:tab/>
      </w:r>
      <w:r>
        <w:rPr>
          <w:color w:val="auto"/>
        </w:rPr>
        <w:fldChar w:fldCharType="begin"/>
      </w:r>
      <w:r>
        <w:rPr>
          <w:color w:val="auto"/>
        </w:rPr>
        <w:instrText xml:space="preserve"> PAGEREF _Toc28272 \h </w:instrText>
      </w:r>
      <w:r>
        <w:rPr>
          <w:color w:val="auto"/>
        </w:rPr>
        <w:fldChar w:fldCharType="separate"/>
      </w:r>
      <w:r>
        <w:rPr>
          <w:color w:val="auto"/>
        </w:rPr>
        <w:t>26</w:t>
      </w:r>
      <w:r>
        <w:rPr>
          <w:color w:val="auto"/>
        </w:rPr>
        <w:fldChar w:fldCharType="end"/>
      </w:r>
      <w:r>
        <w:rPr>
          <w:rFonts w:ascii="黑体" w:hAnsi="黑体" w:eastAsia="黑体" w:cs="黑体"/>
          <w:color w:val="auto"/>
          <w:szCs w:val="36"/>
          <w:highlight w:val="none"/>
        </w:rPr>
        <w:fldChar w:fldCharType="end"/>
      </w:r>
    </w:p>
    <w:p w14:paraId="34EA00A0">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_Toc26635 </w:instrText>
      </w:r>
      <w:r>
        <w:rPr>
          <w:rFonts w:ascii="黑体" w:hAnsi="黑体" w:eastAsia="黑体" w:cs="黑体"/>
          <w:color w:val="auto"/>
          <w:szCs w:val="36"/>
          <w:highlight w:val="none"/>
        </w:rPr>
        <w:fldChar w:fldCharType="separate"/>
      </w:r>
      <w:r>
        <w:rPr>
          <w:rFonts w:hint="eastAsia" w:ascii="Times New Roman" w:hAnsi="Times New Roman" w:eastAsia="黑体" w:cs="Times New Roman"/>
          <w:color w:val="auto"/>
          <w:kern w:val="2"/>
          <w:szCs w:val="24"/>
          <w:lang w:val="en-US" w:eastAsia="zh-CN" w:bidi="ar-SA"/>
        </w:rPr>
        <w:t>（一）</w:t>
      </w:r>
      <w:r>
        <w:rPr>
          <w:rFonts w:hint="eastAsia"/>
          <w:color w:val="auto"/>
          <w:lang w:eastAsia="zh-CN"/>
        </w:rPr>
        <w:t>项目概况</w:t>
      </w:r>
      <w:r>
        <w:rPr>
          <w:color w:val="auto"/>
        </w:rPr>
        <w:tab/>
      </w:r>
      <w:r>
        <w:rPr>
          <w:color w:val="auto"/>
        </w:rPr>
        <w:fldChar w:fldCharType="begin"/>
      </w:r>
      <w:r>
        <w:rPr>
          <w:color w:val="auto"/>
        </w:rPr>
        <w:instrText xml:space="preserve"> PAGEREF _Toc26635 \h </w:instrText>
      </w:r>
      <w:r>
        <w:rPr>
          <w:color w:val="auto"/>
        </w:rPr>
        <w:fldChar w:fldCharType="separate"/>
      </w:r>
      <w:r>
        <w:rPr>
          <w:color w:val="auto"/>
        </w:rPr>
        <w:t>26</w:t>
      </w:r>
      <w:r>
        <w:rPr>
          <w:color w:val="auto"/>
        </w:rPr>
        <w:fldChar w:fldCharType="end"/>
      </w:r>
      <w:r>
        <w:rPr>
          <w:rFonts w:ascii="黑体" w:hAnsi="黑体" w:eastAsia="黑体" w:cs="黑体"/>
          <w:color w:val="auto"/>
          <w:szCs w:val="36"/>
          <w:highlight w:val="none"/>
        </w:rPr>
        <w:fldChar w:fldCharType="end"/>
      </w:r>
    </w:p>
    <w:p w14:paraId="7C8858FC">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_Toc6113 </w:instrText>
      </w:r>
      <w:r>
        <w:rPr>
          <w:rFonts w:ascii="黑体" w:hAnsi="黑体" w:eastAsia="黑体" w:cs="黑体"/>
          <w:color w:val="auto"/>
          <w:szCs w:val="36"/>
          <w:highlight w:val="none"/>
        </w:rPr>
        <w:fldChar w:fldCharType="separate"/>
      </w:r>
      <w:r>
        <w:rPr>
          <w:rFonts w:hint="eastAsia" w:ascii="Times New Roman" w:hAnsi="Times New Roman" w:eastAsia="黑体" w:cs="Times New Roman"/>
          <w:color w:val="auto"/>
          <w:kern w:val="2"/>
          <w:szCs w:val="24"/>
          <w:lang w:val="en-US" w:eastAsia="zh-CN" w:bidi="ar-SA"/>
        </w:rPr>
        <w:t>（二）</w:t>
      </w:r>
      <w:r>
        <w:rPr>
          <w:rFonts w:hint="eastAsia"/>
          <w:color w:val="auto"/>
          <w:lang w:eastAsia="zh-CN"/>
        </w:rPr>
        <w:t>采购项目预（概）算</w:t>
      </w:r>
      <w:r>
        <w:rPr>
          <w:color w:val="auto"/>
        </w:rPr>
        <w:tab/>
      </w:r>
      <w:r>
        <w:rPr>
          <w:color w:val="auto"/>
        </w:rPr>
        <w:fldChar w:fldCharType="begin"/>
      </w:r>
      <w:r>
        <w:rPr>
          <w:color w:val="auto"/>
        </w:rPr>
        <w:instrText xml:space="preserve"> PAGEREF _Toc6113 \h </w:instrText>
      </w:r>
      <w:r>
        <w:rPr>
          <w:color w:val="auto"/>
        </w:rPr>
        <w:fldChar w:fldCharType="separate"/>
      </w:r>
      <w:r>
        <w:rPr>
          <w:color w:val="auto"/>
        </w:rPr>
        <w:t>26</w:t>
      </w:r>
      <w:r>
        <w:rPr>
          <w:color w:val="auto"/>
        </w:rPr>
        <w:fldChar w:fldCharType="end"/>
      </w:r>
      <w:r>
        <w:rPr>
          <w:rFonts w:ascii="黑体" w:hAnsi="黑体" w:eastAsia="黑体" w:cs="黑体"/>
          <w:color w:val="auto"/>
          <w:szCs w:val="36"/>
          <w:highlight w:val="none"/>
        </w:rPr>
        <w:fldChar w:fldCharType="end"/>
      </w:r>
    </w:p>
    <w:p w14:paraId="5B855323">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_Toc12381 </w:instrText>
      </w:r>
      <w:r>
        <w:rPr>
          <w:rFonts w:ascii="黑体" w:hAnsi="黑体" w:eastAsia="黑体" w:cs="黑体"/>
          <w:color w:val="auto"/>
          <w:szCs w:val="36"/>
          <w:highlight w:val="none"/>
        </w:rPr>
        <w:fldChar w:fldCharType="separate"/>
      </w:r>
      <w:r>
        <w:rPr>
          <w:rFonts w:hint="eastAsia" w:ascii="Times New Roman" w:hAnsi="Times New Roman" w:eastAsia="黑体" w:cs="Times New Roman"/>
          <w:color w:val="auto"/>
          <w:kern w:val="2"/>
          <w:szCs w:val="24"/>
          <w:lang w:val="en-US" w:eastAsia="zh-CN" w:bidi="ar-SA"/>
        </w:rPr>
        <w:t>（三）</w:t>
      </w:r>
      <w:r>
        <w:rPr>
          <w:rFonts w:hint="eastAsia"/>
          <w:color w:val="auto"/>
          <w:lang w:eastAsia="zh-CN"/>
        </w:rPr>
        <w:t>采购标的汇总表</w:t>
      </w:r>
      <w:r>
        <w:rPr>
          <w:color w:val="auto"/>
        </w:rPr>
        <w:tab/>
      </w:r>
      <w:r>
        <w:rPr>
          <w:color w:val="auto"/>
        </w:rPr>
        <w:fldChar w:fldCharType="begin"/>
      </w:r>
      <w:r>
        <w:rPr>
          <w:color w:val="auto"/>
        </w:rPr>
        <w:instrText xml:space="preserve"> PAGEREF _Toc12381 \h </w:instrText>
      </w:r>
      <w:r>
        <w:rPr>
          <w:color w:val="auto"/>
        </w:rPr>
        <w:fldChar w:fldCharType="separate"/>
      </w:r>
      <w:r>
        <w:rPr>
          <w:color w:val="auto"/>
        </w:rPr>
        <w:t>26</w:t>
      </w:r>
      <w:r>
        <w:rPr>
          <w:color w:val="auto"/>
        </w:rPr>
        <w:fldChar w:fldCharType="end"/>
      </w:r>
      <w:r>
        <w:rPr>
          <w:rFonts w:ascii="黑体" w:hAnsi="黑体" w:eastAsia="黑体" w:cs="黑体"/>
          <w:color w:val="auto"/>
          <w:szCs w:val="36"/>
          <w:highlight w:val="none"/>
        </w:rPr>
        <w:fldChar w:fldCharType="end"/>
      </w:r>
    </w:p>
    <w:p w14:paraId="62D52DDB">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_Toc13606 </w:instrText>
      </w:r>
      <w:r>
        <w:rPr>
          <w:rFonts w:ascii="黑体" w:hAnsi="黑体" w:eastAsia="黑体" w:cs="黑体"/>
          <w:color w:val="auto"/>
          <w:szCs w:val="36"/>
          <w:highlight w:val="none"/>
        </w:rPr>
        <w:fldChar w:fldCharType="separate"/>
      </w:r>
      <w:r>
        <w:rPr>
          <w:rFonts w:hint="eastAsia" w:ascii="Times New Roman" w:hAnsi="Times New Roman" w:eastAsia="黑体" w:cs="Times New Roman"/>
          <w:color w:val="auto"/>
          <w:kern w:val="2"/>
          <w:szCs w:val="24"/>
          <w:lang w:val="en-US" w:eastAsia="zh-CN" w:bidi="ar-SA"/>
        </w:rPr>
        <w:t>（四）</w:t>
      </w:r>
      <w:r>
        <w:rPr>
          <w:rFonts w:hint="eastAsia"/>
          <w:color w:val="auto"/>
          <w:lang w:val="en-US" w:eastAsia="zh-CN"/>
        </w:rPr>
        <w:t>技</w:t>
      </w:r>
      <w:r>
        <w:rPr>
          <w:rFonts w:hint="eastAsia"/>
          <w:color w:val="auto"/>
          <w:lang w:eastAsia="zh-CN"/>
        </w:rPr>
        <w:t>术商务要求</w:t>
      </w:r>
      <w:r>
        <w:rPr>
          <w:color w:val="auto"/>
        </w:rPr>
        <w:tab/>
      </w:r>
      <w:r>
        <w:rPr>
          <w:color w:val="auto"/>
        </w:rPr>
        <w:fldChar w:fldCharType="begin"/>
      </w:r>
      <w:r>
        <w:rPr>
          <w:color w:val="auto"/>
        </w:rPr>
        <w:instrText xml:space="preserve"> PAGEREF _Toc13606 \h </w:instrText>
      </w:r>
      <w:r>
        <w:rPr>
          <w:color w:val="auto"/>
        </w:rPr>
        <w:fldChar w:fldCharType="separate"/>
      </w:r>
      <w:r>
        <w:rPr>
          <w:color w:val="auto"/>
        </w:rPr>
        <w:t>26</w:t>
      </w:r>
      <w:r>
        <w:rPr>
          <w:color w:val="auto"/>
        </w:rPr>
        <w:fldChar w:fldCharType="end"/>
      </w:r>
      <w:r>
        <w:rPr>
          <w:rFonts w:ascii="黑体" w:hAnsi="黑体" w:eastAsia="黑体" w:cs="黑体"/>
          <w:color w:val="auto"/>
          <w:szCs w:val="36"/>
          <w:highlight w:val="none"/>
        </w:rPr>
        <w:fldChar w:fldCharType="end"/>
      </w:r>
    </w:p>
    <w:p w14:paraId="7431D058">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_Toc10628 </w:instrText>
      </w:r>
      <w:r>
        <w:rPr>
          <w:rFonts w:ascii="黑体" w:hAnsi="黑体" w:eastAsia="黑体" w:cs="黑体"/>
          <w:color w:val="auto"/>
          <w:szCs w:val="36"/>
          <w:highlight w:val="none"/>
        </w:rPr>
        <w:fldChar w:fldCharType="separate"/>
      </w:r>
      <w:r>
        <w:rPr>
          <w:color w:val="auto"/>
          <w:highlight w:val="none"/>
        </w:rPr>
        <w:t>第四章 评审方法及标准</w:t>
      </w:r>
      <w:r>
        <w:rPr>
          <w:color w:val="auto"/>
        </w:rPr>
        <w:tab/>
      </w:r>
      <w:r>
        <w:rPr>
          <w:color w:val="auto"/>
        </w:rPr>
        <w:fldChar w:fldCharType="begin"/>
      </w:r>
      <w:r>
        <w:rPr>
          <w:color w:val="auto"/>
        </w:rPr>
        <w:instrText xml:space="preserve"> PAGEREF _Toc10628 \h </w:instrText>
      </w:r>
      <w:r>
        <w:rPr>
          <w:color w:val="auto"/>
        </w:rPr>
        <w:fldChar w:fldCharType="separate"/>
      </w:r>
      <w:r>
        <w:rPr>
          <w:color w:val="auto"/>
        </w:rPr>
        <w:t>34</w:t>
      </w:r>
      <w:r>
        <w:rPr>
          <w:color w:val="auto"/>
        </w:rPr>
        <w:fldChar w:fldCharType="end"/>
      </w:r>
      <w:r>
        <w:rPr>
          <w:rFonts w:ascii="黑体" w:hAnsi="黑体" w:eastAsia="黑体" w:cs="黑体"/>
          <w:color w:val="auto"/>
          <w:szCs w:val="36"/>
          <w:highlight w:val="none"/>
        </w:rPr>
        <w:fldChar w:fldCharType="end"/>
      </w:r>
    </w:p>
    <w:p w14:paraId="32D4C96D">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_Toc15338 </w:instrText>
      </w:r>
      <w:r>
        <w:rPr>
          <w:rFonts w:ascii="黑体" w:hAnsi="黑体" w:eastAsia="黑体" w:cs="黑体"/>
          <w:color w:val="auto"/>
          <w:szCs w:val="36"/>
          <w:highlight w:val="none"/>
        </w:rPr>
        <w:fldChar w:fldCharType="separate"/>
      </w:r>
      <w:r>
        <w:rPr>
          <w:rFonts w:hint="eastAsia"/>
          <w:color w:val="auto"/>
          <w:highlight w:val="none"/>
        </w:rPr>
        <w:t>第一节 资格审查</w:t>
      </w:r>
      <w:r>
        <w:rPr>
          <w:color w:val="auto"/>
        </w:rPr>
        <w:tab/>
      </w:r>
      <w:r>
        <w:rPr>
          <w:color w:val="auto"/>
        </w:rPr>
        <w:fldChar w:fldCharType="begin"/>
      </w:r>
      <w:r>
        <w:rPr>
          <w:color w:val="auto"/>
        </w:rPr>
        <w:instrText xml:space="preserve"> PAGEREF _Toc15338 \h </w:instrText>
      </w:r>
      <w:r>
        <w:rPr>
          <w:color w:val="auto"/>
        </w:rPr>
        <w:fldChar w:fldCharType="separate"/>
      </w:r>
      <w:r>
        <w:rPr>
          <w:color w:val="auto"/>
        </w:rPr>
        <w:t>34</w:t>
      </w:r>
      <w:r>
        <w:rPr>
          <w:color w:val="auto"/>
        </w:rPr>
        <w:fldChar w:fldCharType="end"/>
      </w:r>
      <w:r>
        <w:rPr>
          <w:rFonts w:ascii="黑体" w:hAnsi="黑体" w:eastAsia="黑体" w:cs="黑体"/>
          <w:color w:val="auto"/>
          <w:szCs w:val="36"/>
          <w:highlight w:val="none"/>
        </w:rPr>
        <w:fldChar w:fldCharType="end"/>
      </w:r>
    </w:p>
    <w:p w14:paraId="3DF807AE">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_Toc3877 </w:instrText>
      </w:r>
      <w:r>
        <w:rPr>
          <w:rFonts w:ascii="黑体" w:hAnsi="黑体" w:eastAsia="黑体" w:cs="黑体"/>
          <w:color w:val="auto"/>
          <w:szCs w:val="36"/>
          <w:highlight w:val="none"/>
        </w:rPr>
        <w:fldChar w:fldCharType="separate"/>
      </w:r>
      <w:r>
        <w:rPr>
          <w:rFonts w:hint="eastAsia"/>
          <w:color w:val="auto"/>
          <w:highlight w:val="none"/>
        </w:rPr>
        <w:t>第二节 符合性审查</w:t>
      </w:r>
      <w:r>
        <w:rPr>
          <w:color w:val="auto"/>
        </w:rPr>
        <w:tab/>
      </w:r>
      <w:r>
        <w:rPr>
          <w:color w:val="auto"/>
        </w:rPr>
        <w:fldChar w:fldCharType="begin"/>
      </w:r>
      <w:r>
        <w:rPr>
          <w:color w:val="auto"/>
        </w:rPr>
        <w:instrText xml:space="preserve"> PAGEREF _Toc3877 \h </w:instrText>
      </w:r>
      <w:r>
        <w:rPr>
          <w:color w:val="auto"/>
        </w:rPr>
        <w:fldChar w:fldCharType="separate"/>
      </w:r>
      <w:r>
        <w:rPr>
          <w:color w:val="auto"/>
        </w:rPr>
        <w:t>36</w:t>
      </w:r>
      <w:r>
        <w:rPr>
          <w:color w:val="auto"/>
        </w:rPr>
        <w:fldChar w:fldCharType="end"/>
      </w:r>
      <w:r>
        <w:rPr>
          <w:rFonts w:ascii="黑体" w:hAnsi="黑体" w:eastAsia="黑体" w:cs="黑体"/>
          <w:color w:val="auto"/>
          <w:szCs w:val="36"/>
          <w:highlight w:val="none"/>
        </w:rPr>
        <w:fldChar w:fldCharType="end"/>
      </w:r>
    </w:p>
    <w:p w14:paraId="24047197">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_Toc11106 </w:instrText>
      </w:r>
      <w:r>
        <w:rPr>
          <w:rFonts w:ascii="黑体" w:hAnsi="黑体" w:eastAsia="黑体" w:cs="黑体"/>
          <w:color w:val="auto"/>
          <w:szCs w:val="36"/>
          <w:highlight w:val="none"/>
        </w:rPr>
        <w:fldChar w:fldCharType="separate"/>
      </w:r>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节 </w:t>
      </w:r>
      <w:r>
        <w:rPr>
          <w:rFonts w:hint="eastAsia"/>
          <w:color w:val="auto"/>
          <w:highlight w:val="none"/>
          <w:lang w:val="en-US" w:eastAsia="zh-CN"/>
        </w:rPr>
        <w:t>报价</w:t>
      </w:r>
      <w:r>
        <w:rPr>
          <w:color w:val="auto"/>
        </w:rPr>
        <w:tab/>
      </w:r>
      <w:r>
        <w:rPr>
          <w:color w:val="auto"/>
        </w:rPr>
        <w:fldChar w:fldCharType="begin"/>
      </w:r>
      <w:r>
        <w:rPr>
          <w:color w:val="auto"/>
        </w:rPr>
        <w:instrText xml:space="preserve"> PAGEREF _Toc11106 \h </w:instrText>
      </w:r>
      <w:r>
        <w:rPr>
          <w:color w:val="auto"/>
        </w:rPr>
        <w:fldChar w:fldCharType="separate"/>
      </w:r>
      <w:r>
        <w:rPr>
          <w:color w:val="auto"/>
        </w:rPr>
        <w:t>37</w:t>
      </w:r>
      <w:r>
        <w:rPr>
          <w:color w:val="auto"/>
        </w:rPr>
        <w:fldChar w:fldCharType="end"/>
      </w:r>
      <w:r>
        <w:rPr>
          <w:rFonts w:ascii="黑体" w:hAnsi="黑体" w:eastAsia="黑体" w:cs="黑体"/>
          <w:color w:val="auto"/>
          <w:szCs w:val="36"/>
          <w:highlight w:val="none"/>
        </w:rPr>
        <w:fldChar w:fldCharType="end"/>
      </w:r>
    </w:p>
    <w:p w14:paraId="4643395C">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_Toc13649 </w:instrText>
      </w:r>
      <w:r>
        <w:rPr>
          <w:rFonts w:ascii="黑体" w:hAnsi="黑体" w:eastAsia="黑体" w:cs="黑体"/>
          <w:color w:val="auto"/>
          <w:szCs w:val="36"/>
          <w:highlight w:val="none"/>
        </w:rPr>
        <w:fldChar w:fldCharType="separate"/>
      </w:r>
      <w:r>
        <w:rPr>
          <w:color w:val="auto"/>
          <w:highlight w:val="none"/>
        </w:rPr>
        <w:t xml:space="preserve">第五章 </w:t>
      </w:r>
      <w:r>
        <w:rPr>
          <w:rFonts w:hint="eastAsia"/>
          <w:color w:val="auto"/>
          <w:highlight w:val="none"/>
        </w:rPr>
        <w:t>政府采购合同</w:t>
      </w:r>
      <w:r>
        <w:rPr>
          <w:rFonts w:hint="eastAsia"/>
          <w:color w:val="auto"/>
          <w:highlight w:val="none"/>
          <w:lang w:val="en-US" w:eastAsia="zh-CN"/>
        </w:rPr>
        <w:t>草案条款</w:t>
      </w:r>
      <w:r>
        <w:rPr>
          <w:color w:val="auto"/>
        </w:rPr>
        <w:tab/>
      </w:r>
      <w:r>
        <w:rPr>
          <w:color w:val="auto"/>
        </w:rPr>
        <w:fldChar w:fldCharType="begin"/>
      </w:r>
      <w:r>
        <w:rPr>
          <w:color w:val="auto"/>
        </w:rPr>
        <w:instrText xml:space="preserve"> PAGEREF _Toc13649 \h </w:instrText>
      </w:r>
      <w:r>
        <w:rPr>
          <w:color w:val="auto"/>
        </w:rPr>
        <w:fldChar w:fldCharType="separate"/>
      </w:r>
      <w:r>
        <w:rPr>
          <w:color w:val="auto"/>
        </w:rPr>
        <w:t>39</w:t>
      </w:r>
      <w:r>
        <w:rPr>
          <w:color w:val="auto"/>
        </w:rPr>
        <w:fldChar w:fldCharType="end"/>
      </w:r>
      <w:r>
        <w:rPr>
          <w:rFonts w:ascii="黑体" w:hAnsi="黑体" w:eastAsia="黑体" w:cs="黑体"/>
          <w:color w:val="auto"/>
          <w:szCs w:val="36"/>
          <w:highlight w:val="none"/>
        </w:rPr>
        <w:fldChar w:fldCharType="end"/>
      </w:r>
    </w:p>
    <w:p w14:paraId="0E35F92D">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_Toc23102 </w:instrText>
      </w:r>
      <w:r>
        <w:rPr>
          <w:rFonts w:ascii="黑体" w:hAnsi="黑体" w:eastAsia="黑体" w:cs="黑体"/>
          <w:color w:val="auto"/>
          <w:szCs w:val="36"/>
          <w:highlight w:val="none"/>
        </w:rPr>
        <w:fldChar w:fldCharType="separate"/>
      </w:r>
      <w:r>
        <w:rPr>
          <w:rFonts w:hint="eastAsia" w:ascii="黑体" w:hAnsi="华文中宋" w:eastAsia="黑体" w:cs="Times New Roman"/>
          <w:color w:val="auto"/>
          <w:kern w:val="2"/>
          <w:szCs w:val="28"/>
          <w:lang w:val="en-US" w:eastAsia="zh-CN" w:bidi="ar-SA"/>
        </w:rPr>
        <w:t>第一节</w:t>
      </w:r>
      <w:r>
        <w:rPr>
          <w:rFonts w:ascii="黑体" w:hAnsi="华文中宋" w:eastAsia="黑体" w:cs="Times New Roman"/>
          <w:color w:val="auto"/>
          <w:kern w:val="2"/>
          <w:szCs w:val="28"/>
          <w:lang w:val="en-US" w:eastAsia="zh-CN" w:bidi="ar-SA"/>
        </w:rPr>
        <w:t xml:space="preserve"> </w:t>
      </w:r>
      <w:r>
        <w:rPr>
          <w:rFonts w:hint="eastAsia" w:ascii="黑体" w:hAnsi="华文中宋" w:eastAsia="黑体" w:cs="Times New Roman"/>
          <w:color w:val="auto"/>
          <w:kern w:val="2"/>
          <w:szCs w:val="28"/>
          <w:lang w:val="en-US" w:eastAsia="zh-CN" w:bidi="ar-SA"/>
        </w:rPr>
        <w:t>政府采购合同协议书</w:t>
      </w:r>
      <w:r>
        <w:rPr>
          <w:color w:val="auto"/>
        </w:rPr>
        <w:tab/>
      </w:r>
      <w:r>
        <w:rPr>
          <w:color w:val="auto"/>
        </w:rPr>
        <w:fldChar w:fldCharType="begin"/>
      </w:r>
      <w:r>
        <w:rPr>
          <w:color w:val="auto"/>
        </w:rPr>
        <w:instrText xml:space="preserve"> PAGEREF _Toc23102 \h </w:instrText>
      </w:r>
      <w:r>
        <w:rPr>
          <w:color w:val="auto"/>
        </w:rPr>
        <w:fldChar w:fldCharType="separate"/>
      </w:r>
      <w:r>
        <w:rPr>
          <w:color w:val="auto"/>
        </w:rPr>
        <w:t>40</w:t>
      </w:r>
      <w:r>
        <w:rPr>
          <w:color w:val="auto"/>
        </w:rPr>
        <w:fldChar w:fldCharType="end"/>
      </w:r>
      <w:r>
        <w:rPr>
          <w:rFonts w:ascii="黑体" w:hAnsi="黑体" w:eastAsia="黑体" w:cs="黑体"/>
          <w:color w:val="auto"/>
          <w:szCs w:val="36"/>
          <w:highlight w:val="none"/>
        </w:rPr>
        <w:fldChar w:fldCharType="end"/>
      </w:r>
    </w:p>
    <w:p w14:paraId="60439D3F">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_Toc18238 </w:instrText>
      </w:r>
      <w:r>
        <w:rPr>
          <w:rFonts w:ascii="黑体" w:hAnsi="黑体" w:eastAsia="黑体" w:cs="黑体"/>
          <w:color w:val="auto"/>
          <w:szCs w:val="36"/>
          <w:highlight w:val="none"/>
        </w:rPr>
        <w:fldChar w:fldCharType="separate"/>
      </w:r>
      <w:r>
        <w:rPr>
          <w:rFonts w:hint="eastAsia" w:ascii="黑体" w:hAnsi="黑体" w:eastAsia="黑体" w:cs="Times New Roman"/>
          <w:color w:val="auto"/>
          <w:kern w:val="2"/>
          <w:szCs w:val="28"/>
          <w:lang w:val="en-US" w:eastAsia="zh-CN" w:bidi="ar-SA"/>
        </w:rPr>
        <w:t>第二节</w:t>
      </w:r>
      <w:r>
        <w:rPr>
          <w:rFonts w:ascii="黑体" w:hAnsi="黑体" w:eastAsia="黑体" w:cs="Times New Roman"/>
          <w:color w:val="auto"/>
          <w:kern w:val="2"/>
          <w:szCs w:val="28"/>
          <w:lang w:val="en-US" w:eastAsia="zh-CN" w:bidi="ar-SA"/>
        </w:rPr>
        <w:t xml:space="preserve"> </w:t>
      </w:r>
      <w:r>
        <w:rPr>
          <w:rFonts w:hint="eastAsia" w:ascii="黑体" w:hAnsi="黑体" w:eastAsia="黑体" w:cs="Times New Roman"/>
          <w:color w:val="auto"/>
          <w:kern w:val="2"/>
          <w:szCs w:val="28"/>
          <w:lang w:val="en-US" w:eastAsia="zh-CN" w:bidi="ar-SA"/>
        </w:rPr>
        <w:t>政府采购合同通用条款</w:t>
      </w:r>
      <w:r>
        <w:rPr>
          <w:color w:val="auto"/>
        </w:rPr>
        <w:tab/>
      </w:r>
      <w:r>
        <w:rPr>
          <w:color w:val="auto"/>
        </w:rPr>
        <w:fldChar w:fldCharType="begin"/>
      </w:r>
      <w:r>
        <w:rPr>
          <w:color w:val="auto"/>
        </w:rPr>
        <w:instrText xml:space="preserve"> PAGEREF _Toc18238 \h </w:instrText>
      </w:r>
      <w:r>
        <w:rPr>
          <w:color w:val="auto"/>
        </w:rPr>
        <w:fldChar w:fldCharType="separate"/>
      </w:r>
      <w:r>
        <w:rPr>
          <w:color w:val="auto"/>
        </w:rPr>
        <w:t>44</w:t>
      </w:r>
      <w:r>
        <w:rPr>
          <w:color w:val="auto"/>
        </w:rPr>
        <w:fldChar w:fldCharType="end"/>
      </w:r>
      <w:r>
        <w:rPr>
          <w:rFonts w:ascii="黑体" w:hAnsi="黑体" w:eastAsia="黑体" w:cs="黑体"/>
          <w:color w:val="auto"/>
          <w:szCs w:val="36"/>
          <w:highlight w:val="none"/>
        </w:rPr>
        <w:fldChar w:fldCharType="end"/>
      </w:r>
    </w:p>
    <w:p w14:paraId="7C359102">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_Toc16662 </w:instrText>
      </w:r>
      <w:r>
        <w:rPr>
          <w:rFonts w:ascii="黑体" w:hAnsi="黑体" w:eastAsia="黑体" w:cs="黑体"/>
          <w:color w:val="auto"/>
          <w:szCs w:val="36"/>
          <w:highlight w:val="none"/>
        </w:rPr>
        <w:fldChar w:fldCharType="separate"/>
      </w:r>
      <w:r>
        <w:rPr>
          <w:rFonts w:hint="eastAsia" w:ascii="黑体" w:hAnsi="华文中宋" w:eastAsia="黑体" w:cs="Times New Roman"/>
          <w:color w:val="auto"/>
          <w:kern w:val="2"/>
          <w:szCs w:val="28"/>
          <w:lang w:val="en-US" w:eastAsia="zh-CN" w:bidi="ar-SA"/>
        </w:rPr>
        <w:t>第三节</w:t>
      </w:r>
      <w:r>
        <w:rPr>
          <w:rFonts w:ascii="黑体" w:hAnsi="华文中宋" w:eastAsia="黑体" w:cs="Times New Roman"/>
          <w:color w:val="auto"/>
          <w:kern w:val="2"/>
          <w:szCs w:val="28"/>
          <w:lang w:val="en-US" w:eastAsia="zh-CN" w:bidi="ar-SA"/>
        </w:rPr>
        <w:t xml:space="preserve"> </w:t>
      </w:r>
      <w:r>
        <w:rPr>
          <w:rFonts w:hint="eastAsia" w:ascii="黑体" w:hAnsi="华文中宋" w:eastAsia="黑体" w:cs="Times New Roman"/>
          <w:color w:val="auto"/>
          <w:kern w:val="2"/>
          <w:szCs w:val="28"/>
          <w:lang w:val="en-US" w:eastAsia="zh-CN" w:bidi="ar-SA"/>
        </w:rPr>
        <w:t>政府采购合同专用条款</w:t>
      </w:r>
      <w:r>
        <w:rPr>
          <w:color w:val="auto"/>
        </w:rPr>
        <w:tab/>
      </w:r>
      <w:r>
        <w:rPr>
          <w:color w:val="auto"/>
        </w:rPr>
        <w:fldChar w:fldCharType="begin"/>
      </w:r>
      <w:r>
        <w:rPr>
          <w:color w:val="auto"/>
        </w:rPr>
        <w:instrText xml:space="preserve"> PAGEREF _Toc16662 \h </w:instrText>
      </w:r>
      <w:r>
        <w:rPr>
          <w:color w:val="auto"/>
        </w:rPr>
        <w:fldChar w:fldCharType="separate"/>
      </w:r>
      <w:r>
        <w:rPr>
          <w:color w:val="auto"/>
        </w:rPr>
        <w:t>48</w:t>
      </w:r>
      <w:r>
        <w:rPr>
          <w:color w:val="auto"/>
        </w:rPr>
        <w:fldChar w:fldCharType="end"/>
      </w:r>
      <w:r>
        <w:rPr>
          <w:rFonts w:ascii="黑体" w:hAnsi="黑体" w:eastAsia="黑体" w:cs="黑体"/>
          <w:color w:val="auto"/>
          <w:szCs w:val="36"/>
          <w:highlight w:val="none"/>
        </w:rPr>
        <w:fldChar w:fldCharType="end"/>
      </w:r>
    </w:p>
    <w:p w14:paraId="1FB0AE1B">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_Toc21617 </w:instrText>
      </w:r>
      <w:r>
        <w:rPr>
          <w:rFonts w:ascii="黑体" w:hAnsi="黑体" w:eastAsia="黑体" w:cs="黑体"/>
          <w:color w:val="auto"/>
          <w:szCs w:val="36"/>
          <w:highlight w:val="none"/>
        </w:rPr>
        <w:fldChar w:fldCharType="separate"/>
      </w:r>
      <w:r>
        <w:rPr>
          <w:color w:val="auto"/>
          <w:highlight w:val="none"/>
        </w:rPr>
        <w:t>第六章 响应文件组成</w:t>
      </w:r>
      <w:r>
        <w:rPr>
          <w:color w:val="auto"/>
        </w:rPr>
        <w:tab/>
      </w:r>
      <w:r>
        <w:rPr>
          <w:color w:val="auto"/>
        </w:rPr>
        <w:fldChar w:fldCharType="begin"/>
      </w:r>
      <w:r>
        <w:rPr>
          <w:color w:val="auto"/>
        </w:rPr>
        <w:instrText xml:space="preserve"> PAGEREF _Toc21617 \h </w:instrText>
      </w:r>
      <w:r>
        <w:rPr>
          <w:color w:val="auto"/>
        </w:rPr>
        <w:fldChar w:fldCharType="separate"/>
      </w:r>
      <w:r>
        <w:rPr>
          <w:color w:val="auto"/>
        </w:rPr>
        <w:t>50</w:t>
      </w:r>
      <w:r>
        <w:rPr>
          <w:color w:val="auto"/>
        </w:rPr>
        <w:fldChar w:fldCharType="end"/>
      </w:r>
      <w:r>
        <w:rPr>
          <w:rFonts w:ascii="黑体" w:hAnsi="黑体" w:eastAsia="黑体" w:cs="黑体"/>
          <w:color w:val="auto"/>
          <w:szCs w:val="36"/>
          <w:highlight w:val="none"/>
        </w:rPr>
        <w:fldChar w:fldCharType="end"/>
      </w:r>
    </w:p>
    <w:p w14:paraId="31BD55ED">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_Toc3435 </w:instrText>
      </w:r>
      <w:r>
        <w:rPr>
          <w:rFonts w:ascii="黑体" w:hAnsi="黑体" w:eastAsia="黑体" w:cs="黑体"/>
          <w:color w:val="auto"/>
          <w:szCs w:val="36"/>
          <w:highlight w:val="none"/>
        </w:rPr>
        <w:fldChar w:fldCharType="separate"/>
      </w:r>
      <w:r>
        <w:rPr>
          <w:rFonts w:hint="eastAsia"/>
          <w:color w:val="auto"/>
        </w:rPr>
        <w:t xml:space="preserve">一、 </w:t>
      </w:r>
      <w:r>
        <w:rPr>
          <w:rFonts w:hint="eastAsia"/>
          <w:color w:val="auto"/>
          <w:lang w:val="en-US" w:eastAsia="zh-CN"/>
        </w:rPr>
        <w:t>谈判</w:t>
      </w:r>
      <w:r>
        <w:rPr>
          <w:rFonts w:hint="eastAsia"/>
          <w:color w:val="auto"/>
        </w:rPr>
        <w:t>响应声明（格式）</w:t>
      </w:r>
      <w:r>
        <w:rPr>
          <w:color w:val="auto"/>
        </w:rPr>
        <w:tab/>
      </w:r>
      <w:r>
        <w:rPr>
          <w:color w:val="auto"/>
        </w:rPr>
        <w:fldChar w:fldCharType="begin"/>
      </w:r>
      <w:r>
        <w:rPr>
          <w:color w:val="auto"/>
        </w:rPr>
        <w:instrText xml:space="preserve"> PAGEREF _Toc3435 \h </w:instrText>
      </w:r>
      <w:r>
        <w:rPr>
          <w:color w:val="auto"/>
        </w:rPr>
        <w:fldChar w:fldCharType="separate"/>
      </w:r>
      <w:r>
        <w:rPr>
          <w:color w:val="auto"/>
        </w:rPr>
        <w:t>52</w:t>
      </w:r>
      <w:r>
        <w:rPr>
          <w:color w:val="auto"/>
        </w:rPr>
        <w:fldChar w:fldCharType="end"/>
      </w:r>
      <w:r>
        <w:rPr>
          <w:rFonts w:ascii="黑体" w:hAnsi="黑体" w:eastAsia="黑体" w:cs="黑体"/>
          <w:color w:val="auto"/>
          <w:szCs w:val="36"/>
          <w:highlight w:val="none"/>
        </w:rPr>
        <w:fldChar w:fldCharType="end"/>
      </w:r>
    </w:p>
    <w:p w14:paraId="6EBBD135">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_Toc26700 </w:instrText>
      </w:r>
      <w:r>
        <w:rPr>
          <w:rFonts w:ascii="黑体" w:hAnsi="黑体" w:eastAsia="黑体" w:cs="黑体"/>
          <w:color w:val="auto"/>
          <w:szCs w:val="36"/>
          <w:highlight w:val="none"/>
        </w:rPr>
        <w:fldChar w:fldCharType="separate"/>
      </w:r>
      <w:r>
        <w:rPr>
          <w:rFonts w:hint="eastAsia"/>
          <w:color w:val="auto"/>
        </w:rPr>
        <w:t>二、 授权委托书（格式）</w:t>
      </w:r>
      <w:r>
        <w:rPr>
          <w:color w:val="auto"/>
        </w:rPr>
        <w:tab/>
      </w:r>
      <w:r>
        <w:rPr>
          <w:color w:val="auto"/>
        </w:rPr>
        <w:fldChar w:fldCharType="begin"/>
      </w:r>
      <w:r>
        <w:rPr>
          <w:color w:val="auto"/>
        </w:rPr>
        <w:instrText xml:space="preserve"> PAGEREF _Toc26700 \h </w:instrText>
      </w:r>
      <w:r>
        <w:rPr>
          <w:color w:val="auto"/>
        </w:rPr>
        <w:fldChar w:fldCharType="separate"/>
      </w:r>
      <w:r>
        <w:rPr>
          <w:color w:val="auto"/>
        </w:rPr>
        <w:t>53</w:t>
      </w:r>
      <w:r>
        <w:rPr>
          <w:color w:val="auto"/>
        </w:rPr>
        <w:fldChar w:fldCharType="end"/>
      </w:r>
      <w:r>
        <w:rPr>
          <w:rFonts w:ascii="黑体" w:hAnsi="黑体" w:eastAsia="黑体" w:cs="黑体"/>
          <w:color w:val="auto"/>
          <w:szCs w:val="36"/>
          <w:highlight w:val="none"/>
        </w:rPr>
        <w:fldChar w:fldCharType="end"/>
      </w:r>
    </w:p>
    <w:p w14:paraId="2931FEEA">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_Toc26989 </w:instrText>
      </w:r>
      <w:r>
        <w:rPr>
          <w:rFonts w:ascii="黑体" w:hAnsi="黑体" w:eastAsia="黑体" w:cs="黑体"/>
          <w:color w:val="auto"/>
          <w:szCs w:val="36"/>
          <w:highlight w:val="none"/>
        </w:rPr>
        <w:fldChar w:fldCharType="separate"/>
      </w:r>
      <w:r>
        <w:rPr>
          <w:rFonts w:hint="eastAsia"/>
          <w:color w:val="auto"/>
        </w:rPr>
        <w:t xml:space="preserve">三、 </w:t>
      </w:r>
      <w:r>
        <w:rPr>
          <w:rFonts w:hint="eastAsia"/>
          <w:color w:val="auto"/>
          <w:lang w:eastAsia="zh-CN"/>
        </w:rPr>
        <w:t>供应商</w:t>
      </w:r>
      <w:r>
        <w:rPr>
          <w:rFonts w:hint="eastAsia"/>
          <w:color w:val="auto"/>
        </w:rPr>
        <w:t>的资格证明资料</w:t>
      </w:r>
      <w:r>
        <w:rPr>
          <w:color w:val="auto"/>
        </w:rPr>
        <w:tab/>
      </w:r>
      <w:r>
        <w:rPr>
          <w:color w:val="auto"/>
        </w:rPr>
        <w:fldChar w:fldCharType="begin"/>
      </w:r>
      <w:r>
        <w:rPr>
          <w:color w:val="auto"/>
        </w:rPr>
        <w:instrText xml:space="preserve"> PAGEREF _Toc26989 \h </w:instrText>
      </w:r>
      <w:r>
        <w:rPr>
          <w:color w:val="auto"/>
        </w:rPr>
        <w:fldChar w:fldCharType="separate"/>
      </w:r>
      <w:r>
        <w:rPr>
          <w:color w:val="auto"/>
        </w:rPr>
        <w:t>55</w:t>
      </w:r>
      <w:r>
        <w:rPr>
          <w:color w:val="auto"/>
        </w:rPr>
        <w:fldChar w:fldCharType="end"/>
      </w:r>
      <w:r>
        <w:rPr>
          <w:rFonts w:ascii="黑体" w:hAnsi="黑体" w:eastAsia="黑体" w:cs="黑体"/>
          <w:color w:val="auto"/>
          <w:szCs w:val="36"/>
          <w:highlight w:val="none"/>
        </w:rPr>
        <w:fldChar w:fldCharType="end"/>
      </w:r>
    </w:p>
    <w:p w14:paraId="42F6F92B">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_Toc1840 </w:instrText>
      </w:r>
      <w:r>
        <w:rPr>
          <w:rFonts w:ascii="黑体" w:hAnsi="黑体" w:eastAsia="黑体" w:cs="黑体"/>
          <w:color w:val="auto"/>
          <w:szCs w:val="36"/>
          <w:highlight w:val="none"/>
        </w:rPr>
        <w:fldChar w:fldCharType="separate"/>
      </w:r>
      <w:r>
        <w:rPr>
          <w:rFonts w:hint="eastAsia"/>
          <w:color w:val="auto"/>
        </w:rPr>
        <w:t xml:space="preserve">四、 </w:t>
      </w:r>
      <w:r>
        <w:rPr>
          <w:rFonts w:hint="eastAsia"/>
          <w:color w:val="auto"/>
          <w:lang w:val="en-US" w:eastAsia="zh-CN"/>
        </w:rPr>
        <w:t>谈判</w:t>
      </w:r>
      <w:r>
        <w:rPr>
          <w:rFonts w:hint="eastAsia"/>
          <w:color w:val="auto"/>
        </w:rPr>
        <w:t>响应</w:t>
      </w:r>
      <w:r>
        <w:rPr>
          <w:color w:val="auto"/>
        </w:rPr>
        <w:tab/>
      </w:r>
      <w:r>
        <w:rPr>
          <w:color w:val="auto"/>
        </w:rPr>
        <w:fldChar w:fldCharType="begin"/>
      </w:r>
      <w:r>
        <w:rPr>
          <w:color w:val="auto"/>
        </w:rPr>
        <w:instrText xml:space="preserve"> PAGEREF _Toc1840 \h </w:instrText>
      </w:r>
      <w:r>
        <w:rPr>
          <w:color w:val="auto"/>
        </w:rPr>
        <w:fldChar w:fldCharType="separate"/>
      </w:r>
      <w:r>
        <w:rPr>
          <w:color w:val="auto"/>
        </w:rPr>
        <w:t>63</w:t>
      </w:r>
      <w:r>
        <w:rPr>
          <w:color w:val="auto"/>
        </w:rPr>
        <w:fldChar w:fldCharType="end"/>
      </w:r>
      <w:r>
        <w:rPr>
          <w:rFonts w:ascii="黑体" w:hAnsi="黑体" w:eastAsia="黑体" w:cs="黑体"/>
          <w:color w:val="auto"/>
          <w:szCs w:val="36"/>
          <w:highlight w:val="none"/>
        </w:rPr>
        <w:fldChar w:fldCharType="end"/>
      </w:r>
    </w:p>
    <w:p w14:paraId="32EC1E87">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_Toc1824 </w:instrText>
      </w:r>
      <w:r>
        <w:rPr>
          <w:rFonts w:ascii="黑体" w:hAnsi="黑体" w:eastAsia="黑体" w:cs="黑体"/>
          <w:color w:val="auto"/>
          <w:szCs w:val="36"/>
          <w:highlight w:val="none"/>
        </w:rPr>
        <w:fldChar w:fldCharType="separate"/>
      </w:r>
      <w:r>
        <w:rPr>
          <w:rFonts w:hint="eastAsia"/>
          <w:color w:val="auto"/>
          <w:lang w:val="en-US" w:eastAsia="zh-CN"/>
        </w:rPr>
        <w:t>五、 服务团队人员配备</w:t>
      </w:r>
      <w:r>
        <w:rPr>
          <w:color w:val="auto"/>
        </w:rPr>
        <w:tab/>
      </w:r>
      <w:r>
        <w:rPr>
          <w:color w:val="auto"/>
        </w:rPr>
        <w:fldChar w:fldCharType="begin"/>
      </w:r>
      <w:r>
        <w:rPr>
          <w:color w:val="auto"/>
        </w:rPr>
        <w:instrText xml:space="preserve"> PAGEREF _Toc1824 \h </w:instrText>
      </w:r>
      <w:r>
        <w:rPr>
          <w:color w:val="auto"/>
        </w:rPr>
        <w:fldChar w:fldCharType="separate"/>
      </w:r>
      <w:r>
        <w:rPr>
          <w:color w:val="auto"/>
        </w:rPr>
        <w:t>65</w:t>
      </w:r>
      <w:r>
        <w:rPr>
          <w:color w:val="auto"/>
        </w:rPr>
        <w:fldChar w:fldCharType="end"/>
      </w:r>
      <w:r>
        <w:rPr>
          <w:rFonts w:ascii="黑体" w:hAnsi="黑体" w:eastAsia="黑体" w:cs="黑体"/>
          <w:color w:val="auto"/>
          <w:szCs w:val="36"/>
          <w:highlight w:val="none"/>
        </w:rPr>
        <w:fldChar w:fldCharType="end"/>
      </w:r>
    </w:p>
    <w:p w14:paraId="7D1A7411">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_Toc1427 </w:instrText>
      </w:r>
      <w:r>
        <w:rPr>
          <w:rFonts w:ascii="黑体" w:hAnsi="黑体" w:eastAsia="黑体" w:cs="黑体"/>
          <w:color w:val="auto"/>
          <w:szCs w:val="36"/>
          <w:highlight w:val="none"/>
        </w:rPr>
        <w:fldChar w:fldCharType="separate"/>
      </w:r>
      <w:r>
        <w:rPr>
          <w:rFonts w:hint="eastAsia"/>
          <w:color w:val="auto"/>
        </w:rPr>
        <w:t xml:space="preserve">六、 </w:t>
      </w:r>
      <w:r>
        <w:rPr>
          <w:rFonts w:hint="eastAsia"/>
          <w:color w:val="auto"/>
          <w:lang w:eastAsia="zh-CN"/>
        </w:rPr>
        <w:t>总体服务</w:t>
      </w:r>
      <w:r>
        <w:rPr>
          <w:rFonts w:hint="eastAsia"/>
          <w:color w:val="auto"/>
        </w:rPr>
        <w:t>方案</w:t>
      </w:r>
      <w:r>
        <w:rPr>
          <w:color w:val="auto"/>
        </w:rPr>
        <w:tab/>
      </w:r>
      <w:r>
        <w:rPr>
          <w:color w:val="auto"/>
        </w:rPr>
        <w:fldChar w:fldCharType="begin"/>
      </w:r>
      <w:r>
        <w:rPr>
          <w:color w:val="auto"/>
        </w:rPr>
        <w:instrText xml:space="preserve"> PAGEREF _Toc1427 \h </w:instrText>
      </w:r>
      <w:r>
        <w:rPr>
          <w:color w:val="auto"/>
        </w:rPr>
        <w:fldChar w:fldCharType="separate"/>
      </w:r>
      <w:r>
        <w:rPr>
          <w:color w:val="auto"/>
        </w:rPr>
        <w:t>68</w:t>
      </w:r>
      <w:r>
        <w:rPr>
          <w:color w:val="auto"/>
        </w:rPr>
        <w:fldChar w:fldCharType="end"/>
      </w:r>
      <w:r>
        <w:rPr>
          <w:rFonts w:ascii="黑体" w:hAnsi="黑体" w:eastAsia="黑体" w:cs="黑体"/>
          <w:color w:val="auto"/>
          <w:szCs w:val="36"/>
          <w:highlight w:val="none"/>
        </w:rPr>
        <w:fldChar w:fldCharType="end"/>
      </w:r>
    </w:p>
    <w:p w14:paraId="0A1E03DB">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_Toc12708 </w:instrText>
      </w:r>
      <w:r>
        <w:rPr>
          <w:rFonts w:ascii="黑体" w:hAnsi="黑体" w:eastAsia="黑体" w:cs="黑体"/>
          <w:color w:val="auto"/>
          <w:szCs w:val="36"/>
          <w:highlight w:val="none"/>
        </w:rPr>
        <w:fldChar w:fldCharType="separate"/>
      </w:r>
      <w:r>
        <w:rPr>
          <w:rFonts w:hint="eastAsia"/>
          <w:color w:val="auto"/>
        </w:rPr>
        <w:t xml:space="preserve">七、 </w:t>
      </w:r>
      <w:r>
        <w:rPr>
          <w:rFonts w:hint="eastAsia"/>
          <w:color w:val="auto"/>
          <w:lang w:val="en-US" w:eastAsia="zh-CN"/>
        </w:rPr>
        <w:t>谈判</w:t>
      </w:r>
      <w:r>
        <w:rPr>
          <w:rFonts w:hint="eastAsia"/>
          <w:color w:val="auto"/>
        </w:rPr>
        <w:t>承诺书</w:t>
      </w:r>
      <w:r>
        <w:rPr>
          <w:color w:val="auto"/>
        </w:rPr>
        <w:tab/>
      </w:r>
      <w:r>
        <w:rPr>
          <w:color w:val="auto"/>
        </w:rPr>
        <w:fldChar w:fldCharType="begin"/>
      </w:r>
      <w:r>
        <w:rPr>
          <w:color w:val="auto"/>
        </w:rPr>
        <w:instrText xml:space="preserve"> PAGEREF _Toc12708 \h </w:instrText>
      </w:r>
      <w:r>
        <w:rPr>
          <w:color w:val="auto"/>
        </w:rPr>
        <w:fldChar w:fldCharType="separate"/>
      </w:r>
      <w:r>
        <w:rPr>
          <w:color w:val="auto"/>
        </w:rPr>
        <w:t>69</w:t>
      </w:r>
      <w:r>
        <w:rPr>
          <w:color w:val="auto"/>
        </w:rPr>
        <w:fldChar w:fldCharType="end"/>
      </w:r>
      <w:r>
        <w:rPr>
          <w:rFonts w:ascii="黑体" w:hAnsi="黑体" w:eastAsia="黑体" w:cs="黑体"/>
          <w:color w:val="auto"/>
          <w:szCs w:val="36"/>
          <w:highlight w:val="none"/>
        </w:rPr>
        <w:fldChar w:fldCharType="end"/>
      </w:r>
    </w:p>
    <w:p w14:paraId="0D1EB8B2">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_Toc4265 </w:instrText>
      </w:r>
      <w:r>
        <w:rPr>
          <w:rFonts w:ascii="黑体" w:hAnsi="黑体" w:eastAsia="黑体" w:cs="黑体"/>
          <w:color w:val="auto"/>
          <w:szCs w:val="36"/>
          <w:highlight w:val="none"/>
        </w:rPr>
        <w:fldChar w:fldCharType="separate"/>
      </w:r>
      <w:r>
        <w:rPr>
          <w:rFonts w:hint="eastAsia"/>
          <w:color w:val="auto"/>
        </w:rPr>
        <w:t>八、 响应标的符合</w:t>
      </w:r>
      <w:r>
        <w:rPr>
          <w:rFonts w:hint="eastAsia"/>
          <w:color w:val="auto"/>
          <w:lang w:val="en-US" w:eastAsia="zh-CN"/>
        </w:rPr>
        <w:t>谈判</w:t>
      </w:r>
      <w:r>
        <w:rPr>
          <w:rFonts w:hint="eastAsia"/>
          <w:color w:val="auto"/>
        </w:rPr>
        <w:t>文件规定的证明文件</w:t>
      </w:r>
      <w:r>
        <w:rPr>
          <w:color w:val="auto"/>
        </w:rPr>
        <w:tab/>
      </w:r>
      <w:r>
        <w:rPr>
          <w:color w:val="auto"/>
        </w:rPr>
        <w:fldChar w:fldCharType="begin"/>
      </w:r>
      <w:r>
        <w:rPr>
          <w:color w:val="auto"/>
        </w:rPr>
        <w:instrText xml:space="preserve"> PAGEREF _Toc4265 \h </w:instrText>
      </w:r>
      <w:r>
        <w:rPr>
          <w:color w:val="auto"/>
        </w:rPr>
        <w:fldChar w:fldCharType="separate"/>
      </w:r>
      <w:r>
        <w:rPr>
          <w:color w:val="auto"/>
        </w:rPr>
        <w:t>70</w:t>
      </w:r>
      <w:r>
        <w:rPr>
          <w:color w:val="auto"/>
        </w:rPr>
        <w:fldChar w:fldCharType="end"/>
      </w:r>
      <w:r>
        <w:rPr>
          <w:rFonts w:ascii="黑体" w:hAnsi="黑体" w:eastAsia="黑体" w:cs="黑体"/>
          <w:color w:val="auto"/>
          <w:szCs w:val="36"/>
          <w:highlight w:val="none"/>
        </w:rPr>
        <w:fldChar w:fldCharType="end"/>
      </w:r>
    </w:p>
    <w:p w14:paraId="46632D71">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_Toc32158 </w:instrText>
      </w:r>
      <w:r>
        <w:rPr>
          <w:rFonts w:ascii="黑体" w:hAnsi="黑体" w:eastAsia="黑体" w:cs="黑体"/>
          <w:color w:val="auto"/>
          <w:szCs w:val="36"/>
          <w:highlight w:val="none"/>
        </w:rPr>
        <w:fldChar w:fldCharType="separate"/>
      </w:r>
      <w:r>
        <w:rPr>
          <w:rFonts w:hint="eastAsia"/>
          <w:color w:val="auto"/>
        </w:rPr>
        <w:t xml:space="preserve">九、 </w:t>
      </w:r>
      <w:r>
        <w:rPr>
          <w:rFonts w:hint="eastAsia"/>
          <w:color w:val="auto"/>
          <w:lang w:eastAsia="zh-CN"/>
        </w:rPr>
        <w:t>供应商</w:t>
      </w:r>
      <w:r>
        <w:rPr>
          <w:rFonts w:hint="eastAsia"/>
          <w:color w:val="auto"/>
        </w:rPr>
        <w:t>认为需提供的其他资料</w:t>
      </w:r>
      <w:r>
        <w:rPr>
          <w:color w:val="auto"/>
        </w:rPr>
        <w:tab/>
      </w:r>
      <w:r>
        <w:rPr>
          <w:color w:val="auto"/>
        </w:rPr>
        <w:fldChar w:fldCharType="begin"/>
      </w:r>
      <w:r>
        <w:rPr>
          <w:color w:val="auto"/>
        </w:rPr>
        <w:instrText xml:space="preserve"> PAGEREF _Toc32158 \h </w:instrText>
      </w:r>
      <w:r>
        <w:rPr>
          <w:color w:val="auto"/>
        </w:rPr>
        <w:fldChar w:fldCharType="separate"/>
      </w:r>
      <w:r>
        <w:rPr>
          <w:color w:val="auto"/>
        </w:rPr>
        <w:t>71</w:t>
      </w:r>
      <w:r>
        <w:rPr>
          <w:color w:val="auto"/>
        </w:rPr>
        <w:fldChar w:fldCharType="end"/>
      </w:r>
      <w:r>
        <w:rPr>
          <w:rFonts w:ascii="黑体" w:hAnsi="黑体" w:eastAsia="黑体" w:cs="黑体"/>
          <w:color w:val="auto"/>
          <w:szCs w:val="36"/>
          <w:highlight w:val="none"/>
        </w:rPr>
        <w:fldChar w:fldCharType="end"/>
      </w:r>
    </w:p>
    <w:p w14:paraId="059FE283">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_Toc15779 </w:instrText>
      </w:r>
      <w:r>
        <w:rPr>
          <w:rFonts w:ascii="黑体" w:hAnsi="黑体" w:eastAsia="黑体" w:cs="黑体"/>
          <w:color w:val="auto"/>
          <w:szCs w:val="36"/>
          <w:highlight w:val="none"/>
        </w:rPr>
        <w:fldChar w:fldCharType="separate"/>
      </w:r>
      <w:r>
        <w:rPr>
          <w:rFonts w:hint="eastAsia"/>
          <w:color w:val="auto"/>
          <w:lang w:val="en-US" w:eastAsia="zh-CN"/>
        </w:rPr>
        <w:t>十、 送达方式确认函</w:t>
      </w:r>
      <w:r>
        <w:rPr>
          <w:color w:val="auto"/>
        </w:rPr>
        <w:tab/>
      </w:r>
      <w:r>
        <w:rPr>
          <w:color w:val="auto"/>
        </w:rPr>
        <w:fldChar w:fldCharType="begin"/>
      </w:r>
      <w:r>
        <w:rPr>
          <w:color w:val="auto"/>
        </w:rPr>
        <w:instrText xml:space="preserve"> PAGEREF _Toc15779 \h </w:instrText>
      </w:r>
      <w:r>
        <w:rPr>
          <w:color w:val="auto"/>
        </w:rPr>
        <w:fldChar w:fldCharType="separate"/>
      </w:r>
      <w:r>
        <w:rPr>
          <w:color w:val="auto"/>
        </w:rPr>
        <w:t>72</w:t>
      </w:r>
      <w:r>
        <w:rPr>
          <w:color w:val="auto"/>
        </w:rPr>
        <w:fldChar w:fldCharType="end"/>
      </w:r>
      <w:r>
        <w:rPr>
          <w:rFonts w:ascii="黑体" w:hAnsi="黑体" w:eastAsia="黑体" w:cs="黑体"/>
          <w:color w:val="auto"/>
          <w:szCs w:val="36"/>
          <w:highlight w:val="none"/>
        </w:rPr>
        <w:fldChar w:fldCharType="end"/>
      </w:r>
    </w:p>
    <w:p w14:paraId="0F008CC4">
      <w:pPr>
        <w:pStyle w:val="26"/>
        <w:tabs>
          <w:tab w:val="right" w:leader="dot" w:pos="990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_Toc14875 </w:instrText>
      </w:r>
      <w:r>
        <w:rPr>
          <w:rFonts w:ascii="黑体" w:hAnsi="黑体" w:eastAsia="黑体" w:cs="黑体"/>
          <w:color w:val="auto"/>
          <w:szCs w:val="36"/>
          <w:highlight w:val="none"/>
        </w:rPr>
        <w:fldChar w:fldCharType="separate"/>
      </w:r>
      <w:r>
        <w:rPr>
          <w:rFonts w:hint="eastAsia" w:cs="Times New Roman"/>
          <w:color w:val="auto"/>
          <w:lang w:val="en-US" w:eastAsia="zh-CN"/>
        </w:rPr>
        <w:t>十一、 中小企业声明函（工程、服务）</w:t>
      </w:r>
      <w:r>
        <w:rPr>
          <w:color w:val="auto"/>
        </w:rPr>
        <w:tab/>
      </w:r>
      <w:r>
        <w:rPr>
          <w:color w:val="auto"/>
        </w:rPr>
        <w:fldChar w:fldCharType="begin"/>
      </w:r>
      <w:r>
        <w:rPr>
          <w:color w:val="auto"/>
        </w:rPr>
        <w:instrText xml:space="preserve"> PAGEREF _Toc14875 \h </w:instrText>
      </w:r>
      <w:r>
        <w:rPr>
          <w:color w:val="auto"/>
        </w:rPr>
        <w:fldChar w:fldCharType="separate"/>
      </w:r>
      <w:r>
        <w:rPr>
          <w:color w:val="auto"/>
        </w:rPr>
        <w:t>73</w:t>
      </w:r>
      <w:r>
        <w:rPr>
          <w:color w:val="auto"/>
        </w:rPr>
        <w:fldChar w:fldCharType="end"/>
      </w:r>
      <w:r>
        <w:rPr>
          <w:rFonts w:ascii="黑体" w:hAnsi="黑体" w:eastAsia="黑体" w:cs="黑体"/>
          <w:color w:val="auto"/>
          <w:szCs w:val="36"/>
          <w:highlight w:val="none"/>
        </w:rPr>
        <w:fldChar w:fldCharType="end"/>
      </w:r>
    </w:p>
    <w:p w14:paraId="787711E0">
      <w:pPr>
        <w:pStyle w:val="24"/>
        <w:tabs>
          <w:tab w:val="right" w:leader="dot" w:pos="9900"/>
          <w:tab w:val="clear" w:pos="0"/>
        </w:tabs>
        <w:rPr>
          <w:color w:val="auto"/>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_Toc23434 </w:instrText>
      </w:r>
      <w:r>
        <w:rPr>
          <w:rFonts w:ascii="黑体" w:hAnsi="黑体" w:eastAsia="黑体" w:cs="黑体"/>
          <w:color w:val="auto"/>
          <w:szCs w:val="36"/>
          <w:highlight w:val="none"/>
        </w:rPr>
        <w:fldChar w:fldCharType="separate"/>
      </w:r>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r>
        <w:rPr>
          <w:color w:val="auto"/>
        </w:rPr>
        <w:tab/>
      </w:r>
      <w:r>
        <w:rPr>
          <w:color w:val="auto"/>
        </w:rPr>
        <w:fldChar w:fldCharType="begin"/>
      </w:r>
      <w:r>
        <w:rPr>
          <w:color w:val="auto"/>
        </w:rPr>
        <w:instrText xml:space="preserve"> PAGEREF _Toc23434 \h </w:instrText>
      </w:r>
      <w:r>
        <w:rPr>
          <w:color w:val="auto"/>
        </w:rPr>
        <w:fldChar w:fldCharType="separate"/>
      </w:r>
      <w:r>
        <w:rPr>
          <w:color w:val="auto"/>
        </w:rPr>
        <w:t>74</w:t>
      </w:r>
      <w:r>
        <w:rPr>
          <w:color w:val="auto"/>
        </w:rPr>
        <w:fldChar w:fldCharType="end"/>
      </w:r>
      <w:r>
        <w:rPr>
          <w:rFonts w:ascii="黑体" w:hAnsi="黑体" w:eastAsia="黑体" w:cs="黑体"/>
          <w:color w:val="auto"/>
          <w:szCs w:val="36"/>
          <w:highlight w:val="none"/>
        </w:rPr>
        <w:fldChar w:fldCharType="end"/>
      </w:r>
    </w:p>
    <w:p w14:paraId="175A4366">
      <w:pPr>
        <w:pStyle w:val="2"/>
        <w:widowControl/>
        <w:spacing w:before="156" w:after="156" w:line="400" w:lineRule="exact"/>
        <w:rPr>
          <w:rFonts w:hint="default" w:ascii="黑体" w:hAnsi="黑体" w:eastAsia="黑体" w:cs="黑体"/>
          <w:color w:val="auto"/>
          <w:szCs w:val="36"/>
          <w:highlight w:val="none"/>
        </w:rPr>
        <w:sectPr>
          <w:headerReference r:id="rId7" w:type="default"/>
          <w:footerReference r:id="rId8" w:type="default"/>
          <w:pgSz w:w="11906" w:h="16838"/>
          <w:pgMar w:top="1230" w:right="1003" w:bottom="1174" w:left="1003" w:header="850" w:footer="992" w:gutter="0"/>
          <w:pgBorders>
            <w:top w:val="none" w:sz="0" w:space="0"/>
            <w:left w:val="none" w:sz="0" w:space="0"/>
            <w:bottom w:val="none" w:sz="0" w:space="0"/>
            <w:right w:val="none" w:sz="0" w:space="0"/>
          </w:pgBorders>
          <w:pgNumType w:fmt="decimal" w:start="1"/>
          <w:cols w:space="0" w:num="1"/>
          <w:docGrid w:type="lines" w:linePitch="312" w:charSpace="0"/>
        </w:sectPr>
      </w:pPr>
      <w:r>
        <w:rPr>
          <w:rFonts w:ascii="黑体" w:hAnsi="黑体" w:eastAsia="黑体" w:cs="黑体"/>
          <w:color w:val="auto"/>
          <w:szCs w:val="36"/>
          <w:highlight w:val="none"/>
        </w:rPr>
        <w:fldChar w:fldCharType="end"/>
      </w:r>
      <w:bookmarkStart w:id="0" w:name="_Toc16164"/>
    </w:p>
    <w:bookmarkEnd w:id="0"/>
    <w:p w14:paraId="15475B5E">
      <w:pPr>
        <w:pStyle w:val="2"/>
        <w:widowControl/>
        <w:spacing w:before="156" w:after="156" w:line="400" w:lineRule="exact"/>
        <w:rPr>
          <w:rFonts w:hint="default"/>
          <w:color w:val="auto"/>
          <w:highlight w:val="none"/>
        </w:rPr>
      </w:pPr>
      <w:bookmarkStart w:id="1" w:name="_Toc16015"/>
      <w:bookmarkStart w:id="2" w:name="_Toc25910"/>
      <w:r>
        <w:rPr>
          <w:color w:val="auto"/>
          <w:highlight w:val="none"/>
        </w:rPr>
        <w:t xml:space="preserve">第一章 </w:t>
      </w:r>
      <w:r>
        <w:rPr>
          <w:rFonts w:hint="eastAsia"/>
          <w:color w:val="auto"/>
          <w:highlight w:val="none"/>
          <w:lang w:val="en-US" w:eastAsia="zh-CN"/>
        </w:rPr>
        <w:t>竞争性谈判</w:t>
      </w:r>
      <w:r>
        <w:rPr>
          <w:color w:val="auto"/>
          <w:highlight w:val="none"/>
        </w:rPr>
        <w:t>公告</w:t>
      </w:r>
      <w:bookmarkEnd w:id="1"/>
    </w:p>
    <w:p w14:paraId="0878904F">
      <w:pPr>
        <w:pStyle w:val="42"/>
        <w:spacing w:before="156"/>
        <w:ind w:firstLine="480"/>
        <w:rPr>
          <w:rFonts w:hint="eastAsia" w:eastAsia="宋体"/>
          <w:color w:val="auto"/>
          <w:highlight w:val="none"/>
          <w:lang w:eastAsia="zh-CN"/>
        </w:rPr>
      </w:pPr>
      <w:r>
        <w:rPr>
          <w:rFonts w:hint="eastAsia"/>
          <w:color w:val="auto"/>
          <w:lang w:eastAsia="zh-CN"/>
        </w:rPr>
        <w:t>2026年度市本级高素质农民培育</w:t>
      </w:r>
      <w:r>
        <w:rPr>
          <w:rFonts w:hint="eastAsia"/>
          <w:color w:val="auto"/>
        </w:rPr>
        <w:t>进行竞争性谈判采购</w:t>
      </w:r>
      <w:r>
        <w:rPr>
          <w:rFonts w:hint="eastAsia"/>
          <w:color w:val="auto"/>
          <w:highlight w:val="none"/>
        </w:rPr>
        <w:t>，现邀请合格投标人参加投标</w:t>
      </w:r>
      <w:r>
        <w:rPr>
          <w:rFonts w:hint="eastAsia"/>
          <w:color w:val="auto"/>
          <w:highlight w:val="none"/>
          <w:lang w:eastAsia="zh-CN"/>
        </w:rPr>
        <w:t>。</w:t>
      </w:r>
    </w:p>
    <w:p w14:paraId="4FD159F5">
      <w:pPr>
        <w:pStyle w:val="4"/>
        <w:numPr>
          <w:ilvl w:val="0"/>
          <w:numId w:val="5"/>
        </w:numPr>
        <w:ind w:left="0" w:leftChars="0" w:firstLine="400" w:firstLineChars="0"/>
        <w:jc w:val="left"/>
        <w:rPr>
          <w:color w:val="auto"/>
        </w:rPr>
      </w:pPr>
      <w:bookmarkStart w:id="3" w:name="_Toc30765"/>
      <w:bookmarkStart w:id="4" w:name="_Toc15248"/>
      <w:bookmarkStart w:id="5" w:name="_Toc492"/>
      <w:bookmarkStart w:id="6" w:name="_Toc22591"/>
      <w:bookmarkStart w:id="7" w:name="_Toc14974"/>
      <w:r>
        <w:rPr>
          <w:rFonts w:hint="eastAsia"/>
          <w:color w:val="auto"/>
        </w:rPr>
        <w:t>采购项目信息</w:t>
      </w:r>
      <w:bookmarkEnd w:id="3"/>
      <w:bookmarkEnd w:id="4"/>
      <w:bookmarkEnd w:id="5"/>
      <w:bookmarkEnd w:id="6"/>
      <w:bookmarkEnd w:id="7"/>
    </w:p>
    <w:tbl>
      <w:tblPr>
        <w:tblStyle w:val="32"/>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7605"/>
      </w:tblGrid>
      <w:tr w14:paraId="4954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211CB2D7">
            <w:pPr>
              <w:pStyle w:val="42"/>
              <w:spacing w:before="120" w:beforeLines="50" w:line="300" w:lineRule="exact"/>
              <w:ind w:firstLine="0" w:firstLineChars="0"/>
              <w:jc w:val="distribute"/>
              <w:rPr>
                <w:color w:val="auto"/>
              </w:rPr>
            </w:pPr>
            <w:r>
              <w:rPr>
                <w:color w:val="auto"/>
              </w:rPr>
              <w:t>项目名称</w:t>
            </w:r>
            <w:r>
              <w:rPr>
                <w:rFonts w:hint="eastAsia"/>
                <w:color w:val="auto"/>
              </w:rPr>
              <w:t>：</w:t>
            </w:r>
          </w:p>
        </w:tc>
        <w:tc>
          <w:tcPr>
            <w:tcW w:w="7605" w:type="dxa"/>
            <w:tcBorders>
              <w:top w:val="nil"/>
              <w:left w:val="nil"/>
              <w:bottom w:val="nil"/>
              <w:right w:val="nil"/>
            </w:tcBorders>
            <w:vAlign w:val="center"/>
          </w:tcPr>
          <w:p w14:paraId="43DEF406">
            <w:pPr>
              <w:pStyle w:val="42"/>
              <w:spacing w:before="120" w:beforeLines="50" w:line="300" w:lineRule="exact"/>
              <w:ind w:firstLine="0" w:firstLineChars="0"/>
              <w:jc w:val="left"/>
              <w:rPr>
                <w:rFonts w:hint="default" w:eastAsia="宋体"/>
                <w:color w:val="auto"/>
                <w:lang w:val="en-US" w:eastAsia="zh-CN"/>
              </w:rPr>
            </w:pPr>
            <w:r>
              <w:rPr>
                <w:rFonts w:hint="eastAsia"/>
                <w:color w:val="auto"/>
                <w:lang w:eastAsia="zh-CN"/>
              </w:rPr>
              <w:t>2026年度市本级高素质农民培育</w:t>
            </w:r>
          </w:p>
        </w:tc>
      </w:tr>
      <w:tr w14:paraId="79FC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77659D49">
            <w:pPr>
              <w:pStyle w:val="42"/>
              <w:spacing w:before="120" w:beforeLines="50" w:line="300" w:lineRule="exact"/>
              <w:ind w:firstLine="0" w:firstLineChars="0"/>
              <w:jc w:val="distribute"/>
              <w:rPr>
                <w:color w:val="auto"/>
              </w:rPr>
            </w:pPr>
            <w:r>
              <w:rPr>
                <w:color w:val="auto"/>
              </w:rPr>
              <w:t>采购计划编号：</w:t>
            </w:r>
          </w:p>
        </w:tc>
        <w:tc>
          <w:tcPr>
            <w:tcW w:w="7605" w:type="dxa"/>
            <w:tcBorders>
              <w:top w:val="nil"/>
              <w:left w:val="nil"/>
              <w:bottom w:val="nil"/>
              <w:right w:val="nil"/>
            </w:tcBorders>
            <w:vAlign w:val="center"/>
          </w:tcPr>
          <w:p w14:paraId="4FE66266">
            <w:pPr>
              <w:pStyle w:val="42"/>
              <w:spacing w:before="120" w:beforeLines="50" w:line="300" w:lineRule="exact"/>
              <w:ind w:firstLine="0" w:firstLineChars="0"/>
              <w:jc w:val="left"/>
              <w:rPr>
                <w:rFonts w:hint="default" w:eastAsia="宋体"/>
                <w:color w:val="auto"/>
                <w:lang w:val="en-US" w:eastAsia="zh-CN"/>
              </w:rPr>
            </w:pPr>
            <w:r>
              <w:rPr>
                <w:rFonts w:hint="eastAsia"/>
                <w:color w:val="auto"/>
                <w:lang w:val="en-US" w:eastAsia="zh-CN"/>
              </w:rPr>
              <w:t>(2026)430800000022</w:t>
            </w:r>
          </w:p>
        </w:tc>
      </w:tr>
      <w:tr w14:paraId="5853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65" w:type="dxa"/>
            <w:tcBorders>
              <w:top w:val="nil"/>
              <w:left w:val="nil"/>
              <w:bottom w:val="nil"/>
              <w:right w:val="nil"/>
            </w:tcBorders>
            <w:vAlign w:val="center"/>
          </w:tcPr>
          <w:p w14:paraId="44D94D17">
            <w:pPr>
              <w:pStyle w:val="42"/>
              <w:spacing w:before="120" w:beforeLines="50" w:line="300" w:lineRule="exact"/>
              <w:ind w:firstLine="0" w:firstLineChars="0"/>
              <w:jc w:val="distribute"/>
              <w:rPr>
                <w:color w:val="auto"/>
              </w:rPr>
            </w:pPr>
            <w:r>
              <w:rPr>
                <w:rFonts w:hint="eastAsia"/>
                <w:color w:val="auto"/>
              </w:rPr>
              <w:t>委托代理编号</w:t>
            </w:r>
            <w:r>
              <w:rPr>
                <w:color w:val="auto"/>
              </w:rPr>
              <w:t>：</w:t>
            </w:r>
          </w:p>
        </w:tc>
        <w:tc>
          <w:tcPr>
            <w:tcW w:w="7605" w:type="dxa"/>
            <w:tcBorders>
              <w:top w:val="nil"/>
              <w:left w:val="nil"/>
              <w:bottom w:val="nil"/>
              <w:right w:val="nil"/>
            </w:tcBorders>
            <w:vAlign w:val="center"/>
          </w:tcPr>
          <w:p w14:paraId="07205773">
            <w:pPr>
              <w:pStyle w:val="42"/>
              <w:spacing w:before="120" w:beforeLines="50" w:line="300" w:lineRule="exact"/>
              <w:ind w:firstLine="0" w:firstLineChars="0"/>
              <w:jc w:val="left"/>
              <w:rPr>
                <w:rFonts w:hint="eastAsia" w:eastAsia="宋体"/>
                <w:color w:val="auto"/>
                <w:lang w:eastAsia="zh-CN"/>
              </w:rPr>
            </w:pPr>
            <w:r>
              <w:rPr>
                <w:rFonts w:hint="eastAsia" w:eastAsia="宋体"/>
                <w:color w:val="auto"/>
                <w:lang w:val="en-US" w:eastAsia="zh-CN"/>
              </w:rPr>
              <w:t>HNJX-2026-063</w:t>
            </w:r>
          </w:p>
        </w:tc>
      </w:tr>
      <w:tr w14:paraId="0193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04604706">
            <w:pPr>
              <w:pStyle w:val="42"/>
              <w:spacing w:before="120" w:beforeLines="50" w:line="300" w:lineRule="exact"/>
              <w:ind w:firstLine="0" w:firstLineChars="0"/>
              <w:jc w:val="distribute"/>
              <w:rPr>
                <w:color w:val="auto"/>
              </w:rPr>
            </w:pPr>
            <w:r>
              <w:rPr>
                <w:color w:val="auto"/>
              </w:rPr>
              <w:t>采购预算：</w:t>
            </w:r>
          </w:p>
        </w:tc>
        <w:tc>
          <w:tcPr>
            <w:tcW w:w="7605" w:type="dxa"/>
            <w:tcBorders>
              <w:top w:val="nil"/>
              <w:left w:val="nil"/>
              <w:bottom w:val="nil"/>
              <w:right w:val="nil"/>
            </w:tcBorders>
            <w:vAlign w:val="center"/>
          </w:tcPr>
          <w:p w14:paraId="5F8041F8">
            <w:pPr>
              <w:pStyle w:val="42"/>
              <w:spacing w:before="120" w:beforeLines="50" w:line="300" w:lineRule="exact"/>
              <w:ind w:firstLine="0" w:firstLineChars="0"/>
              <w:jc w:val="left"/>
              <w:rPr>
                <w:rFonts w:hint="eastAsia" w:eastAsia="宋体"/>
                <w:color w:val="auto"/>
                <w:lang w:eastAsia="zh-CN"/>
              </w:rPr>
            </w:pPr>
            <w:r>
              <w:rPr>
                <w:rFonts w:hint="eastAsia"/>
                <w:color w:val="auto"/>
                <w:lang w:val="en-US" w:eastAsia="zh-CN"/>
              </w:rPr>
              <w:t>1851900.00</w:t>
            </w:r>
            <w:r>
              <w:rPr>
                <w:rFonts w:hint="eastAsia"/>
                <w:color w:val="auto"/>
              </w:rPr>
              <w:t>元</w:t>
            </w:r>
          </w:p>
        </w:tc>
      </w:tr>
      <w:tr w14:paraId="5F11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67EF0055">
            <w:pPr>
              <w:pStyle w:val="42"/>
              <w:spacing w:before="120" w:beforeLines="50" w:line="300" w:lineRule="exact"/>
              <w:ind w:firstLine="0" w:firstLineChars="0"/>
              <w:jc w:val="distribute"/>
              <w:rPr>
                <w:color w:val="auto"/>
              </w:rPr>
            </w:pPr>
          </w:p>
        </w:tc>
        <w:tc>
          <w:tcPr>
            <w:tcW w:w="7605" w:type="dxa"/>
            <w:tcBorders>
              <w:top w:val="nil"/>
              <w:left w:val="nil"/>
              <w:bottom w:val="nil"/>
              <w:right w:val="nil"/>
            </w:tcBorders>
            <w:vAlign w:val="center"/>
          </w:tcPr>
          <w:p w14:paraId="23CB9260">
            <w:pPr>
              <w:pStyle w:val="42"/>
              <w:spacing w:before="120" w:beforeLines="50" w:line="300" w:lineRule="exact"/>
              <w:ind w:firstLine="0" w:firstLineChars="0"/>
              <w:jc w:val="left"/>
              <w:rPr>
                <w:color w:val="auto"/>
              </w:rPr>
            </w:pPr>
            <w:r>
              <w:rPr>
                <w:rFonts w:hint="eastAsia"/>
                <w:color w:val="auto"/>
              </w:rPr>
              <w:sym w:font="Wingdings" w:char="00A8"/>
            </w:r>
            <w:r>
              <w:rPr>
                <w:rFonts w:hint="eastAsia"/>
                <w:color w:val="auto"/>
              </w:rPr>
              <w:t>支持预付款，预付比例：</w:t>
            </w:r>
            <w:r>
              <w:rPr>
                <w:rFonts w:hint="eastAsia"/>
                <w:color w:val="auto"/>
                <w:u w:val="single"/>
                <w:lang w:val="en-US" w:eastAsia="zh-CN"/>
              </w:rPr>
              <w:t xml:space="preserve"> </w:t>
            </w:r>
            <w:r>
              <w:rPr>
                <w:rFonts w:hint="eastAsia"/>
                <w:color w:val="auto"/>
                <w:u w:val="single"/>
              </w:rPr>
              <w:t xml:space="preserve"> </w:t>
            </w:r>
            <w:r>
              <w:rPr>
                <w:rFonts w:hint="eastAsia"/>
                <w:color w:val="auto"/>
              </w:rPr>
              <w:t>%</w:t>
            </w:r>
          </w:p>
        </w:tc>
      </w:tr>
      <w:tr w14:paraId="108E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2265" w:type="dxa"/>
            <w:tcBorders>
              <w:top w:val="nil"/>
              <w:left w:val="nil"/>
              <w:bottom w:val="nil"/>
              <w:right w:val="nil"/>
            </w:tcBorders>
            <w:vAlign w:val="center"/>
          </w:tcPr>
          <w:p w14:paraId="452AF9D3">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distribute"/>
              <w:textAlignment w:val="auto"/>
              <w:rPr>
                <w:color w:val="auto"/>
              </w:rPr>
            </w:pPr>
            <w:r>
              <w:rPr>
                <w:rFonts w:hint="eastAsia"/>
                <w:color w:val="auto"/>
              </w:rPr>
              <w:t>本项目对应的中小企业划分标准所属行业：</w:t>
            </w:r>
          </w:p>
        </w:tc>
        <w:tc>
          <w:tcPr>
            <w:tcW w:w="7605" w:type="dxa"/>
            <w:tcBorders>
              <w:top w:val="nil"/>
              <w:left w:val="nil"/>
              <w:bottom w:val="nil"/>
              <w:right w:val="nil"/>
            </w:tcBorders>
            <w:vAlign w:val="center"/>
          </w:tcPr>
          <w:p w14:paraId="4C8D3560">
            <w:pPr>
              <w:pStyle w:val="42"/>
              <w:spacing w:before="120" w:beforeLines="50" w:line="300" w:lineRule="exact"/>
              <w:ind w:firstLine="0" w:firstLineChars="0"/>
              <w:jc w:val="left"/>
              <w:rPr>
                <w:rFonts w:hint="default" w:eastAsia="宋体"/>
                <w:color w:val="auto"/>
                <w:lang w:val="en-US" w:eastAsia="zh-CN"/>
              </w:rPr>
            </w:pPr>
            <w:r>
              <w:rPr>
                <w:rFonts w:hint="eastAsia"/>
                <w:color w:val="auto"/>
              </w:rPr>
              <w:t xml:space="preserve"> </w:t>
            </w:r>
            <w:r>
              <w:rPr>
                <w:rFonts w:hint="eastAsia"/>
                <w:color w:val="auto"/>
                <w:lang w:eastAsia="zh-CN"/>
              </w:rPr>
              <w:t>其他未列明</w:t>
            </w:r>
            <w:r>
              <w:rPr>
                <w:rFonts w:hint="eastAsia"/>
                <w:color w:val="auto"/>
                <w:lang w:val="en-US" w:eastAsia="zh-CN"/>
              </w:rPr>
              <w:t>行业</w:t>
            </w:r>
          </w:p>
        </w:tc>
      </w:tr>
      <w:tr w14:paraId="5EAB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22DB7D71">
            <w:pPr>
              <w:pStyle w:val="42"/>
              <w:spacing w:before="120" w:beforeLines="50" w:line="300" w:lineRule="exact"/>
              <w:ind w:firstLine="0" w:firstLineChars="0"/>
              <w:jc w:val="distribute"/>
              <w:rPr>
                <w:color w:val="auto"/>
              </w:rPr>
            </w:pPr>
            <w:r>
              <w:rPr>
                <w:rFonts w:hint="eastAsia"/>
                <w:color w:val="auto"/>
              </w:rPr>
              <w:t>合同履行期限：</w:t>
            </w:r>
          </w:p>
        </w:tc>
        <w:tc>
          <w:tcPr>
            <w:tcW w:w="7605" w:type="dxa"/>
            <w:tcBorders>
              <w:top w:val="nil"/>
              <w:left w:val="nil"/>
              <w:bottom w:val="nil"/>
              <w:right w:val="nil"/>
            </w:tcBorders>
            <w:vAlign w:val="center"/>
          </w:tcPr>
          <w:p w14:paraId="54F91A65">
            <w:pPr>
              <w:pStyle w:val="42"/>
              <w:spacing w:before="120" w:beforeLines="50" w:line="300" w:lineRule="exact"/>
              <w:ind w:firstLine="0" w:firstLineChars="0"/>
              <w:jc w:val="left"/>
              <w:rPr>
                <w:rFonts w:hint="default" w:eastAsia="宋体"/>
                <w:color w:val="auto"/>
                <w:lang w:val="en-US" w:eastAsia="zh-CN"/>
              </w:rPr>
            </w:pPr>
            <w:r>
              <w:rPr>
                <w:rFonts w:hint="default" w:eastAsia="宋体"/>
                <w:color w:val="auto"/>
                <w:lang w:val="en-US" w:eastAsia="zh-CN"/>
              </w:rPr>
              <w:t>1期。1学时为45分钟，每天不超过8个学时），初定为 2026年 12 月20日前结课。</w:t>
            </w:r>
          </w:p>
        </w:tc>
      </w:tr>
      <w:tr w14:paraId="66FA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11F08C0A">
            <w:pPr>
              <w:pStyle w:val="42"/>
              <w:spacing w:before="120" w:beforeLines="50" w:line="300" w:lineRule="exact"/>
              <w:ind w:firstLine="0" w:firstLineChars="0"/>
              <w:jc w:val="distribute"/>
              <w:rPr>
                <w:rFonts w:hint="eastAsia" w:eastAsia="宋体"/>
                <w:color w:val="auto"/>
                <w:lang w:eastAsia="zh-CN"/>
              </w:rPr>
            </w:pPr>
            <w:r>
              <w:rPr>
                <w:rFonts w:hint="eastAsia"/>
                <w:color w:val="auto"/>
                <w:lang w:eastAsia="zh-CN"/>
              </w:rPr>
              <w:t>合同定价方式</w:t>
            </w:r>
          </w:p>
        </w:tc>
        <w:tc>
          <w:tcPr>
            <w:tcW w:w="7605" w:type="dxa"/>
            <w:tcBorders>
              <w:top w:val="nil"/>
              <w:left w:val="nil"/>
              <w:bottom w:val="nil"/>
              <w:right w:val="nil"/>
            </w:tcBorders>
            <w:vAlign w:val="center"/>
          </w:tcPr>
          <w:p w14:paraId="57A3D81F">
            <w:pPr>
              <w:widowControl/>
              <w:spacing w:line="420" w:lineRule="atLeast"/>
              <w:jc w:val="left"/>
              <w:rPr>
                <w:rFonts w:hint="eastAsia" w:ascii="宋体" w:hAnsi="宋体" w:cs="宋体"/>
                <w:color w:val="auto"/>
                <w:kern w:val="0"/>
                <w:sz w:val="24"/>
                <w:szCs w:val="24"/>
                <w:lang w:val="en-US" w:eastAsia="zh-CN" w:bidi="ar"/>
              </w:rPr>
            </w:pPr>
            <w:r>
              <w:rPr>
                <w:rFonts w:ascii="宋体" w:hAnsi="宋体" w:eastAsia="宋体" w:cs="宋体"/>
                <w:color w:val="auto"/>
                <w:kern w:val="0"/>
                <w:sz w:val="24"/>
                <w:szCs w:val="24"/>
                <w:lang w:bidi="ar"/>
              </w:rPr>
              <w:sym w:font="Wingdings" w:char="00FE"/>
            </w:r>
            <w:r>
              <w:rPr>
                <w:rFonts w:ascii="宋体" w:hAnsi="宋体" w:eastAsia="宋体" w:cs="宋体"/>
                <w:color w:val="auto"/>
                <w:kern w:val="0"/>
                <w:sz w:val="24"/>
                <w:szCs w:val="24"/>
                <w:lang w:bidi="ar"/>
              </w:rPr>
              <w:t xml:space="preserve">固定总价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固定单价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成本补偿 </w:t>
            </w:r>
            <w:r>
              <w:rPr>
                <w:rFonts w:hint="eastAsia" w:ascii="宋体" w:hAnsi="宋体" w:eastAsia="宋体" w:cs="宋体"/>
                <w:color w:val="auto"/>
                <w:kern w:val="0"/>
                <w:sz w:val="24"/>
                <w:szCs w:val="24"/>
                <w:lang w:bidi="ar"/>
              </w:rPr>
              <w:t xml:space="preserve"> </w:t>
            </w:r>
            <w:r>
              <w:rPr>
                <w:rFonts w:ascii="宋体" w:hAnsi="宋体" w:eastAsia="宋体" w:cs="宋体"/>
                <w:color w:val="auto"/>
                <w:kern w:val="0"/>
                <w:sz w:val="24"/>
                <w:szCs w:val="24"/>
                <w:lang w:bidi="ar"/>
              </w:rPr>
              <w:sym w:font="Wingdings" w:char="00A8"/>
            </w:r>
            <w:r>
              <w:rPr>
                <w:rFonts w:ascii="宋体" w:hAnsi="宋体" w:eastAsia="宋体" w:cs="宋体"/>
                <w:color w:val="auto"/>
                <w:kern w:val="0"/>
                <w:sz w:val="24"/>
                <w:szCs w:val="24"/>
                <w:lang w:bidi="ar"/>
              </w:rPr>
              <w:t xml:space="preserve">绩效激励 </w:t>
            </w:r>
          </w:p>
        </w:tc>
      </w:tr>
      <w:tr w14:paraId="563D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65" w:type="dxa"/>
            <w:tcBorders>
              <w:top w:val="nil"/>
              <w:left w:val="nil"/>
              <w:bottom w:val="nil"/>
              <w:right w:val="nil"/>
            </w:tcBorders>
            <w:vAlign w:val="center"/>
          </w:tcPr>
          <w:p w14:paraId="2C71136B">
            <w:pPr>
              <w:pStyle w:val="42"/>
              <w:spacing w:before="120" w:beforeLines="50" w:line="300" w:lineRule="exact"/>
              <w:ind w:firstLine="0" w:firstLineChars="0"/>
              <w:jc w:val="distribute"/>
              <w:rPr>
                <w:color w:val="auto"/>
              </w:rPr>
            </w:pPr>
            <w:r>
              <w:rPr>
                <w:rFonts w:hint="eastAsia"/>
                <w:color w:val="auto"/>
              </w:rPr>
              <w:t>本项目分阶段要求供应商提供以下保证：</w:t>
            </w:r>
          </w:p>
        </w:tc>
        <w:tc>
          <w:tcPr>
            <w:tcW w:w="7605" w:type="dxa"/>
            <w:tcBorders>
              <w:top w:val="nil"/>
              <w:left w:val="nil"/>
              <w:bottom w:val="nil"/>
              <w:right w:val="nil"/>
            </w:tcBorders>
            <w:vAlign w:val="center"/>
          </w:tcPr>
          <w:p w14:paraId="0BF98561">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rFonts w:hint="default" w:eastAsia="宋体"/>
                <w:color w:val="auto"/>
                <w:lang w:val="en-US" w:eastAsia="zh-CN"/>
              </w:rPr>
            </w:pPr>
            <w:r>
              <w:rPr>
                <w:rFonts w:hint="eastAsia" w:eastAsia="宋体"/>
                <w:color w:val="auto"/>
              </w:rPr>
              <w:sym w:font="Wingdings" w:char="00FE"/>
            </w:r>
            <w:r>
              <w:rPr>
                <w:rFonts w:hint="eastAsia" w:eastAsia="宋体"/>
                <w:color w:val="auto"/>
              </w:rPr>
              <w:t>投标保证金：</w:t>
            </w:r>
            <w:r>
              <w:rPr>
                <w:rFonts w:hint="eastAsia" w:eastAsia="宋体"/>
                <w:color w:val="auto"/>
                <w:lang w:eastAsia="zh-CN"/>
              </w:rPr>
              <w:t>人民币</w:t>
            </w:r>
            <w:r>
              <w:rPr>
                <w:rFonts w:hint="eastAsia" w:eastAsia="宋体"/>
                <w:color w:val="auto"/>
                <w:lang w:val="en-US" w:eastAsia="zh-CN"/>
              </w:rPr>
              <w:t>1元</w:t>
            </w:r>
            <w:r>
              <w:rPr>
                <w:rFonts w:hint="eastAsia" w:eastAsia="宋体"/>
                <w:color w:val="auto"/>
              </w:rPr>
              <w:t>（备注：根据张政办发〔2024〕21号文件规定，采购400万以下的货物、服务和工程免收取投标保证金，但因系统设置银行转账额度不能少于1元钱，需缴纳1元作为保证金）</w:t>
            </w:r>
          </w:p>
          <w:p w14:paraId="58E38132">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FE"/>
            </w:r>
            <w:r>
              <w:rPr>
                <w:rFonts w:hint="eastAsia"/>
                <w:color w:val="auto"/>
              </w:rPr>
              <w:t>履约保证金：中标、成交金额降价幅度不超过采购预算10%的，履约保证金为中标、成交金额的10%;中标、成交金额降价幅度超过采购预算10%以上的，履约保证金为采购预算减去中标</w:t>
            </w:r>
            <w:r>
              <w:rPr>
                <w:rFonts w:hint="eastAsia"/>
                <w:color w:val="auto"/>
                <w:lang w:eastAsia="zh-CN"/>
              </w:rPr>
              <w:t>、</w:t>
            </w:r>
            <w:r>
              <w:rPr>
                <w:rFonts w:hint="eastAsia"/>
                <w:color w:val="auto"/>
              </w:rPr>
              <w:t>成交金额的差额；</w:t>
            </w:r>
          </w:p>
          <w:p w14:paraId="2B3EC396">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A8"/>
            </w:r>
            <w:r>
              <w:rPr>
                <w:rFonts w:hint="eastAsia"/>
                <w:color w:val="auto"/>
              </w:rPr>
              <w:t>预付款保证金：预付款的</w:t>
            </w:r>
            <w:r>
              <w:rPr>
                <w:rFonts w:hint="eastAsia"/>
                <w:color w:val="auto"/>
                <w:u w:val="single"/>
              </w:rPr>
              <w:t xml:space="preserve">  </w:t>
            </w:r>
            <w:r>
              <w:rPr>
                <w:rFonts w:hint="eastAsia"/>
                <w:color w:val="auto"/>
              </w:rPr>
              <w:t>%；</w:t>
            </w:r>
          </w:p>
          <w:p w14:paraId="2AA8F094">
            <w:pPr>
              <w:pStyle w:val="42"/>
              <w:keepNext w:val="0"/>
              <w:keepLines w:val="0"/>
              <w:pageBreakBefore w:val="0"/>
              <w:widowControl w:val="0"/>
              <w:kinsoku/>
              <w:wordWrap/>
              <w:overflowPunct/>
              <w:topLinePunct w:val="0"/>
              <w:autoSpaceDE/>
              <w:autoSpaceDN/>
              <w:bidi w:val="0"/>
              <w:adjustRightInd w:val="0"/>
              <w:snapToGrid w:val="0"/>
              <w:spacing w:before="120" w:beforeLines="50" w:line="280" w:lineRule="exact"/>
              <w:ind w:firstLine="0" w:firstLineChars="0"/>
              <w:jc w:val="left"/>
              <w:textAlignment w:val="auto"/>
              <w:rPr>
                <w:color w:val="auto"/>
              </w:rPr>
            </w:pPr>
            <w:r>
              <w:rPr>
                <w:rFonts w:hint="eastAsia"/>
                <w:color w:val="auto"/>
              </w:rPr>
              <w:sym w:font="Wingdings" w:char="00A8"/>
            </w:r>
            <w:r>
              <w:rPr>
                <w:rFonts w:hint="eastAsia"/>
                <w:color w:val="auto"/>
              </w:rPr>
              <w:t>质量保证金：合同金额的</w:t>
            </w:r>
            <w:r>
              <w:rPr>
                <w:rFonts w:hint="eastAsia"/>
                <w:color w:val="auto"/>
                <w:u w:val="single"/>
              </w:rPr>
              <w:t xml:space="preserve">  </w:t>
            </w:r>
            <w:r>
              <w:rPr>
                <w:rFonts w:hint="eastAsia"/>
                <w:color w:val="auto"/>
              </w:rPr>
              <w:t>%；</w:t>
            </w:r>
          </w:p>
        </w:tc>
      </w:tr>
    </w:tbl>
    <w:p w14:paraId="3271FA40">
      <w:pPr>
        <w:pStyle w:val="4"/>
        <w:numPr>
          <w:ilvl w:val="0"/>
          <w:numId w:val="5"/>
        </w:numPr>
        <w:ind w:left="0" w:leftChars="0" w:firstLine="400" w:firstLineChars="0"/>
        <w:jc w:val="left"/>
        <w:rPr>
          <w:rFonts w:hint="eastAsia" w:cs="Times New Roman"/>
          <w:color w:val="auto"/>
        </w:rPr>
      </w:pPr>
      <w:bookmarkStart w:id="8" w:name="_Toc12734"/>
      <w:bookmarkStart w:id="9" w:name="_Toc16219"/>
      <w:bookmarkStart w:id="10" w:name="_Toc17961"/>
      <w:r>
        <w:rPr>
          <w:rFonts w:hint="eastAsia" w:cs="Times New Roman"/>
          <w:color w:val="auto"/>
        </w:rPr>
        <w:t>采购人的采购需求</w:t>
      </w:r>
      <w:bookmarkEnd w:id="8"/>
      <w:bookmarkEnd w:id="9"/>
      <w:bookmarkEnd w:id="10"/>
    </w:p>
    <w:tbl>
      <w:tblPr>
        <w:tblStyle w:val="32"/>
        <w:tblW w:w="9870" w:type="dxa"/>
        <w:tblInd w:w="18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560"/>
        <w:gridCol w:w="2220"/>
        <w:gridCol w:w="1635"/>
        <w:gridCol w:w="694"/>
        <w:gridCol w:w="1601"/>
        <w:gridCol w:w="742"/>
        <w:gridCol w:w="758"/>
      </w:tblGrid>
      <w:tr w14:paraId="3ABDE8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60" w:type="dxa"/>
            <w:tcBorders>
              <w:tl2br w:val="nil"/>
              <w:tr2bl w:val="nil"/>
            </w:tcBorders>
            <w:shd w:val="pct10" w:color="8DB3E2" w:themeColor="text2" w:themeTint="66" w:fill="C7DAF1" w:themeFill="text2" w:themeFillTint="32"/>
            <w:vAlign w:val="center"/>
          </w:tcPr>
          <w:p w14:paraId="2C495BDF">
            <w:pPr>
              <w:pStyle w:val="41"/>
              <w:rPr>
                <w:rFonts w:hint="eastAsia" w:eastAsia="微软雅黑"/>
                <w:color w:val="auto"/>
                <w:szCs w:val="22"/>
                <w:lang w:eastAsia="zh-CN"/>
              </w:rPr>
            </w:pPr>
            <w:r>
              <w:rPr>
                <w:rFonts w:hint="eastAsia"/>
                <w:color w:val="auto"/>
                <w:szCs w:val="22"/>
              </w:rPr>
              <w:t>包</w:t>
            </w:r>
            <w:r>
              <w:rPr>
                <w:rFonts w:hint="eastAsia"/>
                <w:color w:val="auto"/>
                <w:szCs w:val="22"/>
                <w:lang w:val="en-US" w:eastAsia="zh-CN"/>
              </w:rPr>
              <w:t>号</w:t>
            </w:r>
          </w:p>
        </w:tc>
        <w:tc>
          <w:tcPr>
            <w:tcW w:w="1560" w:type="dxa"/>
            <w:tcBorders>
              <w:tl2br w:val="nil"/>
              <w:tr2bl w:val="nil"/>
            </w:tcBorders>
            <w:shd w:val="pct10" w:color="8DB3E2" w:themeColor="text2" w:themeTint="66" w:fill="C7DAF1" w:themeFill="text2" w:themeFillTint="32"/>
            <w:vAlign w:val="center"/>
          </w:tcPr>
          <w:p w14:paraId="68D1614F">
            <w:pPr>
              <w:pStyle w:val="41"/>
              <w:rPr>
                <w:color w:val="auto"/>
                <w:szCs w:val="22"/>
              </w:rPr>
            </w:pPr>
            <w:r>
              <w:rPr>
                <w:rFonts w:hint="eastAsia"/>
                <w:color w:val="auto"/>
                <w:szCs w:val="22"/>
              </w:rPr>
              <w:t>最高限价（元）</w:t>
            </w:r>
          </w:p>
        </w:tc>
        <w:tc>
          <w:tcPr>
            <w:tcW w:w="2220" w:type="dxa"/>
            <w:tcBorders>
              <w:tl2br w:val="nil"/>
              <w:tr2bl w:val="nil"/>
            </w:tcBorders>
            <w:shd w:val="pct10" w:color="8DB3E2" w:themeColor="text2" w:themeTint="66" w:fill="C7DAF1" w:themeFill="text2" w:themeFillTint="32"/>
            <w:vAlign w:val="center"/>
          </w:tcPr>
          <w:p w14:paraId="48FB0345">
            <w:pPr>
              <w:pStyle w:val="41"/>
              <w:rPr>
                <w:color w:val="auto"/>
                <w:szCs w:val="22"/>
              </w:rPr>
            </w:pPr>
            <w:r>
              <w:rPr>
                <w:rFonts w:hint="eastAsia"/>
                <w:color w:val="auto"/>
                <w:szCs w:val="22"/>
                <w:lang w:val="en-US" w:eastAsia="zh-CN"/>
              </w:rPr>
              <w:t>包</w:t>
            </w:r>
            <w:r>
              <w:rPr>
                <w:color w:val="auto"/>
                <w:szCs w:val="22"/>
              </w:rPr>
              <w:t>名称</w:t>
            </w:r>
          </w:p>
        </w:tc>
        <w:tc>
          <w:tcPr>
            <w:tcW w:w="1635" w:type="dxa"/>
            <w:tcBorders>
              <w:tl2br w:val="nil"/>
              <w:tr2bl w:val="nil"/>
            </w:tcBorders>
            <w:shd w:val="pct10" w:color="8DB3E2" w:themeColor="text2" w:themeTint="66" w:fill="C7DAF1" w:themeFill="text2" w:themeFillTint="32"/>
            <w:vAlign w:val="center"/>
          </w:tcPr>
          <w:p w14:paraId="769D8980">
            <w:pPr>
              <w:pStyle w:val="41"/>
              <w:rPr>
                <w:color w:val="auto"/>
                <w:szCs w:val="22"/>
              </w:rPr>
            </w:pPr>
            <w:r>
              <w:rPr>
                <w:rFonts w:hint="eastAsia"/>
                <w:color w:val="auto"/>
                <w:szCs w:val="22"/>
              </w:rPr>
              <w:t>简要技术要求</w:t>
            </w:r>
          </w:p>
        </w:tc>
        <w:tc>
          <w:tcPr>
            <w:tcW w:w="694" w:type="dxa"/>
            <w:tcBorders>
              <w:tl2br w:val="nil"/>
              <w:tr2bl w:val="nil"/>
            </w:tcBorders>
            <w:shd w:val="pct10" w:color="8DB3E2" w:themeColor="text2" w:themeTint="66" w:fill="C7DAF1" w:themeFill="text2" w:themeFillTint="32"/>
            <w:vAlign w:val="center"/>
          </w:tcPr>
          <w:p w14:paraId="08DFA8D2">
            <w:pPr>
              <w:pStyle w:val="41"/>
              <w:rPr>
                <w:color w:val="auto"/>
                <w:szCs w:val="22"/>
              </w:rPr>
            </w:pPr>
            <w:r>
              <w:rPr>
                <w:rFonts w:hint="eastAsia"/>
                <w:color w:val="auto"/>
                <w:szCs w:val="22"/>
              </w:rPr>
              <w:t>数量</w:t>
            </w:r>
          </w:p>
        </w:tc>
        <w:tc>
          <w:tcPr>
            <w:tcW w:w="1601" w:type="dxa"/>
            <w:tcBorders>
              <w:tl2br w:val="nil"/>
              <w:tr2bl w:val="nil"/>
            </w:tcBorders>
            <w:shd w:val="pct10" w:color="8DB3E2" w:themeColor="text2" w:themeTint="66" w:fill="C7DAF1" w:themeFill="text2" w:themeFillTint="32"/>
            <w:vAlign w:val="center"/>
          </w:tcPr>
          <w:p w14:paraId="7FC95075">
            <w:pPr>
              <w:pStyle w:val="41"/>
              <w:rPr>
                <w:color w:val="auto"/>
                <w:szCs w:val="22"/>
              </w:rPr>
            </w:pPr>
            <w:r>
              <w:rPr>
                <w:rFonts w:hint="eastAsia"/>
                <w:color w:val="auto"/>
                <w:szCs w:val="22"/>
              </w:rPr>
              <w:t>预算金额（元）</w:t>
            </w:r>
          </w:p>
        </w:tc>
        <w:tc>
          <w:tcPr>
            <w:tcW w:w="742" w:type="dxa"/>
            <w:tcBorders>
              <w:tl2br w:val="nil"/>
              <w:tr2bl w:val="nil"/>
            </w:tcBorders>
            <w:shd w:val="pct10" w:color="8DB3E2" w:themeColor="text2" w:themeTint="66" w:fill="C7DAF1" w:themeFill="text2" w:themeFillTint="32"/>
            <w:vAlign w:val="center"/>
          </w:tcPr>
          <w:p w14:paraId="0F9AD3FA">
            <w:pPr>
              <w:pStyle w:val="41"/>
              <w:rPr>
                <w:color w:val="auto"/>
                <w:szCs w:val="22"/>
              </w:rPr>
            </w:pPr>
            <w:r>
              <w:rPr>
                <w:rFonts w:hint="eastAsia"/>
                <w:color w:val="auto"/>
                <w:szCs w:val="22"/>
              </w:rPr>
              <w:t>节能产品</w:t>
            </w:r>
          </w:p>
        </w:tc>
        <w:tc>
          <w:tcPr>
            <w:tcW w:w="758" w:type="dxa"/>
            <w:tcBorders>
              <w:tl2br w:val="nil"/>
              <w:tr2bl w:val="nil"/>
            </w:tcBorders>
            <w:shd w:val="pct10" w:color="8DB3E2" w:themeColor="text2" w:themeTint="66" w:fill="C7DAF1" w:themeFill="text2" w:themeFillTint="32"/>
            <w:vAlign w:val="center"/>
          </w:tcPr>
          <w:p w14:paraId="59DB70B8">
            <w:pPr>
              <w:pStyle w:val="41"/>
              <w:rPr>
                <w:color w:val="auto"/>
                <w:szCs w:val="22"/>
              </w:rPr>
            </w:pPr>
            <w:r>
              <w:rPr>
                <w:rFonts w:hint="eastAsia"/>
                <w:color w:val="auto"/>
                <w:szCs w:val="22"/>
              </w:rPr>
              <w:t>进口产品</w:t>
            </w:r>
          </w:p>
        </w:tc>
      </w:tr>
      <w:tr w14:paraId="068FE8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6405E413">
            <w:pPr>
              <w:pStyle w:val="55"/>
              <w:spacing w:line="480" w:lineRule="auto"/>
              <w:ind w:firstLine="0" w:firstLineChars="0"/>
              <w:jc w:val="center"/>
              <w:rPr>
                <w:rFonts w:hint="default" w:eastAsia="微软雅黑"/>
                <w:color w:val="auto"/>
                <w:lang w:val="en-US" w:eastAsia="zh-CN"/>
              </w:rPr>
            </w:pPr>
            <w:r>
              <w:rPr>
                <w:rFonts w:hint="eastAsia" w:ascii="宋体" w:hAnsi="宋体" w:eastAsia="宋体" w:cs="宋体"/>
                <w:color w:val="auto"/>
                <w:sz w:val="22"/>
                <w:szCs w:val="22"/>
                <w:lang w:val="en-US" w:eastAsia="zh-CN"/>
              </w:rPr>
              <w:t>1</w:t>
            </w:r>
          </w:p>
        </w:tc>
        <w:tc>
          <w:tcPr>
            <w:tcW w:w="1560" w:type="dxa"/>
            <w:tcBorders>
              <w:tl2br w:val="nil"/>
              <w:tr2bl w:val="nil"/>
            </w:tcBorders>
            <w:vAlign w:val="center"/>
          </w:tcPr>
          <w:p w14:paraId="2C5D9A4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132500.00</w:t>
            </w:r>
          </w:p>
        </w:tc>
        <w:tc>
          <w:tcPr>
            <w:tcW w:w="2220" w:type="dxa"/>
            <w:tcBorders>
              <w:tl2br w:val="nil"/>
              <w:tr2bl w:val="nil"/>
            </w:tcBorders>
            <w:shd w:val="clear" w:color="auto" w:fill="auto"/>
            <w:vAlign w:val="center"/>
          </w:tcPr>
          <w:p w14:paraId="4A8883AD">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1635" w:type="dxa"/>
            <w:tcBorders>
              <w:tl2br w:val="nil"/>
              <w:tr2bl w:val="nil"/>
            </w:tcBorders>
            <w:vAlign w:val="center"/>
          </w:tcPr>
          <w:p w14:paraId="2120B02B">
            <w:pPr>
              <w:rPr>
                <w:rFonts w:hint="default" w:eastAsia="微软雅黑"/>
                <w:color w:val="auto"/>
                <w:lang w:val="en-US" w:eastAsia="zh-CN"/>
              </w:rPr>
            </w:pPr>
            <w:r>
              <w:rPr>
                <w:rFonts w:hint="eastAsia" w:eastAsia="宋体" w:cs="宋体"/>
                <w:color w:val="auto"/>
                <w:lang w:val="en-US" w:eastAsia="zh-CN"/>
              </w:rPr>
              <w:t>见采购需求</w:t>
            </w:r>
          </w:p>
        </w:tc>
        <w:tc>
          <w:tcPr>
            <w:tcW w:w="694" w:type="dxa"/>
            <w:tcBorders>
              <w:tl2br w:val="nil"/>
              <w:tr2bl w:val="nil"/>
            </w:tcBorders>
            <w:vAlign w:val="center"/>
          </w:tcPr>
          <w:p w14:paraId="79F76EAD">
            <w:pPr>
              <w:pStyle w:val="45"/>
              <w:jc w:val="center"/>
              <w:rPr>
                <w:rFonts w:hint="default" w:eastAsia="微软雅黑"/>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5D03B2A0">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132500.00</w:t>
            </w:r>
          </w:p>
        </w:tc>
        <w:tc>
          <w:tcPr>
            <w:tcW w:w="742" w:type="dxa"/>
            <w:tcBorders>
              <w:tl2br w:val="nil"/>
              <w:tr2bl w:val="nil"/>
            </w:tcBorders>
            <w:vAlign w:val="center"/>
          </w:tcPr>
          <w:p w14:paraId="01EB62D8">
            <w:pPr>
              <w:jc w:val="center"/>
              <w:rPr>
                <w:color w:val="auto"/>
              </w:rPr>
            </w:pPr>
            <w:r>
              <w:rPr>
                <w:rFonts w:hint="eastAsia"/>
                <w:color w:val="auto"/>
              </w:rPr>
              <w:sym w:font="Wingdings" w:char="00A8"/>
            </w:r>
          </w:p>
        </w:tc>
        <w:tc>
          <w:tcPr>
            <w:tcW w:w="758" w:type="dxa"/>
            <w:tcBorders>
              <w:tl2br w:val="nil"/>
              <w:tr2bl w:val="nil"/>
            </w:tcBorders>
            <w:vAlign w:val="center"/>
          </w:tcPr>
          <w:p w14:paraId="2E68D330">
            <w:pPr>
              <w:jc w:val="center"/>
              <w:rPr>
                <w:color w:val="auto"/>
              </w:rPr>
            </w:pPr>
            <w:r>
              <w:rPr>
                <w:rFonts w:hint="eastAsia"/>
                <w:color w:val="auto"/>
              </w:rPr>
              <w:sym w:font="Wingdings" w:char="00A8"/>
            </w:r>
          </w:p>
        </w:tc>
      </w:tr>
      <w:tr w14:paraId="5B16ED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13A5C4A3">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2</w:t>
            </w:r>
          </w:p>
        </w:tc>
        <w:tc>
          <w:tcPr>
            <w:tcW w:w="1560" w:type="dxa"/>
            <w:tcBorders>
              <w:tl2br w:val="nil"/>
              <w:tr2bl w:val="nil"/>
            </w:tcBorders>
            <w:vAlign w:val="center"/>
          </w:tcPr>
          <w:p w14:paraId="1ADA568E">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054D202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16795257">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6ACD79E1">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0C0E318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58380F0A">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509A89BB">
            <w:pPr>
              <w:jc w:val="center"/>
              <w:rPr>
                <w:rFonts w:hint="eastAsia"/>
                <w:color w:val="auto"/>
              </w:rPr>
            </w:pPr>
            <w:r>
              <w:rPr>
                <w:rFonts w:hint="eastAsia"/>
                <w:color w:val="auto"/>
              </w:rPr>
              <w:sym w:font="Wingdings" w:char="00A8"/>
            </w:r>
          </w:p>
        </w:tc>
      </w:tr>
      <w:tr w14:paraId="5FE15C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58435A78">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3</w:t>
            </w:r>
          </w:p>
        </w:tc>
        <w:tc>
          <w:tcPr>
            <w:tcW w:w="1560" w:type="dxa"/>
            <w:tcBorders>
              <w:tl2br w:val="nil"/>
              <w:tr2bl w:val="nil"/>
            </w:tcBorders>
            <w:vAlign w:val="center"/>
          </w:tcPr>
          <w:p w14:paraId="78DB1F6E">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3911C97E">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4AF22F44">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33780DD0">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25E179A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4DA6D839">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6BDCA5B4">
            <w:pPr>
              <w:jc w:val="center"/>
              <w:rPr>
                <w:rFonts w:hint="eastAsia"/>
                <w:color w:val="auto"/>
              </w:rPr>
            </w:pPr>
            <w:r>
              <w:rPr>
                <w:rFonts w:hint="eastAsia"/>
                <w:color w:val="auto"/>
              </w:rPr>
              <w:sym w:font="Wingdings" w:char="00A8"/>
            </w:r>
          </w:p>
        </w:tc>
      </w:tr>
      <w:tr w14:paraId="1B536C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181222D4">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4</w:t>
            </w:r>
          </w:p>
        </w:tc>
        <w:tc>
          <w:tcPr>
            <w:tcW w:w="1560" w:type="dxa"/>
            <w:tcBorders>
              <w:tl2br w:val="nil"/>
              <w:tr2bl w:val="nil"/>
            </w:tcBorders>
            <w:vAlign w:val="center"/>
          </w:tcPr>
          <w:p w14:paraId="04197BE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1A1D70A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1635" w:type="dxa"/>
            <w:tcBorders>
              <w:tl2br w:val="nil"/>
              <w:tr2bl w:val="nil"/>
            </w:tcBorders>
            <w:vAlign w:val="center"/>
          </w:tcPr>
          <w:p w14:paraId="0AECAF24">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76830AEE">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5442D1E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1DB7BE14">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7B1B2973">
            <w:pPr>
              <w:jc w:val="center"/>
              <w:rPr>
                <w:rFonts w:hint="eastAsia"/>
                <w:color w:val="auto"/>
              </w:rPr>
            </w:pPr>
            <w:r>
              <w:rPr>
                <w:rFonts w:hint="eastAsia"/>
                <w:color w:val="auto"/>
              </w:rPr>
              <w:sym w:font="Wingdings" w:char="00A8"/>
            </w:r>
          </w:p>
        </w:tc>
      </w:tr>
      <w:tr w14:paraId="04E766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41BAF89E">
            <w:pPr>
              <w:pStyle w:val="55"/>
              <w:spacing w:line="480" w:lineRule="auto"/>
              <w:ind w:firstLine="0" w:firstLineChars="0"/>
              <w:jc w:val="center"/>
              <w:rPr>
                <w:rFonts w:hint="default"/>
                <w:color w:val="auto"/>
                <w:lang w:val="en-US" w:eastAsia="zh-CN"/>
              </w:rPr>
            </w:pPr>
            <w:r>
              <w:rPr>
                <w:rFonts w:hint="eastAsia" w:ascii="宋体" w:hAnsi="宋体" w:eastAsia="宋体" w:cs="宋体"/>
                <w:color w:val="auto"/>
                <w:sz w:val="22"/>
                <w:szCs w:val="22"/>
                <w:lang w:val="en-US" w:eastAsia="zh-CN"/>
              </w:rPr>
              <w:t>5</w:t>
            </w:r>
          </w:p>
        </w:tc>
        <w:tc>
          <w:tcPr>
            <w:tcW w:w="1560" w:type="dxa"/>
            <w:tcBorders>
              <w:tl2br w:val="nil"/>
              <w:tr2bl w:val="nil"/>
            </w:tcBorders>
            <w:vAlign w:val="center"/>
          </w:tcPr>
          <w:p w14:paraId="12DFE385">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365900.00</w:t>
            </w:r>
          </w:p>
        </w:tc>
        <w:tc>
          <w:tcPr>
            <w:tcW w:w="2220" w:type="dxa"/>
            <w:tcBorders>
              <w:tl2br w:val="nil"/>
              <w:tr2bl w:val="nil"/>
            </w:tcBorders>
            <w:shd w:val="clear" w:color="auto" w:fill="auto"/>
            <w:vAlign w:val="center"/>
          </w:tcPr>
          <w:p w14:paraId="28853313">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农业经理人班</w:t>
            </w:r>
          </w:p>
        </w:tc>
        <w:tc>
          <w:tcPr>
            <w:tcW w:w="1635" w:type="dxa"/>
            <w:tcBorders>
              <w:tl2br w:val="nil"/>
              <w:tr2bl w:val="nil"/>
            </w:tcBorders>
            <w:vAlign w:val="center"/>
          </w:tcPr>
          <w:p w14:paraId="1E424015">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6160644B">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3185B2B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365900.00</w:t>
            </w:r>
          </w:p>
        </w:tc>
        <w:tc>
          <w:tcPr>
            <w:tcW w:w="742" w:type="dxa"/>
            <w:tcBorders>
              <w:tl2br w:val="nil"/>
              <w:tr2bl w:val="nil"/>
            </w:tcBorders>
            <w:vAlign w:val="center"/>
          </w:tcPr>
          <w:p w14:paraId="5AEC09E4">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03B8BCB0">
            <w:pPr>
              <w:jc w:val="center"/>
              <w:rPr>
                <w:rFonts w:hint="eastAsia"/>
                <w:color w:val="auto"/>
              </w:rPr>
            </w:pPr>
            <w:r>
              <w:rPr>
                <w:rFonts w:hint="eastAsia"/>
                <w:color w:val="auto"/>
              </w:rPr>
              <w:sym w:font="Wingdings" w:char="00A8"/>
            </w:r>
          </w:p>
        </w:tc>
      </w:tr>
      <w:tr w14:paraId="0A617F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7E394A8B">
            <w:pPr>
              <w:pStyle w:val="55"/>
              <w:spacing w:line="480" w:lineRule="auto"/>
              <w:ind w:firstLine="0" w:firstLineChars="0"/>
              <w:jc w:val="center"/>
              <w:rPr>
                <w:rFonts w:hint="default"/>
                <w:color w:val="auto"/>
                <w:lang w:val="en-US" w:eastAsia="zh-CN"/>
              </w:rPr>
            </w:pPr>
            <w:r>
              <w:rPr>
                <w:rFonts w:hint="eastAsia" w:ascii="宋体" w:hAnsi="宋体" w:cs="宋体"/>
                <w:color w:val="auto"/>
                <w:sz w:val="22"/>
                <w:szCs w:val="22"/>
                <w:lang w:val="en-US" w:eastAsia="zh-CN"/>
              </w:rPr>
              <w:t>6</w:t>
            </w:r>
          </w:p>
        </w:tc>
        <w:tc>
          <w:tcPr>
            <w:tcW w:w="1560" w:type="dxa"/>
            <w:tcBorders>
              <w:tl2br w:val="nil"/>
              <w:tr2bl w:val="nil"/>
            </w:tcBorders>
            <w:vAlign w:val="center"/>
          </w:tcPr>
          <w:p w14:paraId="115636A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107A47CE">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数智技术应用专题班</w:t>
            </w:r>
          </w:p>
        </w:tc>
        <w:tc>
          <w:tcPr>
            <w:tcW w:w="1635" w:type="dxa"/>
            <w:tcBorders>
              <w:tl2br w:val="nil"/>
              <w:tr2bl w:val="nil"/>
            </w:tcBorders>
            <w:vAlign w:val="center"/>
          </w:tcPr>
          <w:p w14:paraId="00BABECD">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4EBDFD1B">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465F0F7D">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0E8CC056">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074E27BF">
            <w:pPr>
              <w:jc w:val="center"/>
              <w:rPr>
                <w:rFonts w:hint="eastAsia"/>
                <w:color w:val="auto"/>
              </w:rPr>
            </w:pPr>
            <w:r>
              <w:rPr>
                <w:rFonts w:hint="eastAsia"/>
                <w:color w:val="auto"/>
              </w:rPr>
              <w:sym w:font="Wingdings" w:char="00A8"/>
            </w:r>
          </w:p>
        </w:tc>
      </w:tr>
      <w:tr w14:paraId="68342A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29AC229E">
            <w:pPr>
              <w:pStyle w:val="55"/>
              <w:spacing w:line="480" w:lineRule="auto"/>
              <w:ind w:firstLine="0" w:firstLineChars="0"/>
              <w:jc w:val="center"/>
              <w:rPr>
                <w:rFonts w:hint="default"/>
                <w:color w:val="auto"/>
                <w:lang w:val="en-US" w:eastAsia="zh-CN"/>
              </w:rPr>
            </w:pPr>
            <w:r>
              <w:rPr>
                <w:rFonts w:hint="eastAsia" w:ascii="宋体" w:hAnsi="宋体" w:cs="宋体"/>
                <w:color w:val="auto"/>
                <w:sz w:val="22"/>
                <w:szCs w:val="22"/>
                <w:lang w:val="en-US" w:eastAsia="zh-CN"/>
              </w:rPr>
              <w:t>7</w:t>
            </w:r>
          </w:p>
        </w:tc>
        <w:tc>
          <w:tcPr>
            <w:tcW w:w="1560" w:type="dxa"/>
            <w:tcBorders>
              <w:tl2br w:val="nil"/>
              <w:tr2bl w:val="nil"/>
            </w:tcBorders>
            <w:vAlign w:val="center"/>
          </w:tcPr>
          <w:p w14:paraId="5D06C985">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270700.00</w:t>
            </w:r>
          </w:p>
        </w:tc>
        <w:tc>
          <w:tcPr>
            <w:tcW w:w="2220" w:type="dxa"/>
            <w:tcBorders>
              <w:tl2br w:val="nil"/>
              <w:tr2bl w:val="nil"/>
            </w:tcBorders>
            <w:shd w:val="clear" w:color="auto" w:fill="auto"/>
            <w:vAlign w:val="center"/>
          </w:tcPr>
          <w:p w14:paraId="0A5BF61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乡土文化能人专题班</w:t>
            </w:r>
          </w:p>
        </w:tc>
        <w:tc>
          <w:tcPr>
            <w:tcW w:w="1635" w:type="dxa"/>
            <w:tcBorders>
              <w:tl2br w:val="nil"/>
              <w:tr2bl w:val="nil"/>
            </w:tcBorders>
            <w:vAlign w:val="center"/>
          </w:tcPr>
          <w:p w14:paraId="25151214">
            <w:pPr>
              <w:rPr>
                <w:rFonts w:hint="eastAsia"/>
                <w:color w:val="auto"/>
              </w:rPr>
            </w:pPr>
            <w:r>
              <w:rPr>
                <w:rFonts w:hint="eastAsia"/>
                <w:color w:val="auto"/>
                <w:lang w:val="en-US" w:eastAsia="zh-CN"/>
              </w:rPr>
              <w:t>见采购需求</w:t>
            </w:r>
          </w:p>
        </w:tc>
        <w:tc>
          <w:tcPr>
            <w:tcW w:w="694" w:type="dxa"/>
            <w:tcBorders>
              <w:tl2br w:val="nil"/>
              <w:tr2bl w:val="nil"/>
            </w:tcBorders>
            <w:vAlign w:val="center"/>
          </w:tcPr>
          <w:p w14:paraId="1BABA1D9">
            <w:pPr>
              <w:jc w:val="center"/>
              <w:rPr>
                <w:rFonts w:hint="eastAsia"/>
                <w:color w:val="auto"/>
                <w:lang w:val="en-US" w:eastAsia="zh-CN"/>
              </w:rPr>
            </w:pPr>
            <w:r>
              <w:rPr>
                <w:rFonts w:hint="eastAsia"/>
                <w:color w:val="auto"/>
                <w:lang w:val="en-US" w:eastAsia="zh-CN"/>
              </w:rPr>
              <w:t>1</w:t>
            </w:r>
          </w:p>
        </w:tc>
        <w:tc>
          <w:tcPr>
            <w:tcW w:w="1601" w:type="dxa"/>
            <w:tcBorders>
              <w:tl2br w:val="nil"/>
              <w:tr2bl w:val="nil"/>
            </w:tcBorders>
            <w:shd w:val="clear" w:color="auto" w:fill="auto"/>
            <w:vAlign w:val="center"/>
          </w:tcPr>
          <w:p w14:paraId="4C7FC5E5">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742" w:type="dxa"/>
            <w:tcBorders>
              <w:tl2br w:val="nil"/>
              <w:tr2bl w:val="nil"/>
            </w:tcBorders>
            <w:vAlign w:val="center"/>
          </w:tcPr>
          <w:p w14:paraId="562EE975">
            <w:pPr>
              <w:jc w:val="center"/>
              <w:rPr>
                <w:rFonts w:hint="eastAsia"/>
                <w:color w:val="auto"/>
              </w:rPr>
            </w:pPr>
            <w:r>
              <w:rPr>
                <w:rFonts w:hint="eastAsia"/>
                <w:color w:val="auto"/>
              </w:rPr>
              <w:sym w:font="Wingdings" w:char="00A8"/>
            </w:r>
          </w:p>
        </w:tc>
        <w:tc>
          <w:tcPr>
            <w:tcW w:w="758" w:type="dxa"/>
            <w:tcBorders>
              <w:tl2br w:val="nil"/>
              <w:tr2bl w:val="nil"/>
            </w:tcBorders>
            <w:vAlign w:val="center"/>
          </w:tcPr>
          <w:p w14:paraId="570D136A">
            <w:pPr>
              <w:jc w:val="center"/>
              <w:rPr>
                <w:rFonts w:hint="eastAsia"/>
                <w:color w:val="auto"/>
              </w:rPr>
            </w:pPr>
            <w:r>
              <w:rPr>
                <w:rFonts w:hint="eastAsia"/>
                <w:color w:val="auto"/>
              </w:rPr>
              <w:sym w:font="Wingdings" w:char="00A8"/>
            </w:r>
          </w:p>
        </w:tc>
      </w:tr>
    </w:tbl>
    <w:p w14:paraId="20144AC8">
      <w:pPr>
        <w:pStyle w:val="42"/>
        <w:spacing w:before="240" w:line="240" w:lineRule="auto"/>
        <w:ind w:firstLine="480"/>
        <w:rPr>
          <w:color w:val="auto"/>
        </w:rPr>
      </w:pPr>
      <w:r>
        <w:rPr>
          <w:rFonts w:hint="eastAsia"/>
          <w:color w:val="auto"/>
        </w:rPr>
        <w:t>说明：</w:t>
      </w:r>
    </w:p>
    <w:p w14:paraId="58161B0C">
      <w:pPr>
        <w:pStyle w:val="42"/>
        <w:numPr>
          <w:ilvl w:val="0"/>
          <w:numId w:val="6"/>
        </w:numPr>
        <w:spacing w:before="240" w:line="240" w:lineRule="auto"/>
        <w:ind w:firstLine="480"/>
        <w:rPr>
          <w:color w:val="auto"/>
        </w:rPr>
      </w:pPr>
      <w:r>
        <w:rPr>
          <w:rFonts w:hint="eastAsia"/>
          <w:color w:val="auto"/>
        </w:rPr>
        <w:t>节能产品实行强制采购的，需提供国家认证机构出具的、处于有效期内的节能产品证书。</w:t>
      </w:r>
    </w:p>
    <w:p w14:paraId="5053C5CF">
      <w:pPr>
        <w:pStyle w:val="42"/>
        <w:numPr>
          <w:ilvl w:val="0"/>
          <w:numId w:val="6"/>
        </w:numPr>
        <w:spacing w:before="240" w:line="240" w:lineRule="auto"/>
        <w:ind w:firstLine="480"/>
        <w:rPr>
          <w:color w:val="auto"/>
        </w:rPr>
      </w:pPr>
      <w:r>
        <w:rPr>
          <w:rFonts w:hint="eastAsia"/>
          <w:color w:val="auto"/>
        </w:rPr>
        <w:t>同意购买进口产品的，不限制满足采购需求的国内产品参与竞争性谈判。</w:t>
      </w:r>
    </w:p>
    <w:p w14:paraId="2B16F67E">
      <w:pPr>
        <w:pStyle w:val="4"/>
        <w:numPr>
          <w:ilvl w:val="0"/>
          <w:numId w:val="5"/>
        </w:numPr>
        <w:ind w:left="0" w:leftChars="0" w:firstLine="400" w:firstLineChars="0"/>
        <w:jc w:val="left"/>
        <w:rPr>
          <w:rFonts w:hint="eastAsia" w:cs="Times New Roman"/>
          <w:color w:val="auto"/>
          <w:lang w:val="en-US" w:eastAsia="zh-CN"/>
        </w:rPr>
      </w:pPr>
      <w:bookmarkStart w:id="11" w:name="_Toc1833"/>
      <w:r>
        <w:rPr>
          <w:rFonts w:hint="eastAsia" w:cs="Times New Roman"/>
          <w:color w:val="auto"/>
          <w:lang w:val="en-US" w:eastAsia="zh-CN"/>
        </w:rPr>
        <w:t>中标供应商的确定</w:t>
      </w:r>
      <w:bookmarkEnd w:id="11"/>
    </w:p>
    <w:p w14:paraId="6BA81D05">
      <w:pPr>
        <w:pStyle w:val="42"/>
        <w:numPr>
          <w:ilvl w:val="0"/>
          <w:numId w:val="7"/>
        </w:numPr>
        <w:spacing w:before="156"/>
        <w:ind w:firstLine="480"/>
        <w:rPr>
          <w:rFonts w:hint="eastAsia"/>
          <w:color w:val="auto"/>
          <w:highlight w:val="none"/>
        </w:rPr>
      </w:pPr>
      <w:bookmarkStart w:id="12" w:name="_Toc14428"/>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556983E2">
      <w:pPr>
        <w:pStyle w:val="42"/>
        <w:numPr>
          <w:ilvl w:val="0"/>
          <w:numId w:val="7"/>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27E50D3A">
      <w:pPr>
        <w:pStyle w:val="42"/>
        <w:numPr>
          <w:ilvl w:val="0"/>
          <w:numId w:val="7"/>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2EBA128E">
      <w:pPr>
        <w:pStyle w:val="42"/>
        <w:numPr>
          <w:ilvl w:val="0"/>
          <w:numId w:val="7"/>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69ACAC9D">
      <w:pPr>
        <w:pStyle w:val="4"/>
        <w:numPr>
          <w:ilvl w:val="0"/>
          <w:numId w:val="5"/>
        </w:numPr>
        <w:ind w:left="0" w:leftChars="0" w:firstLine="400" w:firstLineChars="0"/>
        <w:jc w:val="left"/>
        <w:rPr>
          <w:rFonts w:hint="eastAsia" w:cs="Times New Roman"/>
          <w:color w:val="auto"/>
          <w:lang w:val="en-US" w:eastAsia="zh-CN"/>
        </w:rPr>
      </w:pPr>
      <w:bookmarkStart w:id="13" w:name="_Toc12510"/>
      <w:r>
        <w:rPr>
          <w:rFonts w:hint="eastAsia" w:cs="Times New Roman"/>
          <w:color w:val="auto"/>
          <w:lang w:val="en-US" w:eastAsia="zh-CN"/>
        </w:rPr>
        <w:t>网上报价起始价、保证金、报价幅度要求</w:t>
      </w:r>
      <w:bookmarkEnd w:id="12"/>
      <w:bookmarkEnd w:id="13"/>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10CC196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46A86CB4">
            <w:pPr>
              <w:pStyle w:val="45"/>
              <w:rPr>
                <w:rFonts w:hint="eastAsia" w:eastAsia="微软雅黑"/>
                <w:color w:val="auto"/>
                <w:highlight w:val="none"/>
                <w:lang w:val="en-US" w:eastAsia="zh-CN"/>
              </w:rPr>
            </w:pPr>
            <w:r>
              <w:rPr>
                <w:rFonts w:hint="eastAsia"/>
                <w:color w:val="auto"/>
                <w:highlight w:val="none"/>
                <w:lang w:val="en-US" w:eastAsia="zh-CN"/>
              </w:rPr>
              <w:t>包号</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3690EAA8">
            <w:pPr>
              <w:pStyle w:val="45"/>
              <w:rPr>
                <w:rFonts w:hint="default"/>
                <w:color w:val="auto"/>
                <w:highlight w:val="none"/>
                <w:lang w:val="en-US" w:eastAsia="zh-CN"/>
              </w:rPr>
            </w:pPr>
            <w:r>
              <w:rPr>
                <w:rFonts w:hint="eastAsia"/>
                <w:color w:val="auto"/>
                <w:highlight w:val="none"/>
                <w:lang w:val="en-US" w:eastAsia="zh-CN"/>
              </w:rPr>
              <w:t>包名称</w:t>
            </w:r>
          </w:p>
        </w:tc>
        <w:tc>
          <w:tcPr>
            <w:tcW w:w="2192" w:type="dxa"/>
            <w:tcBorders>
              <w:tl2br w:val="nil"/>
              <w:tr2bl w:val="nil"/>
            </w:tcBorders>
            <w:shd w:val="pct10" w:color="ADB9CA" w:fill="D6DCE5"/>
            <w:tcMar>
              <w:top w:w="0" w:type="dxa"/>
              <w:left w:w="84" w:type="dxa"/>
              <w:bottom w:w="0" w:type="dxa"/>
              <w:right w:w="84" w:type="dxa"/>
            </w:tcMar>
            <w:vAlign w:val="center"/>
          </w:tcPr>
          <w:p w14:paraId="62AC98DE">
            <w:pPr>
              <w:pStyle w:val="45"/>
              <w:rPr>
                <w:color w:val="auto"/>
                <w:highlight w:val="none"/>
              </w:rPr>
            </w:pPr>
            <w:r>
              <w:rPr>
                <w:rFonts w:hint="eastAsia"/>
                <w:color w:val="auto"/>
                <w:highlight w:val="none"/>
                <w:lang w:val="en-US" w:eastAsia="zh-CN"/>
              </w:rPr>
              <w:t>报价</w:t>
            </w:r>
            <w:r>
              <w:rPr>
                <w:rFonts w:hint="eastAsia"/>
                <w:color w:val="auto"/>
                <w:highlight w:val="none"/>
              </w:rPr>
              <w:t>起始价（元）</w:t>
            </w:r>
          </w:p>
        </w:tc>
        <w:tc>
          <w:tcPr>
            <w:tcW w:w="1680" w:type="dxa"/>
            <w:tcBorders>
              <w:tl2br w:val="nil"/>
              <w:tr2bl w:val="nil"/>
            </w:tcBorders>
            <w:shd w:val="pct10" w:color="ADB9CA" w:fill="D6DCE5"/>
            <w:tcMar>
              <w:top w:w="0" w:type="dxa"/>
              <w:left w:w="84" w:type="dxa"/>
              <w:bottom w:w="0" w:type="dxa"/>
              <w:right w:w="84" w:type="dxa"/>
            </w:tcMar>
            <w:vAlign w:val="center"/>
          </w:tcPr>
          <w:p w14:paraId="18FE1112">
            <w:pPr>
              <w:pStyle w:val="45"/>
              <w:rPr>
                <w:color w:val="auto"/>
                <w:highlight w:val="none"/>
              </w:rPr>
            </w:pPr>
            <w:r>
              <w:rPr>
                <w:rFonts w:hint="eastAsia"/>
                <w:color w:val="auto"/>
                <w:highlight w:val="none"/>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2B028D80">
            <w:pPr>
              <w:pStyle w:val="45"/>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37B6F6BE">
            <w:pPr>
              <w:pStyle w:val="45"/>
              <w:rPr>
                <w:color w:val="auto"/>
                <w:highlight w:val="none"/>
              </w:rPr>
            </w:pPr>
            <w:r>
              <w:rPr>
                <w:rFonts w:hint="eastAsia"/>
                <w:color w:val="auto"/>
                <w:highlight w:val="none"/>
              </w:rPr>
              <w:t>备注</w:t>
            </w:r>
          </w:p>
        </w:tc>
      </w:tr>
      <w:tr w14:paraId="59A5018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5C93EC7D">
            <w:pPr>
              <w:pStyle w:val="55"/>
              <w:spacing w:line="480" w:lineRule="auto"/>
              <w:ind w:firstLine="0" w:firstLineChars="0"/>
              <w:jc w:val="center"/>
              <w:rPr>
                <w:rFonts w:hint="eastAsia" w:ascii="Arial Narrow" w:hAnsi="Arial Narrow" w:eastAsia="微软雅黑" w:cs="宋体"/>
                <w:color w:val="auto"/>
                <w:kern w:val="2"/>
                <w:sz w:val="24"/>
                <w:szCs w:val="24"/>
                <w:lang w:val="en-US" w:eastAsia="zh-CN" w:bidi="ar-SA"/>
              </w:rPr>
            </w:pPr>
            <w:r>
              <w:rPr>
                <w:rFonts w:hint="eastAsia" w:ascii="宋体" w:hAnsi="宋体" w:eastAsia="宋体" w:cs="宋体"/>
                <w:color w:val="auto"/>
                <w:sz w:val="22"/>
                <w:szCs w:val="22"/>
                <w:lang w:val="en-US" w:eastAsia="zh-CN"/>
              </w:rPr>
              <w:t>1</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308AA58">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192" w:type="dxa"/>
            <w:tcBorders>
              <w:tl2br w:val="nil"/>
              <w:tr2bl w:val="nil"/>
            </w:tcBorders>
            <w:shd w:val="clear" w:color="auto" w:fill="auto"/>
            <w:tcMar>
              <w:top w:w="0" w:type="dxa"/>
              <w:left w:w="84" w:type="dxa"/>
              <w:bottom w:w="0" w:type="dxa"/>
              <w:right w:w="84" w:type="dxa"/>
            </w:tcMar>
            <w:vAlign w:val="center"/>
          </w:tcPr>
          <w:p w14:paraId="2EE8E93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132500.00</w:t>
            </w:r>
          </w:p>
        </w:tc>
        <w:tc>
          <w:tcPr>
            <w:tcW w:w="1680" w:type="dxa"/>
            <w:tcBorders>
              <w:tl2br w:val="nil"/>
              <w:tr2bl w:val="nil"/>
            </w:tcBorders>
            <w:tcMar>
              <w:top w:w="0" w:type="dxa"/>
              <w:left w:w="84" w:type="dxa"/>
              <w:bottom w:w="0" w:type="dxa"/>
              <w:right w:w="84" w:type="dxa"/>
            </w:tcMar>
            <w:vAlign w:val="center"/>
          </w:tcPr>
          <w:p w14:paraId="7E988321">
            <w:pPr>
              <w:pStyle w:val="45"/>
              <w:rPr>
                <w:rFonts w:hint="default" w:eastAsia="微软雅黑"/>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tcMar>
              <w:top w:w="0" w:type="dxa"/>
              <w:left w:w="84" w:type="dxa"/>
              <w:bottom w:w="0" w:type="dxa"/>
              <w:right w:w="84" w:type="dxa"/>
            </w:tcMar>
            <w:vAlign w:val="center"/>
          </w:tcPr>
          <w:p w14:paraId="10B76EAB">
            <w:pPr>
              <w:pStyle w:val="45"/>
              <w:rPr>
                <w:rFonts w:hint="eastAsia"/>
                <w:b w:val="0"/>
                <w:bCs/>
                <w:color w:val="auto"/>
                <w:highlight w:val="none"/>
                <w:lang w:val="en-US" w:eastAsia="zh-CN"/>
              </w:rPr>
            </w:pPr>
            <w:r>
              <w:rPr>
                <w:rFonts w:hint="eastAsia"/>
                <w:b w:val="0"/>
                <w:bCs/>
                <w:color w:val="auto"/>
                <w:highlight w:val="none"/>
                <w:lang w:val="en-US" w:eastAsia="zh-CN"/>
              </w:rPr>
              <w:t>1400及其整数倍</w:t>
            </w:r>
          </w:p>
        </w:tc>
        <w:tc>
          <w:tcPr>
            <w:tcW w:w="840" w:type="dxa"/>
            <w:tcBorders>
              <w:tl2br w:val="nil"/>
              <w:tr2bl w:val="nil"/>
            </w:tcBorders>
            <w:tcMar>
              <w:top w:w="0" w:type="dxa"/>
              <w:left w:w="84" w:type="dxa"/>
              <w:bottom w:w="0" w:type="dxa"/>
              <w:right w:w="84" w:type="dxa"/>
            </w:tcMar>
            <w:vAlign w:val="center"/>
          </w:tcPr>
          <w:p w14:paraId="280A2403">
            <w:pPr>
              <w:pStyle w:val="45"/>
              <w:rPr>
                <w:b w:val="0"/>
                <w:bCs/>
                <w:color w:val="auto"/>
                <w:highlight w:val="none"/>
              </w:rPr>
            </w:pPr>
          </w:p>
        </w:tc>
      </w:tr>
      <w:tr w14:paraId="0C0AD4D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449C02EB">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bookmarkStart w:id="14" w:name="_Toc31494"/>
            <w:bookmarkStart w:id="15" w:name="_Toc26953"/>
            <w:r>
              <w:rPr>
                <w:rFonts w:hint="eastAsia" w:ascii="宋体" w:hAnsi="宋体" w:eastAsia="宋体" w:cs="宋体"/>
                <w:color w:val="auto"/>
                <w:sz w:val="22"/>
                <w:szCs w:val="22"/>
                <w:lang w:val="en-US" w:eastAsia="zh-CN"/>
              </w:rPr>
              <w:t>2</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495E44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794672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0409FB3C">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18811AFF">
            <w:pPr>
              <w:pStyle w:val="45"/>
              <w:rPr>
                <w:rFonts w:hint="eastAsia"/>
                <w:b w:val="0"/>
                <w:bCs/>
                <w:color w:val="auto"/>
                <w:highlight w:val="none"/>
                <w:lang w:val="en-US" w:eastAsia="zh-CN"/>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40182060">
            <w:pPr>
              <w:pStyle w:val="45"/>
              <w:rPr>
                <w:b w:val="0"/>
                <w:bCs/>
                <w:color w:val="auto"/>
                <w:highlight w:val="none"/>
              </w:rPr>
            </w:pPr>
          </w:p>
        </w:tc>
      </w:tr>
      <w:tr w14:paraId="58A133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72353EA2">
            <w:pPr>
              <w:pStyle w:val="55"/>
              <w:spacing w:line="480" w:lineRule="auto"/>
              <w:ind w:firstLine="0" w:firstLineChars="0"/>
              <w:jc w:val="center"/>
              <w:rPr>
                <w:rFonts w:hint="default" w:ascii="Arial Narrow" w:hAnsi="Arial Narrow" w:eastAsia="宋体" w:cs="宋体"/>
                <w:color w:val="auto"/>
                <w:kern w:val="2"/>
                <w:sz w:val="24"/>
                <w:szCs w:val="24"/>
                <w:lang w:val="en-US" w:eastAsia="zh-CN" w:bidi="ar-SA"/>
              </w:rPr>
            </w:pPr>
            <w:r>
              <w:rPr>
                <w:rFonts w:hint="eastAsia" w:ascii="宋体" w:hAnsi="宋体" w:eastAsia="宋体" w:cs="宋体"/>
                <w:color w:val="auto"/>
                <w:sz w:val="22"/>
                <w:szCs w:val="22"/>
                <w:lang w:val="en-US" w:eastAsia="zh-CN"/>
              </w:rPr>
              <w:t>3</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03B0F28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4FB49EA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6ED2F7B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862DFF6">
            <w:pPr>
              <w:pStyle w:val="45"/>
              <w:rPr>
                <w:rFonts w:hint="eastAsia"/>
                <w:b w:val="0"/>
                <w:bCs/>
                <w:color w:val="auto"/>
                <w:highlight w:val="none"/>
                <w:lang w:val="en-US" w:eastAsia="zh-CN"/>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5118328B">
            <w:pPr>
              <w:pStyle w:val="45"/>
              <w:rPr>
                <w:b w:val="0"/>
                <w:bCs/>
                <w:color w:val="auto"/>
                <w:highlight w:val="none"/>
              </w:rPr>
            </w:pPr>
          </w:p>
        </w:tc>
      </w:tr>
      <w:tr w14:paraId="634677D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08F211A">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bookmarkStart w:id="16" w:name="_Toc1744"/>
            <w:r>
              <w:rPr>
                <w:rFonts w:hint="eastAsia" w:ascii="宋体" w:hAnsi="宋体" w:eastAsia="宋体" w:cs="宋体"/>
                <w:color w:val="auto"/>
                <w:sz w:val="22"/>
                <w:szCs w:val="22"/>
                <w:lang w:val="en-US" w:eastAsia="zh-CN"/>
              </w:rPr>
              <w:t>4</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63A2B10F">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Hans"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32F22F6D">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342EE2F4">
            <w:pPr>
              <w:jc w:val="center"/>
              <w:rPr>
                <w:rFonts w:hint="eastAsia"/>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39AA2BA">
            <w:pPr>
              <w:pStyle w:val="45"/>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7ECD4586">
            <w:pPr>
              <w:pStyle w:val="45"/>
              <w:rPr>
                <w:b w:val="0"/>
                <w:bCs/>
                <w:color w:val="auto"/>
                <w:highlight w:val="none"/>
              </w:rPr>
            </w:pPr>
          </w:p>
        </w:tc>
      </w:tr>
      <w:tr w14:paraId="077C729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1BE7313D">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r>
              <w:rPr>
                <w:rFonts w:hint="eastAsia" w:ascii="宋体" w:hAnsi="宋体" w:eastAsia="宋体" w:cs="宋体"/>
                <w:color w:val="auto"/>
                <w:sz w:val="22"/>
                <w:szCs w:val="22"/>
                <w:lang w:val="en-US" w:eastAsia="zh-CN"/>
              </w:rPr>
              <w:t>5</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14A6D7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Hans" w:bidi="ar-SA"/>
              </w:rPr>
            </w:pPr>
            <w:r>
              <w:rPr>
                <w:rFonts w:hint="eastAsia" w:ascii="Calibri" w:hAnsi="Calibri" w:cs="宋体"/>
                <w:color w:val="auto"/>
                <w:szCs w:val="24"/>
                <w:lang w:val="en-US" w:eastAsia="zh-CN"/>
              </w:rPr>
              <w:t>农业经理人班</w:t>
            </w:r>
          </w:p>
        </w:tc>
        <w:tc>
          <w:tcPr>
            <w:tcW w:w="2192" w:type="dxa"/>
            <w:tcBorders>
              <w:tl2br w:val="nil"/>
              <w:tr2bl w:val="nil"/>
            </w:tcBorders>
            <w:shd w:val="clear" w:color="auto" w:fill="auto"/>
            <w:tcMar>
              <w:top w:w="0" w:type="dxa"/>
              <w:left w:w="84" w:type="dxa"/>
              <w:bottom w:w="0" w:type="dxa"/>
              <w:right w:w="84" w:type="dxa"/>
            </w:tcMar>
            <w:vAlign w:val="center"/>
          </w:tcPr>
          <w:p w14:paraId="31EBBDA1">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365900.00</w:t>
            </w:r>
          </w:p>
        </w:tc>
        <w:tc>
          <w:tcPr>
            <w:tcW w:w="1680" w:type="dxa"/>
            <w:tcBorders>
              <w:tl2br w:val="nil"/>
              <w:tr2bl w:val="nil"/>
            </w:tcBorders>
            <w:shd w:val="clear" w:color="auto" w:fill="auto"/>
            <w:tcMar>
              <w:top w:w="0" w:type="dxa"/>
              <w:left w:w="84" w:type="dxa"/>
              <w:bottom w:w="0" w:type="dxa"/>
              <w:right w:w="84" w:type="dxa"/>
            </w:tcMar>
            <w:vAlign w:val="center"/>
          </w:tcPr>
          <w:p w14:paraId="579DC6BA">
            <w:pPr>
              <w:jc w:val="center"/>
              <w:rPr>
                <w:rFonts w:hint="eastAsia"/>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6E08BC85">
            <w:pPr>
              <w:pStyle w:val="45"/>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3700及其整数倍</w:t>
            </w:r>
          </w:p>
        </w:tc>
        <w:tc>
          <w:tcPr>
            <w:tcW w:w="840" w:type="dxa"/>
            <w:tcBorders>
              <w:tl2br w:val="nil"/>
              <w:tr2bl w:val="nil"/>
            </w:tcBorders>
            <w:tcMar>
              <w:top w:w="0" w:type="dxa"/>
              <w:left w:w="84" w:type="dxa"/>
              <w:bottom w:w="0" w:type="dxa"/>
              <w:right w:w="84" w:type="dxa"/>
            </w:tcMar>
            <w:vAlign w:val="center"/>
          </w:tcPr>
          <w:p w14:paraId="74395E4B">
            <w:pPr>
              <w:pStyle w:val="45"/>
              <w:rPr>
                <w:b w:val="0"/>
                <w:bCs/>
                <w:color w:val="auto"/>
                <w:highlight w:val="none"/>
              </w:rPr>
            </w:pPr>
          </w:p>
        </w:tc>
      </w:tr>
      <w:tr w14:paraId="5922986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045BB66C">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r>
              <w:rPr>
                <w:rFonts w:hint="eastAsia" w:ascii="宋体" w:hAnsi="宋体" w:cs="宋体"/>
                <w:color w:val="auto"/>
                <w:sz w:val="22"/>
                <w:szCs w:val="22"/>
                <w:lang w:val="en-US" w:eastAsia="zh-CN"/>
              </w:rPr>
              <w:t>6</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40DCC60B">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Hans" w:bidi="ar-SA"/>
              </w:rPr>
            </w:pPr>
            <w:r>
              <w:rPr>
                <w:rFonts w:hint="eastAsia" w:ascii="Calibri" w:hAnsi="Calibri" w:cs="宋体"/>
                <w:color w:val="auto"/>
                <w:szCs w:val="24"/>
                <w:lang w:val="en-US" w:eastAsia="zh-CN"/>
              </w:rPr>
              <w:t>数智技术应用专题班</w:t>
            </w:r>
          </w:p>
        </w:tc>
        <w:tc>
          <w:tcPr>
            <w:tcW w:w="2192" w:type="dxa"/>
            <w:tcBorders>
              <w:tl2br w:val="nil"/>
              <w:tr2bl w:val="nil"/>
            </w:tcBorders>
            <w:shd w:val="clear" w:color="auto" w:fill="auto"/>
            <w:tcMar>
              <w:top w:w="0" w:type="dxa"/>
              <w:left w:w="84" w:type="dxa"/>
              <w:bottom w:w="0" w:type="dxa"/>
              <w:right w:w="84" w:type="dxa"/>
            </w:tcMar>
            <w:vAlign w:val="center"/>
          </w:tcPr>
          <w:p w14:paraId="4DFD5894">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04B43F66">
            <w:pPr>
              <w:jc w:val="center"/>
              <w:rPr>
                <w:rFonts w:hint="eastAsia"/>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7103F353">
            <w:pPr>
              <w:pStyle w:val="45"/>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AFEF76E">
            <w:pPr>
              <w:pStyle w:val="45"/>
              <w:rPr>
                <w:b w:val="0"/>
                <w:bCs/>
                <w:color w:val="auto"/>
                <w:highlight w:val="none"/>
              </w:rPr>
            </w:pPr>
          </w:p>
        </w:tc>
      </w:tr>
      <w:tr w14:paraId="442B00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4CA440BB">
            <w:pPr>
              <w:pStyle w:val="55"/>
              <w:spacing w:line="480" w:lineRule="auto"/>
              <w:ind w:firstLine="0" w:firstLineChars="0"/>
              <w:jc w:val="center"/>
              <w:rPr>
                <w:rFonts w:hint="eastAsia" w:ascii="Arial Narrow" w:hAnsi="Arial Narrow" w:eastAsia="宋体" w:cs="宋体"/>
                <w:color w:val="auto"/>
                <w:kern w:val="2"/>
                <w:sz w:val="24"/>
                <w:szCs w:val="24"/>
                <w:lang w:val="en-US" w:eastAsia="zh-CN" w:bidi="ar-SA"/>
              </w:rPr>
            </w:pPr>
            <w:r>
              <w:rPr>
                <w:rFonts w:hint="eastAsia" w:ascii="宋体" w:hAnsi="宋体" w:cs="宋体"/>
                <w:color w:val="auto"/>
                <w:sz w:val="22"/>
                <w:szCs w:val="22"/>
                <w:lang w:val="en-US" w:eastAsia="zh-CN"/>
              </w:rPr>
              <w:t>7</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0D4459E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Calibri" w:hAnsi="Calibri" w:eastAsia="宋体" w:cs="宋体"/>
                <w:color w:val="auto"/>
                <w:kern w:val="2"/>
                <w:sz w:val="24"/>
                <w:szCs w:val="24"/>
                <w:lang w:val="en-US" w:eastAsia="zh-Hans" w:bidi="ar-SA"/>
              </w:rPr>
            </w:pPr>
            <w:r>
              <w:rPr>
                <w:rFonts w:hint="eastAsia" w:ascii="Calibri" w:hAnsi="Calibri" w:cs="宋体"/>
                <w:color w:val="auto"/>
                <w:szCs w:val="24"/>
                <w:lang w:val="en-US" w:eastAsia="zh-CN"/>
              </w:rPr>
              <w:t>乡土文化能人专题班</w:t>
            </w:r>
          </w:p>
        </w:tc>
        <w:tc>
          <w:tcPr>
            <w:tcW w:w="2192" w:type="dxa"/>
            <w:tcBorders>
              <w:tl2br w:val="nil"/>
              <w:tr2bl w:val="nil"/>
            </w:tcBorders>
            <w:shd w:val="clear" w:color="auto" w:fill="auto"/>
            <w:tcMar>
              <w:top w:w="0" w:type="dxa"/>
              <w:left w:w="84" w:type="dxa"/>
              <w:bottom w:w="0" w:type="dxa"/>
              <w:right w:w="84" w:type="dxa"/>
            </w:tcMar>
            <w:vAlign w:val="center"/>
          </w:tcPr>
          <w:p w14:paraId="69EAEEF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62D0BEE7">
            <w:pPr>
              <w:jc w:val="center"/>
              <w:rPr>
                <w:rFonts w:hint="eastAsia"/>
                <w:b w:val="0"/>
                <w:bCs/>
                <w:color w:val="auto"/>
                <w:highlight w:val="none"/>
                <w:lang w:val="en-US" w:eastAsia="zh-CN"/>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7E0CE850">
            <w:pPr>
              <w:pStyle w:val="45"/>
              <w:rPr>
                <w:rFonts w:hint="eastAsia" w:ascii="Times New Roman" w:hAnsi="Times New Roman" w:cs="Times New Roman"/>
                <w:b w:val="0"/>
                <w:bCs/>
                <w:color w:val="auto"/>
                <w:highlight w:val="none"/>
                <w:lang w:val="en-US" w:eastAsia="zh-CN"/>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70DD4749">
            <w:pPr>
              <w:pStyle w:val="45"/>
              <w:rPr>
                <w:b w:val="0"/>
                <w:bCs/>
                <w:color w:val="auto"/>
                <w:highlight w:val="none"/>
              </w:rPr>
            </w:pPr>
          </w:p>
        </w:tc>
      </w:tr>
    </w:tbl>
    <w:p w14:paraId="01044CF8">
      <w:pPr>
        <w:pStyle w:val="4"/>
        <w:numPr>
          <w:ilvl w:val="0"/>
          <w:numId w:val="0"/>
        </w:numPr>
        <w:ind w:firstLine="300" w:firstLineChars="100"/>
        <w:jc w:val="left"/>
        <w:rPr>
          <w:rFonts w:hint="eastAsia" w:cs="Times New Roman"/>
          <w:color w:val="auto"/>
        </w:rPr>
      </w:pPr>
      <w:r>
        <w:rPr>
          <w:rFonts w:hint="eastAsia" w:cs="Times New Roman"/>
          <w:color w:val="auto"/>
          <w:lang w:val="en-US" w:eastAsia="zh-CN"/>
        </w:rPr>
        <w:t>五、</w:t>
      </w:r>
      <w:r>
        <w:rPr>
          <w:rFonts w:hint="eastAsia" w:cs="Times New Roman"/>
          <w:color w:val="auto"/>
        </w:rPr>
        <w:t>供应商的资格要求</w:t>
      </w:r>
      <w:bookmarkEnd w:id="14"/>
      <w:bookmarkEnd w:id="15"/>
      <w:bookmarkEnd w:id="16"/>
    </w:p>
    <w:p w14:paraId="5594EBF2">
      <w:pPr>
        <w:pStyle w:val="42"/>
        <w:numPr>
          <w:ilvl w:val="0"/>
          <w:numId w:val="0"/>
        </w:numPr>
        <w:spacing w:before="240" w:line="240" w:lineRule="auto"/>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1．</w:t>
      </w:r>
      <w:r>
        <w:rPr>
          <w:rFonts w:hint="eastAsia"/>
          <w:color w:val="auto"/>
        </w:rPr>
        <w:t>满足《政府采购法》第二十二条第一款的规定。</w:t>
      </w:r>
    </w:p>
    <w:p w14:paraId="519B94C5">
      <w:pPr>
        <w:pStyle w:val="42"/>
        <w:numPr>
          <w:ilvl w:val="0"/>
          <w:numId w:val="0"/>
        </w:numPr>
        <w:spacing w:before="240"/>
        <w:ind w:left="0" w:leftChars="0" w:firstLine="480" w:firstLineChars="200"/>
        <w:rPr>
          <w:color w:val="auto"/>
        </w:rPr>
      </w:pPr>
      <w:r>
        <w:rPr>
          <w:rFonts w:hint="default" w:ascii="Times New Roman" w:hAnsi="Times New Roman" w:eastAsia="宋体" w:cs="Times New Roman"/>
          <w:b w:val="0"/>
          <w:bCs w:val="0"/>
          <w:color w:val="auto"/>
          <w:kern w:val="2"/>
          <w:sz w:val="24"/>
          <w:szCs w:val="22"/>
          <w:lang w:val="en-US" w:eastAsia="zh-CN" w:bidi="ar-SA"/>
        </w:rPr>
        <w:t>2．</w:t>
      </w:r>
      <w:r>
        <w:rPr>
          <w:rFonts w:hint="eastAsia"/>
          <w:b w:val="0"/>
          <w:bCs w:val="0"/>
          <w:color w:val="auto"/>
        </w:rPr>
        <w:t>落实政府采购政策需满足的资格要求</w:t>
      </w:r>
      <w:r>
        <w:rPr>
          <w:rFonts w:hint="eastAsia"/>
          <w:color w:val="auto"/>
        </w:rPr>
        <w:t>：</w:t>
      </w:r>
    </w:p>
    <w:p w14:paraId="26747FEE">
      <w:pPr>
        <w:pStyle w:val="42"/>
        <w:spacing w:before="240" w:line="240" w:lineRule="auto"/>
        <w:ind w:left="480" w:leftChars="200" w:firstLine="0" w:firstLineChars="0"/>
        <w:rPr>
          <w:color w:val="auto"/>
        </w:rPr>
      </w:pPr>
      <w:r>
        <w:rPr>
          <w:rFonts w:hint="eastAsia"/>
          <w:b w:val="0"/>
          <w:bCs w:val="0"/>
          <w:color w:val="auto"/>
        </w:rPr>
        <w:sym w:font="Wingdings" w:char="00A8"/>
      </w:r>
      <w:r>
        <w:rPr>
          <w:rFonts w:hint="eastAsia"/>
          <w:b w:val="0"/>
          <w:bCs w:val="0"/>
          <w:color w:val="auto"/>
        </w:rPr>
        <w:t xml:space="preserve">专门面向： </w:t>
      </w:r>
      <w:r>
        <w:rPr>
          <w:rFonts w:hint="eastAsia"/>
          <w:b w:val="0"/>
          <w:bCs w:val="0"/>
          <w:color w:val="auto"/>
        </w:rPr>
        <w:sym w:font="Wingdings" w:char="00A8"/>
      </w:r>
      <w:r>
        <w:rPr>
          <w:rFonts w:hint="eastAsia"/>
          <w:b w:val="0"/>
          <w:bCs w:val="0"/>
          <w:color w:val="auto"/>
        </w:rPr>
        <w:t>中小企业</w:t>
      </w:r>
      <w:r>
        <w:rPr>
          <w:rFonts w:hint="eastAsia"/>
          <w:color w:val="auto"/>
        </w:rPr>
        <w:t xml:space="preserve"> </w:t>
      </w:r>
      <w:r>
        <w:rPr>
          <w:rFonts w:hint="eastAsia"/>
          <w:color w:val="auto"/>
        </w:rPr>
        <w:sym w:font="Wingdings" w:char="00A8"/>
      </w:r>
      <w:r>
        <w:rPr>
          <w:rFonts w:hint="eastAsia"/>
          <w:color w:val="auto"/>
        </w:rPr>
        <w:t xml:space="preserve">小微企业 </w:t>
      </w:r>
      <w:r>
        <w:rPr>
          <w:rFonts w:hint="eastAsia"/>
          <w:color w:val="auto"/>
        </w:rPr>
        <w:sym w:font="Wingdings" w:char="00A8"/>
      </w:r>
      <w:r>
        <w:rPr>
          <w:rFonts w:hint="eastAsia"/>
          <w:color w:val="auto"/>
        </w:rPr>
        <w:t xml:space="preserve">监狱企业 </w:t>
      </w:r>
      <w:r>
        <w:rPr>
          <w:rFonts w:hint="eastAsia"/>
          <w:color w:val="auto"/>
        </w:rPr>
        <w:sym w:font="Wingdings" w:char="00A8"/>
      </w:r>
      <w:r>
        <w:rPr>
          <w:rFonts w:hint="eastAsia"/>
          <w:color w:val="auto"/>
        </w:rPr>
        <w:t>福利性单位</w:t>
      </w:r>
    </w:p>
    <w:p w14:paraId="0B1D5049">
      <w:pPr>
        <w:pStyle w:val="42"/>
        <w:spacing w:before="240" w:line="240" w:lineRule="auto"/>
        <w:ind w:left="480" w:leftChars="200" w:firstLine="0" w:firstLineChars="0"/>
        <w:rPr>
          <w:color w:val="auto"/>
        </w:rPr>
      </w:pPr>
      <w:r>
        <w:rPr>
          <w:rFonts w:hint="eastAsia"/>
          <w:color w:val="auto"/>
        </w:rPr>
        <w:sym w:font="Wingdings" w:char="00A8"/>
      </w:r>
      <w:r>
        <w:rPr>
          <w:rFonts w:hint="eastAsia"/>
          <w:color w:val="auto"/>
        </w:rPr>
        <w:t>强制分包：大型企业应将采购份额的</w:t>
      </w:r>
      <w:r>
        <w:rPr>
          <w:rFonts w:hint="eastAsia"/>
          <w:color w:val="auto"/>
          <w:u w:val="single"/>
        </w:rPr>
        <w:t xml:space="preserve">     </w:t>
      </w:r>
      <w:r>
        <w:rPr>
          <w:rFonts w:hint="eastAsia"/>
          <w:color w:val="auto"/>
        </w:rPr>
        <w:t>%分包给中小企业。</w:t>
      </w:r>
    </w:p>
    <w:p w14:paraId="7F5F06A3">
      <w:pPr>
        <w:pStyle w:val="42"/>
        <w:numPr>
          <w:ilvl w:val="0"/>
          <w:numId w:val="0"/>
        </w:numPr>
        <w:spacing w:before="240"/>
        <w:ind w:left="0" w:leftChars="0" w:firstLine="480" w:firstLineChars="200"/>
        <w:rPr>
          <w:rFonts w:hint="eastAsia"/>
          <w:color w:val="auto"/>
          <w:lang w:val="en-US" w:eastAsia="zh-CN"/>
        </w:rPr>
      </w:pPr>
      <w:r>
        <w:rPr>
          <w:rFonts w:hint="default" w:ascii="Times New Roman" w:hAnsi="Times New Roman" w:eastAsia="宋体" w:cs="Times New Roman"/>
          <w:color w:val="auto"/>
          <w:kern w:val="2"/>
          <w:sz w:val="24"/>
          <w:szCs w:val="22"/>
          <w:lang w:val="en-US" w:eastAsia="zh-CN" w:bidi="ar-SA"/>
        </w:rPr>
        <w:t>3．</w:t>
      </w:r>
      <w:r>
        <w:rPr>
          <w:rFonts w:hint="eastAsia"/>
          <w:b/>
          <w:bCs/>
          <w:color w:val="auto"/>
          <w:lang w:val="en-US" w:eastAsia="zh-CN"/>
        </w:rPr>
        <w:t>供应商特定资格条件</w:t>
      </w:r>
      <w:r>
        <w:rPr>
          <w:rFonts w:hint="eastAsia"/>
          <w:color w:val="auto"/>
          <w:lang w:val="en-US" w:eastAsia="zh-CN"/>
        </w:rPr>
        <w:t>：</w:t>
      </w:r>
    </w:p>
    <w:p w14:paraId="47773094">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包1:近三年内至少承担过1次类似农民培训项目，并提供相关证明材料（提供合同扫描件或农业农村部农民教育培训信息管理系统查询截图记录）；</w:t>
      </w:r>
    </w:p>
    <w:p w14:paraId="79235A24">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包2:近三年内至少承担过1次类似农民培训项目，并提供相关证明材料(提供合同扫描件或农业农村部农民教育培训信息管理系统查询截图记录)；</w:t>
      </w:r>
    </w:p>
    <w:p w14:paraId="6817AEA6">
      <w:pPr>
        <w:pStyle w:val="42"/>
        <w:numPr>
          <w:ilvl w:val="0"/>
          <w:numId w:val="0"/>
        </w:numPr>
        <w:spacing w:before="240"/>
        <w:ind w:left="0" w:leftChars="0" w:firstLine="480" w:firstLineChars="200"/>
        <w:rPr>
          <w:rFonts w:hint="eastAsia"/>
          <w:color w:val="auto"/>
          <w:lang w:val="en-US" w:eastAsia="zh-CN"/>
        </w:rPr>
      </w:pPr>
      <w:r>
        <w:rPr>
          <w:rFonts w:hint="eastAsia"/>
          <w:color w:val="auto"/>
          <w:lang w:val="en-US" w:eastAsia="zh-CN"/>
        </w:rPr>
        <w:t>包3:近三年内至少承担过1次类似农民培训项目，并提供相关证明材料(提供合同扫描件或农业农村部农民教育培训信息管理系统查询截图记录)；</w:t>
      </w:r>
    </w:p>
    <w:p w14:paraId="7665694A">
      <w:pPr>
        <w:widowControl w:val="0"/>
        <w:numPr>
          <w:ilvl w:val="0"/>
          <w:numId w:val="0"/>
        </w:numPr>
        <w:adjustRightInd w:val="0"/>
        <w:snapToGrid w:val="0"/>
        <w:spacing w:before="240" w:beforeLines="50" w:line="440" w:lineRule="exact"/>
        <w:ind w:left="0" w:leftChars="0"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包4:近三年内至少承担过1次类似农民培训项目，并提供相关证明材料(提供合同扫描件或农业农村部农民教育培训信息管理系统查询截图记录)；</w:t>
      </w:r>
    </w:p>
    <w:p w14:paraId="644768F0">
      <w:pPr>
        <w:widowControl w:val="0"/>
        <w:numPr>
          <w:ilvl w:val="0"/>
          <w:numId w:val="0"/>
        </w:numPr>
        <w:adjustRightInd w:val="0"/>
        <w:snapToGrid w:val="0"/>
        <w:spacing w:before="240" w:beforeLines="50" w:line="440" w:lineRule="exact"/>
        <w:ind w:left="0" w:leftChars="0"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包5:近三年内至少承担过1次类似农民培训项目，并提供相关证明材料(提供合同扫描件或农业农村部农民教育培训信息管理系统查询截图记录)；</w:t>
      </w:r>
    </w:p>
    <w:p w14:paraId="08FAA443">
      <w:pPr>
        <w:widowControl w:val="0"/>
        <w:numPr>
          <w:ilvl w:val="0"/>
          <w:numId w:val="0"/>
        </w:numPr>
        <w:adjustRightInd w:val="0"/>
        <w:snapToGrid w:val="0"/>
        <w:spacing w:before="240" w:beforeLines="50" w:line="440" w:lineRule="exact"/>
        <w:ind w:left="0" w:leftChars="0"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包6:近三年内至少承担过1次类似农民培训项目，并提供相关证明材料(提供合同扫描件或农业农村部农民教育培训信息管理系统查询截图记录)；</w:t>
      </w:r>
    </w:p>
    <w:p w14:paraId="0863FF8A">
      <w:pPr>
        <w:widowControl w:val="0"/>
        <w:numPr>
          <w:ilvl w:val="0"/>
          <w:numId w:val="0"/>
        </w:numPr>
        <w:adjustRightInd w:val="0"/>
        <w:snapToGrid w:val="0"/>
        <w:spacing w:before="240" w:beforeLines="50" w:line="440" w:lineRule="exact"/>
        <w:ind w:left="0" w:leftChars="0"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包7:近三年内至少承担过1次类似农民培训项目，并提供相关证明材料(提供合同扫描件或农业农村部农民教育培训信息管理系统查询截图记录)；</w:t>
      </w:r>
    </w:p>
    <w:p w14:paraId="739ACECE">
      <w:pPr>
        <w:pStyle w:val="42"/>
        <w:spacing w:before="240"/>
        <w:ind w:firstLine="480"/>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注：依据湖南省财政厅关于政府采购促进中小企业发展有关措施的通知（湘财购〔2022〕17号），符合法定条件的供应商凭《湖南省政府采购供应商资格承诺函》（格式见附件）参与政府采购活动，无需提供财务状况、缴纳税收和社会保障资金等资格证明材料。</w:t>
      </w:r>
    </w:p>
    <w:p w14:paraId="4AE76EC3">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4．</w:t>
      </w:r>
      <w:r>
        <w:rPr>
          <w:rFonts w:hint="eastAsia"/>
          <w:color w:val="auto"/>
        </w:rPr>
        <w:t>单位负责人为同一人或者存在直接控股、管理关系的不同供应商，不得参加同一合同项下的政府采购活动。</w:t>
      </w:r>
    </w:p>
    <w:p w14:paraId="4329468C">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5．</w:t>
      </w:r>
      <w:r>
        <w:rPr>
          <w:rFonts w:hint="eastAsia"/>
          <w:color w:val="auto"/>
        </w:rPr>
        <w:t>为本采购项目提供整体设计、规范编制或者项目管理、监理、检测等服务的，不得再参加此项目的其他采购活动。</w:t>
      </w:r>
    </w:p>
    <w:p w14:paraId="7E41B409">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6．</w:t>
      </w:r>
      <w:r>
        <w:rPr>
          <w:rFonts w:hint="eastAsia"/>
          <w:color w:val="auto"/>
        </w:rPr>
        <w:t>列入失信被执行人、重大税收违法失信主体名单、政府采购严重违法失信行为记录名单的，拒绝其参与政府采购活动。</w:t>
      </w:r>
    </w:p>
    <w:p w14:paraId="26F74EB1">
      <w:pPr>
        <w:pStyle w:val="42"/>
        <w:numPr>
          <w:ilvl w:val="0"/>
          <w:numId w:val="0"/>
        </w:numPr>
        <w:spacing w:before="240"/>
        <w:ind w:left="0" w:leftChars="0" w:firstLine="480" w:firstLineChars="200"/>
        <w:rPr>
          <w:color w:val="auto"/>
        </w:rPr>
      </w:pPr>
      <w:r>
        <w:rPr>
          <w:rFonts w:hint="default" w:ascii="Times New Roman" w:hAnsi="Times New Roman" w:eastAsia="宋体" w:cs="Times New Roman"/>
          <w:color w:val="auto"/>
          <w:kern w:val="2"/>
          <w:sz w:val="24"/>
          <w:szCs w:val="22"/>
          <w:lang w:val="en-US" w:eastAsia="zh-CN" w:bidi="ar-SA"/>
        </w:rPr>
        <w:t>7．</w:t>
      </w:r>
      <w:r>
        <w:rPr>
          <w:rFonts w:hint="eastAsia"/>
          <w:color w:val="auto"/>
        </w:rPr>
        <w:t>联合体响应。本次响应不接受联合体响应。</w:t>
      </w:r>
    </w:p>
    <w:p w14:paraId="0E0F01EF">
      <w:pPr>
        <w:pStyle w:val="4"/>
        <w:numPr>
          <w:ilvl w:val="0"/>
          <w:numId w:val="0"/>
        </w:numPr>
        <w:ind w:left="400" w:leftChars="0"/>
        <w:jc w:val="left"/>
        <w:rPr>
          <w:rFonts w:hint="eastAsia" w:cs="Times New Roman"/>
          <w:color w:val="auto"/>
        </w:rPr>
      </w:pPr>
      <w:bookmarkStart w:id="17" w:name="_Toc38"/>
      <w:bookmarkStart w:id="18" w:name="_Toc52"/>
      <w:r>
        <w:rPr>
          <w:rFonts w:hint="eastAsia" w:cs="Times New Roman"/>
          <w:color w:val="auto"/>
          <w:lang w:val="en-US" w:eastAsia="zh-CN"/>
        </w:rPr>
        <w:t>六、</w:t>
      </w:r>
      <w:r>
        <w:rPr>
          <w:rFonts w:hint="eastAsia" w:cs="Times New Roman"/>
          <w:color w:val="auto"/>
        </w:rPr>
        <w:t>获取谈判文件的时间、地点及方式</w:t>
      </w:r>
      <w:bookmarkEnd w:id="17"/>
      <w:bookmarkEnd w:id="18"/>
    </w:p>
    <w:p w14:paraId="3ED7D3BE">
      <w:pPr>
        <w:pStyle w:val="42"/>
        <w:spacing w:before="240"/>
        <w:ind w:firstLine="480"/>
        <w:rPr>
          <w:color w:val="auto"/>
        </w:rPr>
      </w:pPr>
      <w:bookmarkStart w:id="19" w:name="_Toc40166569"/>
      <w:bookmarkStart w:id="20" w:name="_Toc22201059"/>
      <w:r>
        <w:rPr>
          <w:rFonts w:hint="eastAsia"/>
          <w:color w:val="auto"/>
        </w:rPr>
        <w:t>有意参加投标者，请于20</w:t>
      </w:r>
      <w:r>
        <w:rPr>
          <w:rFonts w:hint="eastAsia"/>
          <w:color w:val="auto"/>
          <w:lang w:val="en-US" w:eastAsia="zh-CN"/>
        </w:rPr>
        <w:t>26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9</w:t>
      </w:r>
      <w:r>
        <w:rPr>
          <w:rFonts w:hint="eastAsia"/>
          <w:color w:val="auto"/>
        </w:rPr>
        <w:t>日至202</w:t>
      </w:r>
      <w:r>
        <w:rPr>
          <w:rFonts w:hint="eastAsia"/>
          <w:color w:val="auto"/>
          <w:lang w:val="en-US" w:eastAsia="zh-CN"/>
        </w:rPr>
        <w:t>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18</w:t>
      </w:r>
      <w:r>
        <w:rPr>
          <w:rFonts w:hint="eastAsia"/>
          <w:color w:val="auto"/>
        </w:rPr>
        <w:t>日，每日08时00分到1</w:t>
      </w:r>
      <w:r>
        <w:rPr>
          <w:rFonts w:hint="eastAsia"/>
          <w:color w:val="auto"/>
          <w:lang w:val="en-US" w:eastAsia="zh-CN"/>
        </w:rPr>
        <w:t>7</w:t>
      </w:r>
      <w:r>
        <w:rPr>
          <w:rFonts w:hint="eastAsia"/>
          <w:color w:val="auto"/>
        </w:rPr>
        <w:t>时00分（北京时间），在</w:t>
      </w:r>
      <w:r>
        <w:rPr>
          <w:rFonts w:hint="eastAsia"/>
          <w:color w:val="auto"/>
          <w:lang w:eastAsia="zh-CN"/>
        </w:rPr>
        <w:t>张家界市公共资源交易中心产权交易系统</w:t>
      </w:r>
      <w:r>
        <w:rPr>
          <w:rFonts w:hint="eastAsia"/>
          <w:color w:val="auto"/>
        </w:rPr>
        <w:t>（</w:t>
      </w:r>
      <w:r>
        <w:rPr>
          <w:rFonts w:hint="eastAsia"/>
          <w:color w:val="auto"/>
          <w:lang w:eastAsia="zh-CN"/>
        </w:rPr>
        <w:t>https://www.zjjggzy.cn/portal/index</w:t>
      </w:r>
      <w:r>
        <w:rPr>
          <w:rFonts w:hint="eastAsia"/>
          <w:color w:val="auto"/>
        </w:rPr>
        <w:t>）进行网上下载/获取招标文件，逾期将不能获取文件。修改、澄清后的</w:t>
      </w:r>
      <w:r>
        <w:rPr>
          <w:rFonts w:hint="eastAsia"/>
          <w:color w:val="auto"/>
          <w:lang w:val="en-US" w:eastAsia="zh-CN"/>
        </w:rPr>
        <w:t>采购</w:t>
      </w:r>
      <w:r>
        <w:rPr>
          <w:rFonts w:hint="eastAsia"/>
          <w:color w:val="auto"/>
        </w:rPr>
        <w:t>文件请</w:t>
      </w:r>
      <w:r>
        <w:rPr>
          <w:rFonts w:hint="eastAsia" w:ascii="Times New Roman" w:hAnsi="Times New Roman" w:eastAsia="宋体" w:cs="Times New Roman"/>
          <w:color w:val="auto"/>
          <w:highlight w:val="none"/>
          <w:lang w:val="en-US" w:eastAsia="zh-CN"/>
        </w:rPr>
        <w:t>供应商</w:t>
      </w:r>
      <w:r>
        <w:rPr>
          <w:rFonts w:hint="eastAsia"/>
          <w:color w:val="auto"/>
        </w:rPr>
        <w:t>按以上方式登录网站自行下载</w:t>
      </w:r>
      <w:r>
        <w:rPr>
          <w:rFonts w:hint="eastAsia"/>
          <w:color w:val="auto"/>
          <w:lang w:eastAsia="zh-CN"/>
        </w:rPr>
        <w:t>，</w:t>
      </w:r>
      <w:r>
        <w:rPr>
          <w:rFonts w:hint="eastAsia"/>
          <w:color w:val="auto"/>
        </w:rPr>
        <w:t>恕不另行通知，如有遗漏</w:t>
      </w:r>
      <w:r>
        <w:rPr>
          <w:rFonts w:hint="eastAsia" w:ascii="Times New Roman" w:hAnsi="Times New Roman" w:eastAsia="宋体" w:cs="Times New Roman"/>
          <w:color w:val="auto"/>
          <w:highlight w:val="none"/>
          <w:lang w:val="en-US" w:eastAsia="zh-CN"/>
        </w:rPr>
        <w:t>供应商</w:t>
      </w:r>
      <w:r>
        <w:rPr>
          <w:rFonts w:hint="eastAsia"/>
          <w:color w:val="auto"/>
        </w:rPr>
        <w:t>自行承担全部责任。本项目采用</w:t>
      </w:r>
      <w:r>
        <w:rPr>
          <w:rFonts w:hint="eastAsia"/>
          <w:color w:val="auto"/>
          <w:lang w:val="en-US" w:eastAsia="zh-CN"/>
        </w:rPr>
        <w:t>线上</w:t>
      </w:r>
      <w:r>
        <w:rPr>
          <w:rFonts w:hint="eastAsia"/>
          <w:color w:val="auto"/>
        </w:rPr>
        <w:t>招标投标方式，</w:t>
      </w:r>
      <w:r>
        <w:rPr>
          <w:rFonts w:hint="eastAsia" w:ascii="Times New Roman" w:hAnsi="Times New Roman" w:eastAsia="宋体" w:cs="Times New Roman"/>
          <w:color w:val="auto"/>
          <w:highlight w:val="none"/>
          <w:lang w:val="en-US" w:eastAsia="zh-CN"/>
        </w:rPr>
        <w:t>供应商</w:t>
      </w:r>
      <w:r>
        <w:rPr>
          <w:rFonts w:hint="eastAsia"/>
          <w:color w:val="auto"/>
        </w:rPr>
        <w:t>须办理数字证书ukey</w:t>
      </w:r>
      <w:r>
        <w:rPr>
          <w:rFonts w:hint="eastAsia"/>
          <w:color w:val="auto"/>
          <w:lang w:eastAsia="zh-CN"/>
        </w:rPr>
        <w:t>，</w:t>
      </w:r>
      <w:r>
        <w:rPr>
          <w:rFonts w:hint="eastAsia"/>
          <w:color w:val="auto"/>
        </w:rPr>
        <w:t>在</w:t>
      </w:r>
      <w:r>
        <w:rPr>
          <w:rFonts w:hint="eastAsia"/>
          <w:color w:val="auto"/>
          <w:lang w:eastAsia="zh-CN"/>
        </w:rPr>
        <w:t>张家界市公共资源交易中心产权交易系统</w:t>
      </w:r>
      <w:r>
        <w:rPr>
          <w:rFonts w:hint="eastAsia"/>
          <w:color w:val="auto"/>
        </w:rPr>
        <w:t>（</w:t>
      </w:r>
      <w:r>
        <w:rPr>
          <w:rFonts w:hint="eastAsia"/>
          <w:color w:val="auto"/>
          <w:lang w:eastAsia="zh-CN"/>
        </w:rPr>
        <w:t>https://www.zjjggzy.cn/portal/index</w:t>
      </w:r>
      <w:r>
        <w:rPr>
          <w:rFonts w:hint="eastAsia"/>
          <w:color w:val="auto"/>
        </w:rPr>
        <w:t>）进行注册登记</w:t>
      </w:r>
      <w:r>
        <w:rPr>
          <w:rFonts w:hint="eastAsia"/>
          <w:color w:val="auto"/>
          <w:lang w:val="en-US" w:eastAsia="zh-CN"/>
        </w:rPr>
        <w:t>和CA认证</w:t>
      </w:r>
      <w:r>
        <w:rPr>
          <w:rFonts w:hint="eastAsia"/>
          <w:color w:val="auto"/>
        </w:rPr>
        <w:t>。</w:t>
      </w:r>
    </w:p>
    <w:bookmarkEnd w:id="19"/>
    <w:bookmarkEnd w:id="20"/>
    <w:p w14:paraId="3232BABF">
      <w:pPr>
        <w:pStyle w:val="4"/>
        <w:numPr>
          <w:ilvl w:val="0"/>
          <w:numId w:val="0"/>
        </w:numPr>
        <w:ind w:left="400" w:leftChars="0"/>
        <w:jc w:val="left"/>
        <w:rPr>
          <w:rFonts w:hint="eastAsia" w:cs="Times New Roman"/>
          <w:color w:val="auto"/>
        </w:rPr>
      </w:pPr>
      <w:bookmarkStart w:id="21" w:name="_Toc1294"/>
      <w:bookmarkStart w:id="22" w:name="_Toc5824"/>
      <w:r>
        <w:rPr>
          <w:rFonts w:hint="eastAsia" w:cs="Times New Roman"/>
          <w:color w:val="auto"/>
          <w:lang w:val="en-US" w:eastAsia="zh-CN"/>
        </w:rPr>
        <w:t>七、</w:t>
      </w:r>
      <w:r>
        <w:rPr>
          <w:rFonts w:hint="eastAsia" w:cs="Times New Roman"/>
          <w:color w:val="auto"/>
        </w:rPr>
        <w:t>提交响应文件的截止时间、谈判时间及地点</w:t>
      </w:r>
      <w:bookmarkEnd w:id="21"/>
      <w:bookmarkEnd w:id="22"/>
    </w:p>
    <w:p w14:paraId="25ECEDBE">
      <w:pPr>
        <w:pStyle w:val="42"/>
        <w:spacing w:before="240"/>
        <w:ind w:firstLine="480"/>
        <w:rPr>
          <w:color w:val="auto"/>
        </w:rPr>
      </w:pPr>
      <w:bookmarkStart w:id="23" w:name="_Toc40166570"/>
      <w:bookmarkStart w:id="24" w:name="_Toc22201060"/>
      <w:bookmarkStart w:id="25" w:name="_Toc15058"/>
      <w:bookmarkStart w:id="26" w:name="_Toc22201061"/>
      <w:bookmarkStart w:id="27" w:name="_Toc40166571"/>
      <w:r>
        <w:rPr>
          <w:rFonts w:hint="eastAsia"/>
          <w:color w:val="auto"/>
        </w:rPr>
        <w:t>1、提交响应文件的截止时间：202</w:t>
      </w:r>
      <w:r>
        <w:rPr>
          <w:rFonts w:hint="eastAsia"/>
          <w:color w:val="auto"/>
          <w:lang w:val="en-US" w:eastAsia="zh-CN"/>
        </w:rPr>
        <w:t>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20</w:t>
      </w:r>
      <w:r>
        <w:rPr>
          <w:rFonts w:hint="eastAsia"/>
          <w:color w:val="auto"/>
        </w:rPr>
        <w:t>日</w:t>
      </w:r>
      <w:r>
        <w:rPr>
          <w:rFonts w:hint="eastAsia"/>
          <w:color w:val="auto"/>
          <w:lang w:val="en-US" w:eastAsia="zh-CN"/>
        </w:rPr>
        <w:t>09</w:t>
      </w:r>
      <w:r>
        <w:rPr>
          <w:rFonts w:hint="eastAsia"/>
          <w:color w:val="auto"/>
        </w:rPr>
        <w:t>时00分（北京时间）</w:t>
      </w:r>
    </w:p>
    <w:p w14:paraId="2A72E87D">
      <w:pPr>
        <w:pStyle w:val="42"/>
        <w:spacing w:before="240"/>
        <w:ind w:firstLine="480"/>
        <w:rPr>
          <w:color w:val="auto"/>
        </w:rPr>
      </w:pPr>
      <w:r>
        <w:rPr>
          <w:rFonts w:hint="eastAsia"/>
          <w:color w:val="auto"/>
        </w:rPr>
        <w:t>2、谈判时间：202</w:t>
      </w:r>
      <w:r>
        <w:rPr>
          <w:rFonts w:hint="eastAsia"/>
          <w:color w:val="auto"/>
          <w:lang w:val="en-US" w:eastAsia="zh-CN"/>
        </w:rPr>
        <w:t>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20</w:t>
      </w:r>
      <w:r>
        <w:rPr>
          <w:rFonts w:hint="eastAsia"/>
          <w:color w:val="auto"/>
        </w:rPr>
        <w:t>日09时00分（北京时间）。</w:t>
      </w:r>
    </w:p>
    <w:p w14:paraId="72D3C67C">
      <w:pPr>
        <w:pStyle w:val="42"/>
        <w:spacing w:before="240"/>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3、谈判地点：</w:t>
      </w:r>
      <w:r>
        <w:rPr>
          <w:rFonts w:hint="eastAsia" w:ascii="Times New Roman" w:hAnsi="Times New Roman" w:eastAsia="宋体" w:cs="Times New Roman"/>
          <w:color w:val="auto"/>
          <w:lang w:val="en-US" w:eastAsia="zh-CN"/>
        </w:rPr>
        <w:t>本项目属于电子标项目，实行线上开标，所有投标人应当准时在线参加</w:t>
      </w:r>
      <w:r>
        <w:rPr>
          <w:rFonts w:hint="eastAsia" w:cs="Times New Roman"/>
          <w:color w:val="auto"/>
          <w:lang w:val="en-US" w:eastAsia="zh-CN"/>
        </w:rPr>
        <w:t>报</w:t>
      </w:r>
      <w:r>
        <w:rPr>
          <w:rFonts w:hint="eastAsia" w:ascii="Times New Roman" w:hAnsi="Times New Roman" w:eastAsia="宋体" w:cs="Times New Roman"/>
          <w:color w:val="auto"/>
          <w:lang w:val="en-US" w:eastAsia="zh-CN"/>
        </w:rPr>
        <w:t>价，并在规定的时间内上传</w:t>
      </w:r>
      <w:r>
        <w:rPr>
          <w:rFonts w:hint="eastAsia" w:cs="Times New Roman"/>
          <w:color w:val="auto"/>
          <w:lang w:val="en-US" w:eastAsia="zh-CN"/>
        </w:rPr>
        <w:t>响应</w:t>
      </w:r>
      <w:r>
        <w:rPr>
          <w:rFonts w:hint="eastAsia" w:ascii="Times New Roman" w:hAnsi="Times New Roman" w:eastAsia="宋体" w:cs="Times New Roman"/>
          <w:color w:val="auto"/>
          <w:lang w:val="en-US" w:eastAsia="zh-CN"/>
        </w:rPr>
        <w:t>文件。具体操作为投标人在</w:t>
      </w:r>
      <w:r>
        <w:rPr>
          <w:rFonts w:hint="eastAsia" w:ascii="Times New Roman" w:hAnsi="Times New Roman" w:eastAsia="宋体" w:cs="Times New Roman"/>
          <w:color w:val="auto"/>
        </w:rPr>
        <w:t>张家界市公共资源交易中心产权交易系统（</w:t>
      </w:r>
      <w:r>
        <w:rPr>
          <w:rFonts w:hint="eastAsia" w:cs="Times New Roman"/>
          <w:color w:val="auto"/>
          <w:lang w:eastAsia="zh-CN"/>
        </w:rPr>
        <w:t>https://www.zjjggzy.cn/portal/index</w:t>
      </w: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即可浏览、查阅和下载相关项目</w:t>
      </w:r>
      <w:r>
        <w:rPr>
          <w:rFonts w:hint="eastAsia" w:cs="Times New Roman"/>
          <w:color w:val="auto"/>
          <w:lang w:val="en-US" w:eastAsia="zh-CN"/>
        </w:rPr>
        <w:t>采购</w:t>
      </w:r>
      <w:r>
        <w:rPr>
          <w:rFonts w:hint="eastAsia" w:ascii="Times New Roman" w:hAnsi="Times New Roman" w:eastAsia="宋体" w:cs="Times New Roman"/>
          <w:color w:val="auto"/>
        </w:rPr>
        <w:t>文件，对意向项目点击“竞买申请”按钮，网上填报《竞买申请书》，点击银行获取</w:t>
      </w:r>
      <w:r>
        <w:rPr>
          <w:rFonts w:hint="eastAsia" w:cs="Times New Roman"/>
          <w:color w:val="auto"/>
          <w:lang w:val="en-US" w:eastAsia="zh-CN"/>
        </w:rPr>
        <w:t>张家界市公共资源交易</w:t>
      </w:r>
      <w:r>
        <w:rPr>
          <w:rFonts w:hint="eastAsia" w:ascii="Times New Roman" w:hAnsi="Times New Roman" w:eastAsia="宋体" w:cs="Times New Roman"/>
          <w:color w:val="auto"/>
        </w:rPr>
        <w:t>中心在该银行开设账户的随机子账号，再缴纳保证金；系统确认保证金到账后，</w:t>
      </w:r>
      <w:r>
        <w:rPr>
          <w:rFonts w:hint="eastAsia" w:ascii="Times New Roman" w:hAnsi="Times New Roman" w:eastAsia="宋体" w:cs="Times New Roman"/>
          <w:color w:val="auto"/>
          <w:lang w:val="en-US" w:eastAsia="zh-CN"/>
        </w:rPr>
        <w:t>上传</w:t>
      </w:r>
      <w:r>
        <w:rPr>
          <w:rFonts w:hint="eastAsia" w:cs="Times New Roman"/>
          <w:color w:val="auto"/>
          <w:lang w:val="en-US" w:eastAsia="zh-CN"/>
        </w:rPr>
        <w:t>响应</w:t>
      </w:r>
      <w:r>
        <w:rPr>
          <w:rFonts w:hint="eastAsia" w:ascii="Times New Roman" w:hAnsi="Times New Roman" w:eastAsia="宋体" w:cs="Times New Roman"/>
          <w:color w:val="auto"/>
          <w:lang w:val="en-US" w:eastAsia="zh-CN"/>
        </w:rPr>
        <w:t>文件</w:t>
      </w:r>
      <w:r>
        <w:rPr>
          <w:rFonts w:hint="eastAsia" w:ascii="Times New Roman" w:hAnsi="Times New Roman" w:eastAsia="宋体" w:cs="Times New Roman"/>
          <w:color w:val="auto"/>
        </w:rPr>
        <w:t>。</w:t>
      </w:r>
    </w:p>
    <w:bookmarkEnd w:id="23"/>
    <w:bookmarkEnd w:id="24"/>
    <w:p w14:paraId="34D1EAD8">
      <w:pPr>
        <w:pStyle w:val="4"/>
        <w:numPr>
          <w:ilvl w:val="0"/>
          <w:numId w:val="0"/>
        </w:numPr>
        <w:ind w:left="400" w:leftChars="0"/>
        <w:jc w:val="left"/>
        <w:rPr>
          <w:rFonts w:hint="eastAsia" w:cs="Times New Roman"/>
          <w:color w:val="auto"/>
        </w:rPr>
      </w:pPr>
      <w:bookmarkStart w:id="28" w:name="_Toc15200"/>
      <w:r>
        <w:rPr>
          <w:rFonts w:hint="eastAsia" w:cs="Times New Roman"/>
          <w:color w:val="auto"/>
          <w:lang w:val="en-US" w:eastAsia="zh-CN"/>
        </w:rPr>
        <w:t>八、</w:t>
      </w:r>
      <w:r>
        <w:rPr>
          <w:rFonts w:hint="eastAsia" w:cs="Times New Roman"/>
          <w:color w:val="auto"/>
        </w:rPr>
        <w:t>询问及质疑</w:t>
      </w:r>
      <w:bookmarkEnd w:id="25"/>
      <w:bookmarkEnd w:id="28"/>
    </w:p>
    <w:bookmarkEnd w:id="26"/>
    <w:bookmarkEnd w:id="27"/>
    <w:p w14:paraId="2377F34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sz w:val="24"/>
          <w:szCs w:val="24"/>
        </w:rPr>
      </w:pPr>
      <w:bookmarkStart w:id="29" w:name="_Toc27304"/>
      <w:r>
        <w:rPr>
          <w:rFonts w:ascii="宋体" w:hAnsi="宋体" w:eastAsia="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投标人对政府采购活动事项如有疑问的，可以向采购人、采购代理机构提出询问。采购人、采购代理机构将在3个工作日内作出答复。</w:t>
      </w:r>
    </w:p>
    <w:p w14:paraId="7974BAE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rFonts w:hint="eastAsia"/>
          <w:color w:val="auto"/>
          <w:lang w:val="en-US" w:eastAsia="zh-CN"/>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潜在投标人认为招标文件或招标公告使自己的合法权益受到损害的，可以在收到招标文件之日或招标公告期限届满之日起7个工作日内，</w:t>
      </w:r>
      <w:r>
        <w:rPr>
          <w:rFonts w:hint="eastAsia" w:ascii="宋体" w:hAnsi="宋体" w:eastAsia="宋体" w:cs="宋体"/>
          <w:color w:val="auto"/>
          <w:kern w:val="0"/>
          <w:sz w:val="24"/>
          <w:szCs w:val="24"/>
          <w:lang w:val="en-US" w:eastAsia="zh-CN" w:bidi="ar"/>
        </w:rPr>
        <w:t>按照《政府采购质疑和投诉办法》（财政部令第94号）规定</w:t>
      </w:r>
      <w:r>
        <w:rPr>
          <w:rFonts w:ascii="宋体" w:hAnsi="宋体" w:eastAsia="宋体" w:cs="宋体"/>
          <w:color w:val="auto"/>
          <w:kern w:val="0"/>
          <w:sz w:val="24"/>
          <w:szCs w:val="24"/>
          <w:lang w:val="en-US" w:eastAsia="zh-CN" w:bidi="ar"/>
        </w:rPr>
        <w:t xml:space="preserve">，以纸质书面形式向采购人、采购代理机构提出质疑。 </w:t>
      </w:r>
    </w:p>
    <w:p w14:paraId="5530BA03">
      <w:pPr>
        <w:pStyle w:val="4"/>
        <w:numPr>
          <w:ilvl w:val="0"/>
          <w:numId w:val="0"/>
        </w:numPr>
        <w:ind w:left="400" w:leftChars="0"/>
        <w:jc w:val="left"/>
        <w:rPr>
          <w:rFonts w:hint="eastAsia" w:cs="Times New Roman"/>
          <w:color w:val="auto"/>
        </w:rPr>
      </w:pPr>
      <w:bookmarkStart w:id="30" w:name="_Toc16890"/>
      <w:r>
        <w:rPr>
          <w:rFonts w:hint="eastAsia" w:cs="Times New Roman"/>
          <w:color w:val="auto"/>
          <w:lang w:val="en-US" w:eastAsia="zh-CN"/>
        </w:rPr>
        <w:t>九、</w:t>
      </w:r>
      <w:r>
        <w:rPr>
          <w:rFonts w:hint="eastAsia" w:cs="Times New Roman"/>
          <w:color w:val="auto"/>
        </w:rPr>
        <w:t>采购项目联系人姓名和电话</w:t>
      </w:r>
      <w:bookmarkEnd w:id="29"/>
      <w:bookmarkEnd w:id="30"/>
    </w:p>
    <w:tbl>
      <w:tblPr>
        <w:tblStyle w:val="32"/>
        <w:tblW w:w="0" w:type="auto"/>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435"/>
        <w:gridCol w:w="1740"/>
        <w:gridCol w:w="2940"/>
      </w:tblGrid>
      <w:tr w14:paraId="1E94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675" w:type="dxa"/>
            <w:gridSpan w:val="4"/>
            <w:tcBorders>
              <w:top w:val="nil"/>
              <w:left w:val="nil"/>
              <w:bottom w:val="nil"/>
              <w:right w:val="nil"/>
            </w:tcBorders>
            <w:vAlign w:val="center"/>
          </w:tcPr>
          <w:p w14:paraId="2E4DE904">
            <w:pPr>
              <w:pStyle w:val="42"/>
              <w:numPr>
                <w:ilvl w:val="0"/>
                <w:numId w:val="8"/>
              </w:numPr>
              <w:spacing w:before="0" w:beforeLines="0" w:line="240" w:lineRule="auto"/>
              <w:ind w:firstLine="0" w:firstLineChars="0"/>
              <w:jc w:val="left"/>
              <w:rPr>
                <w:color w:val="auto"/>
              </w:rPr>
            </w:pPr>
            <w:r>
              <w:rPr>
                <w:rFonts w:hint="eastAsia"/>
                <w:color w:val="auto"/>
              </w:rPr>
              <w:t>采购项目</w:t>
            </w:r>
          </w:p>
        </w:tc>
      </w:tr>
      <w:tr w14:paraId="793C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60" w:type="dxa"/>
            <w:tcBorders>
              <w:top w:val="nil"/>
              <w:left w:val="nil"/>
              <w:bottom w:val="nil"/>
              <w:right w:val="nil"/>
            </w:tcBorders>
            <w:vAlign w:val="center"/>
          </w:tcPr>
          <w:p w14:paraId="1E105E21">
            <w:pPr>
              <w:pStyle w:val="42"/>
              <w:spacing w:before="0" w:beforeLines="0" w:line="240" w:lineRule="auto"/>
              <w:ind w:firstLine="0" w:firstLineChars="0"/>
              <w:jc w:val="distribute"/>
              <w:rPr>
                <w:color w:val="auto"/>
              </w:rPr>
            </w:pPr>
            <w:r>
              <w:rPr>
                <w:rFonts w:hint="eastAsia"/>
                <w:color w:val="auto"/>
              </w:rPr>
              <w:t>联系人姓名：</w:t>
            </w:r>
          </w:p>
        </w:tc>
        <w:tc>
          <w:tcPr>
            <w:tcW w:w="3435" w:type="dxa"/>
            <w:tcBorders>
              <w:top w:val="nil"/>
              <w:left w:val="nil"/>
              <w:bottom w:val="nil"/>
              <w:right w:val="nil"/>
            </w:tcBorders>
            <w:vAlign w:val="center"/>
          </w:tcPr>
          <w:p w14:paraId="3A5D8306">
            <w:pPr>
              <w:pStyle w:val="42"/>
              <w:tabs>
                <w:tab w:val="center" w:pos="1609"/>
              </w:tabs>
              <w:spacing w:before="0" w:beforeLines="0" w:line="240" w:lineRule="auto"/>
              <w:ind w:firstLine="0" w:firstLineChars="0"/>
              <w:jc w:val="left"/>
              <w:rPr>
                <w:rFonts w:hint="default" w:eastAsia="宋体"/>
                <w:color w:val="auto"/>
                <w:lang w:val="en-US" w:eastAsia="zh-CN"/>
              </w:rPr>
            </w:pPr>
            <w:r>
              <w:rPr>
                <w:rFonts w:hint="eastAsia"/>
                <w:color w:val="auto"/>
                <w:lang w:val="en-US" w:eastAsia="zh-CN"/>
              </w:rPr>
              <w:t>丰才娟</w:t>
            </w:r>
            <w:r>
              <w:rPr>
                <w:rFonts w:hint="eastAsia"/>
                <w:color w:val="auto"/>
                <w:lang w:val="en-US" w:eastAsia="zh-CN"/>
              </w:rPr>
              <w:tab/>
            </w:r>
            <w:r>
              <w:rPr>
                <w:rFonts w:hint="eastAsia"/>
                <w:color w:val="auto"/>
                <w:lang w:val="en-US" w:eastAsia="zh-CN"/>
              </w:rPr>
              <w:t xml:space="preserve"> 赵胤</w:t>
            </w:r>
          </w:p>
        </w:tc>
        <w:tc>
          <w:tcPr>
            <w:tcW w:w="1740" w:type="dxa"/>
            <w:tcBorders>
              <w:top w:val="nil"/>
              <w:left w:val="nil"/>
              <w:bottom w:val="nil"/>
              <w:right w:val="nil"/>
            </w:tcBorders>
            <w:vAlign w:val="center"/>
          </w:tcPr>
          <w:p w14:paraId="140BAF32">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75037454">
            <w:pPr>
              <w:pStyle w:val="42"/>
              <w:spacing w:before="0" w:beforeLines="0" w:line="240" w:lineRule="auto"/>
              <w:ind w:firstLine="0" w:firstLineChars="0"/>
              <w:jc w:val="left"/>
              <w:rPr>
                <w:rFonts w:hint="default" w:eastAsia="宋体"/>
                <w:color w:val="auto"/>
                <w:lang w:val="en-US" w:eastAsia="zh-CN"/>
              </w:rPr>
            </w:pPr>
            <w:r>
              <w:rPr>
                <w:rFonts w:hint="eastAsia"/>
                <w:color w:val="auto"/>
                <w:lang w:eastAsia="zh-CN"/>
              </w:rPr>
              <w:t>0744-8359765</w:t>
            </w:r>
          </w:p>
        </w:tc>
      </w:tr>
      <w:tr w14:paraId="6690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675" w:type="dxa"/>
            <w:gridSpan w:val="4"/>
            <w:tcBorders>
              <w:top w:val="nil"/>
              <w:left w:val="nil"/>
              <w:bottom w:val="nil"/>
              <w:right w:val="nil"/>
            </w:tcBorders>
            <w:vAlign w:val="center"/>
          </w:tcPr>
          <w:p w14:paraId="34278D37">
            <w:pPr>
              <w:pStyle w:val="42"/>
              <w:numPr>
                <w:ilvl w:val="0"/>
                <w:numId w:val="8"/>
              </w:numPr>
              <w:spacing w:before="0" w:beforeLines="0" w:line="240" w:lineRule="auto"/>
              <w:ind w:firstLine="0" w:firstLineChars="0"/>
              <w:jc w:val="left"/>
              <w:rPr>
                <w:color w:val="auto"/>
              </w:rPr>
            </w:pPr>
            <w:r>
              <w:rPr>
                <w:rFonts w:hint="eastAsia"/>
                <w:color w:val="auto"/>
              </w:rPr>
              <w:t>采 购 人</w:t>
            </w:r>
          </w:p>
        </w:tc>
      </w:tr>
      <w:tr w14:paraId="69B9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7CDE1BF5">
            <w:pPr>
              <w:pStyle w:val="42"/>
              <w:spacing w:before="0" w:beforeLines="0" w:line="240" w:lineRule="auto"/>
              <w:ind w:firstLine="0" w:firstLineChars="0"/>
              <w:jc w:val="distribute"/>
              <w:rPr>
                <w:color w:val="auto"/>
              </w:rPr>
            </w:pPr>
            <w:r>
              <w:rPr>
                <w:rFonts w:hint="eastAsia"/>
                <w:color w:val="auto"/>
              </w:rPr>
              <w:t>名      称：</w:t>
            </w:r>
          </w:p>
        </w:tc>
        <w:tc>
          <w:tcPr>
            <w:tcW w:w="8115" w:type="dxa"/>
            <w:gridSpan w:val="3"/>
            <w:tcBorders>
              <w:top w:val="nil"/>
              <w:left w:val="nil"/>
              <w:bottom w:val="nil"/>
              <w:right w:val="nil"/>
            </w:tcBorders>
            <w:vAlign w:val="center"/>
          </w:tcPr>
          <w:p w14:paraId="44E1435D">
            <w:pPr>
              <w:pStyle w:val="42"/>
              <w:spacing w:before="0" w:beforeLines="0" w:line="240" w:lineRule="auto"/>
              <w:ind w:firstLine="0" w:firstLineChars="0"/>
              <w:rPr>
                <w:rFonts w:hint="eastAsia" w:eastAsia="宋体"/>
                <w:color w:val="auto"/>
                <w:lang w:eastAsia="zh-CN"/>
              </w:rPr>
            </w:pPr>
            <w:r>
              <w:rPr>
                <w:rFonts w:hint="eastAsia"/>
                <w:color w:val="auto"/>
                <w:lang w:val="en-US" w:eastAsia="zh-CN"/>
              </w:rPr>
              <w:t>张家界市农业农村局</w:t>
            </w:r>
          </w:p>
        </w:tc>
      </w:tr>
      <w:tr w14:paraId="0FC6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5D7D5D04">
            <w:pPr>
              <w:pStyle w:val="42"/>
              <w:spacing w:before="0" w:beforeLines="0" w:line="240" w:lineRule="auto"/>
              <w:ind w:firstLine="0" w:firstLineChars="0"/>
              <w:jc w:val="distribute"/>
              <w:rPr>
                <w:color w:val="auto"/>
              </w:rPr>
            </w:pPr>
            <w:r>
              <w:rPr>
                <w:rFonts w:hint="eastAsia"/>
                <w:color w:val="auto"/>
              </w:rPr>
              <w:t>地      址：</w:t>
            </w:r>
          </w:p>
        </w:tc>
        <w:tc>
          <w:tcPr>
            <w:tcW w:w="8115" w:type="dxa"/>
            <w:gridSpan w:val="3"/>
            <w:tcBorders>
              <w:top w:val="nil"/>
              <w:left w:val="nil"/>
              <w:bottom w:val="nil"/>
              <w:right w:val="nil"/>
            </w:tcBorders>
            <w:vAlign w:val="center"/>
          </w:tcPr>
          <w:p w14:paraId="0317139B">
            <w:pPr>
              <w:pStyle w:val="42"/>
              <w:spacing w:before="0" w:beforeLines="0" w:line="240" w:lineRule="auto"/>
              <w:ind w:firstLine="0" w:firstLineChars="0"/>
              <w:rPr>
                <w:rFonts w:hint="eastAsia" w:eastAsia="宋体"/>
                <w:color w:val="auto"/>
                <w:lang w:val="en-US" w:eastAsia="zh-CN"/>
              </w:rPr>
            </w:pPr>
            <w:r>
              <w:rPr>
                <w:rFonts w:hint="eastAsia" w:eastAsia="宋体"/>
                <w:color w:val="auto"/>
                <w:lang w:val="en-US" w:eastAsia="zh-CN"/>
              </w:rPr>
              <w:t>张家界市委大院迎宾楼1号楼</w:t>
            </w:r>
          </w:p>
        </w:tc>
      </w:tr>
      <w:tr w14:paraId="1B51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537083E8">
            <w:pPr>
              <w:pStyle w:val="42"/>
              <w:spacing w:before="0" w:beforeLines="0" w:line="240" w:lineRule="auto"/>
              <w:ind w:firstLine="0" w:firstLineChars="0"/>
              <w:jc w:val="distribute"/>
              <w:rPr>
                <w:color w:val="auto"/>
              </w:rPr>
            </w:pPr>
            <w:r>
              <w:rPr>
                <w:rFonts w:hint="eastAsia"/>
                <w:color w:val="auto"/>
              </w:rPr>
              <w:t>联  系  人：</w:t>
            </w:r>
          </w:p>
        </w:tc>
        <w:tc>
          <w:tcPr>
            <w:tcW w:w="3435" w:type="dxa"/>
            <w:tcBorders>
              <w:top w:val="nil"/>
              <w:left w:val="nil"/>
              <w:bottom w:val="nil"/>
              <w:right w:val="nil"/>
            </w:tcBorders>
            <w:vAlign w:val="center"/>
          </w:tcPr>
          <w:p w14:paraId="0FFA1D2F">
            <w:pPr>
              <w:pStyle w:val="42"/>
              <w:spacing w:before="0" w:beforeLines="0" w:line="240" w:lineRule="auto"/>
              <w:ind w:firstLine="0" w:firstLineChars="0"/>
              <w:rPr>
                <w:rFonts w:hint="default" w:eastAsia="宋体"/>
                <w:color w:val="auto"/>
                <w:lang w:val="en-US" w:eastAsia="zh-CN"/>
              </w:rPr>
            </w:pPr>
            <w:r>
              <w:rPr>
                <w:rFonts w:hint="eastAsia"/>
                <w:color w:val="auto"/>
                <w:lang w:val="en-US" w:eastAsia="zh-CN"/>
              </w:rPr>
              <w:t>李女士</w:t>
            </w:r>
          </w:p>
        </w:tc>
        <w:tc>
          <w:tcPr>
            <w:tcW w:w="1740" w:type="dxa"/>
            <w:tcBorders>
              <w:top w:val="nil"/>
              <w:left w:val="nil"/>
              <w:bottom w:val="nil"/>
              <w:right w:val="nil"/>
            </w:tcBorders>
            <w:vAlign w:val="center"/>
          </w:tcPr>
          <w:p w14:paraId="205A9827">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43F92B4F">
            <w:pPr>
              <w:pStyle w:val="42"/>
              <w:spacing w:before="0" w:beforeLines="0" w:line="240" w:lineRule="auto"/>
              <w:ind w:firstLine="0" w:firstLineChars="0"/>
              <w:rPr>
                <w:rFonts w:hint="default" w:eastAsia="宋体"/>
                <w:color w:val="auto"/>
                <w:lang w:val="en-US" w:eastAsia="zh-CN"/>
              </w:rPr>
            </w:pPr>
            <w:r>
              <w:rPr>
                <w:rFonts w:hint="eastAsia"/>
                <w:color w:val="auto"/>
                <w:lang w:val="en-US" w:eastAsia="zh-CN"/>
              </w:rPr>
              <w:t>13789343430</w:t>
            </w:r>
          </w:p>
        </w:tc>
      </w:tr>
      <w:tr w14:paraId="47A2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629BEF2">
            <w:pPr>
              <w:pStyle w:val="42"/>
              <w:spacing w:before="0" w:beforeLines="0" w:line="240" w:lineRule="auto"/>
              <w:ind w:firstLine="0" w:firstLineChars="0"/>
              <w:jc w:val="distribute"/>
              <w:rPr>
                <w:color w:val="auto"/>
              </w:rPr>
            </w:pPr>
            <w:r>
              <w:rPr>
                <w:rFonts w:hint="eastAsia"/>
                <w:color w:val="auto"/>
              </w:rPr>
              <w:t>邮      编：</w:t>
            </w:r>
          </w:p>
        </w:tc>
        <w:tc>
          <w:tcPr>
            <w:tcW w:w="3435" w:type="dxa"/>
            <w:tcBorders>
              <w:top w:val="nil"/>
              <w:left w:val="nil"/>
              <w:bottom w:val="nil"/>
              <w:right w:val="nil"/>
            </w:tcBorders>
            <w:vAlign w:val="center"/>
          </w:tcPr>
          <w:p w14:paraId="065A3D70">
            <w:pPr>
              <w:pStyle w:val="42"/>
              <w:spacing w:before="0" w:beforeLines="0" w:line="240" w:lineRule="auto"/>
              <w:ind w:firstLine="0" w:firstLineChars="0"/>
              <w:rPr>
                <w:color w:val="auto"/>
              </w:rPr>
            </w:pPr>
            <w:r>
              <w:rPr>
                <w:rFonts w:hint="eastAsia"/>
                <w:color w:val="auto"/>
              </w:rPr>
              <w:t>427000</w:t>
            </w:r>
          </w:p>
        </w:tc>
        <w:tc>
          <w:tcPr>
            <w:tcW w:w="1740" w:type="dxa"/>
            <w:tcBorders>
              <w:top w:val="nil"/>
              <w:left w:val="nil"/>
              <w:bottom w:val="nil"/>
              <w:right w:val="nil"/>
            </w:tcBorders>
            <w:vAlign w:val="center"/>
          </w:tcPr>
          <w:p w14:paraId="1ECB6184">
            <w:pPr>
              <w:pStyle w:val="42"/>
              <w:spacing w:before="0" w:beforeLines="0" w:line="240" w:lineRule="auto"/>
              <w:ind w:firstLine="0" w:firstLineChars="0"/>
              <w:jc w:val="distribute"/>
              <w:rPr>
                <w:color w:val="auto"/>
              </w:rPr>
            </w:pPr>
            <w:r>
              <w:rPr>
                <w:rFonts w:hint="eastAsia"/>
                <w:color w:val="auto"/>
              </w:rPr>
              <w:t>电子邮箱：</w:t>
            </w:r>
          </w:p>
        </w:tc>
        <w:tc>
          <w:tcPr>
            <w:tcW w:w="2940" w:type="dxa"/>
            <w:tcBorders>
              <w:top w:val="nil"/>
              <w:left w:val="nil"/>
              <w:bottom w:val="nil"/>
              <w:right w:val="nil"/>
            </w:tcBorders>
            <w:vAlign w:val="center"/>
          </w:tcPr>
          <w:p w14:paraId="79B782EB">
            <w:pPr>
              <w:pStyle w:val="42"/>
              <w:tabs>
                <w:tab w:val="left" w:pos="515"/>
                <w:tab w:val="center" w:pos="1422"/>
              </w:tabs>
              <w:spacing w:before="0" w:beforeLines="0" w:line="240" w:lineRule="auto"/>
              <w:ind w:firstLine="0" w:firstLineChars="0"/>
              <w:jc w:val="left"/>
              <w:rPr>
                <w:rFonts w:hint="eastAsia" w:eastAsia="宋体"/>
                <w:color w:val="auto"/>
                <w:lang w:eastAsia="zh-CN"/>
              </w:rPr>
            </w:pPr>
            <w:r>
              <w:rPr>
                <w:rFonts w:hint="eastAsia"/>
                <w:color w:val="auto"/>
                <w:lang w:val="en-US" w:eastAsia="zh-CN"/>
              </w:rPr>
              <w:t>/</w:t>
            </w:r>
          </w:p>
        </w:tc>
      </w:tr>
      <w:tr w14:paraId="0148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675" w:type="dxa"/>
            <w:gridSpan w:val="4"/>
            <w:tcBorders>
              <w:top w:val="nil"/>
              <w:left w:val="nil"/>
              <w:bottom w:val="nil"/>
              <w:right w:val="nil"/>
            </w:tcBorders>
            <w:vAlign w:val="center"/>
          </w:tcPr>
          <w:p w14:paraId="27EBFDB1">
            <w:pPr>
              <w:pStyle w:val="42"/>
              <w:numPr>
                <w:ilvl w:val="0"/>
                <w:numId w:val="8"/>
              </w:numPr>
              <w:spacing w:before="0" w:beforeLines="0" w:line="240" w:lineRule="auto"/>
              <w:ind w:firstLine="0" w:firstLineChars="0"/>
              <w:jc w:val="left"/>
              <w:rPr>
                <w:color w:val="auto"/>
              </w:rPr>
            </w:pPr>
            <w:r>
              <w:rPr>
                <w:rFonts w:hint="eastAsia"/>
                <w:color w:val="auto"/>
              </w:rPr>
              <w:t>采购代理机构</w:t>
            </w:r>
          </w:p>
        </w:tc>
      </w:tr>
      <w:tr w14:paraId="6628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29A3FAEF">
            <w:pPr>
              <w:pStyle w:val="42"/>
              <w:spacing w:before="0" w:beforeLines="0" w:line="240" w:lineRule="auto"/>
              <w:ind w:firstLine="0" w:firstLineChars="0"/>
              <w:jc w:val="distribute"/>
              <w:rPr>
                <w:color w:val="auto"/>
              </w:rPr>
            </w:pPr>
            <w:r>
              <w:rPr>
                <w:rFonts w:hint="eastAsia"/>
                <w:color w:val="auto"/>
              </w:rPr>
              <w:t>名      称：</w:t>
            </w:r>
          </w:p>
        </w:tc>
        <w:tc>
          <w:tcPr>
            <w:tcW w:w="8115" w:type="dxa"/>
            <w:gridSpan w:val="3"/>
            <w:tcBorders>
              <w:top w:val="nil"/>
              <w:left w:val="nil"/>
              <w:bottom w:val="nil"/>
              <w:right w:val="nil"/>
            </w:tcBorders>
            <w:vAlign w:val="center"/>
          </w:tcPr>
          <w:p w14:paraId="07AA2D8B">
            <w:pPr>
              <w:pStyle w:val="42"/>
              <w:spacing w:before="0" w:beforeLines="0" w:line="240" w:lineRule="auto"/>
              <w:ind w:firstLine="0" w:firstLineChars="0"/>
              <w:jc w:val="left"/>
              <w:rPr>
                <w:color w:val="auto"/>
              </w:rPr>
            </w:pPr>
            <w:r>
              <w:rPr>
                <w:rFonts w:hint="eastAsia"/>
                <w:color w:val="auto"/>
                <w:lang w:eastAsia="zh-CN"/>
              </w:rPr>
              <w:t>湖南君晓工程咨询有限公司</w:t>
            </w:r>
          </w:p>
        </w:tc>
      </w:tr>
      <w:tr w14:paraId="1BFD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4E1AEEFA">
            <w:pPr>
              <w:pStyle w:val="42"/>
              <w:spacing w:before="0" w:beforeLines="0" w:line="240" w:lineRule="auto"/>
              <w:ind w:firstLine="0" w:firstLineChars="0"/>
              <w:jc w:val="distribute"/>
              <w:rPr>
                <w:color w:val="auto"/>
              </w:rPr>
            </w:pPr>
            <w:r>
              <w:rPr>
                <w:rFonts w:hint="eastAsia"/>
                <w:color w:val="auto"/>
                <w:lang w:val="en-US" w:eastAsia="zh-CN"/>
              </w:rPr>
              <w:t>驻张地址</w:t>
            </w:r>
            <w:r>
              <w:rPr>
                <w:rFonts w:hint="eastAsia"/>
                <w:color w:val="auto"/>
              </w:rPr>
              <w:t>：</w:t>
            </w:r>
          </w:p>
        </w:tc>
        <w:tc>
          <w:tcPr>
            <w:tcW w:w="8115" w:type="dxa"/>
            <w:gridSpan w:val="3"/>
            <w:tcBorders>
              <w:top w:val="nil"/>
              <w:left w:val="nil"/>
              <w:bottom w:val="nil"/>
              <w:right w:val="nil"/>
            </w:tcBorders>
            <w:vAlign w:val="center"/>
          </w:tcPr>
          <w:p w14:paraId="67A90447">
            <w:pPr>
              <w:pStyle w:val="42"/>
              <w:spacing w:before="0" w:beforeLines="0" w:line="240" w:lineRule="auto"/>
              <w:ind w:firstLine="0" w:firstLineChars="0"/>
              <w:jc w:val="left"/>
              <w:rPr>
                <w:color w:val="auto"/>
              </w:rPr>
            </w:pPr>
            <w:r>
              <w:rPr>
                <w:rFonts w:hint="eastAsia"/>
                <w:color w:val="auto"/>
                <w:lang w:eastAsia="zh-CN"/>
              </w:rPr>
              <w:t>湖南省张家界市永定区武陵山大道吉大安置小区34号</w:t>
            </w:r>
            <w:r>
              <w:rPr>
                <w:rFonts w:hint="eastAsia"/>
                <w:color w:val="auto"/>
              </w:rPr>
              <w:t xml:space="preserve">    </w:t>
            </w:r>
          </w:p>
        </w:tc>
      </w:tr>
      <w:tr w14:paraId="0E46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F6841E7">
            <w:pPr>
              <w:pStyle w:val="42"/>
              <w:spacing w:before="0" w:beforeLines="0" w:line="240" w:lineRule="auto"/>
              <w:ind w:firstLine="0" w:firstLineChars="0"/>
              <w:jc w:val="distribute"/>
              <w:rPr>
                <w:color w:val="auto"/>
              </w:rPr>
            </w:pPr>
            <w:r>
              <w:rPr>
                <w:rFonts w:hint="eastAsia"/>
                <w:color w:val="auto"/>
              </w:rPr>
              <w:t>联  系  人：</w:t>
            </w:r>
          </w:p>
        </w:tc>
        <w:tc>
          <w:tcPr>
            <w:tcW w:w="3435" w:type="dxa"/>
            <w:tcBorders>
              <w:top w:val="nil"/>
              <w:left w:val="nil"/>
              <w:bottom w:val="nil"/>
              <w:right w:val="nil"/>
            </w:tcBorders>
            <w:vAlign w:val="center"/>
          </w:tcPr>
          <w:p w14:paraId="64217674">
            <w:pPr>
              <w:pStyle w:val="42"/>
              <w:spacing w:before="0" w:beforeLines="0" w:line="240" w:lineRule="auto"/>
              <w:ind w:firstLine="0" w:firstLineChars="0"/>
              <w:jc w:val="left"/>
              <w:rPr>
                <w:color w:val="auto"/>
              </w:rPr>
            </w:pPr>
            <w:r>
              <w:rPr>
                <w:rFonts w:hint="eastAsia"/>
                <w:color w:val="auto"/>
                <w:lang w:eastAsia="zh-CN"/>
              </w:rPr>
              <w:t>丰才娟 赵胤</w:t>
            </w:r>
            <w:r>
              <w:rPr>
                <w:rFonts w:hint="eastAsia"/>
                <w:color w:val="auto"/>
              </w:rPr>
              <w:t xml:space="preserve">  </w:t>
            </w:r>
          </w:p>
        </w:tc>
        <w:tc>
          <w:tcPr>
            <w:tcW w:w="1740" w:type="dxa"/>
            <w:tcBorders>
              <w:top w:val="nil"/>
              <w:left w:val="nil"/>
              <w:bottom w:val="nil"/>
              <w:right w:val="nil"/>
            </w:tcBorders>
            <w:vAlign w:val="center"/>
          </w:tcPr>
          <w:p w14:paraId="658E17FF">
            <w:pPr>
              <w:pStyle w:val="42"/>
              <w:spacing w:before="0" w:beforeLines="0" w:line="240" w:lineRule="auto"/>
              <w:ind w:firstLine="0" w:firstLineChars="0"/>
              <w:jc w:val="distribute"/>
              <w:rPr>
                <w:color w:val="auto"/>
              </w:rPr>
            </w:pPr>
            <w:r>
              <w:rPr>
                <w:rFonts w:hint="eastAsia"/>
                <w:color w:val="auto"/>
              </w:rPr>
              <w:t>电      话：</w:t>
            </w:r>
          </w:p>
        </w:tc>
        <w:tc>
          <w:tcPr>
            <w:tcW w:w="2940" w:type="dxa"/>
            <w:tcBorders>
              <w:top w:val="nil"/>
              <w:left w:val="nil"/>
              <w:bottom w:val="nil"/>
              <w:right w:val="nil"/>
            </w:tcBorders>
            <w:vAlign w:val="center"/>
          </w:tcPr>
          <w:p w14:paraId="38E6E515">
            <w:pPr>
              <w:pStyle w:val="42"/>
              <w:spacing w:before="0" w:beforeLines="0" w:line="240" w:lineRule="auto"/>
              <w:ind w:firstLine="0" w:firstLineChars="0"/>
              <w:jc w:val="left"/>
              <w:rPr>
                <w:rFonts w:hint="default" w:eastAsia="宋体"/>
                <w:color w:val="auto"/>
                <w:lang w:val="en-US" w:eastAsia="zh-CN"/>
              </w:rPr>
            </w:pPr>
            <w:r>
              <w:rPr>
                <w:rFonts w:hint="eastAsia"/>
                <w:color w:val="auto"/>
                <w:lang w:eastAsia="zh-CN"/>
              </w:rPr>
              <w:t>0744-8359765</w:t>
            </w:r>
            <w:r>
              <w:rPr>
                <w:rFonts w:hint="eastAsia"/>
                <w:color w:val="auto"/>
                <w:lang w:val="en-US" w:eastAsia="zh-CN"/>
              </w:rPr>
              <w:t xml:space="preserve"> 13974449920</w:t>
            </w:r>
          </w:p>
        </w:tc>
      </w:tr>
      <w:tr w14:paraId="6778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tcBorders>
              <w:top w:val="nil"/>
              <w:left w:val="nil"/>
              <w:bottom w:val="nil"/>
              <w:right w:val="nil"/>
            </w:tcBorders>
            <w:vAlign w:val="center"/>
          </w:tcPr>
          <w:p w14:paraId="39DB3BBA">
            <w:pPr>
              <w:pStyle w:val="42"/>
              <w:spacing w:before="0" w:beforeLines="0" w:line="240" w:lineRule="auto"/>
              <w:ind w:firstLine="0" w:firstLineChars="0"/>
              <w:jc w:val="distribute"/>
              <w:rPr>
                <w:color w:val="auto"/>
              </w:rPr>
            </w:pPr>
            <w:r>
              <w:rPr>
                <w:rFonts w:hint="eastAsia"/>
                <w:color w:val="auto"/>
              </w:rPr>
              <w:t>邮      编：</w:t>
            </w:r>
          </w:p>
        </w:tc>
        <w:tc>
          <w:tcPr>
            <w:tcW w:w="3435" w:type="dxa"/>
            <w:tcBorders>
              <w:top w:val="nil"/>
              <w:left w:val="nil"/>
              <w:bottom w:val="nil"/>
              <w:right w:val="nil"/>
            </w:tcBorders>
            <w:vAlign w:val="center"/>
          </w:tcPr>
          <w:p w14:paraId="64482D65">
            <w:pPr>
              <w:pStyle w:val="42"/>
              <w:spacing w:before="0" w:beforeLines="0" w:line="240" w:lineRule="auto"/>
              <w:ind w:firstLine="0" w:firstLineChars="0"/>
              <w:jc w:val="left"/>
              <w:rPr>
                <w:color w:val="auto"/>
              </w:rPr>
            </w:pPr>
            <w:r>
              <w:rPr>
                <w:rFonts w:hint="eastAsia"/>
                <w:color w:val="auto"/>
              </w:rPr>
              <w:t>427000</w:t>
            </w:r>
          </w:p>
        </w:tc>
        <w:tc>
          <w:tcPr>
            <w:tcW w:w="1740" w:type="dxa"/>
            <w:tcBorders>
              <w:top w:val="nil"/>
              <w:left w:val="nil"/>
              <w:bottom w:val="nil"/>
              <w:right w:val="nil"/>
            </w:tcBorders>
            <w:vAlign w:val="center"/>
          </w:tcPr>
          <w:p w14:paraId="588B373C">
            <w:pPr>
              <w:pStyle w:val="42"/>
              <w:spacing w:before="0" w:beforeLines="0" w:line="240" w:lineRule="auto"/>
              <w:ind w:firstLine="0" w:firstLineChars="0"/>
              <w:jc w:val="distribute"/>
              <w:rPr>
                <w:color w:val="auto"/>
              </w:rPr>
            </w:pPr>
            <w:r>
              <w:rPr>
                <w:rFonts w:hint="eastAsia"/>
                <w:color w:val="auto"/>
              </w:rPr>
              <w:t>电子邮箱：</w:t>
            </w:r>
          </w:p>
        </w:tc>
        <w:tc>
          <w:tcPr>
            <w:tcW w:w="2940" w:type="dxa"/>
            <w:tcBorders>
              <w:top w:val="nil"/>
              <w:left w:val="nil"/>
              <w:bottom w:val="nil"/>
              <w:right w:val="nil"/>
            </w:tcBorders>
            <w:vAlign w:val="center"/>
          </w:tcPr>
          <w:p w14:paraId="50177A73">
            <w:pPr>
              <w:pStyle w:val="42"/>
              <w:spacing w:before="0" w:beforeLines="0" w:line="240" w:lineRule="auto"/>
              <w:ind w:firstLine="0" w:firstLineChars="0"/>
              <w:rPr>
                <w:rFonts w:hint="eastAsia"/>
                <w:color w:val="auto"/>
              </w:rPr>
            </w:pPr>
            <w:r>
              <w:rPr>
                <w:rFonts w:hint="eastAsia"/>
                <w:color w:val="auto"/>
                <w:u w:val="none"/>
              </w:rPr>
              <w:fldChar w:fldCharType="begin"/>
            </w:r>
            <w:r>
              <w:rPr>
                <w:rFonts w:hint="eastAsia"/>
                <w:color w:val="auto"/>
                <w:u w:val="none"/>
              </w:rPr>
              <w:instrText xml:space="preserve"> HYPERLINK "mailto:zjjszfcgzx@163.com" </w:instrText>
            </w:r>
            <w:r>
              <w:rPr>
                <w:rFonts w:hint="eastAsia"/>
                <w:color w:val="auto"/>
                <w:u w:val="none"/>
              </w:rPr>
              <w:fldChar w:fldCharType="separate"/>
            </w:r>
            <w:r>
              <w:rPr>
                <w:rStyle w:val="35"/>
                <w:rFonts w:hint="eastAsia"/>
                <w:color w:val="auto"/>
                <w:u w:val="none"/>
                <w:lang w:eastAsia="zh-CN"/>
              </w:rPr>
              <w:t>3032471494@qq.com</w:t>
            </w:r>
            <w:r>
              <w:rPr>
                <w:rFonts w:hint="eastAsia"/>
                <w:color w:val="auto"/>
                <w:u w:val="none"/>
              </w:rPr>
              <w:fldChar w:fldCharType="end"/>
            </w:r>
          </w:p>
        </w:tc>
      </w:tr>
    </w:tbl>
    <w:p w14:paraId="5C418060">
      <w:pPr>
        <w:rPr>
          <w:color w:val="auto"/>
          <w:highlight w:val="none"/>
        </w:rPr>
      </w:pPr>
      <w:r>
        <w:rPr>
          <w:rFonts w:hint="eastAsia"/>
          <w:color w:val="auto"/>
          <w:highlight w:val="none"/>
        </w:rPr>
        <w:br w:type="page"/>
      </w:r>
    </w:p>
    <w:p w14:paraId="499D37EB">
      <w:pPr>
        <w:pStyle w:val="2"/>
        <w:spacing w:before="156" w:after="156"/>
        <w:ind w:firstLine="723" w:firstLineChars="200"/>
        <w:rPr>
          <w:rFonts w:hint="default"/>
          <w:color w:val="auto"/>
          <w:highlight w:val="none"/>
        </w:rPr>
      </w:pPr>
      <w:bookmarkStart w:id="31" w:name="_Toc2285"/>
      <w:r>
        <w:rPr>
          <w:color w:val="auto"/>
          <w:highlight w:val="none"/>
        </w:rPr>
        <w:t xml:space="preserve">第二章 </w:t>
      </w:r>
      <w:r>
        <w:rPr>
          <w:rFonts w:hint="eastAsia"/>
          <w:color w:val="auto"/>
          <w:highlight w:val="none"/>
          <w:lang w:eastAsia="zh-CN"/>
        </w:rPr>
        <w:t>供应商</w:t>
      </w:r>
      <w:r>
        <w:rPr>
          <w:color w:val="auto"/>
          <w:highlight w:val="none"/>
        </w:rPr>
        <w:t>须知</w:t>
      </w:r>
      <w:bookmarkEnd w:id="2"/>
      <w:bookmarkEnd w:id="31"/>
    </w:p>
    <w:p w14:paraId="718C84BA">
      <w:pPr>
        <w:pStyle w:val="4"/>
        <w:spacing w:before="156"/>
        <w:jc w:val="center"/>
        <w:rPr>
          <w:color w:val="auto"/>
          <w:highlight w:val="none"/>
        </w:rPr>
      </w:pPr>
      <w:bookmarkStart w:id="32" w:name="_Toc7188"/>
      <w:bookmarkStart w:id="33" w:name="_Toc9105"/>
      <w:bookmarkStart w:id="34" w:name="_Toc32216"/>
      <w:bookmarkStart w:id="35" w:name="_Toc23932"/>
      <w:r>
        <w:rPr>
          <w:rFonts w:hint="eastAsia"/>
          <w:color w:val="auto"/>
          <w:highlight w:val="none"/>
        </w:rPr>
        <w:t xml:space="preserve">第一节 </w:t>
      </w:r>
      <w:r>
        <w:rPr>
          <w:rFonts w:hint="eastAsia"/>
          <w:color w:val="auto"/>
          <w:highlight w:val="none"/>
          <w:lang w:eastAsia="zh-CN"/>
        </w:rPr>
        <w:t>供应商</w:t>
      </w:r>
      <w:r>
        <w:rPr>
          <w:rFonts w:hint="eastAsia"/>
          <w:color w:val="auto"/>
          <w:highlight w:val="none"/>
        </w:rPr>
        <w:t>须知前附表</w:t>
      </w:r>
      <w:bookmarkEnd w:id="32"/>
      <w:bookmarkEnd w:id="33"/>
      <w:bookmarkEnd w:id="34"/>
      <w:bookmarkEnd w:id="35"/>
    </w:p>
    <w:tbl>
      <w:tblPr>
        <w:tblStyle w:val="31"/>
        <w:tblW w:w="996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363"/>
        <w:gridCol w:w="6487"/>
      </w:tblGrid>
      <w:tr w14:paraId="062170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67" w:hRule="atLeast"/>
          <w:tblHeader/>
          <w:jc w:val="center"/>
        </w:trPr>
        <w:tc>
          <w:tcPr>
            <w:tcW w:w="1110" w:type="dxa"/>
            <w:tcBorders>
              <w:tl2br w:val="nil"/>
              <w:tr2bl w:val="nil"/>
            </w:tcBorders>
            <w:shd w:val="pct10" w:color="ADB9CA" w:fill="D6DCE5"/>
            <w:vAlign w:val="center"/>
          </w:tcPr>
          <w:p w14:paraId="79BFF537">
            <w:pPr>
              <w:pStyle w:val="41"/>
              <w:rPr>
                <w:bCs/>
                <w:color w:val="auto"/>
                <w:szCs w:val="22"/>
                <w:highlight w:val="none"/>
              </w:rPr>
            </w:pPr>
            <w:r>
              <w:rPr>
                <w:rFonts w:hint="eastAsia"/>
                <w:bCs/>
                <w:color w:val="auto"/>
                <w:szCs w:val="22"/>
                <w:highlight w:val="none"/>
              </w:rPr>
              <w:t>条款号</w:t>
            </w:r>
          </w:p>
        </w:tc>
        <w:tc>
          <w:tcPr>
            <w:tcW w:w="2363" w:type="dxa"/>
            <w:tcBorders>
              <w:tl2br w:val="nil"/>
              <w:tr2bl w:val="nil"/>
            </w:tcBorders>
            <w:shd w:val="pct10" w:color="ADB9CA" w:fill="D6DCE5"/>
            <w:vAlign w:val="center"/>
          </w:tcPr>
          <w:p w14:paraId="34FF3397">
            <w:pPr>
              <w:pStyle w:val="41"/>
              <w:rPr>
                <w:bCs/>
                <w:color w:val="auto"/>
                <w:szCs w:val="22"/>
                <w:highlight w:val="none"/>
              </w:rPr>
            </w:pPr>
            <w:r>
              <w:rPr>
                <w:rFonts w:hint="eastAsia"/>
                <w:bCs/>
                <w:color w:val="auto"/>
                <w:szCs w:val="22"/>
                <w:highlight w:val="none"/>
              </w:rPr>
              <w:t>条款名称</w:t>
            </w:r>
          </w:p>
        </w:tc>
        <w:tc>
          <w:tcPr>
            <w:tcW w:w="6487" w:type="dxa"/>
            <w:tcBorders>
              <w:tl2br w:val="nil"/>
              <w:tr2bl w:val="nil"/>
            </w:tcBorders>
            <w:shd w:val="pct10" w:color="ADB9CA" w:fill="D6DCE5"/>
            <w:vAlign w:val="center"/>
          </w:tcPr>
          <w:p w14:paraId="44994C60">
            <w:pPr>
              <w:pStyle w:val="41"/>
              <w:rPr>
                <w:bCs/>
                <w:color w:val="auto"/>
                <w:szCs w:val="22"/>
                <w:highlight w:val="none"/>
              </w:rPr>
            </w:pPr>
            <w:r>
              <w:rPr>
                <w:rFonts w:hint="eastAsia"/>
                <w:bCs/>
                <w:color w:val="auto"/>
                <w:szCs w:val="22"/>
                <w:highlight w:val="none"/>
              </w:rPr>
              <w:t>编列内容规定</w:t>
            </w:r>
          </w:p>
        </w:tc>
      </w:tr>
      <w:tr w14:paraId="26D587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10" w:type="dxa"/>
            <w:tcBorders>
              <w:tl2br w:val="nil"/>
              <w:tr2bl w:val="nil"/>
            </w:tcBorders>
            <w:vAlign w:val="center"/>
          </w:tcPr>
          <w:p w14:paraId="1B66BF78">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第三条第1款</w:t>
            </w:r>
          </w:p>
        </w:tc>
        <w:tc>
          <w:tcPr>
            <w:tcW w:w="2363" w:type="dxa"/>
            <w:tcBorders>
              <w:tl2br w:val="nil"/>
              <w:tr2bl w:val="nil"/>
            </w:tcBorders>
            <w:vAlign w:val="center"/>
          </w:tcPr>
          <w:p w14:paraId="499CCF74">
            <w:pPr>
              <w:pStyle w:val="45"/>
              <w:rPr>
                <w:rFonts w:ascii="微软雅黑" w:hAnsi="微软雅黑" w:cs="微软雅黑"/>
                <w:bCs/>
                <w:color w:val="auto"/>
                <w:highlight w:val="none"/>
              </w:rPr>
            </w:pPr>
            <w:r>
              <w:rPr>
                <w:rFonts w:hint="eastAsia" w:ascii="微软雅黑" w:hAnsi="微软雅黑" w:cs="微软雅黑"/>
                <w:bCs/>
                <w:color w:val="auto"/>
                <w:highlight w:val="none"/>
                <w:lang w:eastAsia="zh-CN"/>
              </w:rPr>
              <w:t>采购人</w:t>
            </w:r>
            <w:r>
              <w:rPr>
                <w:rFonts w:hint="eastAsia" w:ascii="微软雅黑" w:hAnsi="微软雅黑" w:cs="微软雅黑"/>
                <w:bCs/>
                <w:color w:val="auto"/>
                <w:highlight w:val="none"/>
              </w:rPr>
              <w:t>名称、地址、电话、联系人</w:t>
            </w:r>
          </w:p>
        </w:tc>
        <w:tc>
          <w:tcPr>
            <w:tcW w:w="6487" w:type="dxa"/>
            <w:tcBorders>
              <w:tl2br w:val="nil"/>
              <w:tr2bl w:val="nil"/>
            </w:tcBorders>
            <w:vAlign w:val="center"/>
          </w:tcPr>
          <w:p w14:paraId="172A9D0A">
            <w:pPr>
              <w:pStyle w:val="54"/>
              <w:ind w:firstLine="440"/>
              <w:rPr>
                <w:rFonts w:hint="eastAsia" w:ascii="宋体" w:hAnsi="宋体" w:cs="宋体"/>
                <w:color w:val="auto"/>
                <w:highlight w:val="none"/>
                <w:lang w:eastAsia="zh-CN"/>
              </w:rPr>
            </w:pPr>
            <w:r>
              <w:rPr>
                <w:rFonts w:hint="eastAsia" w:ascii="宋体" w:hAnsi="宋体" w:cs="宋体"/>
                <w:color w:val="auto"/>
                <w:highlight w:val="none"/>
                <w:lang w:eastAsia="zh-CN"/>
              </w:rPr>
              <w:t>名  称：</w:t>
            </w:r>
            <w:r>
              <w:rPr>
                <w:rFonts w:hint="eastAsia" w:cs="宋体"/>
                <w:color w:val="auto"/>
                <w:highlight w:val="none"/>
                <w:lang w:val="en-US" w:eastAsia="zh-CN"/>
              </w:rPr>
              <w:t>张家界市农业农村局</w:t>
            </w:r>
          </w:p>
          <w:p w14:paraId="78749412">
            <w:pPr>
              <w:pStyle w:val="54"/>
              <w:ind w:firstLine="440"/>
              <w:rPr>
                <w:rFonts w:hint="eastAsia" w:eastAsia="微软雅黑"/>
                <w:color w:val="auto"/>
                <w:highlight w:val="none"/>
                <w:lang w:eastAsia="zh-CN"/>
              </w:rPr>
            </w:pPr>
            <w:r>
              <w:rPr>
                <w:rFonts w:hint="eastAsia"/>
                <w:color w:val="auto"/>
                <w:highlight w:val="none"/>
              </w:rPr>
              <w:t>地  址：</w:t>
            </w:r>
            <w:r>
              <w:rPr>
                <w:rFonts w:hint="eastAsia"/>
                <w:color w:val="auto"/>
                <w:highlight w:val="none"/>
                <w:lang w:val="en-US" w:eastAsia="zh-CN"/>
              </w:rPr>
              <w:t>张家界市委大院迎宾楼1号楼</w:t>
            </w:r>
          </w:p>
          <w:p w14:paraId="5EF92A77">
            <w:pPr>
              <w:pStyle w:val="54"/>
              <w:ind w:firstLine="440"/>
              <w:rPr>
                <w:color w:val="auto"/>
                <w:highlight w:val="none"/>
              </w:rPr>
            </w:pPr>
            <w:r>
              <w:rPr>
                <w:rFonts w:hint="eastAsia"/>
                <w:color w:val="auto"/>
                <w:highlight w:val="none"/>
              </w:rPr>
              <w:t>联系人：</w:t>
            </w:r>
            <w:r>
              <w:rPr>
                <w:rFonts w:hint="eastAsia"/>
                <w:color w:val="auto"/>
                <w:highlight w:val="none"/>
                <w:lang w:val="en-US" w:eastAsia="zh-CN"/>
              </w:rPr>
              <w:t>李女士</w:t>
            </w:r>
            <w:r>
              <w:rPr>
                <w:rFonts w:hint="eastAsia"/>
                <w:color w:val="auto"/>
                <w:highlight w:val="none"/>
              </w:rPr>
              <w:t xml:space="preserve">          </w:t>
            </w:r>
          </w:p>
          <w:p w14:paraId="2CEEE84A">
            <w:pPr>
              <w:pStyle w:val="54"/>
              <w:ind w:firstLine="440"/>
              <w:rPr>
                <w:rFonts w:hint="default" w:ascii="微软雅黑" w:hAnsi="微软雅黑" w:eastAsia="微软雅黑" w:cs="微软雅黑"/>
                <w:color w:val="auto"/>
                <w:szCs w:val="21"/>
                <w:highlight w:val="none"/>
                <w:lang w:val="en-US" w:eastAsia="zh-CN"/>
              </w:rPr>
            </w:pPr>
            <w:r>
              <w:rPr>
                <w:rFonts w:hint="eastAsia"/>
                <w:color w:val="auto"/>
                <w:highlight w:val="none"/>
              </w:rPr>
              <w:t>电  话</w:t>
            </w:r>
            <w:r>
              <w:rPr>
                <w:rFonts w:hint="eastAsia" w:ascii="微软雅黑" w:hAnsi="微软雅黑" w:cs="微软雅黑"/>
                <w:color w:val="auto"/>
                <w:highlight w:val="none"/>
              </w:rPr>
              <w:t>：</w:t>
            </w:r>
            <w:r>
              <w:rPr>
                <w:rFonts w:hint="eastAsia" w:ascii="微软雅黑" w:hAnsi="微软雅黑" w:cs="微软雅黑"/>
                <w:color w:val="auto"/>
                <w:highlight w:val="none"/>
                <w:lang w:val="en-US" w:eastAsia="zh-CN"/>
              </w:rPr>
              <w:t>13789343430</w:t>
            </w:r>
          </w:p>
        </w:tc>
      </w:tr>
      <w:tr w14:paraId="52FF71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059BDF7C">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第三条第2款</w:t>
            </w:r>
          </w:p>
        </w:tc>
        <w:tc>
          <w:tcPr>
            <w:tcW w:w="2363" w:type="dxa"/>
            <w:tcBorders>
              <w:tl2br w:val="nil"/>
              <w:tr2bl w:val="nil"/>
            </w:tcBorders>
            <w:vAlign w:val="center"/>
          </w:tcPr>
          <w:p w14:paraId="3B529920">
            <w:pPr>
              <w:pStyle w:val="45"/>
              <w:rPr>
                <w:rFonts w:ascii="微软雅黑" w:hAnsi="微软雅黑" w:cs="微软雅黑"/>
                <w:bCs/>
                <w:color w:val="auto"/>
                <w:highlight w:val="none"/>
              </w:rPr>
            </w:pPr>
            <w:r>
              <w:rPr>
                <w:rFonts w:hint="eastAsia" w:ascii="微软雅黑" w:hAnsi="微软雅黑" w:cs="微软雅黑"/>
                <w:bCs/>
                <w:color w:val="auto"/>
                <w:highlight w:val="none"/>
                <w:lang w:val="en-US" w:eastAsia="zh-CN"/>
              </w:rPr>
              <w:t>采购代理</w:t>
            </w:r>
            <w:r>
              <w:rPr>
                <w:rFonts w:hint="eastAsia" w:ascii="微软雅黑" w:hAnsi="微软雅黑" w:cs="微软雅黑"/>
                <w:bCs/>
                <w:color w:val="auto"/>
                <w:highlight w:val="none"/>
              </w:rPr>
              <w:t>机构名称、地址、电话、项目联系人</w:t>
            </w:r>
          </w:p>
        </w:tc>
        <w:tc>
          <w:tcPr>
            <w:tcW w:w="6487" w:type="dxa"/>
            <w:tcBorders>
              <w:tl2br w:val="nil"/>
              <w:tr2bl w:val="nil"/>
            </w:tcBorders>
            <w:vAlign w:val="center"/>
          </w:tcPr>
          <w:p w14:paraId="244D2F89">
            <w:pPr>
              <w:pStyle w:val="54"/>
              <w:ind w:firstLine="440"/>
              <w:rPr>
                <w:color w:val="auto"/>
                <w:highlight w:val="none"/>
              </w:rPr>
            </w:pPr>
            <w:r>
              <w:rPr>
                <w:rFonts w:hint="eastAsia"/>
                <w:color w:val="auto"/>
                <w:highlight w:val="none"/>
                <w:lang w:eastAsia="zh-CN"/>
              </w:rPr>
              <w:t>采购代理机构</w:t>
            </w:r>
            <w:r>
              <w:rPr>
                <w:rFonts w:hint="eastAsia"/>
                <w:color w:val="auto"/>
                <w:highlight w:val="none"/>
              </w:rPr>
              <w:t>：</w:t>
            </w:r>
            <w:r>
              <w:rPr>
                <w:rFonts w:hint="eastAsia"/>
                <w:color w:val="auto"/>
                <w:highlight w:val="none"/>
                <w:lang w:eastAsia="zh-CN"/>
              </w:rPr>
              <w:t>湖南君晓工程咨询有限公司</w:t>
            </w:r>
          </w:p>
          <w:p w14:paraId="0BD1BAB1">
            <w:pPr>
              <w:pStyle w:val="54"/>
              <w:ind w:firstLine="440"/>
              <w:rPr>
                <w:color w:val="auto"/>
                <w:highlight w:val="none"/>
              </w:rPr>
            </w:pPr>
            <w:r>
              <w:rPr>
                <w:rFonts w:hint="eastAsia"/>
                <w:color w:val="auto"/>
                <w:highlight w:val="none"/>
                <w:lang w:val="en-US" w:eastAsia="zh-CN"/>
              </w:rPr>
              <w:t>驻张</w:t>
            </w:r>
            <w:r>
              <w:rPr>
                <w:rFonts w:hint="eastAsia"/>
                <w:color w:val="auto"/>
                <w:highlight w:val="none"/>
              </w:rPr>
              <w:t>地址：</w:t>
            </w:r>
            <w:r>
              <w:rPr>
                <w:rFonts w:hint="eastAsia"/>
                <w:color w:val="auto"/>
                <w:highlight w:val="none"/>
                <w:lang w:eastAsia="zh-CN"/>
              </w:rPr>
              <w:t>湖南省张家界市永定区武陵山大道吉大安置小区34号</w:t>
            </w:r>
            <w:r>
              <w:rPr>
                <w:rFonts w:hint="eastAsia"/>
                <w:color w:val="auto"/>
                <w:highlight w:val="none"/>
              </w:rPr>
              <w:t xml:space="preserve">    </w:t>
            </w:r>
          </w:p>
          <w:p w14:paraId="700B5E7E">
            <w:pPr>
              <w:pStyle w:val="54"/>
              <w:ind w:firstLine="440"/>
              <w:rPr>
                <w:rFonts w:hint="eastAsia" w:eastAsia="微软雅黑"/>
                <w:color w:val="auto"/>
                <w:highlight w:val="none"/>
                <w:lang w:eastAsia="zh-CN"/>
              </w:rPr>
            </w:pPr>
            <w:r>
              <w:rPr>
                <w:rFonts w:hint="eastAsia"/>
                <w:color w:val="auto"/>
                <w:highlight w:val="none"/>
              </w:rPr>
              <w:t>联系人：</w:t>
            </w:r>
            <w:r>
              <w:rPr>
                <w:rFonts w:hint="eastAsia"/>
                <w:color w:val="auto"/>
                <w:highlight w:val="none"/>
                <w:lang w:eastAsia="zh-CN"/>
              </w:rPr>
              <w:t>丰才娟 赵胤</w:t>
            </w:r>
          </w:p>
          <w:p w14:paraId="32E8F19F">
            <w:pPr>
              <w:pStyle w:val="54"/>
              <w:ind w:firstLine="440"/>
              <w:rPr>
                <w:rFonts w:hint="default" w:eastAsia="微软雅黑"/>
                <w:color w:val="auto"/>
                <w:highlight w:val="none"/>
                <w:lang w:val="en-US" w:eastAsia="zh-CN"/>
              </w:rPr>
            </w:pPr>
            <w:r>
              <w:rPr>
                <w:rFonts w:hint="eastAsia"/>
                <w:color w:val="auto"/>
                <w:highlight w:val="none"/>
              </w:rPr>
              <w:t>电  话：</w:t>
            </w:r>
            <w:r>
              <w:rPr>
                <w:rFonts w:hint="eastAsia" w:ascii="微软雅黑" w:hAnsi="微软雅黑" w:cs="微软雅黑"/>
                <w:color w:val="auto"/>
                <w:highlight w:val="none"/>
                <w:lang w:eastAsia="zh-CN"/>
              </w:rPr>
              <w:t>0744-8359765</w:t>
            </w:r>
            <w:r>
              <w:rPr>
                <w:rFonts w:hint="eastAsia" w:ascii="微软雅黑" w:hAnsi="微软雅黑" w:cs="微软雅黑"/>
                <w:color w:val="auto"/>
                <w:highlight w:val="none"/>
                <w:lang w:val="en-US" w:eastAsia="zh-CN"/>
              </w:rPr>
              <w:t xml:space="preserve"> 13974449920</w:t>
            </w:r>
          </w:p>
        </w:tc>
      </w:tr>
      <w:tr w14:paraId="6E776A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4BE4FD20">
            <w:pPr>
              <w:pStyle w:val="45"/>
              <w:rPr>
                <w:rFonts w:hint="eastAsia" w:ascii="微软雅黑" w:hAnsi="微软雅黑" w:cs="微软雅黑"/>
                <w:b w:val="0"/>
                <w:bCs w:val="0"/>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68BD6F99">
            <w:pPr>
              <w:pStyle w:val="45"/>
              <w:rPr>
                <w:rFonts w:hint="eastAsia" w:ascii="Times New Roman" w:hAnsi="Times New Roman" w:eastAsia="微软雅黑" w:cs="Times New Roman"/>
                <w:b/>
                <w:bCs/>
                <w:color w:val="auto"/>
                <w:kern w:val="2"/>
                <w:sz w:val="22"/>
                <w:szCs w:val="24"/>
                <w:lang w:val="en-US" w:eastAsia="zh-CN" w:bidi="ar-SA"/>
              </w:rPr>
            </w:pPr>
            <w:r>
              <w:rPr>
                <w:b/>
                <w:bCs/>
                <w:color w:val="auto"/>
              </w:rPr>
              <w:t>是否为专门面向中小企业采购</w:t>
            </w:r>
          </w:p>
        </w:tc>
        <w:tc>
          <w:tcPr>
            <w:tcW w:w="6487" w:type="dxa"/>
            <w:tcBorders>
              <w:tl2br w:val="nil"/>
              <w:tr2bl w:val="nil"/>
            </w:tcBorders>
            <w:shd w:val="clear" w:color="auto" w:fill="auto"/>
            <w:vAlign w:val="center"/>
          </w:tcPr>
          <w:p w14:paraId="53A335B3">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rFonts w:hint="eastAsia" w:ascii="Times New Roman" w:hAnsi="Times New Roman" w:eastAsia="微软雅黑" w:cs="Times New Roman"/>
                <w:b/>
                <w:color w:val="auto"/>
                <w:kern w:val="2"/>
                <w:sz w:val="22"/>
                <w:szCs w:val="24"/>
                <w:lang w:val="en-US" w:eastAsia="zh-CN" w:bidi="ar-SA"/>
              </w:rPr>
            </w:pPr>
            <w:r>
              <w:rPr>
                <w:rFonts w:hint="eastAsia"/>
                <w:b w:val="0"/>
                <w:bCs/>
                <w:color w:val="auto"/>
              </w:rPr>
              <w:sym w:font="Wingdings" w:char="00A8"/>
            </w:r>
            <w:r>
              <w:rPr>
                <w:b w:val="0"/>
                <w:bCs/>
                <w:color w:val="auto"/>
              </w:rPr>
              <w:t>是</w:t>
            </w:r>
            <w:r>
              <w:rPr>
                <w:rFonts w:hint="eastAsia"/>
                <w:b w:val="0"/>
                <w:bCs/>
                <w:color w:val="auto"/>
              </w:rPr>
              <w:t xml:space="preserve"> </w:t>
            </w:r>
            <w:r>
              <w:rPr>
                <w:rFonts w:hint="eastAsia"/>
                <w:color w:val="auto"/>
              </w:rPr>
              <w:t xml:space="preserve">  </w:t>
            </w:r>
            <w:r>
              <w:rPr>
                <w:color w:val="auto"/>
              </w:rPr>
              <w:tab/>
            </w:r>
            <w:r>
              <w:rPr>
                <w:rFonts w:hint="eastAsia"/>
                <w:b/>
                <w:bCs w:val="0"/>
                <w:color w:val="auto"/>
              </w:rPr>
              <w:sym w:font="Wingdings" w:char="00FE"/>
            </w:r>
            <w:r>
              <w:rPr>
                <w:b/>
                <w:bCs w:val="0"/>
                <w:color w:val="auto"/>
              </w:rPr>
              <w:t>否</w:t>
            </w:r>
          </w:p>
        </w:tc>
      </w:tr>
      <w:tr w14:paraId="105539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290DF597">
            <w:pPr>
              <w:pStyle w:val="45"/>
              <w:rPr>
                <w:rFonts w:hint="eastAsia"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5</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54F8AF07">
            <w:pPr>
              <w:pStyle w:val="45"/>
              <w:rPr>
                <w:b w:val="0"/>
                <w:bCs w:val="0"/>
                <w:color w:val="auto"/>
              </w:rPr>
            </w:pPr>
            <w:r>
              <w:rPr>
                <w:rFonts w:hint="eastAsia"/>
                <w:b/>
                <w:bCs/>
                <w:color w:val="auto"/>
              </w:rPr>
              <w:t>采购进口产品</w:t>
            </w:r>
          </w:p>
        </w:tc>
        <w:tc>
          <w:tcPr>
            <w:tcW w:w="6487" w:type="dxa"/>
            <w:tcBorders>
              <w:tl2br w:val="nil"/>
              <w:tr2bl w:val="nil"/>
            </w:tcBorders>
            <w:shd w:val="clear" w:color="auto" w:fill="auto"/>
            <w:vAlign w:val="center"/>
          </w:tcPr>
          <w:p w14:paraId="0F70FEDF">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b/>
                <w:bCs/>
                <w:color w:val="auto"/>
              </w:rPr>
            </w:pPr>
            <w:r>
              <w:rPr>
                <w:rFonts w:hint="eastAsia"/>
                <w:color w:val="auto"/>
              </w:rPr>
              <w:sym w:font="Wingdings" w:char="00A8"/>
            </w:r>
            <w:r>
              <w:rPr>
                <w:rFonts w:hint="eastAsia"/>
                <w:b w:val="0"/>
                <w:bCs/>
                <w:color w:val="auto"/>
                <w:sz w:val="20"/>
                <w:szCs w:val="20"/>
              </w:rPr>
              <w:t>接受</w:t>
            </w:r>
            <w:r>
              <w:rPr>
                <w:rFonts w:hint="eastAsia"/>
                <w:color w:val="auto"/>
                <w:sz w:val="20"/>
                <w:szCs w:val="20"/>
              </w:rPr>
              <w:t xml:space="preserve">   </w:t>
            </w:r>
            <w:r>
              <w:rPr>
                <w:rFonts w:hint="eastAsia"/>
                <w:color w:val="auto"/>
              </w:rPr>
              <w:sym w:font="Wingdings" w:char="00FE"/>
            </w:r>
            <w:r>
              <w:rPr>
                <w:rFonts w:hint="eastAsia"/>
                <w:color w:val="auto"/>
                <w:sz w:val="20"/>
                <w:szCs w:val="20"/>
              </w:rPr>
              <w:t>拒绝</w:t>
            </w:r>
          </w:p>
        </w:tc>
      </w:tr>
      <w:tr w14:paraId="274BC0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10" w:type="dxa"/>
            <w:tcBorders>
              <w:tl2br w:val="nil"/>
              <w:tr2bl w:val="nil"/>
            </w:tcBorders>
            <w:vAlign w:val="center"/>
          </w:tcPr>
          <w:p w14:paraId="6F5B7619">
            <w:pPr>
              <w:pStyle w:val="45"/>
              <w:rPr>
                <w:rFonts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款</w:t>
            </w:r>
          </w:p>
        </w:tc>
        <w:tc>
          <w:tcPr>
            <w:tcW w:w="2363" w:type="dxa"/>
            <w:tcBorders>
              <w:tl2br w:val="nil"/>
              <w:tr2bl w:val="nil"/>
            </w:tcBorders>
            <w:vAlign w:val="center"/>
          </w:tcPr>
          <w:p w14:paraId="04B65EC2">
            <w:pPr>
              <w:pStyle w:val="45"/>
              <w:rPr>
                <w:rFonts w:ascii="微软雅黑" w:hAnsi="微软雅黑" w:cs="微软雅黑"/>
                <w:bCs/>
                <w:color w:val="auto"/>
                <w:highlight w:val="none"/>
              </w:rPr>
            </w:pPr>
            <w:r>
              <w:rPr>
                <w:rFonts w:hint="eastAsia" w:ascii="微软雅黑" w:hAnsi="微软雅黑" w:cs="微软雅黑"/>
                <w:bCs/>
                <w:color w:val="auto"/>
                <w:highlight w:val="none"/>
              </w:rPr>
              <w:t>是否允许联合体</w:t>
            </w:r>
          </w:p>
          <w:p w14:paraId="5E637571">
            <w:pPr>
              <w:pStyle w:val="45"/>
              <w:rPr>
                <w:rFonts w:hint="eastAsia" w:ascii="微软雅黑" w:hAnsi="微软雅黑" w:eastAsia="微软雅黑" w:cs="微软雅黑"/>
                <w:bCs/>
                <w:color w:val="auto"/>
                <w:highlight w:val="none"/>
                <w:lang w:val="en-US" w:eastAsia="zh-CN"/>
              </w:rPr>
            </w:pPr>
            <w:r>
              <w:rPr>
                <w:rFonts w:hint="eastAsia" w:ascii="微软雅黑" w:hAnsi="微软雅黑" w:cs="微软雅黑"/>
                <w:bCs/>
                <w:color w:val="auto"/>
                <w:highlight w:val="none"/>
                <w:lang w:val="en-US" w:eastAsia="zh-CN"/>
              </w:rPr>
              <w:t>投标</w:t>
            </w:r>
          </w:p>
        </w:tc>
        <w:tc>
          <w:tcPr>
            <w:tcW w:w="6487" w:type="dxa"/>
            <w:tcBorders>
              <w:tl2br w:val="nil"/>
              <w:tr2bl w:val="nil"/>
            </w:tcBorders>
            <w:vAlign w:val="center"/>
          </w:tcPr>
          <w:p w14:paraId="78D1C421">
            <w:pPr>
              <w:pStyle w:val="54"/>
              <w:ind w:firstLine="440"/>
              <w:rPr>
                <w:rFonts w:ascii="微软雅黑" w:hAnsi="微软雅黑" w:cs="微软雅黑"/>
                <w:color w:val="auto"/>
                <w:szCs w:val="21"/>
                <w:highlight w:val="none"/>
              </w:rPr>
            </w:pPr>
            <w:r>
              <w:rPr>
                <w:rFonts w:hint="eastAsia"/>
                <w:color w:val="auto"/>
              </w:rPr>
              <w:sym w:font="Wingdings" w:char="00A8"/>
            </w:r>
            <w:r>
              <w:rPr>
                <w:rFonts w:hint="eastAsia"/>
                <w:color w:val="auto"/>
                <w:highlight w:val="none"/>
              </w:rPr>
              <w:t xml:space="preserve">接受  </w:t>
            </w:r>
            <w:r>
              <w:rPr>
                <w:rFonts w:hint="eastAsia"/>
                <w:b/>
                <w:bCs/>
                <w:color w:val="auto"/>
              </w:rPr>
              <w:sym w:font="Wingdings" w:char="00FE"/>
            </w:r>
            <w:r>
              <w:rPr>
                <w:rFonts w:hint="eastAsia"/>
                <w:b/>
                <w:bCs/>
                <w:color w:val="auto"/>
                <w:highlight w:val="none"/>
              </w:rPr>
              <w:t>不接受</w:t>
            </w:r>
          </w:p>
        </w:tc>
      </w:tr>
      <w:tr w14:paraId="77ED6A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39F7C354">
            <w:pPr>
              <w:pStyle w:val="45"/>
              <w:rPr>
                <w:rFonts w:ascii="微软雅黑" w:hAnsi="微软雅黑" w:cs="微软雅黑"/>
                <w:bCs/>
                <w:color w:val="auto"/>
                <w:highlight w:val="none"/>
              </w:rPr>
            </w:pPr>
            <w:r>
              <w:rPr>
                <w:rFonts w:hint="eastAsia" w:ascii="微软雅黑" w:hAnsi="微软雅黑" w:cs="微软雅黑"/>
                <w:bCs/>
                <w:color w:val="auto"/>
                <w:highlight w:val="none"/>
              </w:rPr>
              <w:t>第</w:t>
            </w:r>
            <w:r>
              <w:rPr>
                <w:rFonts w:hint="eastAsia" w:ascii="微软雅黑" w:hAnsi="微软雅黑" w:cs="微软雅黑"/>
                <w:bCs/>
                <w:color w:val="auto"/>
                <w:highlight w:val="none"/>
                <w:lang w:val="en-US" w:eastAsia="zh-CN"/>
              </w:rPr>
              <w:t>八</w:t>
            </w:r>
            <w:r>
              <w:rPr>
                <w:rFonts w:hint="eastAsia" w:ascii="微软雅黑" w:hAnsi="微软雅黑" w:cs="微软雅黑"/>
                <w:bCs/>
                <w:color w:val="auto"/>
                <w:highlight w:val="none"/>
              </w:rPr>
              <w:t>条第</w:t>
            </w:r>
            <w:r>
              <w:rPr>
                <w:rFonts w:hint="eastAsia" w:ascii="微软雅黑" w:hAnsi="微软雅黑" w:cs="微软雅黑"/>
                <w:bCs/>
                <w:color w:val="auto"/>
                <w:highlight w:val="none"/>
                <w:lang w:val="en-US" w:eastAsia="zh-CN"/>
              </w:rPr>
              <w:t>1</w:t>
            </w:r>
            <w:r>
              <w:rPr>
                <w:rFonts w:hint="eastAsia" w:ascii="微软雅黑" w:hAnsi="微软雅黑" w:cs="微软雅黑"/>
                <w:bCs/>
                <w:color w:val="auto"/>
                <w:highlight w:val="none"/>
              </w:rPr>
              <w:t>款</w:t>
            </w:r>
          </w:p>
        </w:tc>
        <w:tc>
          <w:tcPr>
            <w:tcW w:w="2363" w:type="dxa"/>
            <w:tcBorders>
              <w:tl2br w:val="nil"/>
              <w:tr2bl w:val="nil"/>
            </w:tcBorders>
            <w:vAlign w:val="center"/>
          </w:tcPr>
          <w:p w14:paraId="5C88D69C">
            <w:pPr>
              <w:pStyle w:val="45"/>
              <w:rPr>
                <w:rFonts w:ascii="微软雅黑" w:hAnsi="微软雅黑" w:cs="微软雅黑"/>
                <w:bCs/>
                <w:color w:val="auto"/>
                <w:highlight w:val="none"/>
              </w:rPr>
            </w:pPr>
            <w:r>
              <w:rPr>
                <w:rFonts w:hint="eastAsia" w:ascii="微软雅黑" w:hAnsi="微软雅黑" w:cs="微软雅黑"/>
                <w:bCs/>
                <w:color w:val="auto"/>
                <w:highlight w:val="none"/>
              </w:rPr>
              <w:t>现场考察</w:t>
            </w:r>
          </w:p>
        </w:tc>
        <w:tc>
          <w:tcPr>
            <w:tcW w:w="6487" w:type="dxa"/>
            <w:tcBorders>
              <w:tl2br w:val="nil"/>
              <w:tr2bl w:val="nil"/>
            </w:tcBorders>
            <w:vAlign w:val="center"/>
          </w:tcPr>
          <w:p w14:paraId="71B8651D">
            <w:pPr>
              <w:pStyle w:val="54"/>
              <w:ind w:firstLine="440"/>
              <w:rPr>
                <w:color w:val="auto"/>
                <w:highlight w:val="none"/>
              </w:rPr>
            </w:pPr>
            <w:r>
              <w:rPr>
                <w:rFonts w:hint="eastAsia"/>
                <w:color w:val="auto"/>
              </w:rPr>
              <w:sym w:font="Wingdings" w:char="00FE"/>
            </w:r>
            <w:r>
              <w:rPr>
                <w:rFonts w:hint="eastAsia"/>
                <w:color w:val="auto"/>
                <w:highlight w:val="none"/>
              </w:rPr>
              <w:t>不组织，</w:t>
            </w:r>
            <w:r>
              <w:rPr>
                <w:rFonts w:hint="eastAsia"/>
                <w:color w:val="auto"/>
                <w:highlight w:val="none"/>
                <w:lang w:eastAsia="zh-CN"/>
              </w:rPr>
              <w:t>供应商</w:t>
            </w:r>
            <w:r>
              <w:rPr>
                <w:rFonts w:hint="eastAsia"/>
                <w:color w:val="auto"/>
                <w:highlight w:val="none"/>
              </w:rPr>
              <w:t>自行考察</w:t>
            </w:r>
          </w:p>
          <w:p w14:paraId="57EBE0FE">
            <w:pPr>
              <w:pStyle w:val="54"/>
              <w:ind w:firstLine="440"/>
              <w:rPr>
                <w:color w:val="auto"/>
                <w:highlight w:val="none"/>
              </w:rPr>
            </w:pPr>
            <w:r>
              <w:rPr>
                <w:rFonts w:hint="eastAsia"/>
                <w:color w:val="auto"/>
              </w:rPr>
              <w:sym w:font="Wingdings" w:char="00A8"/>
            </w:r>
            <w:r>
              <w:rPr>
                <w:rFonts w:hint="eastAsia"/>
                <w:color w:val="auto"/>
                <w:highlight w:val="none"/>
              </w:rPr>
              <w:t>统一组织</w:t>
            </w:r>
          </w:p>
          <w:p w14:paraId="659092E4">
            <w:pPr>
              <w:pStyle w:val="54"/>
              <w:ind w:firstLine="440"/>
              <w:rPr>
                <w:color w:val="auto"/>
                <w:highlight w:val="none"/>
              </w:rPr>
            </w:pPr>
            <w:r>
              <w:rPr>
                <w:rFonts w:hint="eastAsia"/>
                <w:color w:val="auto"/>
                <w:highlight w:val="none"/>
              </w:rPr>
              <w:t xml:space="preserve">时间： </w:t>
            </w:r>
            <w:r>
              <w:rPr>
                <w:rFonts w:hint="eastAsia"/>
                <w:color w:val="auto"/>
                <w:highlight w:val="none"/>
              </w:rPr>
              <w:tab/>
            </w:r>
            <w:r>
              <w:rPr>
                <w:rFonts w:hint="eastAsia"/>
                <w:color w:val="auto"/>
                <w:highlight w:val="none"/>
              </w:rPr>
              <w:t>年  月  日  时  分</w:t>
            </w:r>
          </w:p>
          <w:p w14:paraId="45D19A90">
            <w:pPr>
              <w:pStyle w:val="54"/>
              <w:ind w:firstLine="440"/>
              <w:rPr>
                <w:color w:val="auto"/>
                <w:highlight w:val="none"/>
              </w:rPr>
            </w:pPr>
            <w:r>
              <w:rPr>
                <w:rFonts w:hint="eastAsia"/>
                <w:color w:val="auto"/>
                <w:highlight w:val="none"/>
              </w:rPr>
              <w:t xml:space="preserve">地点： </w:t>
            </w:r>
            <w:r>
              <w:rPr>
                <w:rFonts w:hint="eastAsia"/>
                <w:color w:val="auto"/>
                <w:highlight w:val="none"/>
              </w:rPr>
              <w:tab/>
            </w:r>
            <w:r>
              <w:rPr>
                <w:rFonts w:hint="eastAsia"/>
                <w:color w:val="auto"/>
                <w:highlight w:val="none"/>
              </w:rPr>
              <w:tab/>
            </w:r>
          </w:p>
          <w:p w14:paraId="57F18094">
            <w:pPr>
              <w:pStyle w:val="54"/>
              <w:ind w:firstLine="440"/>
              <w:rPr>
                <w:color w:val="auto"/>
                <w:highlight w:val="none"/>
              </w:rPr>
            </w:pPr>
            <w:r>
              <w:rPr>
                <w:rFonts w:hint="eastAsia"/>
                <w:color w:val="auto"/>
                <w:highlight w:val="none"/>
              </w:rPr>
              <w:t xml:space="preserve">现场考察联系人及联系电话： </w:t>
            </w:r>
            <w:r>
              <w:rPr>
                <w:rFonts w:hint="eastAsia"/>
                <w:color w:val="auto"/>
                <w:highlight w:val="none"/>
              </w:rPr>
              <w:tab/>
            </w:r>
          </w:p>
          <w:p w14:paraId="7A948892">
            <w:pPr>
              <w:pStyle w:val="54"/>
              <w:ind w:firstLine="440"/>
              <w:rPr>
                <w:rFonts w:ascii="微软雅黑" w:hAnsi="微软雅黑" w:cs="微软雅黑"/>
                <w:color w:val="auto"/>
                <w:szCs w:val="21"/>
                <w:highlight w:val="none"/>
              </w:rPr>
            </w:pPr>
            <w:r>
              <w:rPr>
                <w:rFonts w:hint="eastAsia"/>
                <w:color w:val="auto"/>
                <w:highlight w:val="none"/>
              </w:rPr>
              <w:t>备注：如</w:t>
            </w:r>
            <w:r>
              <w:rPr>
                <w:rFonts w:hint="eastAsia"/>
                <w:color w:val="auto"/>
                <w:highlight w:val="none"/>
                <w:lang w:eastAsia="zh-CN"/>
              </w:rPr>
              <w:t>供应商</w:t>
            </w:r>
            <w:r>
              <w:rPr>
                <w:rFonts w:hint="eastAsia"/>
                <w:color w:val="auto"/>
                <w:highlight w:val="none"/>
              </w:rPr>
              <w:t>未参加</w:t>
            </w:r>
            <w:r>
              <w:rPr>
                <w:rFonts w:hint="eastAsia"/>
                <w:color w:val="auto"/>
                <w:highlight w:val="none"/>
                <w:lang w:eastAsia="zh-CN"/>
              </w:rPr>
              <w:t>采购人</w:t>
            </w:r>
            <w:r>
              <w:rPr>
                <w:rFonts w:hint="eastAsia"/>
                <w:color w:val="auto"/>
                <w:highlight w:val="none"/>
              </w:rPr>
              <w:t>统一组织的现场考察，视同放弃现场考察，由此引起的一切责任由</w:t>
            </w:r>
            <w:r>
              <w:rPr>
                <w:rFonts w:hint="eastAsia"/>
                <w:color w:val="auto"/>
                <w:highlight w:val="none"/>
                <w:lang w:eastAsia="zh-CN"/>
              </w:rPr>
              <w:t>供应商</w:t>
            </w:r>
            <w:r>
              <w:rPr>
                <w:rFonts w:hint="eastAsia"/>
                <w:color w:val="auto"/>
                <w:highlight w:val="none"/>
              </w:rPr>
              <w:t>自行承担。</w:t>
            </w:r>
          </w:p>
        </w:tc>
      </w:tr>
      <w:tr w14:paraId="310A21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03303621">
            <w:pPr>
              <w:pStyle w:val="45"/>
              <w:rPr>
                <w:rFonts w:ascii="微软雅黑" w:hAnsi="微软雅黑" w:cs="微软雅黑"/>
                <w:bCs/>
                <w:color w:val="auto"/>
                <w:highlight w:val="none"/>
              </w:rPr>
            </w:pPr>
            <w:r>
              <w:rPr>
                <w:rFonts w:hint="eastAsia" w:ascii="微软雅黑" w:hAnsi="微软雅黑" w:cs="微软雅黑"/>
                <w:bCs/>
                <w:color w:val="auto"/>
                <w:highlight w:val="none"/>
              </w:rPr>
              <w:t>第十条</w:t>
            </w:r>
          </w:p>
        </w:tc>
        <w:tc>
          <w:tcPr>
            <w:tcW w:w="2363" w:type="dxa"/>
            <w:tcBorders>
              <w:tl2br w:val="nil"/>
              <w:tr2bl w:val="nil"/>
            </w:tcBorders>
            <w:vAlign w:val="center"/>
          </w:tcPr>
          <w:p w14:paraId="2478B464">
            <w:pPr>
              <w:pStyle w:val="45"/>
              <w:rPr>
                <w:rFonts w:ascii="微软雅黑" w:hAnsi="微软雅黑" w:cs="微软雅黑"/>
                <w:bCs/>
                <w:color w:val="auto"/>
                <w:highlight w:val="none"/>
              </w:rPr>
            </w:pPr>
            <w:r>
              <w:rPr>
                <w:rFonts w:hint="eastAsia" w:ascii="微软雅黑" w:hAnsi="微软雅黑" w:cs="微软雅黑"/>
                <w:bCs/>
                <w:color w:val="auto"/>
                <w:highlight w:val="none"/>
              </w:rPr>
              <w:t>询问截止时间</w:t>
            </w:r>
          </w:p>
        </w:tc>
        <w:tc>
          <w:tcPr>
            <w:tcW w:w="6487" w:type="dxa"/>
            <w:tcBorders>
              <w:tl2br w:val="nil"/>
              <w:tr2bl w:val="nil"/>
            </w:tcBorders>
            <w:vAlign w:val="center"/>
          </w:tcPr>
          <w:p w14:paraId="37516FE3">
            <w:pPr>
              <w:pStyle w:val="54"/>
              <w:ind w:left="240" w:leftChars="100" w:right="-55" w:rightChars="-23" w:firstLine="0" w:firstLineChars="0"/>
              <w:rPr>
                <w:rFonts w:ascii="微软雅黑" w:hAnsi="微软雅黑" w:cs="微软雅黑"/>
                <w:color w:val="auto"/>
                <w:szCs w:val="21"/>
                <w:highlight w:val="none"/>
              </w:rPr>
            </w:pPr>
            <w:r>
              <w:rPr>
                <w:rFonts w:hint="eastAsia" w:ascii="微软雅黑" w:hAnsi="微软雅黑" w:cs="微软雅黑"/>
                <w:color w:val="auto"/>
                <w:highlight w:val="none"/>
                <w:u w:val="single"/>
              </w:rPr>
              <w:t>202</w:t>
            </w:r>
            <w:r>
              <w:rPr>
                <w:rFonts w:hint="eastAsia" w:ascii="微软雅黑" w:hAnsi="微软雅黑" w:cs="微软雅黑"/>
                <w:color w:val="auto"/>
                <w:highlight w:val="none"/>
                <w:u w:val="single"/>
                <w:lang w:val="en-US" w:eastAsia="zh-CN"/>
              </w:rPr>
              <w:t>6</w:t>
            </w:r>
            <w:r>
              <w:rPr>
                <w:rFonts w:hint="eastAsia" w:ascii="微软雅黑" w:hAnsi="微软雅黑" w:cs="微软雅黑"/>
                <w:color w:val="auto"/>
                <w:highlight w:val="none"/>
              </w:rPr>
              <w:t>年</w:t>
            </w:r>
            <w:r>
              <w:rPr>
                <w:rFonts w:hint="eastAsia" w:ascii="微软雅黑" w:hAnsi="微软雅黑" w:cs="微软雅黑"/>
                <w:color w:val="auto"/>
                <w:highlight w:val="none"/>
                <w:u w:val="single"/>
                <w:lang w:val="en-US" w:eastAsia="zh-CN"/>
              </w:rPr>
              <w:t xml:space="preserve"> 9 </w:t>
            </w:r>
            <w:r>
              <w:rPr>
                <w:rFonts w:hint="eastAsia" w:ascii="微软雅黑" w:hAnsi="微软雅黑" w:cs="微软雅黑"/>
                <w:color w:val="auto"/>
                <w:highlight w:val="none"/>
              </w:rPr>
              <w:t>月</w:t>
            </w:r>
            <w:r>
              <w:rPr>
                <w:rFonts w:hint="eastAsia" w:ascii="微软雅黑" w:hAnsi="微软雅黑" w:cs="微软雅黑"/>
                <w:color w:val="auto"/>
                <w:highlight w:val="none"/>
                <w:u w:val="single"/>
              </w:rPr>
              <w:t xml:space="preserve"> </w:t>
            </w:r>
            <w:r>
              <w:rPr>
                <w:rFonts w:hint="eastAsia" w:ascii="微软雅黑" w:hAnsi="微软雅黑" w:cs="微软雅黑"/>
                <w:color w:val="auto"/>
                <w:highlight w:val="none"/>
                <w:u w:val="single"/>
                <w:lang w:val="en-US" w:eastAsia="zh-CN"/>
              </w:rPr>
              <w:t xml:space="preserve">19 </w:t>
            </w:r>
            <w:r>
              <w:rPr>
                <w:rFonts w:hint="eastAsia" w:ascii="微软雅黑" w:hAnsi="微软雅黑" w:cs="微软雅黑"/>
                <w:color w:val="auto"/>
                <w:highlight w:val="none"/>
              </w:rPr>
              <w:t>日时17:00</w:t>
            </w:r>
          </w:p>
        </w:tc>
      </w:tr>
      <w:tr w14:paraId="7663AB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1E1274AE">
            <w:pPr>
              <w:pStyle w:val="45"/>
              <w:rPr>
                <w:rFonts w:hint="eastAsia" w:ascii="微软雅黑" w:hAnsi="微软雅黑" w:cs="微软雅黑"/>
                <w:bCs/>
                <w:color w:val="auto"/>
                <w:highlight w:val="none"/>
              </w:rPr>
            </w:pPr>
            <w:r>
              <w:rPr>
                <w:rFonts w:hint="eastAsia" w:ascii="微软雅黑" w:hAnsi="微软雅黑" w:cs="微软雅黑"/>
                <w:bCs/>
                <w:color w:val="auto"/>
                <w:highlight w:val="none"/>
              </w:rPr>
              <w:t>第十</w:t>
            </w:r>
            <w:r>
              <w:rPr>
                <w:rFonts w:hint="eastAsia" w:ascii="微软雅黑" w:hAnsi="微软雅黑" w:cs="微软雅黑"/>
                <w:bCs/>
                <w:color w:val="auto"/>
                <w:highlight w:val="none"/>
                <w:lang w:val="en-US" w:eastAsia="zh-CN"/>
              </w:rPr>
              <w:t>一</w:t>
            </w:r>
            <w:r>
              <w:rPr>
                <w:rFonts w:hint="eastAsia" w:ascii="微软雅黑" w:hAnsi="微软雅黑" w:cs="微软雅黑"/>
                <w:bCs/>
                <w:color w:val="auto"/>
                <w:highlight w:val="none"/>
              </w:rPr>
              <w:t>条</w:t>
            </w:r>
          </w:p>
        </w:tc>
        <w:tc>
          <w:tcPr>
            <w:tcW w:w="2363" w:type="dxa"/>
            <w:tcBorders>
              <w:tl2br w:val="nil"/>
              <w:tr2bl w:val="nil"/>
            </w:tcBorders>
            <w:shd w:val="clear" w:color="auto" w:fill="auto"/>
            <w:vAlign w:val="center"/>
          </w:tcPr>
          <w:p w14:paraId="38737348">
            <w:pPr>
              <w:pStyle w:val="45"/>
              <w:rPr>
                <w:rFonts w:hint="eastAsia" w:ascii="Times New Roman" w:hAnsi="Times New Roman" w:eastAsia="微软雅黑" w:cs="Times New Roman"/>
                <w:b/>
                <w:bCs/>
                <w:color w:val="auto"/>
                <w:kern w:val="2"/>
                <w:sz w:val="20"/>
                <w:szCs w:val="20"/>
                <w:lang w:val="en-US" w:eastAsia="zh-CN" w:bidi="ar-SA"/>
              </w:rPr>
            </w:pPr>
            <w:r>
              <w:rPr>
                <w:rFonts w:hint="eastAsia"/>
                <w:b/>
                <w:bCs/>
                <w:color w:val="auto"/>
                <w:sz w:val="20"/>
                <w:szCs w:val="20"/>
              </w:rPr>
              <w:t>包别划分</w:t>
            </w:r>
          </w:p>
        </w:tc>
        <w:tc>
          <w:tcPr>
            <w:tcW w:w="6487" w:type="dxa"/>
            <w:tcBorders>
              <w:tl2br w:val="nil"/>
              <w:tr2bl w:val="nil"/>
            </w:tcBorders>
            <w:shd w:val="clear" w:color="auto" w:fill="auto"/>
            <w:vAlign w:val="center"/>
          </w:tcPr>
          <w:p w14:paraId="663D3611">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color w:val="auto"/>
              </w:rPr>
            </w:pPr>
            <w:r>
              <w:rPr>
                <w:rFonts w:hint="eastAsia"/>
                <w:color w:val="auto"/>
              </w:rPr>
              <w:sym w:font="Wingdings" w:char="00A8"/>
            </w:r>
            <w:r>
              <w:rPr>
                <w:rFonts w:hint="eastAsia"/>
                <w:b w:val="0"/>
                <w:bCs w:val="0"/>
                <w:color w:val="auto"/>
              </w:rPr>
              <w:t>不分包</w:t>
            </w:r>
            <w:r>
              <w:rPr>
                <w:rFonts w:hint="eastAsia"/>
                <w:b w:val="0"/>
                <w:bCs w:val="0"/>
                <w:color w:val="auto"/>
              </w:rPr>
              <w:tab/>
            </w:r>
            <w:r>
              <w:rPr>
                <w:rFonts w:hint="eastAsia"/>
                <w:b w:val="0"/>
                <w:bCs w:val="0"/>
                <w:color w:val="auto"/>
              </w:rPr>
              <w:t xml:space="preserve"> </w:t>
            </w:r>
            <w:r>
              <w:rPr>
                <w:rFonts w:hint="eastAsia"/>
                <w:color w:val="auto"/>
              </w:rPr>
              <w:t xml:space="preserve">  </w:t>
            </w:r>
            <w:r>
              <w:rPr>
                <w:rFonts w:hint="eastAsia"/>
                <w:color w:val="auto"/>
              </w:rPr>
              <w:sym w:font="Wingdings" w:char="00FE"/>
            </w:r>
            <w:r>
              <w:rPr>
                <w:rFonts w:hint="eastAsia"/>
                <w:b/>
                <w:bCs/>
                <w:color w:val="auto"/>
              </w:rPr>
              <w:t>分为</w:t>
            </w:r>
            <w:r>
              <w:rPr>
                <w:rFonts w:hint="eastAsia"/>
                <w:b/>
                <w:bCs/>
                <w:color w:val="auto"/>
                <w:u w:val="single"/>
                <w:lang w:val="en-US" w:eastAsia="zh-CN"/>
              </w:rPr>
              <w:t xml:space="preserve"> 7 </w:t>
            </w:r>
            <w:r>
              <w:rPr>
                <w:rFonts w:hint="eastAsia"/>
                <w:b/>
                <w:bCs/>
                <w:color w:val="auto"/>
              </w:rPr>
              <w:t>个包</w:t>
            </w:r>
          </w:p>
          <w:p w14:paraId="765C72BF">
            <w:pPr>
              <w:pStyle w:val="45"/>
              <w:keepNext w:val="0"/>
              <w:keepLines w:val="0"/>
              <w:pageBreakBefore w:val="0"/>
              <w:widowControl w:val="0"/>
              <w:kinsoku/>
              <w:wordWrap/>
              <w:overflowPunct/>
              <w:topLinePunct w:val="0"/>
              <w:autoSpaceDE/>
              <w:autoSpaceDN/>
              <w:bidi w:val="0"/>
              <w:adjustRightInd/>
              <w:snapToGrid/>
              <w:ind w:firstLine="440" w:firstLineChars="200"/>
              <w:jc w:val="left"/>
              <w:textAlignment w:val="auto"/>
              <w:rPr>
                <w:rFonts w:hint="eastAsia" w:ascii="Times New Roman" w:hAnsi="Times New Roman" w:eastAsia="微软雅黑" w:cs="Times New Roman"/>
                <w:b/>
                <w:bCs/>
                <w:color w:val="auto"/>
                <w:kern w:val="2"/>
                <w:sz w:val="20"/>
                <w:szCs w:val="20"/>
                <w:lang w:val="en-US" w:eastAsia="zh-CN" w:bidi="ar-SA"/>
              </w:rPr>
            </w:pPr>
            <w:r>
              <w:rPr>
                <w:rFonts w:hint="eastAsia"/>
                <w:color w:val="auto"/>
              </w:rPr>
              <w:t>供应商参加多个包谈判的成交包数规定：</w:t>
            </w:r>
            <w:r>
              <w:rPr>
                <w:rFonts w:hint="eastAsia"/>
                <w:color w:val="auto"/>
                <w:u w:val="single"/>
                <w:lang w:val="en-US" w:eastAsia="en-US"/>
              </w:rPr>
              <w:t>本项目共分为</w:t>
            </w:r>
            <w:r>
              <w:rPr>
                <w:rFonts w:hint="eastAsia"/>
                <w:color w:val="auto"/>
                <w:u w:val="single"/>
                <w:lang w:val="en-US" w:eastAsia="zh-CN"/>
              </w:rPr>
              <w:t>七</w:t>
            </w:r>
            <w:r>
              <w:rPr>
                <w:rFonts w:hint="eastAsia"/>
                <w:color w:val="auto"/>
                <w:u w:val="single"/>
                <w:lang w:val="en-US" w:eastAsia="en-US"/>
              </w:rPr>
              <w:t>个包，</w:t>
            </w:r>
            <w:r>
              <w:rPr>
                <w:rFonts w:hint="eastAsia"/>
                <w:color w:val="auto"/>
                <w:u w:val="single"/>
                <w:lang w:val="en-US" w:eastAsia="zh-CN"/>
              </w:rPr>
              <w:t>供应商</w:t>
            </w:r>
            <w:r>
              <w:rPr>
                <w:rFonts w:hint="eastAsia"/>
                <w:color w:val="auto"/>
                <w:u w:val="single"/>
                <w:lang w:val="en-US" w:eastAsia="en-US"/>
              </w:rPr>
              <w:t>参与本项目的投标，可以同时对一个或多个包进行投标，按包分别制作</w:t>
            </w:r>
            <w:r>
              <w:rPr>
                <w:rFonts w:hint="eastAsia"/>
                <w:color w:val="auto"/>
                <w:u w:val="single"/>
                <w:lang w:val="en-US" w:eastAsia="zh-CN"/>
              </w:rPr>
              <w:t>响应</w:t>
            </w:r>
            <w:r>
              <w:rPr>
                <w:rFonts w:hint="eastAsia"/>
                <w:color w:val="auto"/>
                <w:u w:val="single"/>
                <w:lang w:val="en-US" w:eastAsia="en-US"/>
              </w:rPr>
              <w:t>文件，分包上传</w:t>
            </w:r>
            <w:r>
              <w:rPr>
                <w:rFonts w:hint="eastAsia"/>
                <w:color w:val="auto"/>
                <w:u w:val="single"/>
                <w:lang w:val="en-US" w:eastAsia="zh-CN"/>
              </w:rPr>
              <w:t>响应</w:t>
            </w:r>
            <w:r>
              <w:rPr>
                <w:rFonts w:hint="eastAsia"/>
                <w:color w:val="auto"/>
                <w:u w:val="single"/>
                <w:lang w:val="en-US" w:eastAsia="en-US"/>
              </w:rPr>
              <w:t>文件，根据项目的实际情况对每包单独报价，每个</w:t>
            </w:r>
            <w:r>
              <w:rPr>
                <w:rFonts w:hint="eastAsia"/>
                <w:color w:val="auto"/>
                <w:u w:val="single"/>
                <w:lang w:val="en-US" w:eastAsia="zh-CN"/>
              </w:rPr>
              <w:t>供应商</w:t>
            </w:r>
            <w:r>
              <w:rPr>
                <w:rFonts w:hint="eastAsia"/>
                <w:color w:val="auto"/>
                <w:u w:val="single"/>
                <w:lang w:val="en-US" w:eastAsia="en-US"/>
              </w:rPr>
              <w:t>可取得一个或</w:t>
            </w:r>
            <w:r>
              <w:rPr>
                <w:rFonts w:hint="eastAsia"/>
                <w:color w:val="auto"/>
                <w:u w:val="single"/>
                <w:lang w:val="en-US" w:eastAsia="zh-CN"/>
              </w:rPr>
              <w:t>多</w:t>
            </w:r>
            <w:r>
              <w:rPr>
                <w:rFonts w:hint="eastAsia"/>
                <w:color w:val="auto"/>
                <w:u w:val="single"/>
                <w:lang w:val="en-US" w:eastAsia="en-US"/>
              </w:rPr>
              <w:t>个包的</w:t>
            </w:r>
            <w:r>
              <w:rPr>
                <w:rFonts w:hint="eastAsia"/>
                <w:color w:val="auto"/>
                <w:u w:val="single"/>
                <w:lang w:val="en-US" w:eastAsia="zh-CN"/>
              </w:rPr>
              <w:t>成交</w:t>
            </w:r>
            <w:r>
              <w:rPr>
                <w:rFonts w:hint="eastAsia"/>
                <w:color w:val="auto"/>
                <w:u w:val="single"/>
                <w:lang w:val="en-US" w:eastAsia="en-US"/>
              </w:rPr>
              <w:t>资格。</w:t>
            </w:r>
          </w:p>
        </w:tc>
      </w:tr>
      <w:tr w14:paraId="47B714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10" w:type="dxa"/>
            <w:tcBorders>
              <w:tl2br w:val="nil"/>
              <w:tr2bl w:val="nil"/>
            </w:tcBorders>
            <w:vAlign w:val="center"/>
          </w:tcPr>
          <w:p w14:paraId="31FF67FF">
            <w:pPr>
              <w:pStyle w:val="45"/>
              <w:rPr>
                <w:rFonts w:ascii="微软雅黑" w:hAnsi="微软雅黑" w:cs="微软雅黑"/>
                <w:bCs/>
                <w:color w:val="auto"/>
                <w:highlight w:val="none"/>
              </w:rPr>
            </w:pPr>
            <w:r>
              <w:rPr>
                <w:rFonts w:hint="eastAsia" w:ascii="微软雅黑" w:hAnsi="微软雅黑" w:cs="微软雅黑"/>
                <w:bCs/>
                <w:color w:val="auto"/>
                <w:highlight w:val="none"/>
              </w:rPr>
              <w:t>第十五条</w:t>
            </w:r>
          </w:p>
        </w:tc>
        <w:tc>
          <w:tcPr>
            <w:tcW w:w="2363" w:type="dxa"/>
            <w:tcBorders>
              <w:tl2br w:val="nil"/>
              <w:tr2bl w:val="nil"/>
            </w:tcBorders>
            <w:vAlign w:val="center"/>
          </w:tcPr>
          <w:p w14:paraId="2C87617A">
            <w:pPr>
              <w:pStyle w:val="45"/>
              <w:rPr>
                <w:rFonts w:ascii="微软雅黑" w:hAnsi="微软雅黑" w:cs="微软雅黑"/>
                <w:b w:val="0"/>
                <w:color w:val="auto"/>
                <w:highlight w:val="none"/>
              </w:rPr>
            </w:pPr>
            <w:r>
              <w:rPr>
                <w:rFonts w:hint="eastAsia" w:ascii="微软雅黑" w:hAnsi="微软雅黑" w:cs="微软雅黑"/>
                <w:bCs/>
                <w:color w:val="auto"/>
                <w:highlight w:val="none"/>
                <w:lang w:val="en-US" w:eastAsia="zh-CN"/>
              </w:rPr>
              <w:t>谈判</w:t>
            </w:r>
            <w:r>
              <w:rPr>
                <w:rFonts w:hint="eastAsia" w:ascii="微软雅黑" w:hAnsi="微软雅黑" w:cs="微软雅黑"/>
                <w:bCs/>
                <w:color w:val="auto"/>
                <w:highlight w:val="none"/>
              </w:rPr>
              <w:t>保证金</w:t>
            </w:r>
          </w:p>
        </w:tc>
        <w:tc>
          <w:tcPr>
            <w:tcW w:w="6487" w:type="dxa"/>
            <w:tcBorders>
              <w:tl2br w:val="nil"/>
              <w:tr2bl w:val="nil"/>
            </w:tcBorders>
            <w:vAlign w:val="center"/>
          </w:tcPr>
          <w:p w14:paraId="4CF409E6">
            <w:pPr>
              <w:pStyle w:val="54"/>
              <w:ind w:left="240" w:leftChars="100" w:right="-55" w:rightChars="-23" w:firstLine="0" w:firstLineChars="0"/>
              <w:rPr>
                <w:rFonts w:ascii="微软雅黑" w:hAnsi="微软雅黑" w:cs="微软雅黑"/>
                <w:color w:val="auto"/>
                <w:highlight w:val="none"/>
              </w:rPr>
            </w:pPr>
            <w:r>
              <w:rPr>
                <w:rFonts w:hint="eastAsia"/>
                <w:color w:val="auto"/>
              </w:rPr>
              <w:sym w:font="Wingdings" w:char="00A8"/>
            </w:r>
            <w:r>
              <w:rPr>
                <w:rFonts w:hint="eastAsia" w:ascii="微软雅黑" w:hAnsi="微软雅黑" w:cs="微软雅黑"/>
                <w:color w:val="auto"/>
                <w:highlight w:val="none"/>
              </w:rPr>
              <w:t>不要求提供</w:t>
            </w:r>
          </w:p>
          <w:p w14:paraId="449BE8D5">
            <w:pPr>
              <w:pStyle w:val="54"/>
              <w:ind w:left="240" w:leftChars="100" w:right="-55" w:rightChars="-23" w:firstLine="0" w:firstLineChars="0"/>
              <w:rPr>
                <w:rFonts w:ascii="微软雅黑" w:hAnsi="微软雅黑" w:cs="微软雅黑"/>
                <w:b/>
                <w:bCs/>
                <w:color w:val="auto"/>
                <w:highlight w:val="none"/>
              </w:rPr>
            </w:pPr>
            <w:r>
              <w:rPr>
                <w:rFonts w:hint="eastAsia"/>
                <w:color w:val="auto"/>
              </w:rPr>
              <w:sym w:font="Wingdings" w:char="00FE"/>
            </w:r>
            <w:r>
              <w:rPr>
                <w:rFonts w:hint="eastAsia" w:ascii="微软雅黑" w:hAnsi="微软雅黑" w:cs="微软雅黑"/>
                <w:b/>
                <w:bCs/>
                <w:color w:val="auto"/>
                <w:highlight w:val="none"/>
              </w:rPr>
              <w:t>要求提供</w:t>
            </w:r>
          </w:p>
          <w:p w14:paraId="466DA935">
            <w:pPr>
              <w:pStyle w:val="54"/>
              <w:numPr>
                <w:ilvl w:val="0"/>
                <w:numId w:val="9"/>
              </w:numPr>
              <w:ind w:right="-55" w:rightChars="-23" w:firstLineChars="0"/>
              <w:rPr>
                <w:rFonts w:ascii="微软雅黑" w:hAnsi="微软雅黑" w:cs="微软雅黑"/>
                <w:b/>
                <w:bCs/>
                <w:color w:val="auto"/>
                <w:highlight w:val="none"/>
              </w:rPr>
            </w:pPr>
            <w:r>
              <w:rPr>
                <w:rFonts w:hint="eastAsia" w:ascii="微软雅黑" w:hAnsi="微软雅黑" w:cs="微软雅黑"/>
                <w:b/>
                <w:bCs/>
                <w:color w:val="auto"/>
                <w:highlight w:val="none"/>
                <w:lang w:val="en-US" w:eastAsia="zh-CN"/>
              </w:rPr>
              <w:t>谈判</w:t>
            </w:r>
            <w:r>
              <w:rPr>
                <w:rFonts w:hint="eastAsia" w:ascii="微软雅黑" w:hAnsi="微软雅黑" w:cs="微软雅黑"/>
                <w:b/>
                <w:bCs/>
                <w:color w:val="auto"/>
                <w:highlight w:val="none"/>
              </w:rPr>
              <w:t>保证金金额：人民币</w:t>
            </w:r>
            <w:r>
              <w:rPr>
                <w:rFonts w:hint="eastAsia" w:ascii="微软雅黑" w:hAnsi="微软雅黑" w:cs="微软雅黑"/>
                <w:b/>
                <w:bCs/>
                <w:color w:val="auto"/>
                <w:highlight w:val="none"/>
                <w:u w:val="single"/>
                <w:lang w:val="en-US" w:eastAsia="zh-CN"/>
              </w:rPr>
              <w:t xml:space="preserve"> 壹元</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rPr>
              <w:t>整；</w:t>
            </w:r>
          </w:p>
          <w:p w14:paraId="32358011">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保证金到账截止时间：同响应文件递交截止时间；</w:t>
            </w:r>
          </w:p>
          <w:p w14:paraId="2795E4BB">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保证金缴纳方式：银行转账；</w:t>
            </w:r>
          </w:p>
          <w:p w14:paraId="1B6C7278">
            <w:pPr>
              <w:pStyle w:val="54"/>
              <w:numPr>
                <w:ilvl w:val="0"/>
                <w:numId w:val="0"/>
              </w:numPr>
              <w:ind w:right="-55" w:rightChars="-23" w:firstLine="220" w:firstLineChars="100"/>
              <w:rPr>
                <w:rFonts w:ascii="微软雅黑" w:hAnsi="微软雅黑" w:cs="微软雅黑"/>
                <w:color w:val="auto"/>
                <w:highlight w:val="none"/>
              </w:rPr>
            </w:pPr>
            <w:r>
              <w:rPr>
                <w:rFonts w:hint="eastAsia" w:ascii="微软雅黑" w:hAnsi="微软雅黑" w:cs="微软雅黑"/>
                <w:color w:val="auto"/>
                <w:highlight w:val="none"/>
              </w:rPr>
              <w:t>（备注：根据张政办发〔2024〕21号文件规定，采购400万以下的货物、服务和工程免收取投标保证金，但因系统设置银行转账额度不能少于1元钱，需缴纳1元作为保证金）</w:t>
            </w:r>
          </w:p>
          <w:p w14:paraId="5449A500">
            <w:pPr>
              <w:pStyle w:val="54"/>
              <w:numPr>
                <w:ilvl w:val="0"/>
                <w:numId w:val="9"/>
              </w:numPr>
              <w:ind w:right="-55" w:rightChars="-23" w:firstLineChars="0"/>
              <w:rPr>
                <w:rFonts w:ascii="微软雅黑" w:hAnsi="微软雅黑" w:cs="微软雅黑"/>
                <w:color w:val="auto"/>
                <w:highlight w:val="none"/>
              </w:rPr>
            </w:pPr>
            <w:r>
              <w:rPr>
                <w:rFonts w:hint="eastAsia" w:ascii="微软雅黑" w:hAnsi="微软雅黑" w:cs="微软雅黑"/>
                <w:color w:val="auto"/>
                <w:highlight w:val="none"/>
              </w:rPr>
              <w:t>保证金缴纳账号：</w:t>
            </w:r>
            <w:r>
              <w:rPr>
                <w:rFonts w:hint="eastAsia" w:ascii="微软雅黑" w:hAnsi="微软雅黑" w:cs="微软雅黑"/>
                <w:color w:val="auto"/>
                <w:highlight w:val="none"/>
                <w:lang w:val="en-US" w:eastAsia="zh-CN"/>
              </w:rPr>
              <w:t>供应商</w:t>
            </w:r>
            <w:r>
              <w:rPr>
                <w:rFonts w:hint="eastAsia" w:ascii="微软雅黑" w:hAnsi="微软雅黑" w:cs="微软雅黑"/>
                <w:color w:val="auto"/>
                <w:highlight w:val="none"/>
              </w:rPr>
              <w:t>登陆</w:t>
            </w:r>
            <w:r>
              <w:rPr>
                <w:rFonts w:hint="eastAsia" w:ascii="微软雅黑" w:hAnsi="微软雅黑" w:cs="微软雅黑"/>
                <w:color w:val="auto"/>
                <w:highlight w:val="none"/>
                <w:lang w:eastAsia="zh-CN"/>
              </w:rPr>
              <w:t>张家界市公共资源交易中心产权交易系统</w:t>
            </w:r>
            <w:r>
              <w:rPr>
                <w:rFonts w:hint="eastAsia" w:ascii="微软雅黑" w:hAnsi="微软雅黑" w:cs="微软雅黑"/>
                <w:color w:val="auto"/>
                <w:highlight w:val="none"/>
              </w:rPr>
              <w:t>（</w:t>
            </w:r>
            <w:r>
              <w:rPr>
                <w:rFonts w:hint="eastAsia" w:ascii="微软雅黑" w:hAnsi="微软雅黑" w:cs="微软雅黑"/>
                <w:color w:val="auto"/>
                <w:highlight w:val="none"/>
                <w:lang w:eastAsia="zh-CN"/>
              </w:rPr>
              <w:t>https://www.zjjggzy.cn/portal/index</w:t>
            </w:r>
            <w:r>
              <w:rPr>
                <w:rFonts w:hint="eastAsia" w:ascii="微软雅黑" w:hAnsi="微软雅黑" w:cs="微软雅黑"/>
                <w:color w:val="auto"/>
                <w:highlight w:val="none"/>
              </w:rPr>
              <w:t>），即可浏览、查阅和下载相关项目</w:t>
            </w:r>
            <w:r>
              <w:rPr>
                <w:rFonts w:hint="eastAsia" w:ascii="微软雅黑" w:hAnsi="微软雅黑" w:cs="微软雅黑"/>
                <w:color w:val="auto"/>
                <w:highlight w:val="none"/>
                <w:lang w:val="en-US" w:eastAsia="zh-CN"/>
              </w:rPr>
              <w:t>采购</w:t>
            </w:r>
            <w:r>
              <w:rPr>
                <w:rFonts w:hint="eastAsia" w:ascii="微软雅黑" w:hAnsi="微软雅黑" w:cs="微软雅黑"/>
                <w:color w:val="auto"/>
                <w:highlight w:val="none"/>
              </w:rPr>
              <w:t>文件，对意向项目点击“</w:t>
            </w:r>
            <w:r>
              <w:rPr>
                <w:rFonts w:hint="eastAsia" w:ascii="微软雅黑" w:hAnsi="微软雅黑" w:cs="微软雅黑"/>
                <w:color w:val="auto"/>
                <w:highlight w:val="none"/>
                <w:lang w:eastAsia="zh-CN"/>
              </w:rPr>
              <w:t>竞买申请</w:t>
            </w:r>
            <w:r>
              <w:rPr>
                <w:rFonts w:hint="eastAsia" w:ascii="微软雅黑" w:hAnsi="微软雅黑" w:cs="微软雅黑"/>
                <w:color w:val="auto"/>
                <w:highlight w:val="none"/>
              </w:rPr>
              <w:t>”按钮，网上填报《竞</w:t>
            </w:r>
            <w:r>
              <w:rPr>
                <w:rFonts w:hint="eastAsia" w:ascii="微软雅黑" w:hAnsi="微软雅黑" w:cs="微软雅黑"/>
                <w:color w:val="auto"/>
                <w:highlight w:val="none"/>
                <w:lang w:eastAsia="zh-CN"/>
              </w:rPr>
              <w:t>买</w:t>
            </w:r>
            <w:r>
              <w:rPr>
                <w:rFonts w:hint="eastAsia" w:ascii="微软雅黑" w:hAnsi="微软雅黑" w:cs="微软雅黑"/>
                <w:color w:val="auto"/>
                <w:highlight w:val="none"/>
              </w:rPr>
              <w:t>申请书》，点击银行获取</w:t>
            </w:r>
            <w:r>
              <w:rPr>
                <w:rFonts w:hint="eastAsia" w:ascii="微软雅黑" w:hAnsi="微软雅黑" w:cs="微软雅黑"/>
                <w:color w:val="auto"/>
                <w:highlight w:val="none"/>
                <w:lang w:val="en-US" w:eastAsia="zh-CN"/>
              </w:rPr>
              <w:t>张家界市公共资源交易</w:t>
            </w:r>
            <w:r>
              <w:rPr>
                <w:rFonts w:hint="eastAsia" w:ascii="微软雅黑" w:hAnsi="微软雅黑" w:cs="微软雅黑"/>
                <w:color w:val="auto"/>
                <w:highlight w:val="none"/>
              </w:rPr>
              <w:t>中心在该银行开设账户的随机子账号。</w:t>
            </w:r>
          </w:p>
        </w:tc>
      </w:tr>
      <w:tr w14:paraId="519F07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58996959">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第十六条</w:t>
            </w:r>
          </w:p>
        </w:tc>
        <w:tc>
          <w:tcPr>
            <w:tcW w:w="2363" w:type="dxa"/>
            <w:tcBorders>
              <w:tl2br w:val="nil"/>
              <w:tr2bl w:val="nil"/>
            </w:tcBorders>
            <w:vAlign w:val="center"/>
          </w:tcPr>
          <w:p w14:paraId="44F75159">
            <w:pPr>
              <w:pStyle w:val="45"/>
              <w:rPr>
                <w:rFonts w:ascii="微软雅黑" w:hAnsi="微软雅黑" w:cs="微软雅黑"/>
                <w:bCs/>
                <w:color w:val="auto"/>
                <w:highlight w:val="none"/>
              </w:rPr>
            </w:pPr>
            <w:r>
              <w:rPr>
                <w:rFonts w:hint="eastAsia" w:ascii="微软雅黑" w:hAnsi="微软雅黑" w:cs="微软雅黑"/>
                <w:bCs/>
                <w:color w:val="auto"/>
                <w:highlight w:val="none"/>
              </w:rPr>
              <w:t>响应有效期</w:t>
            </w:r>
          </w:p>
        </w:tc>
        <w:tc>
          <w:tcPr>
            <w:tcW w:w="6487" w:type="dxa"/>
            <w:tcBorders>
              <w:tl2br w:val="nil"/>
              <w:tr2bl w:val="nil"/>
            </w:tcBorders>
            <w:vAlign w:val="center"/>
          </w:tcPr>
          <w:p w14:paraId="4278F2C7">
            <w:pPr>
              <w:pStyle w:val="54"/>
              <w:ind w:left="240" w:leftChars="100" w:right="-55" w:rightChars="-23" w:firstLine="0" w:firstLineChars="0"/>
              <w:rPr>
                <w:color w:val="auto"/>
                <w:highlight w:val="none"/>
              </w:rPr>
            </w:pPr>
            <w:r>
              <w:rPr>
                <w:rFonts w:hint="eastAsia"/>
                <w:color w:val="auto"/>
                <w:highlight w:val="none"/>
                <w:u w:val="single"/>
              </w:rPr>
              <w:t>90</w:t>
            </w:r>
            <w:r>
              <w:rPr>
                <w:rFonts w:hint="eastAsia"/>
                <w:color w:val="auto"/>
                <w:highlight w:val="none"/>
              </w:rPr>
              <w:t>日历日</w:t>
            </w:r>
          </w:p>
        </w:tc>
      </w:tr>
      <w:tr w14:paraId="62D028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205E838D">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第十七条</w:t>
            </w:r>
          </w:p>
        </w:tc>
        <w:tc>
          <w:tcPr>
            <w:tcW w:w="2363" w:type="dxa"/>
            <w:tcBorders>
              <w:tl2br w:val="nil"/>
              <w:tr2bl w:val="nil"/>
            </w:tcBorders>
            <w:vAlign w:val="center"/>
          </w:tcPr>
          <w:p w14:paraId="707FA6FD">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网上报名截止时间</w:t>
            </w:r>
          </w:p>
        </w:tc>
        <w:tc>
          <w:tcPr>
            <w:tcW w:w="6487" w:type="dxa"/>
            <w:tcBorders>
              <w:tl2br w:val="nil"/>
              <w:tr2bl w:val="nil"/>
            </w:tcBorders>
            <w:vAlign w:val="center"/>
          </w:tcPr>
          <w:p w14:paraId="125FA182">
            <w:pPr>
              <w:pStyle w:val="54"/>
              <w:ind w:firstLine="220" w:firstLineChars="100"/>
              <w:rPr>
                <w:color w:val="auto"/>
                <w:highlight w:val="none"/>
              </w:rPr>
            </w:pPr>
            <w:r>
              <w:rPr>
                <w:rFonts w:hint="eastAsia"/>
                <w:color w:val="auto"/>
                <w:highlight w:val="none"/>
                <w:u w:val="single"/>
              </w:rPr>
              <w:t>202</w:t>
            </w:r>
            <w:r>
              <w:rPr>
                <w:rFonts w:hint="eastAsia"/>
                <w:color w:val="auto"/>
                <w:highlight w:val="none"/>
                <w:u w:val="single"/>
                <w:lang w:val="en-US" w:eastAsia="zh-CN"/>
              </w:rPr>
              <w:t>6</w:t>
            </w:r>
            <w:r>
              <w:rPr>
                <w:rFonts w:hint="eastAsia"/>
                <w:color w:val="auto"/>
                <w:highlight w:val="none"/>
              </w:rPr>
              <w:t>年</w:t>
            </w:r>
            <w:r>
              <w:rPr>
                <w:rFonts w:hint="eastAsia"/>
                <w:color w:val="auto"/>
                <w:highlight w:val="none"/>
                <w:u w:val="single"/>
                <w:lang w:val="en-US" w:eastAsia="zh-CN"/>
              </w:rPr>
              <w:t xml:space="preserve"> 9 </w:t>
            </w:r>
            <w:r>
              <w:rPr>
                <w:rFonts w:hint="eastAsia"/>
                <w:color w:val="auto"/>
                <w:highlight w:val="none"/>
              </w:rPr>
              <w:t>月</w:t>
            </w:r>
            <w:r>
              <w:rPr>
                <w:rFonts w:hint="eastAsia"/>
                <w:color w:val="auto"/>
                <w:highlight w:val="none"/>
                <w:u w:val="single"/>
                <w:lang w:val="en-US" w:eastAsia="zh-CN"/>
              </w:rPr>
              <w:t xml:space="preserve"> 20 </w:t>
            </w:r>
            <w:r>
              <w:rPr>
                <w:rFonts w:hint="eastAsia"/>
                <w:color w:val="auto"/>
                <w:highlight w:val="none"/>
              </w:rPr>
              <w:t>日</w:t>
            </w:r>
            <w:r>
              <w:rPr>
                <w:rFonts w:hint="eastAsia"/>
                <w:color w:val="auto"/>
                <w:highlight w:val="none"/>
                <w:lang w:val="en-US" w:eastAsia="zh-CN"/>
              </w:rPr>
              <w:t>上</w:t>
            </w:r>
            <w:r>
              <w:rPr>
                <w:rFonts w:hint="eastAsia"/>
                <w:color w:val="auto"/>
                <w:highlight w:val="none"/>
              </w:rPr>
              <w:t>午</w:t>
            </w:r>
            <w:r>
              <w:rPr>
                <w:rFonts w:hint="eastAsia"/>
                <w:color w:val="auto"/>
                <w:highlight w:val="none"/>
                <w:u w:val="single"/>
              </w:rPr>
              <w:t>9：00</w:t>
            </w:r>
            <w:r>
              <w:rPr>
                <w:rFonts w:hint="eastAsia"/>
                <w:color w:val="auto"/>
                <w:highlight w:val="none"/>
              </w:rPr>
              <w:t>（北京时间）</w:t>
            </w:r>
          </w:p>
        </w:tc>
      </w:tr>
      <w:tr w14:paraId="2F537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56B764B5">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第二十五条</w:t>
            </w:r>
          </w:p>
        </w:tc>
        <w:tc>
          <w:tcPr>
            <w:tcW w:w="2363" w:type="dxa"/>
            <w:tcBorders>
              <w:tl2br w:val="nil"/>
              <w:tr2bl w:val="nil"/>
            </w:tcBorders>
            <w:vAlign w:val="center"/>
          </w:tcPr>
          <w:p w14:paraId="294CA4FC">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履约</w:t>
            </w:r>
            <w:r>
              <w:rPr>
                <w:rFonts w:hint="eastAsia" w:ascii="微软雅黑" w:hAnsi="微软雅黑" w:cs="微软雅黑"/>
                <w:bCs/>
                <w:color w:val="auto"/>
                <w:szCs w:val="20"/>
                <w:highlight w:val="none"/>
                <w:lang w:eastAsia="zh-CN"/>
              </w:rPr>
              <w:t>保证</w:t>
            </w:r>
            <w:r>
              <w:rPr>
                <w:rFonts w:hint="eastAsia" w:ascii="微软雅黑" w:hAnsi="微软雅黑" w:cs="微软雅黑"/>
                <w:bCs/>
                <w:color w:val="auto"/>
                <w:szCs w:val="20"/>
                <w:highlight w:val="none"/>
              </w:rPr>
              <w:t>金</w:t>
            </w:r>
          </w:p>
        </w:tc>
        <w:tc>
          <w:tcPr>
            <w:tcW w:w="6487" w:type="dxa"/>
            <w:tcBorders>
              <w:tl2br w:val="nil"/>
              <w:tr2bl w:val="nil"/>
            </w:tcBorders>
            <w:vAlign w:val="center"/>
          </w:tcPr>
          <w:p w14:paraId="7333AB14">
            <w:pPr>
              <w:pStyle w:val="54"/>
              <w:ind w:firstLine="440"/>
              <w:rPr>
                <w:color w:val="auto"/>
                <w:highlight w:val="none"/>
              </w:rPr>
            </w:pPr>
            <w:r>
              <w:rPr>
                <w:rFonts w:hint="eastAsia"/>
                <w:color w:val="auto"/>
              </w:rPr>
              <w:sym w:font="Wingdings" w:char="00A8"/>
            </w:r>
            <w:r>
              <w:rPr>
                <w:rFonts w:hint="eastAsia"/>
                <w:b w:val="0"/>
                <w:bCs w:val="0"/>
                <w:color w:val="auto"/>
                <w:highlight w:val="none"/>
              </w:rPr>
              <w:t>不要求提供</w:t>
            </w:r>
          </w:p>
          <w:p w14:paraId="78051A98">
            <w:pPr>
              <w:pStyle w:val="54"/>
              <w:ind w:firstLine="440"/>
              <w:rPr>
                <w:b/>
                <w:bCs/>
                <w:color w:val="auto"/>
                <w:highlight w:val="none"/>
              </w:rPr>
            </w:pPr>
            <w:r>
              <w:rPr>
                <w:rFonts w:hint="eastAsia"/>
                <w:color w:val="auto"/>
              </w:rPr>
              <w:sym w:font="Wingdings" w:char="00FE"/>
            </w:r>
            <w:r>
              <w:rPr>
                <w:rFonts w:hint="eastAsia"/>
                <w:b/>
                <w:bCs/>
                <w:color w:val="auto"/>
                <w:highlight w:val="none"/>
              </w:rPr>
              <w:t>要求提供</w:t>
            </w:r>
          </w:p>
          <w:p w14:paraId="7ADCDDC9">
            <w:pPr>
              <w:pStyle w:val="54"/>
              <w:numPr>
                <w:ilvl w:val="0"/>
                <w:numId w:val="10"/>
              </w:numPr>
              <w:ind w:right="-55" w:rightChars="-23" w:firstLineChars="0"/>
              <w:rPr>
                <w:color w:val="auto"/>
                <w:highlight w:val="none"/>
              </w:rPr>
            </w:pPr>
            <w:r>
              <w:rPr>
                <w:rFonts w:hint="eastAsia"/>
                <w:color w:val="auto"/>
                <w:highlight w:val="none"/>
              </w:rPr>
              <w:t>金额：</w:t>
            </w:r>
          </w:p>
          <w:p w14:paraId="118E80F8">
            <w:pPr>
              <w:pStyle w:val="54"/>
              <w:ind w:right="-55" w:rightChars="-23"/>
              <w:rPr>
                <w:color w:val="auto"/>
                <w:highlight w:val="none"/>
              </w:rPr>
            </w:pPr>
            <w:r>
              <w:rPr>
                <w:rFonts w:hint="eastAsia"/>
                <w:color w:val="auto"/>
                <w:highlight w:val="none"/>
              </w:rPr>
              <w:t>中标、成交金额降价幅度不超过采购预算10%的，履约保证金为中标、成交金额的10%</w:t>
            </w:r>
            <w:r>
              <w:rPr>
                <w:rFonts w:hint="eastAsia"/>
                <w:color w:val="auto"/>
                <w:highlight w:val="none"/>
                <w:lang w:eastAsia="zh-CN"/>
              </w:rPr>
              <w:t>；</w:t>
            </w:r>
            <w:r>
              <w:rPr>
                <w:rFonts w:hint="eastAsia"/>
                <w:color w:val="auto"/>
                <w:highlight w:val="none"/>
              </w:rPr>
              <w:t>中标、成交金额降价幅度超过采购预算10%以上的，履约保证金为采购预算减去中标、成交金额的差额。</w:t>
            </w:r>
          </w:p>
          <w:p w14:paraId="21DA9EE5">
            <w:pPr>
              <w:pStyle w:val="54"/>
              <w:numPr>
                <w:ilvl w:val="0"/>
                <w:numId w:val="10"/>
              </w:numPr>
              <w:ind w:right="-55" w:rightChars="-23" w:firstLineChars="0"/>
              <w:rPr>
                <w:color w:val="auto"/>
                <w:highlight w:val="none"/>
              </w:rPr>
            </w:pPr>
            <w:r>
              <w:rPr>
                <w:rFonts w:hint="eastAsia"/>
                <w:color w:val="auto"/>
                <w:highlight w:val="none"/>
              </w:rPr>
              <w:t>支付方式：</w:t>
            </w:r>
          </w:p>
          <w:p w14:paraId="36B6F8A5">
            <w:pPr>
              <w:pStyle w:val="54"/>
              <w:ind w:firstLine="440"/>
              <w:rPr>
                <w:b/>
                <w:bCs/>
                <w:color w:val="auto"/>
                <w:highlight w:val="none"/>
              </w:rPr>
            </w:pPr>
            <w:r>
              <w:rPr>
                <w:rFonts w:hint="eastAsia"/>
                <w:color w:val="auto"/>
              </w:rPr>
              <w:sym w:font="Wingdings" w:char="00FE"/>
            </w:r>
            <w:r>
              <w:rPr>
                <w:rFonts w:hint="eastAsia"/>
                <w:b/>
                <w:bCs/>
                <w:color w:val="auto"/>
                <w:highlight w:val="none"/>
              </w:rPr>
              <w:t xml:space="preserve">银行转账 </w:t>
            </w:r>
            <w:r>
              <w:rPr>
                <w:rFonts w:hint="eastAsia"/>
                <w:color w:val="auto"/>
              </w:rPr>
              <w:sym w:font="Wingdings" w:char="00FE"/>
            </w:r>
            <w:r>
              <w:rPr>
                <w:rFonts w:hint="eastAsia"/>
                <w:b/>
                <w:bCs/>
                <w:color w:val="auto"/>
                <w:highlight w:val="none"/>
              </w:rPr>
              <w:t>支票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rPr>
              <w:t>汇票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rPr>
              <w:t>本票</w:t>
            </w:r>
            <w:r>
              <w:rPr>
                <w:rFonts w:hint="eastAsia"/>
                <w:b/>
                <w:bCs/>
                <w:color w:val="auto"/>
                <w:highlight w:val="none"/>
                <w:lang w:val="en-US" w:eastAsia="zh-CN"/>
              </w:rPr>
              <w:t xml:space="preserve"> </w:t>
            </w:r>
            <w:r>
              <w:rPr>
                <w:rFonts w:hint="eastAsia"/>
                <w:color w:val="auto"/>
              </w:rPr>
              <w:sym w:font="Wingdings" w:char="00FE"/>
            </w:r>
            <w:r>
              <w:rPr>
                <w:rFonts w:hint="eastAsia"/>
                <w:b/>
                <w:bCs/>
                <w:color w:val="auto"/>
                <w:highlight w:val="none"/>
                <w:lang w:eastAsia="zh-CN"/>
              </w:rPr>
              <w:t>银行</w:t>
            </w:r>
            <w:r>
              <w:rPr>
                <w:rFonts w:hint="eastAsia"/>
                <w:b/>
                <w:bCs/>
                <w:color w:val="auto"/>
                <w:highlight w:val="none"/>
              </w:rPr>
              <w:t>保函</w:t>
            </w:r>
            <w:r>
              <w:rPr>
                <w:rFonts w:hint="eastAsia"/>
                <w:color w:val="auto"/>
                <w:highlight w:val="none"/>
              </w:rPr>
              <w:t xml:space="preserve"> </w:t>
            </w:r>
          </w:p>
          <w:p w14:paraId="4D157294">
            <w:pPr>
              <w:pStyle w:val="54"/>
              <w:ind w:firstLine="440"/>
              <w:rPr>
                <w:rFonts w:hint="eastAsia"/>
                <w:color w:val="auto"/>
                <w:highlight w:val="none"/>
                <w:lang w:eastAsia="zh-CN"/>
              </w:rPr>
            </w:pPr>
            <w:r>
              <w:rPr>
                <w:rFonts w:hint="eastAsia"/>
                <w:color w:val="auto"/>
                <w:highlight w:val="none"/>
              </w:rPr>
              <w:t>提交保函的要求</w:t>
            </w:r>
            <w:r>
              <w:rPr>
                <w:rFonts w:hint="eastAsia"/>
                <w:color w:val="auto"/>
                <w:highlight w:val="none"/>
                <w:lang w:eastAsia="zh-CN"/>
              </w:rPr>
              <w:t>：</w:t>
            </w:r>
            <w:r>
              <w:rPr>
                <w:rFonts w:hint="eastAsia"/>
                <w:color w:val="auto"/>
                <w:highlight w:val="none"/>
              </w:rPr>
              <w:t>供应商提交的银行保函，在项目交付使用前不可撤销、不可转让、见索即付，履约担保责任至对应项目交付使用之日终止。银行保函应当是投标人注册地或者项目所在地市域内的银行出具的保函。银行保函由采购人负责核验，报市公共资源交易中心登记</w:t>
            </w:r>
            <w:r>
              <w:rPr>
                <w:rFonts w:hint="eastAsia"/>
                <w:color w:val="auto"/>
                <w:highlight w:val="none"/>
                <w:lang w:eastAsia="zh-CN"/>
              </w:rPr>
              <w:t>。</w:t>
            </w:r>
          </w:p>
          <w:p w14:paraId="068FD839">
            <w:pPr>
              <w:pStyle w:val="54"/>
              <w:numPr>
                <w:ilvl w:val="0"/>
                <w:numId w:val="10"/>
              </w:numPr>
              <w:ind w:left="0" w:leftChars="0" w:firstLine="400" w:firstLineChars="0"/>
              <w:rPr>
                <w:color w:val="auto"/>
                <w:highlight w:val="none"/>
                <w:u w:val="single"/>
              </w:rPr>
            </w:pPr>
            <w:r>
              <w:rPr>
                <w:rFonts w:hint="eastAsia" w:ascii="宋体" w:hAnsi="宋体" w:cs="宋体"/>
                <w:color w:val="auto"/>
                <w:highlight w:val="none"/>
              </w:rPr>
              <w:t>收取单位</w:t>
            </w:r>
            <w:r>
              <w:rPr>
                <w:rFonts w:hint="eastAsia"/>
                <w:color w:val="auto"/>
                <w:highlight w:val="none"/>
              </w:rPr>
              <w:t>：</w:t>
            </w:r>
            <w:r>
              <w:rPr>
                <w:rFonts w:hint="eastAsia"/>
                <w:color w:val="auto"/>
                <w:highlight w:val="none"/>
                <w:u w:val="single"/>
                <w:lang w:val="en-US" w:eastAsia="zh-CN"/>
              </w:rPr>
              <w:t>张家界市农业农村局</w:t>
            </w:r>
          </w:p>
          <w:p w14:paraId="10736DE3">
            <w:pPr>
              <w:pStyle w:val="54"/>
              <w:numPr>
                <w:ilvl w:val="0"/>
                <w:numId w:val="10"/>
              </w:numPr>
              <w:ind w:left="0" w:leftChars="0" w:firstLine="400" w:firstLineChars="0"/>
              <w:rPr>
                <w:rFonts w:ascii="微软雅黑" w:hAnsi="微软雅黑" w:cs="微软雅黑"/>
                <w:color w:val="auto"/>
                <w:szCs w:val="21"/>
                <w:highlight w:val="none"/>
              </w:rPr>
            </w:pPr>
            <w:r>
              <w:rPr>
                <w:rFonts w:hint="eastAsia"/>
                <w:color w:val="auto"/>
                <w:highlight w:val="none"/>
              </w:rPr>
              <w:t>缴纳</w:t>
            </w:r>
            <w:r>
              <w:rPr>
                <w:rFonts w:hint="eastAsia"/>
                <w:color w:val="auto"/>
                <w:highlight w:val="none"/>
                <w:lang w:val="en-US" w:eastAsia="zh-CN"/>
              </w:rPr>
              <w:t>期限</w:t>
            </w:r>
            <w:r>
              <w:rPr>
                <w:rFonts w:hint="eastAsia"/>
                <w:color w:val="auto"/>
                <w:highlight w:val="none"/>
              </w:rPr>
              <w:t>：</w:t>
            </w:r>
            <w:r>
              <w:rPr>
                <w:rFonts w:hint="eastAsia"/>
                <w:color w:val="auto"/>
                <w:highlight w:val="none"/>
                <w:lang w:val="en-US" w:eastAsia="zh-CN"/>
              </w:rPr>
              <w:t>供应商自领取中标通知书后7个工作日内提交履约保证金，最长不超过14个工作日。</w:t>
            </w:r>
            <w:r>
              <w:rPr>
                <w:rFonts w:hint="eastAsia"/>
                <w:color w:val="auto"/>
                <w:highlight w:val="none"/>
                <w:lang w:eastAsia="zh-CN"/>
              </w:rPr>
              <w:t>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color w:val="auto"/>
                <w:highlight w:val="none"/>
              </w:rPr>
              <w:t>。</w:t>
            </w:r>
          </w:p>
        </w:tc>
      </w:tr>
      <w:tr w14:paraId="6C6C83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7633E150">
            <w:pPr>
              <w:pStyle w:val="45"/>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w:t>
            </w:r>
            <w:r>
              <w:rPr>
                <w:rFonts w:hint="eastAsia" w:ascii="微软雅黑" w:hAnsi="微软雅黑" w:cs="微软雅黑"/>
                <w:bCs/>
                <w:color w:val="auto"/>
                <w:szCs w:val="20"/>
                <w:highlight w:val="none"/>
                <w:lang w:val="en-US" w:eastAsia="zh-CN"/>
              </w:rPr>
              <w:t>二十九</w:t>
            </w:r>
            <w:r>
              <w:rPr>
                <w:rFonts w:hint="eastAsia" w:ascii="微软雅黑" w:hAnsi="微软雅黑" w:cs="微软雅黑"/>
                <w:bCs/>
                <w:color w:val="auto"/>
                <w:szCs w:val="20"/>
                <w:highlight w:val="none"/>
              </w:rPr>
              <w:t>条</w:t>
            </w:r>
          </w:p>
        </w:tc>
        <w:tc>
          <w:tcPr>
            <w:tcW w:w="2363" w:type="dxa"/>
            <w:tcBorders>
              <w:tl2br w:val="nil"/>
              <w:tr2bl w:val="nil"/>
            </w:tcBorders>
            <w:vAlign w:val="center"/>
          </w:tcPr>
          <w:p w14:paraId="37282879">
            <w:pPr>
              <w:pStyle w:val="45"/>
              <w:rPr>
                <w:rFonts w:ascii="微软雅黑" w:hAnsi="微软雅黑" w:cs="微软雅黑"/>
                <w:b w:val="0"/>
                <w:color w:val="auto"/>
                <w:highlight w:val="none"/>
              </w:rPr>
            </w:pPr>
            <w:r>
              <w:rPr>
                <w:rFonts w:hint="eastAsia" w:ascii="微软雅黑" w:hAnsi="微软雅黑" w:cs="微软雅黑"/>
                <w:bCs/>
                <w:color w:val="auto"/>
                <w:szCs w:val="20"/>
                <w:highlight w:val="none"/>
                <w:lang w:val="en-US" w:eastAsia="zh-CN"/>
              </w:rPr>
              <w:t>询问及</w:t>
            </w:r>
            <w:r>
              <w:rPr>
                <w:rFonts w:hint="eastAsia" w:ascii="微软雅黑" w:hAnsi="微软雅黑" w:cs="微软雅黑"/>
                <w:bCs/>
                <w:color w:val="auto"/>
                <w:szCs w:val="20"/>
                <w:highlight w:val="none"/>
              </w:rPr>
              <w:t>质疑</w:t>
            </w:r>
          </w:p>
        </w:tc>
        <w:tc>
          <w:tcPr>
            <w:tcW w:w="6487" w:type="dxa"/>
            <w:tcBorders>
              <w:tl2br w:val="nil"/>
              <w:tr2bl w:val="nil"/>
            </w:tcBorders>
            <w:vAlign w:val="center"/>
          </w:tcPr>
          <w:p w14:paraId="5320FF65">
            <w:pPr>
              <w:pStyle w:val="54"/>
              <w:numPr>
                <w:ilvl w:val="0"/>
                <w:numId w:val="0"/>
              </w:numPr>
              <w:ind w:firstLine="440" w:firstLineChars="200"/>
              <w:rPr>
                <w:color w:val="auto"/>
                <w:highlight w:val="none"/>
              </w:rPr>
            </w:pPr>
            <w:r>
              <w:rPr>
                <w:rFonts w:hint="eastAsia"/>
                <w:color w:val="auto"/>
                <w:highlight w:val="none"/>
              </w:rPr>
              <w:t>质疑函递交方式：书面递交</w:t>
            </w:r>
          </w:p>
          <w:p w14:paraId="37231529">
            <w:pPr>
              <w:pStyle w:val="54"/>
              <w:ind w:firstLine="440"/>
              <w:rPr>
                <w:rFonts w:hint="eastAsia" w:eastAsia="微软雅黑"/>
                <w:color w:val="auto"/>
                <w:highlight w:val="none"/>
                <w:lang w:val="en-US" w:eastAsia="zh-CN"/>
              </w:rPr>
            </w:pPr>
            <w:r>
              <w:rPr>
                <w:rFonts w:hint="eastAsia"/>
                <w:color w:val="auto"/>
                <w:highlight w:val="none"/>
              </w:rPr>
              <w:t>联系部门：</w:t>
            </w:r>
            <w:r>
              <w:rPr>
                <w:rFonts w:hint="eastAsia"/>
                <w:color w:val="auto"/>
                <w:highlight w:val="none"/>
                <w:lang w:eastAsia="zh-CN"/>
              </w:rPr>
              <w:t>张家界市农业农村局</w:t>
            </w:r>
          </w:p>
          <w:p w14:paraId="654C8918">
            <w:pPr>
              <w:pStyle w:val="54"/>
              <w:ind w:firstLine="440"/>
              <w:rPr>
                <w:rFonts w:hint="default" w:ascii="微软雅黑" w:hAnsi="微软雅黑" w:eastAsia="微软雅黑" w:cs="微软雅黑"/>
                <w:color w:val="auto"/>
                <w:highlight w:val="none"/>
                <w:lang w:val="en-US" w:eastAsia="zh-CN"/>
              </w:rPr>
            </w:pPr>
            <w:r>
              <w:rPr>
                <w:rFonts w:hint="eastAsia"/>
                <w:color w:val="auto"/>
                <w:highlight w:val="none"/>
              </w:rPr>
              <w:t>联系电话</w:t>
            </w:r>
            <w:r>
              <w:rPr>
                <w:rFonts w:hint="eastAsia" w:ascii="微软雅黑" w:hAnsi="微软雅黑" w:cs="微软雅黑"/>
                <w:color w:val="auto"/>
                <w:highlight w:val="none"/>
              </w:rPr>
              <w:t>：</w:t>
            </w:r>
            <w:r>
              <w:rPr>
                <w:rFonts w:hint="eastAsia" w:ascii="微软雅黑" w:hAnsi="微软雅黑" w:cs="微软雅黑"/>
                <w:color w:val="auto"/>
                <w:highlight w:val="none"/>
                <w:lang w:val="en-US" w:eastAsia="zh-CN"/>
              </w:rPr>
              <w:t>13789343430</w:t>
            </w:r>
          </w:p>
          <w:p w14:paraId="01455796">
            <w:pPr>
              <w:pStyle w:val="54"/>
              <w:ind w:firstLine="440"/>
              <w:rPr>
                <w:color w:val="auto"/>
                <w:highlight w:val="none"/>
              </w:rPr>
            </w:pPr>
            <w:r>
              <w:rPr>
                <w:rFonts w:hint="eastAsia"/>
                <w:color w:val="auto"/>
                <w:highlight w:val="none"/>
              </w:rPr>
              <w:t>通信地址：张家界市委大院迎宾楼1号楼</w:t>
            </w:r>
          </w:p>
        </w:tc>
      </w:tr>
      <w:tr w14:paraId="18E6F6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395D671A">
            <w:pPr>
              <w:pStyle w:val="45"/>
              <w:rPr>
                <w:rFonts w:hint="default" w:ascii="微软雅黑" w:hAnsi="微软雅黑" w:eastAsia="微软雅黑" w:cs="微软雅黑"/>
                <w:bCs/>
                <w:color w:val="auto"/>
                <w:szCs w:val="20"/>
                <w:highlight w:val="none"/>
                <w:lang w:val="en-US" w:eastAsia="zh-CN"/>
              </w:rPr>
            </w:pPr>
            <w:r>
              <w:rPr>
                <w:rFonts w:hint="eastAsia" w:ascii="微软雅黑" w:hAnsi="微软雅黑" w:cs="微软雅黑"/>
                <w:bCs/>
                <w:color w:val="auto"/>
                <w:szCs w:val="20"/>
                <w:highlight w:val="none"/>
                <w:lang w:val="en-US" w:eastAsia="zh-CN"/>
              </w:rPr>
              <w:t>第三十一条</w:t>
            </w:r>
          </w:p>
        </w:tc>
        <w:tc>
          <w:tcPr>
            <w:tcW w:w="2363" w:type="dxa"/>
            <w:tcBorders>
              <w:tl2br w:val="nil"/>
              <w:tr2bl w:val="nil"/>
            </w:tcBorders>
            <w:vAlign w:val="center"/>
          </w:tcPr>
          <w:p w14:paraId="21CF720B">
            <w:pPr>
              <w:pStyle w:val="45"/>
              <w:rPr>
                <w:rFonts w:hint="default" w:ascii="微软雅黑" w:hAnsi="微软雅黑" w:cs="微软雅黑"/>
                <w:bCs/>
                <w:color w:val="auto"/>
                <w:szCs w:val="20"/>
                <w:highlight w:val="none"/>
                <w:lang w:val="en-US" w:eastAsia="zh-CN"/>
              </w:rPr>
            </w:pPr>
            <w:r>
              <w:rPr>
                <w:rFonts w:hint="eastAsia" w:ascii="微软雅黑" w:hAnsi="微软雅黑" w:cs="微软雅黑"/>
                <w:bCs/>
                <w:color w:val="auto"/>
                <w:szCs w:val="20"/>
                <w:highlight w:val="none"/>
                <w:lang w:val="en-US" w:eastAsia="zh-CN"/>
              </w:rPr>
              <w:t>采购代理服务费</w:t>
            </w:r>
          </w:p>
        </w:tc>
        <w:tc>
          <w:tcPr>
            <w:tcW w:w="6487" w:type="dxa"/>
            <w:tcBorders>
              <w:tl2br w:val="nil"/>
              <w:tr2bl w:val="nil"/>
            </w:tcBorders>
            <w:vAlign w:val="center"/>
          </w:tcPr>
          <w:p w14:paraId="7C7021E4">
            <w:pPr>
              <w:pStyle w:val="54"/>
              <w:numPr>
                <w:ilvl w:val="0"/>
                <w:numId w:val="0"/>
              </w:numPr>
              <w:ind w:firstLine="440" w:firstLineChars="200"/>
              <w:rPr>
                <w:rFonts w:hint="default" w:eastAsia="微软雅黑"/>
                <w:color w:val="auto"/>
                <w:highlight w:val="none"/>
                <w:lang w:val="en-US" w:eastAsia="zh-CN"/>
              </w:rPr>
            </w:pPr>
            <w:r>
              <w:rPr>
                <w:rFonts w:hint="eastAsia" w:ascii="宋体" w:hAnsi="宋体" w:cs="宋体"/>
                <w:color w:val="auto"/>
                <w:highlight w:val="none"/>
                <w:lang w:val="en-US" w:eastAsia="zh-CN"/>
              </w:rPr>
              <w:t>采购代理服务费金额：</w:t>
            </w:r>
            <w:r>
              <w:rPr>
                <w:rFonts w:hint="eastAsia" w:cs="宋体"/>
                <w:color w:val="auto"/>
                <w:highlight w:val="none"/>
                <w:lang w:val="en-US" w:eastAsia="zh-CN"/>
              </w:rPr>
              <w:t>23000元，</w:t>
            </w:r>
            <w:r>
              <w:rPr>
                <w:rFonts w:hint="eastAsia" w:ascii="宋体" w:hAnsi="宋体" w:cs="宋体"/>
                <w:color w:val="auto"/>
                <w:highlight w:val="none"/>
                <w:lang w:val="en-US" w:eastAsia="zh-CN"/>
              </w:rPr>
              <w:t>由采购人支付。</w:t>
            </w:r>
          </w:p>
        </w:tc>
      </w:tr>
    </w:tbl>
    <w:p w14:paraId="0E2C3E0C">
      <w:pPr>
        <w:rPr>
          <w:color w:val="auto"/>
          <w:highlight w:val="none"/>
        </w:rPr>
      </w:pPr>
      <w:r>
        <w:rPr>
          <w:rFonts w:hint="eastAsia"/>
          <w:color w:val="auto"/>
          <w:highlight w:val="none"/>
        </w:rPr>
        <w:br w:type="page"/>
      </w:r>
    </w:p>
    <w:p w14:paraId="22D7C534">
      <w:pPr>
        <w:pStyle w:val="4"/>
        <w:spacing w:before="156"/>
        <w:jc w:val="center"/>
        <w:rPr>
          <w:color w:val="auto"/>
          <w:highlight w:val="none"/>
        </w:rPr>
      </w:pPr>
      <w:bookmarkStart w:id="36" w:name="_Toc5598"/>
      <w:bookmarkStart w:id="37" w:name="_Toc15273"/>
      <w:bookmarkStart w:id="38" w:name="_Toc21546"/>
      <w:bookmarkStart w:id="39" w:name="_Toc30342"/>
      <w:r>
        <w:rPr>
          <w:rStyle w:val="36"/>
          <w:rFonts w:hint="eastAsia"/>
          <w:color w:val="auto"/>
          <w:highlight w:val="none"/>
        </w:rPr>
        <w:t xml:space="preserve">第二节 </w:t>
      </w:r>
      <w:r>
        <w:rPr>
          <w:rStyle w:val="36"/>
          <w:rFonts w:hint="eastAsia"/>
          <w:color w:val="auto"/>
          <w:highlight w:val="none"/>
          <w:lang w:eastAsia="zh-CN"/>
        </w:rPr>
        <w:t>供应商</w:t>
      </w:r>
      <w:r>
        <w:rPr>
          <w:rStyle w:val="36"/>
          <w:rFonts w:hint="eastAsia"/>
          <w:color w:val="auto"/>
          <w:highlight w:val="none"/>
        </w:rPr>
        <w:t>须知正文</w:t>
      </w:r>
      <w:bookmarkEnd w:id="36"/>
      <w:bookmarkEnd w:id="37"/>
      <w:bookmarkEnd w:id="38"/>
      <w:bookmarkEnd w:id="39"/>
    </w:p>
    <w:p w14:paraId="0EC48372">
      <w:pPr>
        <w:pStyle w:val="6"/>
        <w:numPr>
          <w:ilvl w:val="0"/>
          <w:numId w:val="11"/>
        </w:numPr>
        <w:ind w:firstLine="480"/>
        <w:rPr>
          <w:color w:val="auto"/>
          <w:highlight w:val="none"/>
        </w:rPr>
      </w:pPr>
      <w:bookmarkStart w:id="40" w:name="_Toc24182"/>
      <w:bookmarkStart w:id="41" w:name="_Toc25461"/>
      <w:r>
        <w:rPr>
          <w:rFonts w:hint="eastAsia"/>
          <w:color w:val="auto"/>
          <w:highlight w:val="none"/>
        </w:rPr>
        <w:t>适用范围及</w:t>
      </w:r>
      <w:r>
        <w:rPr>
          <w:rFonts w:hint="eastAsia"/>
          <w:color w:val="auto"/>
          <w:highlight w:val="none"/>
          <w:lang w:val="en-US" w:eastAsia="zh-CN"/>
        </w:rPr>
        <w:t>谈判</w:t>
      </w:r>
      <w:r>
        <w:rPr>
          <w:rFonts w:hint="eastAsia"/>
          <w:color w:val="auto"/>
          <w:highlight w:val="none"/>
        </w:rPr>
        <w:t>原则</w:t>
      </w:r>
    </w:p>
    <w:p w14:paraId="3B1A4962">
      <w:pPr>
        <w:pStyle w:val="42"/>
        <w:numPr>
          <w:ilvl w:val="0"/>
          <w:numId w:val="12"/>
        </w:numPr>
        <w:spacing w:before="156"/>
        <w:ind w:firstLine="480"/>
        <w:rPr>
          <w:color w:val="auto"/>
          <w:highlight w:val="none"/>
        </w:rPr>
      </w:pPr>
      <w:r>
        <w:rPr>
          <w:rFonts w:hint="eastAsia"/>
          <w:color w:val="auto"/>
          <w:highlight w:val="none"/>
        </w:rPr>
        <w:t>本谈判文件仅适用于本次谈判所述的项目采购。</w:t>
      </w:r>
    </w:p>
    <w:p w14:paraId="52CF7ECE">
      <w:pPr>
        <w:pStyle w:val="42"/>
        <w:numPr>
          <w:ilvl w:val="0"/>
          <w:numId w:val="12"/>
        </w:numPr>
        <w:spacing w:before="156"/>
        <w:ind w:firstLine="480"/>
        <w:rPr>
          <w:color w:val="auto"/>
          <w:highlight w:val="none"/>
        </w:rPr>
      </w:pPr>
      <w:r>
        <w:rPr>
          <w:rFonts w:hint="eastAsia"/>
          <w:color w:val="auto"/>
          <w:highlight w:val="none"/>
          <w:lang w:val="en-US" w:eastAsia="zh-CN"/>
        </w:rPr>
        <w:t>本次竞争性谈判</w:t>
      </w:r>
      <w:r>
        <w:rPr>
          <w:rFonts w:hint="eastAsia"/>
          <w:color w:val="auto"/>
          <w:highlight w:val="none"/>
        </w:rPr>
        <w:t>遵循“公开、公平、公正”和“诚实信用”原则，适用“起始价规则”并按“价低者得”原则确定</w:t>
      </w:r>
      <w:r>
        <w:rPr>
          <w:rFonts w:hint="eastAsia"/>
          <w:color w:val="auto"/>
          <w:highlight w:val="none"/>
          <w:lang w:eastAsia="zh-CN"/>
        </w:rPr>
        <w:t>成交供应商</w:t>
      </w:r>
      <w:r>
        <w:rPr>
          <w:rFonts w:hint="eastAsia"/>
          <w:color w:val="auto"/>
          <w:highlight w:val="none"/>
        </w:rPr>
        <w:t>。</w:t>
      </w:r>
    </w:p>
    <w:p w14:paraId="2B7E4CE8">
      <w:pPr>
        <w:pStyle w:val="6"/>
        <w:numPr>
          <w:ilvl w:val="0"/>
          <w:numId w:val="11"/>
        </w:numPr>
        <w:ind w:firstLine="480"/>
        <w:rPr>
          <w:color w:val="auto"/>
          <w:highlight w:val="none"/>
        </w:rPr>
      </w:pPr>
      <w:r>
        <w:rPr>
          <w:rFonts w:hint="eastAsia"/>
          <w:color w:val="auto"/>
          <w:highlight w:val="none"/>
        </w:rPr>
        <w:t>定义</w:t>
      </w:r>
    </w:p>
    <w:p w14:paraId="787D5D58">
      <w:pPr>
        <w:pStyle w:val="42"/>
        <w:numPr>
          <w:ilvl w:val="0"/>
          <w:numId w:val="13"/>
        </w:numPr>
        <w:spacing w:before="156"/>
        <w:ind w:firstLine="480"/>
        <w:rPr>
          <w:color w:val="auto"/>
          <w:highlight w:val="none"/>
        </w:rPr>
      </w:pPr>
      <w:r>
        <w:rPr>
          <w:rFonts w:hint="eastAsia"/>
          <w:color w:val="auto"/>
          <w:highlight w:val="none"/>
        </w:rPr>
        <w:t>货物：系指各种形态和种类的物品，包括原材料、燃料、设备、产品等。</w:t>
      </w:r>
    </w:p>
    <w:p w14:paraId="3D03B9A7">
      <w:pPr>
        <w:pStyle w:val="42"/>
        <w:numPr>
          <w:ilvl w:val="0"/>
          <w:numId w:val="13"/>
        </w:numPr>
        <w:spacing w:before="156"/>
        <w:ind w:firstLine="480"/>
        <w:rPr>
          <w:color w:val="auto"/>
          <w:highlight w:val="none"/>
        </w:rPr>
      </w:pPr>
      <w:r>
        <w:rPr>
          <w:rFonts w:hint="eastAsia"/>
          <w:color w:val="auto"/>
          <w:highlight w:val="none"/>
        </w:rPr>
        <w:t>服务：系指除货物和工程以外的其他政府采购对象，包括咨询、调研、评估、规划、设计、监理、审计、保险、租赁、印刷、维修、物业管理等。</w:t>
      </w:r>
    </w:p>
    <w:p w14:paraId="30D7E329">
      <w:pPr>
        <w:pStyle w:val="42"/>
        <w:numPr>
          <w:ilvl w:val="0"/>
          <w:numId w:val="13"/>
        </w:numPr>
        <w:spacing w:before="156"/>
        <w:ind w:firstLine="480"/>
        <w:rPr>
          <w:color w:val="auto"/>
          <w:highlight w:val="none"/>
        </w:rPr>
      </w:pPr>
      <w:r>
        <w:rPr>
          <w:rFonts w:hint="eastAsia"/>
          <w:color w:val="auto"/>
          <w:highlight w:val="none"/>
        </w:rPr>
        <w:t>工程</w:t>
      </w:r>
      <w:r>
        <w:rPr>
          <w:rFonts w:hint="eastAsia"/>
          <w:color w:val="auto"/>
          <w:highlight w:val="none"/>
          <w:lang w:eastAsia="zh-CN"/>
        </w:rPr>
        <w:t>：</w:t>
      </w:r>
      <w:r>
        <w:rPr>
          <w:rFonts w:hint="eastAsia"/>
          <w:color w:val="auto"/>
          <w:highlight w:val="none"/>
        </w:rPr>
        <w:t>系指建设工程，包括建筑物和构筑物的新建、改建、扩建、装修、拆除、修缮等</w:t>
      </w:r>
      <w:r>
        <w:rPr>
          <w:rFonts w:hint="eastAsia"/>
          <w:color w:val="auto"/>
          <w:highlight w:val="none"/>
          <w:lang w:eastAsia="zh-CN"/>
        </w:rPr>
        <w:t>。</w:t>
      </w:r>
    </w:p>
    <w:p w14:paraId="225C7719">
      <w:pPr>
        <w:pStyle w:val="42"/>
        <w:numPr>
          <w:ilvl w:val="0"/>
          <w:numId w:val="13"/>
        </w:numPr>
        <w:spacing w:before="156"/>
        <w:ind w:firstLine="480"/>
        <w:rPr>
          <w:color w:val="auto"/>
          <w:highlight w:val="none"/>
        </w:rPr>
      </w:pPr>
      <w:r>
        <w:rPr>
          <w:rFonts w:hint="eastAsia"/>
          <w:color w:val="auto"/>
          <w:highlight w:val="none"/>
        </w:rPr>
        <w:t>时限（年份、月份等）计算：系指从</w:t>
      </w:r>
      <w:r>
        <w:rPr>
          <w:rFonts w:hint="eastAsia"/>
          <w:color w:val="auto"/>
          <w:highlight w:val="none"/>
          <w:lang w:val="en-US" w:eastAsia="zh-CN"/>
        </w:rPr>
        <w:t>谈判</w:t>
      </w:r>
      <w:r>
        <w:rPr>
          <w:rFonts w:hint="eastAsia"/>
          <w:color w:val="auto"/>
          <w:highlight w:val="none"/>
        </w:rPr>
        <w:t>之日向前追溯 X 年/月（“X” 为“一”及以后整数）起算。</w:t>
      </w:r>
    </w:p>
    <w:p w14:paraId="7002E8D5">
      <w:pPr>
        <w:pStyle w:val="42"/>
        <w:numPr>
          <w:ilvl w:val="0"/>
          <w:numId w:val="13"/>
        </w:numPr>
        <w:spacing w:before="156"/>
        <w:ind w:firstLine="480"/>
        <w:rPr>
          <w:color w:val="auto"/>
          <w:highlight w:val="none"/>
        </w:rPr>
      </w:pPr>
      <w:r>
        <w:rPr>
          <w:rFonts w:hint="eastAsia"/>
          <w:color w:val="auto"/>
          <w:highlight w:val="none"/>
        </w:rPr>
        <w:t>业绩：除非本谈判文件中另有规定，业绩系指符合本谈判文件规定且已供货（安装）完毕的与最终用户签订的合同。供应商与其关联公司（如母公司、控股公司、分公司、子公司、同一法定代表人的公司等）之间签订的合同，均不予认可。</w:t>
      </w:r>
    </w:p>
    <w:p w14:paraId="4C973884">
      <w:pPr>
        <w:pStyle w:val="42"/>
        <w:numPr>
          <w:ilvl w:val="0"/>
          <w:numId w:val="0"/>
        </w:numPr>
        <w:spacing w:before="156"/>
        <w:ind w:firstLine="480" w:firstLineChars="200"/>
        <w:rPr>
          <w:color w:val="auto"/>
          <w:highlight w:val="none"/>
        </w:rPr>
      </w:pPr>
      <w:r>
        <w:rPr>
          <w:rFonts w:hint="eastAsia"/>
          <w:color w:val="auto"/>
        </w:rPr>
        <w:t>除非本谈判文件中另有规定，否则业绩均为已供货（安装）完毕的业绩，业绩时间均以合同签订之日为追溯节点</w:t>
      </w:r>
      <w:r>
        <w:rPr>
          <w:rFonts w:hint="eastAsia"/>
          <w:color w:val="auto"/>
          <w:highlight w:val="none"/>
        </w:rPr>
        <w:t>。</w:t>
      </w:r>
    </w:p>
    <w:p w14:paraId="66D54454">
      <w:pPr>
        <w:pStyle w:val="42"/>
        <w:numPr>
          <w:ilvl w:val="0"/>
          <w:numId w:val="13"/>
        </w:numPr>
        <w:spacing w:before="156"/>
        <w:ind w:firstLine="480"/>
        <w:rPr>
          <w:color w:val="auto"/>
          <w:highlight w:val="none"/>
        </w:rPr>
      </w:pPr>
      <w:r>
        <w:rPr>
          <w:rFonts w:hint="eastAsia"/>
          <w:color w:val="auto"/>
        </w:rPr>
        <w:t>谈判文件中没有提及采购货物来源地的，根据《中华人民共和国政府采购法》的相关规定均应是本国货物，优先采购节能、环保产品。谈判的货物必须是合法生产的符合国家有关标准要求的货物，并满足谈判文件规定的规格、参数、质量、价格、有效期、售后服务等要求</w:t>
      </w:r>
      <w:r>
        <w:rPr>
          <w:rFonts w:hint="eastAsia"/>
          <w:color w:val="auto"/>
          <w:highlight w:val="none"/>
        </w:rPr>
        <w:t>。</w:t>
      </w:r>
    </w:p>
    <w:p w14:paraId="470CCACC">
      <w:pPr>
        <w:pStyle w:val="42"/>
        <w:numPr>
          <w:ilvl w:val="0"/>
          <w:numId w:val="0"/>
        </w:numPr>
        <w:spacing w:before="156"/>
        <w:ind w:firstLine="480" w:firstLineChars="200"/>
        <w:rPr>
          <w:color w:val="auto"/>
          <w:highlight w:val="none"/>
        </w:rPr>
      </w:pPr>
      <w:r>
        <w:rPr>
          <w:rFonts w:hint="eastAsia"/>
          <w:color w:val="auto"/>
          <w:highlight w:val="none"/>
        </w:rPr>
        <w:t>本谈判文件所采购的货物、产品、配件等全部标的，均应是全新、未使用过的，是完全符合相应质量标准的原装正品。无论谈判文件是否列明，供应商所提供的货物、产品、配件均须符合国家产品质量、安全、卫生、环保、检疫检验、生产经营许可等现行法律法规的规定。</w:t>
      </w:r>
    </w:p>
    <w:p w14:paraId="366C1376">
      <w:pPr>
        <w:pStyle w:val="42"/>
        <w:numPr>
          <w:ilvl w:val="0"/>
          <w:numId w:val="0"/>
        </w:numPr>
        <w:spacing w:before="156"/>
        <w:ind w:leftChars="200"/>
        <w:rPr>
          <w:rFonts w:hint="eastAsia" w:eastAsia="宋体"/>
          <w:color w:val="auto"/>
          <w:highlight w:val="none"/>
          <w:lang w:eastAsia="zh-CN"/>
        </w:rPr>
      </w:pPr>
      <w:r>
        <w:rPr>
          <w:rFonts w:hint="eastAsia"/>
          <w:color w:val="auto"/>
          <w:highlight w:val="none"/>
        </w:rPr>
        <w:t>本谈判文件所要求的证书、认证、资质，均应当是有权机构颁发，且在有效期内的</w:t>
      </w:r>
      <w:r>
        <w:rPr>
          <w:rFonts w:hint="eastAsia"/>
          <w:color w:val="auto"/>
          <w:highlight w:val="none"/>
          <w:lang w:eastAsia="zh-CN"/>
        </w:rPr>
        <w:t>。</w:t>
      </w:r>
    </w:p>
    <w:p w14:paraId="5A389304">
      <w:pPr>
        <w:pStyle w:val="6"/>
        <w:numPr>
          <w:ilvl w:val="0"/>
          <w:numId w:val="11"/>
        </w:numPr>
        <w:ind w:firstLine="480"/>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highlight w:val="none"/>
          <w:lang w:val="en-US" w:eastAsia="zh-CN"/>
        </w:rPr>
        <w:t>采购代理</w:t>
      </w:r>
      <w:r>
        <w:rPr>
          <w:rFonts w:hint="eastAsia"/>
          <w:color w:val="auto"/>
          <w:highlight w:val="none"/>
        </w:rPr>
        <w:t>机构及</w:t>
      </w:r>
      <w:r>
        <w:rPr>
          <w:rFonts w:hint="eastAsia"/>
          <w:color w:val="auto"/>
          <w:highlight w:val="none"/>
          <w:lang w:eastAsia="zh-CN"/>
        </w:rPr>
        <w:t>供应商</w:t>
      </w:r>
    </w:p>
    <w:p w14:paraId="57F58232">
      <w:pPr>
        <w:pStyle w:val="42"/>
        <w:numPr>
          <w:ilvl w:val="0"/>
          <w:numId w:val="14"/>
        </w:numPr>
        <w:spacing w:before="156"/>
        <w:ind w:firstLine="480"/>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rPr>
        <w:t>是指依法开展政府采购活动的国家机关、事业单位、团体组织。本项目的采购人见</w:t>
      </w:r>
      <w:r>
        <w:rPr>
          <w:rFonts w:hint="eastAsia"/>
          <w:b/>
          <w:color w:val="auto"/>
        </w:rPr>
        <w:t>【供应商须知前附表】</w:t>
      </w:r>
      <w:r>
        <w:rPr>
          <w:rFonts w:hint="eastAsia"/>
          <w:b/>
          <w:bCs/>
          <w:color w:val="auto"/>
          <w:highlight w:val="none"/>
        </w:rPr>
        <w:t>。</w:t>
      </w:r>
    </w:p>
    <w:p w14:paraId="755121A2">
      <w:pPr>
        <w:pStyle w:val="42"/>
        <w:numPr>
          <w:ilvl w:val="0"/>
          <w:numId w:val="14"/>
        </w:numPr>
        <w:spacing w:before="156"/>
        <w:ind w:firstLine="480"/>
        <w:rPr>
          <w:color w:val="auto"/>
          <w:highlight w:val="none"/>
        </w:rPr>
      </w:pPr>
      <w:r>
        <w:rPr>
          <w:rFonts w:hint="eastAsia"/>
          <w:color w:val="auto"/>
        </w:rPr>
        <w:t>采购代理机构：是指集中采购机构或从事采购代理业务的社会中介机构。本项目的采购代理机构见</w:t>
      </w:r>
      <w:r>
        <w:rPr>
          <w:rFonts w:hint="eastAsia"/>
          <w:b/>
          <w:color w:val="auto"/>
        </w:rPr>
        <w:t>【供应商须知前附表】</w:t>
      </w:r>
      <w:r>
        <w:rPr>
          <w:rFonts w:hint="eastAsia"/>
          <w:b/>
          <w:bCs/>
          <w:color w:val="auto"/>
          <w:highlight w:val="none"/>
        </w:rPr>
        <w:t>。</w:t>
      </w:r>
    </w:p>
    <w:p w14:paraId="57DBA572">
      <w:pPr>
        <w:pStyle w:val="42"/>
        <w:numPr>
          <w:ilvl w:val="0"/>
          <w:numId w:val="14"/>
        </w:numPr>
        <w:spacing w:before="156"/>
        <w:ind w:firstLine="480"/>
        <w:rPr>
          <w:color w:val="auto"/>
          <w:highlight w:val="none"/>
        </w:rPr>
      </w:pPr>
      <w:r>
        <w:rPr>
          <w:rFonts w:hint="eastAsia"/>
          <w:color w:val="auto"/>
          <w:highlight w:val="none"/>
          <w:lang w:eastAsia="zh-CN"/>
        </w:rPr>
        <w:t>供应商</w:t>
      </w:r>
      <w:r>
        <w:rPr>
          <w:rFonts w:hint="eastAsia"/>
          <w:color w:val="auto"/>
          <w:highlight w:val="none"/>
        </w:rPr>
        <w:t>：是指向采购人提供货物、工程或者服务的法人、非法人组织或者自然人。分支机构不得参加政府采购活动，但银行、保险、石油石化、电力、电信等特殊行业除外。本项目的供应商须满足以下条件：</w:t>
      </w:r>
    </w:p>
    <w:p w14:paraId="1A1F1EAA">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在</w:t>
      </w:r>
      <w:r>
        <w:rPr>
          <w:rFonts w:hint="eastAsia"/>
          <w:color w:val="auto"/>
        </w:rPr>
        <w:t>中华人民共和国境内注册，能够独立承担民事责任，有生产或供应能力的本国供应商。</w:t>
      </w:r>
    </w:p>
    <w:p w14:paraId="7C0B4E72">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具备《中华人民共和国政府采购法》第二十二条关于供应商条件的规定，遵守本项目采购人本级和上级财政部门政府采购的有关规定。</w:t>
      </w:r>
    </w:p>
    <w:p w14:paraId="2069B208">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以采购代理机构认可的方式获得了本项目的谈判文件。</w:t>
      </w:r>
    </w:p>
    <w:p w14:paraId="1EE18707">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若</w:t>
      </w:r>
      <w:r>
        <w:rPr>
          <w:rFonts w:hint="eastAsia"/>
          <w:b/>
          <w:color w:val="auto"/>
        </w:rPr>
        <w:t>【供应商须知前附表】</w:t>
      </w:r>
      <w:r>
        <w:rPr>
          <w:rFonts w:hint="eastAsia"/>
          <w:color w:val="auto"/>
        </w:rPr>
        <w:t>中写明专门面向中小企业采购的，如供应商为非中小企业，其响应文件将被认定为</w:t>
      </w:r>
      <w:r>
        <w:rPr>
          <w:rFonts w:hint="eastAsia"/>
          <w:b/>
          <w:color w:val="auto"/>
        </w:rPr>
        <w:t>响应无效</w:t>
      </w:r>
      <w:r>
        <w:rPr>
          <w:rFonts w:hint="eastAsia"/>
          <w:color w:val="auto"/>
        </w:rPr>
        <w:t>。</w:t>
      </w:r>
    </w:p>
    <w:p w14:paraId="0FFA2FF1">
      <w:pPr>
        <w:pStyle w:val="42"/>
        <w:keepNext w:val="0"/>
        <w:keepLines w:val="0"/>
        <w:pageBreakBefore w:val="0"/>
        <w:widowControl w:val="0"/>
        <w:numPr>
          <w:ilvl w:val="0"/>
          <w:numId w:val="15"/>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color w:val="auto"/>
        </w:rPr>
        <w:t>若</w:t>
      </w:r>
      <w:r>
        <w:rPr>
          <w:rFonts w:hint="eastAsia"/>
          <w:b/>
          <w:color w:val="auto"/>
        </w:rPr>
        <w:t>【供应商须知前附表】</w:t>
      </w:r>
      <w:r>
        <w:rPr>
          <w:rFonts w:hint="eastAsia"/>
          <w:color w:val="auto"/>
        </w:rPr>
        <w:t>中写明允许采购进口产品，供应商应保证所投产品可履行合法报通关手续进入中国关境内。</w:t>
      </w:r>
    </w:p>
    <w:p w14:paraId="527E4273">
      <w:pPr>
        <w:pStyle w:val="42"/>
        <w:spacing w:before="240"/>
        <w:ind w:firstLine="480"/>
        <w:rPr>
          <w:color w:val="auto"/>
        </w:rPr>
      </w:pPr>
      <w:r>
        <w:rPr>
          <w:rFonts w:hint="eastAsia"/>
          <w:color w:val="auto"/>
        </w:rPr>
        <w:t>若</w:t>
      </w:r>
      <w:r>
        <w:rPr>
          <w:rFonts w:hint="eastAsia"/>
          <w:b/>
          <w:color w:val="auto"/>
        </w:rPr>
        <w:t>【供应商须知前附表】</w:t>
      </w:r>
      <w:r>
        <w:rPr>
          <w:rFonts w:hint="eastAsia"/>
          <w:color w:val="auto"/>
        </w:rPr>
        <w:t>中未写明允许采购进口产品，如供应商所投产品为进口产品，其响应文件将被认定为</w:t>
      </w:r>
      <w:r>
        <w:rPr>
          <w:rFonts w:hint="eastAsia"/>
          <w:b/>
          <w:color w:val="auto"/>
        </w:rPr>
        <w:t>响应无效</w:t>
      </w:r>
      <w:r>
        <w:rPr>
          <w:rFonts w:hint="eastAsia"/>
          <w:color w:val="auto"/>
        </w:rPr>
        <w:t>。</w:t>
      </w:r>
    </w:p>
    <w:p w14:paraId="4FDE9BDF">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若</w:t>
      </w:r>
      <w:r>
        <w:rPr>
          <w:rFonts w:hint="eastAsia"/>
          <w:b/>
          <w:color w:val="auto"/>
        </w:rPr>
        <w:t>【供应商须知前附表】</w:t>
      </w:r>
      <w:r>
        <w:rPr>
          <w:rFonts w:hint="eastAsia" w:ascii="Times New Roman" w:hAnsi="Times New Roman" w:eastAsia="宋体" w:cs="Times New Roman"/>
          <w:color w:val="auto"/>
          <w:highlight w:val="none"/>
          <w:lang w:eastAsia="zh-CN"/>
        </w:rPr>
        <w:t>中允许联合形式，对联合体规定如下：</w:t>
      </w:r>
    </w:p>
    <w:p w14:paraId="61C6C274">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两个以上供应商可以组成一个联合体，以一个供应商的身份谈判。</w:t>
      </w:r>
    </w:p>
    <w:p w14:paraId="2B0D2467">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联合体各方均应符合《中华人民共和国政府采购法》第二十二条规定的条件。</w:t>
      </w:r>
    </w:p>
    <w:p w14:paraId="4AD9C943">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采购人根据采购项目对供应商的特殊要求，联合体中至少应当有一方符合相关规定。</w:t>
      </w:r>
    </w:p>
    <w:p w14:paraId="44CA5D56">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联合体各方应签订联合体协议，明确约定联合体各方承担的工作和相应的责任，并将联合体协议作为响应文件的一部分提交。</w:t>
      </w:r>
    </w:p>
    <w:p w14:paraId="0DB92D5F">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大中型企业、其他自然人、法人或者非法人组织与小型、微型企业组成联合体共同参加谈判，联合体协议中应写明小型、微型企业的协议合同金额占到联合体协议报价总金额的比例。</w:t>
      </w:r>
    </w:p>
    <w:p w14:paraId="7F8ADA48">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联合体中有同类资质的供应商按照联合体分工承担相同工作的，应当按照资质等级较低的供应商确定资质等级。</w:t>
      </w:r>
    </w:p>
    <w:p w14:paraId="1FFA2CBF">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color w:val="auto"/>
        </w:rPr>
      </w:pPr>
      <w:r>
        <w:rPr>
          <w:rFonts w:hint="eastAsia" w:ascii="Times New Roman" w:hAnsi="Times New Roman" w:eastAsia="宋体" w:cs="Times New Roman"/>
          <w:color w:val="auto"/>
        </w:rPr>
        <w:t>以联合体形式参加政府采购活动的，联合体各方不得再单独参加或者与其他供应商另外组成联合体参加</w:t>
      </w:r>
      <w:r>
        <w:rPr>
          <w:rFonts w:hint="eastAsia"/>
          <w:color w:val="auto"/>
        </w:rPr>
        <w:t>本项目谈判，否则相关响应文件将被认定为</w:t>
      </w:r>
      <w:r>
        <w:rPr>
          <w:rFonts w:hint="eastAsia"/>
          <w:b/>
          <w:color w:val="auto"/>
        </w:rPr>
        <w:t>响应无效</w:t>
      </w:r>
      <w:r>
        <w:rPr>
          <w:rFonts w:hint="eastAsia"/>
          <w:color w:val="auto"/>
        </w:rPr>
        <w:t>。</w:t>
      </w:r>
    </w:p>
    <w:p w14:paraId="5592D987">
      <w:pPr>
        <w:pStyle w:val="42"/>
        <w:keepNext w:val="0"/>
        <w:keepLines w:val="0"/>
        <w:pageBreakBefore w:val="0"/>
        <w:widowControl w:val="0"/>
        <w:numPr>
          <w:ilvl w:val="0"/>
          <w:numId w:val="16"/>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对联合体形式的其他资格要求见供应商资格。</w:t>
      </w:r>
    </w:p>
    <w:p w14:paraId="1153641E">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单位负责人为同一人或者存在直接控股、管理关系的不同供应商，不得参加同一合同项下的政府采购活动。否则其将被认定为</w:t>
      </w:r>
      <w:r>
        <w:rPr>
          <w:rFonts w:hint="eastAsia" w:ascii="Times New Roman" w:hAnsi="Times New Roman" w:eastAsia="宋体" w:cs="Times New Roman"/>
          <w:b/>
          <w:color w:val="auto"/>
          <w:lang w:eastAsia="zh-CN"/>
        </w:rPr>
        <w:t>响应无效</w:t>
      </w:r>
      <w:r>
        <w:rPr>
          <w:rFonts w:hint="eastAsia" w:ascii="Times New Roman" w:hAnsi="Times New Roman" w:eastAsia="宋体" w:cs="Times New Roman"/>
          <w:color w:val="auto"/>
          <w:highlight w:val="none"/>
          <w:lang w:eastAsia="zh-CN"/>
        </w:rPr>
        <w:t>。</w:t>
      </w:r>
    </w:p>
    <w:p w14:paraId="640B50BB">
      <w:pPr>
        <w:pStyle w:val="42"/>
        <w:numPr>
          <w:ilvl w:val="0"/>
          <w:numId w:val="14"/>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为本项目提供过整体设计、规范编制或者项目管理、监理、检测等服务的供应商，不得再参加本项目上述服务以外的其他采购活动。否则其将被认定为</w:t>
      </w:r>
      <w:r>
        <w:rPr>
          <w:rFonts w:hint="eastAsia" w:ascii="Times New Roman" w:hAnsi="Times New Roman" w:eastAsia="宋体" w:cs="Times New Roman"/>
          <w:b/>
          <w:bCs/>
          <w:color w:val="auto"/>
          <w:highlight w:val="none"/>
          <w:lang w:eastAsia="zh-CN"/>
        </w:rPr>
        <w:t>响应无效</w:t>
      </w:r>
      <w:r>
        <w:rPr>
          <w:rFonts w:hint="eastAsia" w:ascii="Times New Roman" w:hAnsi="Times New Roman" w:eastAsia="宋体" w:cs="Times New Roman"/>
          <w:color w:val="auto"/>
          <w:highlight w:val="none"/>
          <w:lang w:eastAsia="zh-CN"/>
        </w:rPr>
        <w:t>。</w:t>
      </w:r>
    </w:p>
    <w:p w14:paraId="7383E17A">
      <w:pPr>
        <w:pStyle w:val="6"/>
        <w:numPr>
          <w:ilvl w:val="0"/>
          <w:numId w:val="11"/>
        </w:numPr>
        <w:ind w:firstLine="480"/>
        <w:rPr>
          <w:color w:val="auto"/>
          <w:highlight w:val="none"/>
        </w:rPr>
      </w:pPr>
      <w:r>
        <w:rPr>
          <w:rFonts w:hint="eastAsia"/>
          <w:color w:val="auto"/>
          <w:highlight w:val="none"/>
        </w:rPr>
        <w:t>资金来源</w:t>
      </w:r>
    </w:p>
    <w:p w14:paraId="0AADB1DD">
      <w:pPr>
        <w:pStyle w:val="42"/>
        <w:numPr>
          <w:ilvl w:val="0"/>
          <w:numId w:val="17"/>
        </w:numPr>
        <w:spacing w:before="156"/>
        <w:ind w:firstLine="480"/>
        <w:rPr>
          <w:color w:val="auto"/>
          <w:highlight w:val="none"/>
        </w:rPr>
      </w:pPr>
      <w:r>
        <w:rPr>
          <w:rFonts w:hint="eastAsia"/>
          <w:color w:val="auto"/>
        </w:rPr>
        <w:t>本项目的采购人已获得足以支付本次谈判后所签订的合同项下的资金</w:t>
      </w:r>
      <w:r>
        <w:rPr>
          <w:rFonts w:hint="eastAsia"/>
          <w:color w:val="auto"/>
          <w:highlight w:val="none"/>
        </w:rPr>
        <w:t>。</w:t>
      </w:r>
    </w:p>
    <w:p w14:paraId="25D9A17C">
      <w:pPr>
        <w:pStyle w:val="42"/>
        <w:numPr>
          <w:ilvl w:val="0"/>
          <w:numId w:val="17"/>
        </w:numPr>
        <w:spacing w:before="156"/>
        <w:ind w:firstLine="480"/>
        <w:rPr>
          <w:color w:val="auto"/>
          <w:highlight w:val="none"/>
        </w:rPr>
      </w:pPr>
      <w:r>
        <w:rPr>
          <w:rFonts w:hint="eastAsia"/>
          <w:color w:val="auto"/>
        </w:rPr>
        <w:t>项目预算金额或分项（或分包）预算金额见</w:t>
      </w:r>
      <w:r>
        <w:rPr>
          <w:rFonts w:hint="eastAsia"/>
          <w:color w:val="auto"/>
          <w:u w:val="single"/>
          <w:lang w:val="en-US" w:eastAsia="zh-CN"/>
        </w:rPr>
        <w:t>竞争性</w:t>
      </w:r>
      <w:r>
        <w:rPr>
          <w:rFonts w:hint="eastAsia"/>
          <w:color w:val="auto"/>
          <w:u w:val="single"/>
        </w:rPr>
        <w:t>谈判</w:t>
      </w:r>
      <w:r>
        <w:rPr>
          <w:rFonts w:hint="eastAsia"/>
          <w:color w:val="auto"/>
          <w:u w:val="single"/>
          <w:lang w:val="en-US" w:eastAsia="zh-CN"/>
        </w:rPr>
        <w:t>公告</w:t>
      </w:r>
      <w:r>
        <w:rPr>
          <w:rFonts w:hint="eastAsia"/>
          <w:color w:val="auto"/>
          <w:highlight w:val="none"/>
        </w:rPr>
        <w:t>。</w:t>
      </w:r>
    </w:p>
    <w:p w14:paraId="23CCD0F9">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费用</w:t>
      </w:r>
    </w:p>
    <w:p w14:paraId="6DD4D2B4">
      <w:pPr>
        <w:pStyle w:val="42"/>
        <w:spacing w:before="156"/>
        <w:ind w:firstLine="480"/>
        <w:rPr>
          <w:color w:val="auto"/>
          <w:highlight w:val="none"/>
        </w:rPr>
      </w:pPr>
      <w:r>
        <w:rPr>
          <w:rFonts w:hint="eastAsia"/>
          <w:color w:val="auto"/>
          <w:highlight w:val="none"/>
        </w:rPr>
        <w:t>不论谈判的结果如何，供应商应承担其所有与准备和参加谈判有关的费用。</w:t>
      </w:r>
    </w:p>
    <w:p w14:paraId="32A5F14E">
      <w:pPr>
        <w:pStyle w:val="6"/>
        <w:numPr>
          <w:ilvl w:val="0"/>
          <w:numId w:val="11"/>
        </w:numPr>
        <w:ind w:firstLine="480"/>
        <w:rPr>
          <w:color w:val="auto"/>
          <w:highlight w:val="none"/>
        </w:rPr>
      </w:pPr>
      <w:r>
        <w:rPr>
          <w:rFonts w:hint="eastAsia"/>
          <w:color w:val="auto"/>
          <w:highlight w:val="none"/>
        </w:rPr>
        <w:t>节能产品、环境标志产品</w:t>
      </w:r>
    </w:p>
    <w:p w14:paraId="35918C3E">
      <w:pPr>
        <w:pStyle w:val="42"/>
        <w:numPr>
          <w:ilvl w:val="0"/>
          <w:numId w:val="18"/>
        </w:numPr>
        <w:spacing w:before="156"/>
        <w:ind w:firstLine="480"/>
        <w:rPr>
          <w:color w:val="auto"/>
          <w:highlight w:val="none"/>
        </w:rPr>
      </w:pPr>
      <w:r>
        <w:rPr>
          <w:rFonts w:hint="eastAsia"/>
          <w:color w:val="auto"/>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F987ACA">
      <w:pPr>
        <w:pStyle w:val="42"/>
        <w:numPr>
          <w:ilvl w:val="0"/>
          <w:numId w:val="18"/>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拟采购的产品属于品目清单范围的，</w:t>
      </w:r>
      <w:r>
        <w:rPr>
          <w:rFonts w:hint="eastAsia"/>
          <w:color w:val="auto"/>
          <w:highlight w:val="none"/>
          <w:lang w:eastAsia="zh-CN"/>
        </w:rPr>
        <w:t>采购人</w:t>
      </w:r>
      <w:r>
        <w:rPr>
          <w:rFonts w:hint="eastAsia"/>
          <w:color w:val="auto"/>
          <w:highlight w:val="none"/>
        </w:rPr>
        <w:t>及其委托的</w:t>
      </w:r>
      <w:r>
        <w:rPr>
          <w:rFonts w:hint="eastAsia"/>
          <w:color w:val="auto"/>
          <w:highlight w:val="none"/>
          <w:lang w:eastAsia="zh-CN"/>
        </w:rPr>
        <w:t>采购代理机构</w:t>
      </w:r>
      <w:r>
        <w:rPr>
          <w:rFonts w:hint="eastAsia"/>
          <w:color w:val="auto"/>
          <w:highlight w:val="none"/>
        </w:rPr>
        <w:t>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76668C0">
      <w:pPr>
        <w:pStyle w:val="42"/>
        <w:numPr>
          <w:ilvl w:val="0"/>
          <w:numId w:val="18"/>
        </w:numPr>
        <w:spacing w:before="156"/>
        <w:ind w:firstLine="480"/>
        <w:rPr>
          <w:color w:val="auto"/>
          <w:highlight w:val="none"/>
        </w:rPr>
      </w:pPr>
      <w:r>
        <w:rPr>
          <w:rFonts w:hint="eastAsia"/>
          <w:color w:val="auto"/>
          <w:highlight w:val="none"/>
        </w:rPr>
        <w:t>如本项目采购产品属于实施政府强制采购品目清单范围的节能产品，则</w:t>
      </w:r>
      <w:r>
        <w:rPr>
          <w:rFonts w:hint="eastAsia"/>
          <w:color w:val="auto"/>
          <w:highlight w:val="none"/>
          <w:lang w:eastAsia="zh-CN"/>
        </w:rPr>
        <w:t>供应商</w:t>
      </w:r>
      <w:r>
        <w:rPr>
          <w:rFonts w:hint="eastAsia"/>
          <w:color w:val="auto"/>
          <w:highlight w:val="none"/>
        </w:rPr>
        <w:t>所报产品必须获得国家确定的认证机构出具的、处于有效期之内的节能产品认证证书，否则响应无效；</w:t>
      </w:r>
    </w:p>
    <w:p w14:paraId="29A0A249">
      <w:pPr>
        <w:pStyle w:val="42"/>
        <w:numPr>
          <w:ilvl w:val="0"/>
          <w:numId w:val="18"/>
        </w:numPr>
        <w:spacing w:before="156"/>
        <w:ind w:firstLine="480"/>
        <w:rPr>
          <w:color w:val="auto"/>
          <w:highlight w:val="none"/>
        </w:rPr>
      </w:pPr>
      <w:r>
        <w:rPr>
          <w:rFonts w:hint="eastAsia"/>
          <w:color w:val="auto"/>
          <w:highlight w:val="none"/>
        </w:rPr>
        <w:t>非政府强制采购的节能产品或环境标志产品，依据品目清单和认证证书实施政府优先采购。优先采购的具体规定见第四章《评审方法和评审标准》（如涉及）。</w:t>
      </w:r>
    </w:p>
    <w:p w14:paraId="3821AC11">
      <w:pPr>
        <w:pStyle w:val="6"/>
        <w:numPr>
          <w:ilvl w:val="0"/>
          <w:numId w:val="11"/>
        </w:numPr>
        <w:ind w:firstLine="480"/>
        <w:rPr>
          <w:color w:val="auto"/>
          <w:highlight w:val="none"/>
        </w:rPr>
      </w:pPr>
      <w:r>
        <w:rPr>
          <w:rFonts w:hint="eastAsia"/>
          <w:color w:val="auto"/>
          <w:highlight w:val="none"/>
          <w:lang w:val="en-US" w:eastAsia="zh-CN"/>
        </w:rPr>
        <w:t>适用法律</w:t>
      </w:r>
    </w:p>
    <w:p w14:paraId="298A6E27">
      <w:pPr>
        <w:pStyle w:val="42"/>
        <w:numPr>
          <w:ilvl w:val="0"/>
          <w:numId w:val="0"/>
        </w:numPr>
        <w:spacing w:before="156"/>
        <w:ind w:firstLine="480" w:firstLineChars="200"/>
        <w:rPr>
          <w:rFonts w:hint="eastAsia"/>
          <w:color w:val="auto"/>
          <w:highlight w:val="none"/>
        </w:rPr>
      </w:pPr>
      <w:r>
        <w:rPr>
          <w:rFonts w:hint="eastAsia"/>
          <w:color w:val="auto"/>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45B8A02C">
      <w:pPr>
        <w:pStyle w:val="6"/>
        <w:numPr>
          <w:ilvl w:val="0"/>
          <w:numId w:val="11"/>
        </w:numPr>
        <w:ind w:firstLine="480"/>
        <w:rPr>
          <w:color w:val="auto"/>
          <w:highlight w:val="none"/>
        </w:rPr>
      </w:pPr>
      <w:r>
        <w:rPr>
          <w:rFonts w:hint="eastAsia"/>
          <w:color w:val="auto"/>
          <w:highlight w:val="none"/>
          <w:lang w:val="en-US" w:eastAsia="zh-CN"/>
        </w:rPr>
        <w:t>现场考察</w:t>
      </w:r>
    </w:p>
    <w:p w14:paraId="3B84FE94">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供应商应按</w:t>
      </w:r>
      <w:r>
        <w:rPr>
          <w:rFonts w:hint="eastAsia"/>
          <w:b/>
          <w:bCs/>
          <w:color w:val="auto"/>
          <w:highlight w:val="none"/>
        </w:rPr>
        <w:t>【供应商须知前附表】</w:t>
      </w:r>
      <w:r>
        <w:rPr>
          <w:rFonts w:hint="eastAsia"/>
          <w:color w:val="auto"/>
          <w:highlight w:val="none"/>
        </w:rPr>
        <w:t>中规定对采购项目现场和周围环境的现场考察；</w:t>
      </w:r>
    </w:p>
    <w:p w14:paraId="54A1F115">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考察现场的费用由供应商自己承担，考察期间所发生的人身伤害及财产损失由供应商自己负责；</w:t>
      </w:r>
    </w:p>
    <w:p w14:paraId="2B4DE1D5">
      <w:pPr>
        <w:pStyle w:val="42"/>
        <w:keepNext w:val="0"/>
        <w:keepLines w:val="0"/>
        <w:pageBreakBefore w:val="0"/>
        <w:widowControl w:val="0"/>
        <w:numPr>
          <w:ilvl w:val="0"/>
          <w:numId w:val="19"/>
        </w:numPr>
        <w:kinsoku/>
        <w:wordWrap/>
        <w:overflowPunct/>
        <w:topLinePunct w:val="0"/>
        <w:autoSpaceDE/>
        <w:autoSpaceDN/>
        <w:bidi w:val="0"/>
        <w:adjustRightInd w:val="0"/>
        <w:snapToGrid w:val="0"/>
        <w:spacing w:before="156"/>
        <w:ind w:left="0" w:leftChars="0" w:firstLine="425" w:firstLineChars="0"/>
        <w:textAlignment w:val="auto"/>
        <w:rPr>
          <w:color w:val="auto"/>
          <w:highlight w:val="none"/>
        </w:rPr>
      </w:pPr>
      <w:r>
        <w:rPr>
          <w:rFonts w:hint="eastAsia"/>
          <w:color w:val="auto"/>
          <w:highlight w:val="none"/>
        </w:rPr>
        <w:t>采购人不对供应商据此而做出的推论、理解和结论负责。一旦成交，供应商不得以任何借口，提出额外补偿，或延长合同期限的要求。</w:t>
      </w:r>
    </w:p>
    <w:p w14:paraId="5BA1A86D">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文件构成</w:t>
      </w:r>
    </w:p>
    <w:p w14:paraId="42453FB5">
      <w:pPr>
        <w:pStyle w:val="42"/>
        <w:numPr>
          <w:ilvl w:val="0"/>
          <w:numId w:val="20"/>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文件包括下列内容：</w:t>
      </w:r>
    </w:p>
    <w:p w14:paraId="6F03F0EC">
      <w:pPr>
        <w:pStyle w:val="42"/>
        <w:spacing w:before="156"/>
        <w:ind w:left="480" w:leftChars="200" w:firstLine="0" w:firstLineChars="0"/>
        <w:rPr>
          <w:color w:val="auto"/>
          <w:highlight w:val="none"/>
        </w:rPr>
      </w:pPr>
      <w:r>
        <w:rPr>
          <w:rFonts w:hint="eastAsia"/>
          <w:color w:val="auto"/>
          <w:highlight w:val="none"/>
        </w:rPr>
        <w:t>第一章 </w:t>
      </w:r>
      <w:r>
        <w:rPr>
          <w:rFonts w:hint="eastAsia"/>
          <w:color w:val="auto"/>
          <w:highlight w:val="none"/>
          <w:lang w:val="en-US" w:eastAsia="zh-CN"/>
        </w:rPr>
        <w:t>竞争性谈判</w:t>
      </w:r>
      <w:r>
        <w:rPr>
          <w:rFonts w:hint="eastAsia"/>
          <w:color w:val="auto"/>
          <w:highlight w:val="none"/>
        </w:rPr>
        <w:t>公告</w:t>
      </w:r>
    </w:p>
    <w:p w14:paraId="21725F3B">
      <w:pPr>
        <w:pStyle w:val="42"/>
        <w:spacing w:before="156"/>
        <w:ind w:left="480" w:leftChars="200" w:firstLine="0" w:firstLineChars="0"/>
        <w:rPr>
          <w:color w:val="auto"/>
          <w:highlight w:val="none"/>
        </w:rPr>
      </w:pPr>
      <w:r>
        <w:rPr>
          <w:rFonts w:hint="eastAsia"/>
          <w:color w:val="auto"/>
          <w:highlight w:val="none"/>
        </w:rPr>
        <w:t>第二章 </w:t>
      </w:r>
      <w:r>
        <w:rPr>
          <w:rFonts w:hint="eastAsia"/>
          <w:color w:val="auto"/>
          <w:highlight w:val="none"/>
          <w:lang w:eastAsia="zh-CN"/>
        </w:rPr>
        <w:t>供应商</w:t>
      </w:r>
      <w:r>
        <w:rPr>
          <w:rFonts w:hint="eastAsia"/>
          <w:color w:val="auto"/>
          <w:highlight w:val="none"/>
        </w:rPr>
        <w:t>须知</w:t>
      </w:r>
    </w:p>
    <w:p w14:paraId="04791BA5">
      <w:pPr>
        <w:pStyle w:val="42"/>
        <w:spacing w:before="156"/>
        <w:ind w:left="480" w:leftChars="200" w:firstLine="0" w:firstLineChars="0"/>
        <w:rPr>
          <w:color w:val="auto"/>
          <w:highlight w:val="none"/>
        </w:rPr>
      </w:pPr>
      <w:r>
        <w:rPr>
          <w:rFonts w:hint="eastAsia"/>
          <w:color w:val="auto"/>
          <w:highlight w:val="none"/>
        </w:rPr>
        <w:t xml:space="preserve">第三章 </w:t>
      </w:r>
      <w:r>
        <w:rPr>
          <w:rFonts w:hint="eastAsia"/>
          <w:color w:val="auto"/>
          <w:highlight w:val="none"/>
          <w:lang w:val="en-US" w:eastAsia="zh-CN"/>
        </w:rPr>
        <w:t>采购</w:t>
      </w:r>
      <w:r>
        <w:rPr>
          <w:rFonts w:hint="eastAsia"/>
          <w:color w:val="auto"/>
          <w:highlight w:val="none"/>
        </w:rPr>
        <w:t>需求</w:t>
      </w:r>
    </w:p>
    <w:p w14:paraId="7AD1BC3F">
      <w:pPr>
        <w:pStyle w:val="42"/>
        <w:spacing w:before="156"/>
        <w:ind w:left="480" w:leftChars="200" w:firstLine="0" w:firstLineChars="0"/>
        <w:rPr>
          <w:color w:val="auto"/>
          <w:highlight w:val="none"/>
        </w:rPr>
      </w:pPr>
      <w:r>
        <w:rPr>
          <w:rFonts w:hint="eastAsia"/>
          <w:color w:val="auto"/>
          <w:highlight w:val="none"/>
        </w:rPr>
        <w:t>第四章 评审方法及标准</w:t>
      </w:r>
    </w:p>
    <w:p w14:paraId="04FBDCE9">
      <w:pPr>
        <w:pStyle w:val="42"/>
        <w:spacing w:before="156"/>
        <w:ind w:left="480" w:leftChars="200" w:firstLine="0" w:firstLineChars="0"/>
        <w:rPr>
          <w:color w:val="auto"/>
          <w:highlight w:val="none"/>
        </w:rPr>
      </w:pPr>
      <w:r>
        <w:rPr>
          <w:rFonts w:hint="eastAsia"/>
          <w:color w:val="auto"/>
          <w:highlight w:val="none"/>
        </w:rPr>
        <w:t>第五章 政府采购合同</w:t>
      </w:r>
      <w:r>
        <w:rPr>
          <w:rFonts w:hint="eastAsia"/>
          <w:color w:val="auto"/>
          <w:highlight w:val="none"/>
          <w:lang w:val="en-US" w:eastAsia="zh-CN"/>
        </w:rPr>
        <w:t>参考范本</w:t>
      </w:r>
      <w:r>
        <w:rPr>
          <w:rFonts w:hint="eastAsia"/>
          <w:color w:val="auto"/>
          <w:highlight w:val="none"/>
        </w:rPr>
        <w:t xml:space="preserve"> </w:t>
      </w:r>
    </w:p>
    <w:p w14:paraId="1151D82A">
      <w:pPr>
        <w:pStyle w:val="42"/>
        <w:spacing w:before="156"/>
        <w:ind w:left="480" w:leftChars="200" w:firstLine="0" w:firstLineChars="0"/>
        <w:rPr>
          <w:color w:val="auto"/>
          <w:highlight w:val="none"/>
        </w:rPr>
      </w:pPr>
      <w:r>
        <w:rPr>
          <w:rFonts w:hint="eastAsia"/>
          <w:color w:val="auto"/>
          <w:highlight w:val="none"/>
        </w:rPr>
        <w:t>第六章 响应文件组成</w:t>
      </w:r>
    </w:p>
    <w:p w14:paraId="7B433BE4">
      <w:pPr>
        <w:pStyle w:val="42"/>
        <w:spacing w:before="156"/>
        <w:ind w:left="480" w:leftChars="200" w:firstLine="0" w:firstLineChars="0"/>
        <w:rPr>
          <w:color w:val="auto"/>
          <w:highlight w:val="none"/>
        </w:rPr>
      </w:pPr>
      <w:r>
        <w:rPr>
          <w:rFonts w:hint="eastAsia"/>
          <w:color w:val="auto"/>
          <w:highlight w:val="none"/>
        </w:rPr>
        <w:t>第七章 政府采购供应商质疑函范本</w:t>
      </w:r>
    </w:p>
    <w:p w14:paraId="1740D261">
      <w:pPr>
        <w:pStyle w:val="42"/>
        <w:numPr>
          <w:ilvl w:val="0"/>
          <w:numId w:val="20"/>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文件中有不一致的，有澄清的部分以最终的澄清更正内容为准。</w:t>
      </w:r>
    </w:p>
    <w:p w14:paraId="6C15DF8E">
      <w:pPr>
        <w:pStyle w:val="42"/>
        <w:numPr>
          <w:ilvl w:val="0"/>
          <w:numId w:val="20"/>
        </w:numPr>
        <w:spacing w:before="156"/>
        <w:ind w:firstLine="480"/>
        <w:rPr>
          <w:color w:val="auto"/>
          <w:highlight w:val="none"/>
        </w:rPr>
      </w:pPr>
      <w:r>
        <w:rPr>
          <w:rFonts w:hint="eastAsia"/>
          <w:color w:val="auto"/>
          <w:highlight w:val="none"/>
        </w:rPr>
        <w:t>现场考察及相关事项见</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p>
    <w:p w14:paraId="76ED1956">
      <w:pPr>
        <w:pStyle w:val="42"/>
        <w:numPr>
          <w:ilvl w:val="0"/>
          <w:numId w:val="20"/>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应认真阅读</w:t>
      </w:r>
      <w:r>
        <w:rPr>
          <w:rFonts w:hint="eastAsia"/>
          <w:color w:val="auto"/>
          <w:highlight w:val="none"/>
          <w:lang w:val="en-US" w:eastAsia="zh-CN"/>
        </w:rPr>
        <w:t>谈判</w:t>
      </w:r>
      <w:r>
        <w:rPr>
          <w:rFonts w:hint="eastAsia"/>
          <w:color w:val="auto"/>
          <w:highlight w:val="none"/>
        </w:rPr>
        <w:t>文件所有的事项、格式、条款和技术规范等。</w:t>
      </w:r>
    </w:p>
    <w:p w14:paraId="261E13A6">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文件的澄清与修改</w:t>
      </w:r>
    </w:p>
    <w:p w14:paraId="03D6B927">
      <w:pPr>
        <w:pStyle w:val="42"/>
        <w:numPr>
          <w:ilvl w:val="0"/>
          <w:numId w:val="21"/>
        </w:numPr>
        <w:spacing w:before="156"/>
        <w:ind w:firstLine="480"/>
        <w:rPr>
          <w:color w:val="auto"/>
          <w:highlight w:val="none"/>
        </w:rPr>
      </w:pPr>
      <w:r>
        <w:rPr>
          <w:rFonts w:hint="eastAsia"/>
          <w:bCs/>
          <w:color w:val="auto"/>
        </w:rPr>
        <w:t>供应商如</w:t>
      </w:r>
      <w:r>
        <w:rPr>
          <w:rFonts w:hint="eastAsia"/>
          <w:color w:val="auto"/>
        </w:rPr>
        <w:t>对谈判文件内容有疑问，必须在</w:t>
      </w:r>
      <w:r>
        <w:rPr>
          <w:rFonts w:hint="eastAsia"/>
          <w:b/>
          <w:color w:val="auto"/>
        </w:rPr>
        <w:t>【供应商须知前附表】</w:t>
      </w:r>
      <w:r>
        <w:rPr>
          <w:rFonts w:hint="eastAsia"/>
          <w:color w:val="auto"/>
        </w:rPr>
        <w:t>规定的询问截止时间前以书面提问形式提交给采购代理机构</w:t>
      </w:r>
      <w:r>
        <w:rPr>
          <w:rFonts w:hint="eastAsia"/>
          <w:color w:val="auto"/>
          <w:highlight w:val="none"/>
        </w:rPr>
        <w:t>。</w:t>
      </w:r>
    </w:p>
    <w:p w14:paraId="5BA6BDE5">
      <w:pPr>
        <w:pStyle w:val="42"/>
        <w:numPr>
          <w:ilvl w:val="0"/>
          <w:numId w:val="21"/>
        </w:numPr>
        <w:spacing w:before="156"/>
        <w:ind w:firstLine="480"/>
        <w:rPr>
          <w:color w:val="auto"/>
          <w:highlight w:val="none"/>
        </w:rPr>
      </w:pPr>
      <w:r>
        <w:rPr>
          <w:rFonts w:hint="eastAsia"/>
          <w:color w:val="auto"/>
        </w:rPr>
        <w:t>采购人可主动地或在解答供应商提出的问题时对谈判文件进行澄清与修改。采购代理机构将在湖南省政府采购网及张家界市公共资源交易网以发布澄清（更正）公告的方式，澄清或修改谈判文件，澄清或修改的内容作为谈判文件的组成部分，对供应商起约束作用。供应商应主动上网查询。采购代理机构不承担供应商未及时关注相关信息引发的相关责任</w:t>
      </w:r>
      <w:r>
        <w:rPr>
          <w:rFonts w:hint="eastAsia"/>
          <w:color w:val="auto"/>
          <w:highlight w:val="none"/>
        </w:rPr>
        <w:t>。</w:t>
      </w:r>
    </w:p>
    <w:p w14:paraId="13A58C34">
      <w:pPr>
        <w:pStyle w:val="42"/>
        <w:numPr>
          <w:ilvl w:val="0"/>
          <w:numId w:val="21"/>
        </w:numPr>
        <w:spacing w:before="156"/>
        <w:ind w:firstLine="480"/>
        <w:rPr>
          <w:color w:val="auto"/>
          <w:highlight w:val="none"/>
        </w:rPr>
      </w:pPr>
      <w:r>
        <w:rPr>
          <w:rFonts w:hint="eastAsia"/>
          <w:color w:val="auto"/>
        </w:rPr>
        <w:t>任何人或任何组织向供应商提供的任何书面或口头资料，未经采购代理机构在网上发布或书面通知，均作无效处理，不得作为谈判文件的组成部分。采购代理机构对供应商由此而做出的推论、理解和结论概不负责</w:t>
      </w:r>
      <w:r>
        <w:rPr>
          <w:rFonts w:hint="eastAsia"/>
          <w:color w:val="auto"/>
          <w:highlight w:val="none"/>
        </w:rPr>
        <w:t>。</w:t>
      </w:r>
    </w:p>
    <w:p w14:paraId="610B382D">
      <w:pPr>
        <w:pStyle w:val="42"/>
        <w:numPr>
          <w:ilvl w:val="0"/>
          <w:numId w:val="21"/>
        </w:numPr>
        <w:spacing w:before="156"/>
        <w:ind w:firstLine="480"/>
        <w:rPr>
          <w:color w:val="auto"/>
          <w:highlight w:val="none"/>
        </w:rPr>
      </w:pPr>
      <w:r>
        <w:rPr>
          <w:rFonts w:hint="eastAsia"/>
          <w:color w:val="auto"/>
        </w:rPr>
        <w:t>对于没有提出疑问又参与了本项目谈判的供应商将被视为完全认同本谈判文件（含澄清或修改的内容）</w:t>
      </w:r>
      <w:r>
        <w:rPr>
          <w:rFonts w:hint="eastAsia"/>
          <w:color w:val="auto"/>
          <w:highlight w:val="none"/>
        </w:rPr>
        <w:t>。</w:t>
      </w:r>
    </w:p>
    <w:p w14:paraId="7B21B83C">
      <w:pPr>
        <w:pStyle w:val="6"/>
        <w:numPr>
          <w:ilvl w:val="0"/>
          <w:numId w:val="11"/>
        </w:numPr>
        <w:ind w:firstLine="480"/>
        <w:rPr>
          <w:color w:val="auto"/>
          <w:highlight w:val="none"/>
        </w:rPr>
      </w:pPr>
      <w:r>
        <w:rPr>
          <w:rFonts w:hint="eastAsia"/>
          <w:color w:val="auto"/>
          <w:highlight w:val="none"/>
        </w:rPr>
        <w:t>响应范围及响应文件中标准和计量单位的使用</w:t>
      </w:r>
    </w:p>
    <w:p w14:paraId="3EF9C8C2">
      <w:pPr>
        <w:pStyle w:val="42"/>
        <w:numPr>
          <w:ilvl w:val="0"/>
          <w:numId w:val="22"/>
        </w:numPr>
        <w:spacing w:before="156"/>
        <w:ind w:firstLine="480"/>
        <w:rPr>
          <w:color w:val="auto"/>
          <w:highlight w:val="none"/>
        </w:rPr>
      </w:pPr>
      <w:r>
        <w:rPr>
          <w:rFonts w:hint="eastAsia"/>
          <w:color w:val="auto"/>
        </w:rPr>
        <w:t>项目有分包的，供应商可参与其中某一个或多个分包的谈判，成交包数详见</w:t>
      </w:r>
      <w:r>
        <w:rPr>
          <w:rFonts w:hint="eastAsia"/>
          <w:b/>
          <w:color w:val="auto"/>
        </w:rPr>
        <w:t>【供应商须知前附表】</w:t>
      </w:r>
      <w:r>
        <w:rPr>
          <w:rFonts w:hint="eastAsia"/>
          <w:color w:val="auto"/>
        </w:rPr>
        <w:t>中规定</w:t>
      </w:r>
      <w:r>
        <w:rPr>
          <w:rFonts w:hint="eastAsia"/>
          <w:color w:val="auto"/>
          <w:highlight w:val="none"/>
        </w:rPr>
        <w:t>。</w:t>
      </w:r>
    </w:p>
    <w:p w14:paraId="3DF9169B">
      <w:pPr>
        <w:pStyle w:val="42"/>
        <w:numPr>
          <w:ilvl w:val="0"/>
          <w:numId w:val="22"/>
        </w:numPr>
        <w:spacing w:before="156"/>
        <w:ind w:firstLine="480"/>
        <w:rPr>
          <w:color w:val="auto"/>
          <w:highlight w:val="none"/>
        </w:rPr>
      </w:pPr>
      <w:r>
        <w:rPr>
          <w:rFonts w:hint="eastAsia"/>
          <w:color w:val="auto"/>
        </w:rPr>
        <w:t>无论谈判文件中是否要求，供应商所投货物及伴随的服务和工程均应符合国家强制性标准</w:t>
      </w:r>
      <w:r>
        <w:rPr>
          <w:rFonts w:hint="eastAsia"/>
          <w:color w:val="auto"/>
          <w:highlight w:val="none"/>
        </w:rPr>
        <w:t>。</w:t>
      </w:r>
    </w:p>
    <w:p w14:paraId="438FA2F9">
      <w:pPr>
        <w:pStyle w:val="42"/>
        <w:numPr>
          <w:ilvl w:val="0"/>
          <w:numId w:val="22"/>
        </w:numPr>
        <w:spacing w:before="156"/>
        <w:ind w:firstLine="480"/>
        <w:rPr>
          <w:color w:val="auto"/>
          <w:highlight w:val="none"/>
        </w:rPr>
      </w:pPr>
      <w:r>
        <w:rPr>
          <w:rFonts w:hint="eastAsia"/>
          <w:color w:val="auto"/>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r>
        <w:rPr>
          <w:rFonts w:hint="eastAsia"/>
          <w:color w:val="auto"/>
          <w:highlight w:val="none"/>
        </w:rPr>
        <w:t>。</w:t>
      </w:r>
    </w:p>
    <w:p w14:paraId="79F52D82">
      <w:pPr>
        <w:pStyle w:val="42"/>
        <w:numPr>
          <w:ilvl w:val="0"/>
          <w:numId w:val="22"/>
        </w:numPr>
        <w:spacing w:before="156"/>
        <w:ind w:firstLine="480"/>
        <w:rPr>
          <w:color w:val="auto"/>
          <w:highlight w:val="none"/>
        </w:rPr>
      </w:pPr>
      <w:r>
        <w:rPr>
          <w:rFonts w:hint="eastAsia"/>
          <w:color w:val="auto"/>
        </w:rPr>
        <w:t>除谈判文件中有特殊要求外，响应文件中所使用的计量单位，应采用中华人民共和国法定计量单位</w:t>
      </w:r>
      <w:r>
        <w:rPr>
          <w:rFonts w:hint="eastAsia"/>
          <w:color w:val="auto"/>
          <w:highlight w:val="none"/>
        </w:rPr>
        <w:t>。</w:t>
      </w:r>
    </w:p>
    <w:p w14:paraId="3250A3D2">
      <w:pPr>
        <w:pStyle w:val="6"/>
        <w:numPr>
          <w:ilvl w:val="0"/>
          <w:numId w:val="11"/>
        </w:numPr>
        <w:ind w:firstLine="480"/>
        <w:rPr>
          <w:color w:val="auto"/>
          <w:highlight w:val="none"/>
        </w:rPr>
      </w:pPr>
      <w:r>
        <w:rPr>
          <w:rFonts w:hint="eastAsia"/>
          <w:color w:val="auto"/>
          <w:highlight w:val="none"/>
        </w:rPr>
        <w:t>响应文件构成</w:t>
      </w:r>
    </w:p>
    <w:p w14:paraId="2F99FE74">
      <w:pPr>
        <w:pStyle w:val="42"/>
        <w:numPr>
          <w:ilvl w:val="0"/>
          <w:numId w:val="23"/>
        </w:numPr>
        <w:spacing w:before="156"/>
        <w:ind w:firstLine="480"/>
        <w:rPr>
          <w:color w:val="auto"/>
          <w:highlight w:val="none"/>
        </w:rPr>
      </w:pPr>
      <w:r>
        <w:rPr>
          <w:rFonts w:hint="eastAsia"/>
          <w:color w:val="auto"/>
        </w:rPr>
        <w:t>供应商应完整地按谈判文件提供的响应文件格式及要求编写响应文件，具体内容详见</w:t>
      </w:r>
      <w:r>
        <w:rPr>
          <w:rFonts w:hint="eastAsia"/>
          <w:b/>
          <w:bCs/>
          <w:color w:val="auto"/>
        </w:rPr>
        <w:t>第六章响应文件</w:t>
      </w:r>
      <w:r>
        <w:rPr>
          <w:rFonts w:hint="eastAsia"/>
          <w:b/>
          <w:bCs/>
          <w:color w:val="auto"/>
          <w:lang w:val="en-US" w:eastAsia="zh-CN"/>
        </w:rPr>
        <w:t>组成</w:t>
      </w:r>
      <w:r>
        <w:rPr>
          <w:rFonts w:hint="eastAsia"/>
          <w:color w:val="auto"/>
        </w:rPr>
        <w:t>的相关内容</w:t>
      </w:r>
      <w:r>
        <w:rPr>
          <w:rFonts w:hint="eastAsia"/>
          <w:color w:val="auto"/>
          <w:highlight w:val="none"/>
        </w:rPr>
        <w:t>。</w:t>
      </w:r>
    </w:p>
    <w:p w14:paraId="2EFACF79">
      <w:pPr>
        <w:pStyle w:val="42"/>
        <w:numPr>
          <w:ilvl w:val="0"/>
          <w:numId w:val="23"/>
        </w:numPr>
        <w:spacing w:before="156"/>
        <w:ind w:firstLine="480"/>
        <w:rPr>
          <w:color w:val="auto"/>
          <w:highlight w:val="none"/>
        </w:rPr>
      </w:pPr>
      <w:r>
        <w:rPr>
          <w:rFonts w:hint="eastAsia"/>
          <w:color w:val="auto"/>
          <w:highlight w:val="none"/>
        </w:rPr>
        <w:t>上述文件应按照</w:t>
      </w:r>
      <w:r>
        <w:rPr>
          <w:rFonts w:hint="eastAsia"/>
          <w:color w:val="auto"/>
          <w:highlight w:val="none"/>
          <w:lang w:val="en-US" w:eastAsia="zh-CN"/>
        </w:rPr>
        <w:t>谈判</w:t>
      </w:r>
      <w:r>
        <w:rPr>
          <w:rFonts w:hint="eastAsia"/>
          <w:color w:val="auto"/>
          <w:highlight w:val="none"/>
        </w:rPr>
        <w:t>文件规定的格式填写、签署和盖章。</w:t>
      </w:r>
    </w:p>
    <w:p w14:paraId="213AB499">
      <w:pPr>
        <w:pStyle w:val="6"/>
        <w:numPr>
          <w:ilvl w:val="0"/>
          <w:numId w:val="11"/>
        </w:numPr>
        <w:ind w:firstLine="480"/>
        <w:rPr>
          <w:color w:val="auto"/>
          <w:highlight w:val="none"/>
        </w:rPr>
      </w:pPr>
      <w:r>
        <w:rPr>
          <w:rFonts w:hint="eastAsia"/>
          <w:color w:val="auto"/>
          <w:highlight w:val="none"/>
        </w:rPr>
        <w:t>证明响应标的的合格性和符合</w:t>
      </w:r>
      <w:r>
        <w:rPr>
          <w:rFonts w:hint="eastAsia"/>
          <w:color w:val="auto"/>
          <w:highlight w:val="none"/>
          <w:lang w:val="en-US" w:eastAsia="zh-CN"/>
        </w:rPr>
        <w:t>谈判</w:t>
      </w:r>
      <w:r>
        <w:rPr>
          <w:rFonts w:hint="eastAsia"/>
          <w:color w:val="auto"/>
          <w:highlight w:val="none"/>
        </w:rPr>
        <w:t>文件规定的响应文件</w:t>
      </w:r>
    </w:p>
    <w:p w14:paraId="6D6EF2E5">
      <w:pPr>
        <w:pStyle w:val="42"/>
        <w:numPr>
          <w:ilvl w:val="0"/>
          <w:numId w:val="24"/>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应提交证明文件，证明其响应内容符合</w:t>
      </w:r>
      <w:r>
        <w:rPr>
          <w:rFonts w:hint="eastAsia"/>
          <w:color w:val="auto"/>
          <w:highlight w:val="none"/>
          <w:lang w:val="en-US" w:eastAsia="zh-CN"/>
        </w:rPr>
        <w:t>谈判</w:t>
      </w:r>
      <w:r>
        <w:rPr>
          <w:rFonts w:hint="eastAsia"/>
          <w:color w:val="auto"/>
          <w:highlight w:val="none"/>
        </w:rPr>
        <w:t>文件规定。该证明文件是响应文件的一部分。</w:t>
      </w:r>
    </w:p>
    <w:p w14:paraId="1201685B">
      <w:pPr>
        <w:pStyle w:val="42"/>
        <w:numPr>
          <w:ilvl w:val="0"/>
          <w:numId w:val="24"/>
        </w:numPr>
        <w:spacing w:before="156"/>
        <w:ind w:firstLine="480"/>
        <w:rPr>
          <w:color w:val="auto"/>
          <w:highlight w:val="none"/>
        </w:rPr>
      </w:pPr>
      <w:r>
        <w:rPr>
          <w:rFonts w:hint="eastAsia"/>
          <w:color w:val="auto"/>
          <w:highlight w:val="none"/>
        </w:rPr>
        <w:t>上款所述的证明文件，可以是文字资料、图纸和数据。</w:t>
      </w:r>
    </w:p>
    <w:p w14:paraId="2DAD9487">
      <w:pPr>
        <w:pStyle w:val="42"/>
        <w:numPr>
          <w:ilvl w:val="0"/>
          <w:numId w:val="24"/>
        </w:numPr>
        <w:spacing w:before="156"/>
        <w:ind w:firstLine="480"/>
        <w:rPr>
          <w:color w:val="auto"/>
          <w:highlight w:val="none"/>
        </w:rPr>
      </w:pPr>
      <w:r>
        <w:rPr>
          <w:rFonts w:hint="eastAsia"/>
          <w:color w:val="auto"/>
          <w:highlight w:val="none"/>
        </w:rPr>
        <w:t>本条所指证明文件不包括对</w:t>
      </w:r>
      <w:r>
        <w:rPr>
          <w:rFonts w:hint="eastAsia"/>
          <w:color w:val="auto"/>
          <w:highlight w:val="none"/>
          <w:lang w:val="en-US" w:eastAsia="zh-CN"/>
        </w:rPr>
        <w:t>谈判</w:t>
      </w:r>
      <w:r>
        <w:rPr>
          <w:rFonts w:hint="eastAsia"/>
          <w:color w:val="auto"/>
          <w:highlight w:val="none"/>
        </w:rPr>
        <w:t>文件相关部分的文字、图标的复制。</w:t>
      </w:r>
    </w:p>
    <w:p w14:paraId="2CEA6731">
      <w:pPr>
        <w:pStyle w:val="42"/>
        <w:numPr>
          <w:ilvl w:val="0"/>
          <w:numId w:val="24"/>
        </w:numPr>
        <w:spacing w:before="156"/>
        <w:ind w:firstLine="480"/>
        <w:rPr>
          <w:color w:val="auto"/>
          <w:highlight w:val="none"/>
        </w:rPr>
      </w:pPr>
      <w:r>
        <w:rPr>
          <w:rFonts w:hint="eastAsia"/>
          <w:color w:val="auto"/>
          <w:highlight w:val="none"/>
        </w:rPr>
        <w:t>为保证公平公正，除非另有规定或说明，</w:t>
      </w:r>
      <w:r>
        <w:rPr>
          <w:rFonts w:hint="eastAsia"/>
          <w:color w:val="auto"/>
          <w:highlight w:val="none"/>
          <w:lang w:eastAsia="zh-CN"/>
        </w:rPr>
        <w:t>供应商</w:t>
      </w:r>
      <w:r>
        <w:rPr>
          <w:rFonts w:hint="eastAsia"/>
          <w:color w:val="auto"/>
          <w:highlight w:val="none"/>
        </w:rPr>
        <w:t>对同一项目响应时，不得同时提供备选响应方案。</w:t>
      </w:r>
    </w:p>
    <w:p w14:paraId="273D4606">
      <w:pPr>
        <w:pStyle w:val="6"/>
        <w:numPr>
          <w:ilvl w:val="0"/>
          <w:numId w:val="11"/>
        </w:numPr>
        <w:ind w:firstLine="480"/>
        <w:rPr>
          <w:color w:val="auto"/>
          <w:highlight w:val="none"/>
        </w:rPr>
      </w:pPr>
      <w:r>
        <w:rPr>
          <w:rFonts w:hint="eastAsia"/>
          <w:color w:val="auto"/>
          <w:highlight w:val="none"/>
        </w:rPr>
        <w:t>报价</w:t>
      </w:r>
    </w:p>
    <w:p w14:paraId="516797AE">
      <w:pPr>
        <w:pStyle w:val="42"/>
        <w:numPr>
          <w:ilvl w:val="0"/>
          <w:numId w:val="25"/>
        </w:numPr>
        <w:spacing w:before="156"/>
        <w:ind w:firstLine="480"/>
        <w:rPr>
          <w:color w:val="auto"/>
          <w:highlight w:val="none"/>
        </w:rPr>
      </w:pPr>
      <w:r>
        <w:rPr>
          <w:rFonts w:hint="eastAsia"/>
          <w:color w:val="auto"/>
          <w:highlight w:val="none"/>
          <w:lang w:eastAsia="zh-CN"/>
        </w:rPr>
        <w:t>供应商</w:t>
      </w:r>
      <w:r>
        <w:rPr>
          <w:rFonts w:hint="eastAsia"/>
          <w:color w:val="auto"/>
          <w:highlight w:val="none"/>
        </w:rPr>
        <w:t>的报价应当包括满足本次</w:t>
      </w:r>
      <w:r>
        <w:rPr>
          <w:rFonts w:hint="eastAsia"/>
          <w:color w:val="auto"/>
          <w:highlight w:val="none"/>
          <w:lang w:val="en-US" w:eastAsia="zh-CN"/>
        </w:rPr>
        <w:t>谈判</w:t>
      </w:r>
      <w:r>
        <w:rPr>
          <w:rFonts w:hint="eastAsia"/>
          <w:color w:val="auto"/>
          <w:highlight w:val="none"/>
        </w:rPr>
        <w:t>全部</w:t>
      </w:r>
      <w:r>
        <w:rPr>
          <w:rFonts w:hint="eastAsia"/>
          <w:color w:val="auto"/>
          <w:highlight w:val="none"/>
          <w:lang w:val="en-US" w:eastAsia="zh-CN"/>
        </w:rPr>
        <w:t>采购</w:t>
      </w:r>
      <w:r>
        <w:rPr>
          <w:rFonts w:hint="eastAsia"/>
          <w:color w:val="auto"/>
          <w:highlight w:val="none"/>
        </w:rPr>
        <w:t>需求所应提供的</w:t>
      </w:r>
      <w:r>
        <w:rPr>
          <w:rFonts w:hint="eastAsia"/>
          <w:color w:val="auto"/>
          <w:highlight w:val="none"/>
          <w:lang w:val="en-US" w:eastAsia="zh-CN"/>
        </w:rPr>
        <w:t>货物</w:t>
      </w:r>
      <w:r>
        <w:rPr>
          <w:rFonts w:hint="eastAsia"/>
          <w:color w:val="auto"/>
          <w:highlight w:val="none"/>
        </w:rPr>
        <w:t>，以及伴随的</w:t>
      </w:r>
      <w:r>
        <w:rPr>
          <w:rFonts w:hint="eastAsia"/>
          <w:color w:val="auto"/>
          <w:highlight w:val="none"/>
          <w:lang w:val="en-US" w:eastAsia="zh-CN"/>
        </w:rPr>
        <w:t>服务</w:t>
      </w:r>
      <w:r>
        <w:rPr>
          <w:rFonts w:hint="eastAsia"/>
          <w:color w:val="auto"/>
          <w:highlight w:val="none"/>
        </w:rPr>
        <w:t>和工程。所有报价均应以人民币报价。</w:t>
      </w:r>
    </w:p>
    <w:p w14:paraId="205D152E">
      <w:pPr>
        <w:pStyle w:val="42"/>
        <w:numPr>
          <w:ilvl w:val="0"/>
          <w:numId w:val="25"/>
        </w:numPr>
        <w:spacing w:before="156"/>
        <w:ind w:firstLine="480"/>
        <w:rPr>
          <w:color w:val="auto"/>
          <w:highlight w:val="none"/>
        </w:rPr>
      </w:pPr>
      <w:r>
        <w:rPr>
          <w:rFonts w:hint="eastAsia"/>
          <w:color w:val="auto"/>
          <w:highlight w:val="none"/>
        </w:rPr>
        <w:t>供应商应在分项报价表上标明所投货物及相关服务的单价（如适用） 和总价，未标明的视同包含在谈判报价中。</w:t>
      </w:r>
    </w:p>
    <w:p w14:paraId="374F6A96">
      <w:pPr>
        <w:pStyle w:val="42"/>
        <w:numPr>
          <w:ilvl w:val="0"/>
          <w:numId w:val="25"/>
        </w:numPr>
        <w:spacing w:before="156"/>
        <w:ind w:firstLine="480"/>
        <w:rPr>
          <w:color w:val="auto"/>
          <w:highlight w:val="none"/>
        </w:rPr>
      </w:pPr>
      <w:r>
        <w:rPr>
          <w:rFonts w:hint="eastAsia"/>
          <w:color w:val="auto"/>
        </w:rPr>
        <w:t>报价在合同履行过程中是固定不变的，不得以任何理由予以变更。任何包含价格调整要求的谈判，其响应文件将被认定为</w:t>
      </w:r>
      <w:r>
        <w:rPr>
          <w:rFonts w:hint="eastAsia"/>
          <w:b/>
          <w:bCs/>
          <w:color w:val="auto"/>
        </w:rPr>
        <w:t>响应无效</w:t>
      </w:r>
      <w:r>
        <w:rPr>
          <w:rFonts w:hint="eastAsia"/>
          <w:color w:val="auto"/>
        </w:rPr>
        <w:t>。</w:t>
      </w:r>
    </w:p>
    <w:p w14:paraId="194E8E00">
      <w:pPr>
        <w:pStyle w:val="42"/>
        <w:numPr>
          <w:ilvl w:val="0"/>
          <w:numId w:val="25"/>
        </w:numPr>
        <w:spacing w:before="156"/>
        <w:ind w:firstLine="480"/>
        <w:rPr>
          <w:color w:val="auto"/>
          <w:highlight w:val="none"/>
        </w:rPr>
      </w:pPr>
      <w:r>
        <w:rPr>
          <w:rFonts w:hint="eastAsia"/>
          <w:color w:val="auto"/>
        </w:rPr>
        <w:t>采购人不接受具有附加条件的报价。</w:t>
      </w:r>
    </w:p>
    <w:p w14:paraId="55985462">
      <w:pPr>
        <w:pStyle w:val="6"/>
        <w:numPr>
          <w:ilvl w:val="0"/>
          <w:numId w:val="11"/>
        </w:numPr>
        <w:ind w:firstLine="480"/>
        <w:rPr>
          <w:color w:val="auto"/>
          <w:highlight w:val="none"/>
        </w:rPr>
      </w:pPr>
      <w:r>
        <w:rPr>
          <w:rFonts w:hint="eastAsia"/>
          <w:color w:val="auto"/>
          <w:highlight w:val="none"/>
          <w:lang w:val="en-US" w:eastAsia="zh-CN"/>
        </w:rPr>
        <w:t>谈判</w:t>
      </w:r>
      <w:r>
        <w:rPr>
          <w:rFonts w:hint="eastAsia"/>
          <w:color w:val="auto"/>
          <w:highlight w:val="none"/>
        </w:rPr>
        <w:t>保证金</w:t>
      </w:r>
    </w:p>
    <w:p w14:paraId="4CB78DDF">
      <w:pPr>
        <w:pStyle w:val="42"/>
        <w:numPr>
          <w:ilvl w:val="0"/>
          <w:numId w:val="26"/>
        </w:numPr>
        <w:spacing w:before="156"/>
        <w:ind w:firstLine="480"/>
        <w:rPr>
          <w:color w:val="auto"/>
          <w:highlight w:val="none"/>
        </w:rPr>
      </w:pPr>
      <w:r>
        <w:rPr>
          <w:rFonts w:hint="eastAsia"/>
          <w:color w:val="auto"/>
        </w:rPr>
        <w:t>供应商应提交</w:t>
      </w:r>
      <w:r>
        <w:rPr>
          <w:rFonts w:hint="eastAsia"/>
          <w:b/>
          <w:bCs/>
          <w:color w:val="auto"/>
        </w:rPr>
        <w:t>【供应商须知前附表】</w:t>
      </w:r>
      <w:r>
        <w:rPr>
          <w:rFonts w:hint="eastAsia"/>
          <w:color w:val="auto"/>
        </w:rPr>
        <w:t>表中规定的谈判保证金，并作为其响应文件的一部分。供应商未按规定提交谈判保证金的，其响应文件将被认定为</w:t>
      </w:r>
      <w:r>
        <w:rPr>
          <w:rFonts w:hint="eastAsia"/>
          <w:b/>
          <w:bCs/>
          <w:color w:val="auto"/>
        </w:rPr>
        <w:t>响应无效</w:t>
      </w:r>
      <w:r>
        <w:rPr>
          <w:rFonts w:hint="eastAsia"/>
          <w:color w:val="auto"/>
          <w:highlight w:val="none"/>
        </w:rPr>
        <w:t>。</w:t>
      </w:r>
    </w:p>
    <w:p w14:paraId="45ACBEEC">
      <w:pPr>
        <w:pStyle w:val="42"/>
        <w:numPr>
          <w:ilvl w:val="0"/>
          <w:numId w:val="26"/>
        </w:numPr>
        <w:spacing w:before="156"/>
        <w:ind w:firstLine="480"/>
        <w:rPr>
          <w:color w:val="auto"/>
          <w:highlight w:val="none"/>
        </w:rPr>
      </w:pPr>
      <w:r>
        <w:rPr>
          <w:rFonts w:hint="eastAsia"/>
          <w:color w:val="auto"/>
          <w:lang w:val="en-US" w:eastAsia="zh-CN"/>
        </w:rPr>
        <w:t>谈判</w:t>
      </w:r>
      <w:r>
        <w:rPr>
          <w:rFonts w:hint="eastAsia"/>
          <w:color w:val="auto"/>
        </w:rPr>
        <w:t>保证金必须是从供应商单位的基本账户转入保证金的托管账户管理。采购人不接受以现金方式提交的保证金，以现金方式提交的保证金无效。联合体投标的，其保证金由牵头人递交。</w:t>
      </w:r>
    </w:p>
    <w:p w14:paraId="6425EB8C">
      <w:pPr>
        <w:pStyle w:val="42"/>
        <w:numPr>
          <w:ilvl w:val="0"/>
          <w:numId w:val="26"/>
        </w:numPr>
        <w:spacing w:before="156"/>
        <w:ind w:firstLine="480"/>
        <w:rPr>
          <w:color w:val="auto"/>
          <w:highlight w:val="none"/>
        </w:rPr>
      </w:pPr>
      <w:r>
        <w:rPr>
          <w:rFonts w:hint="eastAsia"/>
          <w:color w:val="auto"/>
          <w:highlight w:val="none"/>
          <w:lang w:eastAsia="zh-CN"/>
        </w:rPr>
        <w:t>供应商</w:t>
      </w:r>
      <w:r>
        <w:rPr>
          <w:rFonts w:hint="eastAsia"/>
          <w:color w:val="auto"/>
          <w:highlight w:val="none"/>
        </w:rPr>
        <w:t>请注意：</w:t>
      </w:r>
    </w:p>
    <w:p w14:paraId="27CE1088">
      <w:pPr>
        <w:pStyle w:val="42"/>
        <w:numPr>
          <w:ilvl w:val="0"/>
          <w:numId w:val="27"/>
        </w:numPr>
        <w:spacing w:before="156"/>
        <w:ind w:firstLineChars="0"/>
        <w:rPr>
          <w:color w:val="auto"/>
          <w:highlight w:val="none"/>
        </w:rPr>
      </w:pPr>
      <w:r>
        <w:rPr>
          <w:rFonts w:hint="eastAsia"/>
          <w:color w:val="auto"/>
        </w:rPr>
        <w:t>前次采购失败的，采购代理机构将退还供应商的谈判保证金</w:t>
      </w:r>
      <w:r>
        <w:rPr>
          <w:rFonts w:hint="eastAsia"/>
          <w:color w:val="auto"/>
          <w:highlight w:val="none"/>
        </w:rPr>
        <w:t>。</w:t>
      </w:r>
    </w:p>
    <w:p w14:paraId="4905AE14">
      <w:pPr>
        <w:pStyle w:val="42"/>
        <w:numPr>
          <w:ilvl w:val="0"/>
          <w:numId w:val="27"/>
        </w:numPr>
        <w:spacing w:before="156"/>
        <w:ind w:firstLineChars="0"/>
        <w:rPr>
          <w:color w:val="auto"/>
          <w:highlight w:val="none"/>
        </w:rPr>
      </w:pPr>
      <w:r>
        <w:rPr>
          <w:rFonts w:hint="eastAsia"/>
          <w:color w:val="auto"/>
        </w:rPr>
        <w:t>采购代理机构谈判保证金缴纳账号采用动态虚拟账号（分包项目每一个包别对应一个账号），项目采购失败后，谈判保证金缴纳账号将会发生变化，请供应商参与后续采购时，注意勿将谈判保证金错交至其他项目虚拟账号或前次公告账号</w:t>
      </w:r>
      <w:r>
        <w:rPr>
          <w:rFonts w:hint="eastAsia"/>
          <w:color w:val="auto"/>
          <w:highlight w:val="none"/>
        </w:rPr>
        <w:t>。</w:t>
      </w:r>
    </w:p>
    <w:p w14:paraId="43F6EA89">
      <w:pPr>
        <w:pStyle w:val="42"/>
        <w:numPr>
          <w:ilvl w:val="0"/>
          <w:numId w:val="27"/>
        </w:numPr>
        <w:spacing w:before="156"/>
        <w:ind w:firstLineChars="0"/>
        <w:rPr>
          <w:color w:val="auto"/>
          <w:highlight w:val="none"/>
        </w:rPr>
      </w:pPr>
      <w:r>
        <w:rPr>
          <w:rFonts w:hint="eastAsia"/>
          <w:color w:val="auto"/>
        </w:rPr>
        <w:t>凡转账到其他项目虚拟账号或本项目前次公告账号的，其响应文件将被认定为</w:t>
      </w:r>
      <w:r>
        <w:rPr>
          <w:rFonts w:hint="eastAsia"/>
          <w:b/>
          <w:bCs/>
          <w:color w:val="auto"/>
        </w:rPr>
        <w:t>响应无效</w:t>
      </w:r>
      <w:r>
        <w:rPr>
          <w:rFonts w:hint="eastAsia"/>
          <w:color w:val="auto"/>
          <w:highlight w:val="none"/>
        </w:rPr>
        <w:t>。</w:t>
      </w:r>
    </w:p>
    <w:p w14:paraId="4881A240">
      <w:pPr>
        <w:pStyle w:val="42"/>
        <w:numPr>
          <w:ilvl w:val="0"/>
          <w:numId w:val="26"/>
        </w:numPr>
        <w:spacing w:before="156"/>
        <w:ind w:firstLine="480"/>
        <w:rPr>
          <w:color w:val="auto"/>
          <w:highlight w:val="none"/>
        </w:rPr>
      </w:pPr>
      <w:r>
        <w:rPr>
          <w:rFonts w:hint="eastAsia"/>
          <w:color w:val="auto"/>
          <w:highlight w:val="none"/>
        </w:rPr>
        <w:t>有下列情形之一的，保证金不予退还：</w:t>
      </w:r>
    </w:p>
    <w:p w14:paraId="3D466CB5">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在响应截止时间后撤回响应文件的；</w:t>
      </w:r>
    </w:p>
    <w:p w14:paraId="4A201E83">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在响应文件中提供虚假材料的；</w:t>
      </w:r>
    </w:p>
    <w:p w14:paraId="40B971B8">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成交后无不可抗力放弃</w:t>
      </w:r>
      <w:r>
        <w:rPr>
          <w:rFonts w:hint="eastAsia"/>
          <w:color w:val="auto"/>
          <w:highlight w:val="none"/>
          <w:lang w:val="en-US" w:eastAsia="zh-CN"/>
        </w:rPr>
        <w:t>成交</w:t>
      </w:r>
      <w:r>
        <w:rPr>
          <w:rFonts w:hint="eastAsia"/>
          <w:color w:val="auto"/>
          <w:highlight w:val="none"/>
        </w:rPr>
        <w:t>结果或不按期向</w:t>
      </w:r>
      <w:r>
        <w:rPr>
          <w:rFonts w:hint="eastAsia"/>
          <w:color w:val="auto"/>
          <w:highlight w:val="none"/>
          <w:lang w:eastAsia="zh-CN"/>
        </w:rPr>
        <w:t>采购人</w:t>
      </w:r>
      <w:r>
        <w:rPr>
          <w:rFonts w:hint="eastAsia"/>
          <w:color w:val="auto"/>
          <w:highlight w:val="none"/>
        </w:rPr>
        <w:t>提交履约担保签订合同的；</w:t>
      </w:r>
    </w:p>
    <w:p w14:paraId="7241716F">
      <w:pPr>
        <w:pStyle w:val="42"/>
        <w:numPr>
          <w:ilvl w:val="0"/>
          <w:numId w:val="28"/>
        </w:numPr>
        <w:spacing w:before="156"/>
        <w:ind w:firstLineChars="0"/>
        <w:rPr>
          <w:color w:val="auto"/>
          <w:highlight w:val="none"/>
        </w:rPr>
      </w:pPr>
      <w:r>
        <w:rPr>
          <w:rFonts w:hint="eastAsia"/>
          <w:color w:val="auto"/>
          <w:highlight w:val="none"/>
          <w:lang w:eastAsia="zh-CN"/>
        </w:rPr>
        <w:t>成交供应商</w:t>
      </w:r>
      <w:r>
        <w:rPr>
          <w:rFonts w:hint="eastAsia"/>
          <w:color w:val="auto"/>
          <w:highlight w:val="none"/>
        </w:rPr>
        <w:t>在签订合同时向</w:t>
      </w:r>
      <w:r>
        <w:rPr>
          <w:rFonts w:hint="eastAsia"/>
          <w:color w:val="auto"/>
          <w:highlight w:val="none"/>
          <w:lang w:eastAsia="zh-CN"/>
        </w:rPr>
        <w:t>采购人</w:t>
      </w:r>
      <w:r>
        <w:rPr>
          <w:rFonts w:hint="eastAsia"/>
          <w:color w:val="auto"/>
          <w:highlight w:val="none"/>
        </w:rPr>
        <w:t>提出附加条件的；</w:t>
      </w:r>
    </w:p>
    <w:p w14:paraId="47877B95">
      <w:pPr>
        <w:pStyle w:val="42"/>
        <w:numPr>
          <w:ilvl w:val="0"/>
          <w:numId w:val="28"/>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与</w:t>
      </w:r>
      <w:r>
        <w:rPr>
          <w:rFonts w:hint="eastAsia"/>
          <w:color w:val="auto"/>
          <w:highlight w:val="none"/>
          <w:lang w:eastAsia="zh-CN"/>
        </w:rPr>
        <w:t>采购人</w:t>
      </w:r>
      <w:r>
        <w:rPr>
          <w:rFonts w:hint="eastAsia"/>
          <w:color w:val="auto"/>
          <w:highlight w:val="none"/>
        </w:rPr>
        <w:t>、其他</w:t>
      </w:r>
      <w:r>
        <w:rPr>
          <w:rFonts w:hint="eastAsia"/>
          <w:color w:val="auto"/>
          <w:highlight w:val="none"/>
          <w:lang w:eastAsia="zh-CN"/>
        </w:rPr>
        <w:t>供应商</w:t>
      </w:r>
      <w:r>
        <w:rPr>
          <w:rFonts w:hint="eastAsia"/>
          <w:color w:val="auto"/>
          <w:highlight w:val="none"/>
        </w:rPr>
        <w:t>或者</w:t>
      </w:r>
      <w:r>
        <w:rPr>
          <w:rFonts w:hint="eastAsia"/>
          <w:color w:val="auto"/>
          <w:highlight w:val="none"/>
          <w:lang w:val="en-US" w:eastAsia="zh-CN"/>
        </w:rPr>
        <w:t>采购代理机构</w:t>
      </w:r>
      <w:r>
        <w:rPr>
          <w:rFonts w:hint="eastAsia"/>
          <w:color w:val="auto"/>
          <w:highlight w:val="none"/>
        </w:rPr>
        <w:t>恶意串通的。</w:t>
      </w:r>
    </w:p>
    <w:p w14:paraId="60BAF78A">
      <w:pPr>
        <w:pStyle w:val="42"/>
        <w:numPr>
          <w:ilvl w:val="0"/>
          <w:numId w:val="26"/>
        </w:numPr>
        <w:spacing w:before="156"/>
        <w:ind w:firstLine="480"/>
        <w:rPr>
          <w:color w:val="auto"/>
          <w:highlight w:val="none"/>
        </w:rPr>
      </w:pPr>
      <w:r>
        <w:rPr>
          <w:rFonts w:hint="eastAsia"/>
          <w:color w:val="auto"/>
        </w:rPr>
        <w:t>联合体参加谈判的，可以由联合体中的一方或者共同提交谈判保证金。以一方名义提交谈判保证金的，对联合体各方均具有约束力</w:t>
      </w:r>
      <w:r>
        <w:rPr>
          <w:rFonts w:hint="eastAsia"/>
          <w:color w:val="auto"/>
          <w:highlight w:val="none"/>
        </w:rPr>
        <w:t>。</w:t>
      </w:r>
    </w:p>
    <w:p w14:paraId="52018DD0">
      <w:pPr>
        <w:pStyle w:val="42"/>
        <w:numPr>
          <w:ilvl w:val="0"/>
          <w:numId w:val="26"/>
        </w:numPr>
        <w:spacing w:before="156"/>
        <w:ind w:firstLine="480"/>
        <w:rPr>
          <w:color w:val="auto"/>
          <w:highlight w:val="none"/>
        </w:rPr>
      </w:pPr>
      <w:r>
        <w:rPr>
          <w:rFonts w:hint="eastAsia"/>
          <w:color w:val="auto"/>
        </w:rPr>
        <w:t>采购代理机构将在成交通知书发出后五个工作日内退还未成交供应商的谈判保证金，在采购合同签订后五个工作日内退还成交供应商的谈判保证金</w:t>
      </w:r>
      <w:r>
        <w:rPr>
          <w:rFonts w:hint="eastAsia"/>
          <w:color w:val="auto"/>
          <w:lang w:eastAsia="zh-CN"/>
        </w:rPr>
        <w:t>。</w:t>
      </w:r>
    </w:p>
    <w:p w14:paraId="0B02138F">
      <w:pPr>
        <w:pStyle w:val="6"/>
        <w:numPr>
          <w:ilvl w:val="0"/>
          <w:numId w:val="11"/>
        </w:numPr>
        <w:ind w:firstLine="480"/>
        <w:rPr>
          <w:color w:val="auto"/>
          <w:highlight w:val="none"/>
        </w:rPr>
      </w:pPr>
      <w:r>
        <w:rPr>
          <w:rFonts w:hint="eastAsia"/>
          <w:color w:val="auto"/>
          <w:highlight w:val="none"/>
        </w:rPr>
        <w:t>响应有效期</w:t>
      </w:r>
    </w:p>
    <w:p w14:paraId="733F53FF">
      <w:pPr>
        <w:pStyle w:val="42"/>
        <w:numPr>
          <w:ilvl w:val="0"/>
          <w:numId w:val="29"/>
        </w:numPr>
        <w:spacing w:before="240"/>
        <w:ind w:left="0" w:leftChars="0" w:firstLine="480" w:firstLineChars="200"/>
        <w:rPr>
          <w:color w:val="auto"/>
        </w:rPr>
      </w:pPr>
      <w:r>
        <w:rPr>
          <w:rFonts w:hint="eastAsia"/>
          <w:color w:val="auto"/>
        </w:rPr>
        <w:t>谈判有效期为从响应文件提交截止之日算起的日历天数，谈判有效期详见</w:t>
      </w:r>
      <w:r>
        <w:rPr>
          <w:rFonts w:hint="eastAsia"/>
          <w:b/>
          <w:color w:val="auto"/>
        </w:rPr>
        <w:t>【供应商须知前附表】</w:t>
      </w:r>
      <w:r>
        <w:rPr>
          <w:rFonts w:hint="eastAsia"/>
          <w:color w:val="auto"/>
        </w:rPr>
        <w:t>。</w:t>
      </w:r>
    </w:p>
    <w:p w14:paraId="0821A3C2">
      <w:pPr>
        <w:pStyle w:val="42"/>
        <w:numPr>
          <w:ilvl w:val="0"/>
          <w:numId w:val="29"/>
        </w:numPr>
        <w:spacing w:before="240"/>
        <w:ind w:left="0" w:leftChars="0" w:firstLine="480" w:firstLineChars="200"/>
        <w:rPr>
          <w:color w:val="auto"/>
        </w:rPr>
      </w:pPr>
      <w:r>
        <w:rPr>
          <w:rFonts w:hint="eastAsia"/>
          <w:color w:val="auto"/>
        </w:rPr>
        <w:t>在谈判有效期内，供应商的谈判保持有效，供应商不得要求撤销或修改其响应文件。谈判有效期不满足要求的响应，其响应文件将被认定为</w:t>
      </w:r>
      <w:r>
        <w:rPr>
          <w:rFonts w:hint="eastAsia"/>
          <w:b/>
          <w:bCs/>
          <w:color w:val="auto"/>
        </w:rPr>
        <w:t>响应</w:t>
      </w:r>
      <w:r>
        <w:rPr>
          <w:rFonts w:hint="eastAsia"/>
          <w:b/>
          <w:color w:val="auto"/>
        </w:rPr>
        <w:t>无效</w:t>
      </w:r>
      <w:r>
        <w:rPr>
          <w:rFonts w:hint="eastAsia"/>
          <w:color w:val="auto"/>
        </w:rPr>
        <w:t>。</w:t>
      </w:r>
    </w:p>
    <w:p w14:paraId="15678328">
      <w:pPr>
        <w:pStyle w:val="42"/>
        <w:numPr>
          <w:ilvl w:val="0"/>
          <w:numId w:val="29"/>
        </w:numPr>
        <w:spacing w:before="240"/>
        <w:ind w:left="0" w:leftChars="0" w:firstLine="480" w:firstLineChars="200"/>
        <w:rPr>
          <w:color w:val="auto"/>
          <w:highlight w:val="none"/>
        </w:rPr>
      </w:pPr>
      <w:r>
        <w:rPr>
          <w:rFonts w:hint="eastAsia"/>
          <w:color w:val="auto"/>
        </w:rPr>
        <w:t>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r>
        <w:rPr>
          <w:rFonts w:hint="eastAsia"/>
          <w:color w:val="auto"/>
          <w:highlight w:val="none"/>
        </w:rPr>
        <w:t>。</w:t>
      </w:r>
    </w:p>
    <w:p w14:paraId="7DF4A410">
      <w:pPr>
        <w:pStyle w:val="6"/>
        <w:numPr>
          <w:ilvl w:val="0"/>
          <w:numId w:val="11"/>
        </w:numPr>
        <w:ind w:firstLine="480"/>
        <w:rPr>
          <w:color w:val="auto"/>
          <w:highlight w:val="none"/>
        </w:rPr>
      </w:pPr>
      <w:r>
        <w:rPr>
          <w:rFonts w:hint="eastAsia"/>
          <w:color w:val="auto"/>
          <w:highlight w:val="none"/>
        </w:rPr>
        <w:t>报名截止</w:t>
      </w:r>
    </w:p>
    <w:p w14:paraId="402361CC">
      <w:pPr>
        <w:pStyle w:val="42"/>
        <w:numPr>
          <w:ilvl w:val="0"/>
          <w:numId w:val="30"/>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应在</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中规定的报名截止时间前，在网上提交响应文件。</w:t>
      </w:r>
    </w:p>
    <w:p w14:paraId="6E91E3EA">
      <w:pPr>
        <w:pStyle w:val="42"/>
        <w:numPr>
          <w:ilvl w:val="0"/>
          <w:numId w:val="30"/>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在</w:t>
      </w:r>
      <w:r>
        <w:rPr>
          <w:rFonts w:hint="eastAsia"/>
          <w:color w:val="auto"/>
          <w:highlight w:val="none"/>
          <w:lang w:val="en-US" w:eastAsia="zh-CN"/>
        </w:rPr>
        <w:t>谈判</w:t>
      </w:r>
      <w:r>
        <w:rPr>
          <w:rFonts w:hint="eastAsia"/>
          <w:color w:val="auto"/>
          <w:highlight w:val="none"/>
        </w:rPr>
        <w:t>文件规定的报名截止时间前上传了响应文件，但未在规定时间内递交保证金，响应无效。</w:t>
      </w:r>
    </w:p>
    <w:p w14:paraId="27881BE1">
      <w:pPr>
        <w:pStyle w:val="42"/>
        <w:numPr>
          <w:ilvl w:val="0"/>
          <w:numId w:val="30"/>
        </w:numPr>
        <w:spacing w:before="156"/>
        <w:ind w:firstLine="480"/>
        <w:rPr>
          <w:color w:val="auto"/>
          <w:highlight w:val="none"/>
        </w:rPr>
      </w:pPr>
      <w:r>
        <w:rPr>
          <w:rFonts w:hint="eastAsia"/>
          <w:color w:val="auto"/>
          <w:highlight w:val="none"/>
          <w:lang w:eastAsia="zh-CN"/>
        </w:rPr>
        <w:t>采购人</w:t>
      </w:r>
      <w:r>
        <w:rPr>
          <w:rFonts w:hint="eastAsia"/>
          <w:color w:val="auto"/>
          <w:highlight w:val="none"/>
        </w:rPr>
        <w:t>和</w:t>
      </w:r>
      <w:r>
        <w:rPr>
          <w:rFonts w:hint="eastAsia"/>
          <w:color w:val="auto"/>
          <w:highlight w:val="none"/>
          <w:lang w:eastAsia="zh-CN"/>
        </w:rPr>
        <w:t>采购代理机构</w:t>
      </w:r>
      <w:r>
        <w:rPr>
          <w:rFonts w:hint="eastAsia"/>
          <w:color w:val="auto"/>
          <w:highlight w:val="none"/>
        </w:rPr>
        <w:t>有权按本</w:t>
      </w:r>
      <w:r>
        <w:rPr>
          <w:rFonts w:hint="eastAsia"/>
          <w:color w:val="auto"/>
          <w:highlight w:val="none"/>
          <w:lang w:val="en-US" w:eastAsia="zh-CN"/>
        </w:rPr>
        <w:t>谈判</w:t>
      </w:r>
      <w:r>
        <w:rPr>
          <w:rFonts w:hint="eastAsia"/>
          <w:color w:val="auto"/>
          <w:highlight w:val="none"/>
        </w:rPr>
        <w:t>文件的规定，延迟报名截止时间。在此情况下，</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和</w:t>
      </w:r>
      <w:r>
        <w:rPr>
          <w:rFonts w:hint="eastAsia"/>
          <w:color w:val="auto"/>
          <w:highlight w:val="none"/>
          <w:lang w:eastAsia="zh-CN"/>
        </w:rPr>
        <w:t>供应商</w:t>
      </w:r>
      <w:r>
        <w:rPr>
          <w:rFonts w:hint="eastAsia"/>
          <w:color w:val="auto"/>
          <w:highlight w:val="none"/>
        </w:rPr>
        <w:t>受报名截止时间制约的所有权利和义务均应延长至新的截止时间。</w:t>
      </w:r>
    </w:p>
    <w:p w14:paraId="1757E8B8">
      <w:pPr>
        <w:pStyle w:val="6"/>
        <w:numPr>
          <w:ilvl w:val="0"/>
          <w:numId w:val="11"/>
        </w:numPr>
        <w:ind w:firstLine="480"/>
        <w:rPr>
          <w:color w:val="auto"/>
          <w:highlight w:val="none"/>
        </w:rPr>
      </w:pPr>
      <w:r>
        <w:rPr>
          <w:rFonts w:hint="eastAsia"/>
          <w:color w:val="auto"/>
          <w:highlight w:val="none"/>
        </w:rPr>
        <w:t>响应文件的递交、修改与撤回</w:t>
      </w:r>
    </w:p>
    <w:p w14:paraId="0C106276">
      <w:pPr>
        <w:pStyle w:val="42"/>
        <w:numPr>
          <w:ilvl w:val="0"/>
          <w:numId w:val="3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应当在第一章“</w:t>
      </w:r>
      <w:r>
        <w:rPr>
          <w:rFonts w:hint="eastAsia"/>
          <w:color w:val="auto"/>
          <w:highlight w:val="none"/>
          <w:lang w:val="en-US" w:eastAsia="zh-CN"/>
        </w:rPr>
        <w:t>竞争性谈判</w:t>
      </w:r>
      <w:r>
        <w:rPr>
          <w:rFonts w:hint="eastAsia"/>
          <w:color w:val="auto"/>
          <w:highlight w:val="none"/>
        </w:rPr>
        <w:t>公告”规定的报名截止时间前，交纳</w:t>
      </w:r>
      <w:r>
        <w:rPr>
          <w:rFonts w:hint="eastAsia"/>
          <w:color w:val="auto"/>
          <w:highlight w:val="none"/>
          <w:lang w:val="en-US" w:eastAsia="zh-CN"/>
        </w:rPr>
        <w:t>谈判</w:t>
      </w:r>
      <w:r>
        <w:rPr>
          <w:rFonts w:hint="eastAsia"/>
          <w:color w:val="auto"/>
          <w:highlight w:val="none"/>
        </w:rPr>
        <w:t>保证金，系统确认保证金到账后，将响应文件在电子交易系统传输递交。</w:t>
      </w:r>
    </w:p>
    <w:p w14:paraId="5CF21EA4">
      <w:pPr>
        <w:pStyle w:val="42"/>
        <w:numPr>
          <w:ilvl w:val="0"/>
          <w:numId w:val="3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应当在报名截止时间前完成响应文件的传输递交。</w:t>
      </w:r>
    </w:p>
    <w:p w14:paraId="1D385B29">
      <w:pPr>
        <w:pStyle w:val="6"/>
        <w:numPr>
          <w:ilvl w:val="0"/>
          <w:numId w:val="11"/>
        </w:numPr>
        <w:ind w:firstLine="480"/>
        <w:rPr>
          <w:color w:val="auto"/>
          <w:highlight w:val="none"/>
        </w:rPr>
      </w:pPr>
      <w:r>
        <w:rPr>
          <w:rFonts w:hint="eastAsia"/>
          <w:color w:val="auto"/>
          <w:highlight w:val="none"/>
        </w:rPr>
        <w:t>评审小组</w:t>
      </w:r>
    </w:p>
    <w:p w14:paraId="2A566F7D">
      <w:pPr>
        <w:pStyle w:val="42"/>
        <w:numPr>
          <w:ilvl w:val="0"/>
          <w:numId w:val="32"/>
        </w:numPr>
        <w:spacing w:before="156"/>
        <w:ind w:firstLine="480"/>
        <w:rPr>
          <w:color w:val="auto"/>
          <w:highlight w:val="none"/>
        </w:rPr>
      </w:pPr>
      <w:r>
        <w:rPr>
          <w:rFonts w:hint="eastAsia"/>
          <w:color w:val="auto"/>
        </w:rPr>
        <w:t>按照《中华人民共和国政府采购法</w:t>
      </w:r>
      <w:r>
        <w:rPr>
          <w:rFonts w:hint="eastAsia"/>
          <w:color w:val="auto"/>
          <w:lang w:eastAsia="zh-CN"/>
        </w:rPr>
        <w:t>》《</w:t>
      </w:r>
      <w:r>
        <w:rPr>
          <w:rFonts w:hint="eastAsia"/>
          <w:color w:val="auto"/>
        </w:rPr>
        <w:t>中华人民共和国政府采购法实施条例》及本项目本级和上级财政部门、政府采购监督管理部门的有关规定依法组建的谈判小组，负责本项目评审工作</w:t>
      </w:r>
      <w:r>
        <w:rPr>
          <w:rFonts w:hint="eastAsia"/>
          <w:color w:val="auto"/>
          <w:highlight w:val="none"/>
        </w:rPr>
        <w:t>。</w:t>
      </w:r>
    </w:p>
    <w:p w14:paraId="0A2C2CCA">
      <w:pPr>
        <w:pStyle w:val="42"/>
        <w:numPr>
          <w:ilvl w:val="0"/>
          <w:numId w:val="32"/>
        </w:numPr>
        <w:spacing w:before="156"/>
        <w:ind w:firstLine="480"/>
        <w:rPr>
          <w:color w:val="auto"/>
          <w:highlight w:val="none"/>
        </w:rPr>
      </w:pPr>
      <w:r>
        <w:rPr>
          <w:rFonts w:hint="eastAsia"/>
          <w:color w:val="auto"/>
          <w:highlight w:val="none"/>
        </w:rPr>
        <w:t>评审小组成员有下列情形之一的，应当回避：</w:t>
      </w:r>
    </w:p>
    <w:p w14:paraId="07849406">
      <w:pPr>
        <w:pStyle w:val="42"/>
        <w:spacing w:before="240"/>
        <w:ind w:firstLine="480"/>
        <w:rPr>
          <w:color w:val="auto"/>
        </w:rPr>
      </w:pPr>
      <w:r>
        <w:rPr>
          <w:rFonts w:hint="eastAsia"/>
          <w:color w:val="auto"/>
        </w:rPr>
        <w:t>（1）参加采购活动前 3 年内与供应商存在劳动关系；</w:t>
      </w:r>
    </w:p>
    <w:p w14:paraId="01881453">
      <w:pPr>
        <w:pStyle w:val="42"/>
        <w:spacing w:before="240"/>
        <w:ind w:firstLine="480"/>
        <w:rPr>
          <w:color w:val="auto"/>
        </w:rPr>
      </w:pPr>
      <w:r>
        <w:rPr>
          <w:rFonts w:hint="eastAsia"/>
          <w:color w:val="auto"/>
        </w:rPr>
        <w:t>（2）参加采购活动前 3 年内担任供应商的董事、监事；</w:t>
      </w:r>
    </w:p>
    <w:p w14:paraId="7CA4DEF7">
      <w:pPr>
        <w:pStyle w:val="42"/>
        <w:spacing w:before="240"/>
        <w:ind w:firstLine="480"/>
        <w:rPr>
          <w:color w:val="auto"/>
        </w:rPr>
      </w:pPr>
      <w:r>
        <w:rPr>
          <w:rFonts w:hint="eastAsia"/>
          <w:color w:val="auto"/>
        </w:rPr>
        <w:t>（3）参加采购活动前 3 年内是供应商的控股股东或者实际控制人；</w:t>
      </w:r>
    </w:p>
    <w:p w14:paraId="085CDA66">
      <w:pPr>
        <w:pStyle w:val="42"/>
        <w:spacing w:before="240"/>
        <w:ind w:firstLine="480"/>
        <w:rPr>
          <w:color w:val="auto"/>
        </w:rPr>
      </w:pPr>
      <w:r>
        <w:rPr>
          <w:rFonts w:hint="eastAsia"/>
          <w:color w:val="auto"/>
        </w:rPr>
        <w:t>（4）与供应商的法定代表人或者负责人有夫妻、直系血亲、三代以内旁系血亲或者近姻亲关系；</w:t>
      </w:r>
    </w:p>
    <w:p w14:paraId="2956BADD">
      <w:pPr>
        <w:pStyle w:val="42"/>
        <w:numPr>
          <w:ilvl w:val="0"/>
          <w:numId w:val="0"/>
        </w:numPr>
        <w:spacing w:before="156"/>
        <w:ind w:left="403" w:leftChars="0"/>
        <w:rPr>
          <w:color w:val="auto"/>
          <w:highlight w:val="none"/>
        </w:rPr>
      </w:pPr>
      <w:r>
        <w:rPr>
          <w:rFonts w:hint="eastAsia"/>
          <w:color w:val="auto"/>
        </w:rPr>
        <w:t>（5）与供应商有其他可能影响政府采购活动公平、公正进行的关系</w:t>
      </w:r>
      <w:r>
        <w:rPr>
          <w:rFonts w:hint="eastAsia"/>
          <w:color w:val="auto"/>
          <w:highlight w:val="none"/>
        </w:rPr>
        <w:t>。</w:t>
      </w:r>
    </w:p>
    <w:p w14:paraId="58818B8C">
      <w:pPr>
        <w:pStyle w:val="42"/>
        <w:numPr>
          <w:ilvl w:val="0"/>
          <w:numId w:val="32"/>
        </w:numPr>
        <w:spacing w:before="156"/>
        <w:ind w:firstLine="480"/>
        <w:rPr>
          <w:color w:val="auto"/>
          <w:highlight w:val="none"/>
        </w:rPr>
      </w:pPr>
      <w:r>
        <w:rPr>
          <w:rFonts w:hint="eastAsia"/>
          <w:color w:val="auto"/>
          <w:highlight w:val="none"/>
        </w:rPr>
        <w:t>评审专家组成员对需要共同认定的事项存在争议的，应当按照少数服从多数的原则作出结论。持不同意见的评审专家组成员应当在评审报告上签署不同意见及理由，否则视为同意评审报告。</w:t>
      </w:r>
    </w:p>
    <w:p w14:paraId="0B3AE174">
      <w:pPr>
        <w:pStyle w:val="6"/>
        <w:numPr>
          <w:ilvl w:val="0"/>
          <w:numId w:val="11"/>
        </w:numPr>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程序</w:t>
      </w:r>
    </w:p>
    <w:p w14:paraId="5256AE45">
      <w:pPr>
        <w:pStyle w:val="42"/>
        <w:numPr>
          <w:ilvl w:val="0"/>
          <w:numId w:val="33"/>
        </w:numPr>
        <w:spacing w:before="156"/>
        <w:ind w:firstLine="480"/>
        <w:rPr>
          <w:color w:val="auto"/>
          <w:highlight w:val="none"/>
        </w:rPr>
      </w:pPr>
      <w:r>
        <w:rPr>
          <w:rFonts w:hint="eastAsia"/>
          <w:color w:val="auto"/>
          <w:highlight w:val="none"/>
        </w:rPr>
        <w:t>公布网上</w:t>
      </w:r>
      <w:r>
        <w:rPr>
          <w:rFonts w:hint="eastAsia"/>
          <w:color w:val="auto"/>
          <w:highlight w:val="none"/>
          <w:lang w:val="en-US" w:eastAsia="zh-CN"/>
        </w:rPr>
        <w:t>报价</w:t>
      </w:r>
      <w:r>
        <w:rPr>
          <w:rFonts w:hint="eastAsia"/>
          <w:color w:val="auto"/>
          <w:highlight w:val="none"/>
        </w:rPr>
        <w:t>信息</w:t>
      </w:r>
    </w:p>
    <w:p w14:paraId="13919FB9">
      <w:pPr>
        <w:pStyle w:val="42"/>
        <w:spacing w:before="156"/>
        <w:ind w:firstLine="480"/>
        <w:rPr>
          <w:color w:val="auto"/>
          <w:highlight w:val="none"/>
        </w:rPr>
      </w:pPr>
      <w:r>
        <w:rPr>
          <w:rFonts w:hint="eastAsia"/>
          <w:color w:val="auto"/>
          <w:highlight w:val="none"/>
          <w:lang w:val="en-US" w:eastAsia="zh-CN"/>
        </w:rPr>
        <w:t>采购代理机构</w:t>
      </w:r>
      <w:r>
        <w:rPr>
          <w:rFonts w:hint="eastAsia"/>
          <w:color w:val="auto"/>
          <w:highlight w:val="none"/>
        </w:rPr>
        <w:t>将有关（项目名称）基本信息、起始价、减价幅度、保证金等信息在</w:t>
      </w:r>
      <w:r>
        <w:rPr>
          <w:rFonts w:hint="eastAsia"/>
          <w:color w:val="auto"/>
          <w:highlight w:val="none"/>
          <w:lang w:val="en-US" w:eastAsia="zh-CN"/>
        </w:rPr>
        <w:t>采购文件中明确</w:t>
      </w:r>
      <w:r>
        <w:rPr>
          <w:rFonts w:hint="eastAsia"/>
          <w:color w:val="auto"/>
          <w:highlight w:val="none"/>
        </w:rPr>
        <w:t>。</w:t>
      </w:r>
    </w:p>
    <w:p w14:paraId="014DC95A">
      <w:pPr>
        <w:pStyle w:val="42"/>
        <w:numPr>
          <w:ilvl w:val="0"/>
          <w:numId w:val="33"/>
        </w:numPr>
        <w:spacing w:before="156"/>
        <w:ind w:firstLine="480"/>
        <w:rPr>
          <w:color w:val="auto"/>
          <w:highlight w:val="none"/>
        </w:rPr>
      </w:pPr>
      <w:r>
        <w:rPr>
          <w:rFonts w:hint="eastAsia"/>
          <w:color w:val="auto"/>
          <w:highlight w:val="none"/>
        </w:rPr>
        <w:t>资格和符合性审查</w:t>
      </w:r>
    </w:p>
    <w:p w14:paraId="12ED4382">
      <w:pPr>
        <w:pStyle w:val="42"/>
        <w:spacing w:before="156"/>
        <w:ind w:firstLine="480"/>
        <w:rPr>
          <w:color w:val="auto"/>
          <w:highlight w:val="none"/>
        </w:rPr>
      </w:pPr>
      <w:r>
        <w:rPr>
          <w:rFonts w:hint="eastAsia"/>
          <w:color w:val="auto"/>
          <w:highlight w:val="none"/>
        </w:rPr>
        <w:t>评审小组依据法律法规和</w:t>
      </w:r>
      <w:r>
        <w:rPr>
          <w:rFonts w:hint="eastAsia"/>
          <w:color w:val="auto"/>
          <w:highlight w:val="none"/>
          <w:lang w:val="en-US" w:eastAsia="zh-CN"/>
        </w:rPr>
        <w:t>谈判</w:t>
      </w:r>
      <w:r>
        <w:rPr>
          <w:rFonts w:hint="eastAsia"/>
          <w:color w:val="auto"/>
          <w:highlight w:val="none"/>
        </w:rPr>
        <w:t>文件中规定的内容，对</w:t>
      </w:r>
      <w:r>
        <w:rPr>
          <w:rFonts w:hint="eastAsia"/>
          <w:color w:val="auto"/>
          <w:highlight w:val="none"/>
          <w:lang w:eastAsia="zh-CN"/>
        </w:rPr>
        <w:t>供应商</w:t>
      </w:r>
      <w:r>
        <w:rPr>
          <w:rFonts w:hint="eastAsia"/>
          <w:color w:val="auto"/>
          <w:highlight w:val="none"/>
        </w:rPr>
        <w:t>资格和符合性进行审查，未通过资格审查和符合性审查的申请人不能参与网上</w:t>
      </w:r>
      <w:r>
        <w:rPr>
          <w:rFonts w:hint="eastAsia"/>
          <w:color w:val="auto"/>
          <w:highlight w:val="none"/>
          <w:lang w:val="en-US" w:eastAsia="zh-CN"/>
        </w:rPr>
        <w:t>报价</w:t>
      </w:r>
      <w:r>
        <w:rPr>
          <w:rFonts w:hint="eastAsia"/>
          <w:color w:val="auto"/>
          <w:highlight w:val="none"/>
        </w:rPr>
        <w:t>。参与并且通过资格审查和符合性审查的</w:t>
      </w:r>
      <w:r>
        <w:rPr>
          <w:rFonts w:hint="eastAsia"/>
          <w:color w:val="auto"/>
          <w:highlight w:val="none"/>
          <w:lang w:eastAsia="zh-CN"/>
        </w:rPr>
        <w:t>供应商</w:t>
      </w:r>
      <w:r>
        <w:rPr>
          <w:rFonts w:hint="eastAsia"/>
          <w:color w:val="auto"/>
          <w:highlight w:val="none"/>
        </w:rPr>
        <w:t>不得少于</w:t>
      </w:r>
      <w:r>
        <w:rPr>
          <w:rFonts w:hint="eastAsia"/>
          <w:color w:val="auto"/>
          <w:highlight w:val="none"/>
          <w:lang w:val="en-US" w:eastAsia="zh-CN"/>
        </w:rPr>
        <w:t>3</w:t>
      </w:r>
      <w:r>
        <w:rPr>
          <w:rFonts w:hint="eastAsia"/>
          <w:color w:val="auto"/>
          <w:highlight w:val="none"/>
        </w:rPr>
        <w:t>家，否则网上</w:t>
      </w:r>
      <w:r>
        <w:rPr>
          <w:rFonts w:hint="eastAsia"/>
          <w:color w:val="auto"/>
          <w:highlight w:val="none"/>
          <w:lang w:val="en-US" w:eastAsia="zh-CN"/>
        </w:rPr>
        <w:t>报价</w:t>
      </w:r>
      <w:r>
        <w:rPr>
          <w:rFonts w:hint="eastAsia"/>
          <w:color w:val="auto"/>
          <w:highlight w:val="none"/>
        </w:rPr>
        <w:t>采购活动终止。</w:t>
      </w:r>
    </w:p>
    <w:p w14:paraId="165E7D8C">
      <w:pPr>
        <w:pStyle w:val="42"/>
        <w:numPr>
          <w:ilvl w:val="0"/>
          <w:numId w:val="33"/>
        </w:numPr>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p>
    <w:p w14:paraId="44C32077">
      <w:pPr>
        <w:pStyle w:val="42"/>
        <w:numPr>
          <w:ilvl w:val="0"/>
          <w:numId w:val="34"/>
        </w:numPr>
        <w:spacing w:before="156"/>
        <w:ind w:firstLineChars="0"/>
        <w:rPr>
          <w:color w:val="auto"/>
          <w:highlight w:val="none"/>
        </w:rPr>
      </w:pPr>
      <w:r>
        <w:rPr>
          <w:rFonts w:hint="eastAsia"/>
          <w:color w:val="auto"/>
          <w:highlight w:val="none"/>
        </w:rPr>
        <w:t>报价规则</w:t>
      </w:r>
    </w:p>
    <w:p w14:paraId="17821050">
      <w:pPr>
        <w:pStyle w:val="42"/>
        <w:spacing w:before="156"/>
        <w:ind w:firstLine="480"/>
        <w:rPr>
          <w:color w:val="auto"/>
          <w:highlight w:val="none"/>
        </w:rPr>
      </w:pPr>
      <w:r>
        <w:rPr>
          <w:rFonts w:hint="eastAsia"/>
          <w:color w:val="auto"/>
          <w:highlight w:val="none"/>
        </w:rPr>
        <w:t>①本次网上</w:t>
      </w:r>
      <w:r>
        <w:rPr>
          <w:rFonts w:hint="eastAsia"/>
          <w:color w:val="auto"/>
          <w:highlight w:val="none"/>
          <w:lang w:val="en-US" w:eastAsia="zh-CN"/>
        </w:rPr>
        <w:t>报价</w:t>
      </w:r>
      <w:r>
        <w:rPr>
          <w:rFonts w:hint="eastAsia"/>
          <w:color w:val="auto"/>
          <w:highlight w:val="none"/>
        </w:rPr>
        <w:t>以减价方式进行报价，同一</w:t>
      </w:r>
      <w:r>
        <w:rPr>
          <w:rFonts w:hint="eastAsia"/>
          <w:color w:val="auto"/>
          <w:highlight w:val="none"/>
          <w:lang w:eastAsia="zh-CN"/>
        </w:rPr>
        <w:t>供应商</w:t>
      </w:r>
      <w:r>
        <w:rPr>
          <w:rFonts w:hint="eastAsia"/>
          <w:color w:val="auto"/>
          <w:highlight w:val="none"/>
        </w:rPr>
        <w:t>可多次报价。初次报价不得高于起始价，初次报价后的每次报价的减价幅度应当符合规定。</w:t>
      </w:r>
    </w:p>
    <w:p w14:paraId="602DE936">
      <w:pPr>
        <w:pStyle w:val="42"/>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通过系统提交的报价一经报出，不得撤回。</w:t>
      </w:r>
    </w:p>
    <w:p w14:paraId="0931D024">
      <w:pPr>
        <w:pStyle w:val="42"/>
        <w:spacing w:before="156"/>
        <w:ind w:firstLine="480"/>
        <w:rPr>
          <w:color w:val="auto"/>
          <w:highlight w:val="none"/>
        </w:rPr>
      </w:pPr>
      <w:r>
        <w:rPr>
          <w:rFonts w:hint="eastAsia"/>
          <w:color w:val="auto"/>
          <w:highlight w:val="none"/>
        </w:rPr>
        <w:t>③因网络延迟问题，</w:t>
      </w:r>
      <w:r>
        <w:rPr>
          <w:rFonts w:hint="eastAsia"/>
          <w:color w:val="auto"/>
          <w:highlight w:val="none"/>
          <w:lang w:eastAsia="zh-CN"/>
        </w:rPr>
        <w:t>供应商</w:t>
      </w:r>
      <w:r>
        <w:rPr>
          <w:rFonts w:hint="eastAsia"/>
          <w:color w:val="auto"/>
          <w:highlight w:val="none"/>
        </w:rPr>
        <w:t>应尽量避免在网上报价截止前最后几秒钟内才报价，最迟在网上报价截止前30秒报价，以防止系统无法及时接收到报价的情况发生。</w:t>
      </w:r>
    </w:p>
    <w:p w14:paraId="03A12B8A">
      <w:pPr>
        <w:pStyle w:val="42"/>
        <w:spacing w:before="156"/>
        <w:ind w:firstLine="480"/>
        <w:rPr>
          <w:color w:val="auto"/>
          <w:highlight w:val="none"/>
        </w:rPr>
      </w:pPr>
      <w:r>
        <w:rPr>
          <w:rFonts w:hint="eastAsia"/>
          <w:color w:val="auto"/>
          <w:highlight w:val="none"/>
        </w:rPr>
        <w:t>④</w:t>
      </w:r>
      <w:r>
        <w:rPr>
          <w:rFonts w:hint="eastAsia"/>
          <w:color w:val="auto"/>
          <w:highlight w:val="none"/>
          <w:lang w:eastAsia="zh-CN"/>
        </w:rPr>
        <w:t>供应商</w:t>
      </w:r>
      <w:r>
        <w:rPr>
          <w:rFonts w:hint="eastAsia"/>
          <w:color w:val="auto"/>
          <w:highlight w:val="none"/>
        </w:rPr>
        <w:t>报价有下列情形之一的，为无效报价：</w:t>
      </w:r>
    </w:p>
    <w:p w14:paraId="38029A33">
      <w:pPr>
        <w:pStyle w:val="42"/>
        <w:spacing w:before="156"/>
        <w:ind w:firstLine="480"/>
        <w:rPr>
          <w:color w:val="auto"/>
          <w:highlight w:val="none"/>
        </w:rPr>
      </w:pPr>
      <w:r>
        <w:rPr>
          <w:rFonts w:hint="eastAsia"/>
          <w:color w:val="auto"/>
          <w:highlight w:val="none"/>
        </w:rPr>
        <w:t>A.报价因系统故障未在网上</w:t>
      </w:r>
      <w:r>
        <w:rPr>
          <w:rFonts w:hint="eastAsia"/>
          <w:color w:val="auto"/>
          <w:highlight w:val="none"/>
          <w:lang w:val="en-US" w:eastAsia="zh-CN"/>
        </w:rPr>
        <w:t>报价</w:t>
      </w:r>
      <w:r>
        <w:rPr>
          <w:rFonts w:hint="eastAsia"/>
          <w:color w:val="auto"/>
          <w:highlight w:val="none"/>
        </w:rPr>
        <w:t>期限内收到的；</w:t>
      </w:r>
    </w:p>
    <w:p w14:paraId="42DE7912">
      <w:pPr>
        <w:pStyle w:val="42"/>
        <w:spacing w:before="156"/>
        <w:ind w:firstLine="480"/>
        <w:rPr>
          <w:color w:val="auto"/>
          <w:highlight w:val="none"/>
        </w:rPr>
      </w:pPr>
      <w:r>
        <w:rPr>
          <w:rFonts w:hint="eastAsia"/>
          <w:color w:val="auto"/>
          <w:highlight w:val="none"/>
        </w:rPr>
        <w:t>B.报价因</w:t>
      </w:r>
      <w:r>
        <w:rPr>
          <w:rFonts w:hint="eastAsia"/>
          <w:color w:val="auto"/>
          <w:highlight w:val="none"/>
          <w:lang w:eastAsia="zh-CN"/>
        </w:rPr>
        <w:t>供应商</w:t>
      </w:r>
      <w:r>
        <w:rPr>
          <w:rFonts w:hint="eastAsia"/>
          <w:color w:val="auto"/>
          <w:highlight w:val="none"/>
        </w:rPr>
        <w:t>网络故障未在网上</w:t>
      </w:r>
      <w:r>
        <w:rPr>
          <w:rFonts w:hint="eastAsia"/>
          <w:color w:val="auto"/>
          <w:highlight w:val="none"/>
          <w:lang w:val="en-US" w:eastAsia="zh-CN"/>
        </w:rPr>
        <w:t>报价</w:t>
      </w:r>
      <w:r>
        <w:rPr>
          <w:rFonts w:hint="eastAsia"/>
          <w:color w:val="auto"/>
          <w:highlight w:val="none"/>
        </w:rPr>
        <w:t>期限内收到的；</w:t>
      </w:r>
    </w:p>
    <w:p w14:paraId="72B460F0">
      <w:pPr>
        <w:pStyle w:val="42"/>
        <w:spacing w:before="156"/>
        <w:ind w:firstLine="480"/>
        <w:rPr>
          <w:color w:val="auto"/>
          <w:highlight w:val="none"/>
        </w:rPr>
      </w:pPr>
      <w:r>
        <w:rPr>
          <w:rFonts w:hint="eastAsia"/>
          <w:color w:val="auto"/>
          <w:highlight w:val="none"/>
        </w:rPr>
        <w:t>C.报价高于起始价等不符合报价规则的；</w:t>
      </w:r>
    </w:p>
    <w:p w14:paraId="32FBCDFC">
      <w:pPr>
        <w:pStyle w:val="42"/>
        <w:spacing w:before="156"/>
        <w:ind w:firstLine="480"/>
        <w:rPr>
          <w:color w:val="auto"/>
          <w:highlight w:val="none"/>
        </w:rPr>
      </w:pPr>
      <w:r>
        <w:rPr>
          <w:rFonts w:hint="eastAsia"/>
          <w:color w:val="auto"/>
          <w:highlight w:val="none"/>
        </w:rPr>
        <w:t>D.报价不符合</w:t>
      </w:r>
      <w:r>
        <w:rPr>
          <w:rFonts w:hint="eastAsia"/>
          <w:color w:val="auto"/>
          <w:highlight w:val="none"/>
          <w:lang w:val="en-US" w:eastAsia="zh-CN"/>
        </w:rPr>
        <w:t>谈判</w:t>
      </w:r>
      <w:r>
        <w:rPr>
          <w:rFonts w:hint="eastAsia"/>
          <w:color w:val="auto"/>
          <w:highlight w:val="none"/>
        </w:rPr>
        <w:t>文件规定的其他情形。</w:t>
      </w:r>
    </w:p>
    <w:p w14:paraId="012D96E8">
      <w:pPr>
        <w:pStyle w:val="42"/>
        <w:numPr>
          <w:ilvl w:val="0"/>
          <w:numId w:val="34"/>
        </w:numPr>
        <w:spacing w:before="156"/>
        <w:ind w:firstLineChars="0"/>
        <w:rPr>
          <w:color w:val="auto"/>
          <w:highlight w:val="none"/>
        </w:rPr>
      </w:pPr>
      <w:r>
        <w:rPr>
          <w:rFonts w:hint="eastAsia"/>
          <w:color w:val="auto"/>
          <w:highlight w:val="none"/>
        </w:rPr>
        <w:t>报价及系统接受报价、显示、确认报价</w:t>
      </w:r>
    </w:p>
    <w:p w14:paraId="7CC7BD46">
      <w:pPr>
        <w:pStyle w:val="42"/>
        <w:spacing w:before="156"/>
        <w:ind w:firstLine="480"/>
        <w:rPr>
          <w:color w:val="auto"/>
          <w:highlight w:val="none"/>
        </w:rPr>
      </w:pPr>
      <w:r>
        <w:rPr>
          <w:rFonts w:hint="eastAsia"/>
          <w:color w:val="auto"/>
          <w:highlight w:val="none"/>
        </w:rPr>
        <w:t>①系统从开始接受报价；</w:t>
      </w:r>
    </w:p>
    <w:p w14:paraId="2307651F">
      <w:pPr>
        <w:pStyle w:val="42"/>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通过系统进行报价，该报价须为当前系统确认的最低报价。</w:t>
      </w:r>
    </w:p>
    <w:p w14:paraId="47CA5F0F">
      <w:pPr>
        <w:pStyle w:val="42"/>
        <w:numPr>
          <w:ilvl w:val="0"/>
          <w:numId w:val="33"/>
        </w:numPr>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开始</w:t>
      </w:r>
    </w:p>
    <w:p w14:paraId="76D20752">
      <w:pPr>
        <w:pStyle w:val="42"/>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分为自由</w:t>
      </w:r>
      <w:r>
        <w:rPr>
          <w:rFonts w:hint="eastAsia"/>
          <w:color w:val="auto"/>
          <w:highlight w:val="none"/>
          <w:lang w:val="en-US" w:eastAsia="zh-CN"/>
        </w:rPr>
        <w:t>报价</w:t>
      </w:r>
      <w:r>
        <w:rPr>
          <w:rFonts w:hint="eastAsia"/>
          <w:color w:val="auto"/>
          <w:highlight w:val="none"/>
        </w:rPr>
        <w:t>和限时</w:t>
      </w:r>
      <w:r>
        <w:rPr>
          <w:rFonts w:hint="eastAsia"/>
          <w:color w:val="auto"/>
          <w:highlight w:val="none"/>
          <w:lang w:val="en-US" w:eastAsia="zh-CN"/>
        </w:rPr>
        <w:t>报价</w:t>
      </w:r>
      <w:r>
        <w:rPr>
          <w:rFonts w:hint="eastAsia"/>
          <w:color w:val="auto"/>
          <w:highlight w:val="none"/>
        </w:rPr>
        <w:t>两个阶段；</w:t>
      </w:r>
    </w:p>
    <w:p w14:paraId="5B96A4C8">
      <w:pPr>
        <w:pStyle w:val="42"/>
        <w:spacing w:before="156"/>
        <w:ind w:firstLine="482"/>
        <w:rPr>
          <w:b/>
          <w:bCs/>
          <w:color w:val="auto"/>
          <w:highlight w:val="none"/>
        </w:rPr>
      </w:pPr>
      <w:r>
        <w:rPr>
          <w:rFonts w:hint="eastAsia"/>
          <w:b/>
          <w:bCs/>
          <w:color w:val="auto"/>
          <w:highlight w:val="none"/>
        </w:rPr>
        <w:t>网上自由</w:t>
      </w:r>
      <w:r>
        <w:rPr>
          <w:rFonts w:hint="eastAsia"/>
          <w:b/>
          <w:bCs/>
          <w:color w:val="auto"/>
          <w:highlight w:val="none"/>
          <w:lang w:val="en-US" w:eastAsia="zh-CN"/>
        </w:rPr>
        <w:t>报价</w:t>
      </w:r>
      <w:r>
        <w:rPr>
          <w:rFonts w:hint="eastAsia"/>
          <w:b/>
          <w:bCs/>
          <w:color w:val="auto"/>
          <w:highlight w:val="none"/>
        </w:rPr>
        <w:t>开始时间自通过评审专家评审通过后，系统自动颁发资格证书后，</w:t>
      </w:r>
      <w:r>
        <w:rPr>
          <w:rFonts w:hint="eastAsia"/>
          <w:b/>
          <w:bCs/>
          <w:color w:val="auto"/>
          <w:highlight w:val="none"/>
          <w:lang w:eastAsia="zh-CN"/>
        </w:rPr>
        <w:t>供应商</w:t>
      </w:r>
      <w:r>
        <w:rPr>
          <w:rFonts w:hint="eastAsia"/>
          <w:b/>
          <w:bCs/>
          <w:color w:val="auto"/>
          <w:highlight w:val="none"/>
        </w:rPr>
        <w:t>即可在系统进行网上报价（</w:t>
      </w:r>
      <w:r>
        <w:rPr>
          <w:rFonts w:hint="eastAsia"/>
          <w:b/>
          <w:bCs/>
          <w:color w:val="auto"/>
          <w:highlight w:val="none"/>
          <w:lang w:eastAsia="zh-CN"/>
        </w:rPr>
        <w:t>供应商</w:t>
      </w:r>
      <w:r>
        <w:rPr>
          <w:rFonts w:hint="eastAsia"/>
          <w:b/>
          <w:bCs/>
          <w:color w:val="auto"/>
          <w:highlight w:val="none"/>
        </w:rPr>
        <w:t>在自由</w:t>
      </w:r>
      <w:r>
        <w:rPr>
          <w:rFonts w:hint="eastAsia"/>
          <w:b/>
          <w:bCs/>
          <w:color w:val="auto"/>
          <w:highlight w:val="none"/>
          <w:lang w:val="en-US" w:eastAsia="zh-CN"/>
        </w:rPr>
        <w:t>报价</w:t>
      </w:r>
      <w:r>
        <w:rPr>
          <w:rFonts w:hint="eastAsia"/>
          <w:b/>
          <w:bCs/>
          <w:color w:val="auto"/>
          <w:highlight w:val="none"/>
        </w:rPr>
        <w:t>期间需进行至少一次有效报价，方可有资格进入限时</w:t>
      </w:r>
      <w:r>
        <w:rPr>
          <w:rFonts w:hint="eastAsia"/>
          <w:b/>
          <w:bCs/>
          <w:color w:val="auto"/>
          <w:highlight w:val="none"/>
          <w:lang w:val="en-US" w:eastAsia="zh-CN"/>
        </w:rPr>
        <w:t>报价</w:t>
      </w:r>
      <w:r>
        <w:rPr>
          <w:rFonts w:hint="eastAsia"/>
          <w:b/>
          <w:bCs/>
          <w:color w:val="auto"/>
          <w:highlight w:val="none"/>
        </w:rPr>
        <w:t>阶段）；</w:t>
      </w:r>
      <w:r>
        <w:rPr>
          <w:rFonts w:hint="eastAsia"/>
          <w:color w:val="auto"/>
          <w:highlight w:val="none"/>
        </w:rPr>
        <w:t>在进入限时</w:t>
      </w:r>
      <w:r>
        <w:rPr>
          <w:rFonts w:hint="eastAsia"/>
          <w:color w:val="auto"/>
          <w:highlight w:val="none"/>
          <w:lang w:val="en-US" w:eastAsia="zh-CN"/>
        </w:rPr>
        <w:t>报价</w:t>
      </w:r>
      <w:r>
        <w:rPr>
          <w:rFonts w:hint="eastAsia"/>
          <w:color w:val="auto"/>
          <w:highlight w:val="none"/>
        </w:rPr>
        <w:t>阶段前，须有</w:t>
      </w:r>
      <w:r>
        <w:rPr>
          <w:rFonts w:hint="eastAsia"/>
          <w:color w:val="auto"/>
          <w:highlight w:val="none"/>
          <w:lang w:val="en-US" w:eastAsia="zh-CN"/>
        </w:rPr>
        <w:t>3</w:t>
      </w:r>
      <w:r>
        <w:rPr>
          <w:rFonts w:hint="eastAsia"/>
          <w:color w:val="auto"/>
          <w:highlight w:val="none"/>
        </w:rPr>
        <w:t>家及以上的</w:t>
      </w:r>
      <w:r>
        <w:rPr>
          <w:rFonts w:hint="eastAsia"/>
          <w:color w:val="auto"/>
          <w:highlight w:val="none"/>
          <w:lang w:eastAsia="zh-CN"/>
        </w:rPr>
        <w:t>供应商</w:t>
      </w:r>
      <w:r>
        <w:rPr>
          <w:rFonts w:hint="eastAsia"/>
          <w:color w:val="auto"/>
          <w:highlight w:val="none"/>
        </w:rPr>
        <w:t>有效报价，否则终止</w:t>
      </w:r>
      <w:r>
        <w:rPr>
          <w:rFonts w:hint="eastAsia"/>
          <w:color w:val="auto"/>
          <w:highlight w:val="none"/>
          <w:lang w:val="en-US" w:eastAsia="zh-CN"/>
        </w:rPr>
        <w:t>谈判</w:t>
      </w:r>
      <w:r>
        <w:rPr>
          <w:rFonts w:hint="eastAsia"/>
          <w:color w:val="auto"/>
          <w:highlight w:val="none"/>
        </w:rPr>
        <w:t>活动，作</w:t>
      </w:r>
      <w:r>
        <w:rPr>
          <w:rFonts w:hint="eastAsia"/>
          <w:color w:val="auto"/>
          <w:highlight w:val="none"/>
          <w:lang w:val="en-US" w:eastAsia="zh-CN"/>
        </w:rPr>
        <w:t>谈判</w:t>
      </w:r>
      <w:r>
        <w:rPr>
          <w:rFonts w:hint="eastAsia"/>
          <w:color w:val="auto"/>
          <w:highlight w:val="none"/>
        </w:rPr>
        <w:t>失败处理。取得资格的</w:t>
      </w:r>
      <w:r>
        <w:rPr>
          <w:rFonts w:hint="eastAsia"/>
          <w:color w:val="auto"/>
          <w:highlight w:val="none"/>
          <w:lang w:eastAsia="zh-CN"/>
        </w:rPr>
        <w:t>供应商</w:t>
      </w:r>
      <w:r>
        <w:rPr>
          <w:rFonts w:hint="eastAsia"/>
          <w:color w:val="auto"/>
          <w:highlight w:val="none"/>
        </w:rPr>
        <w:t>，按照报价规则的要求，在限时</w:t>
      </w:r>
      <w:r>
        <w:rPr>
          <w:rFonts w:hint="eastAsia"/>
          <w:color w:val="auto"/>
          <w:highlight w:val="none"/>
          <w:lang w:val="en-US" w:eastAsia="zh-CN"/>
        </w:rPr>
        <w:t>报价</w:t>
      </w:r>
      <w:r>
        <w:rPr>
          <w:rFonts w:hint="eastAsia"/>
          <w:color w:val="auto"/>
          <w:highlight w:val="none"/>
        </w:rPr>
        <w:t>阶段，通过</w:t>
      </w:r>
      <w:r>
        <w:rPr>
          <w:rFonts w:hint="eastAsia"/>
          <w:color w:val="auto"/>
          <w:highlight w:val="none"/>
          <w:lang w:eastAsia="zh-CN"/>
        </w:rPr>
        <w:t>产权交易系统</w:t>
      </w:r>
      <w:r>
        <w:rPr>
          <w:rFonts w:hint="eastAsia"/>
          <w:color w:val="auto"/>
          <w:highlight w:val="none"/>
        </w:rPr>
        <w:t>采用反向竞价多次报价方式竞争。</w:t>
      </w:r>
    </w:p>
    <w:p w14:paraId="23688A84">
      <w:pPr>
        <w:pStyle w:val="42"/>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开始时间由系统按公告规定自动确定。在公告规定的网上</w:t>
      </w:r>
      <w:r>
        <w:rPr>
          <w:rFonts w:hint="eastAsia"/>
          <w:color w:val="auto"/>
          <w:highlight w:val="none"/>
          <w:lang w:val="en-US" w:eastAsia="zh-CN"/>
        </w:rPr>
        <w:t>报价</w:t>
      </w:r>
      <w:r>
        <w:rPr>
          <w:rFonts w:hint="eastAsia"/>
          <w:color w:val="auto"/>
          <w:highlight w:val="none"/>
        </w:rPr>
        <w:t>开始时间前1分钟，系统将当前最低有效报价进行三次提示。</w:t>
      </w:r>
      <w:r>
        <w:rPr>
          <w:rFonts w:hint="eastAsia"/>
          <w:color w:val="auto"/>
          <w:highlight w:val="none"/>
          <w:lang w:val="en-US" w:eastAsia="zh-CN"/>
        </w:rPr>
        <w:t>报价</w:t>
      </w:r>
      <w:r>
        <w:rPr>
          <w:rFonts w:hint="eastAsia"/>
          <w:color w:val="auto"/>
          <w:highlight w:val="none"/>
        </w:rPr>
        <w:t>截止，按下列规则处理：</w:t>
      </w:r>
    </w:p>
    <w:p w14:paraId="63D12102">
      <w:pPr>
        <w:pStyle w:val="42"/>
        <w:numPr>
          <w:ilvl w:val="0"/>
          <w:numId w:val="35"/>
        </w:numPr>
        <w:spacing w:before="156"/>
        <w:ind w:firstLineChars="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期间无人报价</w:t>
      </w:r>
    </w:p>
    <w:p w14:paraId="229215AF">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期间，一直无人报价，网上自由</w:t>
      </w:r>
      <w:r>
        <w:rPr>
          <w:rFonts w:hint="eastAsia"/>
          <w:color w:val="auto"/>
          <w:highlight w:val="none"/>
          <w:lang w:val="en-US" w:eastAsia="zh-CN"/>
        </w:rPr>
        <w:t>报价</w:t>
      </w:r>
      <w:r>
        <w:rPr>
          <w:rFonts w:hint="eastAsia"/>
          <w:color w:val="auto"/>
          <w:highlight w:val="none"/>
        </w:rPr>
        <w:t>截止时，系统显示网上</w:t>
      </w:r>
      <w:r>
        <w:rPr>
          <w:rFonts w:hint="eastAsia"/>
          <w:color w:val="auto"/>
          <w:highlight w:val="none"/>
          <w:lang w:val="en-US" w:eastAsia="zh-CN"/>
        </w:rPr>
        <w:t>报价</w:t>
      </w:r>
      <w:r>
        <w:rPr>
          <w:rFonts w:hint="eastAsia"/>
          <w:color w:val="auto"/>
          <w:highlight w:val="none"/>
        </w:rPr>
        <w:t>不成交。</w:t>
      </w:r>
    </w:p>
    <w:p w14:paraId="5E9F0247">
      <w:pPr>
        <w:pStyle w:val="42"/>
        <w:numPr>
          <w:ilvl w:val="0"/>
          <w:numId w:val="35"/>
        </w:numPr>
        <w:spacing w:before="156"/>
        <w:ind w:firstLineChars="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期间有</w:t>
      </w:r>
      <w:r>
        <w:rPr>
          <w:rFonts w:hint="eastAsia"/>
          <w:color w:val="auto"/>
          <w:highlight w:val="none"/>
          <w:lang w:val="en-US" w:eastAsia="zh-CN"/>
        </w:rPr>
        <w:t>三</w:t>
      </w:r>
      <w:r>
        <w:rPr>
          <w:rStyle w:val="34"/>
          <w:rFonts w:hint="eastAsia" w:ascii="宋体" w:hAnsi="宋体" w:cs="宋体"/>
          <w:bCs/>
          <w:color w:val="auto"/>
          <w:szCs w:val="24"/>
          <w:highlight w:val="none"/>
          <w:shd w:val="clear" w:color="auto" w:fill="FFFFFF"/>
        </w:rPr>
        <w:t>家或</w:t>
      </w:r>
      <w:r>
        <w:rPr>
          <w:rStyle w:val="34"/>
          <w:rFonts w:hint="eastAsia" w:ascii="宋体" w:hAnsi="宋体" w:cs="宋体"/>
          <w:bCs/>
          <w:color w:val="auto"/>
          <w:szCs w:val="24"/>
          <w:highlight w:val="none"/>
          <w:shd w:val="clear" w:color="auto" w:fill="FFFFFF"/>
          <w:lang w:val="en-US" w:eastAsia="zh-CN"/>
        </w:rPr>
        <w:t>三</w:t>
      </w:r>
      <w:r>
        <w:rPr>
          <w:rStyle w:val="34"/>
          <w:rFonts w:hint="eastAsia" w:ascii="宋体" w:hAnsi="宋体" w:cs="宋体"/>
          <w:bCs/>
          <w:color w:val="auto"/>
          <w:szCs w:val="24"/>
          <w:highlight w:val="none"/>
          <w:shd w:val="clear" w:color="auto" w:fill="FFFFFF"/>
        </w:rPr>
        <w:t>家以上</w:t>
      </w:r>
      <w:r>
        <w:rPr>
          <w:rFonts w:hint="eastAsia"/>
          <w:color w:val="auto"/>
          <w:highlight w:val="none"/>
        </w:rPr>
        <w:t>有效报价。</w:t>
      </w:r>
    </w:p>
    <w:p w14:paraId="537F681C">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截止时，有</w:t>
      </w:r>
      <w:r>
        <w:rPr>
          <w:rStyle w:val="34"/>
          <w:rFonts w:hint="eastAsia" w:ascii="宋体" w:hAnsi="宋体" w:cs="宋体"/>
          <w:bCs/>
          <w:color w:val="auto"/>
          <w:szCs w:val="24"/>
          <w:highlight w:val="none"/>
          <w:shd w:val="clear" w:color="auto" w:fill="FFFFFF"/>
          <w:lang w:val="en-US" w:eastAsia="zh-CN"/>
        </w:rPr>
        <w:t>3</w:t>
      </w:r>
      <w:r>
        <w:rPr>
          <w:rStyle w:val="34"/>
          <w:rFonts w:hint="eastAsia" w:ascii="宋体" w:hAnsi="宋体" w:cs="宋体"/>
          <w:bCs/>
          <w:color w:val="auto"/>
          <w:szCs w:val="24"/>
          <w:highlight w:val="none"/>
          <w:shd w:val="clear" w:color="auto" w:fill="FFFFFF"/>
        </w:rPr>
        <w:t>家及以上的</w:t>
      </w:r>
      <w:r>
        <w:rPr>
          <w:rFonts w:hint="eastAsia"/>
          <w:color w:val="auto"/>
          <w:highlight w:val="none"/>
          <w:lang w:eastAsia="zh-CN"/>
        </w:rPr>
        <w:t>供应商</w:t>
      </w:r>
      <w:r>
        <w:rPr>
          <w:rFonts w:hint="eastAsia"/>
          <w:color w:val="auto"/>
          <w:highlight w:val="none"/>
        </w:rPr>
        <w:t>有效报价，系统进入网上限时</w:t>
      </w:r>
      <w:r>
        <w:rPr>
          <w:rFonts w:hint="eastAsia"/>
          <w:color w:val="auto"/>
          <w:highlight w:val="none"/>
          <w:lang w:val="en-US" w:eastAsia="zh-CN"/>
        </w:rPr>
        <w:t>报价</w:t>
      </w:r>
      <w:r>
        <w:rPr>
          <w:rFonts w:hint="eastAsia"/>
          <w:color w:val="auto"/>
          <w:highlight w:val="none"/>
        </w:rPr>
        <w:t>程序。</w:t>
      </w:r>
    </w:p>
    <w:p w14:paraId="63EC52D8">
      <w:pPr>
        <w:pStyle w:val="42"/>
        <w:numPr>
          <w:ilvl w:val="0"/>
          <w:numId w:val="35"/>
        </w:numPr>
        <w:spacing w:before="156"/>
        <w:ind w:firstLineChars="0"/>
        <w:rPr>
          <w:color w:val="auto"/>
          <w:highlight w:val="none"/>
        </w:rPr>
      </w:pPr>
      <w:r>
        <w:rPr>
          <w:rFonts w:hint="eastAsia"/>
          <w:color w:val="auto"/>
          <w:highlight w:val="none"/>
          <w:lang w:val="en-US" w:eastAsia="zh-CN"/>
        </w:rPr>
        <w:t>3</w:t>
      </w:r>
      <w:r>
        <w:rPr>
          <w:rFonts w:hint="eastAsia"/>
          <w:color w:val="auto"/>
          <w:highlight w:val="none"/>
        </w:rPr>
        <w:t>分钟倒计时</w:t>
      </w:r>
      <w:r>
        <w:rPr>
          <w:rFonts w:hint="eastAsia"/>
          <w:color w:val="auto"/>
          <w:highlight w:val="none"/>
          <w:lang w:val="en-US" w:eastAsia="zh-CN"/>
        </w:rPr>
        <w:t>报价</w:t>
      </w:r>
      <w:r>
        <w:rPr>
          <w:rFonts w:hint="eastAsia"/>
          <w:color w:val="auto"/>
          <w:highlight w:val="none"/>
        </w:rPr>
        <w:t>规则</w:t>
      </w:r>
    </w:p>
    <w:p w14:paraId="7C34DD37">
      <w:pPr>
        <w:pStyle w:val="42"/>
        <w:spacing w:before="156"/>
        <w:ind w:firstLine="480"/>
        <w:rPr>
          <w:color w:val="auto"/>
          <w:highlight w:val="none"/>
        </w:rPr>
      </w:pPr>
      <w:r>
        <w:rPr>
          <w:rFonts w:hint="eastAsia"/>
          <w:color w:val="auto"/>
          <w:highlight w:val="none"/>
        </w:rPr>
        <w:t>系统设置</w:t>
      </w:r>
      <w:r>
        <w:rPr>
          <w:rFonts w:hint="eastAsia"/>
          <w:color w:val="auto"/>
          <w:highlight w:val="none"/>
          <w:lang w:val="en-US" w:eastAsia="zh-CN"/>
        </w:rPr>
        <w:t>报价</w:t>
      </w:r>
      <w:r>
        <w:rPr>
          <w:rFonts w:hint="eastAsia"/>
          <w:color w:val="auto"/>
          <w:highlight w:val="none"/>
        </w:rPr>
        <w:t>开始时间到达，有</w:t>
      </w:r>
      <w:r>
        <w:rPr>
          <w:rFonts w:hint="eastAsia"/>
          <w:color w:val="auto"/>
          <w:highlight w:val="none"/>
          <w:lang w:eastAsia="zh-CN"/>
        </w:rPr>
        <w:t>供应商</w:t>
      </w:r>
      <w:r>
        <w:rPr>
          <w:rFonts w:hint="eastAsia"/>
          <w:color w:val="auto"/>
          <w:highlight w:val="none"/>
        </w:rPr>
        <w:t>参加网上限时</w:t>
      </w:r>
      <w:r>
        <w:rPr>
          <w:rFonts w:hint="eastAsia"/>
          <w:color w:val="auto"/>
          <w:highlight w:val="none"/>
          <w:lang w:val="en-US" w:eastAsia="zh-CN"/>
        </w:rPr>
        <w:t>报价</w:t>
      </w:r>
      <w:r>
        <w:rPr>
          <w:rFonts w:hint="eastAsia"/>
          <w:color w:val="auto"/>
          <w:highlight w:val="none"/>
        </w:rPr>
        <w:t>的，系统开始第一次</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可参加限时</w:t>
      </w:r>
      <w:r>
        <w:rPr>
          <w:rFonts w:hint="eastAsia"/>
          <w:color w:val="auto"/>
          <w:highlight w:val="none"/>
          <w:lang w:val="en-US" w:eastAsia="zh-CN"/>
        </w:rPr>
        <w:t>报价</w:t>
      </w:r>
      <w:r>
        <w:rPr>
          <w:rFonts w:hint="eastAsia"/>
          <w:color w:val="auto"/>
          <w:highlight w:val="none"/>
        </w:rPr>
        <w:t>，限时</w:t>
      </w:r>
      <w:r>
        <w:rPr>
          <w:rFonts w:hint="eastAsia"/>
          <w:color w:val="auto"/>
          <w:highlight w:val="none"/>
          <w:lang w:val="en-US" w:eastAsia="zh-CN"/>
        </w:rPr>
        <w:t>报价</w:t>
      </w:r>
      <w:r>
        <w:rPr>
          <w:rFonts w:hint="eastAsia"/>
          <w:color w:val="auto"/>
          <w:highlight w:val="none"/>
        </w:rPr>
        <w:t>中的报价应当在</w:t>
      </w:r>
      <w:r>
        <w:rPr>
          <w:rFonts w:hint="eastAsia"/>
          <w:color w:val="auto"/>
          <w:highlight w:val="none"/>
          <w:lang w:val="en-US" w:eastAsia="zh-CN"/>
        </w:rPr>
        <w:t>3</w:t>
      </w:r>
      <w:r>
        <w:rPr>
          <w:rFonts w:hint="eastAsia"/>
          <w:color w:val="auto"/>
          <w:highlight w:val="none"/>
        </w:rPr>
        <w:t>分钟倒计时内提交，报价规则按本须知规定执行。</w:t>
      </w:r>
    </w:p>
    <w:p w14:paraId="5481EB1F">
      <w:pPr>
        <w:pStyle w:val="42"/>
        <w:spacing w:before="156"/>
        <w:ind w:firstLine="480"/>
        <w:rPr>
          <w:color w:val="auto"/>
          <w:highlight w:val="none"/>
        </w:rPr>
      </w:pPr>
      <w:r>
        <w:rPr>
          <w:rFonts w:hint="eastAsia"/>
          <w:color w:val="auto"/>
          <w:highlight w:val="none"/>
        </w:rPr>
        <w:t>如在</w:t>
      </w:r>
      <w:r>
        <w:rPr>
          <w:rFonts w:hint="eastAsia"/>
          <w:color w:val="auto"/>
          <w:highlight w:val="none"/>
          <w:lang w:val="en-US" w:eastAsia="zh-CN"/>
        </w:rPr>
        <w:t>3</w:t>
      </w:r>
      <w:r>
        <w:rPr>
          <w:rFonts w:hint="eastAsia"/>
          <w:color w:val="auto"/>
          <w:highlight w:val="none"/>
        </w:rPr>
        <w:t>分钟倒计时内的任一时刻，系统接收到具有网上限时</w:t>
      </w:r>
      <w:r>
        <w:rPr>
          <w:rFonts w:hint="eastAsia"/>
          <w:color w:val="auto"/>
          <w:highlight w:val="none"/>
          <w:lang w:val="en-US" w:eastAsia="zh-CN"/>
        </w:rPr>
        <w:t>报价</w:t>
      </w:r>
      <w:r>
        <w:rPr>
          <w:rFonts w:hint="eastAsia"/>
          <w:color w:val="auto"/>
          <w:highlight w:val="none"/>
        </w:rPr>
        <w:t>资格的任一</w:t>
      </w:r>
      <w:r>
        <w:rPr>
          <w:rFonts w:hint="eastAsia"/>
          <w:color w:val="auto"/>
          <w:highlight w:val="none"/>
          <w:lang w:eastAsia="zh-CN"/>
        </w:rPr>
        <w:t>供应商</w:t>
      </w:r>
      <w:r>
        <w:rPr>
          <w:rFonts w:hint="eastAsia"/>
          <w:color w:val="auto"/>
          <w:highlight w:val="none"/>
        </w:rPr>
        <w:t>有新的报价，系统则确认该最新报价，予以显示，并从此时刻起再顺延一个新的</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可参加新一轮</w:t>
      </w:r>
      <w:r>
        <w:rPr>
          <w:rFonts w:hint="eastAsia"/>
          <w:color w:val="auto"/>
          <w:highlight w:val="none"/>
          <w:lang w:val="en-US" w:eastAsia="zh-CN"/>
        </w:rPr>
        <w:t>报价</w:t>
      </w:r>
      <w:r>
        <w:rPr>
          <w:rFonts w:hint="eastAsia"/>
          <w:color w:val="auto"/>
          <w:highlight w:val="none"/>
        </w:rPr>
        <w:t>，并按此方式不断顺延下去，直至</w:t>
      </w:r>
      <w:r>
        <w:rPr>
          <w:rFonts w:hint="eastAsia"/>
          <w:color w:val="auto"/>
          <w:highlight w:val="none"/>
          <w:lang w:val="en-US" w:eastAsia="zh-CN"/>
        </w:rPr>
        <w:t>报价</w:t>
      </w:r>
      <w:r>
        <w:rPr>
          <w:rFonts w:hint="eastAsia"/>
          <w:color w:val="auto"/>
          <w:highlight w:val="none"/>
        </w:rPr>
        <w:t>结束。</w:t>
      </w:r>
    </w:p>
    <w:p w14:paraId="0D254970">
      <w:pPr>
        <w:pStyle w:val="42"/>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在</w:t>
      </w:r>
      <w:r>
        <w:rPr>
          <w:rFonts w:hint="eastAsia"/>
          <w:color w:val="auto"/>
          <w:highlight w:val="none"/>
          <w:lang w:val="en-US" w:eastAsia="zh-CN"/>
        </w:rPr>
        <w:t>3</w:t>
      </w:r>
      <w:r>
        <w:rPr>
          <w:rFonts w:hint="eastAsia"/>
          <w:color w:val="auto"/>
          <w:highlight w:val="none"/>
        </w:rPr>
        <w:t>分钟倒计时延续到最后1分钟，系统对当前最低有效报价进行三次提示，每次提示延时20秒。最后一次提示延时完成，限时</w:t>
      </w:r>
      <w:r>
        <w:rPr>
          <w:rFonts w:hint="eastAsia"/>
          <w:color w:val="auto"/>
          <w:highlight w:val="none"/>
          <w:lang w:val="en-US" w:eastAsia="zh-CN"/>
        </w:rPr>
        <w:t>报价</w:t>
      </w:r>
      <w:r>
        <w:rPr>
          <w:rFonts w:hint="eastAsia"/>
          <w:color w:val="auto"/>
          <w:highlight w:val="none"/>
        </w:rPr>
        <w:t>结束，系统按规定确认成交结果。</w:t>
      </w:r>
    </w:p>
    <w:p w14:paraId="70BD1576">
      <w:pPr>
        <w:pStyle w:val="42"/>
        <w:numPr>
          <w:ilvl w:val="0"/>
          <w:numId w:val="35"/>
        </w:numPr>
        <w:spacing w:before="156"/>
        <w:ind w:firstLineChars="0"/>
        <w:rPr>
          <w:color w:val="auto"/>
          <w:highlight w:val="none"/>
        </w:rPr>
      </w:pPr>
      <w:r>
        <w:rPr>
          <w:rFonts w:hint="eastAsia"/>
          <w:color w:val="auto"/>
          <w:highlight w:val="none"/>
        </w:rPr>
        <w:t>成交结果报告</w:t>
      </w:r>
    </w:p>
    <w:p w14:paraId="6286C7C9">
      <w:pPr>
        <w:pStyle w:val="42"/>
        <w:numPr>
          <w:ilvl w:val="0"/>
          <w:numId w:val="36"/>
        </w:numPr>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有人报价，限时</w:t>
      </w:r>
      <w:r>
        <w:rPr>
          <w:rFonts w:hint="eastAsia"/>
          <w:color w:val="auto"/>
          <w:highlight w:val="none"/>
          <w:lang w:val="en-US" w:eastAsia="zh-CN"/>
        </w:rPr>
        <w:t>报价</w:t>
      </w:r>
      <w:r>
        <w:rPr>
          <w:rFonts w:hint="eastAsia"/>
          <w:color w:val="auto"/>
          <w:highlight w:val="none"/>
        </w:rPr>
        <w:t>无人报价时的成交结果报告</w:t>
      </w:r>
    </w:p>
    <w:p w14:paraId="440FB8A9">
      <w:pPr>
        <w:pStyle w:val="42"/>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w:t>
      </w:r>
      <w:r>
        <w:rPr>
          <w:rStyle w:val="34"/>
          <w:rFonts w:hint="eastAsia" w:ascii="宋体" w:hAnsi="宋体" w:cs="宋体"/>
          <w:bCs/>
          <w:color w:val="auto"/>
          <w:szCs w:val="24"/>
          <w:highlight w:val="none"/>
          <w:shd w:val="clear" w:color="auto" w:fill="FFFFFF"/>
          <w:lang w:eastAsia="zh-CN"/>
        </w:rPr>
        <w:t>三个或三个</w:t>
      </w:r>
      <w:r>
        <w:rPr>
          <w:rStyle w:val="34"/>
          <w:rFonts w:hint="eastAsia" w:ascii="宋体" w:hAnsi="宋体" w:cs="宋体"/>
          <w:bCs/>
          <w:color w:val="auto"/>
          <w:szCs w:val="24"/>
          <w:highlight w:val="none"/>
          <w:shd w:val="clear" w:color="auto" w:fill="FFFFFF"/>
        </w:rPr>
        <w:t>以上</w:t>
      </w:r>
      <w:r>
        <w:rPr>
          <w:rFonts w:hint="eastAsia"/>
          <w:color w:val="auto"/>
          <w:highlight w:val="none"/>
          <w:lang w:eastAsia="zh-CN"/>
        </w:rPr>
        <w:t>供应商</w:t>
      </w:r>
      <w:r>
        <w:rPr>
          <w:rFonts w:hint="eastAsia"/>
          <w:color w:val="auto"/>
          <w:highlight w:val="none"/>
        </w:rPr>
        <w:t>有效报价，但无人进入限时</w:t>
      </w:r>
      <w:r>
        <w:rPr>
          <w:rFonts w:hint="eastAsia"/>
          <w:color w:val="auto"/>
          <w:highlight w:val="none"/>
          <w:lang w:val="en-US" w:eastAsia="zh-CN"/>
        </w:rPr>
        <w:t>报价</w:t>
      </w:r>
      <w:r>
        <w:rPr>
          <w:rFonts w:hint="eastAsia"/>
          <w:color w:val="auto"/>
          <w:highlight w:val="none"/>
        </w:rPr>
        <w:t>时，系统将最低有效报价与保留价（底价）进行比较，按下列规定确定网上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w:t>
      </w:r>
    </w:p>
    <w:p w14:paraId="57A8342F">
      <w:pPr>
        <w:pStyle w:val="42"/>
        <w:spacing w:before="156"/>
        <w:ind w:firstLine="480"/>
        <w:rPr>
          <w:color w:val="auto"/>
          <w:highlight w:val="none"/>
        </w:rPr>
      </w:pPr>
      <w:r>
        <w:rPr>
          <w:rFonts w:hint="eastAsia"/>
          <w:color w:val="auto"/>
          <w:highlight w:val="none"/>
        </w:rPr>
        <w:t>最低有效报价不高于保留价（底价）的，应在</w:t>
      </w:r>
      <w:r>
        <w:rPr>
          <w:rFonts w:hint="eastAsia"/>
          <w:color w:val="auto"/>
          <w:highlight w:val="none"/>
          <w:lang w:val="en-US" w:eastAsia="zh-CN"/>
        </w:rPr>
        <w:t>报价</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6889363D">
      <w:pPr>
        <w:pStyle w:val="42"/>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112A5281">
      <w:pPr>
        <w:pStyle w:val="42"/>
        <w:numPr>
          <w:ilvl w:val="0"/>
          <w:numId w:val="36"/>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中有人报价时的成交结果报告</w:t>
      </w:r>
    </w:p>
    <w:p w14:paraId="3E05177C">
      <w:pPr>
        <w:pStyle w:val="42"/>
        <w:spacing w:before="156"/>
        <w:ind w:firstLine="480"/>
        <w:rPr>
          <w:color w:val="auto"/>
          <w:highlight w:val="none"/>
        </w:rPr>
      </w:pPr>
      <w:r>
        <w:rPr>
          <w:rFonts w:hint="eastAsia"/>
          <w:color w:val="auto"/>
          <w:highlight w:val="none"/>
        </w:rPr>
        <w:t>任何一次完整的</w:t>
      </w:r>
      <w:r>
        <w:rPr>
          <w:rFonts w:hint="eastAsia"/>
          <w:color w:val="auto"/>
          <w:highlight w:val="none"/>
          <w:lang w:val="en-US" w:eastAsia="zh-CN"/>
        </w:rPr>
        <w:t>3</w:t>
      </w:r>
      <w:r>
        <w:rPr>
          <w:rFonts w:hint="eastAsia"/>
          <w:color w:val="auto"/>
          <w:highlight w:val="none"/>
        </w:rPr>
        <w:t>分钟倒计时截止时，系统会自动关闭限时</w:t>
      </w:r>
      <w:r>
        <w:rPr>
          <w:rFonts w:hint="eastAsia"/>
          <w:color w:val="auto"/>
          <w:highlight w:val="none"/>
          <w:lang w:val="en-US" w:eastAsia="zh-CN"/>
        </w:rPr>
        <w:t>报价</w:t>
      </w:r>
      <w:r>
        <w:rPr>
          <w:rFonts w:hint="eastAsia"/>
          <w:color w:val="auto"/>
          <w:highlight w:val="none"/>
        </w:rPr>
        <w:t>中的报价通道，确认当前系统接受的最低有效报价为最终报价，系统将最低有效报价与保留价（底价）进行比较，按下列规定确定网上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结果报告：</w:t>
      </w:r>
    </w:p>
    <w:p w14:paraId="640A1D6D">
      <w:pPr>
        <w:pStyle w:val="42"/>
        <w:spacing w:before="156"/>
        <w:ind w:firstLine="480"/>
        <w:rPr>
          <w:color w:val="auto"/>
          <w:highlight w:val="none"/>
        </w:rPr>
      </w:pPr>
      <w:r>
        <w:rPr>
          <w:rFonts w:hint="eastAsia"/>
          <w:color w:val="auto"/>
          <w:highlight w:val="none"/>
        </w:rPr>
        <w:t>最低有效报价不高于保留价（底价）的，在</w:t>
      </w:r>
      <w:r>
        <w:rPr>
          <w:rFonts w:hint="eastAsia"/>
          <w:color w:val="auto"/>
          <w:highlight w:val="none"/>
          <w:lang w:val="en-US" w:eastAsia="zh-CN"/>
        </w:rPr>
        <w:t>谈判</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6401F6E7">
      <w:pPr>
        <w:pStyle w:val="42"/>
        <w:spacing w:before="156"/>
        <w:ind w:left="480" w:leftChars="200" w:firstLine="0" w:firstLineChars="0"/>
        <w:rPr>
          <w:color w:val="auto"/>
          <w:highlight w:val="none"/>
        </w:rPr>
      </w:pPr>
      <w:r>
        <w:rPr>
          <w:rFonts w:hint="eastAsia"/>
          <w:color w:val="auto"/>
          <w:highlight w:val="none"/>
        </w:rPr>
        <w:t>最低有效报价高于保留价的，系统显示网上</w:t>
      </w:r>
      <w:r>
        <w:rPr>
          <w:rFonts w:hint="eastAsia"/>
          <w:color w:val="auto"/>
          <w:highlight w:val="none"/>
          <w:lang w:val="en-US" w:eastAsia="zh-CN"/>
        </w:rPr>
        <w:t>报价</w:t>
      </w:r>
      <w:r>
        <w:rPr>
          <w:rFonts w:hint="eastAsia"/>
          <w:color w:val="auto"/>
          <w:highlight w:val="none"/>
        </w:rPr>
        <w:t>不成交。</w:t>
      </w:r>
    </w:p>
    <w:p w14:paraId="7AB3FC7A">
      <w:pPr>
        <w:pStyle w:val="42"/>
        <w:numPr>
          <w:ilvl w:val="0"/>
          <w:numId w:val="36"/>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中无人报价时的</w:t>
      </w:r>
      <w:r>
        <w:rPr>
          <w:rFonts w:hint="eastAsia"/>
          <w:color w:val="auto"/>
          <w:highlight w:val="none"/>
          <w:lang w:val="en-US" w:eastAsia="zh-CN"/>
        </w:rPr>
        <w:t>报价</w:t>
      </w:r>
      <w:r>
        <w:rPr>
          <w:rFonts w:hint="eastAsia"/>
          <w:color w:val="auto"/>
          <w:highlight w:val="none"/>
        </w:rPr>
        <w:t>结果报告</w:t>
      </w:r>
    </w:p>
    <w:p w14:paraId="72CBEB6E">
      <w:pPr>
        <w:pStyle w:val="42"/>
        <w:spacing w:before="156"/>
        <w:ind w:left="0" w:leftChars="0" w:firstLine="480" w:firstLineChars="20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中最先报得的最低有效报价且不高于保留价（底价）的，系统显示成交。</w:t>
      </w:r>
    </w:p>
    <w:p w14:paraId="7B3C12CD">
      <w:pPr>
        <w:pStyle w:val="42"/>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7D4CD49F">
      <w:pPr>
        <w:pStyle w:val="6"/>
        <w:numPr>
          <w:ilvl w:val="0"/>
          <w:numId w:val="11"/>
        </w:numPr>
        <w:ind w:firstLine="480"/>
        <w:rPr>
          <w:color w:val="auto"/>
          <w:highlight w:val="none"/>
        </w:rPr>
      </w:pPr>
      <w:r>
        <w:rPr>
          <w:rFonts w:hint="eastAsia"/>
          <w:color w:val="auto"/>
          <w:highlight w:val="none"/>
        </w:rPr>
        <w:t>保密要求</w:t>
      </w:r>
    </w:p>
    <w:p w14:paraId="7986B5B8">
      <w:pPr>
        <w:pStyle w:val="42"/>
        <w:numPr>
          <w:ilvl w:val="0"/>
          <w:numId w:val="37"/>
        </w:numPr>
        <w:spacing w:before="240"/>
        <w:ind w:left="0" w:leftChars="0" w:firstLine="480" w:firstLineChars="200"/>
        <w:rPr>
          <w:color w:val="auto"/>
        </w:rPr>
      </w:pPr>
      <w:r>
        <w:rPr>
          <w:rFonts w:hint="eastAsia"/>
          <w:color w:val="auto"/>
        </w:rPr>
        <w:t>谈判小组成员以及与评审工作有关的人员不得泄露评审情况以及评审过程中获悉的国家秘密、商业秘密。</w:t>
      </w:r>
    </w:p>
    <w:p w14:paraId="0514509E">
      <w:pPr>
        <w:pStyle w:val="42"/>
        <w:numPr>
          <w:ilvl w:val="0"/>
          <w:numId w:val="37"/>
        </w:numPr>
        <w:spacing w:before="240"/>
        <w:ind w:left="0" w:leftChars="0" w:firstLine="480" w:firstLineChars="200"/>
        <w:rPr>
          <w:color w:val="auto"/>
        </w:rPr>
      </w:pPr>
      <w:r>
        <w:rPr>
          <w:rFonts w:hint="eastAsia"/>
          <w:color w:val="auto"/>
        </w:rPr>
        <w:t>供应商不得与采购人、采购代理机构、其他供应商恶意串通；不得向采购人、采购代理机构或者谈判小组成员行贿或者提供其他不正当利益；不得提供虚假材料谋取成交；不得以任何方式干扰、影响采购工作。</w:t>
      </w:r>
    </w:p>
    <w:p w14:paraId="3F9ACCC5">
      <w:pPr>
        <w:pStyle w:val="42"/>
        <w:numPr>
          <w:ilvl w:val="0"/>
          <w:numId w:val="37"/>
        </w:numPr>
        <w:spacing w:before="240"/>
        <w:ind w:left="0" w:leftChars="0" w:firstLine="480" w:firstLineChars="200"/>
        <w:rPr>
          <w:color w:val="auto"/>
        </w:rPr>
      </w:pPr>
      <w:r>
        <w:rPr>
          <w:rFonts w:hint="eastAsia"/>
          <w:color w:val="auto"/>
        </w:rPr>
        <w:t>有下列情形之一的，属于恶意串通，成交无效，并依照《政府采购法》第七十七条的规定追究法律责任：</w:t>
      </w:r>
    </w:p>
    <w:p w14:paraId="2295ED44">
      <w:pPr>
        <w:pStyle w:val="42"/>
        <w:spacing w:before="240"/>
        <w:ind w:firstLine="480"/>
        <w:rPr>
          <w:color w:val="auto"/>
        </w:rPr>
      </w:pPr>
      <w:r>
        <w:rPr>
          <w:rFonts w:hint="eastAsia"/>
          <w:color w:val="auto"/>
        </w:rPr>
        <w:t>（1）供应商直接或者间接从采购人、采购代理机构获得其他供应商的响应情况，并修改其响应文件的；</w:t>
      </w:r>
    </w:p>
    <w:p w14:paraId="5F4DBDBE">
      <w:pPr>
        <w:pStyle w:val="42"/>
        <w:spacing w:before="240"/>
        <w:ind w:firstLine="480"/>
        <w:rPr>
          <w:color w:val="auto"/>
        </w:rPr>
      </w:pPr>
      <w:r>
        <w:rPr>
          <w:rFonts w:hint="eastAsia"/>
          <w:color w:val="auto"/>
        </w:rPr>
        <w:t>（2）采购人、采购代理机构授意供应商撤换、修改响应文件的；</w:t>
      </w:r>
    </w:p>
    <w:p w14:paraId="4C3CA054">
      <w:pPr>
        <w:pStyle w:val="42"/>
        <w:spacing w:before="240"/>
        <w:ind w:firstLine="480"/>
        <w:rPr>
          <w:color w:val="auto"/>
        </w:rPr>
      </w:pPr>
      <w:r>
        <w:rPr>
          <w:rFonts w:hint="eastAsia"/>
          <w:color w:val="auto"/>
        </w:rPr>
        <w:t>（3）供应商之间协商技术方案、合同条款以及报价等响应文件实质性内容的；</w:t>
      </w:r>
    </w:p>
    <w:p w14:paraId="627FB880">
      <w:pPr>
        <w:pStyle w:val="42"/>
        <w:spacing w:before="240"/>
        <w:ind w:firstLine="480"/>
        <w:rPr>
          <w:color w:val="auto"/>
        </w:rPr>
      </w:pPr>
      <w:r>
        <w:rPr>
          <w:rFonts w:hint="eastAsia"/>
          <w:color w:val="auto"/>
        </w:rPr>
        <w:t>（4）属于同一集团、协会、商会等组织成员的供应商按照该组织要求协同参加竞争性谈判政府采购活动的；</w:t>
      </w:r>
    </w:p>
    <w:p w14:paraId="56E8060C">
      <w:pPr>
        <w:pStyle w:val="42"/>
        <w:spacing w:before="240"/>
        <w:ind w:firstLine="480"/>
        <w:rPr>
          <w:color w:val="auto"/>
        </w:rPr>
      </w:pPr>
      <w:r>
        <w:rPr>
          <w:rFonts w:hint="eastAsia"/>
          <w:color w:val="auto"/>
        </w:rPr>
        <w:t>（5）供应商之间事先约定由某一特定供应商成交的；</w:t>
      </w:r>
    </w:p>
    <w:p w14:paraId="30A7BC0F">
      <w:pPr>
        <w:pStyle w:val="42"/>
        <w:spacing w:before="240"/>
        <w:ind w:firstLine="480"/>
        <w:rPr>
          <w:color w:val="auto"/>
        </w:rPr>
      </w:pPr>
      <w:r>
        <w:rPr>
          <w:rFonts w:hint="eastAsia"/>
          <w:color w:val="auto"/>
        </w:rPr>
        <w:t>（6）供应商之间商定部分供应商放弃提交响应文件或者退出谈判或者放弃成交的；</w:t>
      </w:r>
    </w:p>
    <w:p w14:paraId="3519BEC4">
      <w:pPr>
        <w:pStyle w:val="42"/>
        <w:spacing w:before="240"/>
        <w:ind w:firstLine="480"/>
        <w:rPr>
          <w:color w:val="auto"/>
        </w:rPr>
      </w:pPr>
      <w:r>
        <w:rPr>
          <w:rFonts w:hint="eastAsia"/>
          <w:color w:val="auto"/>
        </w:rPr>
        <w:t>（7）供应商与采购人、采购代理机构以及谈判小组成员之间、供应商相互之间，为谋求特定供应商成交或者排斥其他供应商的其他串通行为的。</w:t>
      </w:r>
    </w:p>
    <w:p w14:paraId="20852F3F">
      <w:pPr>
        <w:pStyle w:val="42"/>
        <w:spacing w:before="240"/>
        <w:ind w:firstLine="480"/>
        <w:rPr>
          <w:color w:val="auto"/>
        </w:rPr>
      </w:pPr>
      <w:r>
        <w:rPr>
          <w:rFonts w:hint="eastAsia"/>
          <w:color w:val="auto"/>
        </w:rPr>
        <w:t>（8）法律、行政法规或规章规定的其他串通行为。</w:t>
      </w:r>
    </w:p>
    <w:p w14:paraId="6103EA45">
      <w:pPr>
        <w:pStyle w:val="6"/>
        <w:numPr>
          <w:ilvl w:val="0"/>
          <w:numId w:val="11"/>
        </w:numPr>
        <w:ind w:firstLine="480"/>
        <w:rPr>
          <w:color w:val="auto"/>
          <w:highlight w:val="none"/>
        </w:rPr>
      </w:pPr>
      <w:r>
        <w:rPr>
          <w:rFonts w:hint="eastAsia"/>
          <w:color w:val="auto"/>
          <w:highlight w:val="none"/>
          <w:lang w:val="en-US" w:eastAsia="zh-CN"/>
        </w:rPr>
        <w:t>重新评审</w:t>
      </w:r>
    </w:p>
    <w:p w14:paraId="45242085">
      <w:pPr>
        <w:pStyle w:val="42"/>
        <w:spacing w:before="240"/>
        <w:ind w:firstLine="480"/>
        <w:rPr>
          <w:color w:val="auto"/>
        </w:rPr>
      </w:pPr>
      <w:r>
        <w:rPr>
          <w:color w:val="auto"/>
        </w:rPr>
        <w:t>除资格性审查认定错误和价格计算错误外，采购人、采购代理机构不</w:t>
      </w:r>
      <w:r>
        <w:rPr>
          <w:rFonts w:hint="eastAsia"/>
          <w:color w:val="auto"/>
          <w:lang w:val="en-US" w:eastAsia="zh-CN"/>
        </w:rPr>
        <w:t>得</w:t>
      </w:r>
      <w:r>
        <w:rPr>
          <w:color w:val="auto"/>
        </w:rPr>
        <w:t>以任何理由组织重新评审。</w:t>
      </w:r>
    </w:p>
    <w:p w14:paraId="4E5AE244">
      <w:pPr>
        <w:pStyle w:val="42"/>
        <w:spacing w:before="240"/>
        <w:ind w:firstLine="480"/>
        <w:rPr>
          <w:color w:val="auto"/>
        </w:rPr>
      </w:pPr>
      <w:r>
        <w:rPr>
          <w:color w:val="auto"/>
        </w:rPr>
        <w:t>采购人、采购代理机构发现谈判小组未按照谈判文件规定的评定成交的标准进行评审的，应当重新开展采购活动，并同时书面报告本级财政部门。</w:t>
      </w:r>
    </w:p>
    <w:p w14:paraId="30B37976">
      <w:pPr>
        <w:pStyle w:val="6"/>
        <w:numPr>
          <w:ilvl w:val="0"/>
          <w:numId w:val="11"/>
        </w:numPr>
        <w:ind w:firstLine="480"/>
        <w:rPr>
          <w:color w:val="auto"/>
          <w:highlight w:val="none"/>
        </w:rPr>
      </w:pPr>
      <w:r>
        <w:rPr>
          <w:rFonts w:hint="eastAsia"/>
          <w:color w:val="auto"/>
          <w:highlight w:val="none"/>
        </w:rPr>
        <w:t>成交信息公布</w:t>
      </w:r>
    </w:p>
    <w:p w14:paraId="27CAC3CE">
      <w:pPr>
        <w:pStyle w:val="42"/>
        <w:numPr>
          <w:ilvl w:val="0"/>
          <w:numId w:val="7"/>
        </w:numPr>
        <w:spacing w:before="156"/>
        <w:ind w:firstLine="480"/>
        <w:rPr>
          <w:rFonts w:hint="eastAsia"/>
          <w:color w:val="auto"/>
          <w:highlight w:val="none"/>
        </w:rPr>
      </w:pPr>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4DD39D98">
      <w:pPr>
        <w:pStyle w:val="42"/>
        <w:numPr>
          <w:ilvl w:val="0"/>
          <w:numId w:val="7"/>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3264AFCA">
      <w:pPr>
        <w:pStyle w:val="42"/>
        <w:numPr>
          <w:ilvl w:val="0"/>
          <w:numId w:val="7"/>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06E07378">
      <w:pPr>
        <w:pStyle w:val="42"/>
        <w:numPr>
          <w:ilvl w:val="0"/>
          <w:numId w:val="7"/>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2BF39D21">
      <w:pPr>
        <w:pStyle w:val="42"/>
        <w:numPr>
          <w:ilvl w:val="0"/>
          <w:numId w:val="7"/>
        </w:numPr>
        <w:spacing w:before="156"/>
        <w:ind w:firstLine="480"/>
        <w:rPr>
          <w:color w:val="auto"/>
          <w:highlight w:val="none"/>
        </w:rPr>
      </w:pPr>
      <w:r>
        <w:rPr>
          <w:rFonts w:hint="eastAsia"/>
          <w:color w:val="auto"/>
          <w:highlight w:val="none"/>
        </w:rPr>
        <w:t>成交公告内容应当包括</w:t>
      </w:r>
      <w:r>
        <w:rPr>
          <w:rFonts w:hint="eastAsia"/>
          <w:color w:val="auto"/>
          <w:highlight w:val="none"/>
          <w:lang w:eastAsia="zh-CN"/>
        </w:rPr>
        <w:t>采购人</w:t>
      </w:r>
      <w:r>
        <w:rPr>
          <w:rFonts w:hint="eastAsia"/>
          <w:color w:val="auto"/>
          <w:highlight w:val="none"/>
        </w:rPr>
        <w:t>及</w:t>
      </w:r>
      <w:r>
        <w:rPr>
          <w:rFonts w:hint="eastAsia"/>
          <w:color w:val="auto"/>
          <w:highlight w:val="none"/>
          <w:lang w:eastAsia="zh-CN"/>
        </w:rPr>
        <w:t>采购代理机构</w:t>
      </w:r>
      <w:r>
        <w:rPr>
          <w:rFonts w:hint="eastAsia"/>
          <w:color w:val="auto"/>
          <w:highlight w:val="none"/>
        </w:rPr>
        <w:t>的名称、地址、联系方式、项目名称和</w:t>
      </w:r>
      <w:r>
        <w:rPr>
          <w:rFonts w:hint="eastAsia"/>
          <w:color w:val="auto"/>
          <w:highlight w:val="none"/>
          <w:lang w:eastAsia="zh-CN"/>
        </w:rPr>
        <w:t>采购计划编号</w:t>
      </w:r>
      <w:r>
        <w:rPr>
          <w:rFonts w:hint="eastAsia"/>
          <w:color w:val="auto"/>
          <w:highlight w:val="none"/>
        </w:rPr>
        <w:t>，</w:t>
      </w:r>
      <w:r>
        <w:rPr>
          <w:rFonts w:hint="eastAsia"/>
          <w:color w:val="auto"/>
          <w:highlight w:val="none"/>
          <w:lang w:eastAsia="zh-CN"/>
        </w:rPr>
        <w:t>成交供应商</w:t>
      </w:r>
      <w:r>
        <w:rPr>
          <w:rFonts w:hint="eastAsia"/>
          <w:color w:val="auto"/>
          <w:highlight w:val="none"/>
        </w:rPr>
        <w:t>及其他候选人、地址和成交金额，评审情况及资格审查和符合性审查情况，成交结果公告期限、评审专家名单以及</w:t>
      </w:r>
      <w:r>
        <w:rPr>
          <w:rFonts w:hint="eastAsia"/>
          <w:color w:val="auto"/>
          <w:highlight w:val="none"/>
          <w:lang w:val="en-US" w:eastAsia="zh-CN"/>
        </w:rPr>
        <w:t>谈判</w:t>
      </w:r>
      <w:r>
        <w:rPr>
          <w:rFonts w:hint="eastAsia"/>
          <w:color w:val="auto"/>
          <w:highlight w:val="none"/>
        </w:rPr>
        <w:t>文件约定内容进行公告的内容。</w:t>
      </w:r>
    </w:p>
    <w:p w14:paraId="11F7E9E7">
      <w:pPr>
        <w:pStyle w:val="6"/>
        <w:numPr>
          <w:ilvl w:val="0"/>
          <w:numId w:val="11"/>
        </w:numPr>
        <w:ind w:firstLine="480"/>
        <w:rPr>
          <w:color w:val="auto"/>
          <w:highlight w:val="none"/>
        </w:rPr>
      </w:pPr>
      <w:r>
        <w:rPr>
          <w:rFonts w:hint="eastAsia"/>
          <w:color w:val="auto"/>
          <w:highlight w:val="none"/>
        </w:rPr>
        <w:t>成交通知</w:t>
      </w:r>
    </w:p>
    <w:p w14:paraId="71ACF2B0">
      <w:pPr>
        <w:pStyle w:val="42"/>
        <w:numPr>
          <w:ilvl w:val="0"/>
          <w:numId w:val="38"/>
        </w:numPr>
        <w:spacing w:before="156"/>
        <w:ind w:firstLine="480"/>
        <w:rPr>
          <w:color w:val="auto"/>
          <w:highlight w:val="none"/>
        </w:rPr>
      </w:pPr>
      <w:r>
        <w:rPr>
          <w:rFonts w:hint="eastAsia"/>
          <w:color w:val="auto"/>
        </w:rPr>
        <w:t>成交供应商确定后，采购人、采购代理机构将以书面形式向成交供应商发出成交通知书。成交通知书对采购人和成交供应商具有同等法律效力</w:t>
      </w:r>
      <w:r>
        <w:rPr>
          <w:rFonts w:hint="eastAsia"/>
          <w:color w:val="auto"/>
          <w:highlight w:val="none"/>
        </w:rPr>
        <w:t>。</w:t>
      </w:r>
    </w:p>
    <w:p w14:paraId="7C96DB16">
      <w:pPr>
        <w:pStyle w:val="42"/>
        <w:numPr>
          <w:ilvl w:val="0"/>
          <w:numId w:val="38"/>
        </w:numPr>
        <w:spacing w:before="156"/>
        <w:ind w:firstLine="480"/>
        <w:rPr>
          <w:color w:val="auto"/>
          <w:highlight w:val="none"/>
        </w:rPr>
      </w:pPr>
      <w:r>
        <w:rPr>
          <w:rFonts w:hint="eastAsia"/>
          <w:color w:val="auto"/>
        </w:rPr>
        <w:t>成交通知书是合同文件的组成部分</w:t>
      </w:r>
      <w:r>
        <w:rPr>
          <w:rFonts w:hint="eastAsia"/>
          <w:color w:val="auto"/>
          <w:highlight w:val="none"/>
        </w:rPr>
        <w:t>。</w:t>
      </w:r>
    </w:p>
    <w:p w14:paraId="35C09727">
      <w:pPr>
        <w:pStyle w:val="6"/>
        <w:numPr>
          <w:ilvl w:val="0"/>
          <w:numId w:val="11"/>
        </w:numPr>
        <w:ind w:firstLine="480"/>
        <w:rPr>
          <w:color w:val="auto"/>
          <w:highlight w:val="none"/>
        </w:rPr>
      </w:pPr>
      <w:r>
        <w:rPr>
          <w:rFonts w:hint="eastAsia"/>
          <w:color w:val="auto"/>
          <w:highlight w:val="none"/>
          <w:lang w:eastAsia="zh-CN"/>
        </w:rPr>
        <w:t>履约保证金</w:t>
      </w:r>
    </w:p>
    <w:p w14:paraId="1C16886C">
      <w:pPr>
        <w:pStyle w:val="42"/>
        <w:numPr>
          <w:ilvl w:val="0"/>
          <w:numId w:val="39"/>
        </w:numPr>
        <w:spacing w:before="156"/>
        <w:ind w:firstLine="480"/>
        <w:rPr>
          <w:color w:val="auto"/>
          <w:highlight w:val="none"/>
        </w:rPr>
      </w:pPr>
      <w:r>
        <w:rPr>
          <w:rFonts w:hint="eastAsia"/>
          <w:color w:val="auto"/>
          <w:highlight w:val="none"/>
          <w:lang w:eastAsia="zh-CN"/>
        </w:rPr>
        <w:t>成交供应商</w:t>
      </w:r>
      <w:r>
        <w:rPr>
          <w:rFonts w:hint="eastAsia"/>
          <w:color w:val="auto"/>
          <w:highlight w:val="none"/>
        </w:rPr>
        <w:t>应按照</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规定缴纳</w:t>
      </w:r>
      <w:r>
        <w:rPr>
          <w:rFonts w:hint="eastAsia"/>
          <w:color w:val="auto"/>
          <w:highlight w:val="none"/>
          <w:lang w:eastAsia="zh-CN"/>
        </w:rPr>
        <w:t>履约保证金</w:t>
      </w:r>
      <w:r>
        <w:rPr>
          <w:rFonts w:hint="eastAsia"/>
          <w:color w:val="auto"/>
          <w:highlight w:val="none"/>
        </w:rPr>
        <w:t>。</w:t>
      </w:r>
    </w:p>
    <w:p w14:paraId="76EE4A16">
      <w:pPr>
        <w:pStyle w:val="42"/>
        <w:numPr>
          <w:ilvl w:val="0"/>
          <w:numId w:val="39"/>
        </w:numPr>
        <w:spacing w:before="156"/>
        <w:ind w:firstLine="480"/>
        <w:rPr>
          <w:color w:val="auto"/>
          <w:highlight w:val="none"/>
        </w:rPr>
      </w:pPr>
      <w:r>
        <w:rPr>
          <w:rFonts w:hint="eastAsia"/>
          <w:color w:val="auto"/>
        </w:rPr>
        <w:t>如果成交供应商没有按照上述履约保证金的规定执行，将视为放弃成交资格。在此情况下，采购人可确定下一成交候选人为成交供应商，也可以重新开展采购活动</w:t>
      </w:r>
      <w:r>
        <w:rPr>
          <w:rFonts w:hint="eastAsia"/>
          <w:color w:val="auto"/>
          <w:highlight w:val="none"/>
        </w:rPr>
        <w:t>。</w:t>
      </w:r>
    </w:p>
    <w:p w14:paraId="1EDF4A63">
      <w:pPr>
        <w:pStyle w:val="6"/>
        <w:numPr>
          <w:ilvl w:val="0"/>
          <w:numId w:val="11"/>
        </w:numPr>
        <w:ind w:firstLine="480"/>
        <w:rPr>
          <w:color w:val="auto"/>
          <w:highlight w:val="none"/>
        </w:rPr>
      </w:pPr>
      <w:r>
        <w:rPr>
          <w:rFonts w:hint="eastAsia"/>
          <w:color w:val="auto"/>
          <w:highlight w:val="none"/>
        </w:rPr>
        <w:t>签订合同</w:t>
      </w:r>
    </w:p>
    <w:p w14:paraId="19B5F834">
      <w:pPr>
        <w:pStyle w:val="42"/>
        <w:numPr>
          <w:ilvl w:val="0"/>
          <w:numId w:val="40"/>
        </w:numPr>
        <w:spacing w:before="156"/>
        <w:ind w:firstLine="480"/>
        <w:rPr>
          <w:color w:val="auto"/>
          <w:highlight w:val="none"/>
        </w:rPr>
      </w:pPr>
      <w:r>
        <w:rPr>
          <w:rFonts w:hint="eastAsia"/>
          <w:color w:val="auto"/>
        </w:rPr>
        <w:t>采购人与成交供应商应当自发出成交通知书之日起 30 日内签订合同</w:t>
      </w:r>
      <w:r>
        <w:rPr>
          <w:rFonts w:hint="eastAsia"/>
          <w:color w:val="auto"/>
          <w:highlight w:val="none"/>
        </w:rPr>
        <w:t>。</w:t>
      </w:r>
    </w:p>
    <w:p w14:paraId="69E57089">
      <w:pPr>
        <w:pStyle w:val="42"/>
        <w:numPr>
          <w:ilvl w:val="0"/>
          <w:numId w:val="40"/>
        </w:numPr>
        <w:spacing w:before="156"/>
        <w:ind w:firstLine="480"/>
        <w:rPr>
          <w:color w:val="auto"/>
          <w:highlight w:val="none"/>
        </w:rPr>
      </w:pPr>
      <w:r>
        <w:rPr>
          <w:rFonts w:hint="eastAsia"/>
          <w:color w:val="auto"/>
        </w:rPr>
        <w:t>谈判文件、成交供应商的响应文件及其澄清文件等，均为签订合同的依据</w:t>
      </w:r>
      <w:r>
        <w:rPr>
          <w:rFonts w:hint="eastAsia"/>
          <w:color w:val="auto"/>
          <w:highlight w:val="none"/>
        </w:rPr>
        <w:t>。</w:t>
      </w:r>
    </w:p>
    <w:p w14:paraId="3AF86FE6">
      <w:pPr>
        <w:pStyle w:val="42"/>
        <w:numPr>
          <w:ilvl w:val="0"/>
          <w:numId w:val="40"/>
        </w:numPr>
        <w:spacing w:before="156"/>
        <w:ind w:firstLine="480"/>
        <w:rPr>
          <w:color w:val="auto"/>
          <w:highlight w:val="none"/>
        </w:rPr>
      </w:pPr>
      <w:r>
        <w:rPr>
          <w:rFonts w:hint="eastAsia"/>
          <w:color w:val="auto"/>
        </w:rPr>
        <w:t>成交供应商拒绝与采购人签订合同的，采购人可以按照评审报告推荐的成交候选人名单排序，确定下一成交候选人为成交供应商，也可以重新开展采购活动。成交供应商拒绝签订政府采购合同不得参加对该项目重新开展的采购活动</w:t>
      </w:r>
      <w:r>
        <w:rPr>
          <w:rFonts w:hint="eastAsia"/>
          <w:color w:val="auto"/>
          <w:highlight w:val="none"/>
        </w:rPr>
        <w:t>。</w:t>
      </w:r>
    </w:p>
    <w:p w14:paraId="6E21F034">
      <w:pPr>
        <w:pStyle w:val="6"/>
        <w:numPr>
          <w:ilvl w:val="0"/>
          <w:numId w:val="11"/>
        </w:numPr>
        <w:ind w:firstLine="480"/>
        <w:rPr>
          <w:color w:val="auto"/>
          <w:highlight w:val="none"/>
        </w:rPr>
      </w:pPr>
      <w:r>
        <w:rPr>
          <w:rFonts w:hint="eastAsia"/>
          <w:color w:val="auto"/>
          <w:highlight w:val="none"/>
          <w:lang w:val="en-US" w:eastAsia="zh-CN"/>
        </w:rPr>
        <w:t>政府采购政策</w:t>
      </w:r>
    </w:p>
    <w:p w14:paraId="764DB66F">
      <w:pPr>
        <w:pStyle w:val="42"/>
        <w:spacing w:before="156"/>
        <w:ind w:firstLine="480"/>
        <w:rPr>
          <w:color w:val="auto"/>
          <w:highlight w:val="none"/>
        </w:rPr>
      </w:pPr>
      <w:r>
        <w:rPr>
          <w:rFonts w:hint="eastAsia"/>
          <w:color w:val="auto"/>
          <w:highlight w:val="none"/>
          <w:lang w:eastAsia="zh-CN"/>
        </w:rPr>
        <w:t>采用公开招标最低评标价法和竞争性谈判的项目，应当按照供应商的实际报价由低到高进行排序，不再享受价格扣除优惠政策</w:t>
      </w:r>
      <w:r>
        <w:rPr>
          <w:rFonts w:hint="eastAsia"/>
          <w:b/>
          <w:bCs/>
          <w:color w:val="auto"/>
          <w:highlight w:val="none"/>
        </w:rPr>
        <w:t>。</w:t>
      </w:r>
    </w:p>
    <w:p w14:paraId="0B368BCA">
      <w:pPr>
        <w:pStyle w:val="6"/>
        <w:numPr>
          <w:ilvl w:val="0"/>
          <w:numId w:val="11"/>
        </w:numPr>
        <w:ind w:firstLine="480"/>
        <w:rPr>
          <w:color w:val="auto"/>
          <w:highlight w:val="none"/>
        </w:rPr>
      </w:pPr>
      <w:r>
        <w:rPr>
          <w:rFonts w:hint="eastAsia"/>
          <w:color w:val="auto"/>
          <w:highlight w:val="none"/>
        </w:rPr>
        <w:t>人员回避</w:t>
      </w:r>
    </w:p>
    <w:p w14:paraId="4A51D8E4">
      <w:pPr>
        <w:pStyle w:val="42"/>
        <w:spacing w:before="156"/>
        <w:ind w:firstLine="480"/>
        <w:rPr>
          <w:color w:val="auto"/>
          <w:highlight w:val="none"/>
        </w:rPr>
      </w:pPr>
      <w:r>
        <w:rPr>
          <w:rFonts w:hint="eastAsia"/>
          <w:color w:val="auto"/>
          <w:highlight w:val="none"/>
          <w:lang w:eastAsia="zh-CN"/>
        </w:rPr>
        <w:t>供应商</w:t>
      </w:r>
      <w:r>
        <w:rPr>
          <w:rFonts w:hint="eastAsia"/>
          <w:color w:val="auto"/>
          <w:highlight w:val="none"/>
        </w:rPr>
        <w:t>认为</w:t>
      </w:r>
      <w:r>
        <w:rPr>
          <w:rFonts w:hint="eastAsia"/>
          <w:color w:val="auto"/>
          <w:highlight w:val="none"/>
          <w:lang w:eastAsia="zh-CN"/>
        </w:rPr>
        <w:t>采购人</w:t>
      </w:r>
      <w:r>
        <w:rPr>
          <w:rFonts w:hint="eastAsia"/>
          <w:color w:val="auto"/>
          <w:highlight w:val="none"/>
        </w:rPr>
        <w:t>及其相关人员有法律法规所列与其他</w:t>
      </w:r>
      <w:r>
        <w:rPr>
          <w:rFonts w:hint="eastAsia"/>
          <w:color w:val="auto"/>
          <w:highlight w:val="none"/>
          <w:lang w:eastAsia="zh-CN"/>
        </w:rPr>
        <w:t>供应商</w:t>
      </w:r>
      <w:r>
        <w:rPr>
          <w:rFonts w:hint="eastAsia"/>
          <w:color w:val="auto"/>
          <w:highlight w:val="none"/>
        </w:rPr>
        <w:t>有利害关系的，可以向</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书面提出回避申请，并说明理由。</w:t>
      </w:r>
    </w:p>
    <w:p w14:paraId="0E9DEBAC">
      <w:pPr>
        <w:pStyle w:val="6"/>
        <w:numPr>
          <w:ilvl w:val="0"/>
          <w:numId w:val="11"/>
        </w:numPr>
        <w:ind w:firstLine="560"/>
        <w:rPr>
          <w:rFonts w:cs="黑体"/>
          <w:color w:val="auto"/>
          <w:sz w:val="28"/>
          <w:highlight w:val="none"/>
        </w:rPr>
      </w:pPr>
      <w:r>
        <w:rPr>
          <w:rFonts w:hint="eastAsia" w:cs="黑体"/>
          <w:color w:val="auto"/>
          <w:sz w:val="28"/>
          <w:highlight w:val="none"/>
          <w:lang w:val="en-US" w:eastAsia="zh-CN"/>
        </w:rPr>
        <w:t>询问及</w:t>
      </w:r>
      <w:r>
        <w:rPr>
          <w:rFonts w:hint="eastAsia" w:cs="黑体"/>
          <w:color w:val="auto"/>
          <w:sz w:val="28"/>
          <w:highlight w:val="none"/>
        </w:rPr>
        <w:t>质疑</w:t>
      </w:r>
    </w:p>
    <w:p w14:paraId="1C957FA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sz w:val="24"/>
          <w:szCs w:val="24"/>
        </w:rPr>
      </w:pPr>
      <w:r>
        <w:rPr>
          <w:rFonts w:ascii="宋体" w:hAnsi="宋体" w:eastAsia="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投标人对政府采购活动事项如有疑问的，可以向采购人、采购代理机构提出询问。采购人、采购代理机构将在3个工作日内作出答复。</w:t>
      </w:r>
    </w:p>
    <w:p w14:paraId="0FC1C1E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rFonts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潜在投标人认为招标文件或招标公告使自己的合法权益受到损害的，可以在收到招标文件之日或招标公告期限届满之日起7个工作日内，</w:t>
      </w:r>
      <w:r>
        <w:rPr>
          <w:rFonts w:hint="eastAsia" w:ascii="宋体" w:hAnsi="宋体" w:eastAsia="宋体" w:cs="宋体"/>
          <w:color w:val="auto"/>
          <w:kern w:val="0"/>
          <w:sz w:val="24"/>
          <w:szCs w:val="24"/>
          <w:lang w:val="en-US" w:eastAsia="zh-CN" w:bidi="ar"/>
        </w:rPr>
        <w:t>按照《政府采购质疑和投诉办法》（财政部令第94号）规定</w:t>
      </w:r>
      <w:r>
        <w:rPr>
          <w:rFonts w:ascii="宋体" w:hAnsi="宋体" w:eastAsia="宋体" w:cs="宋体"/>
          <w:color w:val="auto"/>
          <w:kern w:val="0"/>
          <w:sz w:val="24"/>
          <w:szCs w:val="24"/>
          <w:lang w:val="en-US" w:eastAsia="zh-CN" w:bidi="ar"/>
        </w:rPr>
        <w:t xml:space="preserve">，以纸质书面形式向采购人、采购代理机构提出质疑。 </w:t>
      </w:r>
    </w:p>
    <w:p w14:paraId="3AF3D79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80" w:firstLineChars="200"/>
        <w:jc w:val="left"/>
        <w:textAlignment w:val="auto"/>
        <w:rPr>
          <w:color w:val="auto"/>
          <w:highlight w:val="none"/>
        </w:rPr>
      </w:pPr>
      <w:r>
        <w:rPr>
          <w:rFonts w:hint="eastAsia" w:ascii="宋体" w:hAnsi="宋体" w:cs="宋体"/>
          <w:color w:val="auto"/>
          <w:kern w:val="0"/>
          <w:sz w:val="24"/>
          <w:szCs w:val="24"/>
          <w:lang w:val="en-US" w:eastAsia="zh-CN" w:bidi="ar"/>
        </w:rPr>
        <w:t>3.</w:t>
      </w:r>
      <w:r>
        <w:rPr>
          <w:rFonts w:hint="eastAsia"/>
          <w:color w:val="auto"/>
        </w:rPr>
        <w:t>质疑函接收部门、联系电话和通讯地址，见</w:t>
      </w:r>
      <w:r>
        <w:rPr>
          <w:rFonts w:hint="eastAsia" w:eastAsia="微软雅黑"/>
          <w:b/>
          <w:color w:val="auto"/>
        </w:rPr>
        <w:t>【供应商须知前附表】</w:t>
      </w:r>
      <w:r>
        <w:rPr>
          <w:rFonts w:hint="eastAsia"/>
          <w:color w:val="auto"/>
          <w:highlight w:val="none"/>
        </w:rPr>
        <w:t>。</w:t>
      </w:r>
    </w:p>
    <w:p w14:paraId="3FEF4EE6">
      <w:pPr>
        <w:pStyle w:val="6"/>
        <w:numPr>
          <w:ilvl w:val="0"/>
          <w:numId w:val="11"/>
        </w:numPr>
        <w:ind w:firstLine="480"/>
        <w:rPr>
          <w:color w:val="auto"/>
          <w:highlight w:val="none"/>
        </w:rPr>
      </w:pPr>
      <w:r>
        <w:rPr>
          <w:rFonts w:hint="eastAsia"/>
          <w:color w:val="auto"/>
          <w:highlight w:val="none"/>
          <w:lang w:val="en-US" w:eastAsia="zh-CN"/>
        </w:rPr>
        <w:t>投诉</w:t>
      </w:r>
    </w:p>
    <w:p w14:paraId="2836D5A5">
      <w:pPr>
        <w:ind w:firstLine="480" w:firstLineChars="200"/>
        <w:rPr>
          <w:color w:val="auto"/>
        </w:rPr>
      </w:pPr>
      <w:r>
        <w:rPr>
          <w:rFonts w:hint="eastAsia"/>
          <w:color w:val="auto"/>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4936F101">
      <w:pPr>
        <w:pStyle w:val="6"/>
        <w:numPr>
          <w:ilvl w:val="0"/>
          <w:numId w:val="11"/>
        </w:numPr>
        <w:ind w:firstLine="480"/>
        <w:rPr>
          <w:color w:val="auto"/>
          <w:highlight w:val="none"/>
        </w:rPr>
      </w:pPr>
      <w:r>
        <w:rPr>
          <w:rFonts w:hint="eastAsia"/>
          <w:color w:val="auto"/>
          <w:highlight w:val="none"/>
        </w:rPr>
        <w:t>采购代理服务费</w:t>
      </w:r>
    </w:p>
    <w:p w14:paraId="1B27E97C">
      <w:pPr>
        <w:pStyle w:val="42"/>
        <w:numPr>
          <w:ilvl w:val="0"/>
          <w:numId w:val="41"/>
        </w:numPr>
        <w:spacing w:before="156"/>
        <w:ind w:left="0"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采购代理机构应按</w:t>
      </w:r>
      <w:r>
        <w:rPr>
          <w:rFonts w:hint="eastAsia" w:eastAsia="微软雅黑"/>
          <w:b/>
          <w:color w:val="auto"/>
        </w:rPr>
        <w:t>【供应商须知前附表】</w:t>
      </w:r>
      <w:r>
        <w:rPr>
          <w:rFonts w:hint="eastAsia" w:ascii="Times New Roman" w:hAnsi="Times New Roman" w:eastAsia="宋体" w:cs="Times New Roman"/>
          <w:color w:val="auto"/>
          <w:highlight w:val="none"/>
          <w:lang w:eastAsia="zh-CN"/>
        </w:rPr>
        <w:t>规定收取采购代理服务费。</w:t>
      </w:r>
    </w:p>
    <w:p w14:paraId="441C3ACD">
      <w:pPr>
        <w:pStyle w:val="42"/>
        <w:numPr>
          <w:ilvl w:val="0"/>
          <w:numId w:val="41"/>
        </w:numPr>
        <w:spacing w:before="156"/>
        <w:ind w:left="0"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集中采购机构不得收取采购代理服务费。</w:t>
      </w:r>
    </w:p>
    <w:p w14:paraId="17ADC125">
      <w:pPr>
        <w:pStyle w:val="6"/>
        <w:numPr>
          <w:ilvl w:val="0"/>
          <w:numId w:val="11"/>
        </w:numPr>
        <w:ind w:firstLine="480"/>
        <w:rPr>
          <w:color w:val="auto"/>
          <w:highlight w:val="none"/>
        </w:rPr>
      </w:pPr>
      <w:r>
        <w:rPr>
          <w:rFonts w:hint="eastAsia"/>
          <w:color w:val="auto"/>
          <w:highlight w:val="none"/>
          <w:lang w:eastAsia="zh-CN"/>
        </w:rPr>
        <w:t>张家界市公共资源交易中心产权交易系统</w:t>
      </w:r>
      <w:r>
        <w:rPr>
          <w:rFonts w:hint="eastAsia"/>
          <w:color w:val="auto"/>
          <w:highlight w:val="none"/>
        </w:rPr>
        <w:t>操作须知</w:t>
      </w:r>
    </w:p>
    <w:p w14:paraId="4FD2B647">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应妥善保管数字证书，由于数字证书遗失、损坏、更换、续期等情况导致响应文件无法上传，由</w:t>
      </w:r>
      <w:r>
        <w:rPr>
          <w:rFonts w:hint="eastAsia"/>
          <w:color w:val="auto"/>
          <w:highlight w:val="none"/>
          <w:lang w:eastAsia="zh-CN"/>
        </w:rPr>
        <w:t>供应商</w:t>
      </w:r>
      <w:r>
        <w:rPr>
          <w:rFonts w:hint="eastAsia"/>
          <w:color w:val="auto"/>
          <w:highlight w:val="none"/>
        </w:rPr>
        <w:t>自行承担责任。</w:t>
      </w:r>
    </w:p>
    <w:p w14:paraId="08472655">
      <w:pPr>
        <w:pStyle w:val="42"/>
        <w:numPr>
          <w:ilvl w:val="0"/>
          <w:numId w:val="42"/>
        </w:numPr>
        <w:spacing w:before="156"/>
        <w:ind w:left="0" w:firstLine="480"/>
        <w:rPr>
          <w:color w:val="auto"/>
          <w:highlight w:val="none"/>
        </w:rPr>
      </w:pPr>
      <w:r>
        <w:rPr>
          <w:rFonts w:hint="eastAsia"/>
          <w:color w:val="auto"/>
          <w:highlight w:val="none"/>
          <w:lang w:val="en-US" w:eastAsia="zh-CN"/>
        </w:rPr>
        <w:t>竞争性谈判</w:t>
      </w:r>
      <w:r>
        <w:rPr>
          <w:rFonts w:hint="eastAsia"/>
          <w:color w:val="auto"/>
          <w:highlight w:val="none"/>
        </w:rPr>
        <w:t>公告由</w:t>
      </w:r>
      <w:r>
        <w:rPr>
          <w:rFonts w:hint="eastAsia"/>
          <w:color w:val="auto"/>
          <w:highlight w:val="none"/>
          <w:lang w:eastAsia="zh-CN"/>
        </w:rPr>
        <w:t>采购代理机构</w:t>
      </w:r>
      <w:r>
        <w:rPr>
          <w:rFonts w:hint="eastAsia"/>
          <w:color w:val="auto"/>
          <w:highlight w:val="none"/>
        </w:rPr>
        <w:t>通过</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p>
    <w:p w14:paraId="150A83AE">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登录张家界市公共资源交易网站</w:t>
      </w:r>
      <w:r>
        <w:rPr>
          <w:rFonts w:hint="eastAsia"/>
          <w:color w:val="auto"/>
          <w:highlight w:val="none"/>
          <w:lang w:eastAsia="zh-CN"/>
        </w:rPr>
        <w:t>、张家界市公共资源交易中心产权交易系统</w:t>
      </w:r>
      <w:r>
        <w:rPr>
          <w:rFonts w:hint="eastAsia"/>
          <w:color w:val="auto"/>
          <w:highlight w:val="none"/>
        </w:rPr>
        <w:t>获取</w:t>
      </w:r>
      <w:r>
        <w:rPr>
          <w:rFonts w:hint="eastAsia"/>
          <w:color w:val="auto"/>
          <w:highlight w:val="none"/>
          <w:lang w:val="en-US" w:eastAsia="zh-CN"/>
        </w:rPr>
        <w:t>谈判</w:t>
      </w:r>
      <w:r>
        <w:rPr>
          <w:rFonts w:hint="eastAsia"/>
          <w:color w:val="auto"/>
          <w:highlight w:val="none"/>
        </w:rPr>
        <w:t>文件。</w:t>
      </w:r>
    </w:p>
    <w:p w14:paraId="2748C83D">
      <w:pPr>
        <w:pStyle w:val="42"/>
        <w:numPr>
          <w:ilvl w:val="0"/>
          <w:numId w:val="42"/>
        </w:numPr>
        <w:spacing w:before="156"/>
        <w:ind w:left="0" w:firstLine="480"/>
        <w:rPr>
          <w:color w:val="auto"/>
          <w:highlight w:val="none"/>
        </w:rPr>
      </w:pPr>
      <w:r>
        <w:rPr>
          <w:rFonts w:hint="eastAsia"/>
          <w:color w:val="auto"/>
          <w:highlight w:val="none"/>
        </w:rPr>
        <w:t>澄清、修改文件应由</w:t>
      </w:r>
      <w:r>
        <w:rPr>
          <w:rFonts w:hint="eastAsia"/>
          <w:color w:val="auto"/>
          <w:highlight w:val="none"/>
          <w:lang w:eastAsia="zh-CN"/>
        </w:rPr>
        <w:t>采购代理机构</w:t>
      </w:r>
      <w:r>
        <w:rPr>
          <w:rFonts w:hint="eastAsia"/>
          <w:color w:val="auto"/>
          <w:highlight w:val="none"/>
        </w:rPr>
        <w:t>在</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r>
        <w:rPr>
          <w:rFonts w:hint="eastAsia"/>
          <w:color w:val="auto"/>
          <w:highlight w:val="none"/>
          <w:lang w:eastAsia="zh-CN"/>
        </w:rPr>
        <w:t>供应商</w:t>
      </w:r>
      <w:r>
        <w:rPr>
          <w:rFonts w:hint="eastAsia"/>
          <w:color w:val="auto"/>
          <w:highlight w:val="none"/>
        </w:rPr>
        <w:t>应及时查阅相关澄清、修改信息。</w:t>
      </w:r>
    </w:p>
    <w:p w14:paraId="55312583">
      <w:pPr>
        <w:pStyle w:val="42"/>
        <w:keepNext w:val="0"/>
        <w:keepLines w:val="0"/>
        <w:pageBreakBefore w:val="0"/>
        <w:widowControl w:val="0"/>
        <w:numPr>
          <w:ilvl w:val="0"/>
          <w:numId w:val="42"/>
        </w:numPr>
        <w:kinsoku/>
        <w:wordWrap w:val="0"/>
        <w:overflowPunct/>
        <w:topLinePunct w:val="0"/>
        <w:autoSpaceDE/>
        <w:autoSpaceDN/>
        <w:bidi w:val="0"/>
        <w:adjustRightInd w:val="0"/>
        <w:snapToGrid w:val="0"/>
        <w:spacing w:before="156"/>
        <w:ind w:left="0" w:firstLine="480"/>
        <w:textAlignment w:val="auto"/>
        <w:rPr>
          <w:color w:val="auto"/>
          <w:highlight w:val="none"/>
        </w:rPr>
      </w:pPr>
      <w:r>
        <w:rPr>
          <w:rFonts w:hint="eastAsia"/>
          <w:color w:val="auto"/>
          <w:highlight w:val="none"/>
          <w:lang w:val="en-US" w:eastAsia="zh-CN"/>
        </w:rPr>
        <w:t>供应商</w:t>
      </w:r>
      <w:r>
        <w:rPr>
          <w:rFonts w:hint="eastAsia"/>
          <w:color w:val="auto"/>
          <w:highlight w:val="none"/>
        </w:rPr>
        <w:t>须办理数字证书ukey（办理数字证书请登录湖南省CA证书与电子签章资源共享平台注册办理，或到</w:t>
      </w:r>
      <w:r>
        <w:rPr>
          <w:rFonts w:hint="eastAsia"/>
          <w:color w:val="auto"/>
          <w:highlight w:val="none"/>
          <w:lang w:val="en-US" w:eastAsia="zh-CN"/>
        </w:rPr>
        <w:t>张家界市公共资源交易中心</w:t>
      </w:r>
      <w:r>
        <w:rPr>
          <w:rFonts w:hint="eastAsia"/>
          <w:color w:val="auto"/>
          <w:highlight w:val="none"/>
        </w:rPr>
        <w:t>一楼大厅数字证书服务窗口办理。湖南省CA证书与电子签章资源共享平台登录地址：https://casign.hnsggzy.com:7080/ca-hunanplatform/operation/main</w:t>
      </w:r>
      <w:r>
        <w:rPr>
          <w:rFonts w:hint="eastAsia"/>
          <w:color w:val="auto"/>
          <w:highlight w:val="none"/>
          <w:lang w:eastAsia="zh-CN"/>
        </w:rPr>
        <w:t>。</w:t>
      </w:r>
      <w:r>
        <w:rPr>
          <w:rFonts w:hint="eastAsia"/>
          <w:color w:val="auto"/>
          <w:highlight w:val="none"/>
        </w:rPr>
        <w:t>），数字证书驱动下载请到张家界市公共资源交易中心</w:t>
      </w:r>
      <w:r>
        <w:rPr>
          <w:rFonts w:hint="eastAsia"/>
          <w:color w:val="auto"/>
          <w:highlight w:val="none"/>
          <w:lang w:eastAsia="zh-CN"/>
        </w:rPr>
        <w:t>产权交易</w:t>
      </w:r>
      <w:r>
        <w:rPr>
          <w:rFonts w:hint="eastAsia"/>
          <w:color w:val="auto"/>
          <w:highlight w:val="none"/>
        </w:rPr>
        <w:t>系统下载专用驱动。</w:t>
      </w:r>
    </w:p>
    <w:p w14:paraId="2659FC2F">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必须于</w:t>
      </w:r>
      <w:r>
        <w:rPr>
          <w:rFonts w:hint="eastAsia"/>
          <w:color w:val="auto"/>
          <w:highlight w:val="none"/>
          <w:lang w:val="en-US" w:eastAsia="zh-CN"/>
        </w:rPr>
        <w:t>谈判</w:t>
      </w:r>
      <w:r>
        <w:rPr>
          <w:rFonts w:hint="eastAsia"/>
          <w:color w:val="auto"/>
          <w:highlight w:val="none"/>
        </w:rPr>
        <w:t>文件规定的</w:t>
      </w:r>
      <w:r>
        <w:rPr>
          <w:rFonts w:hint="eastAsia"/>
          <w:color w:val="auto"/>
          <w:highlight w:val="none"/>
          <w:lang w:eastAsia="zh-CN"/>
        </w:rPr>
        <w:t>资格审查开始</w:t>
      </w:r>
      <w:r>
        <w:rPr>
          <w:rFonts w:hint="eastAsia"/>
          <w:color w:val="auto"/>
          <w:highlight w:val="none"/>
        </w:rPr>
        <w:t>时间前通过</w:t>
      </w:r>
      <w:r>
        <w:rPr>
          <w:rFonts w:hint="eastAsia"/>
          <w:color w:val="auto"/>
          <w:highlight w:val="none"/>
          <w:lang w:eastAsia="zh-CN"/>
        </w:rPr>
        <w:t>产权交易系统</w:t>
      </w:r>
      <w:r>
        <w:rPr>
          <w:rFonts w:hint="eastAsia"/>
          <w:color w:val="auto"/>
          <w:highlight w:val="none"/>
        </w:rPr>
        <w:t>完成响应文件上传。</w:t>
      </w:r>
    </w:p>
    <w:p w14:paraId="49CA7E08">
      <w:pPr>
        <w:pStyle w:val="42"/>
        <w:numPr>
          <w:ilvl w:val="0"/>
          <w:numId w:val="42"/>
        </w:numPr>
        <w:spacing w:before="156"/>
        <w:ind w:left="0" w:firstLine="480"/>
        <w:rPr>
          <w:color w:val="auto"/>
          <w:highlight w:val="none"/>
        </w:rPr>
      </w:pPr>
      <w:r>
        <w:rPr>
          <w:rFonts w:hint="eastAsia"/>
          <w:color w:val="auto"/>
          <w:highlight w:val="none"/>
        </w:rPr>
        <w:t>报名截止时间以</w:t>
      </w:r>
      <w:r>
        <w:rPr>
          <w:rFonts w:hint="eastAsia"/>
          <w:color w:val="auto"/>
          <w:highlight w:val="none"/>
          <w:lang w:eastAsia="zh-CN"/>
        </w:rPr>
        <w:t>产权交易系统</w:t>
      </w:r>
      <w:r>
        <w:rPr>
          <w:rFonts w:hint="eastAsia"/>
          <w:color w:val="auto"/>
          <w:highlight w:val="none"/>
        </w:rPr>
        <w:t>显示的时间为准，逾期系统将自动关闭，未完成上传的响应文件将被拒绝。</w:t>
      </w:r>
    </w:p>
    <w:p w14:paraId="7713BEA5">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须按照</w:t>
      </w:r>
      <w:r>
        <w:rPr>
          <w:rFonts w:hint="eastAsia"/>
          <w:color w:val="auto"/>
          <w:highlight w:val="none"/>
          <w:lang w:val="en-US" w:eastAsia="zh-CN"/>
        </w:rPr>
        <w:t>谈判</w:t>
      </w:r>
      <w:r>
        <w:rPr>
          <w:rFonts w:hint="eastAsia"/>
          <w:color w:val="auto"/>
          <w:highlight w:val="none"/>
        </w:rPr>
        <w:t>文件的要求在自由</w:t>
      </w:r>
      <w:r>
        <w:rPr>
          <w:rFonts w:hint="eastAsia"/>
          <w:color w:val="auto"/>
          <w:highlight w:val="none"/>
          <w:lang w:val="en-US" w:eastAsia="zh-CN"/>
        </w:rPr>
        <w:t>报价</w:t>
      </w:r>
      <w:r>
        <w:rPr>
          <w:rFonts w:hint="eastAsia"/>
          <w:color w:val="auto"/>
          <w:highlight w:val="none"/>
        </w:rPr>
        <w:t>及限时</w:t>
      </w:r>
      <w:r>
        <w:rPr>
          <w:rFonts w:hint="eastAsia"/>
          <w:color w:val="auto"/>
          <w:highlight w:val="none"/>
          <w:lang w:val="en-US" w:eastAsia="zh-CN"/>
        </w:rPr>
        <w:t>报价</w:t>
      </w:r>
      <w:r>
        <w:rPr>
          <w:rFonts w:hint="eastAsia"/>
          <w:color w:val="auto"/>
          <w:highlight w:val="none"/>
        </w:rPr>
        <w:t>时间以前登录</w:t>
      </w:r>
      <w:r>
        <w:rPr>
          <w:rFonts w:hint="eastAsia"/>
          <w:color w:val="auto"/>
          <w:highlight w:val="none"/>
          <w:lang w:eastAsia="zh-CN"/>
        </w:rPr>
        <w:t>张家界市公共资源交易中心产权交易系统</w:t>
      </w:r>
      <w:r>
        <w:rPr>
          <w:rFonts w:hint="eastAsia"/>
          <w:color w:val="auto"/>
          <w:highlight w:val="none"/>
        </w:rPr>
        <w:t>，密切关注系统并保持通讯设备畅通，直到项目</w:t>
      </w:r>
      <w:r>
        <w:rPr>
          <w:rFonts w:hint="eastAsia"/>
          <w:color w:val="auto"/>
          <w:highlight w:val="none"/>
          <w:lang w:val="en-US" w:eastAsia="zh-CN"/>
        </w:rPr>
        <w:t>报价</w:t>
      </w:r>
      <w:r>
        <w:rPr>
          <w:rFonts w:hint="eastAsia"/>
          <w:color w:val="auto"/>
          <w:highlight w:val="none"/>
        </w:rPr>
        <w:t>结束。</w:t>
      </w:r>
    </w:p>
    <w:p w14:paraId="09F23B49">
      <w:pPr>
        <w:pStyle w:val="42"/>
        <w:numPr>
          <w:ilvl w:val="0"/>
          <w:numId w:val="42"/>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在报名截止时间后按</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时间完成网上报价。</w:t>
      </w:r>
      <w:r>
        <w:rPr>
          <w:rFonts w:hint="eastAsia"/>
          <w:color w:val="auto"/>
          <w:highlight w:val="none"/>
          <w:lang w:eastAsia="zh-CN"/>
        </w:rPr>
        <w:t>供应商</w:t>
      </w:r>
      <w:r>
        <w:rPr>
          <w:rFonts w:hint="eastAsia"/>
          <w:color w:val="auto"/>
          <w:highlight w:val="none"/>
        </w:rPr>
        <w:t>未在</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时间内完成网上报价的视为其放弃进入限时</w:t>
      </w:r>
      <w:r>
        <w:rPr>
          <w:rFonts w:hint="eastAsia"/>
          <w:color w:val="auto"/>
          <w:highlight w:val="none"/>
          <w:lang w:val="en-US" w:eastAsia="zh-CN"/>
        </w:rPr>
        <w:t>报价</w:t>
      </w:r>
      <w:r>
        <w:rPr>
          <w:rFonts w:hint="eastAsia"/>
          <w:color w:val="auto"/>
          <w:highlight w:val="none"/>
        </w:rPr>
        <w:t>。</w:t>
      </w:r>
    </w:p>
    <w:p w14:paraId="5D5B5612">
      <w:pPr>
        <w:pStyle w:val="42"/>
        <w:numPr>
          <w:ilvl w:val="0"/>
          <w:numId w:val="42"/>
        </w:numPr>
        <w:spacing w:before="156"/>
        <w:ind w:left="0" w:firstLine="480"/>
        <w:rPr>
          <w:color w:val="auto"/>
          <w:highlight w:val="none"/>
        </w:rPr>
      </w:pPr>
      <w:r>
        <w:rPr>
          <w:rFonts w:hint="eastAsia"/>
          <w:color w:val="auto"/>
          <w:highlight w:val="none"/>
          <w:lang w:eastAsia="zh-CN"/>
        </w:rPr>
        <w:t>采购代理机构</w:t>
      </w:r>
      <w:r>
        <w:rPr>
          <w:rFonts w:hint="eastAsia"/>
          <w:color w:val="auto"/>
          <w:highlight w:val="none"/>
        </w:rPr>
        <w:t>组织评审专家评审，按规定随机抽取确定项目</w:t>
      </w:r>
      <w:r>
        <w:rPr>
          <w:rFonts w:hint="eastAsia"/>
          <w:color w:val="auto"/>
          <w:highlight w:val="none"/>
          <w:lang w:val="en-US" w:eastAsia="zh-CN"/>
        </w:rPr>
        <w:t>谈判小</w:t>
      </w:r>
      <w:r>
        <w:rPr>
          <w:rFonts w:hint="eastAsia"/>
          <w:color w:val="auto"/>
          <w:highlight w:val="none"/>
        </w:rPr>
        <w:t>组。</w:t>
      </w:r>
      <w:r>
        <w:rPr>
          <w:rFonts w:hint="eastAsia"/>
          <w:color w:val="auto"/>
          <w:highlight w:val="none"/>
          <w:lang w:val="en-US" w:eastAsia="zh-CN"/>
        </w:rPr>
        <w:t>谈判小</w:t>
      </w:r>
      <w:r>
        <w:rPr>
          <w:rFonts w:hint="eastAsia"/>
          <w:color w:val="auto"/>
          <w:highlight w:val="none"/>
        </w:rPr>
        <w:t>组依据</w:t>
      </w:r>
      <w:r>
        <w:rPr>
          <w:rFonts w:hint="eastAsia"/>
          <w:color w:val="auto"/>
          <w:highlight w:val="none"/>
          <w:lang w:val="en-US" w:eastAsia="zh-CN"/>
        </w:rPr>
        <w:t>谈判</w:t>
      </w:r>
      <w:r>
        <w:rPr>
          <w:rFonts w:hint="eastAsia"/>
          <w:color w:val="auto"/>
          <w:highlight w:val="none"/>
        </w:rPr>
        <w:t>文件规定的评审办法进行在线评审，负责资格审查和符合性审查及其结果复核，并对评审结果签字确认。</w:t>
      </w:r>
      <w:r>
        <w:rPr>
          <w:rFonts w:hint="eastAsia"/>
          <w:color w:val="auto"/>
          <w:highlight w:val="none"/>
          <w:lang w:val="en-US" w:eastAsia="zh-CN"/>
        </w:rPr>
        <w:t>谈判小</w:t>
      </w:r>
      <w:r>
        <w:rPr>
          <w:rFonts w:hint="eastAsia"/>
          <w:color w:val="auto"/>
          <w:highlight w:val="none"/>
        </w:rPr>
        <w:t>组对</w:t>
      </w:r>
      <w:r>
        <w:rPr>
          <w:rFonts w:hint="eastAsia"/>
          <w:color w:val="auto"/>
          <w:highlight w:val="none"/>
          <w:lang w:val="en-US" w:eastAsia="zh-CN"/>
        </w:rPr>
        <w:t>谈判</w:t>
      </w:r>
      <w:r>
        <w:rPr>
          <w:rFonts w:hint="eastAsia"/>
          <w:color w:val="auto"/>
          <w:highlight w:val="none"/>
        </w:rPr>
        <w:t>文件条款存在疑义或异议的，由</w:t>
      </w:r>
      <w:r>
        <w:rPr>
          <w:rFonts w:hint="eastAsia"/>
          <w:color w:val="auto"/>
          <w:highlight w:val="none"/>
          <w:lang w:eastAsia="zh-CN"/>
        </w:rPr>
        <w:t>采购人</w:t>
      </w:r>
      <w:r>
        <w:rPr>
          <w:rFonts w:hint="eastAsia"/>
          <w:color w:val="auto"/>
          <w:highlight w:val="none"/>
        </w:rPr>
        <w:t>作出书面解释或者澄清。</w:t>
      </w:r>
    </w:p>
    <w:p w14:paraId="7921069F">
      <w:pPr>
        <w:pStyle w:val="42"/>
        <w:numPr>
          <w:ilvl w:val="0"/>
          <w:numId w:val="42"/>
        </w:numPr>
        <w:spacing w:before="156"/>
        <w:ind w:left="0" w:firstLine="480"/>
        <w:rPr>
          <w:color w:val="auto"/>
          <w:highlight w:val="none"/>
        </w:rPr>
      </w:pPr>
      <w:r>
        <w:rPr>
          <w:rFonts w:hint="eastAsia"/>
          <w:color w:val="auto"/>
          <w:highlight w:val="none"/>
          <w:lang w:val="en-US" w:eastAsia="zh-CN"/>
        </w:rPr>
        <w:t>谈判小</w:t>
      </w:r>
      <w:r>
        <w:rPr>
          <w:rFonts w:hint="eastAsia"/>
          <w:color w:val="auto"/>
          <w:highlight w:val="none"/>
        </w:rPr>
        <w:t>组完成评审后，提交评审报告。</w:t>
      </w:r>
      <w:r>
        <w:rPr>
          <w:rFonts w:hint="eastAsia"/>
          <w:color w:val="auto"/>
          <w:highlight w:val="none"/>
          <w:lang w:eastAsia="zh-CN"/>
        </w:rPr>
        <w:t>采购代理机构</w:t>
      </w:r>
      <w:r>
        <w:rPr>
          <w:rFonts w:hint="eastAsia"/>
          <w:color w:val="auto"/>
          <w:highlight w:val="none"/>
        </w:rPr>
        <w:t>将评审结果及时提交至</w:t>
      </w:r>
      <w:r>
        <w:rPr>
          <w:rFonts w:hint="eastAsia"/>
          <w:color w:val="auto"/>
          <w:highlight w:val="none"/>
          <w:lang w:eastAsia="zh-CN"/>
        </w:rPr>
        <w:t>张家界市公共资源交易中心产权交易系统</w:t>
      </w:r>
      <w:r>
        <w:rPr>
          <w:rFonts w:hint="eastAsia"/>
          <w:color w:val="auto"/>
          <w:highlight w:val="none"/>
        </w:rPr>
        <w:t>，通过</w:t>
      </w:r>
      <w:r>
        <w:rPr>
          <w:rFonts w:hint="eastAsia"/>
          <w:color w:val="auto"/>
          <w:highlight w:val="none"/>
          <w:lang w:eastAsia="zh-CN"/>
        </w:rPr>
        <w:t>产权交易系统</w:t>
      </w:r>
      <w:r>
        <w:rPr>
          <w:rFonts w:hint="eastAsia"/>
          <w:color w:val="auto"/>
          <w:highlight w:val="none"/>
        </w:rPr>
        <w:t>向</w:t>
      </w:r>
      <w:r>
        <w:rPr>
          <w:rFonts w:hint="eastAsia"/>
          <w:color w:val="auto"/>
          <w:highlight w:val="none"/>
          <w:lang w:val="en-US" w:eastAsia="zh-CN"/>
        </w:rPr>
        <w:t>供应商</w:t>
      </w:r>
      <w:r>
        <w:rPr>
          <w:rFonts w:hint="eastAsia"/>
          <w:color w:val="auto"/>
          <w:highlight w:val="none"/>
        </w:rPr>
        <w:t>颁发资格确认书。未通过资格审查和符合性审查的</w:t>
      </w:r>
      <w:r>
        <w:rPr>
          <w:rFonts w:hint="eastAsia"/>
          <w:color w:val="auto"/>
          <w:highlight w:val="none"/>
          <w:lang w:eastAsia="zh-CN"/>
        </w:rPr>
        <w:t>供应商</w:t>
      </w:r>
      <w:r>
        <w:rPr>
          <w:rFonts w:hint="eastAsia"/>
          <w:color w:val="auto"/>
          <w:highlight w:val="none"/>
        </w:rPr>
        <w:t>无资格参与网上</w:t>
      </w:r>
      <w:r>
        <w:rPr>
          <w:rFonts w:hint="eastAsia"/>
          <w:color w:val="auto"/>
          <w:highlight w:val="none"/>
          <w:lang w:val="en-US" w:eastAsia="zh-CN"/>
        </w:rPr>
        <w:t>报价</w:t>
      </w:r>
      <w:r>
        <w:rPr>
          <w:rFonts w:hint="eastAsia"/>
          <w:color w:val="auto"/>
          <w:highlight w:val="none"/>
        </w:rPr>
        <w:t>。</w:t>
      </w:r>
    </w:p>
    <w:p w14:paraId="1C042734">
      <w:pPr>
        <w:pStyle w:val="42"/>
        <w:numPr>
          <w:ilvl w:val="0"/>
          <w:numId w:val="42"/>
        </w:numPr>
        <w:spacing w:before="156"/>
        <w:ind w:left="0" w:firstLine="480"/>
        <w:rPr>
          <w:color w:val="auto"/>
          <w:highlight w:val="none"/>
        </w:rPr>
      </w:pPr>
      <w:r>
        <w:rPr>
          <w:rFonts w:hint="eastAsia"/>
          <w:color w:val="auto"/>
          <w:highlight w:val="none"/>
        </w:rPr>
        <w:t>出现下列情形导致</w:t>
      </w:r>
      <w:r>
        <w:rPr>
          <w:rFonts w:hint="eastAsia"/>
          <w:color w:val="auto"/>
          <w:highlight w:val="none"/>
          <w:lang w:eastAsia="zh-CN"/>
        </w:rPr>
        <w:t>产权交易系统</w:t>
      </w:r>
      <w:r>
        <w:rPr>
          <w:rFonts w:hint="eastAsia"/>
          <w:color w:val="auto"/>
          <w:highlight w:val="none"/>
        </w:rPr>
        <w:t>无法正常运行，影响</w:t>
      </w:r>
      <w:r>
        <w:rPr>
          <w:rFonts w:hint="eastAsia"/>
          <w:color w:val="auto"/>
          <w:highlight w:val="none"/>
          <w:lang w:val="en-US" w:eastAsia="zh-CN"/>
        </w:rPr>
        <w:t>谈判</w:t>
      </w:r>
      <w:r>
        <w:rPr>
          <w:rFonts w:hint="eastAsia"/>
          <w:color w:val="auto"/>
          <w:highlight w:val="none"/>
        </w:rPr>
        <w:t>过程的公平、公正和信息安全，经第三方机构认定后，各方当事人免责：</w:t>
      </w:r>
    </w:p>
    <w:p w14:paraId="3ADC0C0A">
      <w:pPr>
        <w:pStyle w:val="42"/>
        <w:spacing w:before="156"/>
        <w:ind w:firstLine="480"/>
        <w:rPr>
          <w:color w:val="auto"/>
          <w:highlight w:val="none"/>
        </w:rPr>
      </w:pPr>
      <w:r>
        <w:rPr>
          <w:rFonts w:hint="eastAsia"/>
          <w:color w:val="auto"/>
          <w:highlight w:val="none"/>
        </w:rPr>
        <w:t>（1）网络、服务器、数据库发生故障造成无法访问或使用的；</w:t>
      </w:r>
    </w:p>
    <w:p w14:paraId="301FA998">
      <w:pPr>
        <w:pStyle w:val="42"/>
        <w:spacing w:before="156"/>
        <w:ind w:firstLine="480"/>
        <w:rPr>
          <w:color w:val="auto"/>
          <w:highlight w:val="none"/>
        </w:rPr>
      </w:pPr>
      <w:r>
        <w:rPr>
          <w:rFonts w:hint="eastAsia"/>
          <w:color w:val="auto"/>
          <w:highlight w:val="none"/>
        </w:rPr>
        <w:t>（2）电力系统发生故障导致</w:t>
      </w:r>
      <w:r>
        <w:rPr>
          <w:rFonts w:hint="eastAsia"/>
          <w:color w:val="auto"/>
          <w:highlight w:val="none"/>
          <w:lang w:eastAsia="zh-CN"/>
        </w:rPr>
        <w:t>产权交易系统</w:t>
      </w:r>
      <w:r>
        <w:rPr>
          <w:rFonts w:hint="eastAsia"/>
          <w:color w:val="auto"/>
          <w:highlight w:val="none"/>
        </w:rPr>
        <w:t>无法运行；</w:t>
      </w:r>
    </w:p>
    <w:p w14:paraId="6F0AB2D4">
      <w:pPr>
        <w:pStyle w:val="42"/>
        <w:spacing w:before="156"/>
        <w:ind w:firstLine="480"/>
        <w:rPr>
          <w:color w:val="auto"/>
          <w:highlight w:val="none"/>
        </w:rPr>
      </w:pPr>
      <w:r>
        <w:rPr>
          <w:rFonts w:hint="eastAsia"/>
          <w:color w:val="auto"/>
          <w:highlight w:val="none"/>
        </w:rPr>
        <w:t>（3）出现网络攻击、病毒入侵以及</w:t>
      </w:r>
      <w:r>
        <w:rPr>
          <w:rFonts w:hint="eastAsia"/>
          <w:color w:val="auto"/>
          <w:highlight w:val="none"/>
          <w:lang w:eastAsia="zh-CN"/>
        </w:rPr>
        <w:t>产权交易系统</w:t>
      </w:r>
      <w:r>
        <w:rPr>
          <w:rFonts w:hint="eastAsia"/>
          <w:color w:val="auto"/>
          <w:highlight w:val="none"/>
        </w:rPr>
        <w:t>安全漏洞导致无法正常提供服务的；</w:t>
      </w:r>
    </w:p>
    <w:p w14:paraId="0100A76E">
      <w:pPr>
        <w:pStyle w:val="42"/>
        <w:spacing w:before="156"/>
        <w:ind w:firstLine="480"/>
        <w:rPr>
          <w:rFonts w:hint="eastAsia"/>
          <w:color w:val="auto"/>
          <w:highlight w:val="none"/>
        </w:rPr>
      </w:pPr>
      <w:r>
        <w:rPr>
          <w:rFonts w:hint="eastAsia"/>
          <w:color w:val="auto"/>
          <w:highlight w:val="none"/>
        </w:rPr>
        <w:t>（4）其他无法保证</w:t>
      </w:r>
      <w:r>
        <w:rPr>
          <w:rFonts w:hint="eastAsia"/>
          <w:color w:val="auto"/>
          <w:highlight w:val="none"/>
          <w:lang w:val="en-US" w:eastAsia="zh-CN"/>
        </w:rPr>
        <w:t>谈判</w:t>
      </w:r>
      <w:r>
        <w:rPr>
          <w:rFonts w:hint="eastAsia"/>
          <w:color w:val="auto"/>
          <w:highlight w:val="none"/>
        </w:rPr>
        <w:t>过程公平、公正和信息安全的情形。</w:t>
      </w:r>
    </w:p>
    <w:p w14:paraId="342E9C90">
      <w:pPr>
        <w:pStyle w:val="42"/>
        <w:spacing w:before="156"/>
        <w:ind w:firstLine="480"/>
        <w:rPr>
          <w:color w:val="auto"/>
          <w:highlight w:val="none"/>
        </w:rPr>
      </w:pPr>
      <w:r>
        <w:rPr>
          <w:rFonts w:hint="eastAsia"/>
          <w:color w:val="auto"/>
          <w:highlight w:val="none"/>
          <w:lang w:val="en-US" w:eastAsia="zh-CN"/>
        </w:rPr>
        <w:t>13.</w:t>
      </w:r>
      <w:r>
        <w:rPr>
          <w:rFonts w:hint="eastAsia"/>
          <w:color w:val="auto"/>
          <w:highlight w:val="none"/>
        </w:rPr>
        <w:t xml:space="preserve"> 出现上述情形，系统建设方应及时组织相关方查明原因，排除故障。若能保证在</w:t>
      </w:r>
      <w:r>
        <w:rPr>
          <w:rFonts w:hint="eastAsia"/>
          <w:color w:val="auto"/>
          <w:highlight w:val="none"/>
          <w:lang w:val="en-US" w:eastAsia="zh-CN"/>
        </w:rPr>
        <w:t>报价</w:t>
      </w:r>
      <w:r>
        <w:rPr>
          <w:rFonts w:hint="eastAsia"/>
          <w:color w:val="auto"/>
          <w:highlight w:val="none"/>
        </w:rPr>
        <w:t>前恢复系统运行的，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程序无法按时开展，但能在原</w:t>
      </w:r>
      <w:r>
        <w:rPr>
          <w:rFonts w:hint="eastAsia"/>
          <w:color w:val="auto"/>
          <w:highlight w:val="none"/>
          <w:lang w:val="en-US" w:eastAsia="zh-CN"/>
        </w:rPr>
        <w:t>报价</w:t>
      </w:r>
      <w:r>
        <w:rPr>
          <w:rFonts w:hint="eastAsia"/>
          <w:color w:val="auto"/>
          <w:highlight w:val="none"/>
        </w:rPr>
        <w:t>时间后1小时内恢复系统运行的，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程序无法按时开展，在原</w:t>
      </w:r>
      <w:r>
        <w:rPr>
          <w:rFonts w:hint="eastAsia"/>
          <w:color w:val="auto"/>
          <w:highlight w:val="none"/>
          <w:lang w:val="en-US" w:eastAsia="zh-CN"/>
        </w:rPr>
        <w:t>报价</w:t>
      </w:r>
      <w:r>
        <w:rPr>
          <w:rFonts w:hint="eastAsia"/>
          <w:color w:val="auto"/>
          <w:highlight w:val="none"/>
        </w:rPr>
        <w:t>时间后 1 小时内无法恢复系统运行的，按以下程序操作：</w:t>
      </w:r>
    </w:p>
    <w:p w14:paraId="3C3DF5A3">
      <w:pPr>
        <w:pStyle w:val="42"/>
        <w:numPr>
          <w:ilvl w:val="0"/>
          <w:numId w:val="0"/>
        </w:numPr>
        <w:spacing w:before="156"/>
        <w:ind w:firstLine="480" w:firstLineChars="200"/>
        <w:rPr>
          <w:color w:val="auto"/>
          <w:highlight w:val="none"/>
        </w:rPr>
      </w:pPr>
      <w:r>
        <w:rPr>
          <w:rFonts w:hint="eastAsia"/>
          <w:color w:val="auto"/>
          <w:highlight w:val="none"/>
        </w:rPr>
        <w:t>（1）项目中止，中止期限由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根据项目具体情况确定。中止期限届满后中止情形尚未消除的，</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可以根据实际情况决定延长中止期限。决定延长中止期限的，应向</w:t>
      </w:r>
      <w:r>
        <w:rPr>
          <w:rFonts w:hint="eastAsia"/>
          <w:color w:val="auto"/>
          <w:highlight w:val="none"/>
          <w:lang w:eastAsia="zh-CN"/>
        </w:rPr>
        <w:t>供应商</w:t>
      </w:r>
      <w:r>
        <w:rPr>
          <w:rFonts w:hint="eastAsia"/>
          <w:color w:val="auto"/>
          <w:highlight w:val="none"/>
        </w:rPr>
        <w:t>发出延长中止期限通知，并在交易中心网站进行公布。</w:t>
      </w:r>
    </w:p>
    <w:p w14:paraId="6EC99D78">
      <w:pPr>
        <w:pStyle w:val="42"/>
        <w:spacing w:before="156"/>
        <w:ind w:left="0" w:leftChars="0" w:firstLine="480" w:firstLineChars="200"/>
        <w:rPr>
          <w:color w:val="auto"/>
          <w:spacing w:val="-6"/>
          <w:sz w:val="24"/>
          <w:highlight w:val="none"/>
        </w:rPr>
        <w:sectPr>
          <w:footerReference r:id="rId9" w:type="default"/>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highlight w:val="none"/>
        </w:rPr>
        <w:t>（2）项目恢复导致项目中止的情形消除后，</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应当尽快恢复</w:t>
      </w:r>
      <w:r>
        <w:rPr>
          <w:rFonts w:hint="eastAsia"/>
          <w:color w:val="auto"/>
          <w:highlight w:val="none"/>
          <w:lang w:val="en-US" w:eastAsia="zh-CN"/>
        </w:rPr>
        <w:t>报价</w:t>
      </w:r>
      <w:r>
        <w:rPr>
          <w:rFonts w:hint="eastAsia"/>
          <w:color w:val="auto"/>
          <w:highlight w:val="none"/>
        </w:rPr>
        <w:t>程序，向</w:t>
      </w:r>
      <w:r>
        <w:rPr>
          <w:rFonts w:hint="eastAsia"/>
          <w:color w:val="auto"/>
          <w:spacing w:val="-6"/>
          <w:sz w:val="24"/>
          <w:highlight w:val="none"/>
          <w:lang w:eastAsia="zh-CN"/>
        </w:rPr>
        <w:t>供应商</w:t>
      </w:r>
      <w:r>
        <w:rPr>
          <w:rFonts w:hint="eastAsia"/>
          <w:color w:val="auto"/>
          <w:spacing w:val="-6"/>
          <w:sz w:val="24"/>
          <w:highlight w:val="none"/>
        </w:rPr>
        <w:t>发出恢复交易通知，并在交易中心网站进行公布；已发出延长中止期限通知的，按通知执行。</w:t>
      </w:r>
    </w:p>
    <w:p w14:paraId="5C956FED">
      <w:pPr>
        <w:pStyle w:val="2"/>
        <w:spacing w:before="156" w:after="156"/>
        <w:rPr>
          <w:rFonts w:ascii="微软雅黑" w:hAnsi="微软雅黑" w:eastAsia="微软雅黑" w:cs="微软雅黑"/>
          <w:color w:val="auto"/>
          <w:highlight w:val="none"/>
        </w:rPr>
      </w:pPr>
      <w:bookmarkStart w:id="42" w:name="_Toc28272"/>
      <w:bookmarkStart w:id="43" w:name="_Toc19974"/>
      <w:r>
        <w:rPr>
          <w:rFonts w:ascii="微软雅黑" w:hAnsi="微软雅黑" w:eastAsia="微软雅黑" w:cs="微软雅黑"/>
          <w:color w:val="auto"/>
          <w:highlight w:val="none"/>
        </w:rPr>
        <w:t xml:space="preserve">第三章 </w:t>
      </w:r>
      <w:r>
        <w:rPr>
          <w:rFonts w:hint="eastAsia" w:ascii="微软雅黑" w:hAnsi="微软雅黑" w:eastAsia="微软雅黑" w:cs="微软雅黑"/>
          <w:color w:val="auto"/>
          <w:highlight w:val="none"/>
          <w:lang w:val="en-US" w:eastAsia="zh-CN"/>
        </w:rPr>
        <w:t>采购</w:t>
      </w:r>
      <w:r>
        <w:rPr>
          <w:rFonts w:ascii="微软雅黑" w:hAnsi="微软雅黑" w:eastAsia="微软雅黑" w:cs="微软雅黑"/>
          <w:color w:val="auto"/>
          <w:highlight w:val="none"/>
        </w:rPr>
        <w:t>需求</w:t>
      </w:r>
      <w:bookmarkEnd w:id="40"/>
      <w:bookmarkEnd w:id="41"/>
      <w:bookmarkEnd w:id="42"/>
      <w:bookmarkEnd w:id="43"/>
    </w:p>
    <w:p w14:paraId="39CDED66">
      <w:pPr>
        <w:pStyle w:val="42"/>
        <w:spacing w:before="240"/>
        <w:ind w:firstLine="482"/>
        <w:rPr>
          <w:b/>
          <w:bCs/>
          <w:color w:val="auto"/>
          <w:highlight w:val="none"/>
        </w:rPr>
      </w:pPr>
      <w:r>
        <w:rPr>
          <w:rFonts w:hint="eastAsia"/>
          <w:b/>
          <w:bCs/>
          <w:color w:val="auto"/>
          <w:highlight w:val="none"/>
        </w:rPr>
        <w:t>前注：</w:t>
      </w:r>
    </w:p>
    <w:p w14:paraId="7BE66244">
      <w:pPr>
        <w:pStyle w:val="42"/>
        <w:numPr>
          <w:ilvl w:val="0"/>
          <w:numId w:val="0"/>
        </w:numPr>
        <w:spacing w:before="240" w:beforeLines="100"/>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cs="Times New Roman"/>
          <w:color w:val="auto"/>
          <w:highlight w:val="none"/>
          <w:lang w:val="en-US" w:eastAsia="zh-CN"/>
        </w:rPr>
        <w:t>5项</w:t>
      </w:r>
      <w:r>
        <w:rPr>
          <w:rFonts w:hint="eastAsia" w:ascii="Times New Roman" w:hAnsi="Times New Roman" w:eastAsia="宋体" w:cs="Times New Roman"/>
          <w:color w:val="auto"/>
          <w:highlight w:val="none"/>
          <w:lang w:val="en-US" w:eastAsia="zh-CN"/>
        </w:rPr>
        <w:t>响应无效。</w:t>
      </w:r>
    </w:p>
    <w:p w14:paraId="6D4CBF16">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44" w:name="_Toc5734"/>
      <w:bookmarkStart w:id="45" w:name="_Toc26635"/>
      <w:bookmarkStart w:id="46" w:name="_Toc12114"/>
      <w:bookmarkStart w:id="47" w:name="_Toc32740"/>
      <w:bookmarkStart w:id="48" w:name="_Toc9711"/>
      <w:r>
        <w:rPr>
          <w:rFonts w:hint="eastAsia" w:ascii="Times New Roman" w:hAnsi="Times New Roman" w:eastAsia="黑体" w:cs="Times New Roman"/>
          <w:color w:val="auto"/>
          <w:kern w:val="2"/>
          <w:sz w:val="24"/>
          <w:szCs w:val="24"/>
          <w:lang w:val="en-US" w:eastAsia="zh-CN" w:bidi="ar-SA"/>
        </w:rPr>
        <w:t>（一）</w:t>
      </w:r>
      <w:r>
        <w:rPr>
          <w:rFonts w:hint="eastAsia"/>
          <w:color w:val="auto"/>
          <w:lang w:eastAsia="zh-CN"/>
        </w:rPr>
        <w:t>项目概况</w:t>
      </w:r>
      <w:bookmarkEnd w:id="44"/>
      <w:bookmarkEnd w:id="45"/>
    </w:p>
    <w:p w14:paraId="7E130DF4">
      <w:pPr>
        <w:spacing w:line="360" w:lineRule="auto"/>
        <w:ind w:firstLine="480" w:firstLineChars="200"/>
        <w:rPr>
          <w:rFonts w:hint="eastAsia" w:ascii="Times New Roman" w:hAnsi="Times New Roman" w:eastAsia="宋体" w:cs="Times New Roman"/>
          <w:color w:val="auto"/>
          <w:kern w:val="2"/>
          <w:sz w:val="24"/>
          <w:szCs w:val="22"/>
          <w:highlight w:val="none"/>
          <w:lang w:val="en-US" w:eastAsia="zh-CN" w:bidi="ar-SA"/>
        </w:rPr>
      </w:pPr>
      <w:r>
        <w:rPr>
          <w:rFonts w:hint="eastAsia" w:ascii="宋体" w:hAnsi="宋体" w:eastAsia="宋体" w:cs="宋体"/>
          <w:color w:val="auto"/>
          <w:szCs w:val="21"/>
          <w:lang w:val="en-US" w:eastAsia="zh-CN"/>
        </w:rPr>
        <w:t>为贯彻落实乡村振兴战略，提升本市农民综合素质和生产技能，推动农业产业高质量发展，特开展2026年度市本级高素质农民培育项目。通过系统培训，培养一批有文化、懂技术、会经营的高素质农民队伍，为本地农业现代化提供人才支撑。</w:t>
      </w:r>
    </w:p>
    <w:p w14:paraId="1DB29C0C">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49" w:name="_Toc6113"/>
      <w:bookmarkStart w:id="50" w:name="_Toc23714"/>
      <w:r>
        <w:rPr>
          <w:rFonts w:hint="eastAsia" w:ascii="Times New Roman" w:hAnsi="Times New Roman" w:eastAsia="黑体" w:cs="Times New Roman"/>
          <w:color w:val="auto"/>
          <w:kern w:val="2"/>
          <w:sz w:val="24"/>
          <w:szCs w:val="24"/>
          <w:lang w:val="en-US" w:eastAsia="zh-CN" w:bidi="ar-SA"/>
        </w:rPr>
        <w:t>（二）</w:t>
      </w:r>
      <w:r>
        <w:rPr>
          <w:rFonts w:hint="eastAsia"/>
          <w:color w:val="auto"/>
          <w:lang w:eastAsia="zh-CN"/>
        </w:rPr>
        <w:t>采购项目预（概）算</w:t>
      </w:r>
      <w:bookmarkEnd w:id="49"/>
      <w:bookmarkEnd w:id="50"/>
    </w:p>
    <w:p w14:paraId="37A8E979">
      <w:pPr>
        <w:pStyle w:val="55"/>
        <w:pageBreakBefore w:val="0"/>
        <w:kinsoku/>
        <w:wordWrap/>
        <w:overflowPunct/>
        <w:topLinePunct w:val="0"/>
        <w:autoSpaceDE/>
        <w:autoSpaceDN/>
        <w:bidi w:val="0"/>
        <w:adjustRightInd/>
        <w:snapToGrid/>
        <w:spacing w:line="440" w:lineRule="exact"/>
        <w:ind w:firstLine="480" w:firstLineChars="200"/>
        <w:textAlignment w:val="auto"/>
        <w:rPr>
          <w:rFonts w:hint="eastAsia"/>
          <w:color w:val="auto"/>
          <w:lang w:val="en-US" w:eastAsia="zh-CN"/>
        </w:rPr>
      </w:pPr>
      <w:r>
        <w:rPr>
          <w:rFonts w:hint="eastAsia"/>
          <w:color w:val="auto"/>
          <w:lang w:eastAsia="zh-CN"/>
        </w:rPr>
        <w:t>预算∶</w:t>
      </w:r>
      <w:r>
        <w:rPr>
          <w:rFonts w:hint="eastAsia"/>
          <w:color w:val="auto"/>
          <w:lang w:val="en-US" w:eastAsia="zh-CN"/>
        </w:rPr>
        <w:t>1851900.00</w:t>
      </w:r>
      <w:r>
        <w:rPr>
          <w:rFonts w:hint="eastAsia"/>
          <w:color w:val="auto"/>
          <w:lang w:eastAsia="zh-CN"/>
        </w:rPr>
        <w:t>元</w:t>
      </w:r>
    </w:p>
    <w:p w14:paraId="7944D67B">
      <w:pPr>
        <w:pStyle w:val="7"/>
        <w:numPr>
          <w:ilvl w:val="0"/>
          <w:numId w:val="0"/>
        </w:numPr>
        <w:bidi w:val="0"/>
        <w:ind w:left="0" w:leftChars="0" w:firstLine="480" w:firstLineChars="200"/>
        <w:outlineLvl w:val="1"/>
        <w:rPr>
          <w:rFonts w:hint="eastAsia"/>
          <w:color w:val="auto"/>
          <w:lang w:eastAsia="zh-CN"/>
        </w:rPr>
      </w:pPr>
      <w:bookmarkStart w:id="51" w:name="_Toc12381"/>
      <w:bookmarkStart w:id="52" w:name="_Toc4938"/>
      <w:r>
        <w:rPr>
          <w:rFonts w:hint="eastAsia" w:ascii="Times New Roman" w:hAnsi="Times New Roman" w:eastAsia="黑体" w:cs="Times New Roman"/>
          <w:color w:val="auto"/>
          <w:kern w:val="2"/>
          <w:sz w:val="24"/>
          <w:szCs w:val="24"/>
          <w:lang w:val="en-US" w:eastAsia="zh-CN" w:bidi="ar-SA"/>
        </w:rPr>
        <w:t>（三）</w:t>
      </w:r>
      <w:r>
        <w:rPr>
          <w:rFonts w:hint="eastAsia"/>
          <w:color w:val="auto"/>
          <w:lang w:eastAsia="zh-CN"/>
        </w:rPr>
        <w:t>采购标的汇总表</w:t>
      </w:r>
      <w:bookmarkEnd w:id="51"/>
    </w:p>
    <w:bookmarkEnd w:id="52"/>
    <w:tbl>
      <w:tblPr>
        <w:tblStyle w:val="31"/>
        <w:tblW w:w="10377" w:type="dxa"/>
        <w:tblInd w:w="-10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613"/>
        <w:gridCol w:w="2380"/>
        <w:gridCol w:w="1163"/>
        <w:gridCol w:w="890"/>
        <w:gridCol w:w="1093"/>
      </w:tblGrid>
      <w:tr w14:paraId="003D8D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38" w:type="dxa"/>
            <w:tcBorders>
              <w:top w:val="double" w:color="auto" w:sz="4" w:space="0"/>
            </w:tcBorders>
            <w:shd w:val="clear" w:color="8DB3E2" w:fill="FFFFFF"/>
            <w:vAlign w:val="center"/>
          </w:tcPr>
          <w:p w14:paraId="3D599E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bookmarkStart w:id="53" w:name="_Toc5867"/>
            <w:r>
              <w:rPr>
                <w:rFonts w:hint="eastAsia" w:ascii="宋体" w:hAnsi="宋体" w:eastAsia="宋体" w:cs="宋体"/>
                <w:b/>
                <w:bCs/>
                <w:color w:val="auto"/>
                <w:kern w:val="2"/>
                <w:sz w:val="22"/>
                <w:szCs w:val="22"/>
                <w:lang w:val="en-US" w:eastAsia="zh-CN" w:bidi="ar-SA"/>
              </w:rPr>
              <w:t>包号</w:t>
            </w:r>
          </w:p>
        </w:tc>
        <w:tc>
          <w:tcPr>
            <w:tcW w:w="3613" w:type="dxa"/>
            <w:tcBorders>
              <w:top w:val="double" w:color="auto" w:sz="4" w:space="0"/>
            </w:tcBorders>
            <w:shd w:val="clear" w:color="8DB3E2" w:fill="FFFFFF"/>
            <w:vAlign w:val="center"/>
          </w:tcPr>
          <w:p w14:paraId="6D46EE3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包名称</w:t>
            </w:r>
          </w:p>
        </w:tc>
        <w:tc>
          <w:tcPr>
            <w:tcW w:w="2380" w:type="dxa"/>
            <w:tcBorders>
              <w:top w:val="double" w:color="auto" w:sz="4" w:space="0"/>
            </w:tcBorders>
            <w:shd w:val="clear" w:color="8DB3E2" w:fill="FFFFFF"/>
            <w:vAlign w:val="center"/>
          </w:tcPr>
          <w:p w14:paraId="373813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品目分类编码</w:t>
            </w:r>
          </w:p>
        </w:tc>
        <w:tc>
          <w:tcPr>
            <w:tcW w:w="1163" w:type="dxa"/>
            <w:tcBorders>
              <w:top w:val="double" w:color="auto" w:sz="4" w:space="0"/>
            </w:tcBorders>
            <w:shd w:val="clear" w:color="8DB3E2" w:fill="FFFFFF"/>
            <w:vAlign w:val="center"/>
          </w:tcPr>
          <w:p w14:paraId="7AB6F67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计量单位</w:t>
            </w:r>
          </w:p>
        </w:tc>
        <w:tc>
          <w:tcPr>
            <w:tcW w:w="890" w:type="dxa"/>
            <w:tcBorders>
              <w:top w:val="double" w:color="auto" w:sz="4" w:space="0"/>
            </w:tcBorders>
            <w:shd w:val="clear" w:color="8DB3E2" w:fill="FFFFFF"/>
            <w:vAlign w:val="center"/>
          </w:tcPr>
          <w:p w14:paraId="5810C4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数量</w:t>
            </w:r>
          </w:p>
        </w:tc>
        <w:tc>
          <w:tcPr>
            <w:tcW w:w="1093" w:type="dxa"/>
            <w:tcBorders>
              <w:top w:val="double" w:color="auto" w:sz="4" w:space="0"/>
            </w:tcBorders>
            <w:shd w:val="clear" w:color="8DB3E2" w:fill="FFFFFF"/>
            <w:vAlign w:val="center"/>
          </w:tcPr>
          <w:p w14:paraId="6674C3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是否</w:t>
            </w:r>
          </w:p>
          <w:p w14:paraId="213993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进口</w:t>
            </w:r>
          </w:p>
        </w:tc>
      </w:tr>
      <w:tr w14:paraId="022A4C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59EFEB8F">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3613" w:type="dxa"/>
            <w:vAlign w:val="center"/>
          </w:tcPr>
          <w:p w14:paraId="2FFC79A3">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380" w:type="dxa"/>
            <w:vAlign w:val="center"/>
          </w:tcPr>
          <w:p w14:paraId="06A90361">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vAlign w:val="center"/>
          </w:tcPr>
          <w:p w14:paraId="73F2C86B">
            <w:pPr>
              <w:widowControl/>
              <w:numPr>
                <w:ilvl w:val="0"/>
                <w:numId w:val="0"/>
              </w:numPr>
              <w:tabs>
                <w:tab w:val="left" w:pos="33"/>
              </w:tabs>
              <w:spacing w:line="260" w:lineRule="exact"/>
              <w:ind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vAlign w:val="center"/>
          </w:tcPr>
          <w:p w14:paraId="4BA251B9">
            <w:pPr>
              <w:widowControl/>
              <w:numPr>
                <w:ilvl w:val="0"/>
                <w:numId w:val="0"/>
              </w:numPr>
              <w:tabs>
                <w:tab w:val="left" w:pos="33"/>
              </w:tabs>
              <w:spacing w:line="260" w:lineRule="exact"/>
              <w:ind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091684F8">
            <w:pPr>
              <w:widowControl/>
              <w:numPr>
                <w:ilvl w:val="0"/>
                <w:numId w:val="0"/>
              </w:numPr>
              <w:tabs>
                <w:tab w:val="left" w:pos="33"/>
              </w:tabs>
              <w:spacing w:line="260" w:lineRule="exact"/>
              <w:ind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tr w14:paraId="1DEEF2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71F24941">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2</w:t>
            </w:r>
          </w:p>
        </w:tc>
        <w:tc>
          <w:tcPr>
            <w:tcW w:w="3613" w:type="dxa"/>
            <w:vAlign w:val="center"/>
          </w:tcPr>
          <w:p w14:paraId="1688B46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380" w:type="dxa"/>
            <w:vAlign w:val="center"/>
          </w:tcPr>
          <w:p w14:paraId="4B0883D5">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3E5DF59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6BAE5955">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69F7D277">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631570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6FED67DC">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3</w:t>
            </w:r>
          </w:p>
        </w:tc>
        <w:tc>
          <w:tcPr>
            <w:tcW w:w="3613" w:type="dxa"/>
            <w:vAlign w:val="center"/>
          </w:tcPr>
          <w:p w14:paraId="267CE86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0C16AF0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DBFEA81">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965E98D">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1F9DAE1E">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4376D6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43A5FD9F">
            <w:pPr>
              <w:widowControl/>
              <w:spacing w:line="480" w:lineRule="auto"/>
              <w:ind w:firstLine="0" w:firstLineChars="0"/>
              <w:jc w:val="center"/>
              <w:rPr>
                <w:rFonts w:hint="default" w:ascii="宋体" w:hAnsi="宋体" w:cs="宋体"/>
                <w:color w:val="auto"/>
                <w:kern w:val="2"/>
                <w:sz w:val="22"/>
                <w:szCs w:val="22"/>
                <w:lang w:val="en-US" w:eastAsia="zh-CN" w:bidi="ar-SA"/>
              </w:rPr>
            </w:pPr>
            <w:bookmarkStart w:id="54" w:name="_Toc13606"/>
            <w:r>
              <w:rPr>
                <w:rFonts w:hint="eastAsia" w:ascii="宋体" w:hAnsi="宋体" w:cs="宋体"/>
                <w:color w:val="auto"/>
                <w:kern w:val="2"/>
                <w:sz w:val="22"/>
                <w:szCs w:val="22"/>
                <w:lang w:val="en-US" w:eastAsia="zh-CN" w:bidi="ar-SA"/>
              </w:rPr>
              <w:t>4</w:t>
            </w:r>
          </w:p>
        </w:tc>
        <w:tc>
          <w:tcPr>
            <w:tcW w:w="3613" w:type="dxa"/>
            <w:vAlign w:val="center"/>
          </w:tcPr>
          <w:p w14:paraId="04B8DA7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6A57D567">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99822C1">
            <w:pPr>
              <w:widowControl/>
              <w:numPr>
                <w:ilvl w:val="0"/>
                <w:numId w:val="0"/>
              </w:numPr>
              <w:tabs>
                <w:tab w:val="left" w:pos="33"/>
              </w:tabs>
              <w:spacing w:line="260" w:lineRule="exact"/>
              <w:ind w:left="0" w:leftChars="0"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3CB9C2A">
            <w:pPr>
              <w:widowControl/>
              <w:numPr>
                <w:ilvl w:val="0"/>
                <w:numId w:val="0"/>
              </w:numPr>
              <w:tabs>
                <w:tab w:val="left" w:pos="33"/>
              </w:tabs>
              <w:spacing w:line="260" w:lineRule="exact"/>
              <w:ind w:left="0" w:leftChars="0"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0D38C162">
            <w:pPr>
              <w:widowControl/>
              <w:numPr>
                <w:ilvl w:val="0"/>
                <w:numId w:val="0"/>
              </w:numPr>
              <w:tabs>
                <w:tab w:val="left" w:pos="33"/>
              </w:tabs>
              <w:spacing w:line="260" w:lineRule="exact"/>
              <w:ind w:left="0" w:leftChars="0"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tr w14:paraId="041921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0D3B4857">
            <w:pPr>
              <w:widowControl/>
              <w:spacing w:line="480" w:lineRule="auto"/>
              <w:ind w:firstLine="0" w:firstLineChars="0"/>
              <w:jc w:val="center"/>
              <w:rPr>
                <w:rFonts w:hint="default" w:ascii="宋体" w:hAnsi="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5</w:t>
            </w:r>
          </w:p>
        </w:tc>
        <w:tc>
          <w:tcPr>
            <w:tcW w:w="3613" w:type="dxa"/>
            <w:vAlign w:val="center"/>
          </w:tcPr>
          <w:p w14:paraId="448C444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农业经理人班</w:t>
            </w:r>
          </w:p>
        </w:tc>
        <w:tc>
          <w:tcPr>
            <w:tcW w:w="2380" w:type="dxa"/>
            <w:vAlign w:val="center"/>
          </w:tcPr>
          <w:p w14:paraId="3B48034F">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7A2661B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602FF4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2D031276">
            <w:pPr>
              <w:numPr>
                <w:ilvl w:val="0"/>
                <w:numId w:val="0"/>
              </w:numPr>
              <w:spacing w:line="360" w:lineRule="auto"/>
              <w:ind w:left="0" w:leftChars="0" w:right="-55" w:rightChars="0"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否</w:t>
            </w:r>
          </w:p>
        </w:tc>
      </w:tr>
      <w:tr w14:paraId="5B7D33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17528A15">
            <w:pPr>
              <w:widowControl/>
              <w:spacing w:line="480" w:lineRule="auto"/>
              <w:ind w:firstLine="0" w:firstLineChars="0"/>
              <w:jc w:val="center"/>
              <w:rPr>
                <w:rFonts w:hint="default" w:ascii="宋体" w:hAnsi="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6</w:t>
            </w:r>
          </w:p>
        </w:tc>
        <w:tc>
          <w:tcPr>
            <w:tcW w:w="3613" w:type="dxa"/>
            <w:vAlign w:val="center"/>
          </w:tcPr>
          <w:p w14:paraId="2AC493B8">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数智技术应用专题班</w:t>
            </w:r>
          </w:p>
        </w:tc>
        <w:tc>
          <w:tcPr>
            <w:tcW w:w="2380" w:type="dxa"/>
            <w:vAlign w:val="center"/>
          </w:tcPr>
          <w:p w14:paraId="5A5A8199">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341AFE49">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2482CF30">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253CDF60">
            <w:pPr>
              <w:numPr>
                <w:ilvl w:val="0"/>
                <w:numId w:val="0"/>
              </w:numPr>
              <w:spacing w:line="360" w:lineRule="auto"/>
              <w:ind w:left="0" w:leftChars="0" w:right="-55" w:rightChars="0"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否</w:t>
            </w:r>
          </w:p>
        </w:tc>
      </w:tr>
      <w:tr w14:paraId="59857B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68307D9D">
            <w:pPr>
              <w:widowControl/>
              <w:spacing w:line="480" w:lineRule="auto"/>
              <w:ind w:firstLine="0" w:firstLineChars="0"/>
              <w:jc w:val="center"/>
              <w:rPr>
                <w:rFonts w:hint="default" w:ascii="宋体" w:hAnsi="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7</w:t>
            </w:r>
          </w:p>
        </w:tc>
        <w:tc>
          <w:tcPr>
            <w:tcW w:w="3613" w:type="dxa"/>
            <w:vAlign w:val="center"/>
          </w:tcPr>
          <w:p w14:paraId="4B37676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乡土文化能人专题班</w:t>
            </w:r>
          </w:p>
        </w:tc>
        <w:tc>
          <w:tcPr>
            <w:tcW w:w="2380" w:type="dxa"/>
            <w:vAlign w:val="center"/>
          </w:tcPr>
          <w:p w14:paraId="687DF62F">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71EA680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6402AF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1E41A76A">
            <w:pPr>
              <w:numPr>
                <w:ilvl w:val="0"/>
                <w:numId w:val="0"/>
              </w:numPr>
              <w:spacing w:line="360" w:lineRule="auto"/>
              <w:ind w:left="0" w:leftChars="0" w:right="-55" w:rightChars="0"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否</w:t>
            </w:r>
          </w:p>
        </w:tc>
      </w:tr>
      <w:bookmarkEnd w:id="53"/>
      <w:bookmarkEnd w:id="54"/>
    </w:tbl>
    <w:p w14:paraId="6E40795E">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eastAsia="宋体" w:cs="宋体"/>
          <w:b/>
          <w:bCs w:val="0"/>
          <w:color w:val="auto"/>
          <w:kern w:val="0"/>
          <w:sz w:val="24"/>
          <w:szCs w:val="24"/>
          <w:highlight w:val="none"/>
          <w:lang w:val="en-US" w:eastAsia="en-US"/>
        </w:rPr>
      </w:pPr>
      <w:bookmarkStart w:id="55" w:name="_Toc10628"/>
      <w:r>
        <w:rPr>
          <w:rFonts w:hint="eastAsia" w:ascii="宋体" w:hAnsi="宋体" w:eastAsia="宋体" w:cs="宋体"/>
          <w:b/>
          <w:bCs w:val="0"/>
          <w:color w:val="auto"/>
          <w:kern w:val="0"/>
          <w:sz w:val="24"/>
          <w:szCs w:val="24"/>
          <w:highlight w:val="none"/>
          <w:lang w:val="en-US" w:eastAsia="zh-CN"/>
        </w:rPr>
        <w:t>备注：</w:t>
      </w:r>
      <w:r>
        <w:rPr>
          <w:rFonts w:hint="eastAsia" w:ascii="宋体" w:hAnsi="宋体" w:eastAsia="宋体" w:cs="宋体"/>
          <w:b/>
          <w:bCs w:val="0"/>
          <w:color w:val="auto"/>
          <w:kern w:val="0"/>
          <w:sz w:val="24"/>
          <w:szCs w:val="24"/>
          <w:highlight w:val="none"/>
          <w:lang w:val="en-US" w:eastAsia="en-US"/>
        </w:rPr>
        <w:t>本项目共分为</w:t>
      </w:r>
      <w:r>
        <w:rPr>
          <w:rFonts w:hint="eastAsia" w:ascii="宋体" w:hAnsi="宋体" w:eastAsia="宋体" w:cs="宋体"/>
          <w:b/>
          <w:bCs w:val="0"/>
          <w:color w:val="auto"/>
          <w:kern w:val="0"/>
          <w:sz w:val="24"/>
          <w:szCs w:val="24"/>
          <w:highlight w:val="none"/>
          <w:lang w:val="en-US" w:eastAsia="zh-CN"/>
        </w:rPr>
        <w:t>七</w:t>
      </w:r>
      <w:r>
        <w:rPr>
          <w:rFonts w:hint="eastAsia" w:ascii="宋体" w:hAnsi="宋体" w:eastAsia="宋体" w:cs="宋体"/>
          <w:b/>
          <w:bCs w:val="0"/>
          <w:color w:val="auto"/>
          <w:kern w:val="0"/>
          <w:sz w:val="24"/>
          <w:szCs w:val="24"/>
          <w:highlight w:val="none"/>
          <w:lang w:val="en-US" w:eastAsia="en-US"/>
        </w:rPr>
        <w:t>个包，</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参与本项目的投标，可以同时对一个或多个包进行投标，按包分别制作</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文件，分包上传</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文件，根据项目的实际情况对每包单独报价，每个</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可取得一个或</w:t>
      </w:r>
      <w:r>
        <w:rPr>
          <w:rFonts w:hint="eastAsia" w:ascii="宋体" w:hAnsi="宋体" w:eastAsia="宋体" w:cs="宋体"/>
          <w:b/>
          <w:bCs w:val="0"/>
          <w:color w:val="auto"/>
          <w:kern w:val="0"/>
          <w:sz w:val="24"/>
          <w:szCs w:val="24"/>
          <w:highlight w:val="none"/>
          <w:lang w:val="en-US" w:eastAsia="zh-CN"/>
        </w:rPr>
        <w:t>多</w:t>
      </w:r>
      <w:r>
        <w:rPr>
          <w:rFonts w:hint="eastAsia" w:ascii="宋体" w:hAnsi="宋体" w:eastAsia="宋体" w:cs="宋体"/>
          <w:b/>
          <w:bCs w:val="0"/>
          <w:color w:val="auto"/>
          <w:kern w:val="0"/>
          <w:sz w:val="24"/>
          <w:szCs w:val="24"/>
          <w:highlight w:val="none"/>
          <w:lang w:val="en-US" w:eastAsia="en-US"/>
        </w:rPr>
        <w:t>个包的</w:t>
      </w:r>
      <w:r>
        <w:rPr>
          <w:rFonts w:hint="eastAsia" w:ascii="宋体" w:hAnsi="宋体" w:eastAsia="宋体" w:cs="宋体"/>
          <w:b/>
          <w:bCs w:val="0"/>
          <w:color w:val="auto"/>
          <w:kern w:val="0"/>
          <w:sz w:val="24"/>
          <w:szCs w:val="24"/>
          <w:highlight w:val="none"/>
          <w:lang w:val="en-US" w:eastAsia="zh-CN"/>
        </w:rPr>
        <w:t>成交</w:t>
      </w:r>
      <w:r>
        <w:rPr>
          <w:rFonts w:hint="eastAsia" w:ascii="宋体" w:hAnsi="宋体" w:eastAsia="宋体" w:cs="宋体"/>
          <w:b/>
          <w:bCs w:val="0"/>
          <w:color w:val="auto"/>
          <w:kern w:val="0"/>
          <w:sz w:val="24"/>
          <w:szCs w:val="24"/>
          <w:highlight w:val="none"/>
          <w:lang w:val="en-US" w:eastAsia="en-US"/>
        </w:rPr>
        <w:t>资格。</w:t>
      </w:r>
    </w:p>
    <w:p w14:paraId="6B53DA74">
      <w:pPr>
        <w:pStyle w:val="7"/>
        <w:numPr>
          <w:ilvl w:val="0"/>
          <w:numId w:val="0"/>
        </w:numPr>
        <w:bidi w:val="0"/>
        <w:ind w:left="0" w:leftChars="0" w:firstLine="480" w:firstLineChars="200"/>
        <w:outlineLvl w:val="1"/>
        <w:rPr>
          <w:rFonts w:hint="eastAsia"/>
          <w:color w:val="auto"/>
          <w:lang w:eastAsia="zh-CN"/>
        </w:rPr>
      </w:pPr>
      <w:bookmarkStart w:id="56" w:name="_Toc9494"/>
      <w:bookmarkStart w:id="57" w:name="_Toc29980"/>
      <w:r>
        <w:rPr>
          <w:rFonts w:hint="eastAsia" w:ascii="Times New Roman" w:hAnsi="Times New Roman" w:eastAsia="黑体" w:cs="Times New Roman"/>
          <w:color w:val="auto"/>
          <w:kern w:val="2"/>
          <w:sz w:val="24"/>
          <w:szCs w:val="24"/>
          <w:lang w:val="en-US" w:eastAsia="zh-CN" w:bidi="ar-SA"/>
        </w:rPr>
        <w:t>（四）</w:t>
      </w:r>
      <w:r>
        <w:rPr>
          <w:rFonts w:hint="eastAsia"/>
          <w:color w:val="auto"/>
          <w:lang w:val="en-US" w:eastAsia="zh-CN"/>
        </w:rPr>
        <w:t>技</w:t>
      </w:r>
      <w:r>
        <w:rPr>
          <w:rFonts w:hint="eastAsia"/>
          <w:color w:val="auto"/>
          <w:lang w:eastAsia="zh-CN"/>
        </w:rPr>
        <w:t>术商务要求</w:t>
      </w:r>
    </w:p>
    <w:p w14:paraId="72886483">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r>
        <w:rPr>
          <w:rFonts w:hint="eastAsia" w:ascii="宋体" w:hAnsi="宋体" w:eastAsia="宋体" w:cs="宋体"/>
          <w:b/>
          <w:bCs/>
          <w:color w:val="auto"/>
          <w:kern w:val="0"/>
          <w:sz w:val="32"/>
          <w:szCs w:val="32"/>
          <w:lang w:val="en-US" w:eastAsia="zh-CN" w:bidi="ar-SA"/>
        </w:rPr>
        <w:t>（1）项目需遵循的规范（包括但不限于）</w:t>
      </w:r>
      <w:bookmarkEnd w:id="56"/>
      <w:bookmarkEnd w:id="57"/>
    </w:p>
    <w:tbl>
      <w:tblPr>
        <w:tblStyle w:val="31"/>
        <w:tblW w:w="9970" w:type="dxa"/>
        <w:tblInd w:w="34"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9132"/>
      </w:tblGrid>
      <w:tr w14:paraId="43AB2F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1030" w:hRule="atLeast"/>
        </w:trPr>
        <w:tc>
          <w:tcPr>
            <w:tcW w:w="838" w:type="dxa"/>
            <w:tcBorders>
              <w:tl2br w:val="nil"/>
              <w:tr2bl w:val="nil"/>
            </w:tcBorders>
            <w:noWrap w:val="0"/>
            <w:vAlign w:val="center"/>
          </w:tcPr>
          <w:p w14:paraId="5D703601">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44D0C7BB">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《湖南省农业农村厅办公室关于印发〈湖南省 2025 年高素质农民培育工作实施方案〉的通知》（湘农办发〔2026〕22号）</w:t>
            </w:r>
          </w:p>
        </w:tc>
      </w:tr>
      <w:tr w14:paraId="48CE4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990" w:hRule="atLeast"/>
        </w:trPr>
        <w:tc>
          <w:tcPr>
            <w:tcW w:w="838" w:type="dxa"/>
            <w:tcBorders>
              <w:tl2br w:val="nil"/>
              <w:tr2bl w:val="nil"/>
            </w:tcBorders>
            <w:noWrap w:val="0"/>
            <w:vAlign w:val="center"/>
          </w:tcPr>
          <w:p w14:paraId="6B8CA6C7">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3304FE72">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高素质农民培育项目管理工作规程(试行)</w:t>
            </w:r>
          </w:p>
        </w:tc>
      </w:tr>
      <w:tr w14:paraId="6BA908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838" w:type="dxa"/>
            <w:tcBorders>
              <w:tl2br w:val="nil"/>
              <w:tr2bl w:val="nil"/>
            </w:tcBorders>
            <w:noWrap w:val="0"/>
            <w:vAlign w:val="center"/>
          </w:tcPr>
          <w:p w14:paraId="1749EA09">
            <w:pPr>
              <w:keepNext w:val="0"/>
              <w:keepLines w:val="0"/>
              <w:pageBreakBefore w:val="0"/>
              <w:widowControl/>
              <w:numPr>
                <w:ilvl w:val="0"/>
                <w:numId w:val="43"/>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2D75B241">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〈高素质农民培育规范(修订)〉的通知》（农社综函〔2025〕15 号）</w:t>
            </w:r>
          </w:p>
        </w:tc>
      </w:tr>
    </w:tbl>
    <w:p w14:paraId="4B46BFF8">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bookmarkStart w:id="58" w:name="_Toc12710"/>
      <w:r>
        <w:rPr>
          <w:rFonts w:hint="eastAsia" w:ascii="宋体" w:hAnsi="宋体" w:eastAsia="宋体" w:cs="宋体"/>
          <w:b/>
          <w:bCs/>
          <w:color w:val="auto"/>
          <w:kern w:val="0"/>
          <w:sz w:val="32"/>
          <w:szCs w:val="32"/>
          <w:lang w:val="en-US" w:eastAsia="zh-CN" w:bidi="ar-SA"/>
        </w:rPr>
        <w:t>（2）技术要求</w:t>
      </w:r>
      <w:bookmarkEnd w:id="58"/>
    </w:p>
    <w:p w14:paraId="6D70CE64">
      <w:pPr>
        <w:numPr>
          <w:ilvl w:val="0"/>
          <w:numId w:val="0"/>
        </w:numPr>
        <w:spacing w:line="360" w:lineRule="auto"/>
        <w:ind w:firstLine="480" w:firstLineChars="200"/>
        <w:rPr>
          <w:rFonts w:hint="eastAsia" w:ascii="宋体" w:hAnsi="宋体" w:eastAsia="宋体" w:cs="宋体"/>
          <w:b/>
          <w:bCs/>
          <w:color w:val="auto"/>
          <w:szCs w:val="21"/>
          <w:lang w:val="en-US" w:eastAsia="zh-CN"/>
        </w:rPr>
      </w:pPr>
      <w:r>
        <w:rPr>
          <w:rFonts w:hint="eastAsia" w:ascii="宋体" w:hAnsi="宋体" w:eastAsia="宋体" w:cs="宋体"/>
          <w:b w:val="0"/>
          <w:bCs w:val="0"/>
          <w:color w:val="auto"/>
          <w:szCs w:val="21"/>
          <w:lang w:val="en-US" w:eastAsia="zh-CN"/>
        </w:rPr>
        <w:t>1）服务范围</w:t>
      </w:r>
      <w:r>
        <w:rPr>
          <w:rFonts w:hint="eastAsia" w:ascii="宋体" w:hAnsi="宋体" w:eastAsia="宋体" w:cs="宋体"/>
          <w:b/>
          <w:bCs/>
          <w:color w:val="auto"/>
          <w:szCs w:val="21"/>
          <w:lang w:val="en-US" w:eastAsia="zh-CN"/>
        </w:rPr>
        <w:t>：</w:t>
      </w:r>
    </w:p>
    <w:p w14:paraId="0B33AFA7">
      <w:pPr>
        <w:widowControl w:val="0"/>
        <w:numPr>
          <w:ilvl w:val="0"/>
          <w:numId w:val="0"/>
        </w:numPr>
        <w:spacing w:line="360" w:lineRule="auto"/>
        <w:ind w:firstLine="480" w:firstLineChars="200"/>
        <w:jc w:val="both"/>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在2026年内，完成市级350名高素质农民的培育工作，使学员熟练掌握粮油、茶叶、水果等产业的先进生产技术，如在粮油种植中，能够精准运用测土配方施肥技术，合理控制施肥量与施肥时间，提升肥料利用率；在茶叶种植方面，掌握科学的修剪、采摘时机与方法，能有效提升茶叶的产量与品质，提升优质茶叶比例；水果种植、储藏、运输或粗加工时，能运用先进的疏花疏果、套袋、冷链等技术和模式，提高水果的商品率，能够制定科学合理的生产计划与营销策略。积极参与乡村建设与治理，提升乡村建设治理能力，能够提出切实可行的乡村环境整治方案，参与制定村规民约，引导村民共同维护乡村环境；在乡村产业发展规划中发挥积极作用，促进乡村一二三产业融合发展，带动周边农户共同增收致富，使周边农户人均可支配收入增长。通过此次培育，促进农业增效、农民增收，助力乡村振兴战略的实施。</w:t>
      </w:r>
    </w:p>
    <w:p w14:paraId="0A26F652">
      <w:pPr>
        <w:widowControl w:val="0"/>
        <w:numPr>
          <w:ilvl w:val="0"/>
          <w:numId w:val="0"/>
        </w:numPr>
        <w:spacing w:line="360" w:lineRule="auto"/>
        <w:ind w:firstLine="480" w:firstLineChars="200"/>
        <w:jc w:val="both"/>
        <w:rPr>
          <w:rFonts w:hint="eastAsia" w:ascii="宋体" w:hAnsi="宋体" w:eastAsia="宋体" w:cs="宋体"/>
          <w:b/>
          <w:bCs/>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w:t>
      </w:r>
      <w:r>
        <w:rPr>
          <w:rFonts w:hint="eastAsia" w:ascii="宋体" w:hAnsi="宋体" w:eastAsia="宋体" w:cs="宋体"/>
          <w:b/>
          <w:bCs/>
          <w:color w:val="auto"/>
          <w:kern w:val="2"/>
          <w:sz w:val="24"/>
          <w:szCs w:val="21"/>
          <w:lang w:val="en-US" w:eastAsia="zh-CN" w:bidi="ar-SA"/>
        </w:rPr>
        <w:t xml:space="preserve">服务内容：  </w:t>
      </w:r>
    </w:p>
    <w:p w14:paraId="6D6ABD30">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（一）粮油和重要农产品生产经营主体提升工程</w:t>
      </w:r>
    </w:p>
    <w:p w14:paraId="2F2686C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围绕保障国家粮食安全，以粮油领域新品种、新技术、新装备应用等为主要内容，组织开展粮油产能提升主体培育。重点开展粮油等主要作物大面积单产提升主体培育，聚焦水稻、油菜、大豆、玉米等作物单产提升，开展全产业链技术或单项关键技术培训，在适宜地区普及水肥一体化技术，推进良田、良种、良法、良机融合，提升新型农业经营主体和服务主体的技术技能水平。</w:t>
      </w:r>
    </w:p>
    <w:p w14:paraId="3675CDD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2.围绕践行大食物观，构建多元化食物供给体系，以水果、茶叶等种养殖理论、生产技术、质量安全和绿色发展等知识技能为主要内容，结合本地农业特色，开展生产经营主体能力提升培育。 </w:t>
      </w:r>
    </w:p>
    <w:p w14:paraId="4F8D29FD">
      <w:pPr>
        <w:keepNext w:val="0"/>
        <w:keepLines w:val="0"/>
        <w:pageBreakBefore w:val="0"/>
        <w:widowControl w:val="0"/>
        <w:kinsoku/>
        <w:wordWrap/>
        <w:overflowPunct/>
        <w:topLinePunct/>
        <w:autoSpaceDE/>
        <w:autoSpaceDN/>
        <w:bidi w:val="0"/>
        <w:snapToGrid w:val="0"/>
        <w:spacing w:line="600" w:lineRule="exact"/>
        <w:ind w:left="0" w:firstLine="480" w:firstLineChars="200"/>
        <w:jc w:val="both"/>
        <w:textAlignment w:val="auto"/>
        <w:rPr>
          <w:rFonts w:hint="default" w:ascii="等线" w:hAnsi="等线" w:eastAsia="宋体" w:cs="等线"/>
          <w:color w:val="auto"/>
          <w:szCs w:val="21"/>
          <w:lang w:val="en-US" w:eastAsia="zh-CN"/>
        </w:rPr>
      </w:pPr>
      <w:r>
        <w:rPr>
          <w:rFonts w:hint="eastAsia" w:ascii="Calibri" w:hAnsi="Calibri" w:eastAsia="宋体" w:cs="宋体"/>
          <w:color w:val="auto"/>
          <w:szCs w:val="24"/>
          <w:lang w:val="en-US" w:eastAsia="zh-CN"/>
        </w:rPr>
        <w:t>3.</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类特色农产品，</w:t>
      </w:r>
      <w:r>
        <w:rPr>
          <w:rFonts w:hint="default" w:ascii="Calibri" w:hAnsi="Calibri" w:eastAsia="宋体" w:cs="宋体"/>
          <w:color w:val="auto"/>
          <w:szCs w:val="24"/>
          <w:lang w:val="en-US" w:eastAsia="zh-CN"/>
        </w:rPr>
        <w:t>结合农业领域</w:t>
      </w:r>
      <w:r>
        <w:rPr>
          <w:rFonts w:hint="eastAsia" w:ascii="Calibri" w:hAnsi="Calibri" w:eastAsia="宋体" w:cs="宋体"/>
          <w:color w:val="auto"/>
          <w:szCs w:val="24"/>
          <w:lang w:val="en-US" w:eastAsia="zh-CN"/>
        </w:rPr>
        <w:t>电商直播、</w:t>
      </w:r>
      <w:r>
        <w:rPr>
          <w:rFonts w:hint="default" w:ascii="Calibri" w:hAnsi="Calibri" w:eastAsia="宋体" w:cs="宋体"/>
          <w:color w:val="auto"/>
          <w:szCs w:val="24"/>
          <w:lang w:val="en-US" w:eastAsia="zh-CN"/>
        </w:rPr>
        <w:t>低空经济发展趋势</w:t>
      </w:r>
      <w:r>
        <w:rPr>
          <w:rFonts w:hint="eastAsia" w:ascii="Calibri" w:hAnsi="Calibri" w:eastAsia="宋体" w:cs="宋体"/>
          <w:color w:val="auto"/>
          <w:szCs w:val="24"/>
          <w:lang w:val="en-US" w:eastAsia="zh-CN"/>
        </w:rPr>
        <w:t>，以农产品品质检测与控制为基础、开展农业企业市场化运营模式，掌握产能调控、成本管控、团队协同等经营方法，</w:t>
      </w:r>
      <w:r>
        <w:rPr>
          <w:rFonts w:hint="default" w:ascii="Calibri" w:hAnsi="Calibri" w:eastAsia="宋体" w:cs="宋体"/>
          <w:color w:val="auto"/>
          <w:szCs w:val="24"/>
          <w:lang w:val="en-US" w:eastAsia="zh-CN"/>
        </w:rPr>
        <w:t>提升农业管理能力和市场洞察力</w:t>
      </w:r>
      <w:r>
        <w:rPr>
          <w:rFonts w:hint="eastAsia" w:ascii="Calibri" w:hAnsi="Calibri" w:eastAsia="宋体" w:cs="宋体"/>
          <w:color w:val="auto"/>
          <w:szCs w:val="24"/>
          <w:lang w:val="en-US" w:eastAsia="zh-CN"/>
        </w:rPr>
        <w:t>、</w:t>
      </w:r>
      <w:r>
        <w:rPr>
          <w:rFonts w:hint="default" w:ascii="Calibri" w:hAnsi="Calibri" w:eastAsia="宋体" w:cs="宋体"/>
          <w:color w:val="auto"/>
          <w:szCs w:val="24"/>
          <w:lang w:val="en-US" w:eastAsia="zh-CN"/>
        </w:rPr>
        <w:t>培养科学决策、团队管理、风险控制和市场营销等综合能力</w:t>
      </w:r>
      <w:r>
        <w:rPr>
          <w:rFonts w:hint="eastAsia" w:ascii="Calibri" w:hAnsi="Calibri" w:eastAsia="宋体" w:cs="宋体"/>
          <w:color w:val="auto"/>
          <w:szCs w:val="24"/>
          <w:lang w:val="en-US" w:eastAsia="zh-CN"/>
        </w:rPr>
        <w:t>。</w:t>
      </w:r>
    </w:p>
    <w:p w14:paraId="62704F13">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（二）乡村新产业新业态带头人培育工程</w:t>
      </w:r>
    </w:p>
    <w:p w14:paraId="36A9A4C7">
      <w:pPr>
        <w:spacing w:line="360" w:lineRule="auto"/>
        <w:ind w:firstLine="480" w:firstLineChars="200"/>
        <w:rPr>
          <w:rFonts w:hint="eastAsia" w:ascii="等线" w:hAnsi="等线" w:eastAsia="宋体" w:cs="等线"/>
          <w:color w:val="auto"/>
          <w:szCs w:val="21"/>
          <w:lang w:val="en-US" w:eastAsia="zh-Hans"/>
        </w:rPr>
      </w:pPr>
      <w:r>
        <w:rPr>
          <w:rFonts w:hint="eastAsia" w:ascii="Calibri" w:hAnsi="Calibri" w:eastAsia="宋体" w:cs="宋体"/>
          <w:color w:val="auto"/>
          <w:szCs w:val="24"/>
          <w:lang w:val="en-US" w:eastAsia="zh-CN"/>
        </w:rPr>
        <w:t>数智技术应用专题培训。</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类、经作物类特色农产品，以农产品品质检测与控制为基础、</w:t>
      </w:r>
      <w:r>
        <w:rPr>
          <w:rFonts w:hint="default" w:ascii="Calibri" w:hAnsi="Calibri" w:eastAsia="宋体" w:cs="宋体"/>
          <w:color w:val="auto"/>
          <w:szCs w:val="24"/>
          <w:lang w:val="en-US" w:eastAsia="zh-CN"/>
        </w:rPr>
        <w:t>结合</w:t>
      </w:r>
      <w:r>
        <w:rPr>
          <w:rFonts w:hint="eastAsia" w:ascii="Calibri" w:hAnsi="Calibri" w:eastAsia="宋体" w:cs="宋体"/>
          <w:color w:val="auto"/>
          <w:szCs w:val="24"/>
          <w:lang w:val="en-US" w:eastAsia="zh-CN"/>
        </w:rPr>
        <w:t>本地旅游市场+</w:t>
      </w:r>
      <w:r>
        <w:rPr>
          <w:rFonts w:hint="default" w:ascii="Calibri" w:hAnsi="Calibri" w:eastAsia="宋体" w:cs="宋体"/>
          <w:color w:val="auto"/>
          <w:szCs w:val="24"/>
          <w:lang w:val="en-US" w:eastAsia="zh-CN"/>
        </w:rPr>
        <w:t>农业领域</w:t>
      </w:r>
      <w:r>
        <w:rPr>
          <w:rFonts w:hint="eastAsia" w:ascii="Calibri" w:hAnsi="Calibri" w:eastAsia="宋体" w:cs="宋体"/>
          <w:color w:val="auto"/>
          <w:szCs w:val="24"/>
          <w:lang w:val="en-US" w:eastAsia="zh-CN"/>
        </w:rPr>
        <w:t>电商直播，开展乡村新产业新业态带头人培育，提升涉农产品数智技术应用水平。</w:t>
      </w:r>
    </w:p>
    <w:p w14:paraId="1E8D6F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三</w:t>
      </w:r>
      <w:r>
        <w:rPr>
          <w:rFonts w:hint="eastAsia" w:ascii="Calibri" w:hAnsi="Calibri" w:eastAsia="宋体" w:cs="宋体"/>
          <w:color w:val="auto"/>
          <w:szCs w:val="24"/>
          <w:lang w:val="en-US" w:eastAsia="zh-Hans"/>
        </w:rPr>
        <w:t>）文明乡风建设素质素养提升工程</w:t>
      </w:r>
    </w:p>
    <w:p w14:paraId="1FB34066">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乡土文化能人专题培训。结合张家界市非遗资源（如土家织锦、扎染、农耕文化茅古斯、桑植民歌、湘鄂边“贺龙杯”篮球赛“红BA”、大庸武术等），围绕农耕文化保护传承、优秀乡土文艺作品创作和优质乡村文化服务供给等内容，举办一批乡土文化能人专题培训班，推动乡土文化活化利用，促进农文旅深度融合，让乡村文化成为乡村振兴的精神支撑。</w:t>
      </w:r>
    </w:p>
    <w:p w14:paraId="7681D63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（三）培育相关要求</w:t>
      </w:r>
    </w:p>
    <w:p w14:paraId="4566736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1.培育任务</w:t>
      </w:r>
    </w:p>
    <w:p w14:paraId="62F595B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培育任务内容应包含培育对象遴选、课堂教学(包含线上线下培训)、 实践教学、观摩交流、跟踪服务及相应实施机构等。</w:t>
      </w:r>
    </w:p>
    <w:p w14:paraId="2F833DA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2.课程要求</w:t>
      </w:r>
    </w:p>
    <w:p w14:paraId="465C8CE5">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建立模块化课程体系，分为综合素养课、专业技能课、能力拓展课三类。培育机构综合考虑农时农事特点和人才培养规律，合理设计三类课程，选择集中或分时段开展。</w:t>
      </w:r>
    </w:p>
    <w:p w14:paraId="3FB9DFF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根据培育</w:t>
      </w:r>
      <w:r>
        <w:rPr>
          <w:rFonts w:hint="eastAsia" w:ascii="Calibri" w:hAnsi="Calibri" w:eastAsia="宋体" w:cs="宋体"/>
          <w:color w:val="auto"/>
          <w:szCs w:val="24"/>
          <w:lang w:val="en-US" w:eastAsia="zh-CN"/>
        </w:rPr>
        <w:t>主题</w:t>
      </w:r>
      <w:r>
        <w:rPr>
          <w:rFonts w:hint="eastAsia" w:ascii="Calibri" w:hAnsi="Calibri" w:eastAsia="宋体" w:cs="宋体"/>
          <w:color w:val="auto"/>
          <w:szCs w:val="24"/>
          <w:lang w:val="en-US" w:eastAsia="zh-Hans"/>
        </w:rPr>
        <w:t>实际需要确定培训班总学时，每个培训班</w:t>
      </w:r>
      <w:r>
        <w:rPr>
          <w:rFonts w:hint="eastAsia" w:ascii="Calibri" w:hAnsi="Calibri" w:eastAsia="宋体" w:cs="宋体"/>
          <w:color w:val="auto"/>
          <w:szCs w:val="24"/>
          <w:lang w:val="en-US" w:eastAsia="zh-CN"/>
        </w:rPr>
        <w:t>学时从56-160课时不等</w:t>
      </w:r>
      <w:r>
        <w:rPr>
          <w:rFonts w:hint="eastAsia" w:ascii="Calibri" w:hAnsi="Calibri" w:eastAsia="宋体" w:cs="宋体"/>
          <w:color w:val="auto"/>
          <w:szCs w:val="24"/>
          <w:lang w:val="en-US" w:eastAsia="zh-Hans"/>
        </w:rPr>
        <w:t xml:space="preserve">（不包含报到、返程时间）。1 学时为 45 分钟，每天不超过 8 个学时。  </w:t>
      </w:r>
    </w:p>
    <w:p w14:paraId="31504D09">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综合素养课包括思想政治、政策法规、职业素养和文化素养类等课程，包含“开班第一课”。“开班第一课”应包括当年中央一号文件和农业农村部相关部署要求等内容；专业技能课应根据培育对象实际需求，围绕培育主题开设。包括课堂教学和实训实操,学习掌握乡村产业发展、乡村建设、乡村治理等方面的专业知识和实用技术技能；能力拓展课由培育机构根据培育对象和培育目标自选开展、自行设计。 </w:t>
      </w:r>
    </w:p>
    <w:p w14:paraId="07B0E0A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原则上，综合素养课学时不低于总学时数的 10%。专业技能课学时数应不低于总学时数的 70%，其中，采取实践教学的比例不低于专业技能课学时数的 50%。能力拓展课学时数应不高于总学时数的 20%。全部专业技能课程结束后应进行课程考核。配合重大农业灾害、动物疫病应急处置等开展的应急性培训，学时要求可不受此限制。</w:t>
      </w:r>
    </w:p>
    <w:p w14:paraId="6AD765A9">
      <w:pPr>
        <w:spacing w:line="360" w:lineRule="auto"/>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3.培育形式</w:t>
      </w:r>
    </w:p>
    <w:p w14:paraId="38CEF52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实行分类型、分专业、小班制、重实训、强服务的培育形式，综合采用课堂教学（含线上线下）、实践教学、观摩交流等多种方式进行。鼓励培育机构创新教学方法，改进培育形式，提高教学效果。 </w:t>
      </w:r>
    </w:p>
    <w:p w14:paraId="5129124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课堂教学包括线上线下集中授课。鼓励采取案例教学、参与式教学、互动式教学等形式。线上学习可采取网络直播或课件学习的方式。线上学习平台应具备完善的在线学习、直播授课、课程考核、学习过程记录、防作弊功能及相关统计、监测和评价功能。其中，线上学习学时数不超过总学时数的 15%。 </w:t>
      </w:r>
    </w:p>
    <w:p w14:paraId="3BF698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实践教学应在与课程内容直接相关的实习实训场所或生产经营一线开展，包括场地实训、顶岗实习、跟岗见习、模拟教学、实践孵化等形式。 </w:t>
      </w:r>
    </w:p>
    <w:p w14:paraId="50C78B6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交流观摩应选取与培育主题相符的地点或主体开展。</w:t>
      </w:r>
    </w:p>
    <w:p w14:paraId="3FFFD80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4.培育师资及管理服务团队</w:t>
      </w:r>
    </w:p>
    <w:p w14:paraId="37F8A07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师资需从农民教育培训信息管理系统内选用。师资的专业领域、知识结构和实践经验应与所授课程主题高度匹配，确保授课内容的专业性和适用性，授课方式易于农民接受，教案内容通俗实用。综合素养课程师资原则上应来自政府及所属事业单位、大中专院校、科研院所等公益性机构。鼓励聘请农业企业、新型农业经营主体管理人员等“土专家”以及实操经验丰富的专业人员、技术能手讲授实践课程。“开班第一课”应由各级农业农村部门委派与培训班主题相符的主管单位人员讲授。跟踪服务应配备专门师资。</w:t>
      </w:r>
    </w:p>
    <w:p w14:paraId="7BBA393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须</w:t>
      </w:r>
      <w:r>
        <w:rPr>
          <w:rFonts w:hint="eastAsia" w:ascii="Calibri" w:hAnsi="Calibri" w:eastAsia="宋体" w:cs="宋体"/>
          <w:color w:val="auto"/>
          <w:szCs w:val="24"/>
          <w:lang w:val="en-US" w:eastAsia="zh-Hans"/>
        </w:rPr>
        <w:t>配备结构合理、素质优良的教学管理团队和师资队伍，其中专职教学管理人员不少于 5 人。管理团队分工包括但不限于项目负责人、财务人员、班级管理人员、后勤保障人员等[1.拟任项目负责人须提供职称证书扫描件；2.提供</w:t>
      </w:r>
      <w:r>
        <w:rPr>
          <w:rFonts w:hint="eastAsia" w:ascii="Calibri" w:hAnsi="Calibri" w:eastAsia="宋体" w:cs="宋体"/>
          <w:color w:val="auto"/>
          <w:szCs w:val="24"/>
          <w:lang w:val="en-US" w:eastAsia="zh-CN"/>
        </w:rPr>
        <w:t>教学</w:t>
      </w:r>
      <w:r>
        <w:rPr>
          <w:rFonts w:hint="eastAsia" w:ascii="Calibri" w:hAnsi="Calibri" w:eastAsia="宋体" w:cs="宋体"/>
          <w:color w:val="auto"/>
          <w:szCs w:val="24"/>
          <w:lang w:val="en-US" w:eastAsia="zh-Hans"/>
        </w:rPr>
        <w:t>管理团队清单明细和供应商在投标截止时间前为其缴纳的近3个月（202</w:t>
      </w:r>
      <w:r>
        <w:rPr>
          <w:rFonts w:hint="eastAsia" w:ascii="Calibri" w:hAnsi="Calibri" w:eastAsia="宋体" w:cs="宋体"/>
          <w:color w:val="auto"/>
          <w:szCs w:val="24"/>
          <w:lang w:val="en-US" w:eastAsia="zh-CN"/>
        </w:rPr>
        <w:t>6</w:t>
      </w:r>
      <w:r>
        <w:rPr>
          <w:rFonts w:hint="eastAsia" w:ascii="Calibri" w:hAnsi="Calibri" w:eastAsia="宋体" w:cs="宋体"/>
          <w:color w:val="auto"/>
          <w:szCs w:val="24"/>
          <w:lang w:val="en-US" w:eastAsia="zh-Hans"/>
        </w:rPr>
        <w:t>年</w:t>
      </w:r>
      <w:r>
        <w:rPr>
          <w:rFonts w:hint="eastAsia" w:ascii="Calibri" w:hAnsi="Calibri" w:eastAsia="宋体" w:cs="宋体"/>
          <w:color w:val="auto"/>
          <w:szCs w:val="24"/>
          <w:lang w:val="en-US" w:eastAsia="zh-CN"/>
        </w:rPr>
        <w:t>3</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8</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任意连续三个月</w:t>
      </w:r>
      <w:r>
        <w:rPr>
          <w:rFonts w:hint="eastAsia" w:ascii="Calibri" w:hAnsi="Calibri" w:eastAsia="宋体" w:cs="宋体"/>
          <w:color w:val="auto"/>
          <w:szCs w:val="24"/>
          <w:lang w:val="en-US" w:eastAsia="zh-Hans"/>
        </w:rPr>
        <w:t>）的社保缴纳证明复印件</w:t>
      </w:r>
      <w:r>
        <w:rPr>
          <w:rFonts w:hint="eastAsia" w:ascii="Calibri" w:hAnsi="Calibri" w:eastAsia="宋体" w:cs="宋体"/>
          <w:color w:val="auto"/>
          <w:szCs w:val="24"/>
          <w:lang w:val="en-US" w:eastAsia="zh-CN"/>
        </w:rPr>
        <w:t>，若为退休返聘人员，需提供退休证]</w:t>
      </w:r>
      <w:r>
        <w:rPr>
          <w:rFonts w:hint="eastAsia" w:ascii="Calibri" w:hAnsi="Calibri" w:eastAsia="宋体" w:cs="宋体"/>
          <w:color w:val="auto"/>
          <w:szCs w:val="24"/>
          <w:lang w:val="en-US" w:eastAsia="zh-Hans"/>
        </w:rPr>
        <w:t>。</w:t>
      </w:r>
    </w:p>
    <w:p w14:paraId="3EE0079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5.培育教材</w:t>
      </w:r>
    </w:p>
    <w:p w14:paraId="794E607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括正式出版物、各级农业农村部门组织编制的培育手册，选用规范、先进、实用的培育教材，优先选用农业农村部、教育部规划教材和各级农业农村部门推荐教材，给每位学员发放一套有关规定的教材。课堂教学（线下）师资讲授内容与课程主题相符，授课方式易于农民接受，教案内容通俗实用。鼓励采取案例教学、参与式教学、互动式教学等形式。课堂教学（线上）可采取网络直播或课件学习的方式。</w:t>
      </w:r>
    </w:p>
    <w:p w14:paraId="1F8F7A9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6.开班计划</w:t>
      </w:r>
    </w:p>
    <w:p w14:paraId="3F3A045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开班计划应包括培育主题、课程、学时、培育对象、培育形式、师资、教材、经费支出计划和预期效果等培育全过程内容，明确教学组织、学员管理、档案管理、实践观摩、考核评价等要求。经下达培育任务的农业农村部门审核后，由培育机构公开发布。</w:t>
      </w:r>
    </w:p>
    <w:p w14:paraId="6B7285D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师资来自政府及所属事业单位、大中专院校、科研院所等公益性机构；能力拓展课由培育机构根据培育对象和培育目标自选开展、自行设计。实践教学应在与课程内容直接相关的实习实训场所或生产经营一线开展，包括场地实训、顶岗实习、跟岗见习、模拟教学、实践孵化等形式，交流观摩应选取与培育主题相符的地点或主体开展，聘请农业企业、新型农业经营主体管理人员等“土专家”以及实操经验丰富的专业人员、技术能手讲授实践课程。</w:t>
      </w:r>
    </w:p>
    <w:p w14:paraId="46FBF33C">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指定专人负责培训班组织实施，接受质量监管和核验评价。培训班配有专职班主任，可成立临时党支部或党小组。负责建立培训班管理制度、制定开班计划、遴选培育对象、设置培训课程、委派或聘请授课师资、优选培育教材、落实培育任务、建立培育档案、培育档案包括开班计划、培育对象信息、课程及考核结果记录、资金支出票据复印件、结业证书发放情况和其他必要培育信息，培育档案至少保存5年。</w:t>
      </w:r>
    </w:p>
    <w:p w14:paraId="3452731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7.结业证书</w:t>
      </w:r>
    </w:p>
    <w:p w14:paraId="1302085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培育机构根据课程考核和考勤情况，综合评价学员学习成果，对完成学习任务的培育对象颁发结业证书。</w:t>
      </w:r>
    </w:p>
    <w:p w14:paraId="7651439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8.跟踪服务</w:t>
      </w:r>
    </w:p>
    <w:p w14:paraId="275F2092">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★培育机构要配备专门师资进行跟踪服务，跟踪服务需在培训班结束之日起一年内完成，人数不少于培训班总人数的 60%，次数不少于 2 次。积极开展技术指导、政策推介、信贷保险支持，促进农民抱团、对接市场。积极搭建交流平台，组织开展产销对接、跨省区交流合作、创业创新项目路演、技能竞赛等活动。</w:t>
      </w:r>
    </w:p>
    <w:p w14:paraId="1BB8C6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9.信息档案</w:t>
      </w:r>
    </w:p>
    <w:p w14:paraId="342C1F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应将开班计划、培育对象信息、课程、师资、跟踪服务情况全部录入农民教育培训信息管理系统，及时更新相关培育、课程考核和结业证书颁发情况。培育机构应建立培育档案，包括开班计划、培育对象信息、课程及考核结果记录、资金支出票据复印件、结业证书发放情况和其他必要培育信息。培育档案至少保存 5 年。</w:t>
      </w:r>
    </w:p>
    <w:p w14:paraId="2BA5ADF6">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四、培育内容</w:t>
      </w:r>
    </w:p>
    <w:p w14:paraId="54E6BC1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包1</w:t>
      </w:r>
      <w:r>
        <w:rPr>
          <w:rFonts w:hint="eastAsia" w:ascii="Calibri" w:hAnsi="Calibri" w:eastAsia="宋体" w:cs="宋体"/>
          <w:color w:val="auto"/>
          <w:sz w:val="24"/>
          <w:szCs w:val="24"/>
          <w:lang w:val="en-US" w:eastAsia="zh-Hans"/>
        </w:rPr>
        <w:t>粮油</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 w:val="24"/>
          <w:szCs w:val="24"/>
          <w:lang w:val="en-US" w:eastAsia="zh-CN"/>
        </w:rPr>
        <w:t>（农机）</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聚焦丘陵山区水稻、玉米、大豆、油菜</w:t>
      </w:r>
      <w:r>
        <w:rPr>
          <w:rFonts w:hint="eastAsia" w:ascii="Calibri" w:hAnsi="Calibri" w:eastAsia="宋体" w:cs="宋体"/>
          <w:color w:val="auto"/>
          <w:szCs w:val="24"/>
          <w:lang w:val="en-US" w:eastAsia="zh-CN"/>
        </w:rPr>
        <w:t>、红薯等</w:t>
      </w:r>
      <w:r>
        <w:rPr>
          <w:rFonts w:hint="eastAsia" w:ascii="Calibri" w:hAnsi="Calibri" w:eastAsia="宋体" w:cs="宋体"/>
          <w:color w:val="auto"/>
          <w:szCs w:val="24"/>
          <w:lang w:val="en-US" w:eastAsia="en-US"/>
        </w:rPr>
        <w:t>粮油料作物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，培育一批能示范、会经营、善服务的粮油</w:t>
      </w:r>
      <w:r>
        <w:rPr>
          <w:rFonts w:hint="eastAsia" w:ascii="Calibri" w:hAnsi="Calibri" w:eastAsia="宋体" w:cs="宋体"/>
          <w:color w:val="auto"/>
          <w:szCs w:val="24"/>
          <w:lang w:val="en-US" w:eastAsia="zh-CN"/>
        </w:rPr>
        <w:t>类农业机械技术技能提升</w:t>
      </w:r>
      <w:r>
        <w:rPr>
          <w:rFonts w:hint="eastAsia" w:ascii="Calibri" w:hAnsi="Calibri" w:eastAsia="宋体" w:cs="宋体"/>
          <w:color w:val="auto"/>
          <w:szCs w:val="24"/>
          <w:lang w:val="en-US" w:eastAsia="en-US"/>
        </w:rPr>
        <w:t>主体带头人，</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6D00D7D">
      <w:pPr>
        <w:spacing w:line="440" w:lineRule="exact"/>
        <w:ind w:firstLine="480" w:firstLineChars="200"/>
        <w:rPr>
          <w:rFonts w:hint="default" w:ascii="Calibri" w:hAnsi="Calibri" w:eastAsia="宋体" w:cs="宋体"/>
          <w:color w:val="auto"/>
          <w:szCs w:val="24"/>
          <w:lang w:val="en-US" w:eastAsia="zh-CN"/>
        </w:rPr>
      </w:pPr>
      <w:r>
        <w:rPr>
          <w:rFonts w:hint="eastAsia" w:ascii="Calibri" w:hAnsi="Calibri" w:eastAsia="宋体" w:cs="宋体"/>
          <w:color w:val="auto"/>
          <w:szCs w:val="24"/>
          <w:lang w:val="en-US" w:eastAsia="zh-CN"/>
        </w:rPr>
        <w:t>包2</w:t>
      </w:r>
      <w:r>
        <w:rPr>
          <w:rFonts w:hint="eastAsia" w:ascii="Calibri" w:hAnsi="Calibri" w:eastAsia="宋体" w:cs="宋体"/>
          <w:color w:val="auto"/>
          <w:sz w:val="24"/>
          <w:szCs w:val="24"/>
          <w:lang w:val="en-US" w:eastAsia="zh-CN"/>
        </w:rPr>
        <w:t>旱粮产能提升主体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聚焦丘陵山区玉米、大豆、油菜</w:t>
      </w:r>
      <w:r>
        <w:rPr>
          <w:rFonts w:hint="eastAsia" w:ascii="Calibri" w:hAnsi="Calibri" w:eastAsia="宋体" w:cs="宋体"/>
          <w:color w:val="auto"/>
          <w:szCs w:val="24"/>
          <w:lang w:val="en-US" w:eastAsia="zh-CN"/>
        </w:rPr>
        <w:t>、红薯等旱粮</w:t>
      </w:r>
      <w:r>
        <w:rPr>
          <w:rFonts w:hint="eastAsia" w:ascii="Calibri" w:hAnsi="Calibri" w:eastAsia="宋体" w:cs="宋体"/>
          <w:color w:val="auto"/>
          <w:szCs w:val="24"/>
          <w:lang w:val="en-US" w:eastAsia="en-US"/>
        </w:rPr>
        <w:t>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10497B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3</w:t>
      </w:r>
      <w:r>
        <w:rPr>
          <w:rFonts w:hint="eastAsia" w:ascii="Calibri" w:hAnsi="Calibri" w:eastAsia="宋体" w:cs="宋体"/>
          <w:color w:val="auto"/>
          <w:sz w:val="24"/>
          <w:szCs w:val="24"/>
          <w:lang w:val="en-US" w:eastAsia="zh-Hans"/>
        </w:rPr>
        <w:t>茶叶</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：包括但不限于茶叶种植与茶园管理、茶叶采摘与加工技术、茶叶品鉴与营销、茶文化与品牌建设等。组织学员到茶叶生产基地进行实践学习，了解茶叶全产业链的运作流程。</w:t>
      </w:r>
    </w:p>
    <w:p w14:paraId="6170FC2A">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4</w:t>
      </w:r>
      <w:r>
        <w:rPr>
          <w:rFonts w:hint="eastAsia" w:ascii="Calibri" w:hAnsi="Calibri" w:eastAsia="宋体" w:cs="宋体"/>
          <w:color w:val="auto"/>
          <w:sz w:val="24"/>
          <w:szCs w:val="24"/>
          <w:lang w:val="en-US" w:eastAsia="zh-Hans"/>
        </w:rPr>
        <w:t>水果</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：包括但不限于水果种植技术、果园管理、病虫害防治、水果保鲜与加工、市场营销等内容。邀请专家进行授课，并安排学员到果园实地操作，学习先进的种植和管理经验。</w:t>
      </w:r>
    </w:p>
    <w:p w14:paraId="7F7B6510">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5农业经理人班：围绕粮油类、畜牧类特色农产品，结合农业领域电商直播、低空经济发展趋势，以农产品品质检测与控制为基础、开展农业企业市场化运营模式，掌握产能调控、成本管控、团队协同等经营方法，提升农业管理能力和市场洞察力，培养一批善于科学决策、拥有团队管理能力、懂风险控制和市场营销的农业经理人。</w:t>
      </w:r>
      <w:r>
        <w:rPr>
          <w:rFonts w:hint="eastAsia" w:ascii="Calibri" w:hAnsi="Calibri" w:eastAsia="宋体" w:cs="宋体"/>
          <w:color w:val="auto"/>
          <w:szCs w:val="24"/>
          <w:lang w:val="en-US" w:eastAsia="zh-Hans"/>
        </w:rPr>
        <w:t>邀请专家进行理论授课，并安排实地操作</w:t>
      </w:r>
      <w:r>
        <w:rPr>
          <w:rFonts w:hint="eastAsia" w:ascii="Calibri" w:hAnsi="Calibri" w:eastAsia="宋体" w:cs="宋体"/>
          <w:color w:val="auto"/>
          <w:szCs w:val="24"/>
          <w:lang w:val="en-US" w:eastAsia="zh-CN"/>
        </w:rPr>
        <w:t>（省内和周边省份）</w:t>
      </w:r>
      <w:r>
        <w:rPr>
          <w:rFonts w:hint="eastAsia" w:ascii="Calibri" w:hAnsi="Calibri" w:eastAsia="宋体" w:cs="宋体"/>
          <w:color w:val="auto"/>
          <w:szCs w:val="24"/>
          <w:lang w:val="en-US" w:eastAsia="zh-Hans"/>
        </w:rPr>
        <w:t>和案例分析，让学员掌握先进的</w:t>
      </w:r>
      <w:r>
        <w:rPr>
          <w:rFonts w:hint="eastAsia" w:ascii="Calibri" w:hAnsi="Calibri" w:eastAsia="宋体" w:cs="宋体"/>
          <w:color w:val="auto"/>
          <w:szCs w:val="24"/>
          <w:lang w:val="en-US" w:eastAsia="zh-CN"/>
        </w:rPr>
        <w:t>现代农业生产、粗加工、营销运营等</w:t>
      </w:r>
      <w:r>
        <w:rPr>
          <w:rFonts w:hint="eastAsia" w:ascii="Calibri" w:hAnsi="Calibri" w:eastAsia="宋体" w:cs="宋体"/>
          <w:color w:val="auto"/>
          <w:szCs w:val="24"/>
          <w:lang w:val="en-US" w:eastAsia="zh-Hans"/>
        </w:rPr>
        <w:t>。</w:t>
      </w:r>
    </w:p>
    <w:p w14:paraId="1DF95393">
      <w:pPr>
        <w:spacing w:line="440" w:lineRule="exact"/>
        <w:ind w:firstLine="480" w:firstLineChars="200"/>
        <w:rPr>
          <w:rFonts w:hint="default" w:ascii="Calibri" w:hAnsi="Calibri" w:eastAsia="宋体" w:cs="宋体"/>
          <w:color w:val="auto"/>
          <w:szCs w:val="24"/>
          <w:lang w:val="en-US" w:eastAsia="zh-CN"/>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6</w:t>
      </w:r>
      <w:r>
        <w:rPr>
          <w:rFonts w:hint="eastAsia" w:ascii="Calibri" w:hAnsi="Calibri" w:eastAsia="宋体" w:cs="宋体"/>
          <w:color w:val="auto"/>
          <w:szCs w:val="24"/>
          <w:lang w:val="en-US" w:eastAsia="zh-Hans"/>
        </w:rPr>
        <w:t> </w:t>
      </w:r>
      <w:r>
        <w:rPr>
          <w:rFonts w:hint="eastAsia" w:ascii="Calibri" w:hAnsi="Calibri" w:eastAsia="宋体" w:cs="宋体"/>
          <w:color w:val="auto"/>
          <w:sz w:val="24"/>
          <w:szCs w:val="24"/>
          <w:lang w:val="en-US" w:eastAsia="zh-CN"/>
        </w:rPr>
        <w:t>数智技术应用专题班：</w:t>
      </w:r>
      <w:r>
        <w:rPr>
          <w:rFonts w:hint="eastAsia" w:ascii="Calibri" w:hAnsi="Calibri" w:eastAsia="宋体" w:cs="宋体"/>
          <w:color w:val="auto"/>
          <w:szCs w:val="24"/>
          <w:lang w:val="en-US" w:eastAsia="zh-Hans"/>
        </w:rPr>
        <w:t>围绕粮油类、经作物类、畜牧类特色农产品，以农产品品质检测与控制为基础、结合本地旅游市场+农业领域</w:t>
      </w:r>
      <w:r>
        <w:rPr>
          <w:rFonts w:hint="eastAsia" w:ascii="Calibri" w:hAnsi="Calibri" w:eastAsia="宋体" w:cs="宋体"/>
          <w:color w:val="auto"/>
          <w:szCs w:val="24"/>
          <w:lang w:val="en-US" w:eastAsia="zh-CN"/>
        </w:rPr>
        <w:t>开展</w:t>
      </w:r>
      <w:r>
        <w:rPr>
          <w:rFonts w:hint="eastAsia" w:ascii="Calibri" w:hAnsi="Calibri" w:eastAsia="宋体" w:cs="宋体"/>
          <w:color w:val="auto"/>
          <w:szCs w:val="24"/>
          <w:lang w:val="en-US" w:eastAsia="zh-Hans"/>
        </w:rPr>
        <w:t>电商直播</w:t>
      </w:r>
      <w:r>
        <w:rPr>
          <w:rFonts w:hint="eastAsia" w:ascii="Calibri" w:hAnsi="Calibri" w:eastAsia="宋体" w:cs="宋体"/>
          <w:color w:val="auto"/>
          <w:szCs w:val="24"/>
          <w:lang w:val="en-US" w:eastAsia="zh-CN"/>
        </w:rPr>
        <w:t>等线上营销</w:t>
      </w:r>
      <w:r>
        <w:rPr>
          <w:rFonts w:hint="eastAsia" w:ascii="Calibri" w:hAnsi="Calibri" w:eastAsia="宋体" w:cs="宋体"/>
          <w:color w:val="auto"/>
          <w:szCs w:val="24"/>
          <w:lang w:val="en-US" w:eastAsia="zh-Hans"/>
        </w:rPr>
        <w:t>，开展乡村新产业新业态带头人培育，提升涉农产品数智技术应用水平。</w:t>
      </w:r>
      <w:r>
        <w:rPr>
          <w:rFonts w:hint="eastAsia" w:ascii="Calibri" w:hAnsi="Calibri" w:eastAsia="宋体" w:cs="宋体"/>
          <w:color w:val="auto"/>
          <w:szCs w:val="24"/>
          <w:lang w:val="en-US" w:eastAsia="zh-CN"/>
        </w:rPr>
        <w:t xml:space="preserve"> </w:t>
      </w:r>
      <w:r>
        <w:rPr>
          <w:rFonts w:hint="eastAsia" w:ascii="Calibri" w:hAnsi="Calibri" w:eastAsia="宋体" w:cs="宋体"/>
          <w:color w:val="auto"/>
          <w:szCs w:val="24"/>
          <w:lang w:val="en-US" w:eastAsia="zh-Hans"/>
        </w:rPr>
        <w:t>邀请专家进行理论授课，并安排实地操作和案例分析，</w:t>
      </w:r>
      <w:r>
        <w:rPr>
          <w:rFonts w:hint="eastAsia" w:ascii="Calibri" w:hAnsi="Calibri" w:eastAsia="宋体" w:cs="宋体"/>
          <w:color w:val="auto"/>
          <w:szCs w:val="24"/>
          <w:lang w:val="en-US" w:eastAsia="zh-CN"/>
        </w:rPr>
        <w:t>提升学员线上营销能力。</w:t>
      </w:r>
    </w:p>
    <w:p w14:paraId="677F1910">
      <w:pPr>
        <w:spacing w:line="440" w:lineRule="exact"/>
        <w:ind w:firstLine="480" w:firstLineChars="200"/>
        <w:rPr>
          <w:rFonts w:hint="default" w:ascii="Calibri" w:hAnsi="Calibri" w:eastAsia="宋体" w:cs="宋体"/>
          <w:color w:val="auto"/>
          <w:szCs w:val="24"/>
          <w:lang w:val="en-US" w:eastAsia="zh-CN"/>
        </w:rPr>
      </w:pPr>
      <w:r>
        <w:rPr>
          <w:rFonts w:hint="eastAsia" w:ascii="Calibri" w:hAnsi="Calibri" w:eastAsia="宋体" w:cs="宋体"/>
          <w:color w:val="auto"/>
          <w:szCs w:val="24"/>
          <w:lang w:val="en-US" w:eastAsia="zh-CN"/>
        </w:rPr>
        <w:t xml:space="preserve"> 包7</w:t>
      </w:r>
      <w:r>
        <w:rPr>
          <w:rFonts w:hint="eastAsia" w:ascii="Calibri" w:hAnsi="Calibri" w:eastAsia="宋体" w:cs="宋体"/>
          <w:color w:val="auto"/>
          <w:sz w:val="24"/>
          <w:szCs w:val="24"/>
          <w:lang w:val="en-US" w:eastAsia="zh-CN"/>
        </w:rPr>
        <w:t>乡土文化能人专题班：</w:t>
      </w:r>
      <w:r>
        <w:rPr>
          <w:rFonts w:hint="eastAsia" w:ascii="Calibri" w:hAnsi="Calibri" w:eastAsia="宋体" w:cs="宋体"/>
          <w:color w:val="auto"/>
          <w:szCs w:val="24"/>
          <w:lang w:val="en-US" w:eastAsia="zh-CN"/>
        </w:rPr>
        <w:t>结合张家界市非遗资源（如土家织锦、扎染、农耕文化茅古斯、桑植民歌、湘鄂边“贺龙杯”篮球赛“红BA”、大庸武术等），围绕农耕文化保护传承、优秀乡土文艺作品创作和优质乡村文化服务供给等内容，举办一批乡土文化能人专题培训班，推动乡土文化活化利用，促进农文旅深度融合，让乡村文化成为乡村振兴的精神支撑。</w:t>
      </w:r>
      <w:r>
        <w:rPr>
          <w:rFonts w:hint="eastAsia" w:ascii="Calibri" w:hAnsi="Calibri" w:eastAsia="宋体" w:cs="宋体"/>
          <w:color w:val="auto"/>
          <w:szCs w:val="24"/>
          <w:lang w:val="en-US" w:eastAsia="zh-Hans"/>
        </w:rPr>
        <w:t>邀请</w:t>
      </w:r>
      <w:r>
        <w:rPr>
          <w:rFonts w:hint="eastAsia" w:ascii="Calibri" w:hAnsi="Calibri" w:eastAsia="宋体" w:cs="宋体"/>
          <w:color w:val="auto"/>
          <w:szCs w:val="24"/>
          <w:lang w:val="en-US" w:eastAsia="zh-CN"/>
        </w:rPr>
        <w:t>“土</w:t>
      </w:r>
      <w:r>
        <w:rPr>
          <w:rFonts w:hint="eastAsia" w:ascii="Calibri" w:hAnsi="Calibri" w:eastAsia="宋体" w:cs="宋体"/>
          <w:color w:val="auto"/>
          <w:szCs w:val="24"/>
          <w:lang w:val="en-US" w:eastAsia="zh-Hans"/>
        </w:rPr>
        <w:t>专家</w:t>
      </w:r>
      <w:r>
        <w:rPr>
          <w:rFonts w:hint="eastAsia" w:ascii="Calibri" w:hAnsi="Calibri" w:eastAsia="宋体" w:cs="宋体"/>
          <w:color w:val="auto"/>
          <w:szCs w:val="24"/>
          <w:lang w:val="en-US" w:eastAsia="zh-CN"/>
        </w:rPr>
        <w:t>”或省级以上非遗传承人</w:t>
      </w:r>
      <w:r>
        <w:rPr>
          <w:rFonts w:hint="eastAsia" w:ascii="Calibri" w:hAnsi="Calibri" w:eastAsia="宋体" w:cs="宋体"/>
          <w:color w:val="auto"/>
          <w:szCs w:val="24"/>
          <w:lang w:val="en-US" w:eastAsia="zh-Hans"/>
        </w:rPr>
        <w:t>进行理论授课，并安排实地操作和案例分析，</w:t>
      </w:r>
      <w:r>
        <w:rPr>
          <w:rFonts w:hint="eastAsia" w:ascii="Calibri" w:hAnsi="Calibri" w:eastAsia="宋体" w:cs="宋体"/>
          <w:color w:val="auto"/>
          <w:szCs w:val="24"/>
          <w:lang w:val="en-US" w:eastAsia="zh-CN"/>
        </w:rPr>
        <w:t>提升乡土文化能人保护传承运营能力。</w:t>
      </w:r>
    </w:p>
    <w:p w14:paraId="1F48DC4D">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五、培育对象</w:t>
      </w:r>
    </w:p>
    <w:p w14:paraId="69CD5EC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★年满 16 周岁，身体健康，无影响参加 培训的身体不适或疾病，培训对象主要包括正在从事或有意愿从事农业生产、经营、服务、管理、乡村建设等工作的农民（含返 乡入乡农民工、退役军人、大中专毕业生等新农人）、乡村治理骨干、新型农业经营主体带头人、服务主体带头人、乡村工匠、农村创新创业者等。</w:t>
      </w:r>
    </w:p>
    <w:p w14:paraId="4F721B59">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六、培育机构</w:t>
      </w:r>
    </w:p>
    <w:p w14:paraId="27F27692">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★承担培育任务的机构应具有独立法人资格，注册登记或成立满 3 年以上（含 3 年），开设与培训主题相关的专业课程或者有与培训主题相关的办学许可核定的职业（工种），且近三年内在经营活动中无重大违法、违规及失信记录；有固定的教学办公场所，配备与培育主题相关的完备教学设施设备，满</w:t>
      </w:r>
      <w:r>
        <w:rPr>
          <w:rFonts w:hint="eastAsia" w:ascii="Calibri" w:hAnsi="Calibri" w:eastAsia="宋体" w:cs="宋体"/>
          <w:color w:val="auto"/>
          <w:szCs w:val="24"/>
          <w:lang w:val="en-US" w:eastAsia="zh-CN"/>
        </w:rPr>
        <w:t>足</w:t>
      </w:r>
      <w:r>
        <w:rPr>
          <w:rFonts w:hint="eastAsia" w:ascii="Calibri" w:hAnsi="Calibri" w:eastAsia="宋体" w:cs="宋体"/>
          <w:color w:val="auto"/>
          <w:szCs w:val="24"/>
          <w:lang w:val="en-US" w:eastAsia="zh-Hans"/>
        </w:rPr>
        <w:t>100名学员集中授课、实践教学、学员食宿所需的教学设备、食堂、宿舍和实践设备；具有健全的规章制度，包括教学管理、学员管理、财务管理、安全管理、档案管理、应急管理等制度；能够开具财政、税务部门申领的正规票据</w:t>
      </w:r>
      <w:r>
        <w:rPr>
          <w:rFonts w:hint="eastAsia" w:ascii="Calibri" w:hAnsi="Calibri" w:eastAsia="宋体" w:cs="宋体"/>
          <w:b/>
          <w:bCs/>
          <w:color w:val="auto"/>
          <w:szCs w:val="24"/>
          <w:lang w:val="en-US" w:eastAsia="zh-CN"/>
        </w:rPr>
        <w:t>。（投标人自行承诺，若虚假应标，将承担相应的法律责任）</w:t>
      </w:r>
    </w:p>
    <w:p w14:paraId="6128FCD4">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七、培训时间和地点</w:t>
      </w:r>
    </w:p>
    <w:p w14:paraId="165A6168">
      <w:pPr>
        <w:spacing w:line="440" w:lineRule="exact"/>
        <w:ind w:firstLine="482" w:firstLineChars="200"/>
        <w:rPr>
          <w:rFonts w:hint="eastAsia" w:ascii="Calibri" w:hAnsi="Calibri" w:eastAsia="宋体" w:cs="宋体"/>
          <w:b/>
          <w:bCs/>
          <w:color w:val="auto"/>
          <w:szCs w:val="24"/>
          <w:lang w:val="en-US" w:eastAsia="zh-Hans"/>
        </w:rPr>
      </w:pPr>
      <w:r>
        <w:rPr>
          <w:rFonts w:hint="eastAsia" w:ascii="Calibri" w:hAnsi="Calibri" w:eastAsia="宋体" w:cs="宋体"/>
          <w:b/>
          <w:bCs/>
          <w:color w:val="auto"/>
          <w:szCs w:val="24"/>
          <w:lang w:val="en-US" w:eastAsia="zh-Hans"/>
        </w:rPr>
        <w:t>1. 培训时间：初定为 202</w:t>
      </w:r>
      <w:r>
        <w:rPr>
          <w:rFonts w:hint="eastAsia" w:ascii="Calibri" w:hAnsi="Calibri" w:eastAsia="宋体" w:cs="宋体"/>
          <w:b/>
          <w:bCs/>
          <w:color w:val="auto"/>
          <w:szCs w:val="24"/>
          <w:lang w:val="en-US" w:eastAsia="zh-CN"/>
        </w:rPr>
        <w:t>6</w:t>
      </w:r>
      <w:r>
        <w:rPr>
          <w:rFonts w:hint="eastAsia" w:ascii="Calibri" w:hAnsi="Calibri" w:eastAsia="宋体" w:cs="宋体"/>
          <w:b/>
          <w:bCs/>
          <w:color w:val="auto"/>
          <w:szCs w:val="24"/>
          <w:lang w:val="en-US" w:eastAsia="zh-Hans"/>
        </w:rPr>
        <w:t xml:space="preserve"> 年 12 月</w:t>
      </w:r>
      <w:r>
        <w:rPr>
          <w:rFonts w:hint="eastAsia" w:ascii="Calibri" w:hAnsi="Calibri" w:eastAsia="宋体" w:cs="宋体"/>
          <w:b/>
          <w:bCs/>
          <w:color w:val="auto"/>
          <w:szCs w:val="24"/>
          <w:lang w:val="en-US" w:eastAsia="zh-CN"/>
        </w:rPr>
        <w:t>20日</w:t>
      </w:r>
      <w:r>
        <w:rPr>
          <w:rFonts w:hint="eastAsia" w:ascii="Calibri" w:hAnsi="Calibri" w:eastAsia="宋体" w:cs="宋体"/>
          <w:b/>
          <w:bCs/>
          <w:color w:val="auto"/>
          <w:szCs w:val="24"/>
          <w:lang w:val="en-US" w:eastAsia="zh-Hans"/>
        </w:rPr>
        <w:t>前结课，具体时间以实际合同签订时间为准。</w:t>
      </w:r>
    </w:p>
    <w:p w14:paraId="79F14523">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培训地点：理论授课在</w:t>
      </w:r>
      <w:r>
        <w:rPr>
          <w:rFonts w:hint="eastAsia" w:ascii="Calibri" w:hAnsi="Calibri" w:eastAsia="宋体" w:cs="宋体"/>
          <w:color w:val="auto"/>
          <w:szCs w:val="24"/>
          <w:lang w:val="en-US" w:eastAsia="zh-CN"/>
        </w:rPr>
        <w:t>湖南</w:t>
      </w:r>
      <w:r>
        <w:rPr>
          <w:rFonts w:hint="eastAsia" w:ascii="Calibri" w:hAnsi="Calibri" w:eastAsia="宋体" w:cs="宋体"/>
          <w:color w:val="auto"/>
          <w:szCs w:val="24"/>
          <w:lang w:val="en-US" w:eastAsia="zh-Hans"/>
        </w:rPr>
        <w:t>省内指定的培训场所进行，实践操作和交流考察在相关农业企业、基地和外地考察点进行。</w:t>
      </w:r>
    </w:p>
    <w:p w14:paraId="1D98066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八、培训人数</w:t>
      </w:r>
    </w:p>
    <w:tbl>
      <w:tblPr>
        <w:tblStyle w:val="32"/>
        <w:tblW w:w="9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651"/>
        <w:gridCol w:w="1907"/>
        <w:gridCol w:w="3287"/>
      </w:tblGrid>
      <w:tr w14:paraId="0DF3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53" w:type="dxa"/>
            <w:vAlign w:val="center"/>
          </w:tcPr>
          <w:p w14:paraId="25C2ACE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包号</w:t>
            </w:r>
          </w:p>
        </w:tc>
        <w:tc>
          <w:tcPr>
            <w:tcW w:w="3651" w:type="dxa"/>
            <w:vAlign w:val="center"/>
          </w:tcPr>
          <w:p w14:paraId="1989783E">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包名称</w:t>
            </w:r>
          </w:p>
        </w:tc>
        <w:tc>
          <w:tcPr>
            <w:tcW w:w="1907" w:type="dxa"/>
            <w:vAlign w:val="center"/>
          </w:tcPr>
          <w:p w14:paraId="29143D8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数量</w:t>
            </w:r>
          </w:p>
        </w:tc>
        <w:tc>
          <w:tcPr>
            <w:tcW w:w="3287" w:type="dxa"/>
            <w:shd w:val="clear" w:color="auto" w:fill="auto"/>
            <w:vAlign w:val="center"/>
          </w:tcPr>
          <w:p w14:paraId="7644A08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计划人数</w:t>
            </w:r>
          </w:p>
        </w:tc>
      </w:tr>
      <w:tr w14:paraId="44BF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vAlign w:val="center"/>
          </w:tcPr>
          <w:p w14:paraId="76036C5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w:t>
            </w:r>
          </w:p>
        </w:tc>
        <w:tc>
          <w:tcPr>
            <w:tcW w:w="3651" w:type="dxa"/>
            <w:vAlign w:val="center"/>
          </w:tcPr>
          <w:p w14:paraId="04F5D056">
            <w:pPr>
              <w:spacing w:line="440" w:lineRule="exact"/>
              <w:ind w:firstLine="0" w:firstLineChars="0"/>
              <w:jc w:val="center"/>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粮油</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r>
              <w:rPr>
                <w:rFonts w:hint="eastAsia" w:ascii="Calibri" w:hAnsi="Calibri" w:eastAsia="宋体" w:cs="宋体"/>
                <w:color w:val="auto"/>
                <w:szCs w:val="24"/>
                <w:lang w:val="en-US" w:eastAsia="zh-CN"/>
              </w:rPr>
              <w:t>（农机）</w:t>
            </w:r>
          </w:p>
        </w:tc>
        <w:tc>
          <w:tcPr>
            <w:tcW w:w="1907" w:type="dxa"/>
            <w:vAlign w:val="center"/>
          </w:tcPr>
          <w:p w14:paraId="051197A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239E590A">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317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jc w:val="center"/>
        </w:trPr>
        <w:tc>
          <w:tcPr>
            <w:tcW w:w="953" w:type="dxa"/>
            <w:vAlign w:val="center"/>
          </w:tcPr>
          <w:p w14:paraId="4B4372BC">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w:t>
            </w:r>
          </w:p>
        </w:tc>
        <w:tc>
          <w:tcPr>
            <w:tcW w:w="3651" w:type="dxa"/>
            <w:vAlign w:val="center"/>
          </w:tcPr>
          <w:p w14:paraId="36C039F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CN"/>
              </w:rPr>
              <w:t>旱粮产能提升主体</w:t>
            </w:r>
            <w:r>
              <w:rPr>
                <w:rFonts w:hint="eastAsia" w:ascii="Calibri" w:hAnsi="Calibri" w:eastAsia="宋体" w:cs="宋体"/>
                <w:color w:val="auto"/>
                <w:szCs w:val="24"/>
                <w:lang w:val="en-US" w:eastAsia="zh-Hans"/>
              </w:rPr>
              <w:t>培育班</w:t>
            </w:r>
          </w:p>
        </w:tc>
        <w:tc>
          <w:tcPr>
            <w:tcW w:w="1907" w:type="dxa"/>
            <w:vAlign w:val="center"/>
          </w:tcPr>
          <w:p w14:paraId="69F2913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6388D76B">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2219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53" w:type="dxa"/>
            <w:vAlign w:val="center"/>
          </w:tcPr>
          <w:p w14:paraId="155798F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w:t>
            </w:r>
          </w:p>
        </w:tc>
        <w:tc>
          <w:tcPr>
            <w:tcW w:w="3651" w:type="dxa"/>
            <w:vAlign w:val="center"/>
          </w:tcPr>
          <w:p w14:paraId="73DE4C1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茶叶</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72223C9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8111ED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5C18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exact"/>
          <w:jc w:val="center"/>
        </w:trPr>
        <w:tc>
          <w:tcPr>
            <w:tcW w:w="953" w:type="dxa"/>
            <w:vAlign w:val="center"/>
          </w:tcPr>
          <w:p w14:paraId="75AF28C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w:t>
            </w:r>
          </w:p>
        </w:tc>
        <w:tc>
          <w:tcPr>
            <w:tcW w:w="3651" w:type="dxa"/>
            <w:vAlign w:val="center"/>
          </w:tcPr>
          <w:p w14:paraId="4528FF9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水果</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09BED25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5686A48">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7630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jc w:val="center"/>
        </w:trPr>
        <w:tc>
          <w:tcPr>
            <w:tcW w:w="953" w:type="dxa"/>
            <w:vAlign w:val="center"/>
          </w:tcPr>
          <w:p w14:paraId="14F12C08">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w:t>
            </w:r>
          </w:p>
        </w:tc>
        <w:tc>
          <w:tcPr>
            <w:tcW w:w="3651" w:type="dxa"/>
            <w:vAlign w:val="center"/>
          </w:tcPr>
          <w:p w14:paraId="291F940C">
            <w:pPr>
              <w:spacing w:line="440" w:lineRule="exact"/>
              <w:ind w:firstLine="0" w:firstLineChars="0"/>
              <w:jc w:val="center"/>
              <w:rPr>
                <w:rFonts w:hint="eastAsia" w:ascii="Calibri" w:hAnsi="Calibri" w:eastAsia="宋体" w:cs="宋体"/>
                <w:color w:val="auto"/>
                <w:szCs w:val="24"/>
                <w:lang w:val="en-US" w:eastAsia="zh-Hans"/>
              </w:rPr>
            </w:pPr>
            <w:r>
              <w:rPr>
                <w:rFonts w:hint="eastAsia" w:ascii="宋体" w:hAnsi="宋体" w:eastAsia="宋体" w:cs="宋体"/>
                <w:color w:val="auto"/>
                <w:sz w:val="22"/>
                <w:szCs w:val="22"/>
                <w:lang w:val="en-US" w:eastAsia="zh-CN"/>
              </w:rPr>
              <w:t>农业经理人班</w:t>
            </w:r>
          </w:p>
        </w:tc>
        <w:tc>
          <w:tcPr>
            <w:tcW w:w="1907" w:type="dxa"/>
            <w:vAlign w:val="center"/>
          </w:tcPr>
          <w:p w14:paraId="6CCA4118">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4C602647">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4982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jc w:val="center"/>
        </w:trPr>
        <w:tc>
          <w:tcPr>
            <w:tcW w:w="953" w:type="dxa"/>
            <w:vAlign w:val="center"/>
          </w:tcPr>
          <w:p w14:paraId="340DDD13">
            <w:pPr>
              <w:spacing w:line="440" w:lineRule="exact"/>
              <w:ind w:firstLine="0" w:firstLineChars="0"/>
              <w:jc w:val="center"/>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6</w:t>
            </w:r>
          </w:p>
        </w:tc>
        <w:tc>
          <w:tcPr>
            <w:tcW w:w="3651" w:type="dxa"/>
            <w:vAlign w:val="center"/>
          </w:tcPr>
          <w:p w14:paraId="5B6D9326">
            <w:pPr>
              <w:spacing w:line="440" w:lineRule="exact"/>
              <w:ind w:firstLine="0" w:firstLineChars="0"/>
              <w:jc w:val="center"/>
              <w:rPr>
                <w:rFonts w:hint="eastAsia" w:ascii="宋体" w:hAnsi="宋体" w:eastAsia="宋体" w:cs="宋体"/>
                <w:color w:val="auto"/>
                <w:kern w:val="2"/>
                <w:sz w:val="22"/>
                <w:szCs w:val="22"/>
                <w:lang w:val="en-US" w:eastAsia="zh-Hans" w:bidi="ar-SA"/>
              </w:rPr>
            </w:pPr>
            <w:r>
              <w:rPr>
                <w:rFonts w:hint="eastAsia" w:ascii="宋体" w:hAnsi="宋体" w:eastAsia="宋体" w:cs="宋体"/>
                <w:color w:val="auto"/>
                <w:kern w:val="2"/>
                <w:sz w:val="22"/>
                <w:szCs w:val="22"/>
                <w:lang w:val="en-US" w:eastAsia="zh-CN" w:bidi="ar-SA"/>
              </w:rPr>
              <w:t>数智技术应用专题班</w:t>
            </w:r>
          </w:p>
        </w:tc>
        <w:tc>
          <w:tcPr>
            <w:tcW w:w="1907" w:type="dxa"/>
            <w:vAlign w:val="center"/>
          </w:tcPr>
          <w:p w14:paraId="0DCA7D28">
            <w:pPr>
              <w:spacing w:line="440" w:lineRule="exact"/>
              <w:ind w:firstLine="0" w:firstLineChars="0"/>
              <w:jc w:val="center"/>
              <w:rPr>
                <w:rFonts w:hint="eastAsia" w:ascii="Calibri" w:hAnsi="Calibri" w:eastAsia="宋体" w:cs="宋体"/>
                <w:color w:val="auto"/>
                <w:kern w:val="2"/>
                <w:sz w:val="24"/>
                <w:szCs w:val="24"/>
                <w:lang w:val="en-US" w:eastAsia="zh-Hans" w:bidi="ar-SA"/>
              </w:rPr>
            </w:pPr>
            <w:r>
              <w:rPr>
                <w:rFonts w:hint="eastAsia" w:ascii="Calibri" w:hAnsi="Calibri" w:eastAsia="宋体" w:cs="宋体"/>
                <w:color w:val="auto"/>
                <w:szCs w:val="24"/>
                <w:lang w:val="en-US" w:eastAsia="zh-Hans"/>
              </w:rPr>
              <w:t>1期</w:t>
            </w:r>
          </w:p>
        </w:tc>
        <w:tc>
          <w:tcPr>
            <w:tcW w:w="3287" w:type="dxa"/>
            <w:vAlign w:val="center"/>
          </w:tcPr>
          <w:p w14:paraId="3492DCA8">
            <w:pPr>
              <w:spacing w:line="440" w:lineRule="exact"/>
              <w:ind w:firstLine="0" w:firstLineChars="0"/>
              <w:jc w:val="center"/>
              <w:rPr>
                <w:rFonts w:hint="eastAsia" w:ascii="Calibri" w:hAnsi="Calibri" w:eastAsia="宋体" w:cs="宋体"/>
                <w:color w:val="auto"/>
                <w:kern w:val="2"/>
                <w:sz w:val="24"/>
                <w:szCs w:val="24"/>
                <w:lang w:val="en-US" w:eastAsia="zh-Hans" w:bidi="ar-SA"/>
              </w:rPr>
            </w:pPr>
            <w:r>
              <w:rPr>
                <w:rFonts w:hint="eastAsia" w:ascii="Calibri" w:hAnsi="Calibri" w:eastAsia="宋体" w:cs="宋体"/>
                <w:color w:val="auto"/>
                <w:szCs w:val="24"/>
                <w:lang w:val="en-US" w:eastAsia="zh-Hans"/>
              </w:rPr>
              <w:t>50人</w:t>
            </w:r>
          </w:p>
        </w:tc>
      </w:tr>
      <w:tr w14:paraId="100E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jc w:val="center"/>
        </w:trPr>
        <w:tc>
          <w:tcPr>
            <w:tcW w:w="953" w:type="dxa"/>
            <w:vAlign w:val="center"/>
          </w:tcPr>
          <w:p w14:paraId="5E4DBB84">
            <w:pPr>
              <w:spacing w:line="440" w:lineRule="exact"/>
              <w:ind w:firstLine="0" w:firstLineChars="0"/>
              <w:jc w:val="center"/>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7</w:t>
            </w:r>
          </w:p>
        </w:tc>
        <w:tc>
          <w:tcPr>
            <w:tcW w:w="3651" w:type="dxa"/>
            <w:vAlign w:val="center"/>
          </w:tcPr>
          <w:p w14:paraId="665AB70C">
            <w:pPr>
              <w:spacing w:line="440" w:lineRule="exact"/>
              <w:ind w:firstLine="0" w:firstLineChars="0"/>
              <w:jc w:val="center"/>
              <w:rPr>
                <w:rFonts w:hint="eastAsia" w:ascii="Calibri" w:hAnsi="Calibri" w:eastAsia="宋体" w:cs="宋体"/>
                <w:color w:val="auto"/>
                <w:kern w:val="2"/>
                <w:sz w:val="24"/>
                <w:szCs w:val="24"/>
                <w:lang w:val="en-US" w:eastAsia="zh-Hans" w:bidi="ar-SA"/>
              </w:rPr>
            </w:pPr>
            <w:r>
              <w:rPr>
                <w:rFonts w:hint="eastAsia" w:ascii="Calibri" w:hAnsi="Calibri" w:eastAsia="宋体" w:cs="宋体"/>
                <w:color w:val="auto"/>
                <w:szCs w:val="24"/>
                <w:lang w:val="en-US" w:eastAsia="zh-CN"/>
              </w:rPr>
              <w:t>乡土文化能人专题班</w:t>
            </w:r>
          </w:p>
        </w:tc>
        <w:tc>
          <w:tcPr>
            <w:tcW w:w="1907" w:type="dxa"/>
            <w:vAlign w:val="center"/>
          </w:tcPr>
          <w:p w14:paraId="0E019527">
            <w:pPr>
              <w:spacing w:line="440" w:lineRule="exact"/>
              <w:ind w:firstLine="0" w:firstLineChars="0"/>
              <w:jc w:val="center"/>
              <w:rPr>
                <w:rFonts w:hint="eastAsia" w:ascii="Calibri" w:hAnsi="Calibri" w:eastAsia="宋体" w:cs="宋体"/>
                <w:color w:val="auto"/>
                <w:kern w:val="2"/>
                <w:sz w:val="24"/>
                <w:szCs w:val="24"/>
                <w:lang w:val="en-US" w:eastAsia="zh-Hans" w:bidi="ar-SA"/>
              </w:rPr>
            </w:pPr>
            <w:r>
              <w:rPr>
                <w:rFonts w:hint="eastAsia" w:ascii="Calibri" w:hAnsi="Calibri" w:eastAsia="宋体" w:cs="宋体"/>
                <w:color w:val="auto"/>
                <w:szCs w:val="24"/>
                <w:lang w:val="en-US" w:eastAsia="zh-Hans"/>
              </w:rPr>
              <w:t>1期</w:t>
            </w:r>
          </w:p>
        </w:tc>
        <w:tc>
          <w:tcPr>
            <w:tcW w:w="3287" w:type="dxa"/>
            <w:vAlign w:val="center"/>
          </w:tcPr>
          <w:p w14:paraId="2B82113C">
            <w:pPr>
              <w:spacing w:line="440" w:lineRule="exact"/>
              <w:ind w:firstLine="0" w:firstLineChars="0"/>
              <w:jc w:val="center"/>
              <w:rPr>
                <w:rFonts w:hint="eastAsia" w:ascii="Calibri" w:hAnsi="Calibri" w:eastAsia="宋体" w:cs="宋体"/>
                <w:color w:val="auto"/>
                <w:kern w:val="2"/>
                <w:sz w:val="24"/>
                <w:szCs w:val="24"/>
                <w:lang w:val="en-US" w:eastAsia="zh-Hans" w:bidi="ar-SA"/>
              </w:rPr>
            </w:pPr>
            <w:r>
              <w:rPr>
                <w:rFonts w:hint="eastAsia" w:ascii="Calibri" w:hAnsi="Calibri" w:eastAsia="宋体" w:cs="宋体"/>
                <w:color w:val="auto"/>
                <w:szCs w:val="24"/>
                <w:lang w:val="en-US" w:eastAsia="zh-Hans"/>
              </w:rPr>
              <w:t>50人</w:t>
            </w:r>
          </w:p>
        </w:tc>
      </w:tr>
    </w:tbl>
    <w:p w14:paraId="582AF352">
      <w:pPr>
        <w:spacing w:line="440" w:lineRule="exact"/>
        <w:ind w:firstLine="480" w:firstLineChars="200"/>
        <w:rPr>
          <w:rFonts w:hint="default" w:ascii="Calibri" w:hAnsi="Calibri" w:eastAsia="宋体" w:cs="宋体"/>
          <w:color w:val="auto"/>
          <w:szCs w:val="24"/>
          <w:lang w:val="en-US" w:eastAsia="zh-Hans"/>
        </w:rPr>
      </w:pPr>
      <w:r>
        <w:rPr>
          <w:rFonts w:hint="eastAsia" w:ascii="Calibri" w:hAnsi="Calibri" w:eastAsia="宋体" w:cs="宋体"/>
          <w:color w:val="auto"/>
          <w:szCs w:val="24"/>
          <w:lang w:val="en-US" w:eastAsia="zh-CN"/>
        </w:rPr>
        <w:t>九</w:t>
      </w:r>
      <w:r>
        <w:rPr>
          <w:rFonts w:hint="default" w:ascii="Calibri" w:hAnsi="Calibri" w:eastAsia="宋体" w:cs="宋体"/>
          <w:color w:val="auto"/>
          <w:szCs w:val="24"/>
          <w:lang w:val="en-US" w:eastAsia="zh-Hans"/>
        </w:rPr>
        <w:t>、培训质量要求</w:t>
      </w:r>
    </w:p>
    <w:p w14:paraId="74C03DD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1. 制定详细的培训方案，明确培训目标、内容、方式、时间安排等，报</w:t>
      </w:r>
      <w:r>
        <w:rPr>
          <w:rFonts w:hint="default" w:ascii="Calibri" w:hAnsi="Calibri" w:eastAsia="宋体" w:cs="宋体"/>
          <w:color w:val="auto"/>
          <w:szCs w:val="24"/>
          <w:lang w:val="en-US" w:eastAsia="zh-CN"/>
        </w:rPr>
        <w:t>相关部门</w:t>
      </w:r>
      <w:r>
        <w:rPr>
          <w:rFonts w:hint="default" w:ascii="Calibri" w:hAnsi="Calibri" w:eastAsia="宋体" w:cs="宋体"/>
          <w:color w:val="auto"/>
          <w:szCs w:val="24"/>
          <w:lang w:val="en-US" w:eastAsia="zh-Hans"/>
        </w:rPr>
        <w:t>审核通过后实施。</w:t>
      </w:r>
    </w:p>
    <w:p w14:paraId="567222A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2. 保证培训师资的专业性和教学质量，授课教师应具备丰富的理论知识和实践经验。</w:t>
      </w:r>
    </w:p>
    <w:p w14:paraId="1FE11415">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3. 严格按照培训计划组织教学，确保培训时间和内容的落实，不得随意缩减或变更。</w:t>
      </w:r>
    </w:p>
    <w:p w14:paraId="1BC8A697">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4. 建立完善的培训考核机制，对学员的学习成果进行考核评价，考核合格率达到</w:t>
      </w:r>
      <w:r>
        <w:rPr>
          <w:rFonts w:hint="default" w:ascii="Calibri" w:hAnsi="Calibri" w:eastAsia="宋体" w:cs="宋体"/>
          <w:color w:val="auto"/>
          <w:szCs w:val="24"/>
          <w:lang w:val="en-US" w:eastAsia="zh-CN"/>
        </w:rPr>
        <w:t>95</w:t>
      </w:r>
      <w:r>
        <w:rPr>
          <w:rFonts w:hint="default" w:ascii="Calibri" w:hAnsi="Calibri" w:eastAsia="宋体" w:cs="宋体"/>
          <w:color w:val="auto"/>
          <w:szCs w:val="24"/>
          <w:lang w:val="en-US" w:eastAsia="zh-Hans"/>
        </w:rPr>
        <w:t>%以上。</w:t>
      </w:r>
    </w:p>
    <w:p w14:paraId="175F1893">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5. 培训结束后，对学员进行</w:t>
      </w:r>
      <w:r>
        <w:rPr>
          <w:rFonts w:hint="default" w:ascii="Calibri" w:hAnsi="Calibri" w:eastAsia="宋体" w:cs="宋体"/>
          <w:color w:val="auto"/>
          <w:szCs w:val="24"/>
          <w:lang w:val="en-US" w:eastAsia="zh-CN"/>
        </w:rPr>
        <w:t>一年</w:t>
      </w:r>
      <w:r>
        <w:rPr>
          <w:rFonts w:hint="default" w:ascii="Calibri" w:hAnsi="Calibri" w:eastAsia="宋体" w:cs="宋体"/>
          <w:color w:val="auto"/>
          <w:szCs w:val="24"/>
          <w:lang w:val="en-US" w:eastAsia="zh-Hans"/>
        </w:rPr>
        <w:t>跟踪服务，了解学员的应用情况和需求，提供必要的技术支持和指导。</w:t>
      </w:r>
    </w:p>
    <w:p w14:paraId="68C9ADA4">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6. 定期向采购人汇报培训进展情况和存在的问题，接受采购人的监督和检查。</w:t>
      </w:r>
    </w:p>
    <w:p w14:paraId="576C4E4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十、验收标准</w:t>
      </w:r>
    </w:p>
    <w:p w14:paraId="6B4623FB">
      <w:pPr>
        <w:spacing w:line="440" w:lineRule="exact"/>
        <w:ind w:left="0" w:leftChars="0"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 供应商按照合同约定完成全部培训任务，提供完整的培训资料（包括培训方案、学员名单、考勤记录、授课资料、考核试卷、结业证书、培训总结等）。</w:t>
      </w:r>
    </w:p>
    <w:p w14:paraId="26673492">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学员对培训的满意度达到90%以上，通过问卷调查、现场访谈等方式进行评估。</w:t>
      </w:r>
    </w:p>
    <w:p w14:paraId="20847A5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 采购人组织相关专家对培训效果进行评估，根据培训目标和质量要求，对培训内容、教学方法、实践操作、考核情况等进行综合评价，评价结果合格。</w:t>
      </w:r>
    </w:p>
    <w:p w14:paraId="10012290">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 跟踪服务期间，学员在实际生产经营中应用所学知识和技能取得一定的成效，得到当地农业部门或相关产业组织的认可。</w:t>
      </w:r>
    </w:p>
    <w:p w14:paraId="53567C7C">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十一、其他要求</w:t>
      </w:r>
    </w:p>
    <w:p w14:paraId="02BB8F72">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1.相关要求不明确、不清晰部分均按照《农业农村部农村社会事业促进司关于印发〈高素质农民培育项目管理工作规程(试行)〉和〈高素质农民培育规范(修订)〉的通知》（农社综函〔2025〕15 号）以及《湖南省农业农村厅办公室关于印发〈湖南省 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年高素质农民培育工作实施方案〉的通知》（湘农办发〔202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w:t>
      </w:r>
      <w:r>
        <w:rPr>
          <w:rFonts w:hint="eastAsia" w:ascii="Calibri" w:hAnsi="Calibri" w:eastAsia="宋体" w:cs="宋体"/>
          <w:color w:val="auto"/>
          <w:szCs w:val="24"/>
          <w:lang w:val="en-US" w:eastAsia="zh-CN"/>
        </w:rPr>
        <w:t>22</w:t>
      </w:r>
      <w:r>
        <w:rPr>
          <w:rFonts w:hint="default" w:ascii="Calibri" w:hAnsi="Calibri" w:eastAsia="宋体" w:cs="宋体"/>
          <w:color w:val="auto"/>
          <w:szCs w:val="24"/>
          <w:lang w:val="en-US" w:eastAsia="zh-CN"/>
        </w:rPr>
        <w:t xml:space="preserve"> 号）等文件要求执行。 </w:t>
      </w:r>
    </w:p>
    <w:p w14:paraId="59182CF0">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★2.成交供应商在承办培训班时，须全程接入“农民教育培训信息管理系统”（https://ims.ngx.net. cn/state/web/common/index.html#/Login?VNK=438f1d83），实现培育全程可监管可追溯。</w:t>
      </w:r>
    </w:p>
    <w:p w14:paraId="1B757FA2">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Hans" w:bidi="ar-SA"/>
        </w:rPr>
      </w:pPr>
      <w:bookmarkStart w:id="59" w:name="_Toc3481"/>
      <w:bookmarkStart w:id="60" w:name="_Toc769"/>
      <w:r>
        <w:rPr>
          <w:rFonts w:hint="eastAsia" w:ascii="宋体" w:hAnsi="宋体" w:eastAsia="宋体" w:cs="宋体"/>
          <w:b/>
          <w:bCs/>
          <w:color w:val="auto"/>
          <w:kern w:val="0"/>
          <w:sz w:val="32"/>
          <w:szCs w:val="32"/>
          <w:lang w:val="en-US" w:eastAsia="zh-CN" w:bidi="ar-SA"/>
        </w:rPr>
        <w:t>（3）</w:t>
      </w:r>
      <w:r>
        <w:rPr>
          <w:rFonts w:hint="eastAsia" w:ascii="宋体" w:hAnsi="宋体" w:eastAsia="宋体" w:cs="宋体"/>
          <w:b/>
          <w:bCs/>
          <w:color w:val="auto"/>
          <w:kern w:val="0"/>
          <w:sz w:val="32"/>
          <w:szCs w:val="32"/>
          <w:lang w:val="en-US" w:eastAsia="zh-Hans" w:bidi="ar-SA"/>
        </w:rPr>
        <w:t>商务要求</w:t>
      </w:r>
      <w:bookmarkEnd w:id="59"/>
      <w:bookmarkEnd w:id="60"/>
    </w:p>
    <w:tbl>
      <w:tblPr>
        <w:tblStyle w:val="31"/>
        <w:tblW w:w="102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464"/>
        <w:gridCol w:w="7954"/>
      </w:tblGrid>
      <w:tr w14:paraId="2CC754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blHeader/>
          <w:jc w:val="center"/>
        </w:trPr>
        <w:tc>
          <w:tcPr>
            <w:tcW w:w="801" w:type="dxa"/>
            <w:tcBorders>
              <w:tl2br w:val="nil"/>
              <w:tr2bl w:val="nil"/>
            </w:tcBorders>
            <w:shd w:val="clear" w:color="B8CCE4" w:fill="FFFFFF"/>
            <w:vAlign w:val="center"/>
          </w:tcPr>
          <w:p w14:paraId="3400E0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序号</w:t>
            </w:r>
          </w:p>
        </w:tc>
        <w:tc>
          <w:tcPr>
            <w:tcW w:w="1464" w:type="dxa"/>
            <w:tcBorders>
              <w:tl2br w:val="nil"/>
              <w:tr2bl w:val="nil"/>
            </w:tcBorders>
            <w:shd w:val="clear" w:color="B8CCE4" w:fill="FFFFFF"/>
            <w:vAlign w:val="center"/>
          </w:tcPr>
          <w:p w14:paraId="4B65D6A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商务条款</w:t>
            </w:r>
          </w:p>
        </w:tc>
        <w:tc>
          <w:tcPr>
            <w:tcW w:w="7954" w:type="dxa"/>
            <w:tcBorders>
              <w:tl2br w:val="nil"/>
              <w:tr2bl w:val="nil"/>
            </w:tcBorders>
            <w:shd w:val="clear" w:color="B8CCE4" w:fill="FFFFFF"/>
            <w:vAlign w:val="center"/>
          </w:tcPr>
          <w:p w14:paraId="3E2CF47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内    容</w:t>
            </w:r>
          </w:p>
        </w:tc>
      </w:tr>
      <w:tr w14:paraId="354F0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01" w:type="dxa"/>
            <w:tcBorders>
              <w:tl2br w:val="nil"/>
              <w:tr2bl w:val="nil"/>
            </w:tcBorders>
            <w:shd w:val="clear" w:color="C4BC96" w:fill="auto"/>
            <w:vAlign w:val="center"/>
          </w:tcPr>
          <w:p w14:paraId="2CED801D">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141FA4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服务期</w:t>
            </w:r>
          </w:p>
        </w:tc>
        <w:tc>
          <w:tcPr>
            <w:tcW w:w="7954" w:type="dxa"/>
            <w:tcBorders>
              <w:tl2br w:val="nil"/>
              <w:tr2bl w:val="nil"/>
            </w:tcBorders>
            <w:shd w:val="clear" w:color="C4BC96" w:fill="auto"/>
            <w:vAlign w:val="center"/>
          </w:tcPr>
          <w:p w14:paraId="567CC194">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40" w:firstLineChars="20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1期。1学时为45分钟，每天不超过8个学时），初定为 2026年 12 月20日前结课。</w:t>
            </w:r>
          </w:p>
        </w:tc>
      </w:tr>
      <w:tr w14:paraId="3DBA09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01" w:type="dxa"/>
            <w:tcBorders>
              <w:tl2br w:val="nil"/>
              <w:tr2bl w:val="nil"/>
            </w:tcBorders>
            <w:shd w:val="clear" w:color="C4BC96" w:fill="auto"/>
            <w:vAlign w:val="center"/>
          </w:tcPr>
          <w:p w14:paraId="2EA05563">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71E4DBC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服务地点</w:t>
            </w:r>
          </w:p>
        </w:tc>
        <w:tc>
          <w:tcPr>
            <w:tcW w:w="7954" w:type="dxa"/>
            <w:tcBorders>
              <w:tl2br w:val="nil"/>
              <w:tr2bl w:val="nil"/>
            </w:tcBorders>
            <w:shd w:val="clear" w:color="C4BC96" w:fill="auto"/>
            <w:vAlign w:val="center"/>
          </w:tcPr>
          <w:p w14:paraId="1BDE4C20">
            <w:pPr>
              <w:keepNext w:val="0"/>
              <w:keepLines w:val="0"/>
              <w:pageBreakBefore w:val="0"/>
              <w:kinsoku/>
              <w:wordWrap/>
              <w:overflowPunct/>
              <w:topLinePunct w:val="0"/>
              <w:autoSpaceDE/>
              <w:autoSpaceDN/>
              <w:bidi w:val="0"/>
              <w:adjustRightInd/>
              <w:snapToGrid/>
              <w:spacing w:line="300" w:lineRule="exact"/>
              <w:ind w:left="0" w:leftChars="0" w:right="-89" w:rightChars="-37"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张家界市，采购人指定地点。</w:t>
            </w:r>
          </w:p>
        </w:tc>
      </w:tr>
      <w:tr w14:paraId="7688A8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01" w:type="dxa"/>
            <w:tcBorders>
              <w:tl2br w:val="nil"/>
              <w:tr2bl w:val="nil"/>
            </w:tcBorders>
            <w:shd w:val="clear" w:color="C4BC96" w:fill="auto"/>
            <w:vAlign w:val="center"/>
          </w:tcPr>
          <w:p w14:paraId="5994D4C4">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C4BC96" w:fill="auto"/>
            <w:vAlign w:val="center"/>
          </w:tcPr>
          <w:p w14:paraId="4C4CEA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服务要求</w:t>
            </w:r>
          </w:p>
        </w:tc>
        <w:tc>
          <w:tcPr>
            <w:tcW w:w="7954" w:type="dxa"/>
            <w:tcBorders>
              <w:tl2br w:val="nil"/>
              <w:tr2bl w:val="nil"/>
            </w:tcBorders>
            <w:shd w:val="clear" w:color="C4BC96" w:fill="auto"/>
            <w:vAlign w:val="center"/>
          </w:tcPr>
          <w:p w14:paraId="5F016BAF">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参照《高素质农民培育规范》相关要求执行。</w:t>
            </w:r>
          </w:p>
        </w:tc>
      </w:tr>
      <w:tr w14:paraId="6D6D7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jc w:val="center"/>
        </w:trPr>
        <w:tc>
          <w:tcPr>
            <w:tcW w:w="801" w:type="dxa"/>
            <w:tcBorders>
              <w:tl2br w:val="nil"/>
              <w:tr2bl w:val="nil"/>
            </w:tcBorders>
            <w:shd w:val="clear" w:color="auto" w:fill="auto"/>
            <w:vAlign w:val="center"/>
          </w:tcPr>
          <w:p w14:paraId="31AFCB4E">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0F5D6A45">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报价要求</w:t>
            </w:r>
          </w:p>
        </w:tc>
        <w:tc>
          <w:tcPr>
            <w:tcW w:w="7954" w:type="dxa"/>
            <w:tcBorders>
              <w:tl2br w:val="nil"/>
              <w:tr2bl w:val="nil"/>
            </w:tcBorders>
            <w:shd w:val="clear" w:color="auto" w:fill="auto"/>
            <w:vAlign w:val="center"/>
          </w:tcPr>
          <w:p w14:paraId="3F964924">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不因具体项目内容变更而调整。费用含有培训所需讲师及教务组往返交通费、食宿费，场地租赁费、资料费、讲师授课费、班级管理费、现场教学费、证书费，高素质农民培育计划实施的需求摸底、课堂教学、实践教学、交流观摩、跟踪服务和总结评价等培育环节所需费用以及学员在参观实训期间的接送站班车费、异地教学交通费等及所有材料、劳务、利润、税金、各类保险、政策性及指导性文件规定的所有风险、责任、义务等一切应有费用）、学员食宿费等。采购人后期不再追加任何费用。不得给培育对象发放补助。课堂教学日均费用一般不高于培训地干部培训标准。</w:t>
            </w:r>
          </w:p>
        </w:tc>
      </w:tr>
      <w:tr w14:paraId="5A93BA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01" w:type="dxa"/>
            <w:tcBorders>
              <w:tl2br w:val="nil"/>
              <w:tr2bl w:val="nil"/>
            </w:tcBorders>
            <w:shd w:val="clear" w:color="auto" w:fill="auto"/>
            <w:vAlign w:val="center"/>
          </w:tcPr>
          <w:p w14:paraId="1ECAD724">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3756F8F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付款方式</w:t>
            </w:r>
          </w:p>
        </w:tc>
        <w:tc>
          <w:tcPr>
            <w:tcW w:w="7954" w:type="dxa"/>
            <w:tcBorders>
              <w:tl2br w:val="nil"/>
              <w:tr2bl w:val="nil"/>
            </w:tcBorders>
            <w:shd w:val="clear" w:color="auto" w:fill="auto"/>
            <w:vAlign w:val="center"/>
          </w:tcPr>
          <w:p w14:paraId="616F6C03">
            <w:pPr>
              <w:keepNext w:val="0"/>
              <w:keepLines w:val="0"/>
              <w:pageBreakBefore w:val="0"/>
              <w:numPr>
                <w:ilvl w:val="0"/>
                <w:numId w:val="0"/>
              </w:numPr>
              <w:kinsoku/>
              <w:wordWrap/>
              <w:overflowPunct/>
              <w:topLinePunct w:val="0"/>
              <w:autoSpaceDE/>
              <w:autoSpaceDN/>
              <w:bidi w:val="0"/>
              <w:adjustRightInd/>
              <w:snapToGrid/>
              <w:spacing w:line="300" w:lineRule="exact"/>
              <w:ind w:right="-58" w:rightChars="-24"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成交供应商按合同约定执行完毕且经采购人验收合格后，一个月内向成交供应商一次性支付合同金额的100%。</w:t>
            </w:r>
          </w:p>
        </w:tc>
      </w:tr>
      <w:tr w14:paraId="1268E4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01" w:type="dxa"/>
            <w:tcBorders>
              <w:tl2br w:val="nil"/>
              <w:tr2bl w:val="nil"/>
            </w:tcBorders>
            <w:shd w:val="clear" w:color="auto" w:fill="auto"/>
            <w:vAlign w:val="center"/>
          </w:tcPr>
          <w:p w14:paraId="32A10372">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kern w:val="2"/>
                <w:sz w:val="22"/>
                <w:szCs w:val="22"/>
                <w:lang w:val="en-US" w:eastAsia="zh-CN" w:bidi="ar-SA"/>
              </w:rPr>
            </w:pPr>
          </w:p>
        </w:tc>
        <w:tc>
          <w:tcPr>
            <w:tcW w:w="1464" w:type="dxa"/>
            <w:tcBorders>
              <w:tl2br w:val="nil"/>
              <w:tr2bl w:val="nil"/>
            </w:tcBorders>
            <w:shd w:val="clear" w:color="auto" w:fill="auto"/>
            <w:vAlign w:val="center"/>
          </w:tcPr>
          <w:p w14:paraId="253B61AD">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验收要求</w:t>
            </w:r>
          </w:p>
        </w:tc>
        <w:tc>
          <w:tcPr>
            <w:tcW w:w="7954" w:type="dxa"/>
            <w:tcBorders>
              <w:tl2br w:val="nil"/>
              <w:tr2bl w:val="nil"/>
            </w:tcBorders>
            <w:shd w:val="clear" w:color="auto" w:fill="auto"/>
            <w:vAlign w:val="center"/>
          </w:tcPr>
          <w:p w14:paraId="528D8BCC">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1、履约验收时间</w:t>
            </w:r>
          </w:p>
          <w:p w14:paraId="3E0422F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成交供应商提交验收申请后，由采购人30天内组织验收      </w:t>
            </w:r>
          </w:p>
          <w:p w14:paraId="0B8A8A0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2、履约验收方式</w:t>
            </w:r>
          </w:p>
          <w:p w14:paraId="486100B2">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一次性验收  </w:t>
            </w:r>
          </w:p>
          <w:p w14:paraId="384C71E3">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3、履约验收程序</w:t>
            </w:r>
          </w:p>
          <w:p w14:paraId="3FCE69B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由培训机构完成全部培育任务并备齐台账资料后向采购人提交验收申请，采购人组建验收工作组，对照采购文件、合同及培育管理要求，通过资料审核、实地核查、学员回访开展验收，区分合格、整改重验等情形出具履约验收报告，验收合格后按规定公告、归档并办理资金支付。 </w:t>
            </w:r>
          </w:p>
          <w:p w14:paraId="32C8AE0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4、履约验收内容</w:t>
            </w:r>
          </w:p>
          <w:p w14:paraId="37CFF40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对照政府采购文件、合同及高素质农民培育相关政策要求，核查培训机构培育任务完成数量、学时课程设置、师资实训组织、学员遴选参训情况、信息系统录入、档案资料归集、跟踪服务落实、财政资金使用及学员满意度等情况，通过查阅台账资料、实地抽查、随机回访学员等方式开展核验，结合学员代表意见综合研判项目履约情况，形成验收结论，作为资金支付、档案归档及结果公开的重要依据。</w:t>
            </w:r>
          </w:p>
          <w:p w14:paraId="4FB857B8">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5、履约验收标准</w:t>
            </w:r>
          </w:p>
          <w:p w14:paraId="51C62EB1">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以采购文件、采购人需求、高素质农民培育项目管理工作规程 (试行)和国家标准所提要求为标准。</w:t>
            </w:r>
          </w:p>
        </w:tc>
      </w:tr>
      <w:tr w14:paraId="1FFC0C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36" w:hRule="atLeast"/>
          <w:jc w:val="center"/>
        </w:trPr>
        <w:tc>
          <w:tcPr>
            <w:tcW w:w="801" w:type="dxa"/>
            <w:tcBorders>
              <w:tl2br w:val="nil"/>
              <w:tr2bl w:val="nil"/>
            </w:tcBorders>
            <w:shd w:val="clear" w:color="auto" w:fill="auto"/>
            <w:vAlign w:val="center"/>
          </w:tcPr>
          <w:p w14:paraId="2337D212">
            <w:pPr>
              <w:keepNext w:val="0"/>
              <w:keepLines w:val="0"/>
              <w:pageBreakBefore w:val="0"/>
              <w:widowControl w:val="0"/>
              <w:numPr>
                <w:ilvl w:val="0"/>
                <w:numId w:val="44"/>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auto" w:fill="auto"/>
            <w:vAlign w:val="center"/>
          </w:tcPr>
          <w:p w14:paraId="66E20AE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sz w:val="22"/>
                <w:szCs w:val="22"/>
                <w:lang w:val="en-US" w:eastAsia="zh-CN"/>
              </w:rPr>
              <w:t>知识产权</w:t>
            </w:r>
          </w:p>
        </w:tc>
        <w:tc>
          <w:tcPr>
            <w:tcW w:w="7954" w:type="dxa"/>
            <w:tcBorders>
              <w:tl2br w:val="nil"/>
              <w:tr2bl w:val="nil"/>
            </w:tcBorders>
            <w:shd w:val="clear" w:color="auto" w:fill="auto"/>
            <w:vAlign w:val="center"/>
          </w:tcPr>
          <w:p w14:paraId="00D62C15">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供应商须保障采购人在使用该成果或其任何一部分时不受到第三方关于侵犯专利权、商标权或工业设计权等知识产权的指控。任何第三方提出的侵权指控均与采购人无关，供应商须与第三方交涉并承担可能发生的责任与一切费用。如采购人因此而遭致损失的，供应商应赔偿该损失。</w:t>
            </w:r>
          </w:p>
          <w:p w14:paraId="3E80C57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left="0" w:leftChars="0" w:right="-58" w:rightChars="-24"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eastAsia="zh-CN"/>
              </w:rPr>
              <w:t>2、本项目的所有成果著作权等知识产权和所有权益归采购人所有。未经采购人同意，成交供应商不得引用、发表和向第三者提供。采购人引用成交供应商的工作成果所完成的新的技术成果，属于采购人所有，采购人可依法享有就该项技术成果取得的精神权利、经济权利和其他权利。无论发生何种情形（包括但不限于合同提前终止或解除），采购人均有权利用成交供应商的阶段性工作成果，并且采购人引用成交供应商的阶段性工作成果所完成的新的技术成果，属于采购人所有，采购人可依法享有就该项技术成果取得的精神权利、经济权利和其他权利。</w:t>
            </w:r>
          </w:p>
        </w:tc>
      </w:tr>
    </w:tbl>
    <w:p w14:paraId="654A0D77">
      <w:pPr>
        <w:bidi w:val="0"/>
        <w:rPr>
          <w:rFonts w:hint="eastAsia"/>
          <w:color w:val="auto"/>
          <w:lang w:val="en-US" w:eastAsia="zh-CN"/>
        </w:rPr>
      </w:pPr>
    </w:p>
    <w:p w14:paraId="3DEE91B9">
      <w:pPr>
        <w:pStyle w:val="2"/>
        <w:pageBreakBefore/>
        <w:spacing w:before="156" w:after="156"/>
        <w:rPr>
          <w:rFonts w:hint="default"/>
          <w:color w:val="auto"/>
          <w:highlight w:val="none"/>
        </w:rPr>
      </w:pPr>
      <w:r>
        <w:rPr>
          <w:color w:val="auto"/>
          <w:highlight w:val="none"/>
        </w:rPr>
        <w:t>第四章 评审方法及标准</w:t>
      </w:r>
      <w:bookmarkEnd w:id="46"/>
      <w:bookmarkEnd w:id="47"/>
      <w:bookmarkEnd w:id="48"/>
      <w:bookmarkEnd w:id="55"/>
    </w:p>
    <w:p w14:paraId="666002BD">
      <w:pPr>
        <w:pStyle w:val="42"/>
        <w:spacing w:before="156"/>
        <w:ind w:firstLine="480"/>
        <w:rPr>
          <w:color w:val="auto"/>
          <w:highlight w:val="none"/>
        </w:rPr>
      </w:pPr>
      <w:r>
        <w:rPr>
          <w:rFonts w:hint="eastAsia"/>
          <w:color w:val="auto"/>
          <w:highlight w:val="none"/>
        </w:rPr>
        <w:t>本项目将按照</w:t>
      </w:r>
      <w:r>
        <w:rPr>
          <w:rFonts w:hint="eastAsia"/>
          <w:color w:val="auto"/>
          <w:highlight w:val="none"/>
          <w:lang w:val="en-US" w:eastAsia="zh-CN"/>
        </w:rPr>
        <w:t>谈判</w:t>
      </w:r>
      <w:r>
        <w:rPr>
          <w:rFonts w:hint="eastAsia"/>
          <w:color w:val="auto"/>
          <w:highlight w:val="none"/>
        </w:rPr>
        <w:t>文件第一至第三章的相关要求及本章的规定评审。</w:t>
      </w:r>
    </w:p>
    <w:p w14:paraId="4580F0B6">
      <w:pPr>
        <w:pStyle w:val="4"/>
        <w:spacing w:before="156"/>
        <w:jc w:val="center"/>
        <w:rPr>
          <w:color w:val="auto"/>
          <w:highlight w:val="none"/>
        </w:rPr>
      </w:pPr>
      <w:bookmarkStart w:id="61" w:name="_Toc25199"/>
      <w:bookmarkStart w:id="62" w:name="_Toc15338"/>
      <w:bookmarkStart w:id="63" w:name="_Toc28005"/>
      <w:bookmarkStart w:id="64" w:name="_Toc9881"/>
      <w:r>
        <w:rPr>
          <w:rFonts w:hint="eastAsia"/>
          <w:color w:val="auto"/>
          <w:highlight w:val="none"/>
        </w:rPr>
        <w:t>第一节 资格审查</w:t>
      </w:r>
      <w:bookmarkEnd w:id="61"/>
      <w:bookmarkEnd w:id="62"/>
      <w:bookmarkEnd w:id="63"/>
      <w:bookmarkEnd w:id="64"/>
    </w:p>
    <w:p w14:paraId="1B4C56D7">
      <w:pPr>
        <w:pStyle w:val="42"/>
        <w:spacing w:before="156"/>
        <w:ind w:firstLine="480"/>
        <w:rPr>
          <w:color w:val="auto"/>
          <w:highlight w:val="none"/>
        </w:rPr>
      </w:pPr>
      <w:r>
        <w:rPr>
          <w:rFonts w:hint="eastAsia"/>
          <w:color w:val="auto"/>
          <w:highlight w:val="none"/>
        </w:rPr>
        <w:t>1.1依据相关法律法规规定，由</w:t>
      </w:r>
      <w:r>
        <w:rPr>
          <w:rFonts w:hint="eastAsia"/>
          <w:color w:val="auto"/>
          <w:highlight w:val="none"/>
          <w:lang w:val="en-US" w:eastAsia="zh-CN"/>
        </w:rPr>
        <w:t>谈判小组</w:t>
      </w:r>
      <w:r>
        <w:rPr>
          <w:rFonts w:hint="eastAsia"/>
          <w:color w:val="auto"/>
          <w:highlight w:val="none"/>
        </w:rPr>
        <w:t>对</w:t>
      </w:r>
      <w:r>
        <w:rPr>
          <w:rFonts w:hint="eastAsia"/>
          <w:color w:val="auto"/>
          <w:highlight w:val="none"/>
          <w:lang w:eastAsia="zh-CN"/>
        </w:rPr>
        <w:t>供应商</w:t>
      </w:r>
      <w:r>
        <w:rPr>
          <w:rFonts w:hint="eastAsia"/>
          <w:color w:val="auto"/>
          <w:highlight w:val="none"/>
        </w:rPr>
        <w:t>进行资格审查。资格审查表如下：</w:t>
      </w:r>
    </w:p>
    <w:p w14:paraId="3B119AF9">
      <w:pPr>
        <w:pStyle w:val="42"/>
        <w:spacing w:before="156"/>
        <w:ind w:firstLine="0" w:firstLineChars="0"/>
        <w:jc w:val="center"/>
        <w:rPr>
          <w:color w:val="auto"/>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1"/>
        <w:tblW w:w="10025"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0"/>
        <w:gridCol w:w="1820"/>
        <w:gridCol w:w="4560"/>
        <w:gridCol w:w="2945"/>
      </w:tblGrid>
      <w:tr w14:paraId="43A1781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2" w:hRule="atLeast"/>
        </w:trPr>
        <w:tc>
          <w:tcPr>
            <w:tcW w:w="700" w:type="dxa"/>
            <w:tcBorders>
              <w:tl2br w:val="nil"/>
              <w:tr2bl w:val="nil"/>
            </w:tcBorders>
            <w:shd w:val="pct10" w:color="ADB9CA" w:fill="D6DCE5"/>
            <w:tcMar>
              <w:top w:w="0" w:type="dxa"/>
              <w:left w:w="0" w:type="dxa"/>
              <w:bottom w:w="0" w:type="dxa"/>
              <w:right w:w="0" w:type="dxa"/>
            </w:tcMar>
            <w:vAlign w:val="center"/>
          </w:tcPr>
          <w:p w14:paraId="38457B55">
            <w:pPr>
              <w:pStyle w:val="45"/>
              <w:rPr>
                <w:color w:val="auto"/>
                <w:highlight w:val="none"/>
              </w:rPr>
            </w:pPr>
            <w:r>
              <w:rPr>
                <w:rFonts w:hint="eastAsia"/>
                <w:color w:val="auto"/>
                <w:highlight w:val="none"/>
              </w:rPr>
              <w:t>序号</w:t>
            </w:r>
          </w:p>
        </w:tc>
        <w:tc>
          <w:tcPr>
            <w:tcW w:w="1820" w:type="dxa"/>
            <w:tcBorders>
              <w:tl2br w:val="nil"/>
              <w:tr2bl w:val="nil"/>
            </w:tcBorders>
            <w:shd w:val="pct10" w:color="ADB9CA" w:fill="D6DCE5"/>
            <w:tcMar>
              <w:top w:w="0" w:type="dxa"/>
              <w:left w:w="0" w:type="dxa"/>
              <w:bottom w:w="0" w:type="dxa"/>
              <w:right w:w="0" w:type="dxa"/>
            </w:tcMar>
            <w:vAlign w:val="center"/>
          </w:tcPr>
          <w:p w14:paraId="3C7B9E5E">
            <w:pPr>
              <w:pStyle w:val="45"/>
              <w:rPr>
                <w:color w:val="auto"/>
                <w:highlight w:val="none"/>
              </w:rPr>
            </w:pPr>
            <w:r>
              <w:rPr>
                <w:rFonts w:hint="eastAsia"/>
                <w:color w:val="auto"/>
                <w:highlight w:val="none"/>
              </w:rPr>
              <w:t>评审指标</w:t>
            </w:r>
          </w:p>
        </w:tc>
        <w:tc>
          <w:tcPr>
            <w:tcW w:w="4560" w:type="dxa"/>
            <w:tcBorders>
              <w:tl2br w:val="nil"/>
              <w:tr2bl w:val="nil"/>
            </w:tcBorders>
            <w:shd w:val="pct10" w:color="ADB9CA" w:fill="D6DCE5"/>
            <w:tcMar>
              <w:top w:w="0" w:type="dxa"/>
              <w:left w:w="0" w:type="dxa"/>
              <w:bottom w:w="0" w:type="dxa"/>
              <w:right w:w="0" w:type="dxa"/>
            </w:tcMar>
            <w:vAlign w:val="center"/>
          </w:tcPr>
          <w:p w14:paraId="1FA64DE3">
            <w:pPr>
              <w:pStyle w:val="45"/>
              <w:rPr>
                <w:color w:val="auto"/>
                <w:highlight w:val="none"/>
              </w:rPr>
            </w:pPr>
            <w:r>
              <w:rPr>
                <w:rFonts w:hint="eastAsia"/>
                <w:color w:val="auto"/>
                <w:highlight w:val="none"/>
              </w:rPr>
              <w:t>评审标准</w:t>
            </w:r>
          </w:p>
        </w:tc>
        <w:tc>
          <w:tcPr>
            <w:tcW w:w="2945" w:type="dxa"/>
            <w:tcBorders>
              <w:tl2br w:val="nil"/>
              <w:tr2bl w:val="nil"/>
            </w:tcBorders>
            <w:shd w:val="pct10" w:color="ADB9CA" w:fill="D6DCE5"/>
            <w:tcMar>
              <w:top w:w="0" w:type="dxa"/>
              <w:left w:w="0" w:type="dxa"/>
              <w:bottom w:w="0" w:type="dxa"/>
              <w:right w:w="0" w:type="dxa"/>
            </w:tcMar>
            <w:vAlign w:val="center"/>
          </w:tcPr>
          <w:p w14:paraId="1C6AB5A5">
            <w:pPr>
              <w:pStyle w:val="45"/>
              <w:rPr>
                <w:color w:val="auto"/>
                <w:highlight w:val="none"/>
              </w:rPr>
            </w:pPr>
            <w:r>
              <w:rPr>
                <w:rFonts w:hint="eastAsia"/>
                <w:color w:val="auto"/>
                <w:highlight w:val="none"/>
              </w:rPr>
              <w:t>格式及材料要求</w:t>
            </w:r>
          </w:p>
        </w:tc>
      </w:tr>
      <w:tr w14:paraId="1C3E578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799B231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A023CBD">
            <w:pPr>
              <w:pStyle w:val="45"/>
              <w:rPr>
                <w:color w:val="auto"/>
                <w:szCs w:val="22"/>
                <w:highlight w:val="none"/>
              </w:rPr>
            </w:pPr>
            <w:r>
              <w:rPr>
                <w:rFonts w:hint="eastAsia"/>
                <w:color w:val="auto"/>
                <w:szCs w:val="22"/>
                <w:highlight w:val="none"/>
              </w:rPr>
              <w:t>营业执照</w:t>
            </w:r>
          </w:p>
        </w:tc>
        <w:tc>
          <w:tcPr>
            <w:tcW w:w="4560" w:type="dxa"/>
            <w:tcBorders>
              <w:tl2br w:val="nil"/>
              <w:tr2bl w:val="nil"/>
            </w:tcBorders>
            <w:tcMar>
              <w:top w:w="0" w:type="dxa"/>
              <w:left w:w="0" w:type="dxa"/>
              <w:bottom w:w="0" w:type="dxa"/>
              <w:right w:w="0" w:type="dxa"/>
            </w:tcMar>
            <w:vAlign w:val="center"/>
          </w:tcPr>
          <w:p w14:paraId="2812A447">
            <w:pPr>
              <w:pStyle w:val="54"/>
              <w:ind w:firstLine="440"/>
              <w:rPr>
                <w:color w:val="auto"/>
                <w:highlight w:val="none"/>
              </w:rPr>
            </w:pPr>
            <w:r>
              <w:rPr>
                <w:rFonts w:hint="eastAsia"/>
                <w:color w:val="auto"/>
                <w:highlight w:val="none"/>
                <w:lang w:eastAsia="zh-CN"/>
              </w:rPr>
              <w:t>供应商</w:t>
            </w:r>
            <w:r>
              <w:rPr>
                <w:rFonts w:hint="eastAsia"/>
                <w:color w:val="auto"/>
                <w:highlight w:val="none"/>
              </w:rPr>
              <w:t>为企业（包括合伙企业）的，应提供有效的“营业执照”；</w:t>
            </w:r>
          </w:p>
          <w:p w14:paraId="3BDFC9FA">
            <w:pPr>
              <w:pStyle w:val="54"/>
              <w:ind w:firstLine="440"/>
              <w:rPr>
                <w:color w:val="auto"/>
                <w:highlight w:val="none"/>
              </w:rPr>
            </w:pPr>
            <w:r>
              <w:rPr>
                <w:rFonts w:hint="eastAsia"/>
                <w:color w:val="auto"/>
                <w:highlight w:val="none"/>
                <w:lang w:eastAsia="zh-CN"/>
              </w:rPr>
              <w:t>供应商</w:t>
            </w:r>
            <w:r>
              <w:rPr>
                <w:rFonts w:hint="eastAsia"/>
                <w:color w:val="auto"/>
                <w:highlight w:val="none"/>
              </w:rPr>
              <w:t>为事业单位的，应提供有效的“事业单位法人证书”；</w:t>
            </w:r>
          </w:p>
          <w:p w14:paraId="2C5B2E9C">
            <w:pPr>
              <w:pStyle w:val="54"/>
              <w:ind w:firstLine="440"/>
              <w:rPr>
                <w:color w:val="auto"/>
                <w:highlight w:val="none"/>
              </w:rPr>
            </w:pPr>
            <w:r>
              <w:rPr>
                <w:rFonts w:hint="eastAsia"/>
                <w:color w:val="auto"/>
                <w:highlight w:val="none"/>
                <w:lang w:eastAsia="zh-CN"/>
              </w:rPr>
              <w:t>供应商</w:t>
            </w:r>
            <w:r>
              <w:rPr>
                <w:rFonts w:hint="eastAsia"/>
                <w:color w:val="auto"/>
                <w:highlight w:val="none"/>
              </w:rPr>
              <w:t>是非企业机构的，应提供有效的“执业许可证”、“登记证书”等证明文件；</w:t>
            </w:r>
          </w:p>
          <w:p w14:paraId="5EF6F90F">
            <w:pPr>
              <w:pStyle w:val="54"/>
              <w:ind w:firstLine="440"/>
              <w:rPr>
                <w:color w:val="auto"/>
                <w:highlight w:val="none"/>
              </w:rPr>
            </w:pPr>
            <w:r>
              <w:rPr>
                <w:rFonts w:hint="eastAsia"/>
                <w:color w:val="auto"/>
                <w:highlight w:val="none"/>
                <w:lang w:eastAsia="zh-CN"/>
              </w:rPr>
              <w:t>供应商</w:t>
            </w:r>
            <w:r>
              <w:rPr>
                <w:rFonts w:hint="eastAsia"/>
                <w:color w:val="auto"/>
                <w:highlight w:val="none"/>
              </w:rPr>
              <w:t>是个体工商户的，应提供有效的“个体工商户营业执照”；</w:t>
            </w:r>
          </w:p>
          <w:p w14:paraId="6EE1229A">
            <w:pPr>
              <w:pStyle w:val="54"/>
              <w:ind w:firstLine="440"/>
              <w:rPr>
                <w:color w:val="auto"/>
                <w:highlight w:val="none"/>
              </w:rPr>
            </w:pPr>
            <w:r>
              <w:rPr>
                <w:rFonts w:hint="eastAsia"/>
                <w:color w:val="auto"/>
                <w:highlight w:val="none"/>
                <w:lang w:eastAsia="zh-CN"/>
              </w:rPr>
              <w:t>供应商</w:t>
            </w:r>
            <w:r>
              <w:rPr>
                <w:rFonts w:hint="eastAsia"/>
                <w:color w:val="auto"/>
                <w:highlight w:val="none"/>
              </w:rPr>
              <w:t>是自然人的，应提供有效的自然人身份证明。</w:t>
            </w:r>
          </w:p>
        </w:tc>
        <w:tc>
          <w:tcPr>
            <w:tcW w:w="2945" w:type="dxa"/>
            <w:tcBorders>
              <w:tl2br w:val="nil"/>
              <w:tr2bl w:val="nil"/>
            </w:tcBorders>
            <w:tcMar>
              <w:top w:w="0" w:type="dxa"/>
              <w:left w:w="0" w:type="dxa"/>
              <w:bottom w:w="0" w:type="dxa"/>
              <w:right w:w="0" w:type="dxa"/>
            </w:tcMar>
          </w:tcPr>
          <w:p w14:paraId="33918237">
            <w:pPr>
              <w:pStyle w:val="54"/>
              <w:ind w:firstLine="440"/>
              <w:rPr>
                <w:color w:val="auto"/>
                <w:highlight w:val="none"/>
              </w:rPr>
            </w:pPr>
            <w:r>
              <w:rPr>
                <w:rFonts w:hint="eastAsia"/>
                <w:color w:val="auto"/>
                <w:highlight w:val="none"/>
              </w:rPr>
              <w:t>提供有效的</w:t>
            </w:r>
            <w:r>
              <w:rPr>
                <w:rFonts w:hint="eastAsia"/>
                <w:color w:val="auto"/>
                <w:highlight w:val="none"/>
                <w:lang w:eastAsia="zh-CN"/>
              </w:rPr>
              <w:t>供应商</w:t>
            </w:r>
            <w:r>
              <w:rPr>
                <w:rFonts w:hint="eastAsia"/>
                <w:color w:val="auto"/>
                <w:highlight w:val="none"/>
              </w:rPr>
              <w:t>营业执照（或事业单位法人登记证书）和税务登记证的扫描件或影印件，应完整地体现出营业执照（或事业单位法人登记证书）和税务登记证的全部内容。已办理“三证合一“或”五证合一”登记的，</w:t>
            </w:r>
            <w:r>
              <w:rPr>
                <w:rFonts w:hint="eastAsia"/>
                <w:color w:val="auto"/>
                <w:highlight w:val="none"/>
                <w:lang w:val="en-US" w:eastAsia="zh-CN"/>
              </w:rPr>
              <w:t>谈判</w:t>
            </w:r>
            <w:r>
              <w:rPr>
                <w:rFonts w:hint="eastAsia"/>
                <w:color w:val="auto"/>
                <w:highlight w:val="none"/>
              </w:rPr>
              <w:t>文件中提供营业执照（或事业单位法人登记证书）扫描件即可。</w:t>
            </w:r>
          </w:p>
        </w:tc>
      </w:tr>
      <w:tr w14:paraId="638DA82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7A10C9F3">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5FD2EC3">
            <w:pPr>
              <w:pStyle w:val="45"/>
              <w:rPr>
                <w:color w:val="auto"/>
                <w:szCs w:val="22"/>
                <w:highlight w:val="none"/>
              </w:rPr>
            </w:pPr>
            <w:r>
              <w:rPr>
                <w:rFonts w:hint="eastAsia"/>
                <w:color w:val="auto"/>
                <w:szCs w:val="22"/>
                <w:highlight w:val="none"/>
                <w:lang w:eastAsia="zh-CN"/>
              </w:rPr>
              <w:t>供应商</w:t>
            </w:r>
            <w:r>
              <w:rPr>
                <w:rFonts w:hint="eastAsia"/>
                <w:color w:val="auto"/>
                <w:szCs w:val="22"/>
                <w:highlight w:val="none"/>
              </w:rPr>
              <w:t>资格声明</w:t>
            </w:r>
          </w:p>
        </w:tc>
        <w:tc>
          <w:tcPr>
            <w:tcW w:w="4560" w:type="dxa"/>
            <w:tcBorders>
              <w:tl2br w:val="nil"/>
              <w:tr2bl w:val="nil"/>
            </w:tcBorders>
            <w:tcMar>
              <w:top w:w="0" w:type="dxa"/>
              <w:left w:w="0" w:type="dxa"/>
              <w:bottom w:w="0" w:type="dxa"/>
              <w:right w:w="0" w:type="dxa"/>
            </w:tcMar>
            <w:vAlign w:val="center"/>
          </w:tcPr>
          <w:p w14:paraId="7B8DC616">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5E8EDD6B">
            <w:pPr>
              <w:pStyle w:val="54"/>
              <w:ind w:firstLine="440"/>
              <w:rPr>
                <w:color w:val="auto"/>
                <w:highlight w:val="none"/>
              </w:rPr>
            </w:pPr>
            <w:r>
              <w:rPr>
                <w:rFonts w:hint="eastAsia"/>
                <w:color w:val="auto"/>
                <w:highlight w:val="none"/>
              </w:rPr>
              <w:t>详见附件3-3</w:t>
            </w:r>
          </w:p>
          <w:p w14:paraId="25E64E70">
            <w:pPr>
              <w:pStyle w:val="54"/>
              <w:ind w:firstLine="440"/>
              <w:rPr>
                <w:color w:val="auto"/>
                <w:highlight w:val="none"/>
              </w:rPr>
            </w:pPr>
          </w:p>
        </w:tc>
      </w:tr>
      <w:tr w14:paraId="306F43B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3875" w:hRule="atLeast"/>
        </w:trPr>
        <w:tc>
          <w:tcPr>
            <w:tcW w:w="700" w:type="dxa"/>
            <w:tcBorders>
              <w:tl2br w:val="nil"/>
              <w:tr2bl w:val="nil"/>
            </w:tcBorders>
            <w:tcMar>
              <w:top w:w="0" w:type="dxa"/>
              <w:left w:w="0" w:type="dxa"/>
              <w:bottom w:w="0" w:type="dxa"/>
              <w:right w:w="0" w:type="dxa"/>
            </w:tcMar>
            <w:vAlign w:val="center"/>
          </w:tcPr>
          <w:p w14:paraId="075F2129">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F098D8F">
            <w:pPr>
              <w:pStyle w:val="45"/>
              <w:rPr>
                <w:color w:val="auto"/>
                <w:szCs w:val="22"/>
                <w:highlight w:val="none"/>
              </w:rPr>
            </w:pPr>
            <w:r>
              <w:rPr>
                <w:rFonts w:hint="eastAsia"/>
                <w:color w:val="auto"/>
                <w:szCs w:val="22"/>
                <w:highlight w:val="none"/>
                <w:lang w:eastAsia="zh-CN"/>
              </w:rPr>
              <w:t>供应商</w:t>
            </w:r>
            <w:r>
              <w:rPr>
                <w:rFonts w:hint="eastAsia"/>
                <w:color w:val="auto"/>
                <w:szCs w:val="22"/>
                <w:highlight w:val="none"/>
              </w:rPr>
              <w:t>信用记录</w:t>
            </w:r>
          </w:p>
        </w:tc>
        <w:tc>
          <w:tcPr>
            <w:tcW w:w="4560" w:type="dxa"/>
            <w:tcBorders>
              <w:tl2br w:val="nil"/>
              <w:tr2bl w:val="nil"/>
            </w:tcBorders>
            <w:tcMar>
              <w:top w:w="0" w:type="dxa"/>
              <w:left w:w="0" w:type="dxa"/>
              <w:bottom w:w="0" w:type="dxa"/>
              <w:right w:w="0" w:type="dxa"/>
            </w:tcMar>
            <w:vAlign w:val="center"/>
          </w:tcPr>
          <w:p w14:paraId="4A4B9916">
            <w:pPr>
              <w:pStyle w:val="54"/>
              <w:ind w:firstLine="440"/>
              <w:rPr>
                <w:color w:val="auto"/>
                <w:highlight w:val="none"/>
              </w:rPr>
            </w:pPr>
            <w:r>
              <w:rPr>
                <w:rFonts w:hint="eastAsia"/>
                <w:color w:val="auto"/>
                <w:highlight w:val="none"/>
              </w:rPr>
              <w:t>查询渠道：信用中国网站和中国政府采购网（www.creditchina.gov.cn、www.ccgp.gov.cn）；</w:t>
            </w:r>
          </w:p>
          <w:p w14:paraId="414912D6">
            <w:pPr>
              <w:pStyle w:val="54"/>
              <w:ind w:firstLine="440"/>
              <w:rPr>
                <w:color w:val="auto"/>
                <w:highlight w:val="none"/>
              </w:rPr>
            </w:pPr>
            <w:r>
              <w:rPr>
                <w:rFonts w:hint="eastAsia"/>
                <w:color w:val="auto"/>
                <w:highlight w:val="none"/>
              </w:rPr>
              <w:t>截止时点：报名截止时间以后、资格审查阶段</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的实际查询时间；</w:t>
            </w:r>
          </w:p>
          <w:p w14:paraId="19EE8D87">
            <w:pPr>
              <w:pStyle w:val="54"/>
              <w:ind w:firstLine="440"/>
              <w:rPr>
                <w:color w:val="auto"/>
                <w:highlight w:val="none"/>
              </w:rPr>
            </w:pPr>
            <w:r>
              <w:rPr>
                <w:rFonts w:hint="eastAsia"/>
                <w:color w:val="auto"/>
                <w:highlight w:val="none"/>
              </w:rPr>
              <w:t>信用信息查询记录和证据留存具体方式：查询结果网页打印页作为查询记录和证据，与其他</w:t>
            </w:r>
            <w:r>
              <w:rPr>
                <w:rFonts w:hint="eastAsia"/>
                <w:color w:val="auto"/>
                <w:highlight w:val="none"/>
                <w:lang w:val="en-US" w:eastAsia="zh-CN"/>
              </w:rPr>
              <w:t>采购</w:t>
            </w:r>
            <w:r>
              <w:rPr>
                <w:rFonts w:hint="eastAsia"/>
                <w:color w:val="auto"/>
                <w:highlight w:val="none"/>
              </w:rPr>
              <w:t>文件一并保存；</w:t>
            </w:r>
          </w:p>
          <w:p w14:paraId="128AD74F">
            <w:pPr>
              <w:pStyle w:val="54"/>
              <w:ind w:firstLine="440"/>
              <w:rPr>
                <w:color w:val="auto"/>
                <w:highlight w:val="none"/>
              </w:rPr>
            </w:pPr>
            <w:r>
              <w:rPr>
                <w:rFonts w:hint="eastAsia"/>
                <w:color w:val="auto"/>
                <w:highlight w:val="none"/>
              </w:rPr>
              <w:t>信用信息的使用原则：经认定的被列入失信被执行人、重大税收违法案件当事人名单、政府采购严重违法失信行为记录名单的</w:t>
            </w:r>
            <w:r>
              <w:rPr>
                <w:rFonts w:hint="eastAsia"/>
                <w:color w:val="auto"/>
                <w:highlight w:val="none"/>
                <w:lang w:eastAsia="zh-CN"/>
              </w:rPr>
              <w:t>供应商</w:t>
            </w:r>
            <w:r>
              <w:rPr>
                <w:rFonts w:hint="eastAsia"/>
                <w:color w:val="auto"/>
                <w:highlight w:val="none"/>
              </w:rPr>
              <w:t>，其响应无效。联合体形式</w:t>
            </w:r>
            <w:r>
              <w:rPr>
                <w:rFonts w:hint="eastAsia"/>
                <w:color w:val="auto"/>
                <w:highlight w:val="none"/>
                <w:lang w:val="en-US" w:eastAsia="zh-CN"/>
              </w:rPr>
              <w:t>投标</w:t>
            </w:r>
            <w:r>
              <w:rPr>
                <w:rFonts w:hint="eastAsia"/>
                <w:color w:val="auto"/>
                <w:highlight w:val="none"/>
              </w:rPr>
              <w:t>的，联合体成员存在不良信用记录，视同联合体存在不良信用记录。</w:t>
            </w:r>
          </w:p>
        </w:tc>
        <w:tc>
          <w:tcPr>
            <w:tcW w:w="2945" w:type="dxa"/>
            <w:tcBorders>
              <w:tl2br w:val="nil"/>
              <w:tr2bl w:val="nil"/>
            </w:tcBorders>
            <w:tcMar>
              <w:top w:w="0" w:type="dxa"/>
              <w:left w:w="0" w:type="dxa"/>
              <w:bottom w:w="0" w:type="dxa"/>
              <w:right w:w="0" w:type="dxa"/>
            </w:tcMar>
            <w:vAlign w:val="center"/>
          </w:tcPr>
          <w:p w14:paraId="65200824">
            <w:pPr>
              <w:pStyle w:val="54"/>
              <w:ind w:firstLine="440"/>
              <w:rPr>
                <w:color w:val="auto"/>
                <w:highlight w:val="none"/>
              </w:rPr>
            </w:pPr>
            <w:r>
              <w:rPr>
                <w:rFonts w:hint="eastAsia"/>
                <w:color w:val="auto"/>
                <w:highlight w:val="none"/>
              </w:rPr>
              <w:t>无须</w:t>
            </w:r>
            <w:r>
              <w:rPr>
                <w:rFonts w:hint="eastAsia"/>
                <w:color w:val="auto"/>
                <w:highlight w:val="none"/>
                <w:lang w:eastAsia="zh-CN"/>
              </w:rPr>
              <w:t>供应商</w:t>
            </w:r>
            <w:r>
              <w:rPr>
                <w:rFonts w:hint="eastAsia"/>
                <w:color w:val="auto"/>
                <w:highlight w:val="none"/>
              </w:rPr>
              <w:t>提供，由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查询。</w:t>
            </w:r>
          </w:p>
        </w:tc>
      </w:tr>
      <w:tr w14:paraId="0D9CA0C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1F9EB533">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E46559F">
            <w:pPr>
              <w:pStyle w:val="45"/>
              <w:rPr>
                <w:color w:val="auto"/>
                <w:szCs w:val="22"/>
                <w:highlight w:val="none"/>
              </w:rPr>
            </w:pPr>
            <w:r>
              <w:rPr>
                <w:rFonts w:hint="eastAsia"/>
                <w:color w:val="auto"/>
                <w:szCs w:val="22"/>
                <w:highlight w:val="none"/>
              </w:rPr>
              <w:t>无重大违法记录声明函、无不良信用记录声明函</w:t>
            </w:r>
          </w:p>
        </w:tc>
        <w:tc>
          <w:tcPr>
            <w:tcW w:w="4560" w:type="dxa"/>
            <w:tcBorders>
              <w:tl2br w:val="nil"/>
              <w:tr2bl w:val="nil"/>
            </w:tcBorders>
            <w:tcMar>
              <w:top w:w="0" w:type="dxa"/>
              <w:left w:w="0" w:type="dxa"/>
              <w:bottom w:w="0" w:type="dxa"/>
              <w:right w:w="0" w:type="dxa"/>
            </w:tcMar>
            <w:vAlign w:val="center"/>
          </w:tcPr>
          <w:p w14:paraId="10DE8804">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7FCC9963">
            <w:pPr>
              <w:pStyle w:val="54"/>
              <w:ind w:firstLine="440"/>
              <w:rPr>
                <w:color w:val="auto"/>
                <w:highlight w:val="none"/>
              </w:rPr>
            </w:pPr>
            <w:r>
              <w:rPr>
                <w:rFonts w:hint="eastAsia"/>
                <w:color w:val="auto"/>
                <w:highlight w:val="none"/>
              </w:rPr>
              <w:t>详见附件3-4</w:t>
            </w:r>
          </w:p>
        </w:tc>
      </w:tr>
      <w:tr w14:paraId="18DDDE7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31FDFEA4">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B632C95">
            <w:pPr>
              <w:pStyle w:val="45"/>
              <w:rPr>
                <w:color w:val="auto"/>
                <w:szCs w:val="22"/>
                <w:highlight w:val="none"/>
              </w:rPr>
            </w:pPr>
            <w:r>
              <w:rPr>
                <w:rFonts w:hint="eastAsia"/>
                <w:color w:val="auto"/>
                <w:szCs w:val="22"/>
                <w:highlight w:val="none"/>
              </w:rPr>
              <w:t>存在关联关系的</w:t>
            </w:r>
            <w:r>
              <w:rPr>
                <w:rFonts w:hint="eastAsia"/>
                <w:color w:val="auto"/>
                <w:szCs w:val="22"/>
                <w:highlight w:val="none"/>
                <w:lang w:eastAsia="zh-CN"/>
              </w:rPr>
              <w:t>供应商</w:t>
            </w:r>
            <w:r>
              <w:rPr>
                <w:rFonts w:hint="eastAsia"/>
                <w:color w:val="auto"/>
                <w:szCs w:val="22"/>
                <w:highlight w:val="none"/>
              </w:rPr>
              <w:t>不参与</w:t>
            </w:r>
            <w:r>
              <w:rPr>
                <w:rFonts w:hint="eastAsia"/>
                <w:color w:val="auto"/>
                <w:szCs w:val="22"/>
                <w:highlight w:val="none"/>
                <w:lang w:val="en-US" w:eastAsia="zh-CN"/>
              </w:rPr>
              <w:t>谈判</w:t>
            </w:r>
            <w:r>
              <w:rPr>
                <w:rFonts w:hint="eastAsia"/>
                <w:color w:val="auto"/>
                <w:szCs w:val="22"/>
                <w:highlight w:val="none"/>
              </w:rPr>
              <w:t>的承诺书</w:t>
            </w:r>
          </w:p>
        </w:tc>
        <w:tc>
          <w:tcPr>
            <w:tcW w:w="4560" w:type="dxa"/>
            <w:tcBorders>
              <w:tl2br w:val="nil"/>
              <w:tr2bl w:val="nil"/>
            </w:tcBorders>
            <w:tcMar>
              <w:top w:w="0" w:type="dxa"/>
              <w:left w:w="0" w:type="dxa"/>
              <w:bottom w:w="0" w:type="dxa"/>
              <w:right w:w="0" w:type="dxa"/>
            </w:tcMar>
            <w:vAlign w:val="center"/>
          </w:tcPr>
          <w:p w14:paraId="23D731E0">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15F82281">
            <w:pPr>
              <w:pStyle w:val="54"/>
              <w:ind w:firstLine="440"/>
              <w:rPr>
                <w:color w:val="auto"/>
                <w:highlight w:val="none"/>
              </w:rPr>
            </w:pPr>
            <w:r>
              <w:rPr>
                <w:rFonts w:hint="eastAsia"/>
                <w:color w:val="auto"/>
                <w:highlight w:val="none"/>
              </w:rPr>
              <w:t>详见附件3-5</w:t>
            </w:r>
          </w:p>
          <w:p w14:paraId="61B3CEE9">
            <w:pPr>
              <w:pStyle w:val="54"/>
              <w:ind w:firstLine="440"/>
              <w:rPr>
                <w:color w:val="auto"/>
                <w:highlight w:val="none"/>
              </w:rPr>
            </w:pPr>
          </w:p>
        </w:tc>
      </w:tr>
      <w:tr w14:paraId="57E3BB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6E6A1E6C">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084337A">
            <w:pPr>
              <w:pStyle w:val="45"/>
              <w:rPr>
                <w:rFonts w:hint="eastAsia"/>
                <w:color w:val="auto"/>
                <w:szCs w:val="22"/>
                <w:highlight w:val="none"/>
              </w:rPr>
            </w:pPr>
            <w:r>
              <w:rPr>
                <w:rFonts w:hint="eastAsia" w:ascii="Times New Roman" w:hAnsi="Times New Roman" w:eastAsia="黑体" w:cs="Times New Roman"/>
                <w:bCs w:val="0"/>
                <w:color w:val="auto"/>
                <w:kern w:val="2"/>
                <w:sz w:val="24"/>
                <w:szCs w:val="24"/>
                <w:lang w:val="en-US" w:eastAsia="zh-CN" w:bidi="ar-SA"/>
              </w:rPr>
              <w:t>湖南省政府采购供应商资格承诺函</w:t>
            </w:r>
          </w:p>
        </w:tc>
        <w:tc>
          <w:tcPr>
            <w:tcW w:w="4560" w:type="dxa"/>
            <w:tcBorders>
              <w:tl2br w:val="nil"/>
              <w:tr2bl w:val="nil"/>
            </w:tcBorders>
            <w:tcMar>
              <w:top w:w="0" w:type="dxa"/>
              <w:left w:w="0" w:type="dxa"/>
              <w:bottom w:w="0" w:type="dxa"/>
              <w:right w:w="0" w:type="dxa"/>
            </w:tcMar>
            <w:vAlign w:val="center"/>
          </w:tcPr>
          <w:p w14:paraId="02CD64AF">
            <w:pPr>
              <w:pStyle w:val="54"/>
              <w:ind w:firstLine="440"/>
              <w:rPr>
                <w:rFonts w:hint="eastAsia"/>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5EE8E4BA">
            <w:pPr>
              <w:pStyle w:val="54"/>
              <w:ind w:firstLine="440"/>
              <w:rPr>
                <w:color w:val="auto"/>
                <w:highlight w:val="none"/>
              </w:rPr>
            </w:pPr>
            <w:r>
              <w:rPr>
                <w:rFonts w:hint="eastAsia"/>
                <w:color w:val="auto"/>
                <w:highlight w:val="none"/>
              </w:rPr>
              <w:t>详见附件3-6</w:t>
            </w:r>
          </w:p>
        </w:tc>
      </w:tr>
      <w:tr w14:paraId="342AAF6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53" w:hRule="atLeast"/>
        </w:trPr>
        <w:tc>
          <w:tcPr>
            <w:tcW w:w="700" w:type="dxa"/>
            <w:tcBorders>
              <w:tl2br w:val="nil"/>
              <w:tr2bl w:val="nil"/>
            </w:tcBorders>
            <w:tcMar>
              <w:top w:w="0" w:type="dxa"/>
              <w:left w:w="0" w:type="dxa"/>
              <w:bottom w:w="0" w:type="dxa"/>
              <w:right w:w="0" w:type="dxa"/>
            </w:tcMar>
            <w:vAlign w:val="center"/>
          </w:tcPr>
          <w:p w14:paraId="14006867">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096F1CDD">
            <w:pPr>
              <w:pStyle w:val="45"/>
              <w:rPr>
                <w:color w:val="auto"/>
                <w:szCs w:val="22"/>
                <w:highlight w:val="none"/>
              </w:rPr>
            </w:pPr>
            <w:r>
              <w:rPr>
                <w:rFonts w:hint="eastAsia"/>
                <w:color w:val="auto"/>
                <w:szCs w:val="22"/>
                <w:highlight w:val="none"/>
              </w:rPr>
              <w:t>特定资格条件</w:t>
            </w:r>
          </w:p>
        </w:tc>
        <w:tc>
          <w:tcPr>
            <w:tcW w:w="4560" w:type="dxa"/>
            <w:tcBorders>
              <w:tl2br w:val="nil"/>
              <w:tr2bl w:val="nil"/>
            </w:tcBorders>
            <w:tcMar>
              <w:top w:w="0" w:type="dxa"/>
              <w:left w:w="0" w:type="dxa"/>
              <w:bottom w:w="0" w:type="dxa"/>
              <w:right w:w="0" w:type="dxa"/>
            </w:tcMar>
            <w:vAlign w:val="center"/>
          </w:tcPr>
          <w:p w14:paraId="7AFE6D72">
            <w:pPr>
              <w:pStyle w:val="54"/>
              <w:rPr>
                <w:rFonts w:hint="default" w:eastAsia="微软雅黑"/>
                <w:color w:val="auto"/>
                <w:highlight w:val="none"/>
                <w:lang w:val="en-US" w:eastAsia="zh-CN"/>
              </w:rPr>
            </w:pPr>
            <w:r>
              <w:rPr>
                <w:rFonts w:hint="eastAsia"/>
                <w:color w:val="auto"/>
                <w:highlight w:val="none"/>
                <w:lang w:val="en-US" w:eastAsia="zh-CN"/>
              </w:rPr>
              <w:t>合格有效</w:t>
            </w:r>
          </w:p>
        </w:tc>
        <w:tc>
          <w:tcPr>
            <w:tcW w:w="2945" w:type="dxa"/>
            <w:tcBorders>
              <w:tl2br w:val="nil"/>
              <w:tr2bl w:val="nil"/>
            </w:tcBorders>
            <w:tcMar>
              <w:top w:w="0" w:type="dxa"/>
              <w:left w:w="0" w:type="dxa"/>
              <w:bottom w:w="0" w:type="dxa"/>
              <w:right w:w="0" w:type="dxa"/>
            </w:tcMar>
            <w:vAlign w:val="center"/>
          </w:tcPr>
          <w:p w14:paraId="79E9E0DA">
            <w:pPr>
              <w:pStyle w:val="54"/>
              <w:ind w:firstLine="440"/>
              <w:jc w:val="both"/>
              <w:rPr>
                <w:rFonts w:hint="eastAsia" w:eastAsia="微软雅黑"/>
                <w:color w:val="auto"/>
                <w:highlight w:val="none"/>
                <w:lang w:val="en-US" w:eastAsia="zh-CN"/>
              </w:rPr>
            </w:pPr>
            <w:r>
              <w:rPr>
                <w:rFonts w:hint="eastAsia"/>
                <w:color w:val="auto"/>
                <w:highlight w:val="none"/>
              </w:rPr>
              <w:t>详见附件3-</w:t>
            </w:r>
            <w:r>
              <w:rPr>
                <w:rFonts w:hint="eastAsia"/>
                <w:color w:val="auto"/>
                <w:highlight w:val="none"/>
                <w:lang w:val="en-US" w:eastAsia="zh-CN"/>
              </w:rPr>
              <w:t>7</w:t>
            </w:r>
          </w:p>
        </w:tc>
      </w:tr>
      <w:tr w14:paraId="5433FA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2CF3C200">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8D4AC47">
            <w:pPr>
              <w:pStyle w:val="45"/>
              <w:rPr>
                <w:color w:val="auto"/>
                <w:szCs w:val="22"/>
                <w:highlight w:val="none"/>
              </w:rPr>
            </w:pPr>
            <w:r>
              <w:rPr>
                <w:rFonts w:hint="eastAsia"/>
                <w:color w:val="auto"/>
                <w:szCs w:val="22"/>
                <w:highlight w:val="none"/>
              </w:rPr>
              <w:t>授权委托书</w:t>
            </w:r>
          </w:p>
        </w:tc>
        <w:tc>
          <w:tcPr>
            <w:tcW w:w="4560" w:type="dxa"/>
            <w:tcBorders>
              <w:tl2br w:val="nil"/>
              <w:tr2bl w:val="nil"/>
            </w:tcBorders>
            <w:tcMar>
              <w:top w:w="0" w:type="dxa"/>
              <w:left w:w="0" w:type="dxa"/>
              <w:bottom w:w="0" w:type="dxa"/>
              <w:right w:w="0" w:type="dxa"/>
            </w:tcMar>
            <w:vAlign w:val="center"/>
          </w:tcPr>
          <w:p w14:paraId="1C9BEE0B">
            <w:pPr>
              <w:pStyle w:val="54"/>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945" w:type="dxa"/>
            <w:tcBorders>
              <w:tl2br w:val="nil"/>
              <w:tr2bl w:val="nil"/>
            </w:tcBorders>
            <w:tcMar>
              <w:top w:w="0" w:type="dxa"/>
              <w:left w:w="0" w:type="dxa"/>
              <w:bottom w:w="0" w:type="dxa"/>
              <w:right w:w="0" w:type="dxa"/>
            </w:tcMar>
            <w:vAlign w:val="center"/>
          </w:tcPr>
          <w:p w14:paraId="48DEA9D2">
            <w:pPr>
              <w:pStyle w:val="54"/>
              <w:ind w:firstLine="440"/>
              <w:rPr>
                <w:color w:val="auto"/>
                <w:highlight w:val="none"/>
              </w:rPr>
            </w:pPr>
            <w:r>
              <w:rPr>
                <w:rFonts w:hint="eastAsia"/>
                <w:color w:val="auto"/>
                <w:highlight w:val="none"/>
              </w:rPr>
              <w:t>详见附件二</w:t>
            </w:r>
          </w:p>
          <w:p w14:paraId="07E5B7E3">
            <w:pPr>
              <w:pStyle w:val="54"/>
              <w:ind w:firstLine="440"/>
              <w:rPr>
                <w:color w:val="auto"/>
                <w:highlight w:val="none"/>
              </w:rPr>
            </w:pPr>
          </w:p>
        </w:tc>
      </w:tr>
      <w:tr w14:paraId="57CD11A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7B47EEB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4594A03">
            <w:pPr>
              <w:pStyle w:val="45"/>
              <w:rPr>
                <w:color w:val="auto"/>
                <w:szCs w:val="22"/>
                <w:highlight w:val="none"/>
              </w:rPr>
            </w:pPr>
            <w:r>
              <w:rPr>
                <w:rFonts w:hint="eastAsia"/>
                <w:color w:val="auto"/>
                <w:szCs w:val="22"/>
                <w:highlight w:val="none"/>
              </w:rPr>
              <w:t>保证金</w:t>
            </w:r>
          </w:p>
        </w:tc>
        <w:tc>
          <w:tcPr>
            <w:tcW w:w="4560" w:type="dxa"/>
            <w:tcBorders>
              <w:tl2br w:val="nil"/>
              <w:tr2bl w:val="nil"/>
            </w:tcBorders>
            <w:tcMar>
              <w:top w:w="0" w:type="dxa"/>
              <w:left w:w="0" w:type="dxa"/>
              <w:bottom w:w="0" w:type="dxa"/>
              <w:right w:w="0" w:type="dxa"/>
            </w:tcMar>
            <w:vAlign w:val="center"/>
          </w:tcPr>
          <w:p w14:paraId="72CF35A5">
            <w:pPr>
              <w:pStyle w:val="54"/>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文件须知要求</w:t>
            </w:r>
          </w:p>
        </w:tc>
        <w:tc>
          <w:tcPr>
            <w:tcW w:w="2945" w:type="dxa"/>
            <w:tcBorders>
              <w:tl2br w:val="nil"/>
              <w:tr2bl w:val="nil"/>
            </w:tcBorders>
            <w:tcMar>
              <w:top w:w="0" w:type="dxa"/>
              <w:left w:w="0" w:type="dxa"/>
              <w:bottom w:w="0" w:type="dxa"/>
              <w:right w:w="0" w:type="dxa"/>
            </w:tcMar>
            <w:vAlign w:val="center"/>
          </w:tcPr>
          <w:p w14:paraId="45D0BF69">
            <w:pPr>
              <w:pStyle w:val="54"/>
              <w:ind w:firstLine="440"/>
              <w:rPr>
                <w:color w:val="auto"/>
                <w:highlight w:val="none"/>
              </w:rPr>
            </w:pPr>
            <w:r>
              <w:rPr>
                <w:rFonts w:hint="eastAsia"/>
                <w:color w:val="auto"/>
                <w:highlight w:val="none"/>
              </w:rPr>
              <w:t>由系统提供保证金到账情况</w:t>
            </w:r>
          </w:p>
        </w:tc>
      </w:tr>
      <w:tr w14:paraId="7F76028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853" w:hRule="atLeast"/>
        </w:trPr>
        <w:tc>
          <w:tcPr>
            <w:tcW w:w="700" w:type="dxa"/>
            <w:tcBorders>
              <w:tl2br w:val="nil"/>
              <w:tr2bl w:val="nil"/>
            </w:tcBorders>
            <w:tcMar>
              <w:top w:w="0" w:type="dxa"/>
              <w:left w:w="0" w:type="dxa"/>
              <w:bottom w:w="0" w:type="dxa"/>
              <w:right w:w="0" w:type="dxa"/>
            </w:tcMar>
            <w:vAlign w:val="center"/>
          </w:tcPr>
          <w:p w14:paraId="4B0AB9D1">
            <w:pPr>
              <w:pStyle w:val="45"/>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F003341">
            <w:pPr>
              <w:pStyle w:val="45"/>
              <w:rPr>
                <w:color w:val="auto"/>
                <w:szCs w:val="22"/>
                <w:highlight w:val="none"/>
              </w:rPr>
            </w:pPr>
            <w:r>
              <w:rPr>
                <w:rFonts w:hint="eastAsia"/>
                <w:color w:val="auto"/>
                <w:szCs w:val="22"/>
                <w:highlight w:val="none"/>
              </w:rPr>
              <w:t>其他要求</w:t>
            </w:r>
          </w:p>
        </w:tc>
        <w:tc>
          <w:tcPr>
            <w:tcW w:w="4560" w:type="dxa"/>
            <w:tcBorders>
              <w:tl2br w:val="nil"/>
              <w:tr2bl w:val="nil"/>
            </w:tcBorders>
            <w:tcMar>
              <w:top w:w="0" w:type="dxa"/>
              <w:left w:w="0" w:type="dxa"/>
              <w:bottom w:w="0" w:type="dxa"/>
              <w:right w:w="0" w:type="dxa"/>
            </w:tcMar>
            <w:vAlign w:val="center"/>
          </w:tcPr>
          <w:p w14:paraId="52FE1C19">
            <w:pPr>
              <w:pStyle w:val="54"/>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2945" w:type="dxa"/>
            <w:tcBorders>
              <w:tl2br w:val="nil"/>
              <w:tr2bl w:val="nil"/>
            </w:tcBorders>
            <w:tcMar>
              <w:top w:w="0" w:type="dxa"/>
              <w:left w:w="0" w:type="dxa"/>
              <w:bottom w:w="0" w:type="dxa"/>
              <w:right w:w="0" w:type="dxa"/>
            </w:tcMar>
            <w:vAlign w:val="center"/>
          </w:tcPr>
          <w:p w14:paraId="43F47367">
            <w:pPr>
              <w:pStyle w:val="54"/>
              <w:ind w:firstLine="440"/>
              <w:rPr>
                <w:color w:val="auto"/>
                <w:highlight w:val="none"/>
              </w:rPr>
            </w:pPr>
          </w:p>
        </w:tc>
      </w:tr>
    </w:tbl>
    <w:p w14:paraId="066AD74C">
      <w:pPr>
        <w:rPr>
          <w:color w:val="auto"/>
          <w:highlight w:val="none"/>
        </w:rPr>
      </w:pPr>
      <w:r>
        <w:rPr>
          <w:rFonts w:hint="eastAsia"/>
          <w:color w:val="auto"/>
          <w:highlight w:val="none"/>
        </w:rPr>
        <w:br w:type="page"/>
      </w:r>
    </w:p>
    <w:p w14:paraId="3782F2A7">
      <w:pPr>
        <w:pStyle w:val="4"/>
        <w:spacing w:before="156"/>
        <w:jc w:val="center"/>
        <w:rPr>
          <w:color w:val="auto"/>
          <w:highlight w:val="none"/>
        </w:rPr>
      </w:pPr>
      <w:bookmarkStart w:id="65" w:name="_Toc25592"/>
      <w:bookmarkStart w:id="66" w:name="_Toc3877"/>
      <w:bookmarkStart w:id="67" w:name="_Toc31994"/>
      <w:bookmarkStart w:id="68" w:name="_Toc6409"/>
      <w:r>
        <w:rPr>
          <w:rFonts w:hint="eastAsia"/>
          <w:color w:val="auto"/>
          <w:highlight w:val="none"/>
        </w:rPr>
        <w:t>第二节 符合性审查</w:t>
      </w:r>
      <w:bookmarkEnd w:id="65"/>
      <w:bookmarkEnd w:id="66"/>
      <w:bookmarkEnd w:id="67"/>
      <w:bookmarkEnd w:id="68"/>
    </w:p>
    <w:p w14:paraId="3351FFA1">
      <w:pPr>
        <w:pStyle w:val="18"/>
        <w:ind w:firstLine="480"/>
        <w:rPr>
          <w:color w:val="auto"/>
          <w:highlight w:val="none"/>
        </w:rPr>
      </w:pPr>
      <w:r>
        <w:rPr>
          <w:rFonts w:hint="eastAsia"/>
          <w:color w:val="auto"/>
          <w:highlight w:val="none"/>
        </w:rPr>
        <w:t>2.1</w:t>
      </w:r>
      <w:r>
        <w:rPr>
          <w:rFonts w:hint="eastAsia"/>
          <w:color w:val="auto"/>
          <w:highlight w:val="none"/>
          <w:lang w:val="en-US" w:eastAsia="zh-CN"/>
        </w:rPr>
        <w:t>谈判小组</w:t>
      </w:r>
      <w:r>
        <w:rPr>
          <w:rFonts w:hint="eastAsia"/>
          <w:color w:val="auto"/>
          <w:highlight w:val="none"/>
        </w:rPr>
        <w:t>对通过资格审查的</w:t>
      </w:r>
      <w:r>
        <w:rPr>
          <w:rFonts w:hint="eastAsia"/>
          <w:color w:val="auto"/>
          <w:highlight w:val="none"/>
          <w:lang w:eastAsia="zh-CN"/>
        </w:rPr>
        <w:t>供应商</w:t>
      </w:r>
      <w:r>
        <w:rPr>
          <w:rFonts w:hint="eastAsia"/>
          <w:color w:val="auto"/>
          <w:highlight w:val="none"/>
        </w:rPr>
        <w:t>的响应文件进行符合性审查，以确定其是否满足</w:t>
      </w:r>
      <w:r>
        <w:rPr>
          <w:rFonts w:hint="eastAsia"/>
          <w:color w:val="auto"/>
          <w:highlight w:val="none"/>
          <w:lang w:val="en-US" w:eastAsia="zh-CN"/>
        </w:rPr>
        <w:t>谈判</w:t>
      </w:r>
      <w:r>
        <w:rPr>
          <w:rFonts w:hint="eastAsia"/>
          <w:color w:val="auto"/>
          <w:highlight w:val="none"/>
        </w:rPr>
        <w:t>文件的实质性要求。符合性审查表如下：</w:t>
      </w:r>
    </w:p>
    <w:p w14:paraId="3DBD95C3">
      <w:pPr>
        <w:pStyle w:val="42"/>
        <w:spacing w:before="156"/>
        <w:ind w:firstLine="0" w:firstLineChars="0"/>
        <w:jc w:val="center"/>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2"/>
        <w:tblW w:w="10239" w:type="dxa"/>
        <w:tblInd w:w="1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184"/>
        <w:gridCol w:w="3751"/>
        <w:gridCol w:w="3447"/>
      </w:tblGrid>
      <w:tr w14:paraId="2B7D56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blHeader/>
        </w:trPr>
        <w:tc>
          <w:tcPr>
            <w:tcW w:w="857" w:type="dxa"/>
            <w:tcBorders>
              <w:tl2br w:val="nil"/>
              <w:tr2bl w:val="nil"/>
            </w:tcBorders>
            <w:shd w:val="pct10" w:color="ADB9CA" w:fill="D6DCE5"/>
            <w:vAlign w:val="center"/>
          </w:tcPr>
          <w:p w14:paraId="70DB06CC">
            <w:pPr>
              <w:pStyle w:val="41"/>
              <w:rPr>
                <w:color w:val="auto"/>
              </w:rPr>
            </w:pPr>
            <w:r>
              <w:rPr>
                <w:color w:val="auto"/>
              </w:rPr>
              <w:t>序号</w:t>
            </w:r>
          </w:p>
        </w:tc>
        <w:tc>
          <w:tcPr>
            <w:tcW w:w="2184" w:type="dxa"/>
            <w:tcBorders>
              <w:tl2br w:val="nil"/>
              <w:tr2bl w:val="nil"/>
            </w:tcBorders>
            <w:shd w:val="pct10" w:color="ADB9CA" w:fill="D6DCE5"/>
            <w:vAlign w:val="center"/>
          </w:tcPr>
          <w:p w14:paraId="45284587">
            <w:pPr>
              <w:pStyle w:val="41"/>
              <w:ind w:left="240"/>
              <w:rPr>
                <w:color w:val="auto"/>
              </w:rPr>
            </w:pPr>
            <w:r>
              <w:rPr>
                <w:color w:val="auto"/>
              </w:rPr>
              <w:t>评审指标</w:t>
            </w:r>
          </w:p>
        </w:tc>
        <w:tc>
          <w:tcPr>
            <w:tcW w:w="3751" w:type="dxa"/>
            <w:tcBorders>
              <w:tl2br w:val="nil"/>
              <w:tr2bl w:val="nil"/>
            </w:tcBorders>
            <w:shd w:val="pct10" w:color="ADB9CA" w:fill="D6DCE5"/>
            <w:vAlign w:val="center"/>
          </w:tcPr>
          <w:p w14:paraId="671B9CE6">
            <w:pPr>
              <w:pStyle w:val="41"/>
              <w:ind w:left="240"/>
              <w:rPr>
                <w:color w:val="auto"/>
              </w:rPr>
            </w:pPr>
            <w:r>
              <w:rPr>
                <w:color w:val="auto"/>
              </w:rPr>
              <w:t>评审标准</w:t>
            </w:r>
          </w:p>
        </w:tc>
        <w:tc>
          <w:tcPr>
            <w:tcW w:w="3447" w:type="dxa"/>
            <w:tcBorders>
              <w:tl2br w:val="nil"/>
              <w:tr2bl w:val="nil"/>
            </w:tcBorders>
            <w:shd w:val="pct10" w:color="ADB9CA" w:fill="D6DCE5"/>
            <w:vAlign w:val="center"/>
          </w:tcPr>
          <w:p w14:paraId="56B057CF">
            <w:pPr>
              <w:pStyle w:val="41"/>
              <w:ind w:left="240"/>
              <w:rPr>
                <w:color w:val="auto"/>
              </w:rPr>
            </w:pPr>
            <w:r>
              <w:rPr>
                <w:color w:val="auto"/>
              </w:rPr>
              <w:t>格式及材料要求</w:t>
            </w:r>
          </w:p>
        </w:tc>
      </w:tr>
      <w:tr w14:paraId="54B6F0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57" w:type="dxa"/>
            <w:tcBorders>
              <w:tl2br w:val="nil"/>
              <w:tr2bl w:val="nil"/>
            </w:tcBorders>
            <w:vAlign w:val="center"/>
          </w:tcPr>
          <w:p w14:paraId="352695E9">
            <w:pPr>
              <w:pStyle w:val="45"/>
              <w:numPr>
                <w:ilvl w:val="0"/>
                <w:numId w:val="46"/>
              </w:numPr>
              <w:rPr>
                <w:color w:val="auto"/>
              </w:rPr>
            </w:pPr>
          </w:p>
        </w:tc>
        <w:tc>
          <w:tcPr>
            <w:tcW w:w="2184" w:type="dxa"/>
            <w:tcBorders>
              <w:tl2br w:val="nil"/>
              <w:tr2bl w:val="nil"/>
            </w:tcBorders>
            <w:vAlign w:val="center"/>
          </w:tcPr>
          <w:p w14:paraId="78B76E6E">
            <w:pPr>
              <w:pStyle w:val="45"/>
              <w:rPr>
                <w:color w:val="auto"/>
              </w:rPr>
            </w:pPr>
            <w:r>
              <w:rPr>
                <w:rFonts w:hint="eastAsia"/>
                <w:color w:val="auto"/>
                <w:lang w:val="en-US" w:eastAsia="zh-CN"/>
              </w:rPr>
              <w:t>谈判</w:t>
            </w:r>
            <w:r>
              <w:rPr>
                <w:rFonts w:hint="eastAsia"/>
                <w:color w:val="auto"/>
              </w:rPr>
              <w:t>响应声明</w:t>
            </w:r>
          </w:p>
        </w:tc>
        <w:tc>
          <w:tcPr>
            <w:tcW w:w="3751" w:type="dxa"/>
            <w:tcBorders>
              <w:tl2br w:val="nil"/>
              <w:tr2bl w:val="nil"/>
            </w:tcBorders>
            <w:vAlign w:val="center"/>
          </w:tcPr>
          <w:p w14:paraId="26632485">
            <w:pPr>
              <w:pStyle w:val="54"/>
              <w:ind w:left="0" w:leftChars="0" w:firstLine="0" w:firstLineChars="0"/>
              <w:rPr>
                <w:color w:val="auto"/>
              </w:rPr>
            </w:pPr>
            <w:r>
              <w:rPr>
                <w:rFonts w:hint="eastAsia"/>
                <w:color w:val="auto"/>
              </w:rPr>
              <w:t>格式、填写要求符合</w:t>
            </w:r>
            <w:r>
              <w:rPr>
                <w:rFonts w:hint="eastAsia"/>
                <w:color w:val="auto"/>
                <w:highlight w:val="none"/>
                <w:lang w:val="en-US" w:eastAsia="zh-CN"/>
              </w:rPr>
              <w:t>谈判</w:t>
            </w:r>
            <w:r>
              <w:rPr>
                <w:rFonts w:hint="eastAsia"/>
                <w:color w:val="auto"/>
              </w:rPr>
              <w:t>文件规定并加盖</w:t>
            </w:r>
            <w:r>
              <w:rPr>
                <w:rFonts w:hint="eastAsia"/>
                <w:color w:val="auto"/>
                <w:lang w:eastAsia="zh-CN"/>
              </w:rPr>
              <w:t>供应商</w:t>
            </w:r>
            <w:r>
              <w:rPr>
                <w:rFonts w:hint="eastAsia"/>
                <w:color w:val="auto"/>
              </w:rPr>
              <w:t>公章</w:t>
            </w:r>
          </w:p>
        </w:tc>
        <w:tc>
          <w:tcPr>
            <w:tcW w:w="3447" w:type="dxa"/>
            <w:tcBorders>
              <w:tl2br w:val="nil"/>
              <w:tr2bl w:val="nil"/>
            </w:tcBorders>
            <w:vAlign w:val="center"/>
          </w:tcPr>
          <w:p w14:paraId="1E415EF2">
            <w:pPr>
              <w:pStyle w:val="54"/>
              <w:ind w:left="0" w:leftChars="0" w:firstLine="0" w:firstLineChars="0"/>
              <w:rPr>
                <w:color w:val="auto"/>
              </w:rPr>
            </w:pPr>
            <w:r>
              <w:rPr>
                <w:rFonts w:hint="eastAsia"/>
                <w:color w:val="auto"/>
              </w:rPr>
              <w:t>详见第六章响应文件组成格式一</w:t>
            </w:r>
          </w:p>
        </w:tc>
      </w:tr>
      <w:tr w14:paraId="41B23D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4DF65C23">
            <w:pPr>
              <w:pStyle w:val="45"/>
              <w:numPr>
                <w:ilvl w:val="0"/>
                <w:numId w:val="46"/>
              </w:numPr>
              <w:rPr>
                <w:color w:val="auto"/>
              </w:rPr>
            </w:pPr>
          </w:p>
        </w:tc>
        <w:tc>
          <w:tcPr>
            <w:tcW w:w="2184" w:type="dxa"/>
            <w:tcBorders>
              <w:tl2br w:val="nil"/>
              <w:tr2bl w:val="nil"/>
            </w:tcBorders>
            <w:vAlign w:val="center"/>
          </w:tcPr>
          <w:p w14:paraId="369687E1">
            <w:pPr>
              <w:pStyle w:val="45"/>
              <w:rPr>
                <w:color w:val="auto"/>
              </w:rPr>
            </w:pPr>
            <w:r>
              <w:rPr>
                <w:rFonts w:hint="eastAsia"/>
                <w:color w:val="auto"/>
                <w:highlight w:val="none"/>
                <w:lang w:val="en-US" w:eastAsia="zh-CN"/>
              </w:rPr>
              <w:t>谈判</w:t>
            </w:r>
            <w:r>
              <w:rPr>
                <w:rFonts w:hint="eastAsia"/>
                <w:color w:val="auto"/>
              </w:rPr>
              <w:t>响应情况</w:t>
            </w:r>
          </w:p>
        </w:tc>
        <w:tc>
          <w:tcPr>
            <w:tcW w:w="3751" w:type="dxa"/>
            <w:tcBorders>
              <w:tl2br w:val="nil"/>
              <w:tr2bl w:val="nil"/>
            </w:tcBorders>
            <w:vAlign w:val="center"/>
          </w:tcPr>
          <w:p w14:paraId="578DA3EB">
            <w:pPr>
              <w:pStyle w:val="54"/>
              <w:ind w:left="0" w:leftChars="0" w:firstLine="0" w:firstLineChars="0"/>
              <w:rPr>
                <w:rFonts w:hint="default" w:eastAsia="微软雅黑"/>
                <w:color w:val="auto"/>
                <w:lang w:val="en-US" w:eastAsia="zh-CN"/>
              </w:rPr>
            </w:pPr>
            <w:r>
              <w:rPr>
                <w:rFonts w:hint="eastAsia"/>
                <w:color w:val="auto"/>
              </w:rPr>
              <w:t>符合</w:t>
            </w:r>
            <w:r>
              <w:rPr>
                <w:rFonts w:hint="eastAsia"/>
                <w:color w:val="auto"/>
                <w:highlight w:val="none"/>
                <w:lang w:val="en-US" w:eastAsia="zh-CN"/>
              </w:rPr>
              <w:t>谈判</w:t>
            </w:r>
            <w:r>
              <w:rPr>
                <w:rFonts w:hint="eastAsia"/>
                <w:color w:val="auto"/>
              </w:rPr>
              <w:t>文件</w:t>
            </w:r>
            <w:r>
              <w:rPr>
                <w:rFonts w:hint="eastAsia"/>
                <w:color w:val="auto"/>
                <w:lang w:val="en-US" w:eastAsia="zh-CN"/>
              </w:rPr>
              <w:t>采购</w:t>
            </w:r>
            <w:r>
              <w:rPr>
                <w:rFonts w:hint="eastAsia"/>
                <w:color w:val="auto"/>
              </w:rPr>
              <w:t>需求中的要求</w:t>
            </w:r>
          </w:p>
        </w:tc>
        <w:tc>
          <w:tcPr>
            <w:tcW w:w="3447" w:type="dxa"/>
            <w:tcBorders>
              <w:tl2br w:val="nil"/>
              <w:tr2bl w:val="nil"/>
            </w:tcBorders>
            <w:vAlign w:val="center"/>
          </w:tcPr>
          <w:p w14:paraId="039656F8">
            <w:pPr>
              <w:pStyle w:val="54"/>
              <w:ind w:left="0" w:leftChars="0" w:firstLine="0" w:firstLineChars="0"/>
              <w:rPr>
                <w:color w:val="auto"/>
              </w:rPr>
            </w:pPr>
            <w:r>
              <w:rPr>
                <w:rFonts w:hint="eastAsia"/>
                <w:color w:val="auto"/>
              </w:rPr>
              <w:t>详见第六章响应文件组成格式四</w:t>
            </w:r>
          </w:p>
        </w:tc>
      </w:tr>
      <w:tr w14:paraId="51A037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6272A9F1">
            <w:pPr>
              <w:pStyle w:val="45"/>
              <w:numPr>
                <w:ilvl w:val="0"/>
                <w:numId w:val="46"/>
              </w:numPr>
              <w:rPr>
                <w:color w:val="auto"/>
              </w:rPr>
            </w:pPr>
          </w:p>
        </w:tc>
        <w:tc>
          <w:tcPr>
            <w:tcW w:w="2184" w:type="dxa"/>
            <w:tcBorders>
              <w:tl2br w:val="nil"/>
              <w:tr2bl w:val="nil"/>
            </w:tcBorders>
            <w:vAlign w:val="center"/>
          </w:tcPr>
          <w:p w14:paraId="1673DCC8">
            <w:pPr>
              <w:pStyle w:val="45"/>
              <w:rPr>
                <w:rFonts w:hint="eastAsia"/>
                <w:color w:val="auto"/>
                <w:lang w:eastAsia="zh-CN"/>
              </w:rPr>
            </w:pPr>
            <w:r>
              <w:rPr>
                <w:rFonts w:hint="eastAsia"/>
                <w:color w:val="auto"/>
                <w:lang w:val="en-US" w:eastAsia="zh-CN"/>
              </w:rPr>
              <w:t>服务团队人员配备</w:t>
            </w:r>
          </w:p>
        </w:tc>
        <w:tc>
          <w:tcPr>
            <w:tcW w:w="3751" w:type="dxa"/>
            <w:tcBorders>
              <w:tl2br w:val="nil"/>
              <w:tr2bl w:val="nil"/>
            </w:tcBorders>
            <w:vAlign w:val="center"/>
          </w:tcPr>
          <w:p w14:paraId="592D7493">
            <w:pPr>
              <w:pStyle w:val="54"/>
              <w:ind w:left="0" w:leftChars="0" w:firstLine="0"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符合谈判文件</w:t>
            </w:r>
            <w:r>
              <w:rPr>
                <w:rFonts w:hint="eastAsia" w:cs="宋体"/>
                <w:color w:val="auto"/>
                <w:highlight w:val="none"/>
                <w:lang w:val="en-US" w:eastAsia="zh-CN"/>
              </w:rPr>
              <w:t>采购</w:t>
            </w:r>
            <w:r>
              <w:rPr>
                <w:rFonts w:hint="eastAsia" w:ascii="宋体" w:hAnsi="宋体" w:cs="宋体"/>
                <w:color w:val="auto"/>
                <w:highlight w:val="none"/>
                <w:lang w:val="en-US" w:eastAsia="zh-CN"/>
              </w:rPr>
              <w:t>需求中的要求</w:t>
            </w:r>
          </w:p>
        </w:tc>
        <w:tc>
          <w:tcPr>
            <w:tcW w:w="3447" w:type="dxa"/>
            <w:tcBorders>
              <w:tl2br w:val="nil"/>
              <w:tr2bl w:val="nil"/>
            </w:tcBorders>
            <w:vAlign w:val="center"/>
          </w:tcPr>
          <w:p w14:paraId="1D411A7B">
            <w:pPr>
              <w:pStyle w:val="54"/>
              <w:ind w:left="0" w:leftChars="0" w:firstLine="0" w:firstLineChars="0"/>
              <w:rPr>
                <w:rFonts w:hint="eastAsia" w:eastAsia="微软雅黑"/>
                <w:color w:val="auto"/>
                <w:lang w:eastAsia="zh-CN"/>
              </w:rPr>
            </w:pPr>
            <w:r>
              <w:rPr>
                <w:rFonts w:hint="eastAsia"/>
                <w:color w:val="auto"/>
              </w:rPr>
              <w:t>详见第六章响应文件组成格式</w:t>
            </w:r>
            <w:r>
              <w:rPr>
                <w:rFonts w:hint="eastAsia"/>
                <w:color w:val="auto"/>
                <w:lang w:eastAsia="zh-CN"/>
              </w:rPr>
              <w:t>五</w:t>
            </w:r>
          </w:p>
        </w:tc>
      </w:tr>
      <w:tr w14:paraId="15897C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25AC4EE2">
            <w:pPr>
              <w:pStyle w:val="45"/>
              <w:numPr>
                <w:ilvl w:val="0"/>
                <w:numId w:val="46"/>
              </w:numPr>
              <w:rPr>
                <w:color w:val="auto"/>
              </w:rPr>
            </w:pPr>
          </w:p>
        </w:tc>
        <w:tc>
          <w:tcPr>
            <w:tcW w:w="2184" w:type="dxa"/>
            <w:tcBorders>
              <w:tl2br w:val="nil"/>
              <w:tr2bl w:val="nil"/>
            </w:tcBorders>
            <w:shd w:val="clear" w:color="auto" w:fill="auto"/>
            <w:vAlign w:val="center"/>
          </w:tcPr>
          <w:p w14:paraId="2E42761A">
            <w:pPr>
              <w:pStyle w:val="45"/>
              <w:rPr>
                <w:rFonts w:hint="eastAsia" w:ascii="Times New Roman" w:hAnsi="Times New Roman" w:eastAsia="微软雅黑" w:cs="Times New Roman"/>
                <w:b/>
                <w:color w:val="auto"/>
                <w:kern w:val="2"/>
                <w:sz w:val="22"/>
                <w:szCs w:val="24"/>
                <w:lang w:val="en-US" w:eastAsia="zh-CN" w:bidi="ar-SA"/>
              </w:rPr>
            </w:pPr>
            <w:r>
              <w:rPr>
                <w:rFonts w:hint="eastAsia"/>
                <w:color w:val="auto"/>
                <w:lang w:eastAsia="zh-CN"/>
              </w:rPr>
              <w:t>总体服务</w:t>
            </w:r>
            <w:r>
              <w:rPr>
                <w:rFonts w:hint="eastAsia"/>
                <w:color w:val="auto"/>
              </w:rPr>
              <w:t>方案</w:t>
            </w:r>
          </w:p>
        </w:tc>
        <w:tc>
          <w:tcPr>
            <w:tcW w:w="3751" w:type="dxa"/>
            <w:tcBorders>
              <w:tl2br w:val="nil"/>
              <w:tr2bl w:val="nil"/>
            </w:tcBorders>
            <w:shd w:val="clear" w:color="auto" w:fill="auto"/>
            <w:vAlign w:val="center"/>
          </w:tcPr>
          <w:p w14:paraId="6C307275">
            <w:pPr>
              <w:pStyle w:val="54"/>
              <w:ind w:left="0" w:leftChars="0" w:firstLine="0" w:firstLineChars="0"/>
              <w:rPr>
                <w:rFonts w:hint="eastAsia" w:ascii="宋体" w:hAnsi="宋体" w:eastAsia="微软雅黑" w:cs="宋体"/>
                <w:color w:val="auto"/>
                <w:kern w:val="2"/>
                <w:sz w:val="22"/>
                <w:szCs w:val="24"/>
                <w:highlight w:val="none"/>
                <w:lang w:val="en-US" w:eastAsia="zh-CN" w:bidi="ar-SA"/>
              </w:rPr>
            </w:pPr>
            <w:r>
              <w:rPr>
                <w:rFonts w:hint="eastAsia" w:ascii="宋体" w:hAnsi="宋体" w:cs="宋体"/>
                <w:color w:val="auto"/>
                <w:highlight w:val="none"/>
                <w:lang w:val="en-US" w:eastAsia="zh-CN"/>
              </w:rPr>
              <w:t>符合谈判文件</w:t>
            </w:r>
            <w:r>
              <w:rPr>
                <w:rFonts w:hint="eastAsia" w:cs="宋体"/>
                <w:color w:val="auto"/>
                <w:highlight w:val="none"/>
                <w:lang w:val="en-US" w:eastAsia="zh-CN"/>
              </w:rPr>
              <w:t>采购</w:t>
            </w:r>
            <w:r>
              <w:rPr>
                <w:rFonts w:hint="eastAsia" w:ascii="宋体" w:hAnsi="宋体" w:cs="宋体"/>
                <w:color w:val="auto"/>
                <w:highlight w:val="none"/>
                <w:lang w:val="en-US" w:eastAsia="zh-CN"/>
              </w:rPr>
              <w:t>需求中的要求</w:t>
            </w:r>
          </w:p>
        </w:tc>
        <w:tc>
          <w:tcPr>
            <w:tcW w:w="3447" w:type="dxa"/>
            <w:tcBorders>
              <w:tl2br w:val="nil"/>
              <w:tr2bl w:val="nil"/>
            </w:tcBorders>
            <w:shd w:val="clear" w:color="auto" w:fill="auto"/>
            <w:vAlign w:val="center"/>
          </w:tcPr>
          <w:p w14:paraId="47F63DF0">
            <w:pPr>
              <w:pStyle w:val="54"/>
              <w:ind w:left="0" w:leftChars="0" w:firstLine="0" w:firstLineChars="0"/>
              <w:rPr>
                <w:rFonts w:hint="eastAsia" w:ascii="宋体" w:hAnsi="宋体" w:eastAsia="微软雅黑" w:cs="宋体"/>
                <w:color w:val="auto"/>
                <w:kern w:val="2"/>
                <w:sz w:val="22"/>
                <w:szCs w:val="24"/>
                <w:lang w:val="en-US" w:eastAsia="zh-CN" w:bidi="ar-SA"/>
              </w:rPr>
            </w:pPr>
            <w:r>
              <w:rPr>
                <w:rFonts w:hint="eastAsia"/>
                <w:color w:val="auto"/>
              </w:rPr>
              <w:t>详见第六章响应文件组成格式</w:t>
            </w:r>
            <w:r>
              <w:rPr>
                <w:rFonts w:hint="eastAsia"/>
                <w:color w:val="auto"/>
                <w:lang w:val="en-US" w:eastAsia="zh-CN"/>
              </w:rPr>
              <w:t>六</w:t>
            </w:r>
          </w:p>
        </w:tc>
      </w:tr>
      <w:tr w14:paraId="1259A0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57" w:type="dxa"/>
            <w:tcBorders>
              <w:tl2br w:val="nil"/>
              <w:tr2bl w:val="nil"/>
            </w:tcBorders>
            <w:vAlign w:val="center"/>
          </w:tcPr>
          <w:p w14:paraId="4533E90D">
            <w:pPr>
              <w:pStyle w:val="45"/>
              <w:numPr>
                <w:ilvl w:val="0"/>
                <w:numId w:val="46"/>
              </w:numPr>
              <w:rPr>
                <w:color w:val="auto"/>
              </w:rPr>
            </w:pPr>
          </w:p>
        </w:tc>
        <w:tc>
          <w:tcPr>
            <w:tcW w:w="2184" w:type="dxa"/>
            <w:tcBorders>
              <w:tl2br w:val="nil"/>
              <w:tr2bl w:val="nil"/>
            </w:tcBorders>
            <w:vAlign w:val="center"/>
          </w:tcPr>
          <w:p w14:paraId="4F4D4A2F">
            <w:pPr>
              <w:pStyle w:val="45"/>
              <w:rPr>
                <w:rFonts w:hint="eastAsia" w:eastAsia="微软雅黑"/>
                <w:color w:val="auto"/>
                <w:lang w:eastAsia="zh-CN"/>
              </w:rPr>
            </w:pPr>
            <w:r>
              <w:rPr>
                <w:rFonts w:hint="eastAsia"/>
                <w:color w:val="auto"/>
                <w:lang w:val="en-US" w:eastAsia="zh-CN"/>
              </w:rPr>
              <w:t>谈判</w:t>
            </w:r>
            <w:r>
              <w:rPr>
                <w:rFonts w:hint="eastAsia"/>
                <w:color w:val="auto"/>
              </w:rPr>
              <w:t>承诺</w:t>
            </w:r>
            <w:r>
              <w:rPr>
                <w:rFonts w:hint="eastAsia"/>
                <w:color w:val="auto"/>
                <w:lang w:eastAsia="zh-CN"/>
              </w:rPr>
              <w:t>书</w:t>
            </w:r>
          </w:p>
        </w:tc>
        <w:tc>
          <w:tcPr>
            <w:tcW w:w="3751" w:type="dxa"/>
            <w:tcBorders>
              <w:tl2br w:val="nil"/>
              <w:tr2bl w:val="nil"/>
            </w:tcBorders>
            <w:vAlign w:val="center"/>
          </w:tcPr>
          <w:p w14:paraId="0A54D112">
            <w:pPr>
              <w:pStyle w:val="54"/>
              <w:ind w:left="0" w:leftChars="0" w:firstLine="0" w:firstLineChars="0"/>
              <w:rPr>
                <w:color w:val="auto"/>
              </w:rPr>
            </w:pPr>
            <w:r>
              <w:rPr>
                <w:rFonts w:hint="eastAsia"/>
                <w:color w:val="auto"/>
              </w:rPr>
              <w:t>符合</w:t>
            </w:r>
            <w:r>
              <w:rPr>
                <w:rFonts w:hint="eastAsia"/>
                <w:color w:val="auto"/>
                <w:lang w:val="en-US" w:eastAsia="zh-CN"/>
              </w:rPr>
              <w:t>谈判</w:t>
            </w:r>
            <w:r>
              <w:rPr>
                <w:rFonts w:hint="eastAsia"/>
                <w:color w:val="auto"/>
              </w:rPr>
              <w:t>文件的要求</w:t>
            </w:r>
          </w:p>
        </w:tc>
        <w:tc>
          <w:tcPr>
            <w:tcW w:w="3447" w:type="dxa"/>
            <w:tcBorders>
              <w:tl2br w:val="nil"/>
              <w:tr2bl w:val="nil"/>
            </w:tcBorders>
            <w:vAlign w:val="center"/>
          </w:tcPr>
          <w:p w14:paraId="597C52AF">
            <w:pPr>
              <w:pStyle w:val="54"/>
              <w:ind w:left="0" w:leftChars="0" w:firstLine="0" w:firstLineChars="0"/>
              <w:rPr>
                <w:rFonts w:hint="eastAsia" w:eastAsia="微软雅黑"/>
                <w:color w:val="auto"/>
                <w:lang w:val="en-US" w:eastAsia="zh-CN"/>
              </w:rPr>
            </w:pPr>
            <w:r>
              <w:rPr>
                <w:rFonts w:hint="eastAsia"/>
                <w:color w:val="auto"/>
              </w:rPr>
              <w:t>详见第六章响应文件组成格式</w:t>
            </w:r>
            <w:r>
              <w:rPr>
                <w:rFonts w:hint="eastAsia"/>
                <w:color w:val="auto"/>
                <w:lang w:eastAsia="zh-CN"/>
              </w:rPr>
              <w:t>七</w:t>
            </w:r>
          </w:p>
        </w:tc>
      </w:tr>
      <w:tr w14:paraId="16795F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57" w:type="dxa"/>
            <w:tcBorders>
              <w:tl2br w:val="nil"/>
              <w:tr2bl w:val="nil"/>
            </w:tcBorders>
            <w:vAlign w:val="center"/>
          </w:tcPr>
          <w:p w14:paraId="2477D520">
            <w:pPr>
              <w:pStyle w:val="45"/>
              <w:numPr>
                <w:ilvl w:val="0"/>
                <w:numId w:val="46"/>
              </w:numPr>
              <w:rPr>
                <w:color w:val="auto"/>
              </w:rPr>
            </w:pPr>
          </w:p>
        </w:tc>
        <w:tc>
          <w:tcPr>
            <w:tcW w:w="2184" w:type="dxa"/>
            <w:tcBorders>
              <w:tl2br w:val="nil"/>
              <w:tr2bl w:val="nil"/>
            </w:tcBorders>
            <w:vAlign w:val="center"/>
          </w:tcPr>
          <w:p w14:paraId="5E03DF28">
            <w:pPr>
              <w:pStyle w:val="45"/>
              <w:rPr>
                <w:color w:val="auto"/>
              </w:rPr>
            </w:pPr>
            <w:r>
              <w:rPr>
                <w:rFonts w:hint="eastAsia"/>
                <w:color w:val="auto"/>
              </w:rPr>
              <w:t>其他要求</w:t>
            </w:r>
          </w:p>
        </w:tc>
        <w:tc>
          <w:tcPr>
            <w:tcW w:w="3751" w:type="dxa"/>
            <w:tcBorders>
              <w:tl2br w:val="nil"/>
              <w:tr2bl w:val="nil"/>
            </w:tcBorders>
            <w:vAlign w:val="center"/>
          </w:tcPr>
          <w:p w14:paraId="7F76F36E">
            <w:pPr>
              <w:pStyle w:val="54"/>
              <w:ind w:left="0" w:leftChars="0" w:firstLine="0" w:firstLineChars="0"/>
              <w:rPr>
                <w:color w:val="auto"/>
              </w:rPr>
            </w:pPr>
            <w:r>
              <w:rPr>
                <w:rFonts w:hint="eastAsia"/>
                <w:color w:val="auto"/>
              </w:rPr>
              <w:t>符合法律、行政法规规定的其他条件或</w:t>
            </w:r>
            <w:r>
              <w:rPr>
                <w:rFonts w:hint="eastAsia"/>
                <w:color w:val="auto"/>
                <w:lang w:val="en-US" w:eastAsia="zh-CN"/>
              </w:rPr>
              <w:t>谈判</w:t>
            </w:r>
            <w:r>
              <w:rPr>
                <w:rFonts w:hint="eastAsia"/>
                <w:color w:val="auto"/>
              </w:rPr>
              <w:t>文件列明的其他要求</w:t>
            </w:r>
          </w:p>
        </w:tc>
        <w:tc>
          <w:tcPr>
            <w:tcW w:w="3447" w:type="dxa"/>
            <w:tcBorders>
              <w:tl2br w:val="nil"/>
              <w:tr2bl w:val="nil"/>
            </w:tcBorders>
            <w:vAlign w:val="center"/>
          </w:tcPr>
          <w:p w14:paraId="21703D1D">
            <w:pPr>
              <w:pStyle w:val="54"/>
              <w:ind w:firstLine="440"/>
              <w:rPr>
                <w:color w:val="auto"/>
              </w:rPr>
            </w:pPr>
          </w:p>
        </w:tc>
      </w:tr>
    </w:tbl>
    <w:p w14:paraId="54833509">
      <w:pPr>
        <w:pStyle w:val="42"/>
        <w:spacing w:before="156"/>
        <w:ind w:firstLine="482"/>
        <w:rPr>
          <w:rFonts w:hint="eastAsia"/>
          <w:color w:val="auto"/>
          <w:highlight w:val="none"/>
        </w:rPr>
      </w:pPr>
      <w:r>
        <w:rPr>
          <w:rFonts w:hint="eastAsia"/>
          <w:b/>
          <w:bCs/>
          <w:color w:val="auto"/>
          <w:highlight w:val="none"/>
        </w:rPr>
        <w:t>符合性审查指标通过标准：</w:t>
      </w:r>
      <w:r>
        <w:rPr>
          <w:rFonts w:hint="eastAsia"/>
          <w:color w:val="auto"/>
          <w:highlight w:val="none"/>
          <w:lang w:eastAsia="zh-CN"/>
        </w:rPr>
        <w:t>供应商</w:t>
      </w:r>
      <w:r>
        <w:rPr>
          <w:rFonts w:hint="eastAsia"/>
          <w:color w:val="auto"/>
          <w:highlight w:val="none"/>
        </w:rPr>
        <w:t>必须通过符合性审查表中的全部评审指标。</w:t>
      </w:r>
    </w:p>
    <w:p w14:paraId="1069E3F8">
      <w:pPr>
        <w:rPr>
          <w:rFonts w:hint="eastAsia"/>
          <w:color w:val="auto"/>
          <w:highlight w:val="none"/>
        </w:rPr>
      </w:pPr>
      <w:r>
        <w:rPr>
          <w:rFonts w:hint="eastAsia"/>
          <w:color w:val="auto"/>
          <w:highlight w:val="none"/>
        </w:rPr>
        <w:br w:type="page"/>
      </w:r>
    </w:p>
    <w:p w14:paraId="503D3127">
      <w:pPr>
        <w:pStyle w:val="4"/>
        <w:spacing w:before="156"/>
        <w:jc w:val="center"/>
        <w:rPr>
          <w:rFonts w:hint="eastAsia"/>
          <w:color w:val="auto"/>
          <w:highlight w:val="none"/>
          <w:lang w:val="en-US" w:eastAsia="zh-CN"/>
        </w:rPr>
      </w:pPr>
      <w:bookmarkStart w:id="69" w:name="_Toc11106"/>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节 </w:t>
      </w:r>
      <w:r>
        <w:rPr>
          <w:rFonts w:hint="eastAsia"/>
          <w:color w:val="auto"/>
          <w:highlight w:val="none"/>
          <w:lang w:val="en-US" w:eastAsia="zh-CN"/>
        </w:rPr>
        <w:t>报价</w:t>
      </w:r>
      <w:bookmarkEnd w:id="69"/>
    </w:p>
    <w:p w14:paraId="7DB6BC44">
      <w:pPr>
        <w:pStyle w:val="42"/>
        <w:numPr>
          <w:ilvl w:val="0"/>
          <w:numId w:val="47"/>
        </w:numPr>
        <w:spacing w:before="156"/>
        <w:ind w:left="-62" w:leftChars="0" w:firstLine="482" w:firstLineChars="0"/>
        <w:textAlignment w:val="baseline"/>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本项目报价采用（减价）多轮报价方式，设置保留价（底价），根据报价情况，将不高于保留价的供应商按照报价由低到高的顺序推荐3名</w:t>
      </w:r>
      <w:r>
        <w:rPr>
          <w:rFonts w:hint="eastAsia" w:cs="Times New Roman"/>
          <w:b/>
          <w:bCs/>
          <w:color w:val="auto"/>
          <w:lang w:val="en-US" w:eastAsia="zh-CN"/>
        </w:rPr>
        <w:t>成交</w:t>
      </w:r>
      <w:r>
        <w:rPr>
          <w:rFonts w:hint="eastAsia" w:ascii="Times New Roman" w:hAnsi="Times New Roman" w:eastAsia="宋体" w:cs="Times New Roman"/>
          <w:b/>
          <w:bCs/>
          <w:color w:val="auto"/>
          <w:lang w:val="en-US" w:eastAsia="zh-CN"/>
        </w:rPr>
        <w:t>候选人，不足3名</w:t>
      </w:r>
      <w:r>
        <w:rPr>
          <w:rFonts w:hint="eastAsia" w:cs="Times New Roman"/>
          <w:b/>
          <w:bCs/>
          <w:color w:val="auto"/>
          <w:lang w:val="en-US" w:eastAsia="zh-CN"/>
        </w:rPr>
        <w:t>成交</w:t>
      </w:r>
      <w:r>
        <w:rPr>
          <w:rFonts w:hint="eastAsia" w:ascii="Times New Roman" w:hAnsi="Times New Roman" w:eastAsia="宋体" w:cs="Times New Roman"/>
          <w:b/>
          <w:bCs/>
          <w:color w:val="auto"/>
          <w:lang w:val="en-US" w:eastAsia="zh-CN"/>
        </w:rPr>
        <w:t>候选人的，按实际个数推荐。</w:t>
      </w:r>
    </w:p>
    <w:p w14:paraId="67A08592">
      <w:pPr>
        <w:pStyle w:val="42"/>
        <w:numPr>
          <w:ilvl w:val="0"/>
          <w:numId w:val="47"/>
        </w:numPr>
        <w:spacing w:before="156"/>
        <w:ind w:left="-62" w:leftChars="0" w:firstLine="482" w:firstLineChars="0"/>
        <w:textAlignment w:val="baseline"/>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报价基本情况</w:t>
      </w:r>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04CFB48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5E1CB08B">
            <w:pPr>
              <w:widowControl w:val="0"/>
              <w:spacing w:line="300" w:lineRule="exact"/>
              <w:jc w:val="center"/>
              <w:rPr>
                <w:rFonts w:hint="eastAsia"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包号</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3B3E3299">
            <w:pPr>
              <w:widowControl w:val="0"/>
              <w:spacing w:line="300" w:lineRule="exact"/>
              <w:jc w:val="center"/>
              <w:rPr>
                <w:rFonts w:hint="default"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包名称</w:t>
            </w:r>
          </w:p>
        </w:tc>
        <w:tc>
          <w:tcPr>
            <w:tcW w:w="2192" w:type="dxa"/>
            <w:tcBorders>
              <w:tl2br w:val="nil"/>
              <w:tr2bl w:val="nil"/>
            </w:tcBorders>
            <w:shd w:val="pct10" w:color="ADB9CA" w:fill="D6DCE5"/>
            <w:tcMar>
              <w:top w:w="0" w:type="dxa"/>
              <w:left w:w="84" w:type="dxa"/>
              <w:bottom w:w="0" w:type="dxa"/>
              <w:right w:w="84" w:type="dxa"/>
            </w:tcMar>
            <w:vAlign w:val="center"/>
          </w:tcPr>
          <w:p w14:paraId="38624B24">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报价起始价（元）</w:t>
            </w:r>
          </w:p>
        </w:tc>
        <w:tc>
          <w:tcPr>
            <w:tcW w:w="1680" w:type="dxa"/>
            <w:tcBorders>
              <w:tl2br w:val="nil"/>
              <w:tr2bl w:val="nil"/>
            </w:tcBorders>
            <w:shd w:val="pct10" w:color="ADB9CA" w:fill="D6DCE5"/>
            <w:tcMar>
              <w:top w:w="0" w:type="dxa"/>
              <w:left w:w="84" w:type="dxa"/>
              <w:bottom w:w="0" w:type="dxa"/>
              <w:right w:w="84" w:type="dxa"/>
            </w:tcMar>
            <w:vAlign w:val="center"/>
          </w:tcPr>
          <w:p w14:paraId="51C4739D">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6CE64412">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报价（减价）幅度（元）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04210813">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备注</w:t>
            </w:r>
          </w:p>
        </w:tc>
      </w:tr>
      <w:tr w14:paraId="12C35CA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34"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1591ACC">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1</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3D7B578">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192" w:type="dxa"/>
            <w:tcBorders>
              <w:tl2br w:val="nil"/>
              <w:tr2bl w:val="nil"/>
            </w:tcBorders>
            <w:tcMar>
              <w:top w:w="0" w:type="dxa"/>
              <w:left w:w="84" w:type="dxa"/>
              <w:bottom w:w="0" w:type="dxa"/>
              <w:right w:w="84" w:type="dxa"/>
            </w:tcMar>
            <w:vAlign w:val="center"/>
          </w:tcPr>
          <w:p w14:paraId="76F4F781">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default"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132500.00</w:t>
            </w:r>
          </w:p>
        </w:tc>
        <w:tc>
          <w:tcPr>
            <w:tcW w:w="1680" w:type="dxa"/>
            <w:tcBorders>
              <w:tl2br w:val="nil"/>
              <w:tr2bl w:val="nil"/>
            </w:tcBorders>
            <w:tcMar>
              <w:top w:w="0" w:type="dxa"/>
              <w:left w:w="84" w:type="dxa"/>
              <w:bottom w:w="0" w:type="dxa"/>
              <w:right w:w="84" w:type="dxa"/>
            </w:tcMar>
            <w:vAlign w:val="center"/>
          </w:tcPr>
          <w:p w14:paraId="76A27D02">
            <w:pPr>
              <w:pStyle w:val="45"/>
              <w:rPr>
                <w:rFonts w:hint="default"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tcMar>
              <w:top w:w="0" w:type="dxa"/>
              <w:left w:w="84" w:type="dxa"/>
              <w:bottom w:w="0" w:type="dxa"/>
              <w:right w:w="84" w:type="dxa"/>
            </w:tcMar>
            <w:vAlign w:val="center"/>
          </w:tcPr>
          <w:p w14:paraId="7176CCF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1400及其整数倍</w:t>
            </w:r>
          </w:p>
        </w:tc>
        <w:tc>
          <w:tcPr>
            <w:tcW w:w="840" w:type="dxa"/>
            <w:tcBorders>
              <w:tl2br w:val="nil"/>
              <w:tr2bl w:val="nil"/>
            </w:tcBorders>
            <w:tcMar>
              <w:top w:w="0" w:type="dxa"/>
              <w:left w:w="84" w:type="dxa"/>
              <w:bottom w:w="0" w:type="dxa"/>
              <w:right w:w="84" w:type="dxa"/>
            </w:tcMar>
            <w:vAlign w:val="center"/>
          </w:tcPr>
          <w:p w14:paraId="27748562">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56DDA0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25C1310E">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2</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F0F85B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60C478A">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48A67283">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EC7B8A0">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2FA359B3">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7E2F1D7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77F39847">
            <w:pPr>
              <w:widowControl w:val="0"/>
              <w:spacing w:line="240" w:lineRule="auto"/>
              <w:jc w:val="center"/>
              <w:rPr>
                <w:rFonts w:hint="default"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3</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2A6303C">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5DA3ABB6">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val="0"/>
                <w:bCs/>
                <w:color w:val="auto"/>
                <w:kern w:val="2"/>
                <w:sz w:val="22"/>
                <w:szCs w:val="24"/>
                <w:highlight w:val="none"/>
                <w:u w:val="single"/>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1B70AB4D">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05CB6675">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ACF9D01">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1686D40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4543E522">
            <w:pPr>
              <w:widowControl w:val="0"/>
              <w:spacing w:line="240" w:lineRule="auto"/>
              <w:jc w:val="center"/>
              <w:rPr>
                <w:rFonts w:hint="default" w:ascii="Times New Roman" w:hAnsi="Times New Roman" w:eastAsia="宋体" w:cs="Times New Roman"/>
                <w:b/>
                <w:color w:val="auto"/>
                <w:kern w:val="2"/>
                <w:sz w:val="22"/>
                <w:szCs w:val="24"/>
                <w:lang w:val="en-US" w:eastAsia="zh-CN" w:bidi="ar-SA"/>
              </w:rPr>
            </w:pPr>
            <w:r>
              <w:rPr>
                <w:rFonts w:hint="eastAsia" w:ascii="Times New Roman" w:hAnsi="Times New Roman" w:cs="Times New Roman"/>
                <w:b/>
                <w:color w:val="auto"/>
                <w:kern w:val="2"/>
                <w:sz w:val="22"/>
                <w:szCs w:val="24"/>
                <w:lang w:val="en-US" w:eastAsia="zh-CN" w:bidi="ar-SA"/>
              </w:rPr>
              <w:t>4</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0D6658E6">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color w:val="auto"/>
                <w:lang w:val="en-US" w:eastAsia="zh-Hans"/>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192" w:type="dxa"/>
            <w:tcBorders>
              <w:tl2br w:val="nil"/>
              <w:tr2bl w:val="nil"/>
            </w:tcBorders>
            <w:shd w:val="clear" w:color="auto" w:fill="auto"/>
            <w:tcMar>
              <w:top w:w="0" w:type="dxa"/>
              <w:left w:w="84" w:type="dxa"/>
              <w:bottom w:w="0" w:type="dxa"/>
              <w:right w:w="84" w:type="dxa"/>
            </w:tcMar>
            <w:vAlign w:val="center"/>
          </w:tcPr>
          <w:p w14:paraId="14C055E7">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3858411A">
            <w:pPr>
              <w:jc w:val="center"/>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6C01A1A5">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DFFACBE">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44ADCA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65013B7E">
            <w:pPr>
              <w:widowControl w:val="0"/>
              <w:spacing w:line="240" w:lineRule="auto"/>
              <w:jc w:val="center"/>
              <w:rPr>
                <w:rFonts w:hint="default" w:ascii="Times New Roman" w:hAnsi="Times New Roman" w:eastAsia="宋体" w:cs="Times New Roman"/>
                <w:b/>
                <w:color w:val="auto"/>
                <w:kern w:val="2"/>
                <w:sz w:val="22"/>
                <w:szCs w:val="24"/>
                <w:lang w:val="en-US" w:eastAsia="zh-CN" w:bidi="ar-SA"/>
              </w:rPr>
            </w:pPr>
            <w:r>
              <w:rPr>
                <w:rFonts w:hint="eastAsia" w:ascii="Times New Roman" w:hAnsi="Times New Roman" w:cs="Times New Roman"/>
                <w:b/>
                <w:color w:val="auto"/>
                <w:kern w:val="2"/>
                <w:sz w:val="22"/>
                <w:szCs w:val="24"/>
                <w:lang w:val="en-US" w:eastAsia="zh-CN" w:bidi="ar-SA"/>
              </w:rPr>
              <w:t>5</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700B09E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color w:val="auto"/>
                <w:lang w:val="en-US" w:eastAsia="zh-Hans"/>
              </w:rPr>
            </w:pPr>
            <w:r>
              <w:rPr>
                <w:rFonts w:hint="eastAsia" w:ascii="Calibri" w:hAnsi="Calibri" w:cs="宋体"/>
                <w:color w:val="auto"/>
                <w:szCs w:val="24"/>
                <w:lang w:val="en-US" w:eastAsia="zh-CN"/>
              </w:rPr>
              <w:t>农业经理人班</w:t>
            </w:r>
          </w:p>
        </w:tc>
        <w:tc>
          <w:tcPr>
            <w:tcW w:w="2192" w:type="dxa"/>
            <w:tcBorders>
              <w:tl2br w:val="nil"/>
              <w:tr2bl w:val="nil"/>
            </w:tcBorders>
            <w:shd w:val="clear" w:color="auto" w:fill="auto"/>
            <w:tcMar>
              <w:top w:w="0" w:type="dxa"/>
              <w:left w:w="84" w:type="dxa"/>
              <w:bottom w:w="0" w:type="dxa"/>
              <w:right w:w="84" w:type="dxa"/>
            </w:tcMar>
            <w:vAlign w:val="center"/>
          </w:tcPr>
          <w:p w14:paraId="07A22A72">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365900.00</w:t>
            </w:r>
          </w:p>
        </w:tc>
        <w:tc>
          <w:tcPr>
            <w:tcW w:w="1680" w:type="dxa"/>
            <w:tcBorders>
              <w:tl2br w:val="nil"/>
              <w:tr2bl w:val="nil"/>
            </w:tcBorders>
            <w:shd w:val="clear" w:color="auto" w:fill="auto"/>
            <w:tcMar>
              <w:top w:w="0" w:type="dxa"/>
              <w:left w:w="84" w:type="dxa"/>
              <w:bottom w:w="0" w:type="dxa"/>
              <w:right w:w="84" w:type="dxa"/>
            </w:tcMar>
            <w:vAlign w:val="center"/>
          </w:tcPr>
          <w:p w14:paraId="11FB6E6E">
            <w:pPr>
              <w:jc w:val="center"/>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523FF823">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cs="Times New Roman"/>
                <w:b w:val="0"/>
                <w:bCs/>
                <w:color w:val="auto"/>
                <w:highlight w:val="none"/>
                <w:lang w:val="en-US" w:eastAsia="zh-CN"/>
              </w:rPr>
              <w:t>3700及其整数倍</w:t>
            </w:r>
          </w:p>
        </w:tc>
        <w:tc>
          <w:tcPr>
            <w:tcW w:w="840" w:type="dxa"/>
            <w:tcBorders>
              <w:tl2br w:val="nil"/>
              <w:tr2bl w:val="nil"/>
            </w:tcBorders>
            <w:tcMar>
              <w:top w:w="0" w:type="dxa"/>
              <w:left w:w="84" w:type="dxa"/>
              <w:bottom w:w="0" w:type="dxa"/>
              <w:right w:w="84" w:type="dxa"/>
            </w:tcMar>
            <w:vAlign w:val="center"/>
          </w:tcPr>
          <w:p w14:paraId="7D5DE0E1">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6DD1C9C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B002A45">
            <w:pPr>
              <w:widowControl w:val="0"/>
              <w:spacing w:line="240" w:lineRule="auto"/>
              <w:jc w:val="center"/>
              <w:rPr>
                <w:rFonts w:hint="default" w:ascii="Times New Roman" w:hAnsi="Times New Roman" w:eastAsia="宋体" w:cs="Times New Roman"/>
                <w:b/>
                <w:color w:val="auto"/>
                <w:kern w:val="2"/>
                <w:sz w:val="22"/>
                <w:szCs w:val="24"/>
                <w:lang w:val="en-US" w:eastAsia="zh-CN" w:bidi="ar-SA"/>
              </w:rPr>
            </w:pPr>
            <w:r>
              <w:rPr>
                <w:rFonts w:hint="eastAsia" w:ascii="Times New Roman" w:hAnsi="Times New Roman" w:cs="Times New Roman"/>
                <w:b/>
                <w:color w:val="auto"/>
                <w:kern w:val="2"/>
                <w:sz w:val="22"/>
                <w:szCs w:val="24"/>
                <w:lang w:val="en-US" w:eastAsia="zh-CN" w:bidi="ar-SA"/>
              </w:rPr>
              <w:t>6</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2C711C04">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color w:val="auto"/>
                <w:lang w:val="en-US" w:eastAsia="zh-Hans"/>
              </w:rPr>
            </w:pPr>
            <w:r>
              <w:rPr>
                <w:rFonts w:hint="eastAsia" w:ascii="Calibri" w:hAnsi="Calibri" w:cs="宋体"/>
                <w:color w:val="auto"/>
                <w:szCs w:val="24"/>
                <w:lang w:val="en-US" w:eastAsia="zh-CN"/>
              </w:rPr>
              <w:t>数智技术应用专题班</w:t>
            </w:r>
          </w:p>
        </w:tc>
        <w:tc>
          <w:tcPr>
            <w:tcW w:w="2192" w:type="dxa"/>
            <w:tcBorders>
              <w:tl2br w:val="nil"/>
              <w:tr2bl w:val="nil"/>
            </w:tcBorders>
            <w:shd w:val="clear" w:color="auto" w:fill="auto"/>
            <w:tcMar>
              <w:top w:w="0" w:type="dxa"/>
              <w:left w:w="84" w:type="dxa"/>
              <w:bottom w:w="0" w:type="dxa"/>
              <w:right w:w="84" w:type="dxa"/>
            </w:tcMar>
            <w:vAlign w:val="center"/>
          </w:tcPr>
          <w:p w14:paraId="1037C97B">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370AACBF">
            <w:pPr>
              <w:jc w:val="center"/>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736D93C0">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57D22FD3">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r w14:paraId="557CF80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1662DAF8">
            <w:pPr>
              <w:widowControl w:val="0"/>
              <w:spacing w:line="240" w:lineRule="auto"/>
              <w:jc w:val="center"/>
              <w:rPr>
                <w:rFonts w:hint="default" w:ascii="Times New Roman" w:hAnsi="Times New Roman" w:eastAsia="宋体" w:cs="Times New Roman"/>
                <w:b/>
                <w:color w:val="auto"/>
                <w:kern w:val="2"/>
                <w:sz w:val="22"/>
                <w:szCs w:val="24"/>
                <w:lang w:val="en-US" w:eastAsia="zh-CN" w:bidi="ar-SA"/>
              </w:rPr>
            </w:pPr>
            <w:r>
              <w:rPr>
                <w:rFonts w:hint="eastAsia" w:ascii="Times New Roman" w:hAnsi="Times New Roman" w:cs="Times New Roman"/>
                <w:b/>
                <w:color w:val="auto"/>
                <w:kern w:val="2"/>
                <w:sz w:val="22"/>
                <w:szCs w:val="24"/>
                <w:lang w:val="en-US" w:eastAsia="zh-CN" w:bidi="ar-SA"/>
              </w:rPr>
              <w:t>7</w:t>
            </w:r>
          </w:p>
        </w:tc>
        <w:tc>
          <w:tcPr>
            <w:tcW w:w="2237" w:type="dxa"/>
            <w:tcBorders>
              <w:left w:val="single" w:color="auto" w:sz="4" w:space="0"/>
              <w:tl2br w:val="nil"/>
              <w:tr2bl w:val="nil"/>
            </w:tcBorders>
            <w:shd w:val="clear" w:color="auto" w:fill="auto"/>
            <w:tcMar>
              <w:top w:w="0" w:type="dxa"/>
              <w:left w:w="84" w:type="dxa"/>
              <w:bottom w:w="0" w:type="dxa"/>
              <w:right w:w="84" w:type="dxa"/>
            </w:tcMar>
            <w:vAlign w:val="center"/>
          </w:tcPr>
          <w:p w14:paraId="58831514">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color w:val="auto"/>
                <w:lang w:val="en-US" w:eastAsia="zh-Hans"/>
              </w:rPr>
            </w:pPr>
            <w:r>
              <w:rPr>
                <w:rFonts w:hint="eastAsia" w:ascii="Calibri" w:hAnsi="Calibri" w:cs="宋体"/>
                <w:color w:val="auto"/>
                <w:szCs w:val="24"/>
                <w:lang w:val="en-US" w:eastAsia="zh-CN"/>
              </w:rPr>
              <w:t>乡土文化能人专题班</w:t>
            </w:r>
          </w:p>
        </w:tc>
        <w:tc>
          <w:tcPr>
            <w:tcW w:w="2192" w:type="dxa"/>
            <w:tcBorders>
              <w:tl2br w:val="nil"/>
              <w:tr2bl w:val="nil"/>
            </w:tcBorders>
            <w:shd w:val="clear" w:color="auto" w:fill="auto"/>
            <w:tcMar>
              <w:top w:w="0" w:type="dxa"/>
              <w:left w:w="84" w:type="dxa"/>
              <w:bottom w:w="0" w:type="dxa"/>
              <w:right w:w="84" w:type="dxa"/>
            </w:tcMar>
            <w:vAlign w:val="center"/>
          </w:tcPr>
          <w:p w14:paraId="1296B8F9">
            <w:pPr>
              <w:pStyle w:val="5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Times New Roman" w:hAnsi="Times New Roman" w:eastAsia="微软雅黑" w:cs="Times New Roman"/>
                <w:b/>
                <w:color w:val="auto"/>
                <w:kern w:val="2"/>
                <w:sz w:val="22"/>
                <w:szCs w:val="24"/>
                <w:lang w:val="en-US" w:eastAsia="zh-CN" w:bidi="ar-SA"/>
              </w:rPr>
            </w:pPr>
            <w:r>
              <w:rPr>
                <w:rFonts w:hint="eastAsia" w:ascii="宋体" w:hAnsi="宋体" w:eastAsia="宋体" w:cs="宋体"/>
                <w:color w:val="auto"/>
                <w:sz w:val="22"/>
                <w:szCs w:val="22"/>
                <w:lang w:val="en-US" w:eastAsia="zh-CN"/>
              </w:rPr>
              <w:t>270700.00</w:t>
            </w:r>
          </w:p>
        </w:tc>
        <w:tc>
          <w:tcPr>
            <w:tcW w:w="1680" w:type="dxa"/>
            <w:tcBorders>
              <w:tl2br w:val="nil"/>
              <w:tr2bl w:val="nil"/>
            </w:tcBorders>
            <w:shd w:val="clear" w:color="auto" w:fill="auto"/>
            <w:tcMar>
              <w:top w:w="0" w:type="dxa"/>
              <w:left w:w="84" w:type="dxa"/>
              <w:bottom w:w="0" w:type="dxa"/>
              <w:right w:w="84" w:type="dxa"/>
            </w:tcMar>
            <w:vAlign w:val="center"/>
          </w:tcPr>
          <w:p w14:paraId="5E703845">
            <w:pPr>
              <w:jc w:val="center"/>
              <w:rPr>
                <w:rFonts w:hint="eastAsia" w:ascii="Times New Roman" w:hAnsi="Times New Roman" w:eastAsia="微软雅黑" w:cs="Times New Roman"/>
                <w:b w:val="0"/>
                <w:bCs/>
                <w:color w:val="auto"/>
                <w:kern w:val="2"/>
                <w:sz w:val="22"/>
                <w:szCs w:val="24"/>
                <w:highlight w:val="none"/>
                <w:lang w:val="en-US" w:eastAsia="zh-CN" w:bidi="ar-SA"/>
              </w:rPr>
            </w:pPr>
            <w:r>
              <w:rPr>
                <w:rFonts w:hint="eastAsia"/>
                <w:b w:val="0"/>
                <w:bCs/>
                <w:color w:val="auto"/>
                <w:highlight w:val="none"/>
                <w:lang w:val="en-US" w:eastAsia="zh-CN"/>
              </w:rPr>
              <w:t>1</w:t>
            </w:r>
          </w:p>
        </w:tc>
        <w:tc>
          <w:tcPr>
            <w:tcW w:w="2259" w:type="dxa"/>
            <w:tcBorders>
              <w:tl2br w:val="nil"/>
              <w:tr2bl w:val="nil"/>
            </w:tcBorders>
            <w:shd w:val="clear" w:color="auto" w:fill="auto"/>
            <w:tcMar>
              <w:top w:w="0" w:type="dxa"/>
              <w:left w:w="84" w:type="dxa"/>
              <w:bottom w:w="0" w:type="dxa"/>
              <w:right w:w="84" w:type="dxa"/>
            </w:tcMar>
            <w:vAlign w:val="center"/>
          </w:tcPr>
          <w:p w14:paraId="7C5CF03E">
            <w:pPr>
              <w:pStyle w:val="45"/>
              <w:rPr>
                <w:rFonts w:hint="eastAsia"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cs="Times New Roman"/>
                <w:b w:val="0"/>
                <w:bCs/>
                <w:color w:val="auto"/>
                <w:highlight w:val="none"/>
                <w:lang w:val="en-US" w:eastAsia="zh-CN"/>
              </w:rPr>
              <w:t>2800及其整数倍</w:t>
            </w:r>
          </w:p>
        </w:tc>
        <w:tc>
          <w:tcPr>
            <w:tcW w:w="840" w:type="dxa"/>
            <w:tcBorders>
              <w:tl2br w:val="nil"/>
              <w:tr2bl w:val="nil"/>
            </w:tcBorders>
            <w:tcMar>
              <w:top w:w="0" w:type="dxa"/>
              <w:left w:w="84" w:type="dxa"/>
              <w:bottom w:w="0" w:type="dxa"/>
              <w:right w:w="84" w:type="dxa"/>
            </w:tcMar>
            <w:vAlign w:val="center"/>
          </w:tcPr>
          <w:p w14:paraId="36311904">
            <w:pPr>
              <w:widowControl w:val="0"/>
              <w:spacing w:line="300" w:lineRule="exact"/>
              <w:jc w:val="center"/>
              <w:rPr>
                <w:rFonts w:ascii="Times New Roman" w:hAnsi="Times New Roman" w:eastAsia="微软雅黑" w:cs="Times New Roman"/>
                <w:b w:val="0"/>
                <w:bCs/>
                <w:color w:val="auto"/>
                <w:kern w:val="2"/>
                <w:sz w:val="22"/>
                <w:szCs w:val="24"/>
                <w:highlight w:val="none"/>
                <w:lang w:val="en-US" w:eastAsia="zh-CN" w:bidi="ar-SA"/>
              </w:rPr>
            </w:pPr>
          </w:p>
        </w:tc>
      </w:tr>
    </w:tbl>
    <w:p w14:paraId="64EC4A38">
      <w:pPr>
        <w:pStyle w:val="42"/>
        <w:numPr>
          <w:ilvl w:val="0"/>
          <w:numId w:val="47"/>
        </w:numPr>
        <w:spacing w:before="156"/>
        <w:ind w:left="-62" w:leftChars="0" w:firstLine="482" w:firstLineChars="0"/>
        <w:textAlignment w:val="baseline"/>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报价时间安排</w:t>
      </w:r>
    </w:p>
    <w:p w14:paraId="50A651F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包1：</w:t>
      </w:r>
    </w:p>
    <w:p w14:paraId="29AD5FE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10FB1B0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20 </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1</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24148C4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包2：</w:t>
      </w:r>
    </w:p>
    <w:p w14:paraId="6DF7A4AE">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 xml:space="preserve">6 </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43CEDA0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2</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3C8C2C2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w:t>
      </w:r>
      <w:r>
        <w:rPr>
          <w:rFonts w:hint="eastAsia" w:ascii="Times New Roman" w:hAnsi="Times New Roman" w:cs="Times New Roman"/>
          <w:b/>
          <w:bCs/>
          <w:color w:val="auto"/>
          <w:kern w:val="2"/>
          <w:sz w:val="24"/>
          <w:szCs w:val="22"/>
          <w:highlight w:val="none"/>
          <w:lang w:val="en-US" w:eastAsia="zh-CN" w:bidi="ar-SA"/>
        </w:rPr>
        <w:t>3</w:t>
      </w:r>
      <w:r>
        <w:rPr>
          <w:rFonts w:hint="eastAsia" w:ascii="Times New Roman" w:hAnsi="Times New Roman" w:eastAsia="宋体" w:cs="Times New Roman"/>
          <w:b/>
          <w:bCs/>
          <w:color w:val="auto"/>
          <w:kern w:val="2"/>
          <w:sz w:val="24"/>
          <w:szCs w:val="22"/>
          <w:highlight w:val="none"/>
          <w:lang w:val="en-US" w:eastAsia="zh-CN" w:bidi="ar-SA"/>
        </w:rPr>
        <w:t>：</w:t>
      </w:r>
    </w:p>
    <w:p w14:paraId="6AB0FA6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74805FC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202</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9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 xml:space="preserve">20 </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cs="Times New Roman"/>
          <w:color w:val="auto"/>
          <w:kern w:val="2"/>
          <w:sz w:val="24"/>
          <w:szCs w:val="22"/>
          <w:highlight w:val="none"/>
          <w:u w:val="single"/>
          <w:lang w:val="en-US" w:eastAsia="zh-CN" w:bidi="ar-SA"/>
        </w:rPr>
        <w:t>3</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28FAFB1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bookmarkStart w:id="70" w:name="_Toc6985"/>
      <w:bookmarkStart w:id="71" w:name="_Toc26312"/>
      <w:bookmarkStart w:id="72" w:name="_Toc13649"/>
      <w:r>
        <w:rPr>
          <w:rFonts w:hint="eastAsia" w:ascii="Times New Roman" w:hAnsi="Times New Roman" w:eastAsia="宋体" w:cs="Times New Roman"/>
          <w:b/>
          <w:bCs/>
          <w:color w:val="auto"/>
          <w:kern w:val="2"/>
          <w:sz w:val="24"/>
          <w:szCs w:val="22"/>
          <w:highlight w:val="none"/>
          <w:lang w:val="en-US" w:eastAsia="zh-CN" w:bidi="ar-SA"/>
        </w:rPr>
        <w:t>包4：</w:t>
      </w:r>
    </w:p>
    <w:p w14:paraId="0405E25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18298EFE">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 xml:space="preserve">2026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 xml:space="preserve"> 1</w:t>
      </w:r>
      <w:r>
        <w:rPr>
          <w:rFonts w:hint="eastAsia" w:ascii="Times New Roman" w:hAnsi="Times New Roman" w:cs="Times New Roman"/>
          <w:color w:val="auto"/>
          <w:kern w:val="2"/>
          <w:sz w:val="24"/>
          <w:szCs w:val="22"/>
          <w:highlight w:val="none"/>
          <w:u w:val="single"/>
          <w:lang w:val="en-US" w:eastAsia="zh-CN" w:bidi="ar-SA"/>
        </w:rPr>
        <w:t>4</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5F83610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包5：</w:t>
      </w:r>
    </w:p>
    <w:p w14:paraId="0A74263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15814B16">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hint="eastAsia" w:ascii="Times New Roman" w:hAnsi="Times New Roman" w:eastAsia="宋体" w:cs="Times New Roman"/>
          <w:color w:val="auto"/>
          <w:kern w:val="2"/>
          <w:sz w:val="24"/>
          <w:szCs w:val="22"/>
          <w:highlight w:val="none"/>
          <w:u w:val="singl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 xml:space="preserve">2026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 xml:space="preserve"> 1</w:t>
      </w:r>
      <w:r>
        <w:rPr>
          <w:rFonts w:hint="eastAsia" w:ascii="Times New Roman" w:hAnsi="Times New Roman" w:cs="Times New Roman"/>
          <w:color w:val="auto"/>
          <w:kern w:val="2"/>
          <w:sz w:val="24"/>
          <w:szCs w:val="22"/>
          <w:highlight w:val="none"/>
          <w:u w:val="single"/>
          <w:lang w:val="en-US" w:eastAsia="zh-CN" w:bidi="ar-SA"/>
        </w:rPr>
        <w:t>5</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197381E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包6：</w:t>
      </w:r>
    </w:p>
    <w:p w14:paraId="28F4D28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12944E4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hint="eastAsia" w:ascii="Times New Roman" w:hAnsi="Times New Roman" w:eastAsia="宋体" w:cs="Times New Roman"/>
          <w:color w:val="auto"/>
          <w:kern w:val="2"/>
          <w:sz w:val="24"/>
          <w:szCs w:val="22"/>
          <w:highlight w:val="none"/>
          <w:u w:val="singl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 xml:space="preserve">2026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 xml:space="preserve"> 1</w:t>
      </w:r>
      <w:r>
        <w:rPr>
          <w:rFonts w:hint="eastAsia" w:ascii="Times New Roman" w:hAnsi="Times New Roman" w:cs="Times New Roman"/>
          <w:color w:val="auto"/>
          <w:kern w:val="2"/>
          <w:sz w:val="24"/>
          <w:szCs w:val="22"/>
          <w:highlight w:val="none"/>
          <w:u w:val="single"/>
          <w:lang w:val="en-US" w:eastAsia="zh-CN" w:bidi="ar-SA"/>
        </w:rPr>
        <w:t>6</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276C17C1">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firstLine="241" w:firstLineChars="100"/>
        <w:jc w:val="both"/>
        <w:textAlignment w:val="auto"/>
        <w:rPr>
          <w:rFonts w:hint="default"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包7：</w:t>
      </w:r>
    </w:p>
    <w:p w14:paraId="4C4232C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自由报价开始时间：</w:t>
      </w:r>
      <w:r>
        <w:rPr>
          <w:rFonts w:hint="eastAsia" w:ascii="Times New Roman" w:hAnsi="Times New Roman" w:eastAsia="宋体" w:cs="Times New Roman"/>
          <w:color w:val="auto"/>
          <w:kern w:val="2"/>
          <w:sz w:val="24"/>
          <w:szCs w:val="22"/>
          <w:highlight w:val="none"/>
          <w:u w:val="single"/>
          <w:lang w:val="en-US" w:eastAsia="zh-CN" w:bidi="ar-SA"/>
        </w:rPr>
        <w:t>2026</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日（备注：经资格审查和符合性审查通过后由系统颁发资格证书进行报价）。</w:t>
      </w:r>
    </w:p>
    <w:p w14:paraId="67C70E14">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2</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限时报价开始时间：</w:t>
      </w:r>
      <w:r>
        <w:rPr>
          <w:rFonts w:hint="eastAsia" w:ascii="Times New Roman" w:hAnsi="Times New Roman" w:eastAsia="宋体" w:cs="Times New Roman"/>
          <w:color w:val="auto"/>
          <w:kern w:val="2"/>
          <w:sz w:val="24"/>
          <w:szCs w:val="22"/>
          <w:highlight w:val="none"/>
          <w:u w:val="single"/>
          <w:lang w:val="en-US" w:eastAsia="zh-CN" w:bidi="ar-SA"/>
        </w:rPr>
        <w:t xml:space="preserve">2026 </w:t>
      </w:r>
      <w:r>
        <w:rPr>
          <w:rFonts w:hint="eastAsia" w:ascii="Times New Roman" w:hAnsi="Times New Roman" w:eastAsia="宋体" w:cs="Times New Roman"/>
          <w:color w:val="auto"/>
          <w:kern w:val="2"/>
          <w:sz w:val="24"/>
          <w:szCs w:val="22"/>
          <w:highlight w:val="none"/>
          <w:lang w:val="en-US" w:eastAsia="zh-CN" w:bidi="ar-SA"/>
        </w:rPr>
        <w:t>年</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9</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月</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cs="Times New Roman"/>
          <w:color w:val="auto"/>
          <w:kern w:val="2"/>
          <w:sz w:val="24"/>
          <w:szCs w:val="22"/>
          <w:highlight w:val="none"/>
          <w:u w:val="single"/>
          <w:lang w:val="en-US" w:eastAsia="zh-CN" w:bidi="ar-SA"/>
        </w:rPr>
        <w:t>20</w:t>
      </w:r>
      <w:r>
        <w:rPr>
          <w:rFonts w:hint="eastAsia" w:ascii="Times New Roman" w:hAnsi="Times New Roman" w:eastAsia="宋体" w:cs="Times New Roman"/>
          <w:color w:val="auto"/>
          <w:kern w:val="2"/>
          <w:sz w:val="24"/>
          <w:szCs w:val="22"/>
          <w:highlight w:val="none"/>
          <w:u w:val="single"/>
          <w:lang w:val="en-US" w:eastAsia="zh-CN" w:bidi="ar-SA"/>
        </w:rPr>
        <w:t xml:space="preserve"> </w:t>
      </w:r>
      <w:r>
        <w:rPr>
          <w:rFonts w:hint="eastAsia" w:ascii="Times New Roman" w:hAnsi="Times New Roman" w:eastAsia="宋体" w:cs="Times New Roman"/>
          <w:color w:val="auto"/>
          <w:kern w:val="2"/>
          <w:sz w:val="24"/>
          <w:szCs w:val="22"/>
          <w:highlight w:val="none"/>
          <w:lang w:val="en-US" w:eastAsia="zh-CN" w:bidi="ar-SA"/>
        </w:rPr>
        <w:t>日</w:t>
      </w:r>
      <w:r>
        <w:rPr>
          <w:rFonts w:hint="eastAsia" w:ascii="Times New Roman" w:hAnsi="Times New Roman" w:eastAsia="宋体" w:cs="Times New Roman"/>
          <w:color w:val="auto"/>
          <w:kern w:val="2"/>
          <w:sz w:val="24"/>
          <w:szCs w:val="22"/>
          <w:highlight w:val="none"/>
          <w:u w:val="single"/>
          <w:lang w:val="en-US" w:eastAsia="zh-CN" w:bidi="ar-SA"/>
        </w:rPr>
        <w:t xml:space="preserve"> 1</w:t>
      </w:r>
      <w:r>
        <w:rPr>
          <w:rFonts w:hint="eastAsia" w:ascii="Times New Roman" w:hAnsi="Times New Roman" w:cs="Times New Roman"/>
          <w:color w:val="auto"/>
          <w:kern w:val="2"/>
          <w:sz w:val="24"/>
          <w:szCs w:val="22"/>
          <w:highlight w:val="none"/>
          <w:u w:val="single"/>
          <w:lang w:val="en-US" w:eastAsia="zh-CN" w:bidi="ar-SA"/>
        </w:rPr>
        <w:t>7</w:t>
      </w:r>
      <w:r>
        <w:rPr>
          <w:rFonts w:hint="eastAsia" w:ascii="Times New Roman" w:hAnsi="Times New Roman" w:eastAsia="宋体" w:cs="Times New Roman"/>
          <w:color w:val="auto"/>
          <w:kern w:val="2"/>
          <w:sz w:val="24"/>
          <w:szCs w:val="22"/>
          <w:highlight w:val="none"/>
          <w:u w:val="single"/>
          <w:lang w:val="en-US" w:eastAsia="zh-CN" w:bidi="ar-SA"/>
        </w:rPr>
        <w:t>：</w:t>
      </w:r>
      <w:r>
        <w:rPr>
          <w:rFonts w:hint="eastAsia" w:ascii="Times New Roman" w:hAnsi="Times New Roman"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single"/>
          <w:lang w:val="en-US" w:eastAsia="zh-CN" w:bidi="ar-SA"/>
        </w:rPr>
        <w:t>0</w:t>
      </w:r>
      <w:r>
        <w:rPr>
          <w:rFonts w:hint="eastAsia" w:ascii="Times New Roman" w:hAnsi="Times New Roman" w:eastAsia="宋体" w:cs="Times New Roman"/>
          <w:color w:val="auto"/>
          <w:kern w:val="2"/>
          <w:sz w:val="24"/>
          <w:szCs w:val="22"/>
          <w:highlight w:val="none"/>
          <w:u w:val="none"/>
          <w:lang w:val="en-US" w:eastAsia="zh-CN" w:bidi="ar-SA"/>
        </w:rPr>
        <w:t>。</w:t>
      </w:r>
    </w:p>
    <w:p w14:paraId="6B04E0FD">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hint="eastAsia" w:ascii="Times New Roman" w:hAnsi="Times New Roman" w:eastAsia="宋体" w:cs="Times New Roman"/>
          <w:color w:val="auto"/>
          <w:kern w:val="2"/>
          <w:sz w:val="24"/>
          <w:szCs w:val="22"/>
          <w:highlight w:val="none"/>
          <w:u w:val="single"/>
          <w:lang w:val="en-US" w:eastAsia="zh-CN" w:bidi="ar-SA"/>
        </w:rPr>
      </w:pPr>
    </w:p>
    <w:p w14:paraId="694489F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line="440" w:lineRule="exact"/>
        <w:ind w:left="0" w:leftChars="0" w:firstLine="425" w:firstLineChars="0"/>
        <w:jc w:val="both"/>
        <w:textAlignment w:val="auto"/>
        <w:rPr>
          <w:rFonts w:hint="eastAsia" w:ascii="Times New Roman" w:hAnsi="Times New Roman" w:eastAsia="宋体" w:cs="Times New Roman"/>
          <w:color w:val="auto"/>
          <w:kern w:val="2"/>
          <w:sz w:val="24"/>
          <w:szCs w:val="22"/>
          <w:highlight w:val="none"/>
          <w:u w:val="single"/>
          <w:lang w:val="en-US" w:eastAsia="zh-CN" w:bidi="ar-SA"/>
        </w:rPr>
      </w:pPr>
    </w:p>
    <w:p w14:paraId="3E46EE21">
      <w:pPr>
        <w:rPr>
          <w:color w:val="auto"/>
          <w:highlight w:val="none"/>
        </w:rPr>
      </w:pPr>
    </w:p>
    <w:p w14:paraId="5E92875F">
      <w:pPr>
        <w:rPr>
          <w:color w:val="auto"/>
          <w:highlight w:val="none"/>
        </w:rPr>
      </w:pPr>
      <w:r>
        <w:rPr>
          <w:color w:val="auto"/>
          <w:highlight w:val="none"/>
        </w:rPr>
        <w:br w:type="page"/>
      </w:r>
    </w:p>
    <w:p w14:paraId="02AAA826">
      <w:pPr>
        <w:pStyle w:val="2"/>
        <w:spacing w:before="156" w:after="156"/>
        <w:rPr>
          <w:rFonts w:hint="default" w:eastAsia="方正小标宋_GBK"/>
          <w:color w:val="auto"/>
          <w:highlight w:val="none"/>
          <w:lang w:val="en-US" w:eastAsia="zh-CN"/>
        </w:rPr>
      </w:pPr>
      <w:r>
        <w:rPr>
          <w:color w:val="auto"/>
          <w:highlight w:val="none"/>
        </w:rPr>
        <w:t xml:space="preserve">第五章 </w:t>
      </w:r>
      <w:bookmarkEnd w:id="70"/>
      <w:bookmarkEnd w:id="71"/>
      <w:r>
        <w:rPr>
          <w:rFonts w:hint="eastAsia"/>
          <w:color w:val="auto"/>
          <w:highlight w:val="none"/>
        </w:rPr>
        <w:t>政府采购合同</w:t>
      </w:r>
      <w:r>
        <w:rPr>
          <w:rFonts w:hint="eastAsia"/>
          <w:color w:val="auto"/>
          <w:highlight w:val="none"/>
          <w:lang w:val="en-US" w:eastAsia="zh-CN"/>
        </w:rPr>
        <w:t>草案条款</w:t>
      </w:r>
      <w:bookmarkEnd w:id="72"/>
    </w:p>
    <w:p w14:paraId="39252169">
      <w:pPr>
        <w:pStyle w:val="18"/>
        <w:ind w:firstLine="480"/>
        <w:rPr>
          <w:color w:val="auto"/>
          <w:highlight w:val="none"/>
        </w:rPr>
      </w:pPr>
    </w:p>
    <w:tbl>
      <w:tblPr>
        <w:tblStyle w:val="31"/>
        <w:tblW w:w="9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3290"/>
        <w:gridCol w:w="298"/>
        <w:gridCol w:w="5165"/>
        <w:gridCol w:w="732"/>
      </w:tblGrid>
      <w:tr w14:paraId="1CB3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25" w:type="dxa"/>
            <w:gridSpan w:val="5"/>
            <w:tcBorders>
              <w:top w:val="nil"/>
              <w:left w:val="nil"/>
              <w:bottom w:val="nil"/>
              <w:right w:val="nil"/>
            </w:tcBorders>
          </w:tcPr>
          <w:p w14:paraId="1D82C7EF">
            <w:pPr>
              <w:pStyle w:val="5"/>
              <w:numPr>
                <w:ilvl w:val="2"/>
                <w:numId w:val="0"/>
              </w:numPr>
              <w:rPr>
                <w:rFonts w:hint="eastAsia" w:eastAsia="宋体"/>
                <w:color w:val="auto"/>
                <w:lang w:eastAsia="zh-CN"/>
              </w:rPr>
            </w:pPr>
          </w:p>
        </w:tc>
      </w:tr>
      <w:tr w14:paraId="0946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9725" w:type="dxa"/>
            <w:gridSpan w:val="5"/>
            <w:tcBorders>
              <w:top w:val="nil"/>
              <w:left w:val="nil"/>
              <w:bottom w:val="nil"/>
              <w:right w:val="nil"/>
            </w:tcBorders>
          </w:tcPr>
          <w:p w14:paraId="4F12FAD2">
            <w:pPr>
              <w:spacing w:line="240" w:lineRule="auto"/>
              <w:jc w:val="both"/>
              <w:rPr>
                <w:rFonts w:hint="eastAsia" w:ascii="方正小标宋_GBK" w:hAnsi="方正小标宋_GBK" w:eastAsia="方正小标宋_GBK" w:cs="方正小标宋_GBK"/>
                <w:color w:val="auto"/>
                <w:sz w:val="72"/>
                <w:szCs w:val="72"/>
              </w:rPr>
            </w:pPr>
          </w:p>
          <w:p w14:paraId="222A3BCE">
            <w:pPr>
              <w:spacing w:line="240" w:lineRule="auto"/>
              <w:jc w:val="center"/>
              <w:rPr>
                <w:rFonts w:ascii="Times New Roman" w:hAnsi="Times New Roman" w:eastAsia="宋体" w:cs="Times New Roman"/>
                <w:b/>
                <w:color w:val="auto"/>
              </w:rPr>
            </w:pPr>
            <w:r>
              <w:rPr>
                <w:rFonts w:hint="eastAsia" w:ascii="方正小标宋_GBK" w:hAnsi="方正小标宋_GBK" w:eastAsia="方正小标宋_GBK" w:cs="方正小标宋_GBK"/>
                <w:color w:val="auto"/>
                <w:sz w:val="72"/>
                <w:szCs w:val="72"/>
              </w:rPr>
              <w:t>政府采购合同</w:t>
            </w:r>
          </w:p>
        </w:tc>
      </w:tr>
      <w:tr w14:paraId="4000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5" w:type="dxa"/>
            <w:gridSpan w:val="5"/>
            <w:tcBorders>
              <w:top w:val="nil"/>
              <w:left w:val="nil"/>
              <w:bottom w:val="nil"/>
              <w:right w:val="nil"/>
            </w:tcBorders>
          </w:tcPr>
          <w:p w14:paraId="2596EFAF">
            <w:pPr>
              <w:spacing w:line="240" w:lineRule="auto"/>
              <w:jc w:val="center"/>
              <w:rPr>
                <w:rFonts w:hint="eastAsia" w:ascii="方正小标宋_GBK" w:hAnsi="方正小标宋_GBK" w:eastAsia="方正小标宋_GBK" w:cs="方正小标宋_GBK"/>
                <w:color w:val="auto"/>
                <w:sz w:val="56"/>
                <w:szCs w:val="56"/>
              </w:rPr>
            </w:pPr>
          </w:p>
          <w:p w14:paraId="273890BB">
            <w:pPr>
              <w:spacing w:line="240" w:lineRule="auto"/>
              <w:jc w:val="center"/>
              <w:rPr>
                <w:rFonts w:ascii="Times New Roman" w:hAnsi="Times New Roman" w:eastAsia="宋体" w:cs="Times New Roman"/>
                <w:color w:val="auto"/>
                <w:sz w:val="44"/>
              </w:rPr>
            </w:pPr>
            <w:r>
              <w:rPr>
                <w:rFonts w:hint="eastAsia" w:ascii="方正小标宋_GBK" w:hAnsi="方正小标宋_GBK" w:eastAsia="方正小标宋_GBK" w:cs="方正小标宋_GBK"/>
                <w:color w:val="auto"/>
                <w:sz w:val="56"/>
                <w:szCs w:val="56"/>
              </w:rPr>
              <w:t>（</w:t>
            </w:r>
            <w:r>
              <w:rPr>
                <w:rFonts w:hint="eastAsia" w:ascii="方正小标宋_GBK" w:hAnsi="方正小标宋_GBK" w:eastAsia="方正小标宋_GBK" w:cs="方正小标宋_GBK"/>
                <w:color w:val="auto"/>
                <w:sz w:val="56"/>
                <w:szCs w:val="56"/>
                <w:lang w:eastAsia="zh-CN"/>
              </w:rPr>
              <w:t>服务</w:t>
            </w:r>
            <w:r>
              <w:rPr>
                <w:rFonts w:hint="eastAsia" w:ascii="方正小标宋_GBK" w:hAnsi="方正小标宋_GBK" w:eastAsia="方正小标宋_GBK" w:cs="方正小标宋_GBK"/>
                <w:color w:val="auto"/>
                <w:sz w:val="56"/>
                <w:szCs w:val="56"/>
              </w:rPr>
              <w:t>类）</w:t>
            </w:r>
          </w:p>
        </w:tc>
      </w:tr>
      <w:tr w14:paraId="79A5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5" w:type="dxa"/>
            <w:gridSpan w:val="5"/>
            <w:tcBorders>
              <w:top w:val="nil"/>
              <w:left w:val="nil"/>
              <w:bottom w:val="nil"/>
              <w:right w:val="nil"/>
            </w:tcBorders>
          </w:tcPr>
          <w:p w14:paraId="002F5BCC">
            <w:pPr>
              <w:pStyle w:val="42"/>
              <w:spacing w:before="240"/>
              <w:ind w:firstLine="480"/>
              <w:jc w:val="center"/>
              <w:rPr>
                <w:color w:val="auto"/>
              </w:rPr>
            </w:pPr>
          </w:p>
        </w:tc>
      </w:tr>
      <w:tr w14:paraId="4F27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vAlign w:val="center"/>
          </w:tcPr>
          <w:p w14:paraId="785ECE80">
            <w:pPr>
              <w:adjustRightInd w:val="0"/>
              <w:snapToGrid w:val="0"/>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51F2ED84">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项目名称：</w:t>
            </w:r>
          </w:p>
        </w:tc>
        <w:tc>
          <w:tcPr>
            <w:tcW w:w="298" w:type="dxa"/>
            <w:tcBorders>
              <w:top w:val="nil"/>
              <w:left w:val="nil"/>
              <w:bottom w:val="nil"/>
              <w:right w:val="nil"/>
            </w:tcBorders>
            <w:vAlign w:val="center"/>
          </w:tcPr>
          <w:p w14:paraId="546A9B4B">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22A45717">
            <w:pPr>
              <w:rPr>
                <w:rFonts w:hint="default" w:ascii="Times New Roman" w:hAnsi="Times New Roman" w:eastAsia="宋体" w:cs="Times New Roman"/>
                <w:color w:val="auto"/>
                <w:spacing w:val="20"/>
                <w:sz w:val="28"/>
                <w:szCs w:val="28"/>
                <w:lang w:val="en-US"/>
              </w:rPr>
            </w:pPr>
            <w:r>
              <w:rPr>
                <w:rFonts w:hint="eastAsia" w:ascii="Times New Roman" w:hAnsi="Times New Roman" w:cs="Times New Roman"/>
                <w:color w:val="auto"/>
                <w:spacing w:val="20"/>
                <w:sz w:val="28"/>
                <w:szCs w:val="28"/>
                <w:lang w:val="en-US" w:eastAsia="zh-CN"/>
              </w:rPr>
              <w:t xml:space="preserve">2026年度市本级高素质农民培育 </w:t>
            </w:r>
          </w:p>
        </w:tc>
        <w:tc>
          <w:tcPr>
            <w:tcW w:w="732" w:type="dxa"/>
            <w:vMerge w:val="restart"/>
            <w:tcBorders>
              <w:top w:val="nil"/>
              <w:left w:val="nil"/>
              <w:bottom w:val="nil"/>
              <w:right w:val="nil"/>
            </w:tcBorders>
            <w:vAlign w:val="center"/>
          </w:tcPr>
          <w:p w14:paraId="376F9871">
            <w:pPr>
              <w:adjustRightInd w:val="0"/>
              <w:snapToGrid w:val="0"/>
              <w:rPr>
                <w:rFonts w:ascii="Times New Roman" w:hAnsi="Times New Roman" w:eastAsia="楷体_GB2312" w:cs="Times New Roman"/>
                <w:color w:val="auto"/>
                <w:sz w:val="52"/>
              </w:rPr>
            </w:pPr>
          </w:p>
        </w:tc>
      </w:tr>
      <w:tr w14:paraId="7DF7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40" w:type="dxa"/>
            <w:vMerge w:val="continue"/>
            <w:tcBorders>
              <w:top w:val="nil"/>
              <w:left w:val="nil"/>
              <w:bottom w:val="nil"/>
              <w:right w:val="nil"/>
            </w:tcBorders>
            <w:vAlign w:val="center"/>
          </w:tcPr>
          <w:p w14:paraId="4135D9D2">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4BE8F971">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采购合同编号：</w:t>
            </w:r>
          </w:p>
        </w:tc>
        <w:tc>
          <w:tcPr>
            <w:tcW w:w="298" w:type="dxa"/>
            <w:tcBorders>
              <w:top w:val="nil"/>
              <w:left w:val="nil"/>
              <w:bottom w:val="nil"/>
              <w:right w:val="nil"/>
            </w:tcBorders>
            <w:vAlign w:val="center"/>
          </w:tcPr>
          <w:p w14:paraId="0D81A76B">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512E7051">
            <w:pPr>
              <w:rPr>
                <w:rFonts w:ascii="Times New Roman" w:hAnsi="Times New Roman" w:eastAsia="宋体" w:cs="Times New Roman"/>
                <w:color w:val="auto"/>
                <w:sz w:val="28"/>
                <w:szCs w:val="28"/>
              </w:rPr>
            </w:pPr>
          </w:p>
        </w:tc>
        <w:tc>
          <w:tcPr>
            <w:tcW w:w="732" w:type="dxa"/>
            <w:vMerge w:val="continue"/>
            <w:tcBorders>
              <w:top w:val="nil"/>
              <w:left w:val="nil"/>
              <w:bottom w:val="nil"/>
              <w:right w:val="nil"/>
            </w:tcBorders>
            <w:vAlign w:val="center"/>
          </w:tcPr>
          <w:p w14:paraId="5DBFC2D1">
            <w:pPr>
              <w:widowControl/>
              <w:jc w:val="distribute"/>
              <w:rPr>
                <w:rFonts w:ascii="Times New Roman" w:hAnsi="Times New Roman" w:eastAsia="楷体_GB2312" w:cs="Times New Roman"/>
                <w:color w:val="auto"/>
                <w:sz w:val="52"/>
              </w:rPr>
            </w:pPr>
          </w:p>
        </w:tc>
      </w:tr>
      <w:tr w14:paraId="0C7E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vAlign w:val="center"/>
          </w:tcPr>
          <w:p w14:paraId="7537C0E3">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2017CB6E">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甲方（采购人）：</w:t>
            </w:r>
          </w:p>
        </w:tc>
        <w:tc>
          <w:tcPr>
            <w:tcW w:w="298" w:type="dxa"/>
            <w:tcBorders>
              <w:top w:val="nil"/>
              <w:left w:val="nil"/>
              <w:bottom w:val="nil"/>
              <w:right w:val="nil"/>
            </w:tcBorders>
            <w:vAlign w:val="center"/>
          </w:tcPr>
          <w:p w14:paraId="018E4DA9">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72404752">
            <w:pPr>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张家界市农业农村局</w:t>
            </w:r>
          </w:p>
        </w:tc>
        <w:tc>
          <w:tcPr>
            <w:tcW w:w="732" w:type="dxa"/>
            <w:vMerge w:val="continue"/>
            <w:tcBorders>
              <w:top w:val="nil"/>
              <w:left w:val="nil"/>
              <w:bottom w:val="nil"/>
              <w:right w:val="nil"/>
            </w:tcBorders>
            <w:vAlign w:val="center"/>
          </w:tcPr>
          <w:p w14:paraId="0EA1035A">
            <w:pPr>
              <w:widowControl/>
              <w:jc w:val="distribute"/>
              <w:rPr>
                <w:rFonts w:ascii="Times New Roman" w:hAnsi="Times New Roman" w:eastAsia="楷体_GB2312" w:cs="Times New Roman"/>
                <w:color w:val="auto"/>
                <w:sz w:val="52"/>
              </w:rPr>
            </w:pPr>
          </w:p>
        </w:tc>
      </w:tr>
      <w:tr w14:paraId="1799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vAlign w:val="center"/>
          </w:tcPr>
          <w:p w14:paraId="45B120D4">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615B845B">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乙方（供应商）：</w:t>
            </w:r>
          </w:p>
        </w:tc>
        <w:tc>
          <w:tcPr>
            <w:tcW w:w="298" w:type="dxa"/>
            <w:tcBorders>
              <w:top w:val="nil"/>
              <w:left w:val="nil"/>
              <w:bottom w:val="nil"/>
              <w:right w:val="nil"/>
            </w:tcBorders>
            <w:vAlign w:val="center"/>
          </w:tcPr>
          <w:p w14:paraId="4441294A">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0116484A">
            <w:pPr>
              <w:rPr>
                <w:rFonts w:ascii="Times New Roman" w:hAnsi="Times New Roman" w:eastAsia="宋体" w:cs="Times New Roman"/>
                <w:color w:val="auto"/>
                <w:sz w:val="28"/>
                <w:szCs w:val="28"/>
              </w:rPr>
            </w:pPr>
          </w:p>
        </w:tc>
        <w:tc>
          <w:tcPr>
            <w:tcW w:w="732" w:type="dxa"/>
            <w:vMerge w:val="continue"/>
            <w:tcBorders>
              <w:top w:val="nil"/>
              <w:left w:val="nil"/>
              <w:bottom w:val="nil"/>
              <w:right w:val="nil"/>
            </w:tcBorders>
            <w:vAlign w:val="center"/>
          </w:tcPr>
          <w:p w14:paraId="13AB539D">
            <w:pPr>
              <w:widowControl/>
              <w:jc w:val="distribute"/>
              <w:rPr>
                <w:rFonts w:ascii="Times New Roman" w:hAnsi="Times New Roman" w:eastAsia="楷体_GB2312" w:cs="Times New Roman"/>
                <w:color w:val="auto"/>
                <w:sz w:val="52"/>
              </w:rPr>
            </w:pPr>
          </w:p>
        </w:tc>
      </w:tr>
      <w:tr w14:paraId="380E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vAlign w:val="center"/>
          </w:tcPr>
          <w:p w14:paraId="220C9F51">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69FB1380">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签订地点：</w:t>
            </w:r>
          </w:p>
        </w:tc>
        <w:tc>
          <w:tcPr>
            <w:tcW w:w="298" w:type="dxa"/>
            <w:tcBorders>
              <w:top w:val="nil"/>
              <w:left w:val="nil"/>
              <w:bottom w:val="nil"/>
              <w:right w:val="nil"/>
            </w:tcBorders>
            <w:vAlign w:val="center"/>
          </w:tcPr>
          <w:p w14:paraId="33D54454">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6384F5AA">
            <w:pPr>
              <w:rPr>
                <w:rFonts w:ascii="Times New Roman" w:hAnsi="Times New Roman" w:eastAsia="宋体" w:cs="Times New Roman"/>
                <w:color w:val="auto"/>
                <w:sz w:val="28"/>
                <w:szCs w:val="28"/>
              </w:rPr>
            </w:pPr>
          </w:p>
        </w:tc>
        <w:tc>
          <w:tcPr>
            <w:tcW w:w="732" w:type="dxa"/>
            <w:tcBorders>
              <w:top w:val="nil"/>
              <w:left w:val="nil"/>
              <w:bottom w:val="nil"/>
              <w:right w:val="nil"/>
            </w:tcBorders>
            <w:vAlign w:val="center"/>
          </w:tcPr>
          <w:p w14:paraId="06B5DB1A">
            <w:pPr>
              <w:widowControl/>
              <w:jc w:val="distribute"/>
              <w:rPr>
                <w:rFonts w:ascii="Times New Roman" w:hAnsi="Times New Roman" w:eastAsia="楷体_GB2312" w:cs="Times New Roman"/>
                <w:color w:val="auto"/>
                <w:sz w:val="52"/>
              </w:rPr>
            </w:pPr>
          </w:p>
        </w:tc>
      </w:tr>
      <w:tr w14:paraId="27F3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vAlign w:val="center"/>
          </w:tcPr>
          <w:p w14:paraId="43399789">
            <w:pPr>
              <w:widowControl/>
              <w:jc w:val="left"/>
              <w:rPr>
                <w:rFonts w:ascii="Times New Roman" w:hAnsi="Times New Roman" w:eastAsia="楷体_GB2312" w:cs="Times New Roman"/>
                <w:color w:val="auto"/>
                <w:sz w:val="52"/>
              </w:rPr>
            </w:pPr>
          </w:p>
        </w:tc>
        <w:tc>
          <w:tcPr>
            <w:tcW w:w="3290" w:type="dxa"/>
            <w:tcBorders>
              <w:top w:val="nil"/>
              <w:left w:val="nil"/>
              <w:bottom w:val="nil"/>
              <w:right w:val="nil"/>
            </w:tcBorders>
            <w:vAlign w:val="center"/>
          </w:tcPr>
          <w:p w14:paraId="3BB99BF4">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签订日期：</w:t>
            </w:r>
          </w:p>
        </w:tc>
        <w:tc>
          <w:tcPr>
            <w:tcW w:w="298" w:type="dxa"/>
            <w:tcBorders>
              <w:top w:val="nil"/>
              <w:left w:val="nil"/>
              <w:bottom w:val="nil"/>
              <w:right w:val="nil"/>
            </w:tcBorders>
            <w:vAlign w:val="center"/>
          </w:tcPr>
          <w:p w14:paraId="7FB9BD76">
            <w:pPr>
              <w:ind w:firstLine="1960" w:firstLineChars="700"/>
              <w:rPr>
                <w:rFonts w:ascii="Times New Roman" w:hAnsi="Times New Roman" w:eastAsia="宋体" w:cs="Times New Roman"/>
                <w:color w:val="auto"/>
                <w:sz w:val="28"/>
                <w:szCs w:val="28"/>
              </w:rPr>
            </w:pPr>
          </w:p>
        </w:tc>
        <w:tc>
          <w:tcPr>
            <w:tcW w:w="5165" w:type="dxa"/>
            <w:tcBorders>
              <w:top w:val="nil"/>
              <w:left w:val="nil"/>
              <w:bottom w:val="nil"/>
              <w:right w:val="nil"/>
            </w:tcBorders>
            <w:vAlign w:val="center"/>
          </w:tcPr>
          <w:p w14:paraId="6DAB363B">
            <w:pPr>
              <w:rPr>
                <w:rFonts w:ascii="Times New Roman" w:hAnsi="Times New Roman" w:eastAsia="宋体" w:cs="Times New Roman"/>
                <w:color w:val="auto"/>
                <w:sz w:val="28"/>
                <w:szCs w:val="28"/>
              </w:rPr>
            </w:pPr>
          </w:p>
        </w:tc>
        <w:tc>
          <w:tcPr>
            <w:tcW w:w="732" w:type="dxa"/>
            <w:tcBorders>
              <w:top w:val="nil"/>
              <w:left w:val="nil"/>
              <w:bottom w:val="nil"/>
              <w:right w:val="nil"/>
            </w:tcBorders>
            <w:vAlign w:val="center"/>
          </w:tcPr>
          <w:p w14:paraId="2EDA29FC">
            <w:pPr>
              <w:widowControl/>
              <w:jc w:val="distribute"/>
              <w:rPr>
                <w:rFonts w:ascii="Times New Roman" w:hAnsi="Times New Roman" w:eastAsia="楷体_GB2312" w:cs="Times New Roman"/>
                <w:color w:val="auto"/>
                <w:sz w:val="52"/>
              </w:rPr>
            </w:pPr>
          </w:p>
        </w:tc>
      </w:tr>
    </w:tbl>
    <w:p w14:paraId="3337460D">
      <w:pPr>
        <w:pStyle w:val="18"/>
        <w:ind w:firstLine="480"/>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16544490">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宋体" w:hAnsi="Arial" w:eastAsia="黑体" w:cs="Times New Roman"/>
          <w:color w:val="auto"/>
          <w:kern w:val="2"/>
          <w:sz w:val="30"/>
          <w:szCs w:val="21"/>
          <w:lang w:val="en-US" w:eastAsia="zh-CN" w:bidi="ar-SA"/>
        </w:rPr>
      </w:pPr>
      <w:bookmarkStart w:id="73" w:name="_Toc23102"/>
      <w:bookmarkStart w:id="74" w:name="_Toc10372"/>
      <w:bookmarkStart w:id="75" w:name="_Toc28642"/>
      <w:bookmarkStart w:id="76" w:name="_Toc22669"/>
      <w:bookmarkStart w:id="77" w:name="_Toc2635"/>
      <w:r>
        <w:rPr>
          <w:rFonts w:hint="eastAsia" w:ascii="黑体" w:hAnsi="华文中宋" w:eastAsia="黑体" w:cs="Times New Roman"/>
          <w:color w:val="auto"/>
          <w:kern w:val="2"/>
          <w:sz w:val="28"/>
          <w:szCs w:val="28"/>
          <w:lang w:val="en-US" w:eastAsia="zh-CN" w:bidi="ar-SA"/>
        </w:rPr>
        <w:t>第一节</w:t>
      </w:r>
      <w:r>
        <w:rPr>
          <w:rFonts w:ascii="黑体" w:hAnsi="华文中宋" w:eastAsia="黑体" w:cs="Times New Roman"/>
          <w:color w:val="auto"/>
          <w:kern w:val="2"/>
          <w:sz w:val="28"/>
          <w:szCs w:val="28"/>
          <w:lang w:val="en-US" w:eastAsia="zh-CN" w:bidi="ar-SA"/>
        </w:rPr>
        <w:t xml:space="preserve"> </w:t>
      </w:r>
      <w:r>
        <w:rPr>
          <w:rFonts w:hint="eastAsia" w:ascii="黑体" w:hAnsi="华文中宋" w:eastAsia="黑体" w:cs="Times New Roman"/>
          <w:color w:val="auto"/>
          <w:kern w:val="2"/>
          <w:sz w:val="28"/>
          <w:szCs w:val="28"/>
          <w:lang w:val="en-US" w:eastAsia="zh-CN" w:bidi="ar-SA"/>
        </w:rPr>
        <w:t>政府采购合同协议书</w:t>
      </w:r>
      <w:bookmarkEnd w:id="73"/>
      <w:bookmarkEnd w:id="74"/>
      <w:bookmarkEnd w:id="75"/>
    </w:p>
    <w:p w14:paraId="359D8764">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lang w:val="en-US" w:eastAsia="zh-CN" w:bidi="ar-SA"/>
        </w:rPr>
        <w:t xml:space="preserve">张家界市农业农村局 </w:t>
      </w:r>
      <w:r>
        <w:rPr>
          <w:rFonts w:hint="eastAsia" w:ascii="宋体" w:hAnsi="宋体" w:eastAsia="宋体" w:cs="宋体"/>
          <w:color w:val="auto"/>
          <w:kern w:val="2"/>
          <w:sz w:val="24"/>
          <w:szCs w:val="24"/>
          <w:highlight w:val="none"/>
          <w:lang w:val="en-US" w:eastAsia="zh-CN" w:bidi="ar-SA"/>
        </w:rPr>
        <w:t>（以下简称：甲方）通过</w:t>
      </w:r>
      <w:r>
        <w:rPr>
          <w:rFonts w:hint="eastAsia" w:ascii="宋体" w:hAnsi="宋体" w:eastAsia="宋体" w:cs="宋体"/>
          <w:color w:val="auto"/>
          <w:kern w:val="2"/>
          <w:sz w:val="24"/>
          <w:szCs w:val="24"/>
          <w:highlight w:val="none"/>
          <w:u w:val="single"/>
          <w:lang w:val="en-US" w:eastAsia="zh-CN" w:bidi="ar-SA"/>
        </w:rPr>
        <w:t>湖南君晓工程咨询有限公司</w:t>
      </w:r>
      <w:r>
        <w:rPr>
          <w:rFonts w:hint="eastAsia" w:ascii="宋体" w:hAnsi="宋体" w:eastAsia="宋体" w:cs="宋体"/>
          <w:color w:val="auto"/>
          <w:kern w:val="2"/>
          <w:sz w:val="24"/>
          <w:szCs w:val="24"/>
          <w:highlight w:val="none"/>
          <w:lang w:val="en-US" w:eastAsia="zh-CN" w:bidi="ar-SA"/>
        </w:rPr>
        <w:t>组织的竞争性谈判方式采购活动，经谈判小组评定，（成交供应商名称）（以下简称：乙方）为本项目成交供应商，现按照采购文件确定的事项签订本合同。</w:t>
      </w:r>
    </w:p>
    <w:p w14:paraId="3CFA0347">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根据《中华人民共和国民法典》、《中华人民共和国政府采购法》等相关法律法规之规定，按照平等、自愿、公平和诚实信用的原则，经甲方和乙方协商一致，约定以下合同条款，以兹共同遵守、全面履行。</w:t>
      </w:r>
    </w:p>
    <w:p w14:paraId="0E837E56">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1.1合同组成部分</w:t>
      </w:r>
    </w:p>
    <w:p w14:paraId="3AD3E64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下列文件为本合同的组成部分，并构成一个整体，需综合解释、相互补充。如果下列文件内容出现不一致的情形，那么在保证按照采购文件确定的事项前提下，组成本合同的多个文件的优先适用顺序如下：</w:t>
      </w:r>
    </w:p>
    <w:p w14:paraId="7E3BFF01">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1.1.1本合同及其补充合同、变更协议；</w:t>
      </w:r>
    </w:p>
    <w:p w14:paraId="4240FFFF">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1.1.2成交通知书；</w:t>
      </w:r>
    </w:p>
    <w:p w14:paraId="7127DBB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1.1.3响应文件（含澄清或者说明文件）；</w:t>
      </w:r>
    </w:p>
    <w:p w14:paraId="1D7989B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1.1.4谈判文件（含澄清或者修改文件）；</w:t>
      </w:r>
    </w:p>
    <w:p w14:paraId="2FCF69C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1.1.5其他相关采购文件。</w:t>
      </w:r>
    </w:p>
    <w:p w14:paraId="6AC09737">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1.2服务</w:t>
      </w:r>
    </w:p>
    <w:p w14:paraId="707A8AD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1.2.1服务名称：</w:t>
      </w:r>
      <w:r>
        <w:rPr>
          <w:rFonts w:hint="eastAsia" w:ascii="宋体" w:hAnsi="宋体" w:eastAsia="宋体" w:cs="宋体"/>
          <w:color w:val="auto"/>
          <w:kern w:val="2"/>
          <w:sz w:val="24"/>
          <w:szCs w:val="24"/>
          <w:highlight w:val="none"/>
          <w:u w:val="single"/>
          <w:lang w:val="en-US" w:eastAsia="zh-CN" w:bidi="ar-SA"/>
        </w:rPr>
        <w:t xml:space="preserve"> 2026年度市本级高素质农民培育</w:t>
      </w:r>
      <w:r>
        <w:rPr>
          <w:rFonts w:hint="eastAsia" w:ascii="宋体" w:hAnsi="宋体" w:eastAsia="宋体" w:cs="宋体"/>
          <w:color w:val="auto"/>
          <w:kern w:val="2"/>
          <w:sz w:val="24"/>
          <w:szCs w:val="24"/>
          <w:highlight w:val="none"/>
          <w:lang w:val="en-US" w:eastAsia="zh-CN" w:bidi="ar-SA"/>
        </w:rPr>
        <w:t>；</w:t>
      </w:r>
    </w:p>
    <w:p w14:paraId="67FD84A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1.2.2服务内容：</w:t>
      </w:r>
      <w:r>
        <w:rPr>
          <w:rFonts w:hint="eastAsia" w:ascii="宋体" w:hAnsi="宋体" w:eastAsia="宋体" w:cs="宋体"/>
          <w:color w:val="auto"/>
          <w:kern w:val="2"/>
          <w:sz w:val="24"/>
          <w:szCs w:val="24"/>
          <w:highlight w:val="none"/>
          <w:u w:val="single"/>
          <w:lang w:val="en-US" w:eastAsia="zh-CN" w:bidi="ar-SA"/>
        </w:rPr>
        <w:t>在2026年内，完成市级350名高素质农民的培育工作，使学员熟练掌握粮油、茶叶、水果等产业的先进生产技术，如在粮油种植中，能够精准运用测土配方施肥技术，合理控制施肥量与施肥时间，提升肥料利用率；在茶叶种植方面，掌握科学的修剪、采摘时机与方法，能有效提升茶叶的产量与品质，提升优质茶叶比例；水果种植、储藏、运输或粗加工时，能运用先进的疏花疏果、套袋、冷链等技术和模式，提高水果的商品率，能够制定科学合理的生产计划与营销策略。积极参与乡村建设与治理，提升乡村建设治理能力，能够提出切实可行的乡村环境整治方案，参与制定村规民约，引导村民共同维护乡村环境；在乡村产业发展规划中发挥积极作用，促进乡村一二三产业融合发展，带动周边农户共同增收致富，使周边农户人均可支配收入增长。通过此次培育，促进农业增效、农民增收，助力乡村振兴战略的实施。</w:t>
      </w:r>
    </w:p>
    <w:p w14:paraId="3A0DFF70">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1.3价款</w:t>
      </w:r>
    </w:p>
    <w:p w14:paraId="3E03B9D9">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本合同总价为：￥ </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元（大写：人民币</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lang w:val="en-US" w:eastAsia="zh-CN" w:bidi="ar-SA"/>
        </w:rPr>
        <w:tab/>
      </w:r>
      <w:r>
        <w:rPr>
          <w:rFonts w:hint="eastAsia" w:ascii="宋体" w:hAnsi="宋体" w:eastAsia="宋体" w:cs="宋体"/>
          <w:color w:val="auto"/>
          <w:kern w:val="2"/>
          <w:sz w:val="24"/>
          <w:szCs w:val="24"/>
          <w:highlight w:val="none"/>
          <w:lang w:val="en-US" w:eastAsia="zh-CN" w:bidi="ar-SA"/>
        </w:rPr>
        <w:t>元）。</w:t>
      </w:r>
    </w:p>
    <w:p w14:paraId="3DE20116">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分项价格：</w:t>
      </w:r>
    </w:p>
    <w:p w14:paraId="7BB02D27">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p>
    <w:tbl>
      <w:tblPr>
        <w:tblStyle w:val="32"/>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4084"/>
        <w:gridCol w:w="5310"/>
      </w:tblGrid>
      <w:tr w14:paraId="34BE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01" w:type="dxa"/>
            <w:tcBorders>
              <w:top w:val="double" w:color="auto" w:sz="4" w:space="0"/>
              <w:left w:val="double" w:color="auto" w:sz="4" w:space="0"/>
            </w:tcBorders>
            <w:vAlign w:val="center"/>
          </w:tcPr>
          <w:p w14:paraId="29470BD0">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序号</w:t>
            </w:r>
          </w:p>
        </w:tc>
        <w:tc>
          <w:tcPr>
            <w:tcW w:w="4084" w:type="dxa"/>
            <w:tcBorders>
              <w:top w:val="double" w:color="auto" w:sz="4" w:space="0"/>
            </w:tcBorders>
            <w:vAlign w:val="center"/>
          </w:tcPr>
          <w:p w14:paraId="1BFC5073">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分项名称</w:t>
            </w:r>
          </w:p>
        </w:tc>
        <w:tc>
          <w:tcPr>
            <w:tcW w:w="5310" w:type="dxa"/>
            <w:tcBorders>
              <w:top w:val="double" w:color="auto" w:sz="4" w:space="0"/>
              <w:right w:val="double" w:color="auto" w:sz="4" w:space="0"/>
            </w:tcBorders>
            <w:vAlign w:val="center"/>
          </w:tcPr>
          <w:p w14:paraId="1111F0DA">
            <w:pPr>
              <w:widowControl w:val="0"/>
              <w:tabs>
                <w:tab w:val="left" w:pos="0"/>
              </w:tabs>
              <w:spacing w:line="30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分项价格</w:t>
            </w:r>
          </w:p>
        </w:tc>
      </w:tr>
      <w:tr w14:paraId="0790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590E61B5">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w:t>
            </w:r>
          </w:p>
        </w:tc>
        <w:tc>
          <w:tcPr>
            <w:tcW w:w="4084" w:type="dxa"/>
          </w:tcPr>
          <w:p w14:paraId="1EE8D154">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73CDED84">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7348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6843E7F7">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2</w:t>
            </w:r>
          </w:p>
        </w:tc>
        <w:tc>
          <w:tcPr>
            <w:tcW w:w="4084" w:type="dxa"/>
          </w:tcPr>
          <w:p w14:paraId="48AB4749">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659D7362">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6608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53AF462C">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3</w:t>
            </w:r>
          </w:p>
        </w:tc>
        <w:tc>
          <w:tcPr>
            <w:tcW w:w="4084" w:type="dxa"/>
          </w:tcPr>
          <w:p w14:paraId="53370F6E">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0EB5F0D7">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0768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dxa"/>
            <w:tcBorders>
              <w:left w:val="double" w:color="auto" w:sz="4" w:space="0"/>
            </w:tcBorders>
          </w:tcPr>
          <w:p w14:paraId="1BA6C85B">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p>
        </w:tc>
        <w:tc>
          <w:tcPr>
            <w:tcW w:w="4084" w:type="dxa"/>
          </w:tcPr>
          <w:p w14:paraId="4B0E041B">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c>
          <w:tcPr>
            <w:tcW w:w="5310" w:type="dxa"/>
            <w:tcBorders>
              <w:right w:val="double" w:color="auto" w:sz="4" w:space="0"/>
            </w:tcBorders>
          </w:tcPr>
          <w:p w14:paraId="6C0659F0">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r w14:paraId="7EC7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gridSpan w:val="2"/>
            <w:tcBorders>
              <w:left w:val="double" w:color="auto" w:sz="4" w:space="0"/>
              <w:bottom w:val="double" w:color="auto" w:sz="4" w:space="0"/>
            </w:tcBorders>
          </w:tcPr>
          <w:p w14:paraId="367CB7EE">
            <w:pPr>
              <w:widowControl w:val="0"/>
              <w:spacing w:line="540" w:lineRule="exact"/>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合计</w:t>
            </w:r>
          </w:p>
        </w:tc>
        <w:tc>
          <w:tcPr>
            <w:tcW w:w="5310" w:type="dxa"/>
            <w:tcBorders>
              <w:bottom w:val="double" w:color="auto" w:sz="4" w:space="0"/>
              <w:right w:val="double" w:color="auto" w:sz="4" w:space="0"/>
            </w:tcBorders>
          </w:tcPr>
          <w:p w14:paraId="22780237">
            <w:pPr>
              <w:widowControl w:val="0"/>
              <w:spacing w:line="540" w:lineRule="exact"/>
              <w:jc w:val="center"/>
              <w:rPr>
                <w:rFonts w:hint="eastAsia" w:ascii="宋体" w:hAnsi="宋体" w:eastAsia="宋体" w:cs="宋体"/>
                <w:b/>
                <w:color w:val="auto"/>
                <w:kern w:val="2"/>
                <w:sz w:val="24"/>
                <w:szCs w:val="24"/>
                <w:highlight w:val="none"/>
                <w:lang w:val="en-US" w:eastAsia="zh-CN" w:bidi="ar-SA"/>
              </w:rPr>
            </w:pPr>
          </w:p>
        </w:tc>
      </w:tr>
    </w:tbl>
    <w:p w14:paraId="690CB6FB">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1.4付款方式和发票开具方式</w:t>
      </w:r>
    </w:p>
    <w:p w14:paraId="499F4505">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1.4.1付款方式：</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b/>
          <w:bCs/>
          <w:color w:val="auto"/>
          <w:kern w:val="2"/>
          <w:sz w:val="24"/>
          <w:szCs w:val="24"/>
          <w:highlight w:val="none"/>
          <w:u w:val="single"/>
          <w:lang w:val="en-US" w:eastAsia="zh-CN" w:bidi="ar-SA"/>
        </w:rPr>
        <w:t>成交供应商按合同约定执行完毕且经采购人验收合格后，一个月内向成交供应商一次性支付合同金额的100%</w:t>
      </w:r>
      <w:r>
        <w:rPr>
          <w:rFonts w:hint="eastAsia" w:ascii="宋体" w:hAnsi="宋体" w:eastAsia="宋体" w:cs="宋体"/>
          <w:b/>
          <w:bCs/>
          <w:color w:val="auto"/>
          <w:kern w:val="2"/>
          <w:sz w:val="24"/>
          <w:szCs w:val="24"/>
          <w:highlight w:val="none"/>
          <w:lang w:val="en-US" w:eastAsia="zh-CN" w:bidi="ar-SA"/>
        </w:rPr>
        <w:t>；</w:t>
      </w:r>
    </w:p>
    <w:p w14:paraId="08AF3E5D">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1.4.2发票开具方式：</w:t>
      </w:r>
      <w:r>
        <w:rPr>
          <w:rFonts w:hint="eastAsia" w:ascii="宋体" w:hAnsi="宋体" w:eastAsia="宋体" w:cs="宋体"/>
          <w:color w:val="auto"/>
          <w:kern w:val="2"/>
          <w:sz w:val="24"/>
          <w:szCs w:val="24"/>
          <w:highlight w:val="none"/>
          <w:u w:val="single"/>
          <w:lang w:val="en-US" w:eastAsia="zh-CN" w:bidi="ar-SA"/>
        </w:rPr>
        <w:t xml:space="preserve"> 增值税普通发票</w:t>
      </w:r>
      <w:r>
        <w:rPr>
          <w:rFonts w:hint="eastAsia" w:ascii="宋体" w:hAnsi="宋体" w:eastAsia="宋体" w:cs="宋体"/>
          <w:color w:val="auto"/>
          <w:kern w:val="2"/>
          <w:sz w:val="24"/>
          <w:szCs w:val="24"/>
          <w:highlight w:val="none"/>
          <w:lang w:val="en-US" w:eastAsia="zh-CN" w:bidi="ar-SA"/>
        </w:rPr>
        <w:t>。</w:t>
      </w:r>
    </w:p>
    <w:p w14:paraId="753D381A">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1.5服务期限、地点和方式</w:t>
      </w:r>
    </w:p>
    <w:p w14:paraId="245C95DD">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1.5.1服务期限：</w:t>
      </w:r>
      <w:r>
        <w:rPr>
          <w:rFonts w:hint="eastAsia" w:ascii="宋体" w:hAnsi="宋体" w:eastAsia="宋体" w:cs="宋体"/>
          <w:b/>
          <w:bCs/>
          <w:color w:val="auto"/>
          <w:kern w:val="2"/>
          <w:sz w:val="24"/>
          <w:szCs w:val="24"/>
          <w:highlight w:val="none"/>
          <w:u w:val="single"/>
          <w:lang w:val="en-US" w:eastAsia="zh-CN" w:bidi="ar-SA"/>
        </w:rPr>
        <w:t xml:space="preserve"> 1期。（1学时为45分钟，每天不超过8个学时），初定为 2026年 12 月20日前结课。</w:t>
      </w:r>
    </w:p>
    <w:p w14:paraId="0B433E9F">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1.5.2服务地点：</w:t>
      </w:r>
      <w:r>
        <w:rPr>
          <w:rFonts w:hint="eastAsia" w:ascii="宋体" w:hAnsi="宋体" w:eastAsia="宋体" w:cs="宋体"/>
          <w:color w:val="auto"/>
          <w:kern w:val="2"/>
          <w:sz w:val="24"/>
          <w:szCs w:val="24"/>
          <w:highlight w:val="none"/>
          <w:u w:val="single"/>
          <w:lang w:val="en-US" w:eastAsia="zh-CN" w:bidi="ar-SA"/>
        </w:rPr>
        <w:t>张家界市，采购人指定地点</w:t>
      </w:r>
      <w:r>
        <w:rPr>
          <w:rFonts w:hint="eastAsia" w:ascii="宋体" w:hAnsi="宋体" w:eastAsia="宋体" w:cs="宋体"/>
          <w:color w:val="auto"/>
          <w:kern w:val="2"/>
          <w:sz w:val="24"/>
          <w:szCs w:val="24"/>
          <w:highlight w:val="none"/>
          <w:lang w:val="en-US" w:eastAsia="zh-CN" w:bidi="ar-SA"/>
        </w:rPr>
        <w:t>；</w:t>
      </w:r>
    </w:p>
    <w:p w14:paraId="7319D61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1.5.3服务方式：</w:t>
      </w:r>
      <w:r>
        <w:rPr>
          <w:rFonts w:hint="eastAsia" w:ascii="宋体" w:hAnsi="宋体" w:eastAsia="宋体" w:cs="宋体"/>
          <w:color w:val="auto"/>
          <w:kern w:val="2"/>
          <w:sz w:val="24"/>
          <w:szCs w:val="24"/>
          <w:highlight w:val="none"/>
          <w:u w:val="single"/>
          <w:lang w:val="en-US" w:eastAsia="zh-CN" w:bidi="ar-SA"/>
        </w:rPr>
        <w:t>整体发包</w:t>
      </w:r>
      <w:r>
        <w:rPr>
          <w:rFonts w:hint="eastAsia" w:ascii="宋体" w:hAnsi="宋体" w:eastAsia="宋体" w:cs="宋体"/>
          <w:color w:val="auto"/>
          <w:kern w:val="2"/>
          <w:sz w:val="24"/>
          <w:szCs w:val="24"/>
          <w:highlight w:val="none"/>
          <w:lang w:val="en-US" w:eastAsia="zh-CN" w:bidi="ar-SA"/>
        </w:rPr>
        <w:t>。</w:t>
      </w:r>
    </w:p>
    <w:p w14:paraId="4DE9236F">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1.6违约责任</w:t>
      </w:r>
    </w:p>
    <w:p w14:paraId="478FE9B3">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%计算，最高限额为本合同总价的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%；迟延履行的违约金计算数额达到前述最高限额之日起，甲方有权在要求乙方支付违约金的同时，书面通知乙方解除本合同；</w:t>
      </w:r>
    </w:p>
    <w:p w14:paraId="1E514A4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 计算，最高限额为本合同总价的</w:t>
      </w:r>
      <w:r>
        <w:rPr>
          <w:rFonts w:hint="eastAsia" w:ascii="宋体" w:hAnsi="宋体" w:eastAsia="宋体" w:cs="宋体"/>
          <w:color w:val="auto"/>
          <w:kern w:val="2"/>
          <w:sz w:val="24"/>
          <w:szCs w:val="24"/>
          <w:highlight w:val="none"/>
          <w:u w:val="single"/>
          <w:lang w:val="en-US" w:eastAsia="zh-CN" w:bidi="ar-SA"/>
        </w:rPr>
        <w:t xml:space="preserve"> / </w:t>
      </w:r>
      <w:r>
        <w:rPr>
          <w:rFonts w:hint="eastAsia" w:ascii="宋体" w:hAnsi="宋体" w:eastAsia="宋体" w:cs="宋体"/>
          <w:color w:val="auto"/>
          <w:kern w:val="2"/>
          <w:sz w:val="24"/>
          <w:szCs w:val="24"/>
          <w:highlight w:val="none"/>
          <w:lang w:val="en-US" w:eastAsia="zh-CN" w:bidi="ar-SA"/>
        </w:rPr>
        <w:t>%；迟延付款的违约金计算数额达到前述最高限额之日起，乙方有权在要求甲方支付违约金的同时，书面通知甲方解除本合同；</w:t>
      </w:r>
    </w:p>
    <w:p w14:paraId="08D7F26A">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1.6.3除不可抗力外，任何一方未能履行本合同约定的其他主要义务，经催告后在合理期限内仍未履行的，或者任何一方有其他违约行为致使不能实现合同 目的的，或者任何一方有腐败行为（即：提供或给予或接受或索取任何财物或其 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AD96DE3">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813BFF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2B701E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1.6.6如果出现政府采购监督管理部门在处理投诉事项期间，书面通知甲方暂停采购活动的情形，或者询问或质疑事项可能影响成交结果的，导致甲方中止履行合同的情形，均不视为甲方违约。</w:t>
      </w:r>
    </w:p>
    <w:p w14:paraId="074A47EE">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1.7合同争议的解决</w:t>
      </w:r>
    </w:p>
    <w:p w14:paraId="1FE5C812">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本合同履行过程中发生的任何争议，双方当事人均可通过和解或者调解解决；不愿和解、调解或者和解、调解不成的，可以选择下列第</w:t>
      </w:r>
      <w:r>
        <w:rPr>
          <w:rFonts w:hint="eastAsia" w:ascii="宋体" w:hAnsi="宋体" w:eastAsia="宋体" w:cs="宋体"/>
          <w:color w:val="auto"/>
          <w:kern w:val="2"/>
          <w:sz w:val="24"/>
          <w:szCs w:val="24"/>
          <w:highlight w:val="none"/>
          <w:u w:val="single"/>
          <w:lang w:val="en-US" w:eastAsia="zh-CN" w:bidi="ar-SA"/>
        </w:rPr>
        <w:t>1.7.1</w:t>
      </w:r>
      <w:r>
        <w:rPr>
          <w:rFonts w:hint="eastAsia" w:ascii="宋体" w:hAnsi="宋体" w:eastAsia="宋体" w:cs="宋体"/>
          <w:color w:val="auto"/>
          <w:kern w:val="2"/>
          <w:sz w:val="24"/>
          <w:szCs w:val="24"/>
          <w:highlight w:val="none"/>
          <w:lang w:val="en-US" w:eastAsia="zh-CN" w:bidi="ar-SA"/>
        </w:rPr>
        <w:t>种方式解决：</w:t>
      </w:r>
    </w:p>
    <w:p w14:paraId="4B90C140">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1.7.1将争议提交张家界市仲裁委员会依申请仲裁时其现行有效的仲裁规则裁决；</w:t>
      </w:r>
    </w:p>
    <w:p w14:paraId="79258A98">
      <w:pPr>
        <w:widowControl w:val="0"/>
        <w:adjustRightInd w:val="0"/>
        <w:snapToGrid w:val="0"/>
        <w:spacing w:before="156" w:beforeLines="50" w:line="4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1.7.2向</w:t>
      </w:r>
      <w:r>
        <w:rPr>
          <w:rFonts w:hint="eastAsia" w:ascii="宋体" w:hAnsi="宋体" w:eastAsia="宋体" w:cs="宋体"/>
          <w:color w:val="auto"/>
          <w:kern w:val="2"/>
          <w:sz w:val="24"/>
          <w:szCs w:val="24"/>
          <w:highlight w:val="none"/>
          <w:u w:val="single"/>
          <w:lang w:val="en-US" w:eastAsia="zh-CN" w:bidi="ar-SA"/>
        </w:rPr>
        <w:t>甲方所在地</w:t>
      </w:r>
      <w:r>
        <w:rPr>
          <w:rFonts w:hint="eastAsia" w:ascii="宋体" w:hAnsi="宋体" w:eastAsia="宋体" w:cs="宋体"/>
          <w:color w:val="auto"/>
          <w:kern w:val="2"/>
          <w:sz w:val="24"/>
          <w:szCs w:val="24"/>
          <w:highlight w:val="none"/>
          <w:lang w:val="en-US" w:eastAsia="zh-CN" w:bidi="ar-SA"/>
        </w:rPr>
        <w:t>人民法院起诉。</w:t>
      </w:r>
    </w:p>
    <w:p w14:paraId="5CE06C9F">
      <w:pPr>
        <w:widowControl w:val="0"/>
        <w:adjustRightInd w:val="0"/>
        <w:snapToGrid w:val="0"/>
        <w:spacing w:before="156" w:beforeLines="50" w:line="46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1.8合同生效</w:t>
      </w:r>
    </w:p>
    <w:p w14:paraId="7225FD29">
      <w:pPr>
        <w:widowControl w:val="0"/>
        <w:adjustRightInd w:val="0"/>
        <w:snapToGrid w:val="0"/>
        <w:spacing w:before="312" w:beforeLines="50" w:line="460" w:lineRule="exact"/>
        <w:ind w:firstLine="480" w:firstLineChars="20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本合同自双方当事人盖章时生效</w:t>
      </w:r>
      <w:r>
        <w:rPr>
          <w:rFonts w:hint="eastAsia" w:ascii="宋体" w:hAnsi="宋体" w:eastAsia="宋体" w:cs="宋体"/>
          <w:color w:val="auto"/>
          <w:kern w:val="2"/>
          <w:sz w:val="24"/>
          <w:szCs w:val="24"/>
          <w:lang w:val="en-US" w:eastAsia="zh-CN" w:bidi="ar-SA"/>
        </w:rPr>
        <w:t>。</w:t>
      </w:r>
    </w:p>
    <w:tbl>
      <w:tblPr>
        <w:tblStyle w:val="32"/>
        <w:tblpPr w:leftFromText="180" w:rightFromText="180" w:vertAnchor="text" w:horzAnchor="page" w:tblpX="1037" w:tblpY="133"/>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45"/>
        <w:gridCol w:w="2820"/>
        <w:gridCol w:w="2295"/>
      </w:tblGrid>
      <w:tr w14:paraId="7843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835" w:type="dxa"/>
            <w:tcBorders>
              <w:top w:val="nil"/>
              <w:left w:val="nil"/>
              <w:bottom w:val="nil"/>
              <w:right w:val="nil"/>
            </w:tcBorders>
            <w:noWrap w:val="0"/>
            <w:vAlign w:val="center"/>
          </w:tcPr>
          <w:p w14:paraId="56EFC1D0">
            <w:pPr>
              <w:widowControl w:val="0"/>
              <w:adjustRightInd w:val="0"/>
              <w:snapToGrid w:val="0"/>
              <w:spacing w:before="50" w:beforeLines="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甲方（加盖公章）：</w:t>
            </w:r>
          </w:p>
        </w:tc>
        <w:tc>
          <w:tcPr>
            <w:tcW w:w="2145" w:type="dxa"/>
            <w:tcBorders>
              <w:top w:val="nil"/>
              <w:left w:val="nil"/>
              <w:bottom w:val="nil"/>
              <w:right w:val="nil"/>
            </w:tcBorders>
            <w:noWrap w:val="0"/>
            <w:vAlign w:val="center"/>
          </w:tcPr>
          <w:p w14:paraId="28EF1F60">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1ABC7269">
            <w:pPr>
              <w:widowControl w:val="0"/>
              <w:adjustRightInd w:val="0"/>
              <w:snapToGrid w:val="0"/>
              <w:spacing w:before="50" w:beforeLines="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乙方（加盖公章）：</w:t>
            </w:r>
          </w:p>
        </w:tc>
        <w:tc>
          <w:tcPr>
            <w:tcW w:w="2295" w:type="dxa"/>
            <w:tcBorders>
              <w:top w:val="nil"/>
              <w:left w:val="nil"/>
              <w:bottom w:val="nil"/>
              <w:right w:val="nil"/>
            </w:tcBorders>
            <w:noWrap w:val="0"/>
            <w:vAlign w:val="center"/>
          </w:tcPr>
          <w:p w14:paraId="1F0B8BEF">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r>
      <w:tr w14:paraId="4F37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57F82106">
            <w:pPr>
              <w:widowControl w:val="0"/>
              <w:adjustRightInd w:val="0"/>
              <w:snapToGrid w:val="0"/>
              <w:spacing w:before="50" w:beforeLines="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法定代表人（单位负责人）（签字、签章或印鉴）：</w:t>
            </w:r>
          </w:p>
        </w:tc>
        <w:tc>
          <w:tcPr>
            <w:tcW w:w="2145" w:type="dxa"/>
            <w:tcBorders>
              <w:top w:val="nil"/>
              <w:left w:val="nil"/>
              <w:bottom w:val="nil"/>
              <w:right w:val="nil"/>
            </w:tcBorders>
            <w:noWrap w:val="0"/>
            <w:vAlign w:val="center"/>
          </w:tcPr>
          <w:p w14:paraId="0F18BBCB">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5507FFD0">
            <w:pPr>
              <w:widowControl w:val="0"/>
              <w:adjustRightInd w:val="0"/>
              <w:snapToGrid w:val="0"/>
              <w:spacing w:before="50" w:beforeLines="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法定代表人（单位负责人）（签字、签章或印鉴）：</w:t>
            </w:r>
          </w:p>
        </w:tc>
        <w:tc>
          <w:tcPr>
            <w:tcW w:w="2295" w:type="dxa"/>
            <w:tcBorders>
              <w:top w:val="nil"/>
              <w:left w:val="nil"/>
              <w:bottom w:val="nil"/>
              <w:right w:val="nil"/>
            </w:tcBorders>
            <w:noWrap w:val="0"/>
            <w:vAlign w:val="center"/>
          </w:tcPr>
          <w:p w14:paraId="2659B1F5">
            <w:pPr>
              <w:widowControl w:val="0"/>
              <w:adjustRightInd w:val="0"/>
              <w:snapToGrid w:val="0"/>
              <w:spacing w:before="50" w:beforeLines="0" w:line="440" w:lineRule="exact"/>
              <w:ind w:firstLine="480" w:firstLineChars="200"/>
              <w:jc w:val="center"/>
              <w:rPr>
                <w:rFonts w:ascii="宋体" w:hAnsi="宋体" w:eastAsia="宋体" w:cs="宋体"/>
                <w:color w:val="auto"/>
                <w:kern w:val="2"/>
                <w:sz w:val="24"/>
                <w:szCs w:val="22"/>
                <w:lang w:val="en-US" w:eastAsia="zh-CN" w:bidi="ar-SA"/>
              </w:rPr>
            </w:pPr>
          </w:p>
        </w:tc>
      </w:tr>
      <w:tr w14:paraId="7A32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69FB243C">
            <w:pPr>
              <w:widowControl w:val="0"/>
              <w:adjustRightInd w:val="0"/>
              <w:snapToGrid w:val="0"/>
              <w:spacing w:before="156" w:beforeLines="5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或授权代表（签字）：</w:t>
            </w:r>
          </w:p>
        </w:tc>
        <w:tc>
          <w:tcPr>
            <w:tcW w:w="2145" w:type="dxa"/>
            <w:tcBorders>
              <w:top w:val="nil"/>
              <w:left w:val="nil"/>
              <w:bottom w:val="nil"/>
              <w:right w:val="nil"/>
            </w:tcBorders>
            <w:noWrap w:val="0"/>
            <w:vAlign w:val="center"/>
          </w:tcPr>
          <w:p w14:paraId="3EB0DF73">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p>
        </w:tc>
        <w:tc>
          <w:tcPr>
            <w:tcW w:w="2820" w:type="dxa"/>
            <w:tcBorders>
              <w:top w:val="nil"/>
              <w:left w:val="nil"/>
              <w:bottom w:val="nil"/>
              <w:right w:val="nil"/>
            </w:tcBorders>
            <w:noWrap w:val="0"/>
            <w:vAlign w:val="center"/>
          </w:tcPr>
          <w:p w14:paraId="6FFA0E83">
            <w:pPr>
              <w:widowControl w:val="0"/>
              <w:adjustRightInd w:val="0"/>
              <w:snapToGrid w:val="0"/>
              <w:spacing w:before="156" w:beforeLines="50" w:line="440" w:lineRule="exact"/>
              <w:ind w:firstLine="0" w:firstLineChars="0"/>
              <w:jc w:val="distribute"/>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或授权代表（签字）：</w:t>
            </w:r>
          </w:p>
        </w:tc>
        <w:tc>
          <w:tcPr>
            <w:tcW w:w="2295" w:type="dxa"/>
            <w:tcBorders>
              <w:top w:val="nil"/>
              <w:left w:val="nil"/>
              <w:bottom w:val="nil"/>
              <w:right w:val="nil"/>
            </w:tcBorders>
            <w:noWrap w:val="0"/>
            <w:vAlign w:val="center"/>
          </w:tcPr>
          <w:p w14:paraId="776D8E53">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p>
        </w:tc>
      </w:tr>
      <w:tr w14:paraId="7B2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6890E32E">
            <w:pPr>
              <w:widowControl w:val="0"/>
              <w:adjustRightInd w:val="0"/>
              <w:snapToGrid w:val="0"/>
              <w:spacing w:before="156" w:beforeLines="5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时           间：</w:t>
            </w:r>
          </w:p>
        </w:tc>
        <w:tc>
          <w:tcPr>
            <w:tcW w:w="2145" w:type="dxa"/>
            <w:tcBorders>
              <w:top w:val="nil"/>
              <w:left w:val="nil"/>
              <w:bottom w:val="nil"/>
              <w:right w:val="nil"/>
            </w:tcBorders>
            <w:noWrap w:val="0"/>
            <w:vAlign w:val="center"/>
          </w:tcPr>
          <w:p w14:paraId="6C8BC3D8">
            <w:pPr>
              <w:widowControl w:val="0"/>
              <w:adjustRightInd w:val="0"/>
              <w:snapToGrid w:val="0"/>
              <w:spacing w:before="156" w:beforeLines="50" w:line="440" w:lineRule="exact"/>
              <w:ind w:firstLine="0" w:firstLineChars="0"/>
              <w:jc w:val="center"/>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年  月  日</w:t>
            </w:r>
          </w:p>
        </w:tc>
        <w:tc>
          <w:tcPr>
            <w:tcW w:w="2820" w:type="dxa"/>
            <w:tcBorders>
              <w:top w:val="nil"/>
              <w:left w:val="nil"/>
              <w:bottom w:val="nil"/>
              <w:right w:val="nil"/>
            </w:tcBorders>
            <w:noWrap w:val="0"/>
            <w:vAlign w:val="center"/>
          </w:tcPr>
          <w:p w14:paraId="6088A577">
            <w:pPr>
              <w:widowControl w:val="0"/>
              <w:adjustRightInd w:val="0"/>
              <w:snapToGrid w:val="0"/>
              <w:spacing w:before="156" w:beforeLines="50" w:line="440" w:lineRule="exact"/>
              <w:ind w:firstLine="0" w:firstLineChars="0"/>
              <w:jc w:val="both"/>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时          间：</w:t>
            </w:r>
          </w:p>
        </w:tc>
        <w:tc>
          <w:tcPr>
            <w:tcW w:w="2295" w:type="dxa"/>
            <w:tcBorders>
              <w:top w:val="nil"/>
              <w:left w:val="nil"/>
              <w:bottom w:val="nil"/>
              <w:right w:val="nil"/>
            </w:tcBorders>
            <w:noWrap w:val="0"/>
            <w:vAlign w:val="center"/>
          </w:tcPr>
          <w:p w14:paraId="271A9FEB">
            <w:pPr>
              <w:widowControl w:val="0"/>
              <w:adjustRightInd w:val="0"/>
              <w:snapToGrid w:val="0"/>
              <w:spacing w:before="156" w:beforeLines="50" w:line="440" w:lineRule="exact"/>
              <w:ind w:firstLine="480" w:firstLineChars="200"/>
              <w:jc w:val="center"/>
              <w:rPr>
                <w:rFonts w:ascii="宋体" w:hAnsi="宋体" w:eastAsia="宋体" w:cs="宋体"/>
                <w:color w:val="auto"/>
                <w:kern w:val="2"/>
                <w:sz w:val="24"/>
                <w:szCs w:val="22"/>
                <w:lang w:val="en-US" w:eastAsia="zh-CN" w:bidi="ar-SA"/>
              </w:rPr>
            </w:pPr>
            <w:r>
              <w:rPr>
                <w:rFonts w:hint="eastAsia" w:ascii="宋体" w:hAnsi="宋体" w:eastAsia="宋体" w:cs="宋体"/>
                <w:color w:val="auto"/>
                <w:kern w:val="2"/>
                <w:sz w:val="24"/>
                <w:szCs w:val="22"/>
                <w:lang w:val="en-US" w:eastAsia="zh-CN" w:bidi="ar-SA"/>
              </w:rPr>
              <w:t>年  月  日</w:t>
            </w:r>
          </w:p>
        </w:tc>
      </w:tr>
    </w:tbl>
    <w:p w14:paraId="3BCD3F41">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黑体" w:hAnsi="黑体" w:eastAsia="黑体" w:cs="Times New Roman"/>
          <w:color w:val="auto"/>
          <w:kern w:val="2"/>
          <w:sz w:val="28"/>
          <w:szCs w:val="28"/>
          <w:lang w:val="en-US" w:eastAsia="zh-CN" w:bidi="ar-SA"/>
        </w:rPr>
      </w:pPr>
      <w:r>
        <w:rPr>
          <w:rFonts w:ascii="宋体" w:hAnsi="Arial" w:eastAsia="黑体" w:cs="Times New Roman"/>
          <w:color w:val="auto"/>
          <w:kern w:val="2"/>
          <w:sz w:val="21"/>
          <w:szCs w:val="21"/>
          <w:u w:val="single"/>
          <w:lang w:val="en-US" w:eastAsia="zh-CN" w:bidi="ar-SA"/>
        </w:rPr>
        <w:br w:type="page"/>
      </w:r>
      <w:bookmarkStart w:id="78" w:name="_Toc3149"/>
      <w:bookmarkStart w:id="79" w:name="_Toc10083"/>
      <w:bookmarkStart w:id="80" w:name="_Toc15206"/>
      <w:r>
        <w:rPr>
          <w:rFonts w:hint="eastAsia" w:ascii="黑体" w:hAnsi="黑体" w:eastAsia="黑体" w:cs="Times New Roman"/>
          <w:color w:val="auto"/>
          <w:kern w:val="2"/>
          <w:sz w:val="28"/>
          <w:szCs w:val="28"/>
          <w:lang w:val="en-US" w:eastAsia="zh-CN" w:bidi="ar-SA"/>
        </w:rPr>
        <w:t>第二节</w:t>
      </w:r>
      <w:r>
        <w:rPr>
          <w:rFonts w:ascii="黑体" w:hAnsi="黑体" w:eastAsia="黑体" w:cs="Times New Roman"/>
          <w:color w:val="auto"/>
          <w:kern w:val="2"/>
          <w:sz w:val="28"/>
          <w:szCs w:val="28"/>
          <w:lang w:val="en-US" w:eastAsia="zh-CN" w:bidi="ar-SA"/>
        </w:rPr>
        <w:t xml:space="preserve"> </w:t>
      </w:r>
      <w:r>
        <w:rPr>
          <w:rFonts w:hint="eastAsia" w:ascii="黑体" w:hAnsi="黑体" w:eastAsia="黑体" w:cs="Times New Roman"/>
          <w:color w:val="auto"/>
          <w:kern w:val="2"/>
          <w:sz w:val="28"/>
          <w:szCs w:val="28"/>
          <w:lang w:val="en-US" w:eastAsia="zh-CN" w:bidi="ar-SA"/>
        </w:rPr>
        <w:t>政府采购合同通用条款</w:t>
      </w:r>
      <w:bookmarkEnd w:id="78"/>
      <w:bookmarkEnd w:id="79"/>
      <w:bookmarkEnd w:id="80"/>
    </w:p>
    <w:p w14:paraId="6FA1378A">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2.1定义</w:t>
      </w:r>
    </w:p>
    <w:p w14:paraId="73397E6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本合同中的下列词语应按以下内容进行解释：</w:t>
      </w:r>
    </w:p>
    <w:p w14:paraId="306615F8">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2.1.1“合同”系指采购人和成交供应商签订的载明双方当事人所达成的协议，并包括所有的附件、附录和构成合同的其他文件。</w:t>
      </w:r>
    </w:p>
    <w:p w14:paraId="44A43C2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2.1.2“合同价”系指根据合同约定，成交供应商在完全履行合同义务后，采购人应支付给成交供应商的价格。</w:t>
      </w:r>
    </w:p>
    <w:p w14:paraId="21DFBBB3">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2.1.3“服务”系指成交供应商根据合同约定应向采购人履行的除货物和工程以外的其他政府采购对象，包括采购人自身需要的服务和向社会公众提供的公共服务。</w:t>
      </w:r>
    </w:p>
    <w:p w14:paraId="2534E9FA">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2.1.4“甲方”系指与成交供应商签署合同的采购人；采购人委托采购代理机构代表其与乙方签订合同的，采购人的授权委托书作为合同附件。</w:t>
      </w:r>
    </w:p>
    <w:p w14:paraId="5F361A1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B2A8CE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2.1.6“现场”系指合同约定提供服务的地点。</w:t>
      </w:r>
    </w:p>
    <w:p w14:paraId="25960946">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2.2技术规范</w:t>
      </w:r>
    </w:p>
    <w:p w14:paraId="0FB6D15A">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B4F48E1">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2.3知识产权</w:t>
      </w:r>
    </w:p>
    <w:p w14:paraId="0478A73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1DAED4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2.3.2具有知识产权的计算机软件等货物的知识产权归属，详见</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w:t>
      </w:r>
    </w:p>
    <w:p w14:paraId="319BCF49">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2.4履约检查和问题反馈</w:t>
      </w:r>
    </w:p>
    <w:p w14:paraId="1BA8B2C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2.4.1甲方有权在其认为必要时，对乙方是否能够按照合同约定提供服务进行履约检查，以确保乙方所提供的服务能够依约满足甲方项目需求，但不得因履约检查妨碍乙方的正常工作，乙方应予积极配合；</w:t>
      </w:r>
    </w:p>
    <w:p w14:paraId="1E3B6621">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2.4.2合同履行期间，甲方有权将履行过程中出现的问题反馈给乙方，双方当事人应以书面形式约定需要完善和改进的内容。</w:t>
      </w:r>
    </w:p>
    <w:p w14:paraId="2D4586AD">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2.5结算方式和付款条件详见合同专用条款。</w:t>
      </w:r>
    </w:p>
    <w:p w14:paraId="3C7E86B7">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2.6技术资料和保密义务</w:t>
      </w:r>
    </w:p>
    <w:p w14:paraId="104FBCAB">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2.6.1乙方有权依据合同约定和项目需要，向甲方了解有关情况，调阅有关资料等，甲方应予积极配合；</w:t>
      </w:r>
    </w:p>
    <w:p w14:paraId="32F966CD">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2.6.2乙方有义务妥善保管和保护由甲方提供的前款信息和资料等；</w:t>
      </w:r>
    </w:p>
    <w:p w14:paraId="496C0B5B">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5E610D75">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2.7质量保证</w:t>
      </w:r>
    </w:p>
    <w:p w14:paraId="0BA04632">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2.7.1乙方应建立和完善履行合同的内部质量保证体系，并提供相关内部规章制度给甲方，以便甲方进行监督检查；</w:t>
      </w:r>
    </w:p>
    <w:p w14:paraId="1D97B2B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2.7.2乙方应保证履行合同的人员数量和素质、软件和硬件设备的配置、场地、环境和设施等满足全面履行合同的要求，并应接受甲方的监督检查。</w:t>
      </w:r>
    </w:p>
    <w:p w14:paraId="15F772EE">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2.8延迟履行</w:t>
      </w:r>
    </w:p>
    <w:p w14:paraId="35BEABC7">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411DDC5">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2.9合同变更</w:t>
      </w:r>
    </w:p>
    <w:p w14:paraId="18EEF17C">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2.9.1双方当事人协商一致，可以签订书面补充合同的形式变更合同，但不得违背采购文件确定的事项；</w:t>
      </w:r>
    </w:p>
    <w:p w14:paraId="22EFDDC4">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2.9.2合同继续履行将损害国家利益和社会公共利益的，双方当事人应当以书面形式变更合同。有过错的一方应当承担赔偿责任，双方当事人都有过错的，各自承担相应的责任。</w:t>
      </w:r>
    </w:p>
    <w:p w14:paraId="61D06EEF">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2.10合同转让和分包</w:t>
      </w:r>
    </w:p>
    <w:p w14:paraId="4881DFE7">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173BE8E">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2.11不可抗力</w:t>
      </w:r>
    </w:p>
    <w:p w14:paraId="2624AD93">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2.11.1如果任何一方遭遇法律规定的不可抗力，致使合同履行受阻时，履行合同的期限应予延长，延长的期限应相当于不可抗力所影响的时间；</w:t>
      </w:r>
    </w:p>
    <w:p w14:paraId="20628148">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2.11.2因不可抗力致使不能实现合同目的的，当事人可以解除合同；</w:t>
      </w:r>
    </w:p>
    <w:p w14:paraId="556559D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2.11.3因不可抗力致使合同有变更必要的，双方当事人应在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约定时间内以书面形式变更合同；</w:t>
      </w:r>
    </w:p>
    <w:p w14:paraId="29C34165">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2.11.4受不可抗力影响的一方在不可抗力发生后，应在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约定时间内以书面形式通知对方当事人，并在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约定时间内，将有关部门出具的证明文件送达对方当事人。</w:t>
      </w:r>
    </w:p>
    <w:p w14:paraId="66F01179">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2.12税费</w:t>
      </w:r>
    </w:p>
    <w:p w14:paraId="551ECFE9">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与合同有关的一切税费，均按照中华人民共和国法律的相关规定缴纳。</w:t>
      </w:r>
    </w:p>
    <w:p w14:paraId="26F557FB">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2.13乙方破产</w:t>
      </w:r>
    </w:p>
    <w:p w14:paraId="0EBEB90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7D65DD2">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2.14合同中止、终止</w:t>
      </w:r>
    </w:p>
    <w:p w14:paraId="0FE8629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2.14.1双方当事人不得擅自中止或者终止合同；</w:t>
      </w:r>
    </w:p>
    <w:p w14:paraId="29203C0E">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2.14.2合同继续履行将损害国家利益和社会公共利益的，双方当事人应当中止或者终止合同。有过错的一方应当承担赔偿责任，双方当事人都有过错的，各自承担相应的责任。</w:t>
      </w:r>
    </w:p>
    <w:p w14:paraId="43762CF8">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2.15检验和验收</w:t>
      </w:r>
    </w:p>
    <w:p w14:paraId="4FF4FD99">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2.15.1乙方按照</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的约定，定期提交服务报告，甲方按照</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的约定进行定期验收；</w:t>
      </w:r>
    </w:p>
    <w:p w14:paraId="671C63E4">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224E67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2.15.3检验和验收标准、程序等具体内容以及前述验收书的效力详见</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w:t>
      </w:r>
    </w:p>
    <w:p w14:paraId="7947085D">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2.16合同使用的文字和适用的法律</w:t>
      </w:r>
    </w:p>
    <w:p w14:paraId="3D85D28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2.16.1合同使用汉语书就、变更和解释；</w:t>
      </w:r>
    </w:p>
    <w:p w14:paraId="5A063C15">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2.16.2合同适用中华人民共和国法律。</w:t>
      </w:r>
    </w:p>
    <w:p w14:paraId="1B0E52E7">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2.17履约保证金</w:t>
      </w:r>
    </w:p>
    <w:p w14:paraId="51392870">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2.17.1采购文件要求乙方提交履约保证金的，乙方应按</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约定的方式，以支票、汇票、本票或者金融机构、担保机构出具的保函等非现金形式，提交不超过合同价10%的履约保证金；</w:t>
      </w:r>
    </w:p>
    <w:p w14:paraId="6AA856E6">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2.17.2履约保证金在</w:t>
      </w:r>
      <w:r>
        <w:rPr>
          <w:rFonts w:hint="eastAsia" w:ascii="宋体" w:hAnsi="宋体" w:eastAsia="宋体" w:cs="宋体"/>
          <w:b/>
          <w:color w:val="auto"/>
          <w:kern w:val="2"/>
          <w:sz w:val="24"/>
          <w:szCs w:val="24"/>
          <w:highlight w:val="none"/>
          <w:lang w:val="en-US" w:eastAsia="zh-CN" w:bidi="ar-SA"/>
        </w:rPr>
        <w:t>合同专用条款</w:t>
      </w:r>
      <w:r>
        <w:rPr>
          <w:rFonts w:hint="eastAsia" w:ascii="宋体" w:hAnsi="宋体" w:eastAsia="宋体" w:cs="宋体"/>
          <w:color w:val="auto"/>
          <w:kern w:val="2"/>
          <w:sz w:val="24"/>
          <w:szCs w:val="24"/>
          <w:highlight w:val="none"/>
          <w:lang w:val="en-US" w:eastAsia="zh-CN" w:bidi="ar-SA"/>
        </w:rPr>
        <w:t>约定期间内不予退还或者应完全有效，前述约定期间届满之日起/个工作日内，甲方应将履约保证金退还乙方；</w:t>
      </w:r>
    </w:p>
    <w:p w14:paraId="26F1771C">
      <w:pPr>
        <w:widowControl w:val="0"/>
        <w:adjustRightInd w:val="0"/>
        <w:snapToGrid w:val="0"/>
        <w:spacing w:before="156" w:beforeLines="50" w:line="44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27CB0D38">
      <w:pPr>
        <w:widowControl w:val="0"/>
        <w:adjustRightInd w:val="0"/>
        <w:snapToGrid w:val="0"/>
        <w:spacing w:before="156" w:beforeLines="50" w:line="440" w:lineRule="exact"/>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2.18合同份数</w:t>
      </w:r>
    </w:p>
    <w:p w14:paraId="10AC5625">
      <w:pPr>
        <w:pageBreakBefore w:val="0"/>
        <w:kinsoku/>
        <w:wordWrap/>
        <w:overflowPunct/>
        <w:topLinePunct w:val="0"/>
        <w:bidi w:val="0"/>
        <w:adjustRightInd w:val="0"/>
        <w:snapToGrid w:val="0"/>
        <w:spacing w:line="4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合同份数按</w:t>
      </w:r>
      <w:r>
        <w:rPr>
          <w:rFonts w:hint="eastAsia" w:ascii="宋体" w:hAnsi="宋体" w:eastAsia="宋体" w:cs="宋体"/>
          <w:b/>
          <w:color w:val="auto"/>
          <w:sz w:val="24"/>
          <w:szCs w:val="24"/>
          <w:highlight w:val="none"/>
        </w:rPr>
        <w:t>合同专用条款</w:t>
      </w:r>
      <w:r>
        <w:rPr>
          <w:rFonts w:hint="eastAsia" w:ascii="宋体" w:hAnsi="宋体" w:eastAsia="宋体" w:cs="宋体"/>
          <w:color w:val="auto"/>
          <w:sz w:val="24"/>
          <w:szCs w:val="24"/>
          <w:highlight w:val="none"/>
        </w:rPr>
        <w:t>规定，每份均具有同等法律效力</w:t>
      </w:r>
      <w:r>
        <w:rPr>
          <w:rFonts w:hint="eastAsia" w:ascii="宋体" w:hAnsi="宋体" w:eastAsia="宋体" w:cs="宋体"/>
          <w:b/>
          <w:color w:val="auto"/>
          <w:sz w:val="24"/>
          <w:szCs w:val="24"/>
          <w:highlight w:val="none"/>
        </w:rPr>
        <w:t>。</w:t>
      </w:r>
    </w:p>
    <w:p w14:paraId="06C525FF">
      <w:pPr>
        <w:pageBreakBefore w:val="0"/>
        <w:topLinePunct w:val="0"/>
        <w:autoSpaceDE w:val="0"/>
        <w:autoSpaceDN w:val="0"/>
        <w:bidi w:val="0"/>
        <w:adjustRightInd w:val="0"/>
        <w:snapToGrid w:val="0"/>
        <w:spacing w:before="50" w:line="420" w:lineRule="exact"/>
        <w:ind w:firstLine="643" w:firstLineChars="200"/>
        <w:jc w:val="left"/>
        <w:rPr>
          <w:rFonts w:ascii="黑体" w:hAnsi="黑体" w:eastAsia="黑体" w:cs="宋体"/>
          <w:b/>
          <w:bCs/>
          <w:color w:val="auto"/>
          <w:sz w:val="32"/>
          <w:szCs w:val="24"/>
        </w:rPr>
      </w:pPr>
      <w:r>
        <w:rPr>
          <w:rFonts w:ascii="黑体" w:hAnsi="黑体" w:eastAsia="黑体" w:cs="宋体"/>
          <w:b/>
          <w:bCs/>
          <w:color w:val="auto"/>
          <w:sz w:val="32"/>
          <w:szCs w:val="24"/>
        </w:rPr>
        <w:br w:type="page"/>
      </w:r>
    </w:p>
    <w:p w14:paraId="433287F3">
      <w:pPr>
        <w:keepNext/>
        <w:keepLines/>
        <w:pageBreakBefore w:val="0"/>
        <w:widowControl w:val="0"/>
        <w:tabs>
          <w:tab w:val="left" w:pos="0"/>
        </w:tabs>
        <w:topLinePunct w:val="0"/>
        <w:bidi w:val="0"/>
        <w:adjustRightInd w:val="0"/>
        <w:snapToGrid w:val="0"/>
        <w:spacing w:before="50" w:beforeLines="50" w:after="10" w:line="420" w:lineRule="exact"/>
        <w:jc w:val="center"/>
        <w:outlineLvl w:val="1"/>
        <w:rPr>
          <w:rFonts w:ascii="黑体" w:hAnsi="华文中宋" w:eastAsia="黑体" w:cs="Times New Roman"/>
          <w:color w:val="auto"/>
          <w:kern w:val="2"/>
          <w:sz w:val="28"/>
          <w:szCs w:val="28"/>
          <w:lang w:val="en-US" w:eastAsia="zh-CN" w:bidi="ar-SA"/>
        </w:rPr>
      </w:pPr>
      <w:bookmarkStart w:id="81" w:name="_Toc4145"/>
      <w:bookmarkStart w:id="82" w:name="_Toc16173"/>
      <w:bookmarkStart w:id="83" w:name="_Toc24130"/>
      <w:r>
        <w:rPr>
          <w:rFonts w:hint="eastAsia" w:ascii="黑体" w:hAnsi="华文中宋" w:eastAsia="黑体" w:cs="Times New Roman"/>
          <w:color w:val="auto"/>
          <w:kern w:val="2"/>
          <w:sz w:val="28"/>
          <w:szCs w:val="28"/>
          <w:lang w:val="en-US" w:eastAsia="zh-CN" w:bidi="ar-SA"/>
        </w:rPr>
        <w:t>第三节</w:t>
      </w:r>
      <w:r>
        <w:rPr>
          <w:rFonts w:ascii="黑体" w:hAnsi="华文中宋" w:eastAsia="黑体" w:cs="Times New Roman"/>
          <w:color w:val="auto"/>
          <w:kern w:val="2"/>
          <w:sz w:val="28"/>
          <w:szCs w:val="28"/>
          <w:lang w:val="en-US" w:eastAsia="zh-CN" w:bidi="ar-SA"/>
        </w:rPr>
        <w:t xml:space="preserve"> </w:t>
      </w:r>
      <w:r>
        <w:rPr>
          <w:rFonts w:hint="eastAsia" w:ascii="黑体" w:hAnsi="华文中宋" w:eastAsia="黑体" w:cs="Times New Roman"/>
          <w:color w:val="auto"/>
          <w:kern w:val="2"/>
          <w:sz w:val="28"/>
          <w:szCs w:val="28"/>
          <w:lang w:val="en-US" w:eastAsia="zh-CN" w:bidi="ar-SA"/>
        </w:rPr>
        <w:t>政府采购合同专用条款</w:t>
      </w:r>
      <w:bookmarkEnd w:id="81"/>
      <w:bookmarkEnd w:id="82"/>
      <w:bookmarkEnd w:id="83"/>
    </w:p>
    <w:p w14:paraId="05670D9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2"/>
        <w:tblpPr w:leftFromText="180" w:rightFromText="180" w:vertAnchor="text" w:horzAnchor="page" w:tblpX="1007" w:tblpY="84"/>
        <w:tblOverlap w:val="never"/>
        <w:tblW w:w="1015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1517"/>
        <w:gridCol w:w="7477"/>
      </w:tblGrid>
      <w:tr w14:paraId="15AAF9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164" w:type="dxa"/>
            <w:tcBorders>
              <w:tl2br w:val="nil"/>
              <w:tr2bl w:val="nil"/>
            </w:tcBorders>
            <w:shd w:val="clear" w:color="8DB3E2" w:fill="FFFFFF"/>
            <w:noWrap w:val="0"/>
            <w:vAlign w:val="center"/>
          </w:tcPr>
          <w:p w14:paraId="761AF87F">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条款号</w:t>
            </w:r>
          </w:p>
        </w:tc>
        <w:tc>
          <w:tcPr>
            <w:tcW w:w="1517" w:type="dxa"/>
            <w:tcBorders>
              <w:tl2br w:val="nil"/>
              <w:tr2bl w:val="nil"/>
            </w:tcBorders>
            <w:shd w:val="clear" w:color="8DB3E2" w:fill="FFFFFF"/>
            <w:noWrap w:val="0"/>
            <w:vAlign w:val="center"/>
          </w:tcPr>
          <w:p w14:paraId="7E17F96A">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条款名称</w:t>
            </w:r>
          </w:p>
        </w:tc>
        <w:tc>
          <w:tcPr>
            <w:tcW w:w="7477" w:type="dxa"/>
            <w:tcBorders>
              <w:tl2br w:val="nil"/>
              <w:tr2bl w:val="nil"/>
            </w:tcBorders>
            <w:shd w:val="clear" w:color="8DB3E2" w:fill="FFFFFF"/>
            <w:noWrap w:val="0"/>
            <w:vAlign w:val="center"/>
          </w:tcPr>
          <w:p w14:paraId="403C5A6B">
            <w:pPr>
              <w:widowControl w:val="0"/>
              <w:tabs>
                <w:tab w:val="left" w:pos="0"/>
              </w:tabs>
              <w:spacing w:line="300" w:lineRule="exact"/>
              <w:jc w:val="center"/>
              <w:rPr>
                <w:rFonts w:hint="default" w:ascii="Times New Roman" w:hAnsi="Times New Roman" w:eastAsia="微软雅黑" w:cs="Times New Roman"/>
                <w:b/>
                <w:color w:val="auto"/>
                <w:kern w:val="2"/>
                <w:sz w:val="22"/>
                <w:szCs w:val="20"/>
                <w:highlight w:val="none"/>
                <w:lang w:val="en-US" w:eastAsia="zh-CN" w:bidi="ar-SA"/>
              </w:rPr>
            </w:pPr>
            <w:r>
              <w:rPr>
                <w:rFonts w:ascii="Times New Roman" w:hAnsi="Times New Roman" w:eastAsia="微软雅黑" w:cs="Times New Roman"/>
                <w:b/>
                <w:color w:val="auto"/>
                <w:kern w:val="2"/>
                <w:sz w:val="22"/>
                <w:szCs w:val="20"/>
                <w:highlight w:val="none"/>
                <w:lang w:val="en-US" w:eastAsia="zh-CN" w:bidi="ar-SA"/>
              </w:rPr>
              <w:t>约定内容</w:t>
            </w:r>
          </w:p>
        </w:tc>
      </w:tr>
      <w:tr w14:paraId="5EF635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164" w:type="dxa"/>
            <w:tcBorders>
              <w:tl2br w:val="nil"/>
              <w:tr2bl w:val="nil"/>
            </w:tcBorders>
            <w:noWrap w:val="0"/>
            <w:vAlign w:val="center"/>
          </w:tcPr>
          <w:p w14:paraId="24237A6B">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2.5</w:t>
            </w:r>
          </w:p>
        </w:tc>
        <w:tc>
          <w:tcPr>
            <w:tcW w:w="1517" w:type="dxa"/>
            <w:tcBorders>
              <w:tl2br w:val="nil"/>
              <w:tr2bl w:val="nil"/>
            </w:tcBorders>
            <w:noWrap w:val="0"/>
            <w:vAlign w:val="center"/>
          </w:tcPr>
          <w:p w14:paraId="6E92C498">
            <w:pPr>
              <w:widowControl w:val="0"/>
              <w:spacing w:line="300" w:lineRule="exact"/>
              <w:jc w:val="both"/>
              <w:rPr>
                <w:rFonts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结算方式和付款条件</w:t>
            </w:r>
          </w:p>
        </w:tc>
        <w:tc>
          <w:tcPr>
            <w:tcW w:w="7477" w:type="dxa"/>
            <w:tcBorders>
              <w:tl2br w:val="nil"/>
              <w:tr2bl w:val="nil"/>
            </w:tcBorders>
            <w:noWrap w:val="0"/>
            <w:vAlign w:val="center"/>
          </w:tcPr>
          <w:p w14:paraId="1A648FA7">
            <w:pPr>
              <w:widowControl w:val="0"/>
              <w:spacing w:line="300" w:lineRule="exact"/>
              <w:ind w:firstLine="440" w:firstLineChars="200"/>
              <w:jc w:val="left"/>
              <w:rPr>
                <w:rFonts w:hint="eastAsia" w:ascii="Times New Roman" w:hAnsi="Times New Roman" w:eastAsia="微软雅黑" w:cs="Times New Roman"/>
                <w:b/>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en-US" w:eastAsia="zh-CN" w:bidi="ar-SA"/>
              </w:rPr>
              <w:t>成交供应商按合同约定执行完毕且经采购人验收合格后，一个月内向成交供应商一次性支付合同金额的100%。</w:t>
            </w:r>
          </w:p>
        </w:tc>
      </w:tr>
      <w:tr w14:paraId="64D2D2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164" w:type="dxa"/>
            <w:tcBorders>
              <w:tl2br w:val="nil"/>
              <w:tr2bl w:val="nil"/>
            </w:tcBorders>
            <w:noWrap w:val="0"/>
            <w:vAlign w:val="center"/>
          </w:tcPr>
          <w:p w14:paraId="2D6E410C">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en-US" w:bidi="ar-SA"/>
              </w:rPr>
              <w:t xml:space="preserve">2. </w:t>
            </w:r>
            <w:r>
              <w:rPr>
                <w:rFonts w:ascii="Times New Roman" w:hAnsi="Times New Roman" w:eastAsia="微软雅黑" w:cs="Times New Roman"/>
                <w:b/>
                <w:color w:val="auto"/>
                <w:kern w:val="2"/>
                <w:sz w:val="22"/>
                <w:szCs w:val="24"/>
                <w:highlight w:val="none"/>
                <w:lang w:val="en-US" w:eastAsia="zh-CN" w:bidi="ar-SA"/>
              </w:rPr>
              <w:t>1</w:t>
            </w:r>
            <w:r>
              <w:rPr>
                <w:rFonts w:hint="eastAsia" w:ascii="Times New Roman" w:hAnsi="Times New Roman" w:eastAsia="微软雅黑" w:cs="Times New Roman"/>
                <w:b/>
                <w:color w:val="auto"/>
                <w:kern w:val="2"/>
                <w:sz w:val="22"/>
                <w:szCs w:val="24"/>
                <w:highlight w:val="none"/>
                <w:lang w:val="en-US" w:eastAsia="zh-CN" w:bidi="ar-SA"/>
              </w:rPr>
              <w:t>1</w:t>
            </w:r>
          </w:p>
        </w:tc>
        <w:tc>
          <w:tcPr>
            <w:tcW w:w="1517" w:type="dxa"/>
            <w:tcBorders>
              <w:tl2br w:val="nil"/>
              <w:tr2bl w:val="nil"/>
            </w:tcBorders>
            <w:noWrap w:val="0"/>
            <w:vAlign w:val="center"/>
          </w:tcPr>
          <w:p w14:paraId="1BBEDD21">
            <w:pPr>
              <w:widowControl w:val="0"/>
              <w:spacing w:line="300" w:lineRule="exact"/>
              <w:jc w:val="both"/>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zh-CN" w:bidi="ar-SA"/>
              </w:rPr>
              <w:t>不可抗力</w:t>
            </w:r>
          </w:p>
        </w:tc>
        <w:tc>
          <w:tcPr>
            <w:tcW w:w="7477" w:type="dxa"/>
            <w:tcBorders>
              <w:tl2br w:val="nil"/>
              <w:tr2bl w:val="nil"/>
            </w:tcBorders>
            <w:noWrap w:val="0"/>
            <w:vAlign w:val="center"/>
          </w:tcPr>
          <w:p w14:paraId="08F0B293">
            <w:pPr>
              <w:widowControl w:val="0"/>
              <w:spacing w:line="300" w:lineRule="exact"/>
              <w:ind w:firstLine="440" w:firstLineChars="200"/>
              <w:jc w:val="left"/>
              <w:rPr>
                <w:rFonts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en-US" w:eastAsia="zh-CN" w:bidi="ar-SA"/>
              </w:rPr>
              <w:t>通过双方协商解决，协商解决不成，则通过以下途径之一解决纠纷：提请仲裁。</w:t>
            </w:r>
          </w:p>
        </w:tc>
      </w:tr>
      <w:tr w14:paraId="161F97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164" w:type="dxa"/>
            <w:tcBorders>
              <w:tl2br w:val="nil"/>
              <w:tr2bl w:val="nil"/>
            </w:tcBorders>
            <w:noWrap w:val="0"/>
            <w:vAlign w:val="center"/>
          </w:tcPr>
          <w:p w14:paraId="05F533EA">
            <w:pPr>
              <w:widowControl w:val="0"/>
              <w:spacing w:line="300" w:lineRule="exact"/>
              <w:jc w:val="center"/>
              <w:rPr>
                <w:rFonts w:ascii="Times New Roman" w:hAnsi="Times New Roman" w:eastAsia="微软雅黑" w:cs="Times New Roman"/>
                <w:b/>
                <w:color w:val="auto"/>
                <w:kern w:val="2"/>
                <w:sz w:val="22"/>
                <w:szCs w:val="24"/>
                <w:highlight w:val="none"/>
                <w:lang w:val="en-US" w:eastAsia="zh-CN" w:bidi="ar-SA"/>
              </w:rPr>
            </w:pPr>
            <w:r>
              <w:rPr>
                <w:rFonts w:ascii="Times New Roman" w:hAnsi="Times New Roman" w:eastAsia="微软雅黑" w:cs="Times New Roman"/>
                <w:b/>
                <w:color w:val="auto"/>
                <w:kern w:val="2"/>
                <w:sz w:val="22"/>
                <w:szCs w:val="24"/>
                <w:highlight w:val="none"/>
                <w:lang w:val="en-US" w:eastAsia="en-US" w:bidi="ar-SA"/>
              </w:rPr>
              <w:t>2.</w:t>
            </w:r>
            <w:r>
              <w:rPr>
                <w:rFonts w:hint="eastAsia" w:ascii="Times New Roman" w:hAnsi="Times New Roman" w:eastAsia="微软雅黑" w:cs="Times New Roman"/>
                <w:b/>
                <w:color w:val="auto"/>
                <w:kern w:val="2"/>
                <w:sz w:val="22"/>
                <w:szCs w:val="24"/>
                <w:highlight w:val="none"/>
                <w:lang w:val="en-US" w:eastAsia="zh-CN" w:bidi="ar-SA"/>
              </w:rPr>
              <w:t>18</w:t>
            </w:r>
          </w:p>
        </w:tc>
        <w:tc>
          <w:tcPr>
            <w:tcW w:w="1517" w:type="dxa"/>
            <w:tcBorders>
              <w:tl2br w:val="nil"/>
              <w:tr2bl w:val="nil"/>
            </w:tcBorders>
            <w:noWrap w:val="0"/>
            <w:vAlign w:val="center"/>
          </w:tcPr>
          <w:p w14:paraId="34B74696">
            <w:pPr>
              <w:widowControl w:val="0"/>
              <w:spacing w:line="300" w:lineRule="exact"/>
              <w:jc w:val="both"/>
              <w:rPr>
                <w:rFonts w:ascii="Times New Roman" w:hAnsi="Times New Roman" w:eastAsia="微软雅黑" w:cs="Times New Roman"/>
                <w:b/>
                <w:color w:val="auto"/>
                <w:kern w:val="2"/>
                <w:sz w:val="22"/>
                <w:szCs w:val="24"/>
                <w:highlight w:val="none"/>
                <w:lang w:val="en-US" w:eastAsia="en-US" w:bidi="ar-SA"/>
              </w:rPr>
            </w:pPr>
            <w:r>
              <w:rPr>
                <w:rFonts w:ascii="Times New Roman" w:hAnsi="Times New Roman" w:eastAsia="微软雅黑" w:cs="Times New Roman"/>
                <w:b/>
                <w:color w:val="auto"/>
                <w:kern w:val="2"/>
                <w:sz w:val="22"/>
                <w:szCs w:val="24"/>
                <w:highlight w:val="none"/>
                <w:lang w:val="en-US" w:eastAsia="zh-CN" w:bidi="ar-SA"/>
              </w:rPr>
              <w:t>合同份数</w:t>
            </w:r>
          </w:p>
        </w:tc>
        <w:tc>
          <w:tcPr>
            <w:tcW w:w="7477" w:type="dxa"/>
            <w:tcBorders>
              <w:tl2br w:val="nil"/>
              <w:tr2bl w:val="nil"/>
            </w:tcBorders>
            <w:noWrap w:val="0"/>
            <w:vAlign w:val="center"/>
          </w:tcPr>
          <w:p w14:paraId="43B0D3BA">
            <w:pPr>
              <w:widowControl w:val="0"/>
              <w:spacing w:line="300" w:lineRule="exact"/>
              <w:ind w:firstLine="440" w:firstLineChars="200"/>
              <w:jc w:val="both"/>
              <w:rPr>
                <w:rFonts w:ascii="Times New Roman" w:hAnsi="Times New Roman" w:eastAsia="微软雅黑" w:cs="Times New Roman"/>
                <w:b w:val="0"/>
                <w:bCs/>
                <w:color w:val="auto"/>
                <w:kern w:val="2"/>
                <w:sz w:val="22"/>
                <w:szCs w:val="24"/>
                <w:highlight w:val="none"/>
                <w:lang w:val="en-US" w:eastAsia="zh-CN" w:bidi="ar-SA"/>
              </w:rPr>
            </w:pPr>
            <w:r>
              <w:rPr>
                <w:rFonts w:hint="eastAsia" w:ascii="Times New Roman" w:hAnsi="Times New Roman" w:eastAsia="微软雅黑" w:cs="Times New Roman"/>
                <w:b w:val="0"/>
                <w:bCs/>
                <w:color w:val="auto"/>
                <w:kern w:val="2"/>
                <w:sz w:val="22"/>
                <w:szCs w:val="24"/>
                <w:highlight w:val="none"/>
                <w:lang w:val="zh-CN" w:eastAsia="zh-CN" w:bidi="ar-SA"/>
              </w:rPr>
              <w:t>本合同一式四份，甲方二份，乙方一份，采购代理机构执一份。</w:t>
            </w:r>
          </w:p>
        </w:tc>
      </w:tr>
    </w:tbl>
    <w:p w14:paraId="4D880F17">
      <w:pPr>
        <w:spacing w:line="440" w:lineRule="exact"/>
        <w:rPr>
          <w:rFonts w:ascii="Calibri" w:hAnsi="Calibri" w:eastAsia="宋体" w:cs="宋体"/>
          <w:color w:val="auto"/>
          <w:sz w:val="24"/>
          <w:szCs w:val="24"/>
        </w:rPr>
      </w:pPr>
    </w:p>
    <w:p w14:paraId="25608AE4">
      <w:pPr>
        <w:rPr>
          <w:rFonts w:hint="eastAsia" w:ascii="Calibri" w:hAnsi="Calibri" w:eastAsia="宋体" w:cs="宋体"/>
          <w:color w:val="auto"/>
          <w:sz w:val="24"/>
          <w:szCs w:val="21"/>
          <w:highlight w:val="none"/>
        </w:rPr>
      </w:pPr>
      <w:r>
        <w:rPr>
          <w:rFonts w:hint="eastAsia" w:ascii="Calibri" w:hAnsi="Calibri" w:eastAsia="宋体" w:cs="宋体"/>
          <w:color w:val="auto"/>
          <w:sz w:val="24"/>
          <w:szCs w:val="21"/>
          <w:highlight w:val="none"/>
        </w:rPr>
        <w:br w:type="page"/>
      </w:r>
    </w:p>
    <w:p w14:paraId="589921C3">
      <w:pPr>
        <w:spacing w:line="440" w:lineRule="exact"/>
        <w:rPr>
          <w:rFonts w:ascii="Calibri" w:hAnsi="Calibri" w:eastAsia="宋体" w:cs="宋体"/>
          <w:color w:val="auto"/>
          <w:sz w:val="24"/>
          <w:szCs w:val="21"/>
          <w:highlight w:val="none"/>
        </w:rPr>
      </w:pPr>
      <w:r>
        <w:rPr>
          <w:rFonts w:hint="eastAsia" w:ascii="Calibri" w:hAnsi="Calibri" w:eastAsia="宋体" w:cs="宋体"/>
          <w:color w:val="auto"/>
          <w:sz w:val="24"/>
          <w:szCs w:val="21"/>
          <w:highlight w:val="none"/>
        </w:rPr>
        <w:t>附件：</w:t>
      </w:r>
      <w:r>
        <w:rPr>
          <w:rFonts w:hint="eastAsia" w:ascii="Calibri" w:hAnsi="Calibri" w:eastAsia="宋体" w:cs="宋体"/>
          <w:color w:val="auto"/>
          <w:sz w:val="24"/>
          <w:szCs w:val="21"/>
          <w:highlight w:val="none"/>
          <w:lang w:eastAsia="zh-CN"/>
        </w:rPr>
        <w:t>政府采购</w:t>
      </w:r>
      <w:r>
        <w:rPr>
          <w:rFonts w:ascii="Calibri" w:hAnsi="Calibri" w:eastAsia="宋体" w:cs="宋体"/>
          <w:color w:val="auto"/>
          <w:sz w:val="24"/>
          <w:szCs w:val="21"/>
          <w:highlight w:val="none"/>
        </w:rPr>
        <w:t>最低</w:t>
      </w:r>
      <w:r>
        <w:rPr>
          <w:rFonts w:hint="eastAsia" w:ascii="Calibri" w:hAnsi="Calibri" w:eastAsia="宋体" w:cs="宋体"/>
          <w:color w:val="auto"/>
          <w:sz w:val="24"/>
          <w:szCs w:val="21"/>
          <w:highlight w:val="none"/>
          <w:lang w:eastAsia="zh-CN"/>
        </w:rPr>
        <w:t>评</w:t>
      </w:r>
      <w:r>
        <w:rPr>
          <w:rFonts w:ascii="Calibri" w:hAnsi="Calibri" w:eastAsia="宋体" w:cs="宋体"/>
          <w:color w:val="auto"/>
          <w:sz w:val="24"/>
          <w:szCs w:val="21"/>
          <w:highlight w:val="none"/>
        </w:rPr>
        <w:t>标价法履约担保格式</w:t>
      </w:r>
    </w:p>
    <w:p w14:paraId="6504312A">
      <w:pPr>
        <w:spacing w:line="440" w:lineRule="exact"/>
        <w:jc w:val="center"/>
        <w:rPr>
          <w:rFonts w:ascii="Calibri" w:hAnsi="Calibri" w:eastAsia="黑体" w:cs="宋体"/>
          <w:color w:val="auto"/>
          <w:sz w:val="30"/>
          <w:szCs w:val="30"/>
          <w:highlight w:val="none"/>
        </w:rPr>
      </w:pPr>
    </w:p>
    <w:p w14:paraId="41360F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Calibri" w:hAnsi="Calibri" w:eastAsia="黑体" w:cs="宋体"/>
          <w:color w:val="auto"/>
          <w:sz w:val="30"/>
          <w:szCs w:val="30"/>
          <w:highlight w:val="none"/>
        </w:rPr>
      </w:pPr>
      <w:r>
        <w:rPr>
          <w:rFonts w:ascii="Calibri" w:hAnsi="Calibri" w:eastAsia="黑体" w:cs="宋体"/>
          <w:color w:val="auto"/>
          <w:sz w:val="30"/>
          <w:szCs w:val="30"/>
          <w:highlight w:val="none"/>
        </w:rPr>
        <w:t>履约保函（格式）</w:t>
      </w:r>
    </w:p>
    <w:p w14:paraId="4D037288">
      <w:pPr>
        <w:keepNext w:val="0"/>
        <w:keepLines w:val="0"/>
        <w:pageBreakBefore w:val="0"/>
        <w:widowControl w:val="0"/>
        <w:kinsoku/>
        <w:wordWrap/>
        <w:overflowPunct/>
        <w:topLinePunct w:val="0"/>
        <w:autoSpaceDE/>
        <w:autoSpaceDN/>
        <w:bidi w:val="0"/>
        <w:adjustRightInd/>
        <w:snapToGrid/>
        <w:spacing w:line="320" w:lineRule="exact"/>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（受益人名称）：</w:t>
      </w:r>
    </w:p>
    <w:p w14:paraId="68C842F3">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left"/>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鉴于你方作为招标人已经于</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日向</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公司（以下称“中标人”）发出</w:t>
      </w:r>
      <w:r>
        <w:rPr>
          <w:rFonts w:ascii="Calibri" w:hAnsi="Calibri" w:eastAsia="宋体" w:cs="宋体"/>
          <w:color w:val="auto"/>
          <w:sz w:val="24"/>
          <w:szCs w:val="32"/>
          <w:highlight w:val="none"/>
          <w:u w:val="single"/>
        </w:rPr>
        <w:t xml:space="preserve">  （</w:t>
      </w:r>
      <w:r>
        <w:rPr>
          <w:rFonts w:hint="eastAsia" w:ascii="Calibri" w:hAnsi="Calibri" w:eastAsia="宋体" w:cs="宋体"/>
          <w:color w:val="auto"/>
          <w:sz w:val="24"/>
          <w:szCs w:val="32"/>
          <w:highlight w:val="none"/>
          <w:u w:val="single"/>
        </w:rPr>
        <w:t>招标项目及</w:t>
      </w:r>
      <w:r>
        <w:rPr>
          <w:rFonts w:hint="eastAsia" w:ascii="Calibri" w:hAnsi="Calibri" w:eastAsia="宋体" w:cs="宋体"/>
          <w:color w:val="auto"/>
          <w:sz w:val="24"/>
          <w:szCs w:val="32"/>
          <w:highlight w:val="none"/>
          <w:u w:val="single"/>
          <w:lang w:eastAsia="zh-CN"/>
        </w:rPr>
        <w:t>包号</w:t>
      </w:r>
      <w:r>
        <w:rPr>
          <w:rFonts w:ascii="Calibri" w:hAnsi="Calibri" w:eastAsia="宋体" w:cs="宋体"/>
          <w:color w:val="auto"/>
          <w:sz w:val="24"/>
          <w:szCs w:val="32"/>
          <w:highlight w:val="none"/>
          <w:u w:val="single"/>
        </w:rPr>
        <w:t>）</w:t>
      </w:r>
      <w:r>
        <w:rPr>
          <w:rFonts w:hint="eastAsia"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中标通知书，我方愿意无条件、不可撤销地就中标人履行与你方签订的</w:t>
      </w:r>
      <w:r>
        <w:rPr>
          <w:rFonts w:hint="eastAsia" w:ascii="Calibri" w:hAnsi="Calibri" w:eastAsia="宋体" w:cs="宋体"/>
          <w:color w:val="auto"/>
          <w:sz w:val="24"/>
          <w:szCs w:val="32"/>
          <w:highlight w:val="none"/>
          <w:lang w:eastAsia="zh-CN"/>
        </w:rPr>
        <w:t>政府采购</w:t>
      </w:r>
      <w:r>
        <w:rPr>
          <w:rFonts w:ascii="Calibri" w:hAnsi="Calibri" w:eastAsia="宋体" w:cs="宋体"/>
          <w:color w:val="auto"/>
          <w:sz w:val="24"/>
          <w:szCs w:val="32"/>
          <w:highlight w:val="none"/>
        </w:rPr>
        <w:t>合同义务，向你方出具见索即付保函：</w:t>
      </w:r>
    </w:p>
    <w:p w14:paraId="0D93E9D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1．本保函最高担保金额人民币（大写）</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 xml:space="preserve"> 元（¥</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w:t>
      </w:r>
    </w:p>
    <w:p w14:paraId="20357E0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2．本保函有效期自保函签发之日起至合同约定的主要义务履行完毕止，或者至我方收到你方与中标人共同签署的解除</w:t>
      </w:r>
      <w:r>
        <w:rPr>
          <w:rFonts w:hint="eastAsia" w:ascii="Calibri" w:hAnsi="Calibri" w:eastAsia="宋体" w:cs="宋体"/>
          <w:color w:val="auto"/>
          <w:sz w:val="24"/>
          <w:szCs w:val="32"/>
          <w:highlight w:val="none"/>
          <w:lang w:eastAsia="zh-CN"/>
        </w:rPr>
        <w:t>政府采购合同</w:t>
      </w:r>
      <w:r>
        <w:rPr>
          <w:rFonts w:ascii="Calibri" w:hAnsi="Calibri" w:eastAsia="宋体" w:cs="宋体"/>
          <w:color w:val="auto"/>
          <w:sz w:val="24"/>
          <w:szCs w:val="32"/>
          <w:highlight w:val="none"/>
        </w:rPr>
        <w:t>的书面通知书，或者</w:t>
      </w:r>
      <w:r>
        <w:rPr>
          <w:rFonts w:hint="eastAsia" w:ascii="Calibri" w:hAnsi="Calibri" w:eastAsia="宋体" w:cs="宋体"/>
          <w:color w:val="auto"/>
          <w:sz w:val="24"/>
          <w:szCs w:val="32"/>
          <w:highlight w:val="none"/>
          <w:lang w:eastAsia="zh-CN"/>
        </w:rPr>
        <w:t>项目</w:t>
      </w:r>
      <w:r>
        <w:rPr>
          <w:rFonts w:ascii="Calibri" w:hAnsi="Calibri" w:eastAsia="宋体" w:cs="宋体"/>
          <w:color w:val="auto"/>
          <w:sz w:val="24"/>
          <w:szCs w:val="32"/>
          <w:highlight w:val="none"/>
        </w:rPr>
        <w:t>中止超过3个月的书面通知书止。但本保函有效期最迟不超过</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w:t>
      </w:r>
    </w:p>
    <w:p w14:paraId="54B6D80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15DF2E5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4．你方的索赔通知应当符合下列要求：</w:t>
      </w:r>
    </w:p>
    <w:p w14:paraId="1F822C8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（1）索赔通知应当列明索赔金额，由你方加盖单位公章和法定代表人印章；</w:t>
      </w:r>
    </w:p>
    <w:p w14:paraId="096767A0">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（2）提交索赔通知的同时出具一份书面申明，申明索赔款项并未由中标人或其委托代理人直接或间接地支付给你方；</w:t>
      </w:r>
    </w:p>
    <w:p w14:paraId="6D8D9060">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（3）索赔通知书必须在本保函有效期内邮寄或送达以下地址：</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w:t>
      </w:r>
    </w:p>
    <w:p w14:paraId="21F5D07D">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5．你方和中标人变更合同时，我方承担本保函规定的义务不变。</w:t>
      </w:r>
    </w:p>
    <w:p w14:paraId="73E5DAC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6．本保函项下的权利不得转让或设定担保。</w:t>
      </w:r>
    </w:p>
    <w:p w14:paraId="7900E43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7．本保函有效期届满，或者我方收到你方与中标人共同签署的解除</w:t>
      </w:r>
      <w:r>
        <w:rPr>
          <w:rFonts w:hint="eastAsia" w:ascii="Calibri" w:hAnsi="Calibri" w:eastAsia="宋体" w:cs="宋体"/>
          <w:color w:val="auto"/>
          <w:sz w:val="24"/>
          <w:szCs w:val="32"/>
          <w:highlight w:val="none"/>
          <w:lang w:eastAsia="zh-CN"/>
        </w:rPr>
        <w:t>政府采购</w:t>
      </w:r>
      <w:r>
        <w:rPr>
          <w:rFonts w:ascii="Calibri" w:hAnsi="Calibri" w:eastAsia="宋体" w:cs="宋体"/>
          <w:color w:val="auto"/>
          <w:sz w:val="24"/>
          <w:szCs w:val="32"/>
          <w:highlight w:val="none"/>
        </w:rPr>
        <w:t>合同的书面通知书，或者</w:t>
      </w:r>
      <w:r>
        <w:rPr>
          <w:rFonts w:hint="eastAsia" w:ascii="Calibri" w:hAnsi="Calibri" w:eastAsia="宋体" w:cs="宋体"/>
          <w:color w:val="auto"/>
          <w:sz w:val="24"/>
          <w:szCs w:val="32"/>
          <w:highlight w:val="none"/>
          <w:lang w:eastAsia="zh-CN"/>
        </w:rPr>
        <w:t>项目</w:t>
      </w:r>
      <w:r>
        <w:rPr>
          <w:rFonts w:ascii="Calibri" w:hAnsi="Calibri" w:eastAsia="宋体" w:cs="宋体"/>
          <w:color w:val="auto"/>
          <w:sz w:val="24"/>
          <w:szCs w:val="32"/>
          <w:highlight w:val="none"/>
        </w:rPr>
        <w:t>中止超过3个月的书面通知书后，无论是否将保函原件退回我方，本保函自行失效。我方在本保函项下的保证责任解除，此后提出的要求我方履行担保责任的主张无效。</w:t>
      </w:r>
    </w:p>
    <w:p w14:paraId="0FF99D15">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8．本保函项下所有权利和义务均受中华人民共和国法律管辖和制约。</w:t>
      </w:r>
    </w:p>
    <w:p w14:paraId="274ECB7E">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p>
    <w:p w14:paraId="522BFFA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开立人：</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（盖章）</w:t>
      </w:r>
    </w:p>
    <w:p w14:paraId="537C021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法定代表人（负责人）：</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（签字或盖章）</w:t>
      </w:r>
    </w:p>
    <w:p w14:paraId="043440A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地址：</w:t>
      </w:r>
      <w:r>
        <w:rPr>
          <w:rFonts w:ascii="Calibri" w:hAnsi="Calibri" w:eastAsia="宋体" w:cs="宋体"/>
          <w:color w:val="auto"/>
          <w:sz w:val="24"/>
          <w:szCs w:val="32"/>
          <w:highlight w:val="none"/>
          <w:u w:val="single"/>
        </w:rPr>
        <w:t xml:space="preserve">                                           </w:t>
      </w:r>
    </w:p>
    <w:p w14:paraId="653D601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u w:val="single"/>
        </w:rPr>
      </w:pPr>
      <w:r>
        <w:rPr>
          <w:rFonts w:ascii="Calibri" w:hAnsi="Calibri" w:eastAsia="宋体" w:cs="宋体"/>
          <w:color w:val="auto"/>
          <w:sz w:val="24"/>
          <w:szCs w:val="32"/>
          <w:highlight w:val="none"/>
        </w:rPr>
        <w:t>邮政编码：</w:t>
      </w:r>
      <w:r>
        <w:rPr>
          <w:rFonts w:ascii="Calibri" w:hAnsi="Calibri" w:eastAsia="宋体" w:cs="宋体"/>
          <w:color w:val="auto"/>
          <w:sz w:val="24"/>
          <w:szCs w:val="32"/>
          <w:highlight w:val="none"/>
          <w:u w:val="single"/>
        </w:rPr>
        <w:t xml:space="preserve">                                       </w:t>
      </w:r>
    </w:p>
    <w:p w14:paraId="78E016B5">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电话：</w:t>
      </w:r>
      <w:r>
        <w:rPr>
          <w:rFonts w:ascii="Calibri" w:hAnsi="Calibri" w:eastAsia="宋体" w:cs="宋体"/>
          <w:color w:val="auto"/>
          <w:sz w:val="24"/>
          <w:szCs w:val="32"/>
          <w:highlight w:val="none"/>
          <w:u w:val="single"/>
        </w:rPr>
        <w:t xml:space="preserve">                                           </w:t>
      </w:r>
    </w:p>
    <w:p w14:paraId="2446DFCB">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u w:val="single"/>
        </w:rPr>
      </w:pPr>
      <w:r>
        <w:rPr>
          <w:rFonts w:ascii="Calibri" w:hAnsi="Calibri" w:eastAsia="宋体" w:cs="宋体"/>
          <w:color w:val="auto"/>
          <w:sz w:val="24"/>
          <w:szCs w:val="32"/>
          <w:highlight w:val="none"/>
        </w:rPr>
        <w:t>传真：</w:t>
      </w:r>
      <w:r>
        <w:rPr>
          <w:rFonts w:ascii="Calibri" w:hAnsi="Calibri" w:eastAsia="宋体" w:cs="宋体"/>
          <w:color w:val="auto"/>
          <w:sz w:val="24"/>
          <w:szCs w:val="32"/>
          <w:highlight w:val="none"/>
          <w:u w:val="single"/>
        </w:rPr>
        <w:t xml:space="preserve">                                           </w:t>
      </w:r>
    </w:p>
    <w:p w14:paraId="06BE761F">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p>
    <w:p w14:paraId="6C399E83">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ascii="Calibri" w:hAnsi="Calibri" w:eastAsia="宋体" w:cs="宋体"/>
          <w:color w:val="auto"/>
          <w:sz w:val="24"/>
          <w:szCs w:val="32"/>
          <w:highlight w:val="none"/>
        </w:rPr>
      </w:pPr>
      <w:r>
        <w:rPr>
          <w:rFonts w:ascii="Calibri" w:hAnsi="Calibri" w:eastAsia="宋体" w:cs="宋体"/>
          <w:color w:val="auto"/>
          <w:sz w:val="24"/>
          <w:szCs w:val="32"/>
          <w:highlight w:val="none"/>
        </w:rPr>
        <w:t xml:space="preserve"> 　　　　　　　　　　　　　            </w:t>
      </w:r>
      <w:r>
        <w:rPr>
          <w:rFonts w:hint="eastAsia" w:ascii="Calibri" w:hAnsi="Calibri" w:eastAsia="宋体" w:cs="宋体"/>
          <w:color w:val="auto"/>
          <w:sz w:val="24"/>
          <w:szCs w:val="32"/>
          <w:highlight w:val="none"/>
          <w:lang w:val="en-US" w:eastAsia="zh-CN"/>
        </w:rPr>
        <w:t xml:space="preserve">     </w:t>
      </w:r>
      <w:r>
        <w:rPr>
          <w:rFonts w:ascii="Calibri" w:hAnsi="Calibri" w:eastAsia="宋体" w:cs="宋体"/>
          <w:color w:val="auto"/>
          <w:sz w:val="24"/>
          <w:szCs w:val="32"/>
          <w:highlight w:val="none"/>
        </w:rPr>
        <w:t>　</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年</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月</w:t>
      </w:r>
      <w:r>
        <w:rPr>
          <w:rFonts w:ascii="Calibri" w:hAnsi="Calibri" w:eastAsia="宋体" w:cs="宋体"/>
          <w:color w:val="auto"/>
          <w:sz w:val="24"/>
          <w:szCs w:val="32"/>
          <w:highlight w:val="none"/>
          <w:u w:val="single"/>
        </w:rPr>
        <w:t xml:space="preserve">   </w:t>
      </w:r>
      <w:r>
        <w:rPr>
          <w:rFonts w:ascii="Calibri" w:hAnsi="Calibri" w:eastAsia="宋体" w:cs="宋体"/>
          <w:color w:val="auto"/>
          <w:sz w:val="24"/>
          <w:szCs w:val="32"/>
          <w:highlight w:val="none"/>
        </w:rPr>
        <w:t>日</w:t>
      </w:r>
    </w:p>
    <w:p w14:paraId="0FE98DB5">
      <w:pPr>
        <w:spacing w:line="440" w:lineRule="exact"/>
        <w:rPr>
          <w:rFonts w:ascii="Calibri" w:hAnsi="Calibri" w:eastAsia="宋体" w:cs="宋体"/>
          <w:color w:val="auto"/>
          <w:sz w:val="24"/>
          <w:highlight w:val="none"/>
        </w:rPr>
      </w:pPr>
    </w:p>
    <w:p w14:paraId="6642D140">
      <w:pPr>
        <w:rPr>
          <w:color w:val="auto"/>
          <w:highlight w:val="none"/>
        </w:rPr>
      </w:pPr>
      <w:r>
        <w:rPr>
          <w:color w:val="auto"/>
          <w:highlight w:val="none"/>
        </w:rPr>
        <w:br w:type="page"/>
      </w:r>
    </w:p>
    <w:p w14:paraId="24B6D402">
      <w:pPr>
        <w:pStyle w:val="2"/>
        <w:spacing w:before="156" w:after="156"/>
        <w:rPr>
          <w:rFonts w:hint="default"/>
          <w:color w:val="auto"/>
          <w:highlight w:val="none"/>
        </w:rPr>
      </w:pPr>
      <w:bookmarkStart w:id="84" w:name="_Toc21617"/>
      <w:r>
        <w:rPr>
          <w:color w:val="auto"/>
          <w:highlight w:val="none"/>
        </w:rPr>
        <w:t>第六章 响应文件组成</w:t>
      </w:r>
      <w:bookmarkEnd w:id="76"/>
      <w:bookmarkEnd w:id="77"/>
      <w:bookmarkEnd w:id="84"/>
    </w:p>
    <w:p w14:paraId="2013E554">
      <w:pPr>
        <w:pStyle w:val="42"/>
        <w:tabs>
          <w:tab w:val="center" w:pos="4950"/>
        </w:tabs>
        <w:spacing w:before="156"/>
        <w:ind w:firstLine="482"/>
        <w:rPr>
          <w:rFonts w:hint="eastAsia" w:eastAsia="宋体"/>
          <w:b/>
          <w:bCs/>
          <w:color w:val="auto"/>
          <w:lang w:eastAsia="zh-CN"/>
        </w:rPr>
      </w:pPr>
      <w:bookmarkStart w:id="85" w:name="_Toc11034"/>
      <w:bookmarkStart w:id="86" w:name="_Toc4620"/>
      <w:bookmarkStart w:id="87" w:name="_Toc31111"/>
      <w:bookmarkStart w:id="88" w:name="_Toc29211"/>
      <w:r>
        <w:rPr>
          <w:rFonts w:hint="eastAsia"/>
          <w:b/>
          <w:bCs/>
          <w:color w:val="auto"/>
          <w:lang w:eastAsia="zh-CN"/>
        </w:rPr>
        <w:t>供应商</w:t>
      </w:r>
      <w:r>
        <w:rPr>
          <w:rFonts w:hint="eastAsia"/>
          <w:b/>
          <w:bCs/>
          <w:color w:val="auto"/>
        </w:rPr>
        <w:t>的响应文件应包含以下部分：</w:t>
      </w:r>
      <w:r>
        <w:rPr>
          <w:rFonts w:hint="eastAsia"/>
          <w:b/>
          <w:bCs/>
          <w:color w:val="auto"/>
          <w:lang w:eastAsia="zh-CN"/>
        </w:rPr>
        <w:tab/>
      </w:r>
    </w:p>
    <w:tbl>
      <w:tblPr>
        <w:tblStyle w:val="32"/>
        <w:tblW w:w="987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6431"/>
        <w:gridCol w:w="2549"/>
      </w:tblGrid>
      <w:tr w14:paraId="4BC185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shd w:val="pct10" w:color="ADB9CA" w:fill="D6DCE5"/>
            <w:vAlign w:val="center"/>
          </w:tcPr>
          <w:p w14:paraId="5E378519">
            <w:pPr>
              <w:pStyle w:val="41"/>
              <w:rPr>
                <w:color w:val="auto"/>
              </w:rPr>
            </w:pPr>
            <w:r>
              <w:rPr>
                <w:rFonts w:hint="eastAsia"/>
                <w:color w:val="auto"/>
              </w:rPr>
              <w:t>序 号</w:t>
            </w:r>
          </w:p>
        </w:tc>
        <w:tc>
          <w:tcPr>
            <w:tcW w:w="6431" w:type="dxa"/>
            <w:tcBorders>
              <w:tl2br w:val="nil"/>
              <w:tr2bl w:val="nil"/>
            </w:tcBorders>
            <w:shd w:val="pct10" w:color="ADB9CA" w:fill="D6DCE5"/>
            <w:vAlign w:val="center"/>
          </w:tcPr>
          <w:p w14:paraId="3351D5FA">
            <w:pPr>
              <w:pStyle w:val="41"/>
              <w:rPr>
                <w:color w:val="auto"/>
              </w:rPr>
            </w:pPr>
            <w:r>
              <w:rPr>
                <w:rFonts w:hint="eastAsia"/>
                <w:color w:val="auto"/>
              </w:rPr>
              <w:t>内    容</w:t>
            </w:r>
          </w:p>
        </w:tc>
        <w:tc>
          <w:tcPr>
            <w:tcW w:w="2549" w:type="dxa"/>
            <w:tcBorders>
              <w:tl2br w:val="nil"/>
              <w:tr2bl w:val="nil"/>
            </w:tcBorders>
            <w:shd w:val="pct10" w:color="ADB9CA" w:fill="D6DCE5"/>
            <w:vAlign w:val="center"/>
          </w:tcPr>
          <w:p w14:paraId="4560E9F0">
            <w:pPr>
              <w:pStyle w:val="41"/>
              <w:rPr>
                <w:color w:val="auto"/>
              </w:rPr>
            </w:pPr>
            <w:r>
              <w:rPr>
                <w:rFonts w:hint="eastAsia"/>
                <w:color w:val="auto"/>
              </w:rPr>
              <w:t>备   注</w:t>
            </w:r>
          </w:p>
        </w:tc>
      </w:tr>
      <w:tr w14:paraId="740676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47B87881">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E4F62A">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响应声明（格式）</w:t>
            </w:r>
          </w:p>
        </w:tc>
        <w:tc>
          <w:tcPr>
            <w:tcW w:w="2549" w:type="dxa"/>
            <w:tcBorders>
              <w:tl2br w:val="nil"/>
              <w:tr2bl w:val="nil"/>
            </w:tcBorders>
            <w:vAlign w:val="center"/>
          </w:tcPr>
          <w:p w14:paraId="396557A2">
            <w:pPr>
              <w:pStyle w:val="45"/>
              <w:rPr>
                <w:color w:val="auto"/>
                <w:szCs w:val="28"/>
              </w:rPr>
            </w:pPr>
          </w:p>
        </w:tc>
      </w:tr>
      <w:tr w14:paraId="6D0DF9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1DCD7D2">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016A9AF">
            <w:pPr>
              <w:pStyle w:val="45"/>
              <w:ind w:firstLine="440" w:firstLineChars="200"/>
              <w:jc w:val="left"/>
              <w:rPr>
                <w:b w:val="0"/>
                <w:bCs/>
                <w:color w:val="auto"/>
                <w:szCs w:val="28"/>
              </w:rPr>
            </w:pPr>
            <w:r>
              <w:rPr>
                <w:rFonts w:hint="eastAsia"/>
                <w:b w:val="0"/>
                <w:bCs/>
                <w:color w:val="auto"/>
                <w:szCs w:val="28"/>
              </w:rPr>
              <w:t>授权委托书（格式）</w:t>
            </w:r>
          </w:p>
        </w:tc>
        <w:tc>
          <w:tcPr>
            <w:tcW w:w="2549" w:type="dxa"/>
            <w:tcBorders>
              <w:tl2br w:val="nil"/>
              <w:tr2bl w:val="nil"/>
            </w:tcBorders>
            <w:vAlign w:val="center"/>
          </w:tcPr>
          <w:p w14:paraId="116695BC">
            <w:pPr>
              <w:pStyle w:val="45"/>
              <w:rPr>
                <w:color w:val="auto"/>
                <w:szCs w:val="28"/>
              </w:rPr>
            </w:pPr>
          </w:p>
        </w:tc>
      </w:tr>
      <w:tr w14:paraId="2FA649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74F8E19">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35A8B1E">
            <w:pPr>
              <w:pStyle w:val="45"/>
              <w:ind w:firstLine="440" w:firstLineChars="200"/>
              <w:jc w:val="left"/>
              <w:rPr>
                <w:b w:val="0"/>
                <w:bCs/>
                <w:color w:val="auto"/>
                <w:szCs w:val="28"/>
              </w:rPr>
            </w:pPr>
            <w:r>
              <w:rPr>
                <w:rFonts w:hint="eastAsia"/>
                <w:b w:val="0"/>
                <w:bCs/>
                <w:color w:val="auto"/>
                <w:szCs w:val="28"/>
                <w:lang w:eastAsia="zh-CN"/>
              </w:rPr>
              <w:t>供应商</w:t>
            </w:r>
            <w:r>
              <w:rPr>
                <w:rFonts w:hint="eastAsia"/>
                <w:b w:val="0"/>
                <w:bCs/>
                <w:color w:val="auto"/>
                <w:szCs w:val="28"/>
              </w:rPr>
              <w:t>的资格证明资料</w:t>
            </w:r>
          </w:p>
        </w:tc>
        <w:tc>
          <w:tcPr>
            <w:tcW w:w="2549" w:type="dxa"/>
            <w:tcBorders>
              <w:tl2br w:val="nil"/>
              <w:tr2bl w:val="nil"/>
            </w:tcBorders>
            <w:vAlign w:val="center"/>
          </w:tcPr>
          <w:p w14:paraId="1C8D4CCA">
            <w:pPr>
              <w:pStyle w:val="45"/>
              <w:rPr>
                <w:color w:val="auto"/>
                <w:szCs w:val="28"/>
              </w:rPr>
            </w:pPr>
          </w:p>
        </w:tc>
      </w:tr>
      <w:tr w14:paraId="653E8E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D0D4A6D">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550F6CF5">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响应</w:t>
            </w:r>
          </w:p>
        </w:tc>
        <w:tc>
          <w:tcPr>
            <w:tcW w:w="2549" w:type="dxa"/>
            <w:tcBorders>
              <w:tl2br w:val="nil"/>
              <w:tr2bl w:val="nil"/>
            </w:tcBorders>
            <w:vAlign w:val="center"/>
          </w:tcPr>
          <w:p w14:paraId="43487572">
            <w:pPr>
              <w:pStyle w:val="45"/>
              <w:rPr>
                <w:color w:val="auto"/>
                <w:szCs w:val="28"/>
              </w:rPr>
            </w:pPr>
          </w:p>
        </w:tc>
      </w:tr>
      <w:tr w14:paraId="6165E5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B9C4E52">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602155">
            <w:pPr>
              <w:pStyle w:val="45"/>
              <w:ind w:firstLine="440" w:firstLineChars="200"/>
              <w:jc w:val="left"/>
              <w:rPr>
                <w:rFonts w:hint="default" w:eastAsia="微软雅黑"/>
                <w:b w:val="0"/>
                <w:bCs/>
                <w:color w:val="auto"/>
                <w:szCs w:val="28"/>
                <w:lang w:val="en-US" w:eastAsia="zh-CN"/>
              </w:rPr>
            </w:pPr>
            <w:r>
              <w:rPr>
                <w:rFonts w:hint="eastAsia" w:eastAsia="微软雅黑"/>
                <w:b w:val="0"/>
                <w:bCs/>
                <w:color w:val="auto"/>
                <w:szCs w:val="28"/>
                <w:lang w:val="en-US" w:eastAsia="zh-CN"/>
              </w:rPr>
              <w:t>服务团队人员配备</w:t>
            </w:r>
          </w:p>
        </w:tc>
        <w:tc>
          <w:tcPr>
            <w:tcW w:w="2549" w:type="dxa"/>
            <w:tcBorders>
              <w:tl2br w:val="nil"/>
              <w:tr2bl w:val="nil"/>
            </w:tcBorders>
            <w:vAlign w:val="center"/>
          </w:tcPr>
          <w:p w14:paraId="4F06F8E3">
            <w:pPr>
              <w:pStyle w:val="45"/>
              <w:rPr>
                <w:color w:val="auto"/>
                <w:szCs w:val="28"/>
              </w:rPr>
            </w:pPr>
          </w:p>
        </w:tc>
      </w:tr>
      <w:tr w14:paraId="53F6CA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F952130">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5EEAB439">
            <w:pPr>
              <w:pStyle w:val="45"/>
              <w:ind w:firstLine="440" w:firstLineChars="200"/>
              <w:jc w:val="left"/>
              <w:rPr>
                <w:b w:val="0"/>
                <w:bCs/>
                <w:color w:val="auto"/>
                <w:szCs w:val="28"/>
              </w:rPr>
            </w:pPr>
            <w:r>
              <w:rPr>
                <w:rFonts w:hint="eastAsia"/>
                <w:b w:val="0"/>
                <w:bCs/>
                <w:color w:val="auto"/>
                <w:szCs w:val="28"/>
                <w:lang w:val="en-US" w:eastAsia="zh-CN"/>
              </w:rPr>
              <w:t>总体服务</w:t>
            </w:r>
            <w:r>
              <w:rPr>
                <w:rFonts w:hint="eastAsia"/>
                <w:b w:val="0"/>
                <w:bCs/>
                <w:color w:val="auto"/>
                <w:szCs w:val="28"/>
              </w:rPr>
              <w:t>方案</w:t>
            </w:r>
          </w:p>
        </w:tc>
        <w:tc>
          <w:tcPr>
            <w:tcW w:w="2549" w:type="dxa"/>
            <w:tcBorders>
              <w:tl2br w:val="nil"/>
              <w:tr2bl w:val="nil"/>
            </w:tcBorders>
            <w:vAlign w:val="center"/>
          </w:tcPr>
          <w:p w14:paraId="39F35E4E">
            <w:pPr>
              <w:pStyle w:val="45"/>
              <w:rPr>
                <w:color w:val="auto"/>
                <w:szCs w:val="28"/>
              </w:rPr>
            </w:pPr>
          </w:p>
        </w:tc>
      </w:tr>
      <w:tr w14:paraId="62B898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4C214FB">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024732C">
            <w:pPr>
              <w:pStyle w:val="45"/>
              <w:ind w:firstLine="440" w:firstLineChars="200"/>
              <w:jc w:val="left"/>
              <w:rPr>
                <w:b w:val="0"/>
                <w:bCs/>
                <w:color w:val="auto"/>
                <w:szCs w:val="28"/>
              </w:rPr>
            </w:pPr>
            <w:r>
              <w:rPr>
                <w:rFonts w:hint="eastAsia"/>
                <w:b w:val="0"/>
                <w:bCs/>
                <w:color w:val="auto"/>
                <w:szCs w:val="28"/>
                <w:lang w:val="en-US" w:eastAsia="zh-CN"/>
              </w:rPr>
              <w:t>谈判</w:t>
            </w:r>
            <w:r>
              <w:rPr>
                <w:rFonts w:hint="eastAsia"/>
                <w:b w:val="0"/>
                <w:bCs/>
                <w:color w:val="auto"/>
                <w:szCs w:val="28"/>
              </w:rPr>
              <w:t>承诺函</w:t>
            </w:r>
          </w:p>
        </w:tc>
        <w:tc>
          <w:tcPr>
            <w:tcW w:w="2549" w:type="dxa"/>
            <w:tcBorders>
              <w:tl2br w:val="nil"/>
              <w:tr2bl w:val="nil"/>
            </w:tcBorders>
            <w:vAlign w:val="center"/>
          </w:tcPr>
          <w:p w14:paraId="76EA57EB">
            <w:pPr>
              <w:pStyle w:val="45"/>
              <w:rPr>
                <w:color w:val="auto"/>
                <w:szCs w:val="28"/>
              </w:rPr>
            </w:pPr>
          </w:p>
        </w:tc>
      </w:tr>
      <w:tr w14:paraId="7172C8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D19C460">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32E3F289">
            <w:pPr>
              <w:pStyle w:val="45"/>
              <w:ind w:firstLine="440" w:firstLineChars="200"/>
              <w:jc w:val="left"/>
              <w:rPr>
                <w:b w:val="0"/>
                <w:bCs/>
                <w:color w:val="auto"/>
                <w:szCs w:val="28"/>
              </w:rPr>
            </w:pPr>
            <w:r>
              <w:rPr>
                <w:rFonts w:hint="eastAsia"/>
                <w:b w:val="0"/>
                <w:bCs/>
                <w:color w:val="auto"/>
                <w:szCs w:val="28"/>
              </w:rPr>
              <w:t>响应标的符合</w:t>
            </w:r>
            <w:r>
              <w:rPr>
                <w:rFonts w:hint="eastAsia"/>
                <w:b w:val="0"/>
                <w:bCs/>
                <w:color w:val="auto"/>
                <w:szCs w:val="28"/>
                <w:lang w:val="en-US" w:eastAsia="zh-CN"/>
              </w:rPr>
              <w:t>谈判</w:t>
            </w:r>
            <w:r>
              <w:rPr>
                <w:rFonts w:hint="eastAsia"/>
                <w:b w:val="0"/>
                <w:bCs/>
                <w:color w:val="auto"/>
                <w:szCs w:val="28"/>
              </w:rPr>
              <w:t>文件规定的证明文件</w:t>
            </w:r>
          </w:p>
        </w:tc>
        <w:tc>
          <w:tcPr>
            <w:tcW w:w="2549" w:type="dxa"/>
            <w:tcBorders>
              <w:tl2br w:val="nil"/>
              <w:tr2bl w:val="nil"/>
            </w:tcBorders>
            <w:vAlign w:val="center"/>
          </w:tcPr>
          <w:p w14:paraId="70FE1E49">
            <w:pPr>
              <w:pStyle w:val="45"/>
              <w:rPr>
                <w:color w:val="auto"/>
                <w:szCs w:val="28"/>
              </w:rPr>
            </w:pPr>
          </w:p>
        </w:tc>
      </w:tr>
      <w:tr w14:paraId="017670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F189EE1">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172B919">
            <w:pPr>
              <w:pStyle w:val="45"/>
              <w:ind w:firstLine="440" w:firstLineChars="200"/>
              <w:jc w:val="left"/>
              <w:rPr>
                <w:b w:val="0"/>
                <w:bCs/>
                <w:color w:val="auto"/>
                <w:szCs w:val="28"/>
              </w:rPr>
            </w:pPr>
            <w:r>
              <w:rPr>
                <w:rFonts w:hint="eastAsia"/>
                <w:b w:val="0"/>
                <w:bCs/>
                <w:color w:val="auto"/>
                <w:szCs w:val="28"/>
                <w:lang w:eastAsia="zh-CN"/>
              </w:rPr>
              <w:t>供应商</w:t>
            </w:r>
            <w:r>
              <w:rPr>
                <w:rFonts w:hint="eastAsia"/>
                <w:b w:val="0"/>
                <w:bCs/>
                <w:color w:val="auto"/>
                <w:szCs w:val="28"/>
              </w:rPr>
              <w:t>认为需提供的其他资料</w:t>
            </w:r>
          </w:p>
        </w:tc>
        <w:tc>
          <w:tcPr>
            <w:tcW w:w="2549" w:type="dxa"/>
            <w:tcBorders>
              <w:tl2br w:val="nil"/>
              <w:tr2bl w:val="nil"/>
            </w:tcBorders>
            <w:vAlign w:val="center"/>
          </w:tcPr>
          <w:p w14:paraId="587BEE9C">
            <w:pPr>
              <w:pStyle w:val="45"/>
              <w:rPr>
                <w:color w:val="auto"/>
                <w:szCs w:val="28"/>
              </w:rPr>
            </w:pPr>
          </w:p>
        </w:tc>
      </w:tr>
      <w:tr w14:paraId="4B3A90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A318A9F">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0EEBDFD9">
            <w:pPr>
              <w:pStyle w:val="45"/>
              <w:ind w:firstLine="440" w:firstLineChars="200"/>
              <w:jc w:val="left"/>
              <w:rPr>
                <w:rFonts w:hint="eastAsia"/>
                <w:b w:val="0"/>
                <w:bCs/>
                <w:color w:val="auto"/>
                <w:szCs w:val="28"/>
                <w:lang w:eastAsia="zh-CN"/>
              </w:rPr>
            </w:pPr>
            <w:r>
              <w:rPr>
                <w:rFonts w:hint="eastAsia"/>
                <w:b w:val="0"/>
                <w:bCs/>
                <w:color w:val="auto"/>
                <w:szCs w:val="28"/>
                <w:lang w:eastAsia="zh-CN"/>
              </w:rPr>
              <w:t>送达方式确认函</w:t>
            </w:r>
          </w:p>
        </w:tc>
        <w:tc>
          <w:tcPr>
            <w:tcW w:w="2549" w:type="dxa"/>
            <w:tcBorders>
              <w:tl2br w:val="nil"/>
              <w:tr2bl w:val="nil"/>
            </w:tcBorders>
            <w:vAlign w:val="center"/>
          </w:tcPr>
          <w:p w14:paraId="5F907276">
            <w:pPr>
              <w:pStyle w:val="45"/>
              <w:rPr>
                <w:color w:val="auto"/>
                <w:szCs w:val="28"/>
              </w:rPr>
            </w:pPr>
          </w:p>
        </w:tc>
      </w:tr>
      <w:tr w14:paraId="6BDF8D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643EB48">
            <w:pPr>
              <w:pStyle w:val="45"/>
              <w:numPr>
                <w:ilvl w:val="0"/>
                <w:numId w:val="48"/>
              </w:numPr>
              <w:rPr>
                <w:rFonts w:ascii="微软雅黑" w:hAnsi="微软雅黑" w:cs="微软雅黑"/>
                <w:b w:val="0"/>
                <w:bCs/>
                <w:color w:val="auto"/>
                <w:szCs w:val="28"/>
              </w:rPr>
            </w:pPr>
          </w:p>
        </w:tc>
        <w:tc>
          <w:tcPr>
            <w:tcW w:w="6431" w:type="dxa"/>
            <w:tcBorders>
              <w:tl2br w:val="nil"/>
              <w:tr2bl w:val="nil"/>
            </w:tcBorders>
            <w:vAlign w:val="center"/>
          </w:tcPr>
          <w:p w14:paraId="25CD01ED">
            <w:pPr>
              <w:pStyle w:val="45"/>
              <w:ind w:firstLine="440" w:firstLineChars="200"/>
              <w:jc w:val="left"/>
              <w:rPr>
                <w:rFonts w:hint="eastAsia"/>
                <w:b w:val="0"/>
                <w:bCs/>
                <w:color w:val="auto"/>
                <w:szCs w:val="28"/>
                <w:lang w:eastAsia="zh-CN"/>
              </w:rPr>
            </w:pPr>
            <w:r>
              <w:rPr>
                <w:rFonts w:hint="eastAsia"/>
                <w:b w:val="0"/>
                <w:bCs/>
                <w:color w:val="auto"/>
                <w:szCs w:val="28"/>
                <w:lang w:eastAsia="zh-CN"/>
              </w:rPr>
              <w:t>中小企业声明函</w:t>
            </w:r>
          </w:p>
        </w:tc>
        <w:tc>
          <w:tcPr>
            <w:tcW w:w="2549" w:type="dxa"/>
            <w:tcBorders>
              <w:tl2br w:val="nil"/>
              <w:tr2bl w:val="nil"/>
            </w:tcBorders>
            <w:vAlign w:val="center"/>
          </w:tcPr>
          <w:p w14:paraId="263EA5D4">
            <w:pPr>
              <w:pStyle w:val="45"/>
              <w:rPr>
                <w:color w:val="auto"/>
                <w:szCs w:val="28"/>
              </w:rPr>
            </w:pPr>
          </w:p>
        </w:tc>
      </w:tr>
    </w:tbl>
    <w:p w14:paraId="5299820A">
      <w:pPr>
        <w:rPr>
          <w:rFonts w:ascii="仿宋_GB2312" w:eastAsia="仿宋_GB2312" w:cs="Times New Roman"/>
          <w:color w:val="auto"/>
          <w:sz w:val="44"/>
          <w:szCs w:val="28"/>
        </w:rPr>
      </w:pPr>
      <w:r>
        <w:rPr>
          <w:rFonts w:ascii="仿宋_GB2312" w:eastAsia="仿宋_GB2312" w:cs="Times New Roman"/>
          <w:color w:val="auto"/>
          <w:sz w:val="44"/>
          <w:szCs w:val="28"/>
        </w:rPr>
        <w:br w:type="page"/>
      </w:r>
    </w:p>
    <w:p w14:paraId="6E7E3D6C">
      <w:pPr>
        <w:rPr>
          <w:color w:val="auto"/>
        </w:rPr>
      </w:pPr>
    </w:p>
    <w:p w14:paraId="170F5107">
      <w:pPr>
        <w:pStyle w:val="69"/>
        <w:rPr>
          <w:color w:val="auto"/>
        </w:rPr>
      </w:pPr>
    </w:p>
    <w:tbl>
      <w:tblPr>
        <w:tblStyle w:val="31"/>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520"/>
        <w:gridCol w:w="360"/>
        <w:gridCol w:w="5415"/>
        <w:gridCol w:w="414"/>
      </w:tblGrid>
      <w:tr w14:paraId="6585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9139" w:type="dxa"/>
            <w:gridSpan w:val="5"/>
            <w:tcBorders>
              <w:top w:val="nil"/>
              <w:left w:val="nil"/>
              <w:bottom w:val="nil"/>
              <w:right w:val="nil"/>
            </w:tcBorders>
            <w:vAlign w:val="bottom"/>
          </w:tcPr>
          <w:p w14:paraId="2F3C6C55">
            <w:pPr>
              <w:pStyle w:val="13"/>
              <w:ind w:left="480"/>
              <w:jc w:val="center"/>
              <w:rPr>
                <w:color w:val="auto"/>
              </w:rPr>
            </w:pPr>
          </w:p>
          <w:p w14:paraId="0BD95720">
            <w:pPr>
              <w:spacing w:line="480" w:lineRule="auto"/>
              <w:jc w:val="center"/>
              <w:rPr>
                <w:rFonts w:ascii="仿宋_GB2312" w:eastAsia="仿宋_GB2312" w:cs="Times New Roman"/>
                <w:color w:val="auto"/>
                <w:sz w:val="44"/>
                <w:szCs w:val="28"/>
              </w:rPr>
            </w:pPr>
          </w:p>
        </w:tc>
      </w:tr>
      <w:tr w14:paraId="7669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139" w:type="dxa"/>
            <w:gridSpan w:val="5"/>
            <w:tcBorders>
              <w:top w:val="nil"/>
              <w:left w:val="nil"/>
              <w:bottom w:val="nil"/>
              <w:right w:val="nil"/>
            </w:tcBorders>
          </w:tcPr>
          <w:p w14:paraId="1C6A0591">
            <w:pPr>
              <w:spacing w:line="480" w:lineRule="auto"/>
              <w:jc w:val="center"/>
              <w:rPr>
                <w:rFonts w:ascii="Times New Roman" w:hAnsi="Times New Roman" w:cs="Times New Roman"/>
                <w:b/>
                <w:color w:val="auto"/>
                <w:sz w:val="20"/>
                <w:szCs w:val="21"/>
              </w:rPr>
            </w:pPr>
            <w:r>
              <w:rPr>
                <w:rFonts w:hint="eastAsia" w:ascii="方正小标宋_GBK" w:eastAsia="方正小标宋_GBK" w:cs="方正小标宋_GBK"/>
                <w:color w:val="auto"/>
                <w:sz w:val="72"/>
                <w:szCs w:val="72"/>
              </w:rPr>
              <w:t>政</w:t>
            </w:r>
            <w:r>
              <w:rPr>
                <w:rFonts w:hint="eastAsia" w:ascii="方正小标宋_GBK" w:eastAsia="方正小标宋_GBK" w:cs="方正小标宋_GBK"/>
                <w:color w:val="auto"/>
                <w:sz w:val="72"/>
                <w:szCs w:val="72"/>
                <w:lang w:val="en-US" w:eastAsia="zh-CN"/>
              </w:rPr>
              <w:t>府</w:t>
            </w:r>
            <w:r>
              <w:rPr>
                <w:rFonts w:hint="eastAsia" w:ascii="方正小标宋_GBK" w:eastAsia="方正小标宋_GBK" w:cs="方正小标宋_GBK"/>
                <w:color w:val="auto"/>
                <w:sz w:val="72"/>
                <w:szCs w:val="72"/>
              </w:rPr>
              <w:t>采购</w:t>
            </w:r>
          </w:p>
        </w:tc>
      </w:tr>
      <w:tr w14:paraId="51F0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139" w:type="dxa"/>
            <w:gridSpan w:val="5"/>
            <w:tcBorders>
              <w:top w:val="nil"/>
              <w:left w:val="nil"/>
              <w:bottom w:val="nil"/>
              <w:right w:val="nil"/>
            </w:tcBorders>
          </w:tcPr>
          <w:p w14:paraId="7CC82C08">
            <w:pPr>
              <w:spacing w:line="480" w:lineRule="auto"/>
              <w:jc w:val="center"/>
              <w:rPr>
                <w:rFonts w:ascii="Times New Roman" w:hAnsi="Times New Roman" w:cs="Times New Roman"/>
                <w:color w:val="auto"/>
                <w:sz w:val="40"/>
                <w:szCs w:val="21"/>
              </w:rPr>
            </w:pPr>
            <w:r>
              <w:rPr>
                <w:rFonts w:hint="eastAsia" w:ascii="方正小标宋_GBK" w:eastAsia="方正小标宋_GBK" w:cs="方正小标宋_GBK"/>
                <w:color w:val="auto"/>
                <w:sz w:val="72"/>
                <w:szCs w:val="72"/>
              </w:rPr>
              <w:t>响 应 文 件</w:t>
            </w:r>
          </w:p>
        </w:tc>
      </w:tr>
      <w:tr w14:paraId="2FCF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9139" w:type="dxa"/>
            <w:gridSpan w:val="5"/>
            <w:tcBorders>
              <w:top w:val="nil"/>
              <w:left w:val="nil"/>
              <w:bottom w:val="nil"/>
              <w:right w:val="nil"/>
            </w:tcBorders>
          </w:tcPr>
          <w:p w14:paraId="788139F1">
            <w:pPr>
              <w:rPr>
                <w:rFonts w:ascii="Times New Roman" w:hAnsi="Times New Roman" w:eastAsia="楷体_GB2312" w:cs="Times New Roman"/>
                <w:b/>
                <w:color w:val="auto"/>
                <w:kern w:val="36"/>
                <w:sz w:val="52"/>
                <w:szCs w:val="52"/>
              </w:rPr>
            </w:pPr>
          </w:p>
        </w:tc>
      </w:tr>
      <w:tr w14:paraId="5782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restart"/>
            <w:tcBorders>
              <w:top w:val="nil"/>
              <w:left w:val="nil"/>
              <w:bottom w:val="nil"/>
              <w:right w:val="nil"/>
            </w:tcBorders>
            <w:vAlign w:val="center"/>
          </w:tcPr>
          <w:p w14:paraId="253E20BD">
            <w:pPr>
              <w:adjustRightInd w:val="0"/>
              <w:snapToGrid w:val="0"/>
              <w:rPr>
                <w:rFonts w:ascii="Times New Roman" w:hAnsi="Times New Roman" w:eastAsia="楷体_GB2312" w:cs="Times New Roman"/>
                <w:color w:val="auto"/>
                <w:sz w:val="52"/>
              </w:rPr>
            </w:pPr>
          </w:p>
        </w:tc>
        <w:tc>
          <w:tcPr>
            <w:tcW w:w="2520" w:type="dxa"/>
            <w:tcBorders>
              <w:top w:val="nil"/>
              <w:left w:val="nil"/>
              <w:bottom w:val="nil"/>
              <w:right w:val="nil"/>
            </w:tcBorders>
            <w:vAlign w:val="center"/>
          </w:tcPr>
          <w:p w14:paraId="2BAFE3F0">
            <w:pPr>
              <w:adjustRightInd w:val="0"/>
              <w:snapToGrid w:val="0"/>
              <w:jc w:val="distribute"/>
              <w:rPr>
                <w:rFonts w:ascii="Times New Roman" w:hAnsi="Times New Roman" w:cs="Times New Roman"/>
                <w:color w:val="auto"/>
              </w:rPr>
            </w:pPr>
            <w:r>
              <w:rPr>
                <w:rFonts w:hint="eastAsia" w:ascii="黑体" w:eastAsia="黑体" w:cs="黑体"/>
                <w:color w:val="auto"/>
                <w:sz w:val="32"/>
                <w:szCs w:val="32"/>
              </w:rPr>
              <w:t>项目名称：</w:t>
            </w:r>
          </w:p>
        </w:tc>
        <w:tc>
          <w:tcPr>
            <w:tcW w:w="360" w:type="dxa"/>
            <w:tcBorders>
              <w:top w:val="nil"/>
              <w:left w:val="nil"/>
              <w:bottom w:val="nil"/>
              <w:right w:val="nil"/>
            </w:tcBorders>
            <w:vAlign w:val="bottom"/>
          </w:tcPr>
          <w:p w14:paraId="2E1D7BFB">
            <w:pPr>
              <w:ind w:firstLine="1960" w:firstLineChars="700"/>
              <w:jc w:val="center"/>
              <w:rPr>
                <w:rFonts w:ascii="Times New Roman" w:hAnsi="Times New Roman" w:cs="Times New Roman"/>
                <w:color w:val="auto"/>
                <w:sz w:val="28"/>
                <w:szCs w:val="28"/>
              </w:rPr>
            </w:pPr>
            <w:r>
              <w:rPr>
                <w:rFonts w:hint="eastAsia" w:ascii="Times New Roman" w:hAnsi="Times New Roman" w:cs="Times New Roman"/>
                <w:color w:val="auto"/>
                <w:sz w:val="28"/>
                <w:szCs w:val="28"/>
              </w:rPr>
              <w:t>：</w:t>
            </w:r>
          </w:p>
        </w:tc>
        <w:tc>
          <w:tcPr>
            <w:tcW w:w="5415" w:type="dxa"/>
            <w:tcBorders>
              <w:top w:val="nil"/>
              <w:left w:val="nil"/>
              <w:bottom w:val="nil"/>
              <w:right w:val="nil"/>
            </w:tcBorders>
            <w:vAlign w:val="bottom"/>
          </w:tcPr>
          <w:p w14:paraId="24B2A441">
            <w:pPr>
              <w:rPr>
                <w:rFonts w:ascii="Times New Roman" w:hAnsi="Times New Roman" w:cs="Times New Roman"/>
                <w:color w:val="auto"/>
                <w:spacing w:val="20"/>
                <w:sz w:val="28"/>
                <w:szCs w:val="28"/>
              </w:rPr>
            </w:pPr>
          </w:p>
        </w:tc>
        <w:tc>
          <w:tcPr>
            <w:tcW w:w="414" w:type="dxa"/>
            <w:vMerge w:val="restart"/>
            <w:tcBorders>
              <w:top w:val="nil"/>
              <w:left w:val="nil"/>
              <w:bottom w:val="nil"/>
              <w:right w:val="nil"/>
            </w:tcBorders>
            <w:vAlign w:val="center"/>
          </w:tcPr>
          <w:p w14:paraId="19EAD18F">
            <w:pPr>
              <w:adjustRightInd w:val="0"/>
              <w:snapToGrid w:val="0"/>
              <w:rPr>
                <w:rFonts w:ascii="Times New Roman" w:hAnsi="Times New Roman" w:eastAsia="楷体_GB2312" w:cs="Times New Roman"/>
                <w:color w:val="auto"/>
                <w:sz w:val="52"/>
              </w:rPr>
            </w:pPr>
          </w:p>
        </w:tc>
      </w:tr>
      <w:tr w14:paraId="354B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231089AE">
            <w:pPr>
              <w:rPr>
                <w:color w:val="auto"/>
              </w:rPr>
            </w:pPr>
          </w:p>
        </w:tc>
        <w:tc>
          <w:tcPr>
            <w:tcW w:w="2520" w:type="dxa"/>
            <w:tcBorders>
              <w:top w:val="nil"/>
              <w:left w:val="nil"/>
              <w:bottom w:val="nil"/>
              <w:right w:val="nil"/>
            </w:tcBorders>
            <w:vAlign w:val="center"/>
          </w:tcPr>
          <w:p w14:paraId="65A3C9E8">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采购人</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3CA423C9">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1EBCCE79">
            <w:pPr>
              <w:rPr>
                <w:rFonts w:ascii="Times New Roman" w:hAnsi="Times New Roman" w:cs="Times New Roman"/>
                <w:color w:val="auto"/>
                <w:sz w:val="28"/>
                <w:szCs w:val="28"/>
              </w:rPr>
            </w:pPr>
          </w:p>
        </w:tc>
        <w:tc>
          <w:tcPr>
            <w:tcW w:w="414" w:type="dxa"/>
            <w:vMerge w:val="continue"/>
            <w:tcBorders>
              <w:top w:val="nil"/>
              <w:left w:val="nil"/>
              <w:bottom w:val="nil"/>
              <w:right w:val="nil"/>
            </w:tcBorders>
            <w:vAlign w:val="center"/>
          </w:tcPr>
          <w:p w14:paraId="3F5A11EC">
            <w:pPr>
              <w:rPr>
                <w:color w:val="auto"/>
              </w:rPr>
            </w:pPr>
          </w:p>
        </w:tc>
      </w:tr>
      <w:tr w14:paraId="448E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588A9CFA">
            <w:pPr>
              <w:rPr>
                <w:color w:val="auto"/>
              </w:rPr>
            </w:pPr>
          </w:p>
        </w:tc>
        <w:tc>
          <w:tcPr>
            <w:tcW w:w="2520" w:type="dxa"/>
            <w:tcBorders>
              <w:top w:val="nil"/>
              <w:left w:val="nil"/>
              <w:bottom w:val="nil"/>
              <w:right w:val="nil"/>
            </w:tcBorders>
            <w:vAlign w:val="center"/>
          </w:tcPr>
          <w:p w14:paraId="60797B4C">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采购计划编号</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5A367903">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7C91448C">
            <w:pPr>
              <w:rPr>
                <w:rFonts w:ascii="Times New Roman" w:hAnsi="Times New Roman" w:cs="Times New Roman"/>
                <w:color w:val="auto"/>
                <w:sz w:val="28"/>
                <w:szCs w:val="28"/>
              </w:rPr>
            </w:pPr>
          </w:p>
        </w:tc>
        <w:tc>
          <w:tcPr>
            <w:tcW w:w="414" w:type="dxa"/>
            <w:vMerge w:val="continue"/>
            <w:tcBorders>
              <w:top w:val="nil"/>
              <w:left w:val="nil"/>
              <w:bottom w:val="nil"/>
              <w:right w:val="nil"/>
            </w:tcBorders>
            <w:vAlign w:val="center"/>
          </w:tcPr>
          <w:p w14:paraId="131F986A">
            <w:pPr>
              <w:rPr>
                <w:color w:val="auto"/>
              </w:rPr>
            </w:pPr>
          </w:p>
        </w:tc>
      </w:tr>
      <w:tr w14:paraId="30D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3E67AA8D">
            <w:pPr>
              <w:rPr>
                <w:color w:val="auto"/>
              </w:rPr>
            </w:pPr>
          </w:p>
        </w:tc>
        <w:tc>
          <w:tcPr>
            <w:tcW w:w="2520" w:type="dxa"/>
            <w:tcBorders>
              <w:top w:val="nil"/>
              <w:left w:val="nil"/>
              <w:bottom w:val="nil"/>
              <w:right w:val="nil"/>
            </w:tcBorders>
            <w:vAlign w:val="center"/>
          </w:tcPr>
          <w:p w14:paraId="686A48C9">
            <w:pPr>
              <w:adjustRightInd w:val="0"/>
              <w:snapToGrid w:val="0"/>
              <w:jc w:val="distribute"/>
              <w:rPr>
                <w:rFonts w:ascii="Times New Roman" w:hAnsi="Times New Roman" w:cs="Times New Roman"/>
                <w:color w:val="auto"/>
              </w:rPr>
            </w:pPr>
            <w:r>
              <w:rPr>
                <w:rFonts w:hint="eastAsia" w:ascii="黑体" w:eastAsia="黑体" w:cs="黑体"/>
                <w:color w:val="auto"/>
                <w:sz w:val="32"/>
                <w:szCs w:val="32"/>
                <w:lang w:eastAsia="zh-CN"/>
              </w:rPr>
              <w:t>采购代理机构</w:t>
            </w:r>
            <w:r>
              <w:rPr>
                <w:rFonts w:hint="eastAsia" w:ascii="黑体" w:eastAsia="黑体" w:cs="黑体"/>
                <w:color w:val="auto"/>
                <w:sz w:val="32"/>
                <w:szCs w:val="32"/>
              </w:rPr>
              <w:t>：</w:t>
            </w:r>
          </w:p>
        </w:tc>
        <w:tc>
          <w:tcPr>
            <w:tcW w:w="360" w:type="dxa"/>
            <w:tcBorders>
              <w:top w:val="nil"/>
              <w:left w:val="nil"/>
              <w:bottom w:val="nil"/>
              <w:right w:val="nil"/>
            </w:tcBorders>
            <w:vAlign w:val="bottom"/>
          </w:tcPr>
          <w:p w14:paraId="1E8950EE">
            <w:pPr>
              <w:ind w:firstLine="1960" w:firstLineChars="700"/>
              <w:jc w:val="center"/>
              <w:rPr>
                <w:rFonts w:ascii="Times New Roman" w:hAnsi="Times New Roman" w:cs="Times New Roman"/>
                <w:color w:val="auto"/>
                <w:sz w:val="28"/>
                <w:szCs w:val="28"/>
              </w:rPr>
            </w:pPr>
          </w:p>
        </w:tc>
        <w:tc>
          <w:tcPr>
            <w:tcW w:w="5415" w:type="dxa"/>
            <w:tcBorders>
              <w:top w:val="nil"/>
              <w:left w:val="nil"/>
              <w:bottom w:val="nil"/>
              <w:right w:val="nil"/>
            </w:tcBorders>
            <w:vAlign w:val="bottom"/>
          </w:tcPr>
          <w:p w14:paraId="239A8791">
            <w:pPr>
              <w:rPr>
                <w:rFonts w:ascii="Times New Roman" w:hAnsi="Times New Roman" w:cs="Times New Roman"/>
                <w:color w:val="auto"/>
                <w:sz w:val="28"/>
                <w:szCs w:val="28"/>
                <w:u w:val="single"/>
              </w:rPr>
            </w:pPr>
          </w:p>
        </w:tc>
        <w:tc>
          <w:tcPr>
            <w:tcW w:w="414" w:type="dxa"/>
            <w:vMerge w:val="continue"/>
            <w:tcBorders>
              <w:top w:val="nil"/>
              <w:left w:val="nil"/>
              <w:bottom w:val="nil"/>
              <w:right w:val="nil"/>
            </w:tcBorders>
            <w:vAlign w:val="center"/>
          </w:tcPr>
          <w:p w14:paraId="6A4C06C9">
            <w:pPr>
              <w:rPr>
                <w:color w:val="auto"/>
              </w:rPr>
            </w:pPr>
          </w:p>
        </w:tc>
      </w:tr>
      <w:tr w14:paraId="0A26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430" w:type="dxa"/>
            <w:tcBorders>
              <w:top w:val="nil"/>
              <w:left w:val="nil"/>
              <w:bottom w:val="nil"/>
              <w:right w:val="nil"/>
            </w:tcBorders>
            <w:vAlign w:val="bottom"/>
          </w:tcPr>
          <w:p w14:paraId="50A816A7">
            <w:pPr>
              <w:rPr>
                <w:rFonts w:ascii="黑体" w:eastAsia="黑体" w:cs="Times New Roman"/>
                <w:color w:val="auto"/>
                <w:sz w:val="32"/>
                <w:szCs w:val="32"/>
              </w:rPr>
            </w:pPr>
          </w:p>
          <w:p w14:paraId="2492A451">
            <w:pPr>
              <w:rPr>
                <w:rFonts w:ascii="黑体" w:eastAsia="黑体" w:cs="Times New Roman"/>
                <w:color w:val="auto"/>
                <w:sz w:val="32"/>
                <w:szCs w:val="32"/>
              </w:rPr>
            </w:pPr>
          </w:p>
          <w:p w14:paraId="670CC646">
            <w:pPr>
              <w:pStyle w:val="42"/>
              <w:spacing w:before="156"/>
              <w:ind w:firstLine="1600" w:firstLineChars="500"/>
              <w:rPr>
                <w:rFonts w:ascii="黑体" w:eastAsia="黑体"/>
                <w:color w:val="auto"/>
                <w:sz w:val="32"/>
                <w:szCs w:val="32"/>
              </w:rPr>
            </w:pPr>
          </w:p>
        </w:tc>
        <w:tc>
          <w:tcPr>
            <w:tcW w:w="2520" w:type="dxa"/>
            <w:tcBorders>
              <w:top w:val="nil"/>
              <w:left w:val="nil"/>
              <w:bottom w:val="nil"/>
              <w:right w:val="nil"/>
            </w:tcBorders>
            <w:vAlign w:val="bottom"/>
          </w:tcPr>
          <w:p w14:paraId="3DD16AD1">
            <w:pPr>
              <w:pStyle w:val="42"/>
              <w:spacing w:before="156"/>
              <w:ind w:firstLine="0" w:firstLineChars="0"/>
              <w:jc w:val="distribute"/>
              <w:rPr>
                <w:rFonts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w:t>
            </w:r>
          </w:p>
        </w:tc>
        <w:tc>
          <w:tcPr>
            <w:tcW w:w="360" w:type="dxa"/>
            <w:tcBorders>
              <w:top w:val="nil"/>
              <w:left w:val="nil"/>
              <w:bottom w:val="nil"/>
              <w:right w:val="nil"/>
            </w:tcBorders>
            <w:vAlign w:val="bottom"/>
          </w:tcPr>
          <w:p w14:paraId="009255E8">
            <w:pPr>
              <w:pStyle w:val="42"/>
              <w:spacing w:before="156"/>
              <w:ind w:firstLine="1600" w:firstLineChars="500"/>
              <w:jc w:val="center"/>
              <w:rPr>
                <w:rFonts w:ascii="黑体" w:eastAsia="黑体" w:cs="黑体"/>
                <w:color w:val="auto"/>
                <w:sz w:val="32"/>
                <w:szCs w:val="28"/>
              </w:rPr>
            </w:pPr>
          </w:p>
        </w:tc>
        <w:tc>
          <w:tcPr>
            <w:tcW w:w="5415" w:type="dxa"/>
            <w:tcBorders>
              <w:top w:val="nil"/>
              <w:left w:val="nil"/>
              <w:bottom w:val="nil"/>
              <w:right w:val="nil"/>
            </w:tcBorders>
            <w:vAlign w:val="bottom"/>
          </w:tcPr>
          <w:p w14:paraId="222B4BEE">
            <w:pPr>
              <w:pStyle w:val="42"/>
              <w:spacing w:before="156"/>
              <w:ind w:firstLine="1600" w:firstLineChars="500"/>
              <w:rPr>
                <w:rFonts w:ascii="黑体" w:eastAsia="黑体" w:cs="黑体"/>
                <w:color w:val="auto"/>
                <w:sz w:val="32"/>
                <w:szCs w:val="28"/>
              </w:rPr>
            </w:pPr>
          </w:p>
        </w:tc>
        <w:tc>
          <w:tcPr>
            <w:tcW w:w="414" w:type="dxa"/>
            <w:tcBorders>
              <w:top w:val="nil"/>
              <w:left w:val="nil"/>
              <w:bottom w:val="nil"/>
              <w:right w:val="nil"/>
            </w:tcBorders>
            <w:vAlign w:val="bottom"/>
          </w:tcPr>
          <w:p w14:paraId="1D5F5436">
            <w:pPr>
              <w:pStyle w:val="42"/>
              <w:spacing w:before="156"/>
              <w:ind w:firstLine="1600" w:firstLineChars="500"/>
              <w:rPr>
                <w:rFonts w:ascii="黑体" w:eastAsia="黑体" w:cs="黑体"/>
                <w:color w:val="auto"/>
                <w:sz w:val="32"/>
                <w:szCs w:val="28"/>
              </w:rPr>
            </w:pPr>
          </w:p>
        </w:tc>
      </w:tr>
      <w:tr w14:paraId="44D2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9139" w:type="dxa"/>
            <w:gridSpan w:val="5"/>
            <w:tcBorders>
              <w:top w:val="nil"/>
              <w:left w:val="nil"/>
              <w:bottom w:val="nil"/>
              <w:right w:val="nil"/>
            </w:tcBorders>
            <w:vAlign w:val="bottom"/>
          </w:tcPr>
          <w:p w14:paraId="727BE025">
            <w:pPr>
              <w:jc w:val="center"/>
              <w:rPr>
                <w:rFonts w:ascii="黑体" w:eastAsia="黑体" w:cs="Times New Roman"/>
                <w:color w:val="auto"/>
                <w:sz w:val="32"/>
                <w:szCs w:val="32"/>
              </w:rPr>
            </w:pPr>
            <w:r>
              <w:rPr>
                <w:rFonts w:hint="eastAsia" w:ascii="黑体" w:eastAsia="黑体" w:cs="Times New Roman"/>
                <w:color w:val="auto"/>
                <w:sz w:val="32"/>
                <w:szCs w:val="32"/>
              </w:rPr>
              <w:t>二〇XX年 月</w:t>
            </w:r>
          </w:p>
        </w:tc>
      </w:tr>
    </w:tbl>
    <w:p w14:paraId="21789242">
      <w:pPr>
        <w:pStyle w:val="4"/>
        <w:numPr>
          <w:ilvl w:val="0"/>
          <w:numId w:val="49"/>
        </w:numPr>
        <w:spacing w:before="156"/>
        <w:jc w:val="center"/>
        <w:rPr>
          <w:color w:val="auto"/>
        </w:rPr>
      </w:pPr>
      <w:bookmarkStart w:id="89" w:name="_Toc19862"/>
      <w:bookmarkStart w:id="90" w:name="_Toc14306"/>
      <w:bookmarkStart w:id="91" w:name="_Toc11864"/>
      <w:bookmarkStart w:id="92" w:name="_Toc3435"/>
      <w:bookmarkStart w:id="93" w:name="_Toc22147"/>
      <w:r>
        <w:rPr>
          <w:rFonts w:hint="eastAsia"/>
          <w:color w:val="auto"/>
          <w:lang w:val="en-US" w:eastAsia="zh-CN"/>
        </w:rPr>
        <w:t>谈判</w:t>
      </w:r>
      <w:r>
        <w:rPr>
          <w:rFonts w:hint="eastAsia"/>
          <w:color w:val="auto"/>
        </w:rPr>
        <w:t>响应声明（格式）</w:t>
      </w:r>
      <w:bookmarkEnd w:id="89"/>
      <w:bookmarkEnd w:id="90"/>
      <w:bookmarkEnd w:id="91"/>
      <w:bookmarkEnd w:id="92"/>
      <w:bookmarkEnd w:id="93"/>
    </w:p>
    <w:p w14:paraId="1A8B2597">
      <w:pPr>
        <w:pStyle w:val="42"/>
        <w:spacing w:before="156"/>
        <w:ind w:firstLine="0" w:firstLineChars="0"/>
        <w:rPr>
          <w:color w:val="auto"/>
        </w:rPr>
      </w:pPr>
      <w:r>
        <w:rPr>
          <w:rFonts w:hint="eastAsia"/>
          <w:color w:val="auto"/>
        </w:rPr>
        <w:t>致</w:t>
      </w:r>
      <w:r>
        <w:rPr>
          <w:rFonts w:hint="eastAsia"/>
          <w:color w:val="auto"/>
          <w:u w:val="single"/>
        </w:rPr>
        <w:t xml:space="preserve">                     </w:t>
      </w:r>
      <w:r>
        <w:rPr>
          <w:rFonts w:hint="eastAsia"/>
          <w:color w:val="auto"/>
        </w:rPr>
        <w:t>（</w:t>
      </w:r>
      <w:r>
        <w:rPr>
          <w:rFonts w:hint="eastAsia"/>
          <w:color w:val="auto"/>
          <w:lang w:eastAsia="zh-CN"/>
        </w:rPr>
        <w:t>采购人</w:t>
      </w:r>
      <w:r>
        <w:rPr>
          <w:rFonts w:hint="eastAsia"/>
          <w:color w:val="auto"/>
        </w:rPr>
        <w:t>、</w:t>
      </w:r>
      <w:r>
        <w:rPr>
          <w:rFonts w:hint="eastAsia"/>
          <w:color w:val="auto"/>
          <w:lang w:eastAsia="zh-CN"/>
        </w:rPr>
        <w:t>采购代理机构</w:t>
      </w:r>
      <w:r>
        <w:rPr>
          <w:rFonts w:hint="eastAsia"/>
          <w:color w:val="auto"/>
        </w:rPr>
        <w:t>）：</w:t>
      </w:r>
    </w:p>
    <w:p w14:paraId="102D11D7">
      <w:pPr>
        <w:pStyle w:val="42"/>
        <w:spacing w:before="240"/>
        <w:ind w:firstLine="480"/>
        <w:rPr>
          <w:color w:val="auto"/>
        </w:rPr>
      </w:pPr>
      <w:r>
        <w:rPr>
          <w:rFonts w:hint="eastAsia"/>
          <w:color w:val="auto"/>
        </w:rPr>
        <w:t>根据贵方为</w:t>
      </w:r>
      <w:r>
        <w:rPr>
          <w:rFonts w:hint="eastAsia"/>
          <w:color w:val="auto"/>
          <w:u w:val="single"/>
          <w:lang w:val="en-US" w:eastAsia="zh-CN"/>
        </w:rPr>
        <w:t xml:space="preserve">                     </w:t>
      </w:r>
      <w:r>
        <w:rPr>
          <w:rFonts w:hint="eastAsia"/>
          <w:color w:val="auto"/>
        </w:rPr>
        <w:t>（项目名称）的谈判邀请（</w:t>
      </w:r>
      <w:r>
        <w:rPr>
          <w:rFonts w:hint="eastAsia"/>
          <w:color w:val="auto"/>
          <w:lang w:val="en-US" w:eastAsia="zh-CN"/>
        </w:rPr>
        <w:t>采购计划</w:t>
      </w:r>
      <w:r>
        <w:rPr>
          <w:rFonts w:hint="eastAsia"/>
          <w:color w:val="auto"/>
        </w:rPr>
        <w:t>编号：</w:t>
      </w:r>
      <w:r>
        <w:rPr>
          <w:rFonts w:hint="eastAsia"/>
          <w:color w:val="auto"/>
          <w:u w:val="single"/>
          <w:lang w:val="en-US" w:eastAsia="zh-CN"/>
        </w:rPr>
        <w:t xml:space="preserve">        </w:t>
      </w:r>
      <w:r>
        <w:rPr>
          <w:rFonts w:hint="eastAsia"/>
          <w:color w:val="auto"/>
        </w:rPr>
        <w:t>），签字代表</w:t>
      </w:r>
      <w:r>
        <w:rPr>
          <w:rFonts w:hint="eastAsia"/>
          <w:color w:val="auto"/>
          <w:u w:val="single"/>
        </w:rPr>
        <w:t xml:space="preserve">         </w:t>
      </w:r>
      <w:r>
        <w:rPr>
          <w:rFonts w:hint="eastAsia"/>
          <w:color w:val="auto"/>
        </w:rPr>
        <w:t>（姓名、职务）经正式授权并代表供应商</w:t>
      </w:r>
      <w:r>
        <w:rPr>
          <w:rFonts w:hint="eastAsia"/>
          <w:color w:val="auto"/>
          <w:u w:val="single"/>
        </w:rPr>
        <w:t xml:space="preserve">           </w:t>
      </w:r>
      <w:r>
        <w:rPr>
          <w:rFonts w:hint="eastAsia"/>
          <w:color w:val="auto"/>
        </w:rPr>
        <w:t>（供应商名称）提交响应文件电子文档：一份，参加采购项目第</w:t>
      </w:r>
      <w:r>
        <w:rPr>
          <w:rFonts w:hint="eastAsia"/>
          <w:color w:val="auto"/>
          <w:u w:val="single"/>
        </w:rPr>
        <w:t xml:space="preserve">   </w:t>
      </w:r>
      <w:r>
        <w:rPr>
          <w:rFonts w:hint="eastAsia"/>
          <w:color w:val="auto"/>
        </w:rPr>
        <w:t>包谈判，并在此声明，所递交的响应文件内容完整、真实。</w:t>
      </w:r>
    </w:p>
    <w:p w14:paraId="35B172A4">
      <w:pPr>
        <w:pStyle w:val="42"/>
        <w:spacing w:before="240"/>
        <w:ind w:firstLine="480"/>
        <w:rPr>
          <w:color w:val="auto"/>
        </w:rPr>
      </w:pPr>
      <w:r>
        <w:rPr>
          <w:rFonts w:hint="eastAsia"/>
          <w:color w:val="auto"/>
        </w:rPr>
        <w:t>一、我方已详细审查谈判文件。我们完全理解并同意放弃对这方面有不明及误解的权力。</w:t>
      </w:r>
    </w:p>
    <w:p w14:paraId="32144657">
      <w:pPr>
        <w:pStyle w:val="42"/>
        <w:spacing w:before="240"/>
        <w:ind w:firstLine="480"/>
        <w:rPr>
          <w:color w:val="auto"/>
        </w:rPr>
      </w:pPr>
      <w:r>
        <w:rPr>
          <w:rFonts w:hint="eastAsia"/>
          <w:color w:val="auto"/>
        </w:rPr>
        <w:t>二、我方愿意向贵方提供任何与本项采购有关的数据、情况和技术资料。若贵方需要，我方愿意提供我方作出的一切承诺的证明材料。</w:t>
      </w:r>
    </w:p>
    <w:p w14:paraId="7286F52B">
      <w:pPr>
        <w:pStyle w:val="42"/>
        <w:spacing w:before="240"/>
        <w:ind w:firstLine="480"/>
        <w:rPr>
          <w:color w:val="auto"/>
        </w:rPr>
      </w:pPr>
      <w:r>
        <w:rPr>
          <w:rFonts w:hint="eastAsia"/>
          <w:color w:val="auto"/>
        </w:rPr>
        <w:t>三、我方愿意按谈判文件规定和谈判小组要求重新提交响应文件。</w:t>
      </w:r>
    </w:p>
    <w:p w14:paraId="2B68D459">
      <w:pPr>
        <w:pStyle w:val="42"/>
        <w:spacing w:before="240"/>
        <w:ind w:firstLine="480"/>
        <w:rPr>
          <w:color w:val="auto"/>
        </w:rPr>
      </w:pPr>
      <w:r>
        <w:rPr>
          <w:rFonts w:hint="eastAsia"/>
          <w:color w:val="auto"/>
        </w:rPr>
        <w:t>四、我方同意在谈判文件中规定的提交首次响应文件截止时间起</w:t>
      </w:r>
      <w:r>
        <w:rPr>
          <w:rFonts w:hint="eastAsia"/>
          <w:color w:val="auto"/>
          <w:u w:val="single"/>
        </w:rPr>
        <w:t xml:space="preserve">    </w:t>
      </w:r>
      <w:r>
        <w:rPr>
          <w:rFonts w:hint="eastAsia"/>
          <w:color w:val="auto"/>
        </w:rPr>
        <w:t>日内（响应文件有效期）遵守本响应文件中的承诺且在此期限期满之前均具有法律约束力。</w:t>
      </w:r>
    </w:p>
    <w:p w14:paraId="46A3526D">
      <w:pPr>
        <w:pStyle w:val="42"/>
        <w:spacing w:before="240"/>
        <w:ind w:firstLine="480"/>
        <w:rPr>
          <w:color w:val="auto"/>
        </w:rPr>
      </w:pPr>
      <w:r>
        <w:rPr>
          <w:rFonts w:hint="eastAsia"/>
          <w:color w:val="auto"/>
        </w:rPr>
        <w:t>五、我方承诺遵守《</w:t>
      </w:r>
      <w:r>
        <w:rPr>
          <w:rFonts w:hint="eastAsia"/>
          <w:color w:val="auto"/>
          <w:lang w:eastAsia="zh-CN"/>
        </w:rPr>
        <w:t>中华人民共和国</w:t>
      </w:r>
      <w:r>
        <w:rPr>
          <w:rFonts w:hint="eastAsia"/>
          <w:color w:val="auto"/>
        </w:rPr>
        <w:t>政府采购法》及实施条例</w:t>
      </w:r>
      <w:r>
        <w:rPr>
          <w:rFonts w:hint="eastAsia"/>
          <w:color w:val="auto"/>
          <w:lang w:eastAsia="zh-CN"/>
        </w:rPr>
        <w:t>、《政府采购非招标采购方式管理办法》（中华人民共和国财政部令第74号）、《张家界市人民政府办公室关于进一步加强政府采购管理工作的通知》（张政办发〔2024〕21号）</w:t>
      </w:r>
      <w:r>
        <w:rPr>
          <w:rFonts w:hint="eastAsia"/>
          <w:color w:val="auto"/>
          <w:lang w:val="en-US" w:eastAsia="zh-CN"/>
        </w:rPr>
        <w:t>等</w:t>
      </w:r>
      <w:r>
        <w:rPr>
          <w:rFonts w:hint="eastAsia"/>
          <w:color w:val="auto"/>
        </w:rPr>
        <w:t>有关规定，保证在获得成交资格后，按照谈判文件确定的事项签订政府采购合同，履行双方所签订的合同，并承担合同规定的责任和义务。</w:t>
      </w:r>
    </w:p>
    <w:p w14:paraId="5EF5C9F8">
      <w:pPr>
        <w:pStyle w:val="42"/>
        <w:numPr>
          <w:ilvl w:val="0"/>
          <w:numId w:val="0"/>
        </w:numPr>
        <w:spacing w:before="156" w:line="400" w:lineRule="exact"/>
        <w:ind w:firstLine="480" w:firstLineChars="200"/>
        <w:rPr>
          <w:color w:val="auto"/>
        </w:rPr>
      </w:pPr>
      <w:r>
        <w:rPr>
          <w:rFonts w:hint="eastAsia"/>
          <w:color w:val="auto"/>
        </w:rPr>
        <w:t>六、我方承诺在参与竞争性谈判过程中，若出现《政府采购法》第七十七条、《政府采购法实施条例》第七十二条规定之情形，我方同意接受条款规定作出的处罚。</w:t>
      </w:r>
    </w:p>
    <w:p w14:paraId="7A3E44B1">
      <w:pPr>
        <w:pStyle w:val="42"/>
        <w:numPr>
          <w:ilvl w:val="0"/>
          <w:numId w:val="0"/>
        </w:numPr>
        <w:spacing w:before="156" w:line="400" w:lineRule="exact"/>
        <w:ind w:left="420" w:leftChars="0"/>
        <w:rPr>
          <w:color w:val="auto"/>
        </w:rPr>
      </w:pPr>
      <w:r>
        <w:rPr>
          <w:rFonts w:hint="eastAsia"/>
          <w:color w:val="auto"/>
        </w:rPr>
        <w:t>我方的联系方式：</w:t>
      </w:r>
    </w:p>
    <w:p w14:paraId="151DD270">
      <w:pPr>
        <w:pStyle w:val="42"/>
        <w:spacing w:before="156" w:line="400" w:lineRule="exact"/>
        <w:ind w:firstLine="480"/>
        <w:rPr>
          <w:color w:val="auto"/>
        </w:rPr>
      </w:pPr>
      <w:r>
        <w:rPr>
          <w:rFonts w:hint="eastAsia"/>
          <w:color w:val="auto"/>
        </w:rPr>
        <w:t xml:space="preserve">地址：        邮编：        电话：        电子邮箱：         </w:t>
      </w:r>
    </w:p>
    <w:tbl>
      <w:tblPr>
        <w:tblStyle w:val="32"/>
        <w:tblpPr w:leftFromText="180" w:rightFromText="180" w:vertAnchor="text" w:horzAnchor="page" w:tblpX="1249" w:tblpY="195"/>
        <w:tblOverlap w:val="never"/>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3"/>
        <w:gridCol w:w="1730"/>
        <w:gridCol w:w="1345"/>
        <w:gridCol w:w="2851"/>
      </w:tblGrid>
      <w:tr w14:paraId="512F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69A04A4">
            <w:pPr>
              <w:pStyle w:val="42"/>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p>
        </w:tc>
        <w:tc>
          <w:tcPr>
            <w:tcW w:w="5926" w:type="dxa"/>
            <w:gridSpan w:val="3"/>
            <w:tcBorders>
              <w:top w:val="nil"/>
              <w:left w:val="nil"/>
              <w:bottom w:val="nil"/>
              <w:right w:val="nil"/>
            </w:tcBorders>
            <w:vAlign w:val="center"/>
          </w:tcPr>
          <w:p w14:paraId="2F4ADAB0">
            <w:pPr>
              <w:pStyle w:val="42"/>
              <w:spacing w:before="156" w:line="540" w:lineRule="exact"/>
              <w:ind w:firstLine="480"/>
              <w:jc w:val="center"/>
              <w:rPr>
                <w:color w:val="auto"/>
              </w:rPr>
            </w:pPr>
          </w:p>
        </w:tc>
      </w:tr>
      <w:tr w14:paraId="26A4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58267A7E">
            <w:pPr>
              <w:pStyle w:val="42"/>
              <w:spacing w:before="156" w:line="240" w:lineRule="auto"/>
              <w:ind w:firstLine="0" w:firstLineChars="0"/>
              <w:jc w:val="distribute"/>
              <w:rPr>
                <w:color w:val="auto"/>
              </w:rPr>
            </w:pPr>
            <w:r>
              <w:rPr>
                <w:rFonts w:hint="eastAsia"/>
                <w:color w:val="auto"/>
              </w:rPr>
              <w:t>法定代表人（单位负责人）</w:t>
            </w:r>
          </w:p>
        </w:tc>
        <w:tc>
          <w:tcPr>
            <w:tcW w:w="5926" w:type="dxa"/>
            <w:gridSpan w:val="3"/>
            <w:tcBorders>
              <w:top w:val="nil"/>
              <w:left w:val="nil"/>
              <w:bottom w:val="nil"/>
              <w:right w:val="nil"/>
            </w:tcBorders>
            <w:vAlign w:val="center"/>
          </w:tcPr>
          <w:p w14:paraId="5AC82191">
            <w:pPr>
              <w:pStyle w:val="42"/>
              <w:spacing w:before="156" w:line="540" w:lineRule="exact"/>
              <w:ind w:firstLine="480"/>
              <w:jc w:val="center"/>
              <w:rPr>
                <w:color w:val="auto"/>
              </w:rPr>
            </w:pPr>
          </w:p>
        </w:tc>
      </w:tr>
      <w:tr w14:paraId="40FA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94F25F8">
            <w:pPr>
              <w:pStyle w:val="42"/>
              <w:spacing w:before="156" w:line="240" w:lineRule="auto"/>
              <w:ind w:firstLine="0" w:firstLineChars="0"/>
              <w:jc w:val="distribute"/>
              <w:rPr>
                <w:color w:val="auto"/>
              </w:rPr>
            </w:pPr>
            <w:r>
              <w:rPr>
                <w:rFonts w:hint="eastAsia"/>
                <w:color w:val="auto"/>
              </w:rPr>
              <w:t>或其授权的代理人（签字）：</w:t>
            </w:r>
          </w:p>
        </w:tc>
        <w:tc>
          <w:tcPr>
            <w:tcW w:w="5926" w:type="dxa"/>
            <w:gridSpan w:val="3"/>
            <w:tcBorders>
              <w:top w:val="nil"/>
              <w:left w:val="nil"/>
              <w:bottom w:val="nil"/>
              <w:right w:val="nil"/>
            </w:tcBorders>
            <w:vAlign w:val="center"/>
          </w:tcPr>
          <w:p w14:paraId="251C76FE">
            <w:pPr>
              <w:pStyle w:val="42"/>
              <w:spacing w:before="156" w:line="540" w:lineRule="exact"/>
              <w:ind w:firstLine="480"/>
              <w:jc w:val="center"/>
              <w:rPr>
                <w:color w:val="auto"/>
              </w:rPr>
            </w:pPr>
          </w:p>
        </w:tc>
      </w:tr>
      <w:tr w14:paraId="0F34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E6125A4">
            <w:pPr>
              <w:pStyle w:val="42"/>
              <w:spacing w:before="156" w:line="540" w:lineRule="exact"/>
              <w:ind w:firstLine="0" w:firstLineChars="0"/>
              <w:rPr>
                <w:color w:val="auto"/>
              </w:rPr>
            </w:pPr>
          </w:p>
        </w:tc>
        <w:tc>
          <w:tcPr>
            <w:tcW w:w="1730" w:type="dxa"/>
            <w:tcBorders>
              <w:top w:val="nil"/>
              <w:left w:val="nil"/>
              <w:bottom w:val="nil"/>
              <w:right w:val="nil"/>
            </w:tcBorders>
            <w:vAlign w:val="center"/>
          </w:tcPr>
          <w:p w14:paraId="75D92465">
            <w:pPr>
              <w:pStyle w:val="42"/>
              <w:spacing w:before="156" w:line="540" w:lineRule="exact"/>
              <w:ind w:firstLine="0" w:firstLineChars="0"/>
              <w:jc w:val="center"/>
              <w:rPr>
                <w:color w:val="auto"/>
              </w:rPr>
            </w:pPr>
          </w:p>
        </w:tc>
        <w:tc>
          <w:tcPr>
            <w:tcW w:w="1345" w:type="dxa"/>
            <w:tcBorders>
              <w:top w:val="nil"/>
              <w:left w:val="nil"/>
              <w:bottom w:val="nil"/>
              <w:right w:val="nil"/>
            </w:tcBorders>
            <w:vAlign w:val="center"/>
          </w:tcPr>
          <w:p w14:paraId="6B5A0555">
            <w:pPr>
              <w:pStyle w:val="42"/>
              <w:spacing w:before="156" w:line="240" w:lineRule="auto"/>
              <w:ind w:firstLine="0" w:firstLineChars="0"/>
              <w:jc w:val="distribute"/>
              <w:rPr>
                <w:color w:val="auto"/>
              </w:rPr>
            </w:pPr>
            <w:r>
              <w:rPr>
                <w:rFonts w:hint="eastAsia"/>
                <w:color w:val="auto"/>
              </w:rPr>
              <w:t>日   期：</w:t>
            </w:r>
          </w:p>
        </w:tc>
        <w:tc>
          <w:tcPr>
            <w:tcW w:w="2851" w:type="dxa"/>
            <w:tcBorders>
              <w:top w:val="nil"/>
              <w:left w:val="nil"/>
              <w:bottom w:val="nil"/>
              <w:right w:val="nil"/>
            </w:tcBorders>
            <w:vAlign w:val="center"/>
          </w:tcPr>
          <w:p w14:paraId="63012802">
            <w:pPr>
              <w:pStyle w:val="42"/>
              <w:spacing w:before="156" w:line="240" w:lineRule="auto"/>
              <w:ind w:firstLine="0" w:firstLineChars="0"/>
              <w:jc w:val="right"/>
              <w:rPr>
                <w:color w:val="auto"/>
              </w:rPr>
            </w:pPr>
            <w:r>
              <w:rPr>
                <w:rFonts w:hint="eastAsia"/>
                <w:color w:val="auto"/>
              </w:rPr>
              <w:t>年   月   日</w:t>
            </w:r>
          </w:p>
        </w:tc>
      </w:tr>
    </w:tbl>
    <w:p w14:paraId="5F4CE724">
      <w:pPr>
        <w:rPr>
          <w:color w:val="auto"/>
        </w:rPr>
      </w:pPr>
      <w:r>
        <w:rPr>
          <w:color w:val="auto"/>
        </w:rPr>
        <w:br w:type="page"/>
      </w:r>
    </w:p>
    <w:p w14:paraId="67C74F5F">
      <w:pPr>
        <w:pStyle w:val="4"/>
        <w:numPr>
          <w:ilvl w:val="0"/>
          <w:numId w:val="49"/>
        </w:numPr>
        <w:spacing w:before="156"/>
        <w:jc w:val="center"/>
        <w:rPr>
          <w:color w:val="auto"/>
        </w:rPr>
      </w:pPr>
      <w:bookmarkStart w:id="94" w:name="_Toc6881"/>
      <w:bookmarkStart w:id="95" w:name="_Toc26700"/>
      <w:bookmarkStart w:id="96" w:name="_Toc18644"/>
      <w:bookmarkStart w:id="97" w:name="_Toc1553"/>
      <w:bookmarkStart w:id="98" w:name="_Toc20918"/>
      <w:r>
        <w:rPr>
          <w:rFonts w:hint="eastAsia"/>
          <w:color w:val="auto"/>
        </w:rPr>
        <w:t>授权委托书（格式）</w:t>
      </w:r>
      <w:bookmarkEnd w:id="94"/>
      <w:bookmarkEnd w:id="95"/>
      <w:bookmarkEnd w:id="96"/>
      <w:bookmarkEnd w:id="97"/>
      <w:bookmarkEnd w:id="98"/>
    </w:p>
    <w:p w14:paraId="25FB2473">
      <w:pPr>
        <w:pStyle w:val="42"/>
        <w:spacing w:before="240"/>
        <w:ind w:firstLine="720" w:firstLineChars="300"/>
        <w:rPr>
          <w:color w:val="auto"/>
        </w:rPr>
      </w:pPr>
      <w:r>
        <w:rPr>
          <w:rFonts w:hint="eastAsia"/>
          <w:bCs/>
          <w:color w:val="auto"/>
        </w:rPr>
        <w:t xml:space="preserve">本人 </w:t>
      </w:r>
      <w:r>
        <w:rPr>
          <w:rFonts w:hint="eastAsia"/>
          <w:bCs/>
          <w:color w:val="auto"/>
          <w:u w:val="single"/>
        </w:rPr>
        <w:t xml:space="preserve">         </w:t>
      </w:r>
      <w:r>
        <w:rPr>
          <w:rFonts w:hint="eastAsia"/>
          <w:bCs/>
          <w:color w:val="auto"/>
        </w:rPr>
        <w:t xml:space="preserve">（姓名、职务）系 </w:t>
      </w:r>
      <w:r>
        <w:rPr>
          <w:rFonts w:hint="eastAsia"/>
          <w:bCs/>
          <w:color w:val="auto"/>
          <w:u w:val="single"/>
        </w:rPr>
        <w:t xml:space="preserve">                        </w:t>
      </w:r>
      <w:r>
        <w:rPr>
          <w:rFonts w:hint="eastAsia"/>
          <w:bCs/>
          <w:color w:val="auto"/>
        </w:rPr>
        <w:t>（</w:t>
      </w:r>
      <w:r>
        <w:rPr>
          <w:rFonts w:hint="eastAsia"/>
          <w:color w:val="auto"/>
        </w:rPr>
        <w:t>供应商名称）的法定代表人（单位负责人），现授权</w:t>
      </w:r>
      <w:r>
        <w:rPr>
          <w:rFonts w:hint="eastAsia"/>
          <w:color w:val="auto"/>
          <w:u w:val="single"/>
        </w:rPr>
        <w:t xml:space="preserve">          </w:t>
      </w:r>
      <w:r>
        <w:rPr>
          <w:rFonts w:hint="eastAsia"/>
          <w:color w:val="auto"/>
        </w:rPr>
        <w:t>（姓名、职务）为我方代理人。代理人根据授权，以我方名义：（1）签署、澄清、补正、修改、撤回、提交</w:t>
      </w:r>
      <w:r>
        <w:rPr>
          <w:rFonts w:hint="eastAsia"/>
          <w:color w:val="auto"/>
          <w:u w:val="single"/>
          <w:lang w:val="en-US" w:eastAsia="zh-CN"/>
        </w:rPr>
        <w:t xml:space="preserve">              </w:t>
      </w:r>
      <w:r>
        <w:rPr>
          <w:rFonts w:hint="eastAsia"/>
          <w:color w:val="auto"/>
        </w:rPr>
        <w:t>（</w:t>
      </w:r>
      <w:r>
        <w:rPr>
          <w:rFonts w:hint="eastAsia"/>
          <w:color w:val="auto"/>
          <w:lang w:val="en-US" w:eastAsia="zh-CN"/>
        </w:rPr>
        <w:t>项目名称、采购计划编号、</w:t>
      </w:r>
      <w:r>
        <w:rPr>
          <w:rFonts w:hint="eastAsia"/>
          <w:color w:val="auto"/>
        </w:rPr>
        <w:t>委托代理编号）响应文件；（2）签署并重新提交响应文件</w:t>
      </w:r>
      <w:r>
        <w:rPr>
          <w:rFonts w:hint="eastAsia"/>
          <w:color w:val="auto"/>
          <w:lang w:val="en-US" w:eastAsia="zh-CN"/>
        </w:rPr>
        <w:t>及公开报价</w:t>
      </w:r>
      <w:r>
        <w:rPr>
          <w:rFonts w:hint="eastAsia"/>
          <w:color w:val="auto"/>
        </w:rPr>
        <w:t>；（3）退出谈判（如可能）；（4）签订合同和处理有关事宜，其法律后果由我方承担。</w:t>
      </w:r>
    </w:p>
    <w:p w14:paraId="51795186">
      <w:pPr>
        <w:pStyle w:val="42"/>
        <w:spacing w:before="240"/>
        <w:ind w:firstLine="720" w:firstLineChars="300"/>
        <w:rPr>
          <w:color w:val="auto"/>
        </w:rPr>
      </w:pPr>
      <w:r>
        <w:rPr>
          <w:rFonts w:hint="eastAsia"/>
          <w:color w:val="auto"/>
        </w:rPr>
        <w:t>委托期限：</w:t>
      </w:r>
      <w:r>
        <w:rPr>
          <w:rFonts w:hint="eastAsia"/>
          <w:color w:val="auto"/>
          <w:u w:val="single"/>
        </w:rPr>
        <w:t xml:space="preserve">                                      </w:t>
      </w:r>
      <w:r>
        <w:rPr>
          <w:rFonts w:hint="eastAsia"/>
          <w:color w:val="auto"/>
        </w:rPr>
        <w:t>。</w:t>
      </w:r>
    </w:p>
    <w:p w14:paraId="03C3ED23">
      <w:pPr>
        <w:pStyle w:val="42"/>
        <w:spacing w:before="240"/>
        <w:ind w:firstLine="720" w:firstLineChars="300"/>
        <w:rPr>
          <w:color w:val="auto"/>
        </w:rPr>
      </w:pPr>
      <w:r>
        <w:rPr>
          <w:rFonts w:hint="eastAsia"/>
          <w:color w:val="auto"/>
        </w:rPr>
        <w:t>代理人无转委托权。</w:t>
      </w:r>
    </w:p>
    <w:p w14:paraId="2EB4E678">
      <w:pPr>
        <w:pStyle w:val="42"/>
        <w:spacing w:before="156"/>
        <w:ind w:firstLine="480"/>
        <w:rPr>
          <w:color w:val="auto"/>
        </w:rPr>
      </w:pPr>
      <w:r>
        <w:rPr>
          <w:rFonts w:hint="eastAsia"/>
          <w:color w:val="auto"/>
        </w:rPr>
        <w:t>本授权书于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日签字生效，特此声明。</w:t>
      </w:r>
    </w:p>
    <w:tbl>
      <w:tblPr>
        <w:tblStyle w:val="31"/>
        <w:tblW w:w="983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9"/>
        <w:gridCol w:w="4919"/>
      </w:tblGrid>
      <w:tr w14:paraId="4A02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54139BBB">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身份证（正面）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2422B3E0">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身份证（反面）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r>
    </w:tbl>
    <w:p w14:paraId="22D7AEC1">
      <w:pPr>
        <w:adjustRightInd w:val="0"/>
        <w:snapToGrid w:val="0"/>
        <w:spacing w:before="156" w:beforeLines="50" w:line="360" w:lineRule="auto"/>
        <w:rPr>
          <w:rFonts w:ascii="宋体" w:cs="Times New Roman"/>
          <w:color w:val="auto"/>
          <w:szCs w:val="21"/>
        </w:rPr>
      </w:pPr>
      <w:r>
        <w:rPr>
          <w:rFonts w:hint="eastAsia" w:ascii="宋体" w:cs="Times New Roman"/>
          <w:color w:val="auto"/>
          <w:szCs w:val="21"/>
        </w:rPr>
        <w:t>注：</w:t>
      </w:r>
      <w:r>
        <w:rPr>
          <w:rFonts w:hint="eastAsia" w:ascii="宋体" w:cs="Times New Roman"/>
          <w:color w:val="auto"/>
          <w:szCs w:val="21"/>
          <w:lang w:eastAsia="zh-CN"/>
        </w:rPr>
        <w:t>供应商</w:t>
      </w:r>
      <w:r>
        <w:rPr>
          <w:rFonts w:hint="eastAsia" w:ascii="宋体" w:cs="Times New Roman"/>
          <w:color w:val="auto"/>
          <w:szCs w:val="21"/>
        </w:rPr>
        <w:t>代表不是</w:t>
      </w:r>
      <w:r>
        <w:rPr>
          <w:rFonts w:hint="eastAsia" w:ascii="宋体" w:cs="Times New Roman"/>
          <w:color w:val="auto"/>
          <w:szCs w:val="21"/>
          <w:lang w:eastAsia="zh-CN"/>
        </w:rPr>
        <w:t>供应商</w:t>
      </w:r>
      <w:r>
        <w:rPr>
          <w:rFonts w:hint="eastAsia" w:ascii="宋体" w:cs="Times New Roman"/>
          <w:color w:val="auto"/>
          <w:szCs w:val="21"/>
        </w:rPr>
        <w:t>的法定代表人（单位负责人）的提供。</w:t>
      </w:r>
      <w:r>
        <w:rPr>
          <w:rFonts w:hint="eastAsia" w:ascii="宋体" w:cs="Times New Roman"/>
          <w:color w:val="auto"/>
          <w:szCs w:val="21"/>
          <w:lang w:eastAsia="zh-CN"/>
        </w:rPr>
        <w:t>供应商</w:t>
      </w:r>
      <w:r>
        <w:rPr>
          <w:rFonts w:hint="eastAsia" w:ascii="宋体" w:cs="Times New Roman"/>
          <w:color w:val="auto"/>
          <w:szCs w:val="21"/>
        </w:rPr>
        <w:t>为自然人的无需提供。</w:t>
      </w:r>
    </w:p>
    <w:tbl>
      <w:tblPr>
        <w:tblStyle w:val="32"/>
        <w:tblpPr w:leftFromText="180" w:rightFromText="180" w:vertAnchor="text" w:horzAnchor="page" w:tblpX="1472" w:tblpY="373"/>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6"/>
        <w:gridCol w:w="1681"/>
        <w:gridCol w:w="1185"/>
        <w:gridCol w:w="2602"/>
      </w:tblGrid>
      <w:tr w14:paraId="2956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4056" w:type="dxa"/>
            <w:tcBorders>
              <w:top w:val="nil"/>
              <w:left w:val="nil"/>
              <w:bottom w:val="nil"/>
              <w:right w:val="nil"/>
            </w:tcBorders>
            <w:vAlign w:val="center"/>
          </w:tcPr>
          <w:p w14:paraId="6A3B0819">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468" w:type="dxa"/>
            <w:gridSpan w:val="3"/>
            <w:tcBorders>
              <w:top w:val="nil"/>
              <w:left w:val="nil"/>
              <w:bottom w:val="nil"/>
              <w:right w:val="nil"/>
            </w:tcBorders>
            <w:vAlign w:val="center"/>
          </w:tcPr>
          <w:p w14:paraId="3AA85C45">
            <w:pPr>
              <w:pStyle w:val="42"/>
              <w:spacing w:before="156" w:line="540" w:lineRule="exact"/>
              <w:ind w:firstLine="480"/>
              <w:jc w:val="center"/>
              <w:rPr>
                <w:color w:val="auto"/>
              </w:rPr>
            </w:pPr>
          </w:p>
        </w:tc>
      </w:tr>
      <w:tr w14:paraId="245A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3CDD1AA7">
            <w:pPr>
              <w:pStyle w:val="42"/>
              <w:spacing w:before="156" w:line="240" w:lineRule="auto"/>
              <w:ind w:firstLine="0" w:firstLineChars="0"/>
              <w:jc w:val="distribute"/>
              <w:rPr>
                <w:color w:val="auto"/>
              </w:rPr>
            </w:pPr>
            <w:r>
              <w:rPr>
                <w:rFonts w:hint="eastAsia"/>
                <w:color w:val="auto"/>
              </w:rPr>
              <w:t>法定代表人（单位负责人）（签字）：</w:t>
            </w:r>
          </w:p>
        </w:tc>
        <w:tc>
          <w:tcPr>
            <w:tcW w:w="5468" w:type="dxa"/>
            <w:gridSpan w:val="3"/>
            <w:tcBorders>
              <w:top w:val="nil"/>
              <w:left w:val="nil"/>
              <w:bottom w:val="nil"/>
              <w:right w:val="nil"/>
            </w:tcBorders>
            <w:vAlign w:val="center"/>
          </w:tcPr>
          <w:p w14:paraId="0C594CB5">
            <w:pPr>
              <w:pStyle w:val="42"/>
              <w:spacing w:before="156" w:line="540" w:lineRule="exact"/>
              <w:ind w:firstLine="480"/>
              <w:jc w:val="center"/>
              <w:rPr>
                <w:color w:val="auto"/>
              </w:rPr>
            </w:pPr>
          </w:p>
        </w:tc>
      </w:tr>
      <w:tr w14:paraId="2E33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1847B30E">
            <w:pPr>
              <w:pStyle w:val="42"/>
              <w:spacing w:before="156" w:line="240" w:lineRule="auto"/>
              <w:ind w:firstLine="0" w:firstLineChars="0"/>
              <w:jc w:val="distribute"/>
              <w:rPr>
                <w:color w:val="auto"/>
              </w:rPr>
            </w:pPr>
          </w:p>
        </w:tc>
        <w:tc>
          <w:tcPr>
            <w:tcW w:w="5468" w:type="dxa"/>
            <w:gridSpan w:val="3"/>
            <w:tcBorders>
              <w:top w:val="nil"/>
              <w:left w:val="nil"/>
              <w:bottom w:val="nil"/>
              <w:right w:val="nil"/>
            </w:tcBorders>
            <w:vAlign w:val="center"/>
          </w:tcPr>
          <w:p w14:paraId="5A5C10AB">
            <w:pPr>
              <w:pStyle w:val="42"/>
              <w:spacing w:before="156" w:line="540" w:lineRule="exact"/>
              <w:ind w:firstLine="480"/>
              <w:jc w:val="center"/>
              <w:rPr>
                <w:color w:val="auto"/>
              </w:rPr>
            </w:pPr>
          </w:p>
        </w:tc>
      </w:tr>
      <w:tr w14:paraId="3E86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2D436F4D">
            <w:pPr>
              <w:pStyle w:val="42"/>
              <w:spacing w:before="156" w:line="540" w:lineRule="exact"/>
              <w:ind w:firstLine="0" w:firstLineChars="0"/>
              <w:rPr>
                <w:color w:val="auto"/>
              </w:rPr>
            </w:pPr>
          </w:p>
        </w:tc>
        <w:tc>
          <w:tcPr>
            <w:tcW w:w="1681" w:type="dxa"/>
            <w:tcBorders>
              <w:top w:val="nil"/>
              <w:left w:val="nil"/>
              <w:bottom w:val="nil"/>
              <w:right w:val="nil"/>
            </w:tcBorders>
            <w:vAlign w:val="center"/>
          </w:tcPr>
          <w:p w14:paraId="31E5690C">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525A64E0">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2603E75F">
            <w:pPr>
              <w:pStyle w:val="42"/>
              <w:spacing w:before="156" w:line="240" w:lineRule="auto"/>
              <w:ind w:firstLine="0" w:firstLineChars="0"/>
              <w:jc w:val="right"/>
              <w:rPr>
                <w:color w:val="auto"/>
              </w:rPr>
            </w:pPr>
            <w:r>
              <w:rPr>
                <w:rFonts w:hint="eastAsia"/>
                <w:color w:val="auto"/>
              </w:rPr>
              <w:t>年   月   日</w:t>
            </w:r>
          </w:p>
        </w:tc>
      </w:tr>
    </w:tbl>
    <w:p w14:paraId="61D8B3FB">
      <w:pPr>
        <w:pStyle w:val="6"/>
        <w:tabs>
          <w:tab w:val="left" w:pos="0"/>
        </w:tabs>
        <w:spacing w:before="156" w:after="156"/>
        <w:ind w:firstLine="480"/>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6BA6FF20">
      <w:pPr>
        <w:pStyle w:val="6"/>
        <w:tabs>
          <w:tab w:val="left" w:pos="0"/>
        </w:tabs>
        <w:spacing w:before="156" w:after="156"/>
        <w:ind w:firstLine="0" w:firstLineChars="0"/>
        <w:rPr>
          <w:color w:val="auto"/>
        </w:rPr>
      </w:pPr>
      <w:r>
        <w:rPr>
          <w:rFonts w:hint="eastAsia"/>
          <w:color w:val="auto"/>
        </w:rPr>
        <w:t>附件2-1法定代表人（单位负责人）身份证明（格式）</w:t>
      </w:r>
    </w:p>
    <w:p w14:paraId="0EEED383">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法定代表人（单位负责人）身份证明（格式）</w:t>
      </w:r>
    </w:p>
    <w:p w14:paraId="2F3A338E">
      <w:pPr>
        <w:pStyle w:val="42"/>
        <w:spacing w:before="156"/>
        <w:ind w:firstLine="480"/>
        <w:rPr>
          <w:color w:val="auto"/>
          <w:u w:val="single"/>
        </w:rPr>
      </w:pPr>
      <w:r>
        <w:rPr>
          <w:rFonts w:hint="eastAsia"/>
          <w:color w:val="auto"/>
          <w:lang w:eastAsia="zh-CN"/>
        </w:rPr>
        <w:t>供应商</w:t>
      </w:r>
      <w:r>
        <w:rPr>
          <w:rFonts w:hint="eastAsia"/>
          <w:color w:val="auto"/>
        </w:rPr>
        <w:t>名称：</w:t>
      </w:r>
    </w:p>
    <w:p w14:paraId="008C8BD1">
      <w:pPr>
        <w:pStyle w:val="42"/>
        <w:spacing w:before="156"/>
        <w:ind w:firstLine="480"/>
        <w:rPr>
          <w:color w:val="auto"/>
          <w:u w:val="single"/>
        </w:rPr>
      </w:pPr>
      <w:r>
        <w:rPr>
          <w:rFonts w:hint="eastAsia"/>
          <w:color w:val="auto"/>
        </w:rPr>
        <w:t>统一社会信用代码：</w:t>
      </w:r>
    </w:p>
    <w:p w14:paraId="286077DE">
      <w:pPr>
        <w:pStyle w:val="42"/>
        <w:spacing w:before="156"/>
        <w:ind w:firstLine="480"/>
        <w:rPr>
          <w:color w:val="auto"/>
          <w:u w:val="single"/>
        </w:rPr>
      </w:pPr>
      <w:r>
        <w:rPr>
          <w:rFonts w:hint="eastAsia"/>
          <w:color w:val="auto"/>
        </w:rPr>
        <w:t>注册地址：</w:t>
      </w:r>
    </w:p>
    <w:p w14:paraId="1F6986ED">
      <w:pPr>
        <w:pStyle w:val="42"/>
        <w:spacing w:before="156"/>
        <w:ind w:firstLine="480"/>
        <w:rPr>
          <w:color w:val="auto"/>
        </w:rPr>
      </w:pPr>
      <w:r>
        <w:rPr>
          <w:rFonts w:hint="eastAsia"/>
          <w:color w:val="auto"/>
        </w:rPr>
        <w:t>姓名：性别：年龄</w:t>
      </w:r>
      <w:r>
        <w:rPr>
          <w:rFonts w:hint="eastAsia"/>
          <w:color w:val="auto"/>
          <w:u w:val="single"/>
        </w:rPr>
        <w:t xml:space="preserve">：         </w:t>
      </w:r>
      <w:r>
        <w:rPr>
          <w:rFonts w:hint="eastAsia"/>
          <w:color w:val="auto"/>
        </w:rPr>
        <w:t>职务： 系 （</w:t>
      </w:r>
      <w:r>
        <w:rPr>
          <w:rFonts w:hint="eastAsia"/>
          <w:color w:val="auto"/>
          <w:lang w:eastAsia="zh-CN"/>
        </w:rPr>
        <w:t>供应商</w:t>
      </w:r>
      <w:r>
        <w:rPr>
          <w:rFonts w:hint="eastAsia"/>
          <w:color w:val="auto"/>
        </w:rPr>
        <w:t>名称）的法定代表人（单位负责人）。</w:t>
      </w:r>
    </w:p>
    <w:p w14:paraId="42D9C06C">
      <w:pPr>
        <w:pStyle w:val="42"/>
        <w:spacing w:before="156"/>
        <w:ind w:firstLine="480"/>
        <w:rPr>
          <w:color w:val="auto"/>
        </w:rPr>
      </w:pPr>
      <w:r>
        <w:rPr>
          <w:rFonts w:hint="eastAsia"/>
          <w:color w:val="auto"/>
        </w:rPr>
        <w:t>特此证明。</w:t>
      </w:r>
    </w:p>
    <w:p w14:paraId="0C5527EE">
      <w:pPr>
        <w:pStyle w:val="42"/>
        <w:spacing w:before="156"/>
        <w:ind w:firstLine="480"/>
        <w:rPr>
          <w:color w:val="auto"/>
        </w:rPr>
      </w:pPr>
      <w:r>
        <w:rPr>
          <w:rFonts w:hint="eastAsia"/>
          <w:color w:val="auto"/>
        </w:rPr>
        <w:t>附：法定代表人（单位负责人）身份证复印件。</w:t>
      </w:r>
    </w:p>
    <w:tbl>
      <w:tblPr>
        <w:tblStyle w:val="31"/>
        <w:tblW w:w="982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2"/>
        <w:gridCol w:w="4913"/>
      </w:tblGrid>
      <w:tr w14:paraId="6AFD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3" w:hRule="atLeast"/>
        </w:trPr>
        <w:tc>
          <w:tcPr>
            <w:tcW w:w="4912" w:type="dxa"/>
            <w:tcBorders>
              <w:top w:val="single" w:color="auto" w:sz="4" w:space="0"/>
              <w:left w:val="single" w:color="auto" w:sz="4" w:space="0"/>
              <w:bottom w:val="single" w:color="auto" w:sz="4" w:space="0"/>
              <w:right w:val="single" w:color="auto" w:sz="4" w:space="0"/>
            </w:tcBorders>
            <w:shd w:val="clear" w:color="auto" w:fill="auto"/>
            <w:vAlign w:val="center"/>
          </w:tcPr>
          <w:p w14:paraId="370094D4">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身份证（正面）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c>
          <w:tcPr>
            <w:tcW w:w="4913" w:type="dxa"/>
            <w:tcBorders>
              <w:top w:val="single" w:color="auto" w:sz="4" w:space="0"/>
              <w:left w:val="single" w:color="auto" w:sz="4" w:space="0"/>
              <w:bottom w:val="single" w:color="auto" w:sz="4" w:space="0"/>
              <w:right w:val="single" w:color="auto" w:sz="4" w:space="0"/>
            </w:tcBorders>
            <w:shd w:val="clear" w:color="auto" w:fill="auto"/>
            <w:vAlign w:val="center"/>
          </w:tcPr>
          <w:p w14:paraId="26831E35">
            <w:pPr>
              <w:adjustRightInd w:val="0"/>
              <w:snapToGrid w:val="0"/>
              <w:spacing w:before="156" w:beforeLines="50" w:line="360" w:lineRule="auto"/>
              <w:jc w:val="center"/>
              <w:rPr>
                <w:rFonts w:ascii="宋体" w:cs="Times New Roman"/>
                <w:color w:val="auto"/>
                <w:szCs w:val="21"/>
              </w:rPr>
            </w:pPr>
            <w:r>
              <w:rPr>
                <w:rFonts w:hint="eastAsia" w:ascii="宋体" w:cs="Times New Roman"/>
                <w:color w:val="auto"/>
                <w:szCs w:val="21"/>
              </w:rPr>
              <w:t>身份证（反面）</w:t>
            </w:r>
            <w:r>
              <w:rPr>
                <w:rFonts w:hint="eastAsia" w:ascii="宋体" w:cs="微软雅黑"/>
                <w:color w:val="auto"/>
                <w:spacing w:val="-2"/>
                <w:kern w:val="0"/>
                <w:szCs w:val="21"/>
              </w:rPr>
              <w:t>复</w:t>
            </w:r>
            <w:r>
              <w:rPr>
                <w:rFonts w:hint="eastAsia" w:ascii="宋体" w:cs="微软雅黑"/>
                <w:color w:val="auto"/>
                <w:kern w:val="0"/>
                <w:szCs w:val="21"/>
              </w:rPr>
              <w:t>印</w:t>
            </w:r>
            <w:r>
              <w:rPr>
                <w:rFonts w:hint="eastAsia" w:ascii="宋体" w:cs="微软雅黑"/>
                <w:color w:val="auto"/>
                <w:spacing w:val="-2"/>
                <w:kern w:val="0"/>
                <w:szCs w:val="21"/>
              </w:rPr>
              <w:t>件</w:t>
            </w:r>
          </w:p>
        </w:tc>
      </w:tr>
    </w:tbl>
    <w:p w14:paraId="5D7C975E">
      <w:pPr>
        <w:adjustRightInd w:val="0"/>
        <w:snapToGrid w:val="0"/>
        <w:spacing w:before="156" w:beforeLines="50" w:line="360" w:lineRule="auto"/>
        <w:rPr>
          <w:rFonts w:ascii="宋体" w:cs="Times New Roman"/>
          <w:color w:val="auto"/>
          <w:szCs w:val="21"/>
        </w:rPr>
      </w:pPr>
    </w:p>
    <w:p w14:paraId="6E88B2B3">
      <w:pPr>
        <w:adjustRightInd w:val="0"/>
        <w:snapToGrid w:val="0"/>
        <w:spacing w:before="156" w:beforeLines="50" w:line="360" w:lineRule="auto"/>
        <w:rPr>
          <w:rFonts w:ascii="宋体" w:cs="Times New Roman"/>
          <w:color w:val="auto"/>
          <w:szCs w:val="21"/>
        </w:rPr>
      </w:pPr>
      <w:r>
        <w:rPr>
          <w:rFonts w:hint="eastAsia" w:ascii="宋体" w:cs="Times New Roman"/>
          <w:color w:val="auto"/>
          <w:szCs w:val="21"/>
        </w:rPr>
        <w:t>注：</w:t>
      </w:r>
      <w:r>
        <w:rPr>
          <w:rFonts w:hint="eastAsia" w:ascii="宋体" w:cs="Times New Roman"/>
          <w:color w:val="auto"/>
          <w:szCs w:val="21"/>
          <w:lang w:eastAsia="zh-CN"/>
        </w:rPr>
        <w:t>供应商</w:t>
      </w:r>
      <w:r>
        <w:rPr>
          <w:rFonts w:hint="eastAsia" w:ascii="宋体" w:cs="Times New Roman"/>
          <w:color w:val="auto"/>
          <w:szCs w:val="21"/>
        </w:rPr>
        <w:t>代表为法定代表人（单位负责人）的提供。</w:t>
      </w:r>
      <w:r>
        <w:rPr>
          <w:rFonts w:hint="eastAsia" w:ascii="宋体" w:cs="Times New Roman"/>
          <w:color w:val="auto"/>
          <w:szCs w:val="21"/>
          <w:lang w:eastAsia="zh-CN"/>
        </w:rPr>
        <w:t>供应商</w:t>
      </w:r>
      <w:r>
        <w:rPr>
          <w:rFonts w:hint="eastAsia" w:ascii="宋体" w:cs="Times New Roman"/>
          <w:color w:val="auto"/>
          <w:szCs w:val="21"/>
        </w:rPr>
        <w:t>为自然人的无需提供。</w:t>
      </w:r>
    </w:p>
    <w:tbl>
      <w:tblPr>
        <w:tblStyle w:val="32"/>
        <w:tblpPr w:leftFromText="180" w:rightFromText="180" w:vertAnchor="text" w:horzAnchor="page" w:tblpX="1217" w:tblpY="499"/>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36F2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2BC09EB3">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38ABED0C">
            <w:pPr>
              <w:pStyle w:val="42"/>
              <w:spacing w:before="156" w:line="540" w:lineRule="exact"/>
              <w:ind w:firstLine="480"/>
              <w:jc w:val="center"/>
              <w:rPr>
                <w:color w:val="auto"/>
              </w:rPr>
            </w:pPr>
          </w:p>
        </w:tc>
      </w:tr>
      <w:tr w14:paraId="1AC5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1F63230F">
            <w:pPr>
              <w:pStyle w:val="42"/>
              <w:spacing w:before="156" w:line="540" w:lineRule="exact"/>
              <w:ind w:firstLine="0" w:firstLineChars="0"/>
              <w:rPr>
                <w:color w:val="auto"/>
              </w:rPr>
            </w:pPr>
          </w:p>
        </w:tc>
        <w:tc>
          <w:tcPr>
            <w:tcW w:w="2039" w:type="dxa"/>
            <w:tcBorders>
              <w:top w:val="nil"/>
              <w:left w:val="nil"/>
              <w:bottom w:val="nil"/>
              <w:right w:val="nil"/>
            </w:tcBorders>
            <w:vAlign w:val="center"/>
          </w:tcPr>
          <w:p w14:paraId="1E76D7D1">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38132421">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6A58F567">
            <w:pPr>
              <w:pStyle w:val="42"/>
              <w:spacing w:before="156" w:line="240" w:lineRule="auto"/>
              <w:ind w:firstLine="0" w:firstLineChars="0"/>
              <w:jc w:val="right"/>
              <w:rPr>
                <w:color w:val="auto"/>
              </w:rPr>
            </w:pPr>
            <w:r>
              <w:rPr>
                <w:rFonts w:hint="eastAsia"/>
                <w:color w:val="auto"/>
              </w:rPr>
              <w:t>年   月   日</w:t>
            </w:r>
          </w:p>
        </w:tc>
      </w:tr>
    </w:tbl>
    <w:p w14:paraId="3FFB60C5">
      <w:pPr>
        <w:rPr>
          <w:color w:val="auto"/>
        </w:rPr>
      </w:pPr>
      <w:r>
        <w:rPr>
          <w:rFonts w:hint="eastAsia"/>
          <w:color w:val="auto"/>
        </w:rPr>
        <w:br w:type="page"/>
      </w:r>
    </w:p>
    <w:p w14:paraId="3AF301D7">
      <w:pPr>
        <w:pStyle w:val="4"/>
        <w:numPr>
          <w:ilvl w:val="0"/>
          <w:numId w:val="49"/>
        </w:numPr>
        <w:spacing w:before="156"/>
        <w:jc w:val="center"/>
        <w:rPr>
          <w:color w:val="auto"/>
        </w:rPr>
      </w:pPr>
      <w:bookmarkStart w:id="99" w:name="_Toc26989"/>
      <w:bookmarkStart w:id="100" w:name="_Toc5852"/>
      <w:bookmarkStart w:id="101" w:name="_Toc22863"/>
      <w:bookmarkStart w:id="102" w:name="_Toc15164"/>
      <w:bookmarkStart w:id="103" w:name="_Toc30932"/>
      <w:r>
        <w:rPr>
          <w:rFonts w:hint="eastAsia"/>
          <w:color w:val="auto"/>
          <w:lang w:eastAsia="zh-CN"/>
        </w:rPr>
        <w:t>供应商</w:t>
      </w:r>
      <w:r>
        <w:rPr>
          <w:rFonts w:hint="eastAsia"/>
          <w:color w:val="auto"/>
        </w:rPr>
        <w:t>的资格证明资料</w:t>
      </w:r>
      <w:bookmarkEnd w:id="99"/>
      <w:bookmarkEnd w:id="100"/>
      <w:bookmarkEnd w:id="101"/>
      <w:bookmarkEnd w:id="102"/>
      <w:bookmarkEnd w:id="103"/>
    </w:p>
    <w:p w14:paraId="36B1FBF6">
      <w:pPr>
        <w:pStyle w:val="7"/>
        <w:numPr>
          <w:ilvl w:val="4"/>
          <w:numId w:val="0"/>
        </w:numPr>
        <w:rPr>
          <w:color w:val="auto"/>
        </w:rPr>
      </w:pPr>
      <w:r>
        <w:rPr>
          <w:rFonts w:hint="eastAsia"/>
          <w:color w:val="auto"/>
        </w:rPr>
        <w:t>附件3-1</w:t>
      </w:r>
      <w:r>
        <w:rPr>
          <w:rFonts w:hint="eastAsia"/>
          <w:color w:val="auto"/>
          <w:lang w:eastAsia="zh-CN"/>
        </w:rPr>
        <w:t>供应商</w:t>
      </w:r>
      <w:r>
        <w:rPr>
          <w:rFonts w:hint="eastAsia"/>
          <w:color w:val="auto"/>
        </w:rPr>
        <w:t>基本情况表</w:t>
      </w:r>
    </w:p>
    <w:p w14:paraId="006823C7">
      <w:pPr>
        <w:pStyle w:val="42"/>
        <w:spacing w:before="156"/>
        <w:ind w:firstLine="0" w:firstLineChars="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基本情况表</w:t>
      </w:r>
    </w:p>
    <w:p w14:paraId="3D684954">
      <w:pPr>
        <w:adjustRightInd w:val="0"/>
        <w:snapToGrid w:val="0"/>
        <w:rPr>
          <w:rFonts w:ascii="宋体" w:cs="Times New Roman"/>
          <w:color w:val="auto"/>
        </w:rPr>
      </w:pPr>
      <w:r>
        <w:rPr>
          <w:rFonts w:hint="eastAsia" w:ascii="宋体" w:cs="Times New Roman"/>
          <w:color w:val="auto"/>
        </w:rPr>
        <w:t>盖</w:t>
      </w:r>
      <w:r>
        <w:rPr>
          <w:rFonts w:hint="eastAsia" w:ascii="宋体" w:cs="Times New Roman"/>
          <w:color w:val="auto"/>
          <w:lang w:eastAsia="zh-CN"/>
        </w:rPr>
        <w:t>供应商</w:t>
      </w:r>
      <w:r>
        <w:rPr>
          <w:rFonts w:hint="eastAsia" w:ascii="宋体" w:cs="Times New Roman"/>
          <w:color w:val="auto"/>
        </w:rPr>
        <w:t>单位章</w:t>
      </w:r>
    </w:p>
    <w:tbl>
      <w:tblPr>
        <w:tblStyle w:val="31"/>
        <w:tblW w:w="1032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0"/>
        <w:gridCol w:w="292"/>
        <w:gridCol w:w="1673"/>
        <w:gridCol w:w="1313"/>
        <w:gridCol w:w="894"/>
        <w:gridCol w:w="38"/>
        <w:gridCol w:w="886"/>
        <w:gridCol w:w="413"/>
        <w:gridCol w:w="113"/>
        <w:gridCol w:w="3486"/>
      </w:tblGrid>
      <w:tr w14:paraId="77B3D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1512" w:type="dxa"/>
            <w:gridSpan w:val="2"/>
            <w:tcBorders>
              <w:top w:val="double" w:color="auto" w:sz="4" w:space="0"/>
              <w:left w:val="double" w:color="auto" w:sz="4" w:space="0"/>
              <w:bottom w:val="single" w:color="auto" w:sz="6" w:space="0"/>
              <w:right w:val="single" w:color="auto" w:sz="6" w:space="0"/>
            </w:tcBorders>
            <w:vAlign w:val="center"/>
          </w:tcPr>
          <w:p w14:paraId="6E349399">
            <w:pPr>
              <w:topLinePunct/>
              <w:jc w:val="center"/>
              <w:rPr>
                <w:rFonts w:ascii="宋体" w:cs="Times New Roman"/>
                <w:color w:val="auto"/>
              </w:rPr>
            </w:pPr>
            <w:r>
              <w:rPr>
                <w:rFonts w:hint="eastAsia" w:ascii="宋体" w:cs="Times New Roman"/>
                <w:color w:val="auto"/>
                <w:lang w:eastAsia="zh-CN"/>
              </w:rPr>
              <w:t>供应商</w:t>
            </w:r>
            <w:r>
              <w:rPr>
                <w:rFonts w:ascii="宋体" w:cs="Times New Roman"/>
                <w:color w:val="auto"/>
              </w:rPr>
              <w:t>名称</w:t>
            </w:r>
          </w:p>
        </w:tc>
        <w:tc>
          <w:tcPr>
            <w:tcW w:w="3918" w:type="dxa"/>
            <w:gridSpan w:val="4"/>
            <w:tcBorders>
              <w:top w:val="double" w:color="auto" w:sz="4" w:space="0"/>
              <w:left w:val="single" w:color="auto" w:sz="6" w:space="0"/>
              <w:bottom w:val="single" w:color="auto" w:sz="6" w:space="0"/>
              <w:right w:val="single" w:color="auto" w:sz="6" w:space="0"/>
            </w:tcBorders>
            <w:vAlign w:val="center"/>
          </w:tcPr>
          <w:p w14:paraId="7DE80A05">
            <w:pPr>
              <w:topLinePunct/>
              <w:jc w:val="center"/>
              <w:rPr>
                <w:rFonts w:ascii="宋体" w:cs="Times New Roman"/>
                <w:color w:val="auto"/>
              </w:rPr>
            </w:pPr>
          </w:p>
        </w:tc>
        <w:tc>
          <w:tcPr>
            <w:tcW w:w="1299" w:type="dxa"/>
            <w:gridSpan w:val="2"/>
            <w:tcBorders>
              <w:top w:val="double" w:color="auto" w:sz="4" w:space="0"/>
              <w:left w:val="single" w:color="auto" w:sz="6" w:space="0"/>
              <w:bottom w:val="single" w:color="auto" w:sz="6" w:space="0"/>
              <w:right w:val="single" w:color="auto" w:sz="6" w:space="0"/>
            </w:tcBorders>
            <w:vAlign w:val="center"/>
          </w:tcPr>
          <w:p w14:paraId="5920988C">
            <w:pPr>
              <w:topLinePunct/>
              <w:jc w:val="center"/>
              <w:rPr>
                <w:rFonts w:ascii="宋体" w:cs="Times New Roman"/>
                <w:color w:val="auto"/>
              </w:rPr>
            </w:pPr>
            <w:r>
              <w:rPr>
                <w:rFonts w:ascii="宋体" w:cs="Times New Roman"/>
                <w:color w:val="auto"/>
              </w:rPr>
              <w:t>邮政编码</w:t>
            </w:r>
          </w:p>
        </w:tc>
        <w:tc>
          <w:tcPr>
            <w:tcW w:w="3599" w:type="dxa"/>
            <w:gridSpan w:val="2"/>
            <w:tcBorders>
              <w:top w:val="double" w:color="auto" w:sz="4" w:space="0"/>
              <w:left w:val="single" w:color="auto" w:sz="6" w:space="0"/>
              <w:bottom w:val="single" w:color="auto" w:sz="6" w:space="0"/>
              <w:right w:val="double" w:color="auto" w:sz="4" w:space="0"/>
            </w:tcBorders>
            <w:vAlign w:val="center"/>
          </w:tcPr>
          <w:p w14:paraId="56329278">
            <w:pPr>
              <w:topLinePunct/>
              <w:jc w:val="center"/>
              <w:rPr>
                <w:rFonts w:ascii="宋体" w:cs="Times New Roman"/>
                <w:color w:val="auto"/>
              </w:rPr>
            </w:pPr>
          </w:p>
        </w:tc>
      </w:tr>
      <w:tr w14:paraId="0BF8E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0AD2108C">
            <w:pPr>
              <w:topLinePunct/>
              <w:jc w:val="center"/>
              <w:rPr>
                <w:rFonts w:ascii="宋体" w:cs="Times New Roman"/>
                <w:color w:val="auto"/>
              </w:rPr>
            </w:pPr>
            <w:r>
              <w:rPr>
                <w:rFonts w:hint="eastAsia" w:ascii="宋体" w:cs="Times New Roman"/>
                <w:color w:val="auto"/>
              </w:rPr>
              <w:t>联系方式</w:t>
            </w:r>
          </w:p>
        </w:tc>
        <w:tc>
          <w:tcPr>
            <w:tcW w:w="1673" w:type="dxa"/>
            <w:tcBorders>
              <w:top w:val="single" w:color="auto" w:sz="6" w:space="0"/>
              <w:left w:val="single" w:color="auto" w:sz="6" w:space="0"/>
              <w:bottom w:val="single" w:color="auto" w:sz="6" w:space="0"/>
              <w:right w:val="single" w:color="auto" w:sz="6" w:space="0"/>
            </w:tcBorders>
            <w:vAlign w:val="center"/>
          </w:tcPr>
          <w:p w14:paraId="0B236FB4">
            <w:pPr>
              <w:topLinePunct/>
              <w:jc w:val="center"/>
              <w:rPr>
                <w:rFonts w:ascii="宋体" w:cs="Times New Roman"/>
                <w:color w:val="auto"/>
              </w:rPr>
            </w:pPr>
            <w:r>
              <w:rPr>
                <w:rFonts w:hint="eastAsia" w:ascii="宋体" w:cs="Times New Roman"/>
                <w:color w:val="auto"/>
              </w:rPr>
              <w:t>联系人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9FB8A7F">
            <w:pPr>
              <w:topLinePunct/>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71FC73CF">
            <w:pPr>
              <w:topLinePunct/>
              <w:jc w:val="center"/>
              <w:rPr>
                <w:rFonts w:ascii="宋体" w:cs="Times New Roman"/>
                <w:color w:val="auto"/>
              </w:rPr>
            </w:pPr>
            <w:r>
              <w:rPr>
                <w:rFonts w:hint="eastAsia" w:ascii="宋体" w:cs="Times New Roman"/>
                <w:color w:val="auto"/>
              </w:rPr>
              <w:t>电    话</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709E12D4">
            <w:pPr>
              <w:topLinePunct/>
              <w:jc w:val="center"/>
              <w:rPr>
                <w:rFonts w:ascii="宋体" w:cs="Times New Roman"/>
                <w:color w:val="auto"/>
              </w:rPr>
            </w:pPr>
          </w:p>
        </w:tc>
      </w:tr>
      <w:tr w14:paraId="5E4D4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14C598C">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3896337">
            <w:pPr>
              <w:topLinePunct/>
              <w:jc w:val="center"/>
              <w:rPr>
                <w:rFonts w:ascii="宋体" w:cs="Times New Roman"/>
                <w:color w:val="auto"/>
              </w:rPr>
            </w:pPr>
            <w:r>
              <w:rPr>
                <w:rFonts w:hint="eastAsia" w:ascii="宋体" w:cs="Times New Roman"/>
                <w:color w:val="auto"/>
              </w:rPr>
              <w:t>传  真</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E1F31F9">
            <w:pPr>
              <w:topLinePunct/>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67D7C4FA">
            <w:pPr>
              <w:topLinePunct/>
              <w:jc w:val="center"/>
              <w:rPr>
                <w:rFonts w:ascii="宋体" w:cs="Times New Roman"/>
                <w:color w:val="auto"/>
              </w:rPr>
            </w:pPr>
            <w:r>
              <w:rPr>
                <w:rFonts w:hint="eastAsia" w:ascii="宋体" w:cs="Times New Roman"/>
                <w:color w:val="auto"/>
              </w:rPr>
              <w:t>电子邮箱</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053F9335">
            <w:pPr>
              <w:topLinePunct/>
              <w:jc w:val="center"/>
              <w:rPr>
                <w:rFonts w:ascii="宋体" w:cs="Times New Roman"/>
                <w:color w:val="auto"/>
              </w:rPr>
            </w:pPr>
          </w:p>
        </w:tc>
      </w:tr>
      <w:tr w14:paraId="5204E3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106D791B">
            <w:pPr>
              <w:topLinePunct/>
              <w:jc w:val="center"/>
              <w:rPr>
                <w:rFonts w:ascii="宋体" w:cs="Times New Roman"/>
                <w:color w:val="auto"/>
              </w:rPr>
            </w:pPr>
            <w:r>
              <w:rPr>
                <w:rFonts w:hint="eastAsia" w:ascii="宋体" w:cs="Times New Roman"/>
                <w:color w:val="auto"/>
              </w:rPr>
              <w:t>营业执照</w:t>
            </w:r>
          </w:p>
        </w:tc>
        <w:tc>
          <w:tcPr>
            <w:tcW w:w="3918" w:type="dxa"/>
            <w:gridSpan w:val="4"/>
            <w:tcBorders>
              <w:top w:val="single" w:color="auto" w:sz="6" w:space="0"/>
              <w:left w:val="single" w:color="auto" w:sz="6" w:space="0"/>
              <w:bottom w:val="single" w:color="auto" w:sz="6" w:space="0"/>
              <w:right w:val="single" w:color="auto" w:sz="6" w:space="0"/>
            </w:tcBorders>
            <w:vAlign w:val="center"/>
          </w:tcPr>
          <w:p w14:paraId="5E5073E0">
            <w:pPr>
              <w:topLinePunct/>
              <w:ind w:firstLine="120" w:firstLineChars="50"/>
              <w:jc w:val="center"/>
              <w:rPr>
                <w:rFonts w:ascii="宋体" w:cs="Times New Roman"/>
                <w:color w:val="auto"/>
              </w:rPr>
            </w:pPr>
            <w:r>
              <w:rPr>
                <w:rFonts w:hint="eastAsia" w:ascii="宋体" w:cs="Times New Roman"/>
                <w:color w:val="auto"/>
              </w:rPr>
              <w:t>统一社会信用代码或注册号</w:t>
            </w:r>
          </w:p>
        </w:tc>
        <w:tc>
          <w:tcPr>
            <w:tcW w:w="4898" w:type="dxa"/>
            <w:gridSpan w:val="4"/>
            <w:tcBorders>
              <w:top w:val="single" w:color="auto" w:sz="6" w:space="0"/>
              <w:left w:val="single" w:color="auto" w:sz="6" w:space="0"/>
              <w:bottom w:val="single" w:color="auto" w:sz="6" w:space="0"/>
              <w:right w:val="double" w:color="auto" w:sz="4" w:space="0"/>
            </w:tcBorders>
            <w:vAlign w:val="center"/>
          </w:tcPr>
          <w:p w14:paraId="66D97180">
            <w:pPr>
              <w:topLinePunct/>
              <w:ind w:firstLine="120" w:firstLineChars="50"/>
              <w:jc w:val="center"/>
              <w:rPr>
                <w:rFonts w:ascii="宋体" w:cs="Times New Roman"/>
                <w:color w:val="auto"/>
              </w:rPr>
            </w:pPr>
          </w:p>
        </w:tc>
      </w:tr>
      <w:tr w14:paraId="377F8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27C4205">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2E9E457">
            <w:pPr>
              <w:topLinePunct/>
              <w:jc w:val="center"/>
              <w:rPr>
                <w:rFonts w:ascii="宋体" w:cs="Times New Roman"/>
                <w:color w:val="auto"/>
              </w:rPr>
            </w:pPr>
            <w:r>
              <w:rPr>
                <w:rFonts w:hint="eastAsia" w:ascii="宋体" w:cs="Times New Roman"/>
                <w:color w:val="auto"/>
              </w:rPr>
              <w:t>住所</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3D95BE28">
            <w:pPr>
              <w:topLinePunct/>
              <w:ind w:firstLine="120" w:firstLineChars="50"/>
              <w:jc w:val="center"/>
              <w:rPr>
                <w:rFonts w:ascii="宋体" w:cs="Times New Roman"/>
                <w:color w:val="auto"/>
              </w:rPr>
            </w:pPr>
          </w:p>
        </w:tc>
      </w:tr>
      <w:tr w14:paraId="41730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7EE54D52">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2600930E">
            <w:pPr>
              <w:topLinePunct/>
              <w:jc w:val="center"/>
              <w:rPr>
                <w:rFonts w:ascii="宋体" w:cs="Times New Roman"/>
                <w:color w:val="auto"/>
              </w:rPr>
            </w:pPr>
            <w:r>
              <w:rPr>
                <w:rFonts w:ascii="宋体" w:cs="Times New Roman"/>
                <w:color w:val="auto"/>
              </w:rPr>
              <w:t>法定代表人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3F4ED46E">
            <w:pPr>
              <w:topLinePunct/>
              <w:ind w:firstLine="120" w:firstLineChars="50"/>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58937F2C">
            <w:pPr>
              <w:topLinePunct/>
              <w:ind w:firstLine="120" w:firstLineChars="50"/>
              <w:jc w:val="center"/>
              <w:rPr>
                <w:rFonts w:ascii="宋体" w:cs="Times New Roman"/>
                <w:color w:val="auto"/>
              </w:rPr>
            </w:pPr>
            <w:r>
              <w:rPr>
                <w:rFonts w:hint="eastAsia" w:ascii="宋体" w:cs="Times New Roman"/>
                <w:color w:val="auto"/>
              </w:rPr>
              <w:t>注册资本</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6CB487D4">
            <w:pPr>
              <w:topLinePunct/>
              <w:ind w:firstLine="120" w:firstLineChars="50"/>
              <w:jc w:val="center"/>
              <w:rPr>
                <w:rFonts w:ascii="宋体" w:cs="Times New Roman"/>
                <w:color w:val="auto"/>
              </w:rPr>
            </w:pPr>
          </w:p>
        </w:tc>
      </w:tr>
      <w:tr w14:paraId="5ABB87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25422B07">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7D0DA70">
            <w:pPr>
              <w:topLinePunct/>
              <w:jc w:val="center"/>
              <w:rPr>
                <w:rFonts w:ascii="宋体" w:cs="Times New Roman"/>
                <w:color w:val="auto"/>
              </w:rPr>
            </w:pPr>
            <w:r>
              <w:rPr>
                <w:rFonts w:hint="eastAsia" w:ascii="宋体" w:cs="Times New Roman"/>
                <w:color w:val="auto"/>
              </w:rPr>
              <w:t>发证机关</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1B1A15F5">
            <w:pPr>
              <w:topLinePunct/>
              <w:ind w:firstLine="120" w:firstLineChars="50"/>
              <w:jc w:val="center"/>
              <w:rPr>
                <w:rFonts w:ascii="宋体" w:cs="Times New Roman"/>
                <w:color w:val="auto"/>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01BE9A3">
            <w:pPr>
              <w:topLinePunct/>
              <w:ind w:firstLine="120" w:firstLineChars="50"/>
              <w:jc w:val="center"/>
              <w:rPr>
                <w:rFonts w:ascii="宋体" w:cs="Times New Roman"/>
                <w:color w:val="auto"/>
              </w:rPr>
            </w:pPr>
            <w:r>
              <w:rPr>
                <w:rFonts w:hint="eastAsia" w:ascii="宋体" w:cs="Times New Roman"/>
                <w:color w:val="auto"/>
              </w:rPr>
              <w:t>成立时间</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3AE6393B">
            <w:pPr>
              <w:topLinePunct/>
              <w:ind w:firstLine="120" w:firstLineChars="50"/>
              <w:jc w:val="center"/>
              <w:rPr>
                <w:rFonts w:ascii="宋体" w:cs="Times New Roman"/>
                <w:color w:val="auto"/>
              </w:rPr>
            </w:pPr>
          </w:p>
        </w:tc>
      </w:tr>
      <w:tr w14:paraId="50F89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6CE68BC">
            <w:pPr>
              <w:rPr>
                <w:color w:val="auto"/>
              </w:rPr>
            </w:pPr>
          </w:p>
        </w:tc>
        <w:tc>
          <w:tcPr>
            <w:tcW w:w="1673" w:type="dxa"/>
            <w:tcBorders>
              <w:top w:val="single" w:color="auto" w:sz="6" w:space="0"/>
              <w:left w:val="single" w:color="auto" w:sz="6" w:space="0"/>
              <w:bottom w:val="single" w:color="auto" w:sz="6" w:space="0"/>
              <w:right w:val="single" w:color="auto" w:sz="6" w:space="0"/>
            </w:tcBorders>
            <w:vAlign w:val="center"/>
          </w:tcPr>
          <w:p w14:paraId="33A427AF">
            <w:pPr>
              <w:topLinePunct/>
              <w:jc w:val="center"/>
              <w:rPr>
                <w:rFonts w:ascii="宋体" w:cs="Times New Roman"/>
                <w:color w:val="auto"/>
              </w:rPr>
            </w:pPr>
            <w:r>
              <w:rPr>
                <w:rFonts w:hint="eastAsia" w:ascii="宋体" w:cs="Times New Roman"/>
                <w:color w:val="auto"/>
              </w:rPr>
              <w:t>营业范围</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83498A7">
            <w:pPr>
              <w:topLinePunct/>
              <w:ind w:firstLine="120" w:firstLineChars="50"/>
              <w:jc w:val="center"/>
              <w:rPr>
                <w:rFonts w:ascii="宋体" w:cs="Times New Roman"/>
                <w:color w:val="auto"/>
              </w:rPr>
            </w:pPr>
          </w:p>
        </w:tc>
      </w:tr>
      <w:tr w14:paraId="07459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42F1FE7B">
            <w:pPr>
              <w:topLinePunct/>
              <w:jc w:val="center"/>
              <w:rPr>
                <w:rFonts w:ascii="宋体" w:cs="Times New Roman"/>
                <w:color w:val="auto"/>
              </w:rPr>
            </w:pPr>
            <w:r>
              <w:rPr>
                <w:rFonts w:hint="eastAsia" w:ascii="宋体" w:cs="Times New Roman"/>
                <w:color w:val="auto"/>
              </w:rPr>
              <w:t>基本账户开户行</w:t>
            </w:r>
          </w:p>
        </w:tc>
        <w:tc>
          <w:tcPr>
            <w:tcW w:w="2207" w:type="dxa"/>
            <w:gridSpan w:val="2"/>
            <w:tcBorders>
              <w:top w:val="single" w:color="auto" w:sz="6" w:space="0"/>
              <w:left w:val="single" w:color="auto" w:sz="6" w:space="0"/>
              <w:bottom w:val="single" w:color="auto" w:sz="6" w:space="0"/>
              <w:right w:val="single" w:color="auto" w:sz="6" w:space="0"/>
            </w:tcBorders>
            <w:vAlign w:val="center"/>
          </w:tcPr>
          <w:p w14:paraId="07EA3CC0">
            <w:pPr>
              <w:topLinePunct/>
              <w:jc w:val="center"/>
              <w:rPr>
                <w:rFonts w:ascii="宋体" w:cs="Times New Roman"/>
                <w:color w:val="auto"/>
              </w:rPr>
            </w:pPr>
          </w:p>
        </w:tc>
        <w:tc>
          <w:tcPr>
            <w:tcW w:w="1450" w:type="dxa"/>
            <w:gridSpan w:val="4"/>
            <w:tcBorders>
              <w:top w:val="single" w:color="auto" w:sz="6" w:space="0"/>
              <w:left w:val="single" w:color="auto" w:sz="6" w:space="0"/>
              <w:bottom w:val="single" w:color="auto" w:sz="6" w:space="0"/>
              <w:right w:val="single" w:color="auto" w:sz="6" w:space="0"/>
            </w:tcBorders>
            <w:vAlign w:val="center"/>
          </w:tcPr>
          <w:p w14:paraId="47936984">
            <w:pPr>
              <w:topLinePunct/>
              <w:jc w:val="center"/>
              <w:rPr>
                <w:rFonts w:ascii="宋体" w:cs="Times New Roman"/>
                <w:color w:val="auto"/>
              </w:rPr>
            </w:pPr>
            <w:r>
              <w:rPr>
                <w:rFonts w:hint="eastAsia" w:ascii="宋体" w:cs="Times New Roman"/>
                <w:color w:val="auto"/>
              </w:rPr>
              <w:t>账号</w:t>
            </w:r>
          </w:p>
        </w:tc>
        <w:tc>
          <w:tcPr>
            <w:tcW w:w="3486" w:type="dxa"/>
            <w:tcBorders>
              <w:top w:val="single" w:color="auto" w:sz="6" w:space="0"/>
              <w:left w:val="single" w:color="auto" w:sz="6" w:space="0"/>
              <w:bottom w:val="single" w:color="auto" w:sz="6" w:space="0"/>
              <w:right w:val="double" w:color="auto" w:sz="4" w:space="0"/>
            </w:tcBorders>
            <w:vAlign w:val="center"/>
          </w:tcPr>
          <w:p w14:paraId="2CD7F8F1">
            <w:pPr>
              <w:topLinePunct/>
              <w:jc w:val="center"/>
              <w:rPr>
                <w:rFonts w:ascii="宋体" w:cs="Times New Roman"/>
                <w:color w:val="auto"/>
              </w:rPr>
            </w:pPr>
          </w:p>
        </w:tc>
      </w:tr>
      <w:tr w14:paraId="1A5BC1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7B1B82DC">
            <w:pPr>
              <w:topLinePunct/>
              <w:jc w:val="center"/>
              <w:rPr>
                <w:rFonts w:ascii="宋体" w:cs="Times New Roman"/>
                <w:color w:val="auto"/>
              </w:rPr>
            </w:pPr>
            <w:r>
              <w:rPr>
                <w:rFonts w:hint="eastAsia" w:ascii="宋体" w:cs="Times New Roman"/>
                <w:color w:val="auto"/>
              </w:rPr>
              <w:t>税务登记机关</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05D49ED">
            <w:pPr>
              <w:topLinePunct/>
              <w:jc w:val="center"/>
              <w:rPr>
                <w:rFonts w:ascii="宋体" w:cs="Times New Roman"/>
                <w:color w:val="auto"/>
              </w:rPr>
            </w:pPr>
          </w:p>
        </w:tc>
      </w:tr>
      <w:tr w14:paraId="6297BE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4" w:space="0"/>
              <w:right w:val="single" w:color="auto" w:sz="6" w:space="0"/>
            </w:tcBorders>
            <w:vAlign w:val="center"/>
          </w:tcPr>
          <w:p w14:paraId="4B424ACE">
            <w:pPr>
              <w:topLinePunct/>
              <w:jc w:val="center"/>
              <w:rPr>
                <w:rFonts w:ascii="宋体" w:cs="Times New Roman"/>
                <w:color w:val="auto"/>
              </w:rPr>
            </w:pPr>
            <w:r>
              <w:rPr>
                <w:rFonts w:ascii="宋体" w:cs="Times New Roman"/>
                <w:color w:val="auto"/>
              </w:rPr>
              <w:t>资质</w:t>
            </w:r>
            <w:r>
              <w:rPr>
                <w:rFonts w:hint="eastAsia" w:ascii="宋体" w:cs="Times New Roman"/>
                <w:color w:val="auto"/>
              </w:rPr>
              <w:t>名称</w:t>
            </w:r>
          </w:p>
        </w:tc>
        <w:tc>
          <w:tcPr>
            <w:tcW w:w="1313" w:type="dxa"/>
            <w:tcBorders>
              <w:top w:val="single" w:color="auto" w:sz="6" w:space="0"/>
              <w:left w:val="single" w:color="auto" w:sz="6" w:space="0"/>
              <w:bottom w:val="single" w:color="auto" w:sz="4" w:space="0"/>
              <w:right w:val="single" w:color="auto" w:sz="4" w:space="0"/>
            </w:tcBorders>
            <w:vAlign w:val="center"/>
          </w:tcPr>
          <w:p w14:paraId="15BA45F4">
            <w:pPr>
              <w:topLinePunct/>
              <w:jc w:val="center"/>
              <w:rPr>
                <w:rFonts w:ascii="宋体" w:cs="Times New Roman"/>
                <w:color w:val="auto"/>
              </w:rPr>
            </w:pPr>
            <w:r>
              <w:rPr>
                <w:rFonts w:hint="eastAsia" w:ascii="宋体" w:cs="Times New Roman"/>
                <w:color w:val="auto"/>
              </w:rPr>
              <w:t>等级</w:t>
            </w: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59B7DE72">
            <w:pPr>
              <w:topLinePunct/>
              <w:ind w:left="340"/>
              <w:jc w:val="center"/>
              <w:rPr>
                <w:rFonts w:ascii="宋体" w:cs="Times New Roman"/>
                <w:color w:val="auto"/>
              </w:rPr>
            </w:pPr>
            <w:r>
              <w:rPr>
                <w:rFonts w:hint="eastAsia" w:ascii="宋体" w:cs="Times New Roman"/>
                <w:color w:val="auto"/>
              </w:rPr>
              <w:t>证书号</w:t>
            </w: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49564018">
            <w:pPr>
              <w:topLinePunct/>
              <w:ind w:left="395"/>
              <w:jc w:val="center"/>
              <w:rPr>
                <w:rFonts w:ascii="宋体" w:cs="Times New Roman"/>
                <w:color w:val="auto"/>
              </w:rPr>
            </w:pPr>
            <w:r>
              <w:rPr>
                <w:rFonts w:hint="eastAsia" w:ascii="宋体" w:cs="Times New Roman"/>
                <w:color w:val="auto"/>
              </w:rPr>
              <w:t>发证机关</w:t>
            </w:r>
          </w:p>
        </w:tc>
      </w:tr>
      <w:tr w14:paraId="51553B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4" w:space="0"/>
              <w:right w:val="single" w:color="auto" w:sz="6" w:space="0"/>
            </w:tcBorders>
            <w:vAlign w:val="center"/>
          </w:tcPr>
          <w:p w14:paraId="5421FC19">
            <w:pPr>
              <w:topLinePunct/>
              <w:jc w:val="center"/>
              <w:rPr>
                <w:rFonts w:ascii="宋体" w:cs="Times New Roman"/>
                <w:color w:val="auto"/>
              </w:rPr>
            </w:pPr>
          </w:p>
        </w:tc>
        <w:tc>
          <w:tcPr>
            <w:tcW w:w="1313" w:type="dxa"/>
            <w:tcBorders>
              <w:top w:val="single" w:color="auto" w:sz="4" w:space="0"/>
              <w:left w:val="single" w:color="auto" w:sz="6" w:space="0"/>
              <w:bottom w:val="single" w:color="auto" w:sz="4" w:space="0"/>
              <w:right w:val="single" w:color="auto" w:sz="4" w:space="0"/>
            </w:tcBorders>
            <w:vAlign w:val="center"/>
          </w:tcPr>
          <w:p w14:paraId="3733C9F6">
            <w:pPr>
              <w:topLinePunct/>
              <w:jc w:val="center"/>
              <w:rPr>
                <w:rFonts w:ascii="宋体" w:cs="Times New Roman"/>
                <w:color w:val="auto"/>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5CC1F962">
            <w:pPr>
              <w:topLinePunct/>
              <w:jc w:val="center"/>
              <w:rPr>
                <w:rFonts w:ascii="宋体" w:cs="Times New Roman"/>
                <w:color w:val="auto"/>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10DD47CC">
            <w:pPr>
              <w:topLinePunct/>
              <w:jc w:val="center"/>
              <w:rPr>
                <w:rFonts w:ascii="宋体" w:cs="Times New Roman"/>
                <w:color w:val="auto"/>
              </w:rPr>
            </w:pPr>
          </w:p>
        </w:tc>
      </w:tr>
      <w:tr w14:paraId="3C84C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6" w:space="0"/>
              <w:right w:val="single" w:color="auto" w:sz="6" w:space="0"/>
            </w:tcBorders>
            <w:vAlign w:val="center"/>
          </w:tcPr>
          <w:p w14:paraId="65A7BCF7">
            <w:pPr>
              <w:topLinePunct/>
              <w:jc w:val="center"/>
              <w:rPr>
                <w:rFonts w:ascii="宋体" w:cs="Times New Roman"/>
                <w:color w:val="auto"/>
              </w:rPr>
            </w:pPr>
          </w:p>
        </w:tc>
        <w:tc>
          <w:tcPr>
            <w:tcW w:w="1313" w:type="dxa"/>
            <w:tcBorders>
              <w:top w:val="single" w:color="auto" w:sz="4" w:space="0"/>
              <w:left w:val="single" w:color="auto" w:sz="6" w:space="0"/>
              <w:bottom w:val="single" w:color="auto" w:sz="6" w:space="0"/>
              <w:right w:val="single" w:color="auto" w:sz="4" w:space="0"/>
            </w:tcBorders>
            <w:vAlign w:val="center"/>
          </w:tcPr>
          <w:p w14:paraId="330A9C10">
            <w:pPr>
              <w:topLinePunct/>
              <w:jc w:val="center"/>
              <w:rPr>
                <w:rFonts w:ascii="宋体" w:cs="Times New Roman"/>
                <w:color w:val="auto"/>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73F23F36">
            <w:pPr>
              <w:topLinePunct/>
              <w:jc w:val="center"/>
              <w:rPr>
                <w:rFonts w:ascii="宋体" w:cs="Times New Roman"/>
                <w:color w:val="auto"/>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49AF82A9">
            <w:pPr>
              <w:topLinePunct/>
              <w:jc w:val="center"/>
              <w:rPr>
                <w:rFonts w:ascii="宋体" w:cs="Times New Roman"/>
                <w:color w:val="auto"/>
              </w:rPr>
            </w:pPr>
          </w:p>
        </w:tc>
      </w:tr>
      <w:tr w14:paraId="32226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1E9F96E9">
            <w:pPr>
              <w:topLinePunct/>
              <w:jc w:val="center"/>
              <w:rPr>
                <w:rFonts w:ascii="宋体" w:cs="Times New Roman"/>
                <w:color w:val="auto"/>
              </w:rPr>
            </w:pPr>
          </w:p>
        </w:tc>
        <w:tc>
          <w:tcPr>
            <w:tcW w:w="1313" w:type="dxa"/>
            <w:tcBorders>
              <w:top w:val="single" w:color="auto" w:sz="6" w:space="0"/>
              <w:left w:val="single" w:color="auto" w:sz="6" w:space="0"/>
              <w:bottom w:val="nil"/>
              <w:right w:val="single" w:color="auto" w:sz="4" w:space="0"/>
            </w:tcBorders>
            <w:vAlign w:val="center"/>
          </w:tcPr>
          <w:p w14:paraId="60BDA0BE">
            <w:pPr>
              <w:topLinePunct/>
              <w:jc w:val="center"/>
              <w:rPr>
                <w:rFonts w:ascii="宋体" w:cs="Times New Roman"/>
                <w:color w:val="auto"/>
              </w:rPr>
            </w:pPr>
          </w:p>
        </w:tc>
        <w:tc>
          <w:tcPr>
            <w:tcW w:w="1818" w:type="dxa"/>
            <w:gridSpan w:val="3"/>
            <w:tcBorders>
              <w:top w:val="single" w:color="auto" w:sz="6" w:space="0"/>
              <w:left w:val="single" w:color="auto" w:sz="4" w:space="0"/>
              <w:bottom w:val="nil"/>
              <w:right w:val="single" w:color="auto" w:sz="4" w:space="0"/>
            </w:tcBorders>
            <w:vAlign w:val="center"/>
          </w:tcPr>
          <w:p w14:paraId="39E36E44">
            <w:pPr>
              <w:topLinePunct/>
              <w:jc w:val="center"/>
              <w:rPr>
                <w:rFonts w:ascii="宋体" w:cs="Times New Roman"/>
                <w:color w:val="auto"/>
              </w:rPr>
            </w:pPr>
          </w:p>
        </w:tc>
        <w:tc>
          <w:tcPr>
            <w:tcW w:w="4012" w:type="dxa"/>
            <w:gridSpan w:val="3"/>
            <w:tcBorders>
              <w:top w:val="single" w:color="auto" w:sz="6" w:space="0"/>
              <w:left w:val="single" w:color="auto" w:sz="4" w:space="0"/>
              <w:bottom w:val="nil"/>
              <w:right w:val="double" w:color="auto" w:sz="4" w:space="0"/>
            </w:tcBorders>
            <w:vAlign w:val="center"/>
          </w:tcPr>
          <w:p w14:paraId="18D276C9">
            <w:pPr>
              <w:topLinePunct/>
              <w:jc w:val="center"/>
              <w:rPr>
                <w:rFonts w:ascii="宋体" w:cs="Times New Roman"/>
                <w:color w:val="auto"/>
              </w:rPr>
            </w:pPr>
          </w:p>
        </w:tc>
      </w:tr>
      <w:tr w14:paraId="7AEA6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621792FE">
            <w:pPr>
              <w:topLinePunct/>
              <w:jc w:val="center"/>
              <w:rPr>
                <w:rFonts w:ascii="宋体" w:cs="Times New Roman"/>
                <w:color w:val="auto"/>
              </w:rPr>
            </w:pPr>
          </w:p>
        </w:tc>
        <w:tc>
          <w:tcPr>
            <w:tcW w:w="1313" w:type="dxa"/>
            <w:tcBorders>
              <w:top w:val="single" w:color="auto" w:sz="6" w:space="0"/>
              <w:left w:val="single" w:color="auto" w:sz="6" w:space="0"/>
              <w:bottom w:val="nil"/>
              <w:right w:val="single" w:color="auto" w:sz="4" w:space="0"/>
            </w:tcBorders>
            <w:vAlign w:val="center"/>
          </w:tcPr>
          <w:p w14:paraId="6B0420AC">
            <w:pPr>
              <w:topLinePunct/>
              <w:jc w:val="center"/>
              <w:rPr>
                <w:rFonts w:ascii="宋体" w:cs="Times New Roman"/>
                <w:color w:val="auto"/>
              </w:rPr>
            </w:pPr>
          </w:p>
        </w:tc>
        <w:tc>
          <w:tcPr>
            <w:tcW w:w="1818" w:type="dxa"/>
            <w:gridSpan w:val="3"/>
            <w:tcBorders>
              <w:top w:val="single" w:color="auto" w:sz="6" w:space="0"/>
              <w:left w:val="single" w:color="auto" w:sz="4" w:space="0"/>
              <w:bottom w:val="nil"/>
              <w:right w:val="single" w:color="auto" w:sz="4" w:space="0"/>
            </w:tcBorders>
            <w:vAlign w:val="center"/>
          </w:tcPr>
          <w:p w14:paraId="1DC745B4">
            <w:pPr>
              <w:topLinePunct/>
              <w:jc w:val="center"/>
              <w:rPr>
                <w:rFonts w:ascii="宋体" w:cs="Times New Roman"/>
                <w:color w:val="auto"/>
              </w:rPr>
            </w:pPr>
          </w:p>
        </w:tc>
        <w:tc>
          <w:tcPr>
            <w:tcW w:w="4012" w:type="dxa"/>
            <w:gridSpan w:val="3"/>
            <w:tcBorders>
              <w:top w:val="single" w:color="auto" w:sz="6" w:space="0"/>
              <w:left w:val="single" w:color="auto" w:sz="4" w:space="0"/>
              <w:bottom w:val="nil"/>
              <w:right w:val="double" w:color="auto" w:sz="4" w:space="0"/>
            </w:tcBorders>
            <w:vAlign w:val="center"/>
          </w:tcPr>
          <w:p w14:paraId="52DA83E6">
            <w:pPr>
              <w:topLinePunct/>
              <w:jc w:val="center"/>
              <w:rPr>
                <w:rFonts w:ascii="宋体" w:cs="Times New Roman"/>
                <w:color w:val="auto"/>
              </w:rPr>
            </w:pPr>
          </w:p>
        </w:tc>
      </w:tr>
      <w:tr w14:paraId="0DC12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1220" w:type="dxa"/>
            <w:tcBorders>
              <w:top w:val="single" w:color="auto" w:sz="6" w:space="0"/>
              <w:left w:val="double" w:color="auto" w:sz="4" w:space="0"/>
              <w:bottom w:val="double" w:color="auto" w:sz="4" w:space="0"/>
              <w:right w:val="single" w:color="auto" w:sz="6" w:space="0"/>
            </w:tcBorders>
            <w:vAlign w:val="center"/>
          </w:tcPr>
          <w:p w14:paraId="667A2E87">
            <w:pPr>
              <w:topLinePunct/>
              <w:ind w:firstLine="360" w:firstLineChars="150"/>
              <w:rPr>
                <w:rFonts w:ascii="宋体" w:cs="Times New Roman"/>
                <w:color w:val="auto"/>
              </w:rPr>
            </w:pPr>
            <w:r>
              <w:rPr>
                <w:rFonts w:ascii="宋体" w:cs="Times New Roman"/>
                <w:color w:val="auto"/>
              </w:rPr>
              <w:t>备注</w:t>
            </w:r>
          </w:p>
        </w:tc>
        <w:tc>
          <w:tcPr>
            <w:tcW w:w="9108" w:type="dxa"/>
            <w:gridSpan w:val="9"/>
            <w:tcBorders>
              <w:top w:val="single" w:color="auto" w:sz="6" w:space="0"/>
              <w:left w:val="single" w:color="auto" w:sz="6" w:space="0"/>
              <w:bottom w:val="double" w:color="auto" w:sz="4" w:space="0"/>
              <w:right w:val="double" w:color="auto" w:sz="4" w:space="0"/>
            </w:tcBorders>
            <w:vAlign w:val="center"/>
          </w:tcPr>
          <w:p w14:paraId="12C2AF66">
            <w:pPr>
              <w:topLinePunct/>
              <w:adjustRightInd w:val="0"/>
              <w:snapToGrid w:val="0"/>
              <w:rPr>
                <w:rFonts w:ascii="宋体" w:cs="Times New Roman"/>
                <w:color w:val="auto"/>
              </w:rPr>
            </w:pPr>
          </w:p>
        </w:tc>
      </w:tr>
    </w:tbl>
    <w:p w14:paraId="3B8CDE28">
      <w:pPr>
        <w:rPr>
          <w:rFonts w:ascii="Times New Roman" w:hAnsi="Times New Roman" w:cs="Times New Roman"/>
          <w:b/>
          <w:color w:val="auto"/>
          <w:sz w:val="28"/>
        </w:rPr>
      </w:pPr>
      <w:r>
        <w:rPr>
          <w:rFonts w:hint="eastAsia" w:ascii="Times New Roman" w:hAnsi="Times New Roman" w:cs="Times New Roman"/>
          <w:b/>
          <w:color w:val="auto"/>
          <w:sz w:val="28"/>
        </w:rPr>
        <w:br w:type="page"/>
      </w:r>
    </w:p>
    <w:p w14:paraId="765A4607">
      <w:pPr>
        <w:pStyle w:val="7"/>
        <w:numPr>
          <w:ilvl w:val="4"/>
          <w:numId w:val="0"/>
        </w:numPr>
        <w:rPr>
          <w:color w:val="auto"/>
        </w:rPr>
      </w:pPr>
      <w:r>
        <w:rPr>
          <w:rFonts w:hint="eastAsia"/>
          <w:color w:val="auto"/>
        </w:rPr>
        <w:t>附件3-2</w:t>
      </w:r>
      <w:r>
        <w:rPr>
          <w:rFonts w:hint="eastAsia"/>
          <w:color w:val="auto"/>
          <w:lang w:val="en-US" w:eastAsia="zh-CN"/>
        </w:rPr>
        <w:t>谈判</w:t>
      </w:r>
      <w:r>
        <w:rPr>
          <w:rFonts w:hint="eastAsia"/>
          <w:color w:val="auto"/>
        </w:rPr>
        <w:t xml:space="preserve">文件规定的基本资格条件证明资料     </w:t>
      </w:r>
    </w:p>
    <w:p w14:paraId="1B633F2C">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文件规定的基本资格条件证明资料</w:t>
      </w:r>
    </w:p>
    <w:p w14:paraId="3B97C53D">
      <w:pPr>
        <w:pStyle w:val="42"/>
        <w:spacing w:before="156"/>
        <w:ind w:firstLine="480"/>
        <w:rPr>
          <w:color w:val="auto"/>
        </w:rPr>
      </w:pPr>
      <w:r>
        <w:rPr>
          <w:rFonts w:hint="eastAsia"/>
          <w:color w:val="auto"/>
        </w:rPr>
        <w:t>备注：</w:t>
      </w:r>
    </w:p>
    <w:p w14:paraId="1D4DB672">
      <w:pPr>
        <w:pStyle w:val="42"/>
        <w:spacing w:before="156"/>
        <w:ind w:firstLine="480"/>
        <w:rPr>
          <w:color w:val="auto"/>
        </w:rPr>
      </w:pPr>
      <w:r>
        <w:rPr>
          <w:rFonts w:hint="eastAsia"/>
          <w:color w:val="auto"/>
        </w:rPr>
        <w:t>1.提供</w:t>
      </w:r>
      <w:r>
        <w:rPr>
          <w:rFonts w:hint="eastAsia"/>
          <w:color w:val="auto"/>
          <w:lang w:eastAsia="zh-CN"/>
        </w:rPr>
        <w:t>供应商</w:t>
      </w:r>
      <w:r>
        <w:rPr>
          <w:rFonts w:hint="eastAsia"/>
          <w:color w:val="auto"/>
        </w:rPr>
        <w:t xml:space="preserve">主体资格证明文件复印件（法人提交营业执照副本或者法人登记证书）； </w:t>
      </w:r>
    </w:p>
    <w:p w14:paraId="654AA85B">
      <w:pPr>
        <w:rPr>
          <w:color w:val="auto"/>
        </w:rPr>
      </w:pPr>
      <w:r>
        <w:rPr>
          <w:rFonts w:hint="eastAsia"/>
          <w:color w:val="auto"/>
        </w:rPr>
        <w:br w:type="page"/>
      </w:r>
    </w:p>
    <w:p w14:paraId="627186B1">
      <w:pPr>
        <w:pStyle w:val="7"/>
        <w:numPr>
          <w:ilvl w:val="4"/>
          <w:numId w:val="0"/>
        </w:numPr>
        <w:rPr>
          <w:color w:val="auto"/>
        </w:rPr>
      </w:pPr>
      <w:r>
        <w:rPr>
          <w:rFonts w:hint="eastAsia"/>
          <w:color w:val="auto"/>
        </w:rPr>
        <w:t>附件3-3</w:t>
      </w:r>
      <w:r>
        <w:rPr>
          <w:rFonts w:hint="eastAsia"/>
          <w:color w:val="auto"/>
          <w:lang w:eastAsia="zh-CN"/>
        </w:rPr>
        <w:t>供应商</w:t>
      </w:r>
      <w:r>
        <w:rPr>
          <w:rFonts w:hint="eastAsia"/>
          <w:color w:val="auto"/>
        </w:rPr>
        <w:t>资格声明</w:t>
      </w:r>
    </w:p>
    <w:p w14:paraId="54214536">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资格声明</w:t>
      </w:r>
    </w:p>
    <w:p w14:paraId="6142A212">
      <w:pPr>
        <w:pStyle w:val="42"/>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 xml:space="preserve"> </w:t>
      </w:r>
      <w:r>
        <w:rPr>
          <w:rFonts w:hint="eastAsia"/>
          <w:color w:val="auto"/>
          <w:lang w:eastAsia="zh-CN"/>
        </w:rPr>
        <w:t>（</w:t>
      </w:r>
      <w:r>
        <w:rPr>
          <w:rFonts w:hint="eastAsia"/>
          <w:color w:val="auto"/>
        </w:rPr>
        <w:t>采购人、采购代理机构）：</w:t>
      </w:r>
    </w:p>
    <w:p w14:paraId="1D07CC96">
      <w:pPr>
        <w:pStyle w:val="42"/>
        <w:spacing w:before="240"/>
        <w:ind w:firstLine="480"/>
        <w:rPr>
          <w:color w:val="auto"/>
        </w:rPr>
      </w:pPr>
      <w:r>
        <w:rPr>
          <w:rFonts w:hint="eastAsia"/>
          <w:color w:val="auto"/>
        </w:rPr>
        <w:t>按照《中华人民共和国政府采购法》及实施条例和</w:t>
      </w:r>
      <w:r>
        <w:rPr>
          <w:rFonts w:hint="eastAsia"/>
          <w:color w:val="auto"/>
          <w:u w:val="single"/>
          <w:lang w:val="en-US" w:eastAsia="zh-CN"/>
        </w:rPr>
        <w:t xml:space="preserve">                       </w:t>
      </w:r>
      <w:r>
        <w:rPr>
          <w:rFonts w:hint="eastAsia"/>
          <w:color w:val="auto"/>
        </w:rPr>
        <w:t xml:space="preserve"> (项目名称）邀请公告的规定，我单位郑重声明如下： </w:t>
      </w:r>
    </w:p>
    <w:p w14:paraId="56EA9747">
      <w:pPr>
        <w:pStyle w:val="42"/>
        <w:spacing w:before="240"/>
        <w:ind w:firstLine="480"/>
        <w:rPr>
          <w:color w:val="auto"/>
        </w:rPr>
      </w:pPr>
      <w:r>
        <w:rPr>
          <w:rFonts w:hint="eastAsia"/>
          <w:color w:val="auto"/>
        </w:rPr>
        <w:t>一、我单位是按照中华人民共和国法律规定登记注册的，注册地点为</w:t>
      </w:r>
      <w:r>
        <w:rPr>
          <w:rFonts w:hint="eastAsia"/>
          <w:color w:val="auto"/>
          <w:u w:val="single"/>
        </w:rPr>
        <w:t xml:space="preserve">               </w:t>
      </w:r>
      <w:r>
        <w:rPr>
          <w:rFonts w:hint="eastAsia"/>
          <w:color w:val="auto"/>
        </w:rPr>
        <w:t>，全称为</w:t>
      </w:r>
      <w:r>
        <w:rPr>
          <w:rFonts w:hint="eastAsia"/>
          <w:color w:val="auto"/>
          <w:u w:val="single"/>
        </w:rPr>
        <w:t xml:space="preserve">                </w:t>
      </w:r>
      <w:r>
        <w:rPr>
          <w:rFonts w:hint="eastAsia"/>
          <w:color w:val="auto"/>
        </w:rPr>
        <w:t>，统一社会信用代码为</w:t>
      </w:r>
      <w:r>
        <w:rPr>
          <w:rFonts w:hint="eastAsia"/>
          <w:color w:val="auto"/>
          <w:u w:val="single"/>
        </w:rPr>
        <w:t xml:space="preserve">                         </w:t>
      </w:r>
      <w:r>
        <w:rPr>
          <w:rFonts w:hint="eastAsia"/>
          <w:color w:val="auto"/>
        </w:rPr>
        <w:t xml:space="preserve">，法定代表人（单位负责人）为 </w:t>
      </w:r>
      <w:r>
        <w:rPr>
          <w:rFonts w:hint="eastAsia"/>
          <w:color w:val="auto"/>
          <w:u w:val="single"/>
        </w:rPr>
        <w:t xml:space="preserve">                 </w:t>
      </w:r>
      <w:r>
        <w:rPr>
          <w:rFonts w:hint="eastAsia"/>
          <w:color w:val="auto"/>
        </w:rPr>
        <w:t>，具有独立承担民事责任的能力。</w:t>
      </w:r>
    </w:p>
    <w:p w14:paraId="1397BB25">
      <w:pPr>
        <w:pStyle w:val="42"/>
        <w:spacing w:before="240"/>
        <w:ind w:firstLine="480"/>
        <w:rPr>
          <w:color w:val="auto"/>
        </w:rPr>
      </w:pPr>
      <w:r>
        <w:rPr>
          <w:rFonts w:hint="eastAsia"/>
          <w:color w:val="auto"/>
        </w:rPr>
        <w:t>二、我单位具有良好的商业信誉和健全的财务会计制度。</w:t>
      </w:r>
    </w:p>
    <w:p w14:paraId="5251BFD6">
      <w:pPr>
        <w:pStyle w:val="42"/>
        <w:spacing w:before="240"/>
        <w:ind w:firstLine="480"/>
        <w:rPr>
          <w:color w:val="auto"/>
        </w:rPr>
      </w:pPr>
      <w:r>
        <w:rPr>
          <w:rFonts w:hint="eastAsia"/>
          <w:color w:val="auto"/>
        </w:rPr>
        <w:t>三、我单位依法进行纳税和社会保险申报并实际履行了义务。</w:t>
      </w:r>
    </w:p>
    <w:p w14:paraId="49B406CC">
      <w:pPr>
        <w:pStyle w:val="42"/>
        <w:spacing w:before="240"/>
        <w:ind w:firstLine="480"/>
        <w:rPr>
          <w:color w:val="auto"/>
        </w:rPr>
      </w:pPr>
      <w:r>
        <w:rPr>
          <w:rFonts w:hint="eastAsia"/>
          <w:color w:val="auto"/>
        </w:rPr>
        <w:t>四、我单位具有履行本项目采购合同所必需的设备和专业技术能力，并具有履行合同的良好记录。</w:t>
      </w:r>
    </w:p>
    <w:p w14:paraId="2AF07387">
      <w:pPr>
        <w:pStyle w:val="42"/>
        <w:spacing w:before="240"/>
        <w:ind w:firstLine="480"/>
        <w:rPr>
          <w:color w:val="auto"/>
        </w:rPr>
      </w:pPr>
      <w:r>
        <w:rPr>
          <w:rFonts w:hint="eastAsia"/>
          <w:color w:val="auto"/>
        </w:rPr>
        <w:t>五、我单位在参加采购项目政府采购活动前三年内，在经营活动中，未因违法经营受到刑事处罚或者责令停产停业、吊销许可证或者执照、较大数额罚款等行政处罚。其中较大数额罚款是指：达到处罚的行政处罚听证范围中“较大数额罚款”金额标准的；法律、法规、规章、国务院有关行政主管部门对“较大数额罚款”金额标准另有规定的，从其规定。</w:t>
      </w:r>
    </w:p>
    <w:p w14:paraId="400ACCDA">
      <w:pPr>
        <w:pStyle w:val="42"/>
        <w:spacing w:before="240"/>
        <w:ind w:firstLine="480"/>
        <w:rPr>
          <w:color w:val="auto"/>
        </w:rPr>
      </w:pPr>
      <w:r>
        <w:rPr>
          <w:rFonts w:hint="eastAsia"/>
          <w:color w:val="auto"/>
        </w:rPr>
        <w:t>供应商在参加政府采购活动前3年内因违法经营被禁止在一定期限内参加政府采购活动，期限届满的，可以参加政府采购活动。</w:t>
      </w:r>
    </w:p>
    <w:p w14:paraId="0B948B64">
      <w:pPr>
        <w:pStyle w:val="42"/>
        <w:spacing w:before="240"/>
        <w:ind w:firstLine="480"/>
        <w:rPr>
          <w:color w:val="auto"/>
        </w:rPr>
      </w:pPr>
      <w:r>
        <w:rPr>
          <w:rFonts w:hint="eastAsia"/>
          <w:color w:val="auto"/>
        </w:rPr>
        <w:t>六、我单位具备法律、行政法规规定的其他条件。</w:t>
      </w:r>
    </w:p>
    <w:p w14:paraId="1589A55E">
      <w:pPr>
        <w:pStyle w:val="42"/>
        <w:spacing w:before="240"/>
        <w:ind w:firstLine="480"/>
        <w:rPr>
          <w:color w:val="auto"/>
        </w:rPr>
      </w:pPr>
      <w:r>
        <w:rPr>
          <w:rFonts w:hint="eastAsia"/>
          <w:color w:val="auto"/>
        </w:rPr>
        <w:t>七、与我单位存在“单位负责人为同一人或者存在直接控股、管理关系”的其他单位信息如下（如无，填写“无”）：</w:t>
      </w:r>
    </w:p>
    <w:p w14:paraId="21CC4963">
      <w:pPr>
        <w:pStyle w:val="42"/>
        <w:spacing w:before="240"/>
        <w:ind w:firstLine="480"/>
        <w:rPr>
          <w:color w:val="auto"/>
        </w:rPr>
      </w:pPr>
      <w:r>
        <w:rPr>
          <w:rFonts w:hint="eastAsia"/>
          <w:color w:val="auto"/>
        </w:rPr>
        <w:t xml:space="preserve">1、与我单位的法定代表人（单位负责人）为同一人的其他单位如下：               </w:t>
      </w:r>
    </w:p>
    <w:p w14:paraId="32D82A78">
      <w:pPr>
        <w:pStyle w:val="42"/>
        <w:spacing w:before="240"/>
        <w:ind w:firstLine="480"/>
        <w:rPr>
          <w:color w:val="auto"/>
        </w:rPr>
      </w:pPr>
      <w:r>
        <w:rPr>
          <w:rFonts w:hint="eastAsia"/>
          <w:color w:val="auto"/>
        </w:rPr>
        <w:t xml:space="preserve">2、我单位直接控股的其他单位如下：               </w:t>
      </w:r>
    </w:p>
    <w:p w14:paraId="655210D4">
      <w:pPr>
        <w:pStyle w:val="42"/>
        <w:spacing w:before="240"/>
        <w:ind w:firstLine="480"/>
        <w:rPr>
          <w:color w:val="auto"/>
        </w:rPr>
      </w:pPr>
      <w:r>
        <w:rPr>
          <w:rFonts w:hint="eastAsia"/>
          <w:color w:val="auto"/>
        </w:rPr>
        <w:t xml:space="preserve">3、与我单位存在管理关系的其他单位如下：               </w:t>
      </w:r>
    </w:p>
    <w:p w14:paraId="0AC86FFA">
      <w:pPr>
        <w:pStyle w:val="42"/>
        <w:spacing w:before="240"/>
        <w:ind w:firstLine="480"/>
        <w:rPr>
          <w:color w:val="auto"/>
        </w:rPr>
      </w:pPr>
      <w:r>
        <w:rPr>
          <w:rFonts w:hint="eastAsia"/>
          <w:color w:val="auto"/>
        </w:rPr>
        <w:t>八、我单位不属于为本项目提供整体设计、规范编制或者项目管理、监理、检测等服务的供应商。</w:t>
      </w:r>
    </w:p>
    <w:p w14:paraId="5A09B248">
      <w:pPr>
        <w:pStyle w:val="42"/>
        <w:spacing w:before="240"/>
        <w:ind w:firstLine="480"/>
        <w:rPr>
          <w:color w:val="auto"/>
        </w:rPr>
      </w:pPr>
      <w:r>
        <w:rPr>
          <w:rFonts w:hint="eastAsia"/>
          <w:color w:val="auto"/>
        </w:rPr>
        <w:t>九、我单位无以下不良信用记录情形：</w:t>
      </w:r>
    </w:p>
    <w:p w14:paraId="5372AF17">
      <w:pPr>
        <w:pStyle w:val="42"/>
        <w:spacing w:before="240"/>
        <w:ind w:firstLine="480"/>
        <w:rPr>
          <w:color w:val="auto"/>
        </w:rPr>
      </w:pPr>
      <w:r>
        <w:rPr>
          <w:rFonts w:hint="eastAsia"/>
          <w:color w:val="auto"/>
        </w:rPr>
        <w:t>1、在“信用中国”网站被列入失信被执行人和重大税收违法案件当事人名单；</w:t>
      </w:r>
    </w:p>
    <w:p w14:paraId="487C80BB">
      <w:pPr>
        <w:pStyle w:val="42"/>
        <w:spacing w:before="240"/>
        <w:ind w:firstLine="480"/>
        <w:rPr>
          <w:color w:val="auto"/>
        </w:rPr>
      </w:pPr>
      <w:r>
        <w:rPr>
          <w:rFonts w:hint="eastAsia"/>
          <w:color w:val="auto"/>
        </w:rPr>
        <w:t>2、在“中国政府采购网”网站被列入政府采购严重违法失信行为记录名单；</w:t>
      </w:r>
    </w:p>
    <w:p w14:paraId="59BB3CF4">
      <w:pPr>
        <w:pStyle w:val="42"/>
        <w:spacing w:before="240"/>
        <w:ind w:firstLine="480"/>
        <w:rPr>
          <w:color w:val="auto"/>
        </w:rPr>
      </w:pPr>
      <w:r>
        <w:rPr>
          <w:rFonts w:hint="eastAsia"/>
          <w:color w:val="auto"/>
        </w:rPr>
        <w:t>3、不符合《政府采购法》第二十二条规定的条件。</w:t>
      </w:r>
    </w:p>
    <w:p w14:paraId="273DF698">
      <w:pPr>
        <w:pStyle w:val="42"/>
        <w:spacing w:before="240"/>
        <w:ind w:firstLine="480"/>
        <w:rPr>
          <w:color w:val="auto"/>
        </w:rPr>
      </w:pPr>
      <w:r>
        <w:rPr>
          <w:rFonts w:hint="eastAsia"/>
          <w:color w:val="auto"/>
        </w:rPr>
        <w:t>我单位保证上述声明的事项都是真实的，如有虚假，我单位愿意承担相应的法律责任，并承担因此所造成的一切损失。</w:t>
      </w:r>
    </w:p>
    <w:p w14:paraId="206F9B86">
      <w:pPr>
        <w:pStyle w:val="42"/>
        <w:spacing w:before="156"/>
        <w:ind w:firstLine="480"/>
        <w:rPr>
          <w:color w:val="auto"/>
        </w:rPr>
      </w:pPr>
      <w:r>
        <w:rPr>
          <w:rFonts w:hint="eastAsia"/>
          <w:color w:val="auto"/>
        </w:rPr>
        <w:t>注：第三条“良好的商业信誉”是指供应商经营状况良好，无本承诺函第九条情形。</w:t>
      </w:r>
    </w:p>
    <w:tbl>
      <w:tblPr>
        <w:tblStyle w:val="32"/>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3952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738BA431">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1EEDC1D7">
            <w:pPr>
              <w:pStyle w:val="42"/>
              <w:spacing w:before="156" w:line="540" w:lineRule="exact"/>
              <w:ind w:firstLine="480"/>
              <w:jc w:val="center"/>
              <w:rPr>
                <w:color w:val="auto"/>
              </w:rPr>
            </w:pPr>
          </w:p>
        </w:tc>
      </w:tr>
      <w:tr w14:paraId="232B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495E947A">
            <w:pPr>
              <w:pStyle w:val="42"/>
              <w:spacing w:before="156" w:line="540" w:lineRule="exact"/>
              <w:ind w:firstLine="0" w:firstLineChars="0"/>
              <w:rPr>
                <w:color w:val="auto"/>
              </w:rPr>
            </w:pPr>
          </w:p>
        </w:tc>
        <w:tc>
          <w:tcPr>
            <w:tcW w:w="2039" w:type="dxa"/>
            <w:tcBorders>
              <w:top w:val="nil"/>
              <w:left w:val="nil"/>
              <w:bottom w:val="nil"/>
              <w:right w:val="nil"/>
            </w:tcBorders>
            <w:vAlign w:val="center"/>
          </w:tcPr>
          <w:p w14:paraId="4BA8A615">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1BE579B">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3A7F070">
            <w:pPr>
              <w:pStyle w:val="42"/>
              <w:spacing w:before="156" w:line="240" w:lineRule="auto"/>
              <w:ind w:firstLine="0" w:firstLineChars="0"/>
              <w:jc w:val="right"/>
              <w:rPr>
                <w:color w:val="auto"/>
              </w:rPr>
            </w:pPr>
            <w:r>
              <w:rPr>
                <w:rFonts w:hint="eastAsia"/>
                <w:color w:val="auto"/>
              </w:rPr>
              <w:t>年   月   日</w:t>
            </w:r>
          </w:p>
        </w:tc>
      </w:tr>
    </w:tbl>
    <w:p w14:paraId="7C32B2CD">
      <w:pPr>
        <w:pStyle w:val="42"/>
        <w:spacing w:before="156"/>
        <w:ind w:firstLine="0" w:firstLineChars="0"/>
        <w:rPr>
          <w:color w:val="auto"/>
        </w:rPr>
      </w:pPr>
    </w:p>
    <w:p w14:paraId="7B6AEDA6">
      <w:pPr>
        <w:pStyle w:val="42"/>
        <w:spacing w:before="156"/>
        <w:ind w:firstLine="480"/>
        <w:rPr>
          <w:color w:val="auto"/>
        </w:rPr>
      </w:pPr>
    </w:p>
    <w:p w14:paraId="16E40A80">
      <w:pP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br w:type="page"/>
      </w:r>
    </w:p>
    <w:p w14:paraId="6ABBFEF1">
      <w:pPr>
        <w:pStyle w:val="7"/>
        <w:numPr>
          <w:ilvl w:val="4"/>
          <w:numId w:val="0"/>
        </w:numPr>
        <w:rPr>
          <w:color w:val="auto"/>
        </w:rPr>
      </w:pPr>
      <w:r>
        <w:rPr>
          <w:rFonts w:hint="eastAsia"/>
          <w:color w:val="auto"/>
        </w:rPr>
        <w:t>附件3-4无重大违法记录声明函、无不良信用记录声明函</w:t>
      </w:r>
    </w:p>
    <w:p w14:paraId="7E40C794">
      <w:pPr>
        <w:pStyle w:val="42"/>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无重大违法记录声明函、无不良信用记录声明函</w:t>
      </w:r>
    </w:p>
    <w:p w14:paraId="4FC92AED">
      <w:pPr>
        <w:pStyle w:val="42"/>
        <w:spacing w:before="156"/>
        <w:ind w:firstLine="0" w:firstLineChars="0"/>
        <w:jc w:val="center"/>
        <w:rPr>
          <w:rFonts w:ascii="方正小标宋_GBK" w:eastAsia="方正小标宋_GBK" w:cs="方正小标宋_GBK"/>
          <w:color w:val="auto"/>
          <w:szCs w:val="28"/>
        </w:rPr>
      </w:pPr>
      <w:r>
        <w:rPr>
          <w:rFonts w:hint="eastAsia"/>
          <w:i/>
          <w:iCs/>
          <w:color w:val="auto"/>
        </w:rPr>
        <w:t>(联合体参加</w:t>
      </w:r>
      <w:r>
        <w:rPr>
          <w:rFonts w:hint="eastAsia"/>
          <w:i/>
          <w:iCs/>
          <w:color w:val="auto"/>
          <w:lang w:val="en-US" w:eastAsia="zh-CN"/>
        </w:rPr>
        <w:t>谈判</w:t>
      </w:r>
      <w:r>
        <w:rPr>
          <w:rFonts w:hint="eastAsia"/>
          <w:i/>
          <w:iCs/>
          <w:color w:val="auto"/>
        </w:rPr>
        <w:t>的，联合体双方均须提供）</w:t>
      </w:r>
    </w:p>
    <w:p w14:paraId="7BF6ED30">
      <w:pPr>
        <w:pStyle w:val="42"/>
        <w:spacing w:before="240"/>
        <w:ind w:left="480" w:leftChars="200" w:firstLine="480"/>
        <w:rPr>
          <w:color w:val="auto"/>
        </w:rPr>
      </w:pPr>
      <w:r>
        <w:rPr>
          <w:rFonts w:hint="eastAsia"/>
          <w:color w:val="auto"/>
        </w:rPr>
        <w:t>1.</w:t>
      </w:r>
      <w:r>
        <w:rPr>
          <w:color w:val="auto"/>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F43877C">
      <w:pPr>
        <w:pStyle w:val="42"/>
        <w:spacing w:before="240"/>
        <w:ind w:left="480" w:leftChars="200" w:firstLine="480"/>
        <w:rPr>
          <w:color w:val="auto"/>
        </w:rPr>
      </w:pPr>
      <w:r>
        <w:rPr>
          <w:rFonts w:hint="eastAsia"/>
          <w:color w:val="auto"/>
        </w:rPr>
        <w:t>2.</w:t>
      </w:r>
      <w:r>
        <w:rPr>
          <w:color w:val="auto"/>
        </w:rPr>
        <w:t>本单位郑重声明，我单位无以下不良信用记录情形：</w:t>
      </w:r>
    </w:p>
    <w:p w14:paraId="6E9232F7">
      <w:pPr>
        <w:pStyle w:val="42"/>
        <w:spacing w:before="240"/>
        <w:ind w:left="480" w:leftChars="200" w:firstLine="480"/>
        <w:rPr>
          <w:color w:val="auto"/>
        </w:rPr>
      </w:pPr>
      <w:r>
        <w:rPr>
          <w:rFonts w:hint="eastAsia"/>
          <w:color w:val="auto"/>
        </w:rPr>
        <w:t>（1）</w:t>
      </w:r>
      <w:r>
        <w:rPr>
          <w:color w:val="auto"/>
        </w:rPr>
        <w:t>被人民法院列入失信被执行人；</w:t>
      </w:r>
    </w:p>
    <w:p w14:paraId="57CAB04D">
      <w:pPr>
        <w:pStyle w:val="42"/>
        <w:spacing w:before="240"/>
        <w:ind w:left="480" w:leftChars="200" w:firstLine="480"/>
        <w:rPr>
          <w:color w:val="auto"/>
        </w:rPr>
      </w:pPr>
      <w:r>
        <w:rPr>
          <w:rFonts w:hint="eastAsia"/>
          <w:color w:val="auto"/>
        </w:rPr>
        <w:t>（2）</w:t>
      </w:r>
      <w:r>
        <w:rPr>
          <w:color w:val="auto"/>
        </w:rPr>
        <w:t>单位、法定代表人或拟派项目经理（项目负责人）被人民检察院列入行贿犯罪档案；</w:t>
      </w:r>
    </w:p>
    <w:p w14:paraId="0B8314CD">
      <w:pPr>
        <w:pStyle w:val="42"/>
        <w:spacing w:before="240"/>
        <w:ind w:left="480" w:leftChars="200" w:firstLine="480"/>
        <w:rPr>
          <w:color w:val="auto"/>
        </w:rPr>
      </w:pPr>
      <w:r>
        <w:rPr>
          <w:rFonts w:hint="eastAsia"/>
          <w:color w:val="auto"/>
        </w:rPr>
        <w:t>（3）</w:t>
      </w:r>
      <w:r>
        <w:rPr>
          <w:color w:val="auto"/>
        </w:rPr>
        <w:t>被工商行政管理部门列入企业经营异常名录；</w:t>
      </w:r>
    </w:p>
    <w:p w14:paraId="35FB7980">
      <w:pPr>
        <w:pStyle w:val="42"/>
        <w:spacing w:before="240"/>
        <w:ind w:left="480" w:leftChars="200" w:firstLine="480"/>
        <w:rPr>
          <w:color w:val="auto"/>
        </w:rPr>
      </w:pPr>
      <w:r>
        <w:rPr>
          <w:rFonts w:hint="eastAsia"/>
          <w:color w:val="auto"/>
        </w:rPr>
        <w:t>（4）</w:t>
      </w:r>
      <w:r>
        <w:rPr>
          <w:color w:val="auto"/>
        </w:rPr>
        <w:t>被税务部门列入重大税收违法案件当事人名单；</w:t>
      </w:r>
    </w:p>
    <w:p w14:paraId="3A33DD5C">
      <w:pPr>
        <w:pStyle w:val="42"/>
        <w:spacing w:before="240"/>
        <w:ind w:left="480" w:leftChars="200" w:firstLine="480"/>
        <w:rPr>
          <w:color w:val="auto"/>
        </w:rPr>
      </w:pPr>
      <w:r>
        <w:rPr>
          <w:rFonts w:hint="eastAsia"/>
          <w:color w:val="auto"/>
        </w:rPr>
        <w:t>（5）</w:t>
      </w:r>
      <w:r>
        <w:rPr>
          <w:color w:val="auto"/>
        </w:rPr>
        <w:t>被政府采购监管部门列入政府采购严重违法失信行为记录名单。</w:t>
      </w:r>
    </w:p>
    <w:p w14:paraId="06403889">
      <w:pPr>
        <w:pStyle w:val="42"/>
        <w:spacing w:before="240"/>
        <w:ind w:left="480" w:leftChars="200" w:firstLine="480"/>
        <w:rPr>
          <w:color w:val="auto"/>
        </w:rPr>
      </w:pPr>
      <w:r>
        <w:rPr>
          <w:rFonts w:hint="eastAsia"/>
          <w:color w:val="auto"/>
        </w:rPr>
        <w:t>3.</w:t>
      </w:r>
      <w:r>
        <w:rPr>
          <w:rFonts w:hint="eastAsia"/>
          <w:color w:val="auto"/>
          <w:u w:val="single"/>
        </w:rPr>
        <w:t xml:space="preserve">                               </w:t>
      </w:r>
      <w:r>
        <w:rPr>
          <w:rFonts w:hint="eastAsia"/>
          <w:color w:val="auto"/>
        </w:rPr>
        <w:t>。</w:t>
      </w:r>
    </w:p>
    <w:p w14:paraId="44D3E25B">
      <w:pPr>
        <w:pStyle w:val="42"/>
        <w:spacing w:before="156"/>
        <w:ind w:firstLine="480"/>
        <w:rPr>
          <w:color w:val="auto"/>
        </w:rPr>
      </w:pPr>
      <w:r>
        <w:rPr>
          <w:color w:val="auto"/>
        </w:rPr>
        <w:t>本单位对上述声明的真实性负责。如有虚假，将依法承担相应责任</w:t>
      </w:r>
      <w:r>
        <w:rPr>
          <w:rFonts w:hint="eastAsia"/>
          <w:color w:val="auto"/>
        </w:rPr>
        <w:t>。</w:t>
      </w:r>
    </w:p>
    <w:tbl>
      <w:tblPr>
        <w:tblStyle w:val="32"/>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2"/>
        <w:gridCol w:w="1795"/>
        <w:gridCol w:w="1185"/>
        <w:gridCol w:w="2602"/>
      </w:tblGrid>
      <w:tr w14:paraId="75AB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942" w:type="dxa"/>
            <w:tcBorders>
              <w:top w:val="nil"/>
              <w:left w:val="nil"/>
              <w:bottom w:val="nil"/>
              <w:right w:val="nil"/>
            </w:tcBorders>
            <w:vAlign w:val="center"/>
          </w:tcPr>
          <w:p w14:paraId="3C4075CD">
            <w:pPr>
              <w:pStyle w:val="42"/>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582" w:type="dxa"/>
            <w:gridSpan w:val="3"/>
            <w:tcBorders>
              <w:top w:val="nil"/>
              <w:left w:val="nil"/>
              <w:bottom w:val="nil"/>
              <w:right w:val="nil"/>
            </w:tcBorders>
            <w:vAlign w:val="center"/>
          </w:tcPr>
          <w:p w14:paraId="2CA0C3A6">
            <w:pPr>
              <w:pStyle w:val="42"/>
              <w:spacing w:before="156" w:line="540" w:lineRule="exact"/>
              <w:ind w:firstLine="480"/>
              <w:jc w:val="center"/>
              <w:rPr>
                <w:color w:val="auto"/>
              </w:rPr>
            </w:pPr>
          </w:p>
        </w:tc>
      </w:tr>
      <w:tr w14:paraId="5CCD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2" w:type="dxa"/>
            <w:tcBorders>
              <w:top w:val="nil"/>
              <w:left w:val="nil"/>
              <w:bottom w:val="nil"/>
              <w:right w:val="nil"/>
            </w:tcBorders>
            <w:vAlign w:val="center"/>
          </w:tcPr>
          <w:p w14:paraId="7DE07078">
            <w:pPr>
              <w:pStyle w:val="42"/>
              <w:spacing w:before="156" w:line="540" w:lineRule="exact"/>
              <w:ind w:firstLine="0" w:firstLineChars="0"/>
              <w:rPr>
                <w:color w:val="auto"/>
              </w:rPr>
            </w:pPr>
          </w:p>
        </w:tc>
        <w:tc>
          <w:tcPr>
            <w:tcW w:w="1795" w:type="dxa"/>
            <w:tcBorders>
              <w:top w:val="nil"/>
              <w:left w:val="nil"/>
              <w:bottom w:val="nil"/>
              <w:right w:val="nil"/>
            </w:tcBorders>
            <w:vAlign w:val="center"/>
          </w:tcPr>
          <w:p w14:paraId="7B130BE3">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85ACE56">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015D522F">
            <w:pPr>
              <w:pStyle w:val="42"/>
              <w:spacing w:before="156" w:line="240" w:lineRule="auto"/>
              <w:ind w:firstLine="0" w:firstLineChars="0"/>
              <w:jc w:val="right"/>
              <w:rPr>
                <w:color w:val="auto"/>
              </w:rPr>
            </w:pPr>
            <w:r>
              <w:rPr>
                <w:rFonts w:hint="eastAsia"/>
                <w:color w:val="auto"/>
              </w:rPr>
              <w:t>年   月   日</w:t>
            </w:r>
          </w:p>
        </w:tc>
      </w:tr>
    </w:tbl>
    <w:p w14:paraId="665FC40A">
      <w:pPr>
        <w:pStyle w:val="42"/>
        <w:spacing w:before="156"/>
        <w:ind w:firstLine="480"/>
        <w:rPr>
          <w:color w:val="auto"/>
        </w:rPr>
      </w:pPr>
    </w:p>
    <w:p w14:paraId="6FA90E03">
      <w:pPr>
        <w:rPr>
          <w:rFonts w:ascii="宋体" w:cs="Times New Roman"/>
          <w:color w:val="auto"/>
        </w:rPr>
      </w:pPr>
      <w:r>
        <w:rPr>
          <w:rFonts w:ascii="宋体" w:cs="Times New Roman"/>
          <w:color w:val="auto"/>
        </w:rPr>
        <w:br w:type="page"/>
      </w:r>
    </w:p>
    <w:p w14:paraId="1F722200">
      <w:pPr>
        <w:pStyle w:val="7"/>
        <w:numPr>
          <w:ilvl w:val="4"/>
          <w:numId w:val="0"/>
        </w:numPr>
        <w:rPr>
          <w:color w:val="auto"/>
        </w:rPr>
      </w:pPr>
      <w:r>
        <w:rPr>
          <w:rFonts w:hint="eastAsia"/>
          <w:color w:val="auto"/>
        </w:rPr>
        <w:t>附件3-5存在关联关系的</w:t>
      </w:r>
      <w:r>
        <w:rPr>
          <w:rFonts w:hint="eastAsia"/>
          <w:color w:val="auto"/>
          <w:lang w:eastAsia="zh-CN"/>
        </w:rPr>
        <w:t>供应商</w:t>
      </w:r>
      <w:r>
        <w:rPr>
          <w:rFonts w:hint="eastAsia"/>
          <w:color w:val="auto"/>
        </w:rPr>
        <w:t>不参与</w:t>
      </w:r>
      <w:r>
        <w:rPr>
          <w:rFonts w:hint="eastAsia"/>
          <w:color w:val="auto"/>
          <w:lang w:val="en-US" w:eastAsia="zh-CN"/>
        </w:rPr>
        <w:t>谈判</w:t>
      </w:r>
      <w:r>
        <w:rPr>
          <w:rFonts w:hint="eastAsia"/>
          <w:color w:val="auto"/>
        </w:rPr>
        <w:t>项目竞争的承诺书</w:t>
      </w:r>
    </w:p>
    <w:p w14:paraId="040261B0">
      <w:pPr>
        <w:pStyle w:val="42"/>
        <w:spacing w:before="156"/>
        <w:ind w:firstLine="0" w:firstLineChars="0"/>
        <w:jc w:val="center"/>
        <w:rPr>
          <w:rFonts w:ascii="方正小标宋_GBK" w:hAnsi="方正小标宋_GBK" w:eastAsia="方正小标宋_GBK" w:cs="方正小标宋_GBK"/>
          <w:color w:val="auto"/>
          <w:sz w:val="32"/>
          <w:szCs w:val="28"/>
        </w:rPr>
      </w:pPr>
    </w:p>
    <w:p w14:paraId="752C76F4">
      <w:pPr>
        <w:pStyle w:val="42"/>
        <w:spacing w:before="156"/>
        <w:ind w:firstLine="0" w:firstLineChars="0"/>
        <w:jc w:val="center"/>
        <w:rPr>
          <w:color w:val="auto"/>
        </w:rPr>
      </w:pPr>
      <w:r>
        <w:rPr>
          <w:rFonts w:hint="eastAsia" w:ascii="方正小标宋_GBK" w:hAnsi="方正小标宋_GBK" w:eastAsia="方正小标宋_GBK" w:cs="方正小标宋_GBK"/>
          <w:color w:val="auto"/>
          <w:sz w:val="32"/>
          <w:szCs w:val="28"/>
        </w:rPr>
        <w:t>存在关联关系的</w:t>
      </w:r>
      <w:r>
        <w:rPr>
          <w:rFonts w:hint="eastAsia" w:ascii="方正小标宋_GBK" w:hAnsi="方正小标宋_GBK" w:eastAsia="方正小标宋_GBK" w:cs="方正小标宋_GBK"/>
          <w:color w:val="auto"/>
          <w:sz w:val="32"/>
          <w:szCs w:val="28"/>
          <w:lang w:eastAsia="zh-CN"/>
        </w:rPr>
        <w:t>供应商</w:t>
      </w:r>
      <w:r>
        <w:rPr>
          <w:rFonts w:hint="eastAsia" w:ascii="方正小标宋_GBK" w:hAnsi="方正小标宋_GBK" w:eastAsia="方正小标宋_GBK" w:cs="方正小标宋_GBK"/>
          <w:color w:val="auto"/>
          <w:sz w:val="32"/>
          <w:szCs w:val="28"/>
        </w:rPr>
        <w:t>不参与</w:t>
      </w:r>
      <w:r>
        <w:rPr>
          <w:rFonts w:hint="eastAsia" w:ascii="方正小标宋_GBK" w:hAnsi="方正小标宋_GBK" w:eastAsia="方正小标宋_GBK" w:cs="方正小标宋_GBK"/>
          <w:color w:val="auto"/>
          <w:sz w:val="32"/>
          <w:szCs w:val="28"/>
          <w:lang w:val="en-US" w:eastAsia="zh-CN"/>
        </w:rPr>
        <w:t>谈判</w:t>
      </w:r>
      <w:r>
        <w:rPr>
          <w:rFonts w:hint="eastAsia" w:ascii="方正小标宋_GBK" w:hAnsi="方正小标宋_GBK" w:eastAsia="方正小标宋_GBK" w:cs="方正小标宋_GBK"/>
          <w:color w:val="auto"/>
          <w:sz w:val="32"/>
          <w:szCs w:val="28"/>
        </w:rPr>
        <w:t>项目竞争的承诺书</w:t>
      </w:r>
    </w:p>
    <w:p w14:paraId="71E60A82">
      <w:pPr>
        <w:pStyle w:val="42"/>
        <w:spacing w:before="156"/>
        <w:ind w:firstLine="0" w:firstLineChars="0"/>
        <w:rPr>
          <w:color w:val="auto"/>
        </w:rPr>
      </w:pPr>
    </w:p>
    <w:p w14:paraId="1B2A30CE">
      <w:pPr>
        <w:pStyle w:val="42"/>
        <w:spacing w:before="240"/>
        <w:ind w:firstLine="480"/>
        <w:rPr>
          <w:color w:val="auto"/>
        </w:rPr>
      </w:pPr>
      <w:r>
        <w:rPr>
          <w:rFonts w:hint="eastAsia"/>
          <w:color w:val="auto"/>
        </w:rPr>
        <w:t>根据《政府采购法实施条例》第十八条的规定，本公司郑重承诺：</w:t>
      </w:r>
    </w:p>
    <w:p w14:paraId="2E90DB24">
      <w:pPr>
        <w:pStyle w:val="42"/>
        <w:spacing w:before="240"/>
        <w:ind w:firstLine="480"/>
        <w:rPr>
          <w:color w:val="auto"/>
        </w:rPr>
      </w:pPr>
      <w:r>
        <w:rPr>
          <w:rFonts w:hint="eastAsia"/>
          <w:color w:val="auto"/>
        </w:rPr>
        <w:t>1、本公司与参与该项目的其他供应商不存在单位负责人为同一人或者存在直接控股、管理关系。</w:t>
      </w:r>
    </w:p>
    <w:p w14:paraId="6AF00932">
      <w:pPr>
        <w:pStyle w:val="42"/>
        <w:spacing w:before="240"/>
        <w:ind w:firstLine="480"/>
        <w:rPr>
          <w:color w:val="auto"/>
        </w:rPr>
      </w:pPr>
      <w:r>
        <w:rPr>
          <w:rFonts w:hint="eastAsia"/>
          <w:color w:val="auto"/>
        </w:rPr>
        <w:t>2、为本项目提供整体设计、规范编制或者项目管理、监理、检测等服务的供应商，不参加该采购项目的其他采购活动。</w:t>
      </w:r>
    </w:p>
    <w:p w14:paraId="0F3B4813">
      <w:pPr>
        <w:pStyle w:val="42"/>
        <w:spacing w:before="156"/>
        <w:ind w:firstLine="480"/>
        <w:rPr>
          <w:color w:val="auto"/>
        </w:rPr>
      </w:pPr>
      <w:r>
        <w:rPr>
          <w:rFonts w:hint="eastAsia"/>
          <w:color w:val="auto"/>
        </w:rPr>
        <w:t>本公司对上述承诺的真实性负责。如有虚假，依法承担相应的法律责任。</w:t>
      </w:r>
    </w:p>
    <w:tbl>
      <w:tblPr>
        <w:tblStyle w:val="32"/>
        <w:tblpPr w:leftFromText="180" w:rightFromText="180" w:vertAnchor="text" w:horzAnchor="page" w:tblpX="1307" w:tblpY="2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1719"/>
        <w:gridCol w:w="1185"/>
        <w:gridCol w:w="2602"/>
      </w:tblGrid>
      <w:tr w14:paraId="1E98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4018" w:type="dxa"/>
            <w:tcBorders>
              <w:top w:val="nil"/>
              <w:left w:val="nil"/>
              <w:bottom w:val="nil"/>
              <w:right w:val="nil"/>
            </w:tcBorders>
            <w:vAlign w:val="center"/>
          </w:tcPr>
          <w:p w14:paraId="145E7EBB">
            <w:pPr>
              <w:pStyle w:val="42"/>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r>
              <w:rPr>
                <w:rFonts w:hint="eastAsia"/>
                <w:color w:val="auto"/>
              </w:rPr>
              <w:t>：</w:t>
            </w:r>
          </w:p>
        </w:tc>
        <w:tc>
          <w:tcPr>
            <w:tcW w:w="5506" w:type="dxa"/>
            <w:gridSpan w:val="3"/>
            <w:tcBorders>
              <w:top w:val="nil"/>
              <w:left w:val="nil"/>
              <w:bottom w:val="nil"/>
              <w:right w:val="nil"/>
            </w:tcBorders>
            <w:vAlign w:val="center"/>
          </w:tcPr>
          <w:p w14:paraId="05D2E38E">
            <w:pPr>
              <w:pStyle w:val="42"/>
              <w:spacing w:before="156" w:line="540" w:lineRule="exact"/>
              <w:ind w:firstLine="480"/>
              <w:jc w:val="center"/>
              <w:rPr>
                <w:color w:val="auto"/>
              </w:rPr>
            </w:pPr>
          </w:p>
        </w:tc>
      </w:tr>
      <w:tr w14:paraId="2130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18" w:type="dxa"/>
            <w:tcBorders>
              <w:top w:val="nil"/>
              <w:left w:val="nil"/>
              <w:bottom w:val="nil"/>
              <w:right w:val="nil"/>
            </w:tcBorders>
            <w:vAlign w:val="center"/>
          </w:tcPr>
          <w:p w14:paraId="3CD79A47">
            <w:pPr>
              <w:pStyle w:val="42"/>
              <w:spacing w:before="156" w:line="540" w:lineRule="exact"/>
              <w:ind w:firstLine="0" w:firstLineChars="0"/>
              <w:rPr>
                <w:color w:val="auto"/>
              </w:rPr>
            </w:pPr>
          </w:p>
        </w:tc>
        <w:tc>
          <w:tcPr>
            <w:tcW w:w="1719" w:type="dxa"/>
            <w:tcBorders>
              <w:top w:val="nil"/>
              <w:left w:val="nil"/>
              <w:bottom w:val="nil"/>
              <w:right w:val="nil"/>
            </w:tcBorders>
            <w:vAlign w:val="center"/>
          </w:tcPr>
          <w:p w14:paraId="45D52C48">
            <w:pPr>
              <w:pStyle w:val="42"/>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0013A290">
            <w:pPr>
              <w:pStyle w:val="42"/>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08F64BCE">
            <w:pPr>
              <w:pStyle w:val="42"/>
              <w:spacing w:before="156" w:line="240" w:lineRule="auto"/>
              <w:ind w:firstLine="0" w:firstLineChars="0"/>
              <w:jc w:val="right"/>
              <w:rPr>
                <w:color w:val="auto"/>
              </w:rPr>
            </w:pPr>
            <w:r>
              <w:rPr>
                <w:rFonts w:hint="eastAsia"/>
                <w:color w:val="auto"/>
              </w:rPr>
              <w:t>年   月   日</w:t>
            </w:r>
          </w:p>
        </w:tc>
      </w:tr>
    </w:tbl>
    <w:p w14:paraId="4DD071FA">
      <w:pPr>
        <w:rPr>
          <w:color w:val="auto"/>
        </w:rPr>
      </w:pPr>
      <w:r>
        <w:rPr>
          <w:rFonts w:hint="eastAsia"/>
          <w:color w:val="auto"/>
        </w:rPr>
        <w:br w:type="page"/>
      </w:r>
    </w:p>
    <w:p w14:paraId="4164E328">
      <w:pPr>
        <w:pStyle w:val="7"/>
        <w:numPr>
          <w:ilvl w:val="4"/>
          <w:numId w:val="0"/>
        </w:numPr>
        <w:rPr>
          <w:color w:val="auto"/>
        </w:rPr>
      </w:pPr>
      <w:r>
        <w:rPr>
          <w:rStyle w:val="44"/>
          <w:rFonts w:hint="eastAsia"/>
          <w:color w:val="auto"/>
        </w:rPr>
        <w:t>附件3-6</w:t>
      </w:r>
      <w:r>
        <w:rPr>
          <w:rFonts w:hint="eastAsia" w:ascii="Times New Roman" w:hAnsi="Times New Roman" w:eastAsia="黑体" w:cs="Times New Roman"/>
          <w:bCs w:val="0"/>
          <w:color w:val="auto"/>
          <w:kern w:val="2"/>
          <w:sz w:val="24"/>
          <w:szCs w:val="24"/>
          <w:lang w:val="en-US" w:eastAsia="zh-CN" w:bidi="ar-SA"/>
        </w:rPr>
        <w:t>湖南省政府采购供应商资格承诺函</w:t>
      </w:r>
    </w:p>
    <w:p w14:paraId="58B12FFE">
      <w:pPr>
        <w:pStyle w:val="42"/>
        <w:spacing w:before="240"/>
        <w:ind w:firstLine="640"/>
        <w:jc w:val="center"/>
        <w:rPr>
          <w:rFonts w:hint="eastAsia"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湖南省政府采购供应商资格承诺函</w:t>
      </w:r>
    </w:p>
    <w:p w14:paraId="6400B6C8">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D456F87">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t>按照《 政府采购促进中小企业发展管理办法 》（ 财库〔2020〕46 号），本公司企业规模为：大型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中型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小型</w:t>
      </w: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微型</w:t>
      </w:r>
      <w:r>
        <w:rPr>
          <w:rFonts w:hint="eastAsia" w:ascii="宋体" w:hAnsi="宋体" w:eastAsia="宋体" w:cs="宋体"/>
          <w:color w:val="auto"/>
          <w:sz w:val="24"/>
          <w:szCs w:val="24"/>
        </w:rPr>
        <w:sym w:font="Wingdings" w:char="00A8"/>
      </w:r>
    </w:p>
    <w:p w14:paraId="2D673AF6">
      <w:pPr>
        <w:pStyle w:val="42"/>
        <w:bidi w:val="0"/>
        <w:rPr>
          <w:rFonts w:hint="eastAsia" w:ascii="宋体" w:hAnsi="宋体" w:eastAsia="宋体" w:cs="宋体"/>
          <w:color w:val="auto"/>
          <w:sz w:val="24"/>
          <w:szCs w:val="24"/>
        </w:rPr>
      </w:pPr>
      <w:r>
        <w:rPr>
          <w:rFonts w:hint="eastAsia" w:ascii="宋体" w:hAnsi="宋体" w:eastAsia="宋体" w:cs="宋体"/>
          <w:color w:val="auto"/>
          <w:sz w:val="24"/>
          <w:szCs w:val="24"/>
        </w:rPr>
        <w:sym w:font="Wingdings" w:char="00A8"/>
      </w:r>
      <w:r>
        <w:rPr>
          <w:rFonts w:hint="eastAsia" w:ascii="宋体" w:hAnsi="宋体" w:eastAsia="宋体" w:cs="宋体"/>
          <w:color w:val="auto"/>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7888B5C2">
      <w:pPr>
        <w:pStyle w:val="42"/>
        <w:bidi w:val="0"/>
        <w:ind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rPr>
        <w:t>公司（单位）名称（盖章）</w:t>
      </w:r>
    </w:p>
    <w:p w14:paraId="351D62A6">
      <w:pPr>
        <w:pStyle w:val="42"/>
        <w:bidi w:val="0"/>
        <w:ind w:left="0" w:leftChars="0"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日</w:t>
      </w:r>
    </w:p>
    <w:p w14:paraId="150F25A7">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注册登记机构</w:t>
      </w:r>
      <w:r>
        <w:rPr>
          <w:rFonts w:hint="eastAsia" w:ascii="宋体" w:hAnsi="宋体" w:eastAsia="宋体" w:cs="宋体"/>
          <w:color w:val="auto"/>
          <w:sz w:val="24"/>
          <w:szCs w:val="24"/>
          <w:u w:val="single"/>
          <w:lang w:val="en-US" w:eastAsia="zh-CN"/>
        </w:rPr>
        <w:t xml:space="preserve">                         </w:t>
      </w:r>
    </w:p>
    <w:p w14:paraId="5E295FD4">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有效期</w:t>
      </w:r>
      <w:r>
        <w:rPr>
          <w:rFonts w:hint="eastAsia" w:ascii="宋体" w:hAnsi="宋体" w:eastAsia="宋体" w:cs="宋体"/>
          <w:color w:val="auto"/>
          <w:sz w:val="24"/>
          <w:szCs w:val="24"/>
          <w:u w:val="single"/>
          <w:lang w:val="en-US" w:eastAsia="zh-CN"/>
        </w:rPr>
        <w:t xml:space="preserve">                               </w:t>
      </w:r>
    </w:p>
    <w:p w14:paraId="5607AC49">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注册资本</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lang w:val="en-US" w:eastAsia="zh-CN"/>
        </w:rPr>
        <w:t xml:space="preserve">                               </w:t>
      </w:r>
    </w:p>
    <w:p w14:paraId="2A5E490F">
      <w:pPr>
        <w:pStyle w:val="42"/>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经济行业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经济性质</w:t>
      </w:r>
      <w:r>
        <w:rPr>
          <w:rFonts w:hint="eastAsia" w:ascii="宋体" w:hAnsi="宋体" w:eastAsia="宋体" w:cs="宋体"/>
          <w:color w:val="auto"/>
          <w:sz w:val="24"/>
          <w:szCs w:val="24"/>
          <w:u w:val="single"/>
          <w:lang w:val="en-US" w:eastAsia="zh-CN"/>
        </w:rPr>
        <w:t xml:space="preserve">                             </w:t>
      </w:r>
    </w:p>
    <w:p w14:paraId="25E06318">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法定代表人（负责人）姓名（签字）</w:t>
      </w:r>
      <w:r>
        <w:rPr>
          <w:rFonts w:hint="eastAsia" w:ascii="宋体" w:hAnsi="宋体" w:eastAsia="宋体" w:cs="宋体"/>
          <w:color w:val="auto"/>
          <w:sz w:val="24"/>
          <w:szCs w:val="24"/>
          <w:lang w:eastAsia="zh-CN"/>
        </w:rPr>
        <w:t>：</w:t>
      </w:r>
    </w:p>
    <w:p w14:paraId="588536A2">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1AD2D612">
      <w:pPr>
        <w:pStyle w:val="42"/>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324B6805">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授权代表人姓名（签字）</w:t>
      </w:r>
      <w:r>
        <w:rPr>
          <w:rFonts w:hint="eastAsia" w:ascii="宋体" w:hAnsi="宋体" w:eastAsia="宋体" w:cs="宋体"/>
          <w:color w:val="auto"/>
          <w:sz w:val="24"/>
          <w:szCs w:val="24"/>
          <w:lang w:eastAsia="zh-CN"/>
        </w:rPr>
        <w:t>：</w:t>
      </w:r>
    </w:p>
    <w:p w14:paraId="14A852E8">
      <w:pPr>
        <w:pStyle w:val="42"/>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7C67B073">
      <w:pPr>
        <w:pStyle w:val="42"/>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6CD3E536">
      <w:pPr>
        <w:pStyle w:val="15"/>
        <w:bidi w:val="0"/>
        <w:ind w:firstLine="400" w:firstLineChars="200"/>
        <w:rPr>
          <w:rFonts w:hint="eastAsia"/>
          <w:color w:val="auto"/>
        </w:rPr>
      </w:pPr>
    </w:p>
    <w:p w14:paraId="2453476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cs="Times New Roman"/>
          <w:color w:val="auto"/>
          <w:sz w:val="21"/>
          <w:szCs w:val="21"/>
        </w:rPr>
      </w:pPr>
      <w:r>
        <w:rPr>
          <w:rFonts w:hint="eastAsia"/>
          <w:color w:val="auto"/>
          <w:sz w:val="21"/>
          <w:szCs w:val="21"/>
        </w:rPr>
        <w:t>为方便广大中小企业识别企业规模类型，工业和信息化部组织开发了中小企业规模类型自测小程序，在国务院客户端和工业和信息化部网站上（http://202.106.120.146/baosong/appweb/orgScale.html）均有链接，</w:t>
      </w:r>
      <w:r>
        <w:rPr>
          <w:rFonts w:hint="eastAsia"/>
          <w:color w:val="auto"/>
          <w:sz w:val="21"/>
          <w:szCs w:val="21"/>
          <w:lang w:val="en-US" w:eastAsia="zh-CN"/>
        </w:rPr>
        <w:t>供应商</w:t>
      </w:r>
      <w:r>
        <w:rPr>
          <w:rFonts w:hint="eastAsia"/>
          <w:color w:val="auto"/>
          <w:sz w:val="21"/>
          <w:szCs w:val="21"/>
        </w:rPr>
        <w:t>填写所属的行业和指标数据可自动生成企业规模类型测试结果。</w:t>
      </w:r>
    </w:p>
    <w:p w14:paraId="0B650680">
      <w:pPr>
        <w:rPr>
          <w:rFonts w:hint="eastAsia" w:ascii="宋体" w:cs="Times New Roman"/>
          <w:color w:val="auto"/>
        </w:rPr>
      </w:pPr>
      <w:r>
        <w:rPr>
          <w:rFonts w:hint="eastAsia" w:ascii="宋体" w:cs="Times New Roman"/>
          <w:color w:val="auto"/>
        </w:rPr>
        <w:br w:type="page"/>
      </w:r>
    </w:p>
    <w:p w14:paraId="085FB7F4">
      <w:pPr>
        <w:pStyle w:val="7"/>
        <w:numPr>
          <w:ilvl w:val="4"/>
          <w:numId w:val="0"/>
        </w:numPr>
        <w:rPr>
          <w:color w:val="auto"/>
        </w:rPr>
      </w:pPr>
      <w:r>
        <w:rPr>
          <w:rStyle w:val="44"/>
          <w:rFonts w:hint="eastAsia"/>
          <w:color w:val="auto"/>
        </w:rPr>
        <w:t>附件3-</w:t>
      </w:r>
      <w:r>
        <w:rPr>
          <w:rStyle w:val="44"/>
          <w:rFonts w:hint="eastAsia"/>
          <w:color w:val="auto"/>
          <w:lang w:val="en-US" w:eastAsia="zh-CN"/>
        </w:rPr>
        <w:t>7谈判</w:t>
      </w:r>
      <w:r>
        <w:rPr>
          <w:rStyle w:val="44"/>
          <w:rFonts w:hint="eastAsia"/>
          <w:color w:val="auto"/>
        </w:rPr>
        <w:t>文件规定的特定资格条件证明资料</w:t>
      </w:r>
    </w:p>
    <w:p w14:paraId="3C62EEE2">
      <w:pPr>
        <w:pStyle w:val="42"/>
        <w:spacing w:before="156"/>
        <w:ind w:firstLine="640"/>
        <w:jc w:val="center"/>
        <w:rPr>
          <w:color w:val="auto"/>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文件规定的特定资格条件证明资料</w:t>
      </w:r>
    </w:p>
    <w:p w14:paraId="56D9FEE5">
      <w:pPr>
        <w:spacing w:line="480" w:lineRule="exact"/>
        <w:rPr>
          <w:rFonts w:ascii="宋体" w:cs="Times New Roman"/>
          <w:color w:val="auto"/>
        </w:rPr>
      </w:pPr>
      <w:r>
        <w:rPr>
          <w:rFonts w:hint="eastAsia" w:ascii="宋体" w:cs="Times New Roman"/>
          <w:color w:val="auto"/>
        </w:rPr>
        <w:t xml:space="preserve">备注：提供第一章 </w:t>
      </w:r>
      <w:r>
        <w:rPr>
          <w:rFonts w:hint="eastAsia" w:ascii="宋体" w:cs="Times New Roman"/>
          <w:b/>
          <w:bCs/>
          <w:color w:val="auto"/>
          <w:lang w:val="en-US" w:eastAsia="zh-CN"/>
        </w:rPr>
        <w:t>竞争性谈判</w:t>
      </w:r>
      <w:r>
        <w:rPr>
          <w:rFonts w:hint="eastAsia" w:ascii="宋体" w:cs="Times New Roman"/>
          <w:b/>
          <w:color w:val="auto"/>
        </w:rPr>
        <w:t>公告</w:t>
      </w:r>
      <w:r>
        <w:rPr>
          <w:rFonts w:hint="eastAsia" w:ascii="宋体" w:cs="Times New Roman"/>
          <w:color w:val="auto"/>
        </w:rPr>
        <w:t>第</w:t>
      </w:r>
      <w:r>
        <w:rPr>
          <w:rFonts w:hint="eastAsia" w:ascii="宋体" w:cs="Times New Roman"/>
          <w:color w:val="auto"/>
          <w:lang w:eastAsia="zh-CN"/>
        </w:rPr>
        <w:t>五</w:t>
      </w:r>
      <w:r>
        <w:rPr>
          <w:rFonts w:hint="eastAsia" w:ascii="宋体" w:cs="Times New Roman"/>
          <w:color w:val="auto"/>
        </w:rPr>
        <w:t>条</w:t>
      </w:r>
      <w:r>
        <w:rPr>
          <w:rFonts w:hint="eastAsia" w:ascii="宋体" w:cs="Times New Roman"/>
          <w:color w:val="auto"/>
          <w:lang w:eastAsia="zh-CN"/>
        </w:rPr>
        <w:t>供应商</w:t>
      </w:r>
      <w:r>
        <w:rPr>
          <w:rFonts w:hint="eastAsia" w:ascii="宋体" w:cs="Times New Roman"/>
          <w:color w:val="auto"/>
        </w:rPr>
        <w:t>特定资格条件证明资料的复印件。</w:t>
      </w:r>
    </w:p>
    <w:p w14:paraId="0A57E95D">
      <w:pPr>
        <w:rPr>
          <w:rFonts w:ascii="宋体" w:cs="Times New Roman"/>
          <w:color w:val="auto"/>
        </w:rPr>
      </w:pPr>
      <w:r>
        <w:rPr>
          <w:rFonts w:hint="eastAsia" w:ascii="宋体" w:cs="Times New Roman"/>
          <w:color w:val="auto"/>
        </w:rPr>
        <w:br w:type="page"/>
      </w:r>
    </w:p>
    <w:p w14:paraId="16B404B4">
      <w:pPr>
        <w:pStyle w:val="4"/>
        <w:numPr>
          <w:ilvl w:val="0"/>
          <w:numId w:val="49"/>
        </w:numPr>
        <w:spacing w:before="156"/>
        <w:jc w:val="center"/>
        <w:rPr>
          <w:color w:val="auto"/>
        </w:rPr>
      </w:pPr>
      <w:bookmarkStart w:id="104" w:name="_Toc1372"/>
      <w:bookmarkStart w:id="105" w:name="_Toc1840"/>
      <w:bookmarkStart w:id="106" w:name="_Toc15899"/>
      <w:bookmarkStart w:id="107" w:name="_Toc12190"/>
      <w:bookmarkStart w:id="108" w:name="_Toc9889"/>
      <w:r>
        <w:rPr>
          <w:rFonts w:hint="eastAsia"/>
          <w:color w:val="auto"/>
          <w:lang w:val="en-US" w:eastAsia="zh-CN"/>
        </w:rPr>
        <w:t>谈判</w:t>
      </w:r>
      <w:r>
        <w:rPr>
          <w:rFonts w:hint="eastAsia"/>
          <w:color w:val="auto"/>
        </w:rPr>
        <w:t>响应</w:t>
      </w:r>
      <w:bookmarkEnd w:id="104"/>
      <w:bookmarkEnd w:id="105"/>
      <w:bookmarkEnd w:id="106"/>
      <w:bookmarkEnd w:id="107"/>
      <w:bookmarkEnd w:id="108"/>
    </w:p>
    <w:p w14:paraId="5532C1A7">
      <w:pPr>
        <w:pStyle w:val="7"/>
        <w:numPr>
          <w:ilvl w:val="4"/>
          <w:numId w:val="0"/>
        </w:numPr>
        <w:rPr>
          <w:color w:val="auto"/>
        </w:rPr>
      </w:pPr>
      <w:r>
        <w:rPr>
          <w:rFonts w:hint="eastAsia"/>
          <w:color w:val="auto"/>
        </w:rPr>
        <w:t>附件4-1商务响应表</w:t>
      </w:r>
    </w:p>
    <w:p w14:paraId="4B45C748">
      <w:pPr>
        <w:pStyle w:val="42"/>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商务响应表</w:t>
      </w:r>
    </w:p>
    <w:p w14:paraId="6CE2EDEC">
      <w:pPr>
        <w:pStyle w:val="42"/>
        <w:spacing w:before="156"/>
        <w:ind w:firstLine="640"/>
        <w:jc w:val="center"/>
        <w:rPr>
          <w:rFonts w:ascii="方正小标宋_GBK" w:hAnsi="方正小标宋_GBK" w:eastAsia="方正小标宋_GBK" w:cs="方正小标宋_GBK"/>
          <w:color w:val="auto"/>
          <w:sz w:val="32"/>
          <w:szCs w:val="32"/>
        </w:rPr>
      </w:pP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3A6B440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11804CAF">
            <w:pPr>
              <w:pStyle w:val="41"/>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6DCEA964">
            <w:pPr>
              <w:pStyle w:val="41"/>
              <w:rPr>
                <w:rFonts w:ascii="黑体" w:hAnsi="黑体" w:eastAsia="黑体" w:cs="黑体"/>
                <w:bCs/>
                <w:color w:val="auto"/>
                <w:sz w:val="21"/>
                <w:szCs w:val="21"/>
              </w:rPr>
            </w:pPr>
            <w:r>
              <w:rPr>
                <w:rFonts w:hint="eastAsia" w:ascii="黑体" w:hAnsi="黑体" w:eastAsia="黑体" w:cs="黑体"/>
                <w:bCs/>
                <w:color w:val="auto"/>
                <w:sz w:val="21"/>
                <w:szCs w:val="21"/>
              </w:rPr>
              <w:t>商务条款</w:t>
            </w:r>
          </w:p>
        </w:tc>
        <w:tc>
          <w:tcPr>
            <w:tcW w:w="3302" w:type="dxa"/>
            <w:tcBorders>
              <w:tl2br w:val="nil"/>
              <w:tr2bl w:val="nil"/>
            </w:tcBorders>
            <w:vAlign w:val="center"/>
          </w:tcPr>
          <w:p w14:paraId="12713ABC">
            <w:pPr>
              <w:pStyle w:val="41"/>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003B5ABB">
            <w:pPr>
              <w:pStyle w:val="41"/>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1025129D">
            <w:pPr>
              <w:pStyle w:val="41"/>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650492D6">
            <w:pPr>
              <w:pStyle w:val="41"/>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1747F21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6841F2B">
            <w:pPr>
              <w:pStyle w:val="45"/>
              <w:rPr>
                <w:color w:val="auto"/>
              </w:rPr>
            </w:pPr>
            <w:r>
              <w:rPr>
                <w:color w:val="auto"/>
              </w:rPr>
              <w:t>1</w:t>
            </w:r>
          </w:p>
        </w:tc>
        <w:tc>
          <w:tcPr>
            <w:tcW w:w="1916" w:type="dxa"/>
            <w:tcBorders>
              <w:tl2br w:val="nil"/>
              <w:tr2bl w:val="nil"/>
            </w:tcBorders>
            <w:vAlign w:val="center"/>
          </w:tcPr>
          <w:p w14:paraId="3572B188">
            <w:pPr>
              <w:pStyle w:val="45"/>
              <w:rPr>
                <w:color w:val="auto"/>
              </w:rPr>
            </w:pPr>
          </w:p>
        </w:tc>
        <w:tc>
          <w:tcPr>
            <w:tcW w:w="3302" w:type="dxa"/>
            <w:tcBorders>
              <w:tl2br w:val="nil"/>
              <w:tr2bl w:val="nil"/>
            </w:tcBorders>
            <w:vAlign w:val="center"/>
          </w:tcPr>
          <w:p w14:paraId="281D3DA8">
            <w:pPr>
              <w:pStyle w:val="45"/>
              <w:rPr>
                <w:color w:val="auto"/>
              </w:rPr>
            </w:pPr>
          </w:p>
        </w:tc>
        <w:tc>
          <w:tcPr>
            <w:tcW w:w="2807" w:type="dxa"/>
            <w:tcBorders>
              <w:tl2br w:val="nil"/>
              <w:tr2bl w:val="nil"/>
            </w:tcBorders>
            <w:vAlign w:val="center"/>
          </w:tcPr>
          <w:p w14:paraId="18587F3B">
            <w:pPr>
              <w:pStyle w:val="45"/>
              <w:rPr>
                <w:color w:val="auto"/>
              </w:rPr>
            </w:pPr>
          </w:p>
        </w:tc>
        <w:tc>
          <w:tcPr>
            <w:tcW w:w="1243" w:type="dxa"/>
            <w:tcBorders>
              <w:tl2br w:val="nil"/>
              <w:tr2bl w:val="nil"/>
            </w:tcBorders>
            <w:vAlign w:val="center"/>
          </w:tcPr>
          <w:p w14:paraId="11FDFB2E">
            <w:pPr>
              <w:pStyle w:val="45"/>
              <w:rPr>
                <w:color w:val="auto"/>
              </w:rPr>
            </w:pPr>
          </w:p>
        </w:tc>
      </w:tr>
      <w:tr w14:paraId="4674F62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354AD41F">
            <w:pPr>
              <w:pStyle w:val="45"/>
              <w:rPr>
                <w:color w:val="auto"/>
              </w:rPr>
            </w:pPr>
            <w:r>
              <w:rPr>
                <w:color w:val="auto"/>
              </w:rPr>
              <w:t>2</w:t>
            </w:r>
          </w:p>
        </w:tc>
        <w:tc>
          <w:tcPr>
            <w:tcW w:w="1916" w:type="dxa"/>
            <w:tcBorders>
              <w:tl2br w:val="nil"/>
              <w:tr2bl w:val="nil"/>
            </w:tcBorders>
            <w:vAlign w:val="center"/>
          </w:tcPr>
          <w:p w14:paraId="350F9941">
            <w:pPr>
              <w:pStyle w:val="45"/>
              <w:rPr>
                <w:color w:val="auto"/>
              </w:rPr>
            </w:pPr>
          </w:p>
        </w:tc>
        <w:tc>
          <w:tcPr>
            <w:tcW w:w="3302" w:type="dxa"/>
            <w:tcBorders>
              <w:tl2br w:val="nil"/>
              <w:tr2bl w:val="nil"/>
            </w:tcBorders>
            <w:vAlign w:val="center"/>
          </w:tcPr>
          <w:p w14:paraId="19C1979F">
            <w:pPr>
              <w:pStyle w:val="45"/>
              <w:rPr>
                <w:color w:val="auto"/>
              </w:rPr>
            </w:pPr>
          </w:p>
        </w:tc>
        <w:tc>
          <w:tcPr>
            <w:tcW w:w="2807" w:type="dxa"/>
            <w:tcBorders>
              <w:tl2br w:val="nil"/>
              <w:tr2bl w:val="nil"/>
            </w:tcBorders>
            <w:vAlign w:val="center"/>
          </w:tcPr>
          <w:p w14:paraId="50194F63">
            <w:pPr>
              <w:pStyle w:val="45"/>
              <w:rPr>
                <w:color w:val="auto"/>
              </w:rPr>
            </w:pPr>
          </w:p>
        </w:tc>
        <w:tc>
          <w:tcPr>
            <w:tcW w:w="1243" w:type="dxa"/>
            <w:tcBorders>
              <w:tl2br w:val="nil"/>
              <w:tr2bl w:val="nil"/>
            </w:tcBorders>
            <w:vAlign w:val="center"/>
          </w:tcPr>
          <w:p w14:paraId="77786C58">
            <w:pPr>
              <w:pStyle w:val="45"/>
              <w:rPr>
                <w:color w:val="auto"/>
              </w:rPr>
            </w:pPr>
          </w:p>
        </w:tc>
      </w:tr>
      <w:tr w14:paraId="38D10CF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3E1856BC">
            <w:pPr>
              <w:pStyle w:val="45"/>
              <w:rPr>
                <w:color w:val="auto"/>
              </w:rPr>
            </w:pPr>
            <w:r>
              <w:rPr>
                <w:rFonts w:hint="eastAsia"/>
                <w:color w:val="auto"/>
              </w:rPr>
              <w:t>3</w:t>
            </w:r>
          </w:p>
        </w:tc>
        <w:tc>
          <w:tcPr>
            <w:tcW w:w="1916" w:type="dxa"/>
            <w:tcBorders>
              <w:tl2br w:val="nil"/>
              <w:tr2bl w:val="nil"/>
            </w:tcBorders>
            <w:vAlign w:val="center"/>
          </w:tcPr>
          <w:p w14:paraId="2C875751">
            <w:pPr>
              <w:pStyle w:val="45"/>
              <w:rPr>
                <w:color w:val="auto"/>
              </w:rPr>
            </w:pPr>
          </w:p>
        </w:tc>
        <w:tc>
          <w:tcPr>
            <w:tcW w:w="3302" w:type="dxa"/>
            <w:tcBorders>
              <w:tl2br w:val="nil"/>
              <w:tr2bl w:val="nil"/>
            </w:tcBorders>
            <w:vAlign w:val="center"/>
          </w:tcPr>
          <w:p w14:paraId="0BCCF6F2">
            <w:pPr>
              <w:pStyle w:val="45"/>
              <w:rPr>
                <w:color w:val="auto"/>
              </w:rPr>
            </w:pPr>
          </w:p>
        </w:tc>
        <w:tc>
          <w:tcPr>
            <w:tcW w:w="2807" w:type="dxa"/>
            <w:tcBorders>
              <w:tl2br w:val="nil"/>
              <w:tr2bl w:val="nil"/>
            </w:tcBorders>
            <w:vAlign w:val="center"/>
          </w:tcPr>
          <w:p w14:paraId="6B2F6B83">
            <w:pPr>
              <w:pStyle w:val="45"/>
              <w:rPr>
                <w:color w:val="auto"/>
              </w:rPr>
            </w:pPr>
          </w:p>
        </w:tc>
        <w:tc>
          <w:tcPr>
            <w:tcW w:w="1243" w:type="dxa"/>
            <w:tcBorders>
              <w:tl2br w:val="nil"/>
              <w:tr2bl w:val="nil"/>
            </w:tcBorders>
            <w:vAlign w:val="center"/>
          </w:tcPr>
          <w:p w14:paraId="22D86690">
            <w:pPr>
              <w:pStyle w:val="45"/>
              <w:rPr>
                <w:color w:val="auto"/>
              </w:rPr>
            </w:pPr>
          </w:p>
        </w:tc>
      </w:tr>
      <w:tr w14:paraId="54C6028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392A75A6">
            <w:pPr>
              <w:pStyle w:val="45"/>
              <w:rPr>
                <w:color w:val="auto"/>
              </w:rPr>
            </w:pPr>
            <w:r>
              <w:rPr>
                <w:rFonts w:hint="eastAsia"/>
                <w:color w:val="auto"/>
              </w:rPr>
              <w:t>4</w:t>
            </w:r>
          </w:p>
        </w:tc>
        <w:tc>
          <w:tcPr>
            <w:tcW w:w="1916" w:type="dxa"/>
            <w:tcBorders>
              <w:tl2br w:val="nil"/>
              <w:tr2bl w:val="nil"/>
            </w:tcBorders>
            <w:vAlign w:val="center"/>
          </w:tcPr>
          <w:p w14:paraId="69C51379">
            <w:pPr>
              <w:pStyle w:val="45"/>
              <w:rPr>
                <w:color w:val="auto"/>
              </w:rPr>
            </w:pPr>
          </w:p>
        </w:tc>
        <w:tc>
          <w:tcPr>
            <w:tcW w:w="3302" w:type="dxa"/>
            <w:tcBorders>
              <w:tl2br w:val="nil"/>
              <w:tr2bl w:val="nil"/>
            </w:tcBorders>
            <w:vAlign w:val="center"/>
          </w:tcPr>
          <w:p w14:paraId="4D8DDAF8">
            <w:pPr>
              <w:pStyle w:val="45"/>
              <w:rPr>
                <w:color w:val="auto"/>
              </w:rPr>
            </w:pPr>
          </w:p>
        </w:tc>
        <w:tc>
          <w:tcPr>
            <w:tcW w:w="2807" w:type="dxa"/>
            <w:tcBorders>
              <w:tl2br w:val="nil"/>
              <w:tr2bl w:val="nil"/>
            </w:tcBorders>
            <w:vAlign w:val="center"/>
          </w:tcPr>
          <w:p w14:paraId="718C58F7">
            <w:pPr>
              <w:pStyle w:val="45"/>
              <w:rPr>
                <w:color w:val="auto"/>
              </w:rPr>
            </w:pPr>
          </w:p>
        </w:tc>
        <w:tc>
          <w:tcPr>
            <w:tcW w:w="1243" w:type="dxa"/>
            <w:tcBorders>
              <w:tl2br w:val="nil"/>
              <w:tr2bl w:val="nil"/>
            </w:tcBorders>
            <w:vAlign w:val="center"/>
          </w:tcPr>
          <w:p w14:paraId="5151F287">
            <w:pPr>
              <w:pStyle w:val="45"/>
              <w:rPr>
                <w:color w:val="auto"/>
              </w:rPr>
            </w:pPr>
          </w:p>
        </w:tc>
      </w:tr>
    </w:tbl>
    <w:p w14:paraId="1CEDD048">
      <w:pPr>
        <w:pStyle w:val="42"/>
        <w:spacing w:before="156"/>
        <w:ind w:firstLine="480"/>
        <w:rPr>
          <w:color w:val="auto"/>
        </w:rPr>
      </w:pPr>
      <w:r>
        <w:rPr>
          <w:rFonts w:hint="eastAsia"/>
          <w:color w:val="auto"/>
        </w:rPr>
        <w:t>注：</w:t>
      </w:r>
    </w:p>
    <w:p w14:paraId="220F53A8">
      <w:pPr>
        <w:pStyle w:val="42"/>
        <w:numPr>
          <w:ilvl w:val="0"/>
          <w:numId w:val="50"/>
        </w:numPr>
        <w:spacing w:before="156"/>
        <w:ind w:firstLine="480"/>
        <w:rPr>
          <w:color w:val="auto"/>
        </w:rPr>
      </w:pP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w:t>
      </w:r>
      <w:r>
        <w:rPr>
          <w:rFonts w:hint="eastAsia"/>
          <w:color w:val="auto"/>
          <w:lang w:val="en-US" w:eastAsia="zh-CN"/>
        </w:rPr>
        <w:t>采购</w:t>
      </w:r>
      <w:r>
        <w:rPr>
          <w:rFonts w:hint="eastAsia"/>
          <w:color w:val="auto"/>
        </w:rPr>
        <w:t>需求中商务要求列入此表，按顺序逐项对照填写。</w:t>
      </w:r>
    </w:p>
    <w:p w14:paraId="17F04E6A">
      <w:pPr>
        <w:pStyle w:val="42"/>
        <w:numPr>
          <w:ilvl w:val="0"/>
          <w:numId w:val="50"/>
        </w:numPr>
        <w:spacing w:before="156"/>
        <w:ind w:firstLine="480"/>
        <w:rPr>
          <w:color w:val="auto"/>
        </w:rPr>
      </w:pPr>
      <w:r>
        <w:rPr>
          <w:rFonts w:hint="eastAsia"/>
          <w:color w:val="auto"/>
          <w:lang w:eastAsia="zh-CN"/>
        </w:rPr>
        <w:t>供应商</w:t>
      </w:r>
      <w:r>
        <w:rPr>
          <w:rFonts w:hint="eastAsia"/>
          <w:color w:val="auto"/>
        </w:rPr>
        <w:t>必须据实填写，不得虚假填写，否则将取消其报价或成交资格。</w:t>
      </w:r>
    </w:p>
    <w:p w14:paraId="0CA15B79">
      <w:pPr>
        <w:pStyle w:val="42"/>
        <w:spacing w:before="156"/>
        <w:ind w:firstLine="482"/>
        <w:rPr>
          <w:b/>
          <w:bCs/>
          <w:color w:val="auto"/>
        </w:rPr>
      </w:pPr>
    </w:p>
    <w:tbl>
      <w:tblPr>
        <w:tblStyle w:val="32"/>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51BA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18FA1041">
            <w:pPr>
              <w:pStyle w:val="42"/>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40352854">
            <w:pPr>
              <w:pStyle w:val="42"/>
              <w:spacing w:before="156" w:line="540" w:lineRule="exact"/>
              <w:ind w:firstLine="480"/>
              <w:jc w:val="center"/>
              <w:rPr>
                <w:color w:val="auto"/>
              </w:rPr>
            </w:pPr>
          </w:p>
        </w:tc>
      </w:tr>
      <w:tr w14:paraId="1774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029E523">
            <w:pPr>
              <w:pStyle w:val="42"/>
              <w:spacing w:before="156" w:line="540" w:lineRule="exact"/>
              <w:ind w:firstLine="0" w:firstLineChars="0"/>
              <w:rPr>
                <w:color w:val="auto"/>
              </w:rPr>
            </w:pPr>
          </w:p>
        </w:tc>
        <w:tc>
          <w:tcPr>
            <w:tcW w:w="1672" w:type="dxa"/>
            <w:tcBorders>
              <w:top w:val="nil"/>
              <w:left w:val="nil"/>
              <w:bottom w:val="nil"/>
              <w:right w:val="nil"/>
            </w:tcBorders>
            <w:vAlign w:val="center"/>
          </w:tcPr>
          <w:p w14:paraId="3CDFFC4A">
            <w:pPr>
              <w:pStyle w:val="42"/>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639AF5D5">
            <w:pPr>
              <w:pStyle w:val="42"/>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36AC8659">
            <w:pPr>
              <w:pStyle w:val="42"/>
              <w:spacing w:before="156" w:line="240" w:lineRule="auto"/>
              <w:ind w:firstLine="0" w:firstLineChars="0"/>
              <w:jc w:val="right"/>
              <w:rPr>
                <w:color w:val="auto"/>
              </w:rPr>
            </w:pPr>
            <w:r>
              <w:rPr>
                <w:rFonts w:hint="eastAsia"/>
                <w:color w:val="auto"/>
              </w:rPr>
              <w:t>年   月   日</w:t>
            </w:r>
          </w:p>
        </w:tc>
      </w:tr>
    </w:tbl>
    <w:p w14:paraId="38B5E593">
      <w:pPr>
        <w:pStyle w:val="20"/>
        <w:tabs>
          <w:tab w:val="left" w:pos="6208"/>
        </w:tabs>
        <w:adjustRightInd w:val="0"/>
        <w:snapToGrid w:val="0"/>
        <w:spacing w:line="360" w:lineRule="auto"/>
        <w:ind w:left="-101" w:leftChars="-42"/>
        <w:rPr>
          <w:rFonts w:ascii="宋体" w:hAnsi="宋体"/>
          <w:bCs/>
          <w:color w:val="auto"/>
          <w:sz w:val="21"/>
          <w:szCs w:val="21"/>
        </w:rPr>
      </w:pPr>
    </w:p>
    <w:p w14:paraId="1C1E1F2F">
      <w:pPr>
        <w:adjustRightInd w:val="0"/>
        <w:snapToGrid w:val="0"/>
        <w:spacing w:line="360" w:lineRule="auto"/>
        <w:rPr>
          <w:rFonts w:ascii="宋体" w:hAnsi="宋体" w:cs="Times New Roman"/>
          <w:color w:val="auto"/>
          <w:szCs w:val="21"/>
        </w:rPr>
      </w:pPr>
    </w:p>
    <w:p w14:paraId="20FF1B68">
      <w:pPr>
        <w:rPr>
          <w:rFonts w:ascii="方正小标宋_GBK" w:hAnsi="方正小标宋_GBK" w:eastAsia="方正小标宋_GBK" w:cs="方正小标宋_GBK"/>
          <w:color w:val="auto"/>
          <w:sz w:val="32"/>
          <w:szCs w:val="28"/>
        </w:rPr>
      </w:pPr>
    </w:p>
    <w:p w14:paraId="36A47BA6">
      <w:pPr>
        <w:rPr>
          <w:rFonts w:ascii="Times New Roman" w:hAnsi="Times New Roman" w:cs="Times New Roman"/>
          <w:color w:val="auto"/>
        </w:rPr>
      </w:pPr>
      <w:r>
        <w:rPr>
          <w:rFonts w:ascii="Times New Roman" w:hAnsi="Times New Roman" w:cs="Times New Roman"/>
          <w:color w:val="auto"/>
        </w:rPr>
        <w:br w:type="page"/>
      </w:r>
    </w:p>
    <w:p w14:paraId="7E4EAFD7">
      <w:pPr>
        <w:pStyle w:val="7"/>
        <w:numPr>
          <w:ilvl w:val="4"/>
          <w:numId w:val="0"/>
        </w:numPr>
        <w:rPr>
          <w:color w:val="auto"/>
        </w:rPr>
      </w:pPr>
      <w:r>
        <w:rPr>
          <w:rFonts w:hint="eastAsia"/>
          <w:color w:val="auto"/>
        </w:rPr>
        <w:t>附件4-2 技术响应表</w:t>
      </w:r>
    </w:p>
    <w:p w14:paraId="4E683396">
      <w:pPr>
        <w:pStyle w:val="42"/>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技术响应表</w:t>
      </w:r>
    </w:p>
    <w:p w14:paraId="279DA34A">
      <w:pPr>
        <w:pStyle w:val="42"/>
        <w:spacing w:before="156"/>
        <w:ind w:firstLine="640"/>
        <w:jc w:val="center"/>
        <w:rPr>
          <w:rFonts w:ascii="方正小标宋_GBK" w:hAnsi="方正小标宋_GBK" w:eastAsia="方正小标宋_GBK" w:cs="方正小标宋_GBK"/>
          <w:color w:val="auto"/>
          <w:sz w:val="32"/>
          <w:szCs w:val="32"/>
        </w:rPr>
      </w:pP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0C18904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318F212F">
            <w:pPr>
              <w:pStyle w:val="41"/>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1D3079F5">
            <w:pPr>
              <w:pStyle w:val="41"/>
              <w:rPr>
                <w:rFonts w:ascii="黑体" w:hAnsi="黑体" w:eastAsia="黑体" w:cs="黑体"/>
                <w:bCs/>
                <w:color w:val="auto"/>
                <w:sz w:val="21"/>
                <w:szCs w:val="21"/>
              </w:rPr>
            </w:pPr>
            <w:r>
              <w:rPr>
                <w:rFonts w:hint="eastAsia" w:ascii="黑体" w:hAnsi="黑体" w:eastAsia="黑体" w:cs="黑体"/>
                <w:bCs/>
                <w:color w:val="auto"/>
                <w:sz w:val="21"/>
                <w:szCs w:val="21"/>
              </w:rPr>
              <w:t>货物名称</w:t>
            </w:r>
          </w:p>
        </w:tc>
        <w:tc>
          <w:tcPr>
            <w:tcW w:w="3302" w:type="dxa"/>
            <w:tcBorders>
              <w:tl2br w:val="nil"/>
              <w:tr2bl w:val="nil"/>
            </w:tcBorders>
            <w:vAlign w:val="center"/>
          </w:tcPr>
          <w:p w14:paraId="2B3B6922">
            <w:pPr>
              <w:pStyle w:val="41"/>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13B09354">
            <w:pPr>
              <w:pStyle w:val="41"/>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31EE920C">
            <w:pPr>
              <w:pStyle w:val="41"/>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38241391">
            <w:pPr>
              <w:pStyle w:val="41"/>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49994E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707CF950">
            <w:pPr>
              <w:pStyle w:val="45"/>
              <w:rPr>
                <w:color w:val="auto"/>
              </w:rPr>
            </w:pPr>
            <w:r>
              <w:rPr>
                <w:color w:val="auto"/>
              </w:rPr>
              <w:t>1</w:t>
            </w:r>
          </w:p>
        </w:tc>
        <w:tc>
          <w:tcPr>
            <w:tcW w:w="1916" w:type="dxa"/>
            <w:tcBorders>
              <w:tl2br w:val="nil"/>
              <w:tr2bl w:val="nil"/>
            </w:tcBorders>
            <w:vAlign w:val="center"/>
          </w:tcPr>
          <w:p w14:paraId="37C1DA77">
            <w:pPr>
              <w:pStyle w:val="45"/>
              <w:rPr>
                <w:color w:val="auto"/>
              </w:rPr>
            </w:pPr>
          </w:p>
        </w:tc>
        <w:tc>
          <w:tcPr>
            <w:tcW w:w="3302" w:type="dxa"/>
            <w:tcBorders>
              <w:tl2br w:val="nil"/>
              <w:tr2bl w:val="nil"/>
            </w:tcBorders>
            <w:vAlign w:val="center"/>
          </w:tcPr>
          <w:p w14:paraId="1CA76E45">
            <w:pPr>
              <w:pStyle w:val="45"/>
              <w:rPr>
                <w:color w:val="auto"/>
              </w:rPr>
            </w:pPr>
          </w:p>
        </w:tc>
        <w:tc>
          <w:tcPr>
            <w:tcW w:w="2807" w:type="dxa"/>
            <w:tcBorders>
              <w:tl2br w:val="nil"/>
              <w:tr2bl w:val="nil"/>
            </w:tcBorders>
            <w:vAlign w:val="center"/>
          </w:tcPr>
          <w:p w14:paraId="37988D37">
            <w:pPr>
              <w:pStyle w:val="45"/>
              <w:rPr>
                <w:color w:val="auto"/>
              </w:rPr>
            </w:pPr>
          </w:p>
        </w:tc>
        <w:tc>
          <w:tcPr>
            <w:tcW w:w="1243" w:type="dxa"/>
            <w:tcBorders>
              <w:tl2br w:val="nil"/>
              <w:tr2bl w:val="nil"/>
            </w:tcBorders>
            <w:vAlign w:val="center"/>
          </w:tcPr>
          <w:p w14:paraId="5D5454E8">
            <w:pPr>
              <w:pStyle w:val="45"/>
              <w:rPr>
                <w:color w:val="auto"/>
              </w:rPr>
            </w:pPr>
          </w:p>
        </w:tc>
      </w:tr>
      <w:tr w14:paraId="5C41E26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468C3DE">
            <w:pPr>
              <w:pStyle w:val="45"/>
              <w:rPr>
                <w:color w:val="auto"/>
              </w:rPr>
            </w:pPr>
            <w:r>
              <w:rPr>
                <w:color w:val="auto"/>
              </w:rPr>
              <w:t>2</w:t>
            </w:r>
          </w:p>
        </w:tc>
        <w:tc>
          <w:tcPr>
            <w:tcW w:w="1916" w:type="dxa"/>
            <w:tcBorders>
              <w:tl2br w:val="nil"/>
              <w:tr2bl w:val="nil"/>
            </w:tcBorders>
            <w:vAlign w:val="center"/>
          </w:tcPr>
          <w:p w14:paraId="396542D8">
            <w:pPr>
              <w:pStyle w:val="45"/>
              <w:rPr>
                <w:color w:val="auto"/>
              </w:rPr>
            </w:pPr>
          </w:p>
        </w:tc>
        <w:tc>
          <w:tcPr>
            <w:tcW w:w="3302" w:type="dxa"/>
            <w:tcBorders>
              <w:tl2br w:val="nil"/>
              <w:tr2bl w:val="nil"/>
            </w:tcBorders>
            <w:vAlign w:val="center"/>
          </w:tcPr>
          <w:p w14:paraId="54B2CE0A">
            <w:pPr>
              <w:pStyle w:val="45"/>
              <w:rPr>
                <w:color w:val="auto"/>
              </w:rPr>
            </w:pPr>
          </w:p>
        </w:tc>
        <w:tc>
          <w:tcPr>
            <w:tcW w:w="2807" w:type="dxa"/>
            <w:tcBorders>
              <w:tl2br w:val="nil"/>
              <w:tr2bl w:val="nil"/>
            </w:tcBorders>
            <w:vAlign w:val="center"/>
          </w:tcPr>
          <w:p w14:paraId="2F16152C">
            <w:pPr>
              <w:pStyle w:val="45"/>
              <w:rPr>
                <w:color w:val="auto"/>
              </w:rPr>
            </w:pPr>
          </w:p>
        </w:tc>
        <w:tc>
          <w:tcPr>
            <w:tcW w:w="1243" w:type="dxa"/>
            <w:tcBorders>
              <w:tl2br w:val="nil"/>
              <w:tr2bl w:val="nil"/>
            </w:tcBorders>
            <w:vAlign w:val="center"/>
          </w:tcPr>
          <w:p w14:paraId="32442F79">
            <w:pPr>
              <w:pStyle w:val="45"/>
              <w:rPr>
                <w:color w:val="auto"/>
              </w:rPr>
            </w:pPr>
          </w:p>
        </w:tc>
      </w:tr>
      <w:tr w14:paraId="1BECC1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712E4EFD">
            <w:pPr>
              <w:pStyle w:val="45"/>
              <w:rPr>
                <w:color w:val="auto"/>
              </w:rPr>
            </w:pPr>
            <w:r>
              <w:rPr>
                <w:rFonts w:hint="eastAsia"/>
                <w:color w:val="auto"/>
              </w:rPr>
              <w:t>3</w:t>
            </w:r>
          </w:p>
        </w:tc>
        <w:tc>
          <w:tcPr>
            <w:tcW w:w="1916" w:type="dxa"/>
            <w:tcBorders>
              <w:tl2br w:val="nil"/>
              <w:tr2bl w:val="nil"/>
            </w:tcBorders>
            <w:vAlign w:val="center"/>
          </w:tcPr>
          <w:p w14:paraId="5B082A1F">
            <w:pPr>
              <w:pStyle w:val="45"/>
              <w:rPr>
                <w:color w:val="auto"/>
              </w:rPr>
            </w:pPr>
          </w:p>
        </w:tc>
        <w:tc>
          <w:tcPr>
            <w:tcW w:w="3302" w:type="dxa"/>
            <w:tcBorders>
              <w:tl2br w:val="nil"/>
              <w:tr2bl w:val="nil"/>
            </w:tcBorders>
            <w:vAlign w:val="center"/>
          </w:tcPr>
          <w:p w14:paraId="0C7D1FE5">
            <w:pPr>
              <w:pStyle w:val="45"/>
              <w:rPr>
                <w:color w:val="auto"/>
              </w:rPr>
            </w:pPr>
          </w:p>
        </w:tc>
        <w:tc>
          <w:tcPr>
            <w:tcW w:w="2807" w:type="dxa"/>
            <w:tcBorders>
              <w:tl2br w:val="nil"/>
              <w:tr2bl w:val="nil"/>
            </w:tcBorders>
            <w:vAlign w:val="center"/>
          </w:tcPr>
          <w:p w14:paraId="53A08B61">
            <w:pPr>
              <w:pStyle w:val="45"/>
              <w:rPr>
                <w:color w:val="auto"/>
              </w:rPr>
            </w:pPr>
          </w:p>
        </w:tc>
        <w:tc>
          <w:tcPr>
            <w:tcW w:w="1243" w:type="dxa"/>
            <w:tcBorders>
              <w:tl2br w:val="nil"/>
              <w:tr2bl w:val="nil"/>
            </w:tcBorders>
            <w:vAlign w:val="center"/>
          </w:tcPr>
          <w:p w14:paraId="370225F5">
            <w:pPr>
              <w:pStyle w:val="45"/>
              <w:rPr>
                <w:color w:val="auto"/>
              </w:rPr>
            </w:pPr>
          </w:p>
        </w:tc>
      </w:tr>
      <w:tr w14:paraId="7F33669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628FDE5">
            <w:pPr>
              <w:pStyle w:val="45"/>
              <w:rPr>
                <w:color w:val="auto"/>
              </w:rPr>
            </w:pPr>
            <w:r>
              <w:rPr>
                <w:rFonts w:hint="eastAsia"/>
                <w:color w:val="auto"/>
              </w:rPr>
              <w:t>4</w:t>
            </w:r>
          </w:p>
        </w:tc>
        <w:tc>
          <w:tcPr>
            <w:tcW w:w="1916" w:type="dxa"/>
            <w:tcBorders>
              <w:tl2br w:val="nil"/>
              <w:tr2bl w:val="nil"/>
            </w:tcBorders>
            <w:vAlign w:val="center"/>
          </w:tcPr>
          <w:p w14:paraId="350419FA">
            <w:pPr>
              <w:pStyle w:val="45"/>
              <w:rPr>
                <w:color w:val="auto"/>
              </w:rPr>
            </w:pPr>
          </w:p>
        </w:tc>
        <w:tc>
          <w:tcPr>
            <w:tcW w:w="3302" w:type="dxa"/>
            <w:tcBorders>
              <w:tl2br w:val="nil"/>
              <w:tr2bl w:val="nil"/>
            </w:tcBorders>
            <w:vAlign w:val="center"/>
          </w:tcPr>
          <w:p w14:paraId="0A9EF138">
            <w:pPr>
              <w:pStyle w:val="45"/>
              <w:rPr>
                <w:color w:val="auto"/>
              </w:rPr>
            </w:pPr>
          </w:p>
        </w:tc>
        <w:tc>
          <w:tcPr>
            <w:tcW w:w="2807" w:type="dxa"/>
            <w:tcBorders>
              <w:tl2br w:val="nil"/>
              <w:tr2bl w:val="nil"/>
            </w:tcBorders>
            <w:vAlign w:val="center"/>
          </w:tcPr>
          <w:p w14:paraId="32AF2687">
            <w:pPr>
              <w:pStyle w:val="45"/>
              <w:rPr>
                <w:color w:val="auto"/>
              </w:rPr>
            </w:pPr>
          </w:p>
        </w:tc>
        <w:tc>
          <w:tcPr>
            <w:tcW w:w="1243" w:type="dxa"/>
            <w:tcBorders>
              <w:tl2br w:val="nil"/>
              <w:tr2bl w:val="nil"/>
            </w:tcBorders>
            <w:vAlign w:val="center"/>
          </w:tcPr>
          <w:p w14:paraId="704CC4C7">
            <w:pPr>
              <w:pStyle w:val="45"/>
              <w:rPr>
                <w:color w:val="auto"/>
              </w:rPr>
            </w:pPr>
          </w:p>
        </w:tc>
      </w:tr>
    </w:tbl>
    <w:p w14:paraId="0634B6F0">
      <w:pPr>
        <w:pStyle w:val="42"/>
        <w:spacing w:before="156"/>
        <w:ind w:firstLine="480"/>
        <w:rPr>
          <w:color w:val="auto"/>
        </w:rPr>
      </w:pPr>
      <w:r>
        <w:rPr>
          <w:rFonts w:hint="eastAsia"/>
          <w:color w:val="auto"/>
        </w:rPr>
        <w:t>注：</w:t>
      </w:r>
    </w:p>
    <w:p w14:paraId="76D35BB6">
      <w:pPr>
        <w:pStyle w:val="42"/>
        <w:spacing w:before="156"/>
        <w:ind w:firstLine="480"/>
        <w:rPr>
          <w:color w:val="auto"/>
        </w:rPr>
      </w:pPr>
      <w:r>
        <w:rPr>
          <w:color w:val="auto"/>
        </w:rPr>
        <w:t>1．</w:t>
      </w: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w:t>
      </w:r>
      <w:r>
        <w:rPr>
          <w:rFonts w:hint="eastAsia"/>
          <w:color w:val="auto"/>
          <w:lang w:val="en-US" w:eastAsia="zh-CN"/>
        </w:rPr>
        <w:t>采购</w:t>
      </w:r>
      <w:r>
        <w:rPr>
          <w:rFonts w:hint="eastAsia"/>
          <w:color w:val="auto"/>
        </w:rPr>
        <w:t>需求中技术要求列入此表，按顺序逐项对照填写。</w:t>
      </w:r>
    </w:p>
    <w:p w14:paraId="22D1D083">
      <w:pPr>
        <w:pStyle w:val="42"/>
        <w:spacing w:before="156"/>
        <w:ind w:firstLine="480"/>
        <w:rPr>
          <w:color w:val="auto"/>
        </w:rPr>
      </w:pPr>
      <w:r>
        <w:rPr>
          <w:color w:val="auto"/>
        </w:rPr>
        <w:t>2．</w:t>
      </w:r>
      <w:r>
        <w:rPr>
          <w:rFonts w:hint="eastAsia"/>
          <w:color w:val="auto"/>
          <w:lang w:eastAsia="zh-CN"/>
        </w:rPr>
        <w:t>供应商</w:t>
      </w:r>
      <w:r>
        <w:rPr>
          <w:rFonts w:hint="eastAsia"/>
          <w:color w:val="auto"/>
        </w:rPr>
        <w:t>必须据实填写，不得虚假填写，否则将取消其报价或成交资格。</w:t>
      </w:r>
    </w:p>
    <w:p w14:paraId="216760C8">
      <w:pPr>
        <w:pStyle w:val="42"/>
        <w:spacing w:before="156"/>
        <w:ind w:firstLine="482"/>
        <w:rPr>
          <w:b/>
          <w:bCs/>
          <w:color w:val="auto"/>
        </w:rPr>
      </w:pPr>
    </w:p>
    <w:tbl>
      <w:tblPr>
        <w:tblStyle w:val="32"/>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688F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73EC2E1C">
            <w:pPr>
              <w:pStyle w:val="42"/>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61A55B4E">
            <w:pPr>
              <w:pStyle w:val="42"/>
              <w:spacing w:before="156" w:line="540" w:lineRule="exact"/>
              <w:ind w:firstLine="480"/>
              <w:jc w:val="center"/>
              <w:rPr>
                <w:color w:val="auto"/>
              </w:rPr>
            </w:pPr>
          </w:p>
        </w:tc>
      </w:tr>
      <w:tr w14:paraId="30A5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7F0B3941">
            <w:pPr>
              <w:pStyle w:val="42"/>
              <w:spacing w:before="156" w:line="540" w:lineRule="exact"/>
              <w:ind w:firstLine="0" w:firstLineChars="0"/>
              <w:rPr>
                <w:color w:val="auto"/>
              </w:rPr>
            </w:pPr>
          </w:p>
        </w:tc>
        <w:tc>
          <w:tcPr>
            <w:tcW w:w="1672" w:type="dxa"/>
            <w:tcBorders>
              <w:top w:val="nil"/>
              <w:left w:val="nil"/>
              <w:bottom w:val="nil"/>
              <w:right w:val="nil"/>
            </w:tcBorders>
            <w:vAlign w:val="center"/>
          </w:tcPr>
          <w:p w14:paraId="59AF46FA">
            <w:pPr>
              <w:pStyle w:val="42"/>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3366B054">
            <w:pPr>
              <w:pStyle w:val="42"/>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77431C75">
            <w:pPr>
              <w:pStyle w:val="42"/>
              <w:spacing w:before="156" w:line="240" w:lineRule="auto"/>
              <w:ind w:firstLine="0" w:firstLineChars="0"/>
              <w:jc w:val="right"/>
              <w:rPr>
                <w:color w:val="auto"/>
              </w:rPr>
            </w:pPr>
            <w:r>
              <w:rPr>
                <w:rFonts w:hint="eastAsia"/>
                <w:color w:val="auto"/>
              </w:rPr>
              <w:t>年   月   日</w:t>
            </w:r>
          </w:p>
        </w:tc>
      </w:tr>
    </w:tbl>
    <w:p w14:paraId="2A082308">
      <w:pPr>
        <w:adjustRightInd w:val="0"/>
        <w:snapToGrid w:val="0"/>
        <w:spacing w:line="360" w:lineRule="auto"/>
        <w:rPr>
          <w:rFonts w:ascii="宋体" w:cs="Times New Roman"/>
          <w:color w:val="auto"/>
          <w:szCs w:val="21"/>
        </w:rPr>
      </w:pPr>
    </w:p>
    <w:p w14:paraId="6E2ED71C">
      <w:pPr>
        <w:spacing w:after="120"/>
        <w:rPr>
          <w:rFonts w:ascii="宋体" w:cs="Times New Roman"/>
          <w:color w:val="auto"/>
          <w:kern w:val="0"/>
          <w:sz w:val="20"/>
          <w:szCs w:val="21"/>
        </w:rPr>
      </w:pPr>
    </w:p>
    <w:p w14:paraId="50634B87">
      <w:pPr>
        <w:rPr>
          <w:color w:val="auto"/>
        </w:rPr>
      </w:pPr>
      <w:r>
        <w:rPr>
          <w:rFonts w:hint="eastAsia"/>
          <w:color w:val="auto"/>
        </w:rPr>
        <w:br w:type="page"/>
      </w:r>
    </w:p>
    <w:p w14:paraId="1F5EC53E">
      <w:pPr>
        <w:pStyle w:val="4"/>
        <w:numPr>
          <w:ilvl w:val="0"/>
          <w:numId w:val="49"/>
        </w:numPr>
        <w:spacing w:before="156"/>
        <w:jc w:val="center"/>
        <w:rPr>
          <w:rFonts w:hint="eastAsia"/>
          <w:color w:val="auto"/>
          <w:lang w:val="en-US" w:eastAsia="zh-CN"/>
        </w:rPr>
      </w:pPr>
      <w:bookmarkStart w:id="109" w:name="_Toc1824"/>
      <w:bookmarkStart w:id="110" w:name="_Toc13711"/>
      <w:bookmarkStart w:id="111" w:name="_Toc8117"/>
      <w:r>
        <w:rPr>
          <w:rFonts w:hint="eastAsia"/>
          <w:color w:val="auto"/>
          <w:lang w:val="en-US" w:eastAsia="zh-CN"/>
        </w:rPr>
        <w:t>服务团队人员配备</w:t>
      </w:r>
      <w:bookmarkEnd w:id="109"/>
    </w:p>
    <w:p w14:paraId="34393485">
      <w:pPr>
        <w:rPr>
          <w:rFonts w:hint="eastAsia"/>
          <w:color w:val="auto"/>
          <w:lang w:val="en-US" w:eastAsia="zh-CN"/>
        </w:rPr>
      </w:pPr>
    </w:p>
    <w:p w14:paraId="69411597">
      <w:pPr>
        <w:jc w:val="center"/>
        <w:rPr>
          <w:rFonts w:hint="eastAsia"/>
          <w:color w:val="auto"/>
          <w:lang w:val="en-US" w:eastAsia="zh-CN"/>
        </w:rPr>
      </w:pPr>
      <w:r>
        <w:rPr>
          <w:rFonts w:hint="eastAsia"/>
          <w:color w:val="auto"/>
          <w:lang w:val="en-US" w:eastAsia="zh-CN"/>
        </w:rPr>
        <w:t>人员配置方案</w:t>
      </w:r>
    </w:p>
    <w:p w14:paraId="001C3AF3">
      <w:pPr>
        <w:pStyle w:val="42"/>
        <w:spacing w:before="240"/>
        <w:ind w:firstLine="0" w:firstLineChars="0"/>
        <w:jc w:val="center"/>
        <w:rPr>
          <w:rFonts w:hint="eastAsia"/>
          <w:color w:val="auto"/>
        </w:rPr>
      </w:pPr>
      <w:r>
        <w:rPr>
          <w:rFonts w:hint="eastAsia"/>
          <w:color w:val="auto"/>
        </w:rPr>
        <w:t>（</w:t>
      </w:r>
      <w:r>
        <w:rPr>
          <w:color w:val="auto"/>
        </w:rPr>
        <w:t>投标人可自行制作格式</w:t>
      </w:r>
      <w:r>
        <w:rPr>
          <w:rFonts w:hint="eastAsia"/>
          <w:color w:val="auto"/>
        </w:rPr>
        <w:t>）</w:t>
      </w:r>
    </w:p>
    <w:p w14:paraId="37868B1C">
      <w:pPr>
        <w:pStyle w:val="42"/>
        <w:spacing w:before="240"/>
        <w:ind w:firstLine="0" w:firstLineChars="0"/>
        <w:jc w:val="center"/>
        <w:rPr>
          <w:rFonts w:hint="eastAsia"/>
          <w:color w:val="auto"/>
        </w:rPr>
      </w:pPr>
    </w:p>
    <w:p w14:paraId="1AE28C20">
      <w:pPr>
        <w:rPr>
          <w:color w:val="auto"/>
        </w:rPr>
      </w:pPr>
      <w:r>
        <w:rPr>
          <w:rFonts w:hint="eastAsia"/>
          <w:color w:val="auto"/>
        </w:rPr>
        <w:br w:type="page"/>
      </w:r>
    </w:p>
    <w:p w14:paraId="1CAB3441">
      <w:pPr>
        <w:pStyle w:val="7"/>
        <w:numPr>
          <w:ilvl w:val="4"/>
          <w:numId w:val="0"/>
        </w:numPr>
        <w:rPr>
          <w:color w:val="auto"/>
        </w:rPr>
      </w:pPr>
      <w:r>
        <w:rPr>
          <w:rFonts w:hint="eastAsia"/>
          <w:color w:val="auto"/>
        </w:rPr>
        <w:t>附件</w:t>
      </w:r>
      <w:r>
        <w:rPr>
          <w:rFonts w:hint="eastAsia"/>
          <w:color w:val="auto"/>
          <w:lang w:val="en-US" w:eastAsia="zh-CN"/>
        </w:rPr>
        <w:t>5</w:t>
      </w:r>
      <w:r>
        <w:rPr>
          <w:rFonts w:hint="eastAsia"/>
          <w:color w:val="auto"/>
        </w:rPr>
        <w:t>-1服务团队组成表</w:t>
      </w:r>
    </w:p>
    <w:p w14:paraId="594451E9">
      <w:pPr>
        <w:pStyle w:val="42"/>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服务团队组成表</w:t>
      </w:r>
    </w:p>
    <w:p w14:paraId="3C2D33F8">
      <w:pPr>
        <w:adjustRightInd w:val="0"/>
        <w:snapToGrid w:val="0"/>
        <w:ind w:firstLine="640" w:firstLineChars="200"/>
        <w:jc w:val="center"/>
        <w:rPr>
          <w:rFonts w:ascii="黑体" w:hAnsi="黑体" w:eastAsia="黑体" w:cs="黑体"/>
          <w:color w:val="auto"/>
          <w:sz w:val="32"/>
          <w:szCs w:val="28"/>
        </w:rPr>
      </w:pPr>
    </w:p>
    <w:tbl>
      <w:tblPr>
        <w:tblStyle w:val="31"/>
        <w:tblW w:w="10392" w:type="dxa"/>
        <w:tblInd w:w="-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0"/>
        <w:gridCol w:w="1212"/>
        <w:gridCol w:w="1000"/>
        <w:gridCol w:w="1275"/>
        <w:gridCol w:w="888"/>
        <w:gridCol w:w="1725"/>
        <w:gridCol w:w="2979"/>
      </w:tblGrid>
      <w:tr w14:paraId="0E9DA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63" w:type="dxa"/>
            <w:vMerge w:val="restart"/>
            <w:vAlign w:val="center"/>
          </w:tcPr>
          <w:p w14:paraId="622C035B">
            <w:pPr>
              <w:pStyle w:val="41"/>
              <w:rPr>
                <w:color w:val="auto"/>
              </w:rPr>
            </w:pPr>
            <w:r>
              <w:rPr>
                <w:rFonts w:hint="eastAsia"/>
                <w:color w:val="auto"/>
              </w:rPr>
              <w:t xml:space="preserve">姓名 </w:t>
            </w:r>
          </w:p>
        </w:tc>
        <w:tc>
          <w:tcPr>
            <w:tcW w:w="650" w:type="dxa"/>
            <w:vMerge w:val="restart"/>
            <w:tcBorders>
              <w:right w:val="single" w:color="auto" w:sz="4" w:space="0"/>
            </w:tcBorders>
            <w:vAlign w:val="center"/>
          </w:tcPr>
          <w:p w14:paraId="692A0118">
            <w:pPr>
              <w:pStyle w:val="41"/>
              <w:rPr>
                <w:color w:val="auto"/>
              </w:rPr>
            </w:pPr>
            <w:r>
              <w:rPr>
                <w:rFonts w:hint="eastAsia"/>
                <w:color w:val="auto"/>
              </w:rPr>
              <w:t>性别</w:t>
            </w:r>
          </w:p>
        </w:tc>
        <w:tc>
          <w:tcPr>
            <w:tcW w:w="6100" w:type="dxa"/>
            <w:gridSpan w:val="5"/>
            <w:tcBorders>
              <w:left w:val="single" w:color="auto" w:sz="4" w:space="0"/>
              <w:bottom w:val="single" w:color="auto" w:sz="4" w:space="0"/>
            </w:tcBorders>
            <w:vAlign w:val="center"/>
          </w:tcPr>
          <w:p w14:paraId="783899DB">
            <w:pPr>
              <w:pStyle w:val="41"/>
              <w:rPr>
                <w:color w:val="auto"/>
              </w:rPr>
            </w:pPr>
            <w:r>
              <w:rPr>
                <w:rFonts w:hint="eastAsia"/>
                <w:color w:val="auto"/>
              </w:rPr>
              <w:t>岗位资格证明</w:t>
            </w:r>
          </w:p>
        </w:tc>
        <w:tc>
          <w:tcPr>
            <w:tcW w:w="2979" w:type="dxa"/>
            <w:vMerge w:val="restart"/>
            <w:vAlign w:val="center"/>
          </w:tcPr>
          <w:p w14:paraId="1A5F15A1">
            <w:pPr>
              <w:pStyle w:val="41"/>
              <w:rPr>
                <w:color w:val="auto"/>
              </w:rPr>
            </w:pPr>
            <w:r>
              <w:rPr>
                <w:rFonts w:hint="eastAsia"/>
                <w:color w:val="auto"/>
              </w:rPr>
              <w:t>在本项目担任的职务或者岗位</w:t>
            </w:r>
          </w:p>
        </w:tc>
      </w:tr>
      <w:tr w14:paraId="09EE43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63" w:type="dxa"/>
            <w:vMerge w:val="continue"/>
            <w:vAlign w:val="center"/>
          </w:tcPr>
          <w:p w14:paraId="738645CA">
            <w:pPr>
              <w:pStyle w:val="41"/>
              <w:rPr>
                <w:color w:val="auto"/>
              </w:rPr>
            </w:pPr>
          </w:p>
        </w:tc>
        <w:tc>
          <w:tcPr>
            <w:tcW w:w="650" w:type="dxa"/>
            <w:vMerge w:val="continue"/>
            <w:tcBorders>
              <w:right w:val="single" w:color="auto" w:sz="4" w:space="0"/>
            </w:tcBorders>
            <w:vAlign w:val="center"/>
          </w:tcPr>
          <w:p w14:paraId="46C77A0C">
            <w:pPr>
              <w:pStyle w:val="41"/>
              <w:rPr>
                <w:color w:val="auto"/>
              </w:rPr>
            </w:pPr>
          </w:p>
        </w:tc>
        <w:tc>
          <w:tcPr>
            <w:tcW w:w="1212" w:type="dxa"/>
            <w:tcBorders>
              <w:top w:val="single" w:color="auto" w:sz="4" w:space="0"/>
              <w:left w:val="single" w:color="auto" w:sz="4" w:space="0"/>
            </w:tcBorders>
            <w:vAlign w:val="center"/>
          </w:tcPr>
          <w:p w14:paraId="1DC36A28">
            <w:pPr>
              <w:pStyle w:val="41"/>
              <w:rPr>
                <w:color w:val="auto"/>
              </w:rPr>
            </w:pPr>
            <w:r>
              <w:rPr>
                <w:rFonts w:hint="eastAsia"/>
                <w:color w:val="auto"/>
              </w:rPr>
              <w:t>证书名称</w:t>
            </w:r>
          </w:p>
        </w:tc>
        <w:tc>
          <w:tcPr>
            <w:tcW w:w="1000" w:type="dxa"/>
            <w:tcBorders>
              <w:top w:val="single" w:color="auto" w:sz="4" w:space="0"/>
            </w:tcBorders>
            <w:vAlign w:val="center"/>
          </w:tcPr>
          <w:p w14:paraId="227EF838">
            <w:pPr>
              <w:pStyle w:val="41"/>
              <w:rPr>
                <w:color w:val="auto"/>
              </w:rPr>
            </w:pPr>
            <w:r>
              <w:rPr>
                <w:rFonts w:hint="eastAsia"/>
                <w:color w:val="auto"/>
              </w:rPr>
              <w:t>级别</w:t>
            </w:r>
          </w:p>
        </w:tc>
        <w:tc>
          <w:tcPr>
            <w:tcW w:w="1275" w:type="dxa"/>
            <w:tcBorders>
              <w:top w:val="single" w:color="auto" w:sz="4" w:space="0"/>
            </w:tcBorders>
            <w:vAlign w:val="center"/>
          </w:tcPr>
          <w:p w14:paraId="5193F08C">
            <w:pPr>
              <w:pStyle w:val="41"/>
              <w:rPr>
                <w:color w:val="auto"/>
              </w:rPr>
            </w:pPr>
            <w:r>
              <w:rPr>
                <w:rFonts w:hint="eastAsia"/>
                <w:color w:val="auto"/>
              </w:rPr>
              <w:t>证号</w:t>
            </w:r>
          </w:p>
        </w:tc>
        <w:tc>
          <w:tcPr>
            <w:tcW w:w="888" w:type="dxa"/>
            <w:tcBorders>
              <w:top w:val="single" w:color="auto" w:sz="4" w:space="0"/>
            </w:tcBorders>
            <w:vAlign w:val="center"/>
          </w:tcPr>
          <w:p w14:paraId="0368A5D0">
            <w:pPr>
              <w:pStyle w:val="41"/>
              <w:rPr>
                <w:color w:val="auto"/>
              </w:rPr>
            </w:pPr>
            <w:r>
              <w:rPr>
                <w:rFonts w:hint="eastAsia"/>
                <w:color w:val="auto"/>
              </w:rPr>
              <w:t>专业</w:t>
            </w:r>
          </w:p>
        </w:tc>
        <w:tc>
          <w:tcPr>
            <w:tcW w:w="1725" w:type="dxa"/>
            <w:tcBorders>
              <w:top w:val="single" w:color="auto" w:sz="4" w:space="0"/>
            </w:tcBorders>
            <w:vAlign w:val="center"/>
          </w:tcPr>
          <w:p w14:paraId="23195157">
            <w:pPr>
              <w:pStyle w:val="41"/>
              <w:rPr>
                <w:color w:val="auto"/>
              </w:rPr>
            </w:pPr>
            <w:r>
              <w:rPr>
                <w:rFonts w:hint="eastAsia"/>
                <w:color w:val="auto"/>
              </w:rPr>
              <w:t>身份证号码</w:t>
            </w:r>
          </w:p>
        </w:tc>
        <w:tc>
          <w:tcPr>
            <w:tcW w:w="2979" w:type="dxa"/>
            <w:vMerge w:val="continue"/>
          </w:tcPr>
          <w:p w14:paraId="0AFD3024">
            <w:pPr>
              <w:pStyle w:val="41"/>
              <w:rPr>
                <w:color w:val="auto"/>
              </w:rPr>
            </w:pPr>
          </w:p>
        </w:tc>
      </w:tr>
      <w:tr w14:paraId="34A301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D4FFF94">
            <w:pPr>
              <w:rPr>
                <w:rFonts w:ascii="Times New Roman" w:hAnsi="Times New Roman" w:eastAsia="宋体" w:cs="Times New Roman"/>
                <w:color w:val="auto"/>
                <w:sz w:val="24"/>
                <w:szCs w:val="21"/>
              </w:rPr>
            </w:pPr>
          </w:p>
        </w:tc>
        <w:tc>
          <w:tcPr>
            <w:tcW w:w="650" w:type="dxa"/>
            <w:tcBorders>
              <w:right w:val="single" w:color="auto" w:sz="4" w:space="0"/>
            </w:tcBorders>
          </w:tcPr>
          <w:p w14:paraId="0F27432C">
            <w:pPr>
              <w:rPr>
                <w:rFonts w:ascii="Times New Roman" w:hAnsi="Times New Roman" w:eastAsia="宋体" w:cs="Times New Roman"/>
                <w:color w:val="auto"/>
                <w:sz w:val="24"/>
                <w:szCs w:val="21"/>
              </w:rPr>
            </w:pPr>
          </w:p>
        </w:tc>
        <w:tc>
          <w:tcPr>
            <w:tcW w:w="1212" w:type="dxa"/>
            <w:tcBorders>
              <w:left w:val="single" w:color="auto" w:sz="4" w:space="0"/>
            </w:tcBorders>
          </w:tcPr>
          <w:p w14:paraId="32F2AA5E">
            <w:pPr>
              <w:rPr>
                <w:rFonts w:ascii="Times New Roman" w:hAnsi="Times New Roman" w:eastAsia="宋体" w:cs="Times New Roman"/>
                <w:color w:val="auto"/>
                <w:sz w:val="24"/>
                <w:szCs w:val="21"/>
              </w:rPr>
            </w:pPr>
          </w:p>
        </w:tc>
        <w:tc>
          <w:tcPr>
            <w:tcW w:w="1000" w:type="dxa"/>
          </w:tcPr>
          <w:p w14:paraId="435A3846">
            <w:pPr>
              <w:rPr>
                <w:rFonts w:ascii="Times New Roman" w:hAnsi="Times New Roman" w:eastAsia="宋体" w:cs="Times New Roman"/>
                <w:color w:val="auto"/>
                <w:sz w:val="24"/>
                <w:szCs w:val="21"/>
              </w:rPr>
            </w:pPr>
          </w:p>
        </w:tc>
        <w:tc>
          <w:tcPr>
            <w:tcW w:w="1275" w:type="dxa"/>
          </w:tcPr>
          <w:p w14:paraId="25CF433A">
            <w:pPr>
              <w:rPr>
                <w:rFonts w:ascii="Times New Roman" w:hAnsi="Times New Roman" w:eastAsia="宋体" w:cs="Times New Roman"/>
                <w:color w:val="auto"/>
                <w:sz w:val="24"/>
                <w:szCs w:val="21"/>
              </w:rPr>
            </w:pPr>
          </w:p>
        </w:tc>
        <w:tc>
          <w:tcPr>
            <w:tcW w:w="888" w:type="dxa"/>
            <w:tcBorders>
              <w:bottom w:val="single" w:color="auto" w:sz="4" w:space="0"/>
            </w:tcBorders>
          </w:tcPr>
          <w:p w14:paraId="61579A42">
            <w:pPr>
              <w:rPr>
                <w:rFonts w:ascii="Times New Roman" w:hAnsi="Times New Roman" w:eastAsia="宋体" w:cs="Times New Roman"/>
                <w:color w:val="auto"/>
                <w:sz w:val="24"/>
                <w:szCs w:val="21"/>
              </w:rPr>
            </w:pPr>
          </w:p>
        </w:tc>
        <w:tc>
          <w:tcPr>
            <w:tcW w:w="1725" w:type="dxa"/>
            <w:tcBorders>
              <w:bottom w:val="single" w:color="auto" w:sz="4" w:space="0"/>
            </w:tcBorders>
          </w:tcPr>
          <w:p w14:paraId="6E87CE66">
            <w:pPr>
              <w:rPr>
                <w:rFonts w:ascii="Times New Roman" w:hAnsi="Times New Roman" w:eastAsia="宋体" w:cs="Times New Roman"/>
                <w:color w:val="auto"/>
                <w:sz w:val="24"/>
                <w:szCs w:val="21"/>
              </w:rPr>
            </w:pPr>
          </w:p>
        </w:tc>
        <w:tc>
          <w:tcPr>
            <w:tcW w:w="2979" w:type="dxa"/>
          </w:tcPr>
          <w:p w14:paraId="5649AA2F">
            <w:pPr>
              <w:rPr>
                <w:rFonts w:ascii="Times New Roman" w:hAnsi="Times New Roman" w:eastAsia="宋体" w:cs="Times New Roman"/>
                <w:color w:val="auto"/>
                <w:sz w:val="24"/>
                <w:szCs w:val="21"/>
              </w:rPr>
            </w:pPr>
          </w:p>
        </w:tc>
      </w:tr>
      <w:tr w14:paraId="10EB7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67A1EEA">
            <w:pPr>
              <w:rPr>
                <w:rFonts w:ascii="Times New Roman" w:hAnsi="Times New Roman" w:eastAsia="宋体" w:cs="Times New Roman"/>
                <w:color w:val="auto"/>
                <w:sz w:val="24"/>
                <w:szCs w:val="21"/>
              </w:rPr>
            </w:pPr>
          </w:p>
        </w:tc>
        <w:tc>
          <w:tcPr>
            <w:tcW w:w="650" w:type="dxa"/>
            <w:tcBorders>
              <w:right w:val="single" w:color="auto" w:sz="4" w:space="0"/>
            </w:tcBorders>
          </w:tcPr>
          <w:p w14:paraId="3B0A8D9C">
            <w:pPr>
              <w:rPr>
                <w:rFonts w:ascii="Times New Roman" w:hAnsi="Times New Roman" w:eastAsia="宋体" w:cs="Times New Roman"/>
                <w:color w:val="auto"/>
                <w:sz w:val="24"/>
                <w:szCs w:val="21"/>
              </w:rPr>
            </w:pPr>
          </w:p>
        </w:tc>
        <w:tc>
          <w:tcPr>
            <w:tcW w:w="1212" w:type="dxa"/>
            <w:tcBorders>
              <w:left w:val="single" w:color="auto" w:sz="4" w:space="0"/>
            </w:tcBorders>
          </w:tcPr>
          <w:p w14:paraId="17D742F0">
            <w:pPr>
              <w:rPr>
                <w:rFonts w:ascii="Times New Roman" w:hAnsi="Times New Roman" w:eastAsia="宋体" w:cs="Times New Roman"/>
                <w:color w:val="auto"/>
                <w:sz w:val="24"/>
                <w:szCs w:val="21"/>
              </w:rPr>
            </w:pPr>
          </w:p>
        </w:tc>
        <w:tc>
          <w:tcPr>
            <w:tcW w:w="1000" w:type="dxa"/>
          </w:tcPr>
          <w:p w14:paraId="48B30F9A">
            <w:pPr>
              <w:rPr>
                <w:rFonts w:ascii="Times New Roman" w:hAnsi="Times New Roman" w:eastAsia="宋体" w:cs="Times New Roman"/>
                <w:color w:val="auto"/>
                <w:sz w:val="24"/>
                <w:szCs w:val="21"/>
              </w:rPr>
            </w:pPr>
          </w:p>
        </w:tc>
        <w:tc>
          <w:tcPr>
            <w:tcW w:w="1275" w:type="dxa"/>
          </w:tcPr>
          <w:p w14:paraId="04C0878B">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D98D4D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2B0351AB">
            <w:pPr>
              <w:rPr>
                <w:rFonts w:ascii="Times New Roman" w:hAnsi="Times New Roman" w:eastAsia="宋体" w:cs="Times New Roman"/>
                <w:color w:val="auto"/>
                <w:sz w:val="24"/>
                <w:szCs w:val="21"/>
              </w:rPr>
            </w:pPr>
          </w:p>
        </w:tc>
        <w:tc>
          <w:tcPr>
            <w:tcW w:w="2979" w:type="dxa"/>
          </w:tcPr>
          <w:p w14:paraId="0054104D">
            <w:pPr>
              <w:rPr>
                <w:rFonts w:ascii="Times New Roman" w:hAnsi="Times New Roman" w:eastAsia="宋体" w:cs="Times New Roman"/>
                <w:color w:val="auto"/>
                <w:sz w:val="24"/>
                <w:szCs w:val="21"/>
              </w:rPr>
            </w:pPr>
          </w:p>
        </w:tc>
      </w:tr>
      <w:tr w14:paraId="4DC282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A2C3337">
            <w:pPr>
              <w:rPr>
                <w:rFonts w:ascii="Times New Roman" w:hAnsi="Times New Roman" w:eastAsia="宋体" w:cs="Times New Roman"/>
                <w:color w:val="auto"/>
                <w:sz w:val="24"/>
                <w:szCs w:val="21"/>
              </w:rPr>
            </w:pPr>
          </w:p>
        </w:tc>
        <w:tc>
          <w:tcPr>
            <w:tcW w:w="650" w:type="dxa"/>
            <w:tcBorders>
              <w:right w:val="single" w:color="auto" w:sz="4" w:space="0"/>
            </w:tcBorders>
          </w:tcPr>
          <w:p w14:paraId="754F9694">
            <w:pPr>
              <w:rPr>
                <w:rFonts w:ascii="Times New Roman" w:hAnsi="Times New Roman" w:eastAsia="宋体" w:cs="Times New Roman"/>
                <w:color w:val="auto"/>
                <w:sz w:val="24"/>
                <w:szCs w:val="21"/>
              </w:rPr>
            </w:pPr>
          </w:p>
        </w:tc>
        <w:tc>
          <w:tcPr>
            <w:tcW w:w="1212" w:type="dxa"/>
            <w:tcBorders>
              <w:left w:val="single" w:color="auto" w:sz="4" w:space="0"/>
            </w:tcBorders>
          </w:tcPr>
          <w:p w14:paraId="44525A64">
            <w:pPr>
              <w:rPr>
                <w:rFonts w:ascii="Times New Roman" w:hAnsi="Times New Roman" w:eastAsia="宋体" w:cs="Times New Roman"/>
                <w:color w:val="auto"/>
                <w:sz w:val="24"/>
                <w:szCs w:val="21"/>
              </w:rPr>
            </w:pPr>
          </w:p>
        </w:tc>
        <w:tc>
          <w:tcPr>
            <w:tcW w:w="1000" w:type="dxa"/>
          </w:tcPr>
          <w:p w14:paraId="795D0062">
            <w:pPr>
              <w:rPr>
                <w:rFonts w:ascii="Times New Roman" w:hAnsi="Times New Roman" w:eastAsia="宋体" w:cs="Times New Roman"/>
                <w:color w:val="auto"/>
                <w:sz w:val="24"/>
                <w:szCs w:val="21"/>
              </w:rPr>
            </w:pPr>
          </w:p>
        </w:tc>
        <w:tc>
          <w:tcPr>
            <w:tcW w:w="1275" w:type="dxa"/>
          </w:tcPr>
          <w:p w14:paraId="78C7C30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5960092">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3D9AC84">
            <w:pPr>
              <w:rPr>
                <w:rFonts w:ascii="Times New Roman" w:hAnsi="Times New Roman" w:eastAsia="宋体" w:cs="Times New Roman"/>
                <w:color w:val="auto"/>
                <w:sz w:val="24"/>
                <w:szCs w:val="21"/>
              </w:rPr>
            </w:pPr>
          </w:p>
        </w:tc>
        <w:tc>
          <w:tcPr>
            <w:tcW w:w="2979" w:type="dxa"/>
          </w:tcPr>
          <w:p w14:paraId="6448AF5A">
            <w:pPr>
              <w:rPr>
                <w:rFonts w:ascii="Times New Roman" w:hAnsi="Times New Roman" w:eastAsia="宋体" w:cs="Times New Roman"/>
                <w:color w:val="auto"/>
                <w:sz w:val="24"/>
                <w:szCs w:val="21"/>
              </w:rPr>
            </w:pPr>
          </w:p>
        </w:tc>
      </w:tr>
      <w:tr w14:paraId="7BC23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8D9F42D">
            <w:pPr>
              <w:rPr>
                <w:rFonts w:ascii="Times New Roman" w:hAnsi="Times New Roman" w:eastAsia="宋体" w:cs="Times New Roman"/>
                <w:color w:val="auto"/>
                <w:sz w:val="24"/>
                <w:szCs w:val="21"/>
              </w:rPr>
            </w:pPr>
          </w:p>
        </w:tc>
        <w:tc>
          <w:tcPr>
            <w:tcW w:w="650" w:type="dxa"/>
            <w:tcBorders>
              <w:right w:val="single" w:color="auto" w:sz="4" w:space="0"/>
            </w:tcBorders>
          </w:tcPr>
          <w:p w14:paraId="0E5D7DC1">
            <w:pPr>
              <w:rPr>
                <w:rFonts w:ascii="Times New Roman" w:hAnsi="Times New Roman" w:eastAsia="宋体" w:cs="Times New Roman"/>
                <w:color w:val="auto"/>
                <w:sz w:val="24"/>
                <w:szCs w:val="21"/>
              </w:rPr>
            </w:pPr>
          </w:p>
        </w:tc>
        <w:tc>
          <w:tcPr>
            <w:tcW w:w="1212" w:type="dxa"/>
            <w:tcBorders>
              <w:left w:val="single" w:color="auto" w:sz="4" w:space="0"/>
            </w:tcBorders>
          </w:tcPr>
          <w:p w14:paraId="4BDC63DF">
            <w:pPr>
              <w:rPr>
                <w:rFonts w:ascii="Times New Roman" w:hAnsi="Times New Roman" w:eastAsia="宋体" w:cs="Times New Roman"/>
                <w:color w:val="auto"/>
                <w:sz w:val="24"/>
                <w:szCs w:val="21"/>
              </w:rPr>
            </w:pPr>
          </w:p>
        </w:tc>
        <w:tc>
          <w:tcPr>
            <w:tcW w:w="1000" w:type="dxa"/>
          </w:tcPr>
          <w:p w14:paraId="5DAAA2AE">
            <w:pPr>
              <w:rPr>
                <w:rFonts w:ascii="Times New Roman" w:hAnsi="Times New Roman" w:eastAsia="宋体" w:cs="Times New Roman"/>
                <w:color w:val="auto"/>
                <w:sz w:val="24"/>
                <w:szCs w:val="21"/>
              </w:rPr>
            </w:pPr>
          </w:p>
        </w:tc>
        <w:tc>
          <w:tcPr>
            <w:tcW w:w="1275" w:type="dxa"/>
          </w:tcPr>
          <w:p w14:paraId="0D615EF5">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42A3093A">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2D8D47EF">
            <w:pPr>
              <w:rPr>
                <w:rFonts w:ascii="Times New Roman" w:hAnsi="Times New Roman" w:eastAsia="宋体" w:cs="Times New Roman"/>
                <w:color w:val="auto"/>
                <w:sz w:val="24"/>
                <w:szCs w:val="21"/>
              </w:rPr>
            </w:pPr>
          </w:p>
        </w:tc>
        <w:tc>
          <w:tcPr>
            <w:tcW w:w="2979" w:type="dxa"/>
          </w:tcPr>
          <w:p w14:paraId="063C1317">
            <w:pPr>
              <w:rPr>
                <w:rFonts w:ascii="Times New Roman" w:hAnsi="Times New Roman" w:eastAsia="宋体" w:cs="Times New Roman"/>
                <w:color w:val="auto"/>
                <w:sz w:val="24"/>
                <w:szCs w:val="21"/>
              </w:rPr>
            </w:pPr>
          </w:p>
        </w:tc>
      </w:tr>
      <w:tr w14:paraId="603A03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3DA851C">
            <w:pPr>
              <w:rPr>
                <w:rFonts w:ascii="Times New Roman" w:hAnsi="Times New Roman" w:eastAsia="宋体" w:cs="Times New Roman"/>
                <w:color w:val="auto"/>
                <w:sz w:val="24"/>
                <w:szCs w:val="21"/>
              </w:rPr>
            </w:pPr>
          </w:p>
        </w:tc>
        <w:tc>
          <w:tcPr>
            <w:tcW w:w="650" w:type="dxa"/>
            <w:tcBorders>
              <w:right w:val="single" w:color="auto" w:sz="4" w:space="0"/>
            </w:tcBorders>
          </w:tcPr>
          <w:p w14:paraId="43C268F4">
            <w:pPr>
              <w:rPr>
                <w:rFonts w:ascii="Times New Roman" w:hAnsi="Times New Roman" w:eastAsia="宋体" w:cs="Times New Roman"/>
                <w:color w:val="auto"/>
                <w:sz w:val="24"/>
                <w:szCs w:val="21"/>
              </w:rPr>
            </w:pPr>
          </w:p>
        </w:tc>
        <w:tc>
          <w:tcPr>
            <w:tcW w:w="1212" w:type="dxa"/>
            <w:tcBorders>
              <w:left w:val="single" w:color="auto" w:sz="4" w:space="0"/>
            </w:tcBorders>
          </w:tcPr>
          <w:p w14:paraId="4198BFAF">
            <w:pPr>
              <w:rPr>
                <w:rFonts w:ascii="Times New Roman" w:hAnsi="Times New Roman" w:eastAsia="宋体" w:cs="Times New Roman"/>
                <w:color w:val="auto"/>
                <w:sz w:val="24"/>
                <w:szCs w:val="21"/>
              </w:rPr>
            </w:pPr>
          </w:p>
        </w:tc>
        <w:tc>
          <w:tcPr>
            <w:tcW w:w="1000" w:type="dxa"/>
          </w:tcPr>
          <w:p w14:paraId="0CAEA961">
            <w:pPr>
              <w:rPr>
                <w:rFonts w:ascii="Times New Roman" w:hAnsi="Times New Roman" w:eastAsia="宋体" w:cs="Times New Roman"/>
                <w:color w:val="auto"/>
                <w:sz w:val="24"/>
                <w:szCs w:val="21"/>
              </w:rPr>
            </w:pPr>
          </w:p>
        </w:tc>
        <w:tc>
          <w:tcPr>
            <w:tcW w:w="1275" w:type="dxa"/>
          </w:tcPr>
          <w:p w14:paraId="03AC107B">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3A1A3A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5E67A39D">
            <w:pPr>
              <w:rPr>
                <w:rFonts w:ascii="Times New Roman" w:hAnsi="Times New Roman" w:eastAsia="宋体" w:cs="Times New Roman"/>
                <w:color w:val="auto"/>
                <w:sz w:val="24"/>
                <w:szCs w:val="21"/>
              </w:rPr>
            </w:pPr>
          </w:p>
        </w:tc>
        <w:tc>
          <w:tcPr>
            <w:tcW w:w="2979" w:type="dxa"/>
          </w:tcPr>
          <w:p w14:paraId="23EA7F2B">
            <w:pPr>
              <w:rPr>
                <w:rFonts w:ascii="Times New Roman" w:hAnsi="Times New Roman" w:eastAsia="宋体" w:cs="Times New Roman"/>
                <w:color w:val="auto"/>
                <w:sz w:val="24"/>
                <w:szCs w:val="21"/>
              </w:rPr>
            </w:pPr>
          </w:p>
        </w:tc>
      </w:tr>
      <w:tr w14:paraId="6F274E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369E23F">
            <w:pPr>
              <w:rPr>
                <w:rFonts w:ascii="Times New Roman" w:hAnsi="Times New Roman" w:eastAsia="宋体" w:cs="Times New Roman"/>
                <w:color w:val="auto"/>
                <w:sz w:val="24"/>
                <w:szCs w:val="21"/>
              </w:rPr>
            </w:pPr>
          </w:p>
        </w:tc>
        <w:tc>
          <w:tcPr>
            <w:tcW w:w="650" w:type="dxa"/>
            <w:tcBorders>
              <w:right w:val="single" w:color="auto" w:sz="4" w:space="0"/>
            </w:tcBorders>
          </w:tcPr>
          <w:p w14:paraId="043491E9">
            <w:pPr>
              <w:rPr>
                <w:rFonts w:ascii="Times New Roman" w:hAnsi="Times New Roman" w:eastAsia="宋体" w:cs="Times New Roman"/>
                <w:color w:val="auto"/>
                <w:sz w:val="24"/>
                <w:szCs w:val="21"/>
              </w:rPr>
            </w:pPr>
          </w:p>
        </w:tc>
        <w:tc>
          <w:tcPr>
            <w:tcW w:w="1212" w:type="dxa"/>
            <w:tcBorders>
              <w:left w:val="single" w:color="auto" w:sz="4" w:space="0"/>
            </w:tcBorders>
          </w:tcPr>
          <w:p w14:paraId="0DADC01A">
            <w:pPr>
              <w:rPr>
                <w:rFonts w:ascii="Times New Roman" w:hAnsi="Times New Roman" w:eastAsia="宋体" w:cs="Times New Roman"/>
                <w:color w:val="auto"/>
                <w:sz w:val="24"/>
                <w:szCs w:val="21"/>
              </w:rPr>
            </w:pPr>
          </w:p>
        </w:tc>
        <w:tc>
          <w:tcPr>
            <w:tcW w:w="1000" w:type="dxa"/>
          </w:tcPr>
          <w:p w14:paraId="16631C98">
            <w:pPr>
              <w:rPr>
                <w:rFonts w:ascii="Times New Roman" w:hAnsi="Times New Roman" w:eastAsia="宋体" w:cs="Times New Roman"/>
                <w:color w:val="auto"/>
                <w:sz w:val="24"/>
                <w:szCs w:val="21"/>
              </w:rPr>
            </w:pPr>
          </w:p>
        </w:tc>
        <w:tc>
          <w:tcPr>
            <w:tcW w:w="1275" w:type="dxa"/>
          </w:tcPr>
          <w:p w14:paraId="6452884F">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C926BA8">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6F30F7D">
            <w:pPr>
              <w:rPr>
                <w:rFonts w:ascii="Times New Roman" w:hAnsi="Times New Roman" w:eastAsia="宋体" w:cs="Times New Roman"/>
                <w:color w:val="auto"/>
                <w:sz w:val="24"/>
                <w:szCs w:val="21"/>
              </w:rPr>
            </w:pPr>
          </w:p>
        </w:tc>
        <w:tc>
          <w:tcPr>
            <w:tcW w:w="2979" w:type="dxa"/>
          </w:tcPr>
          <w:p w14:paraId="7B0FCE11">
            <w:pPr>
              <w:rPr>
                <w:rFonts w:ascii="Times New Roman" w:hAnsi="Times New Roman" w:eastAsia="宋体" w:cs="Times New Roman"/>
                <w:color w:val="auto"/>
                <w:sz w:val="24"/>
                <w:szCs w:val="21"/>
              </w:rPr>
            </w:pPr>
          </w:p>
        </w:tc>
      </w:tr>
      <w:tr w14:paraId="2CF061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0C39D53">
            <w:pPr>
              <w:rPr>
                <w:rFonts w:ascii="Times New Roman" w:hAnsi="Times New Roman" w:eastAsia="宋体" w:cs="Times New Roman"/>
                <w:color w:val="auto"/>
                <w:sz w:val="24"/>
                <w:szCs w:val="21"/>
              </w:rPr>
            </w:pPr>
          </w:p>
        </w:tc>
        <w:tc>
          <w:tcPr>
            <w:tcW w:w="650" w:type="dxa"/>
            <w:tcBorders>
              <w:right w:val="single" w:color="auto" w:sz="4" w:space="0"/>
            </w:tcBorders>
          </w:tcPr>
          <w:p w14:paraId="5697489B">
            <w:pPr>
              <w:rPr>
                <w:rFonts w:ascii="Times New Roman" w:hAnsi="Times New Roman" w:eastAsia="宋体" w:cs="Times New Roman"/>
                <w:color w:val="auto"/>
                <w:sz w:val="24"/>
                <w:szCs w:val="21"/>
              </w:rPr>
            </w:pPr>
          </w:p>
        </w:tc>
        <w:tc>
          <w:tcPr>
            <w:tcW w:w="1212" w:type="dxa"/>
            <w:tcBorders>
              <w:left w:val="single" w:color="auto" w:sz="4" w:space="0"/>
            </w:tcBorders>
          </w:tcPr>
          <w:p w14:paraId="13041D0C">
            <w:pPr>
              <w:rPr>
                <w:rFonts w:ascii="Times New Roman" w:hAnsi="Times New Roman" w:eastAsia="宋体" w:cs="Times New Roman"/>
                <w:color w:val="auto"/>
                <w:sz w:val="24"/>
                <w:szCs w:val="21"/>
              </w:rPr>
            </w:pPr>
          </w:p>
        </w:tc>
        <w:tc>
          <w:tcPr>
            <w:tcW w:w="1000" w:type="dxa"/>
          </w:tcPr>
          <w:p w14:paraId="270D7738">
            <w:pPr>
              <w:rPr>
                <w:rFonts w:ascii="Times New Roman" w:hAnsi="Times New Roman" w:eastAsia="宋体" w:cs="Times New Roman"/>
                <w:color w:val="auto"/>
                <w:sz w:val="24"/>
                <w:szCs w:val="21"/>
              </w:rPr>
            </w:pPr>
          </w:p>
        </w:tc>
        <w:tc>
          <w:tcPr>
            <w:tcW w:w="1275" w:type="dxa"/>
          </w:tcPr>
          <w:p w14:paraId="3D612E44">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7520F403">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F2FF02B">
            <w:pPr>
              <w:rPr>
                <w:rFonts w:ascii="Times New Roman" w:hAnsi="Times New Roman" w:eastAsia="宋体" w:cs="Times New Roman"/>
                <w:color w:val="auto"/>
                <w:sz w:val="24"/>
                <w:szCs w:val="21"/>
              </w:rPr>
            </w:pPr>
          </w:p>
        </w:tc>
        <w:tc>
          <w:tcPr>
            <w:tcW w:w="2979" w:type="dxa"/>
          </w:tcPr>
          <w:p w14:paraId="55CEFCA8">
            <w:pPr>
              <w:rPr>
                <w:rFonts w:ascii="Times New Roman" w:hAnsi="Times New Roman" w:eastAsia="宋体" w:cs="Times New Roman"/>
                <w:color w:val="auto"/>
                <w:sz w:val="24"/>
                <w:szCs w:val="21"/>
              </w:rPr>
            </w:pPr>
          </w:p>
        </w:tc>
      </w:tr>
      <w:tr w14:paraId="18954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9B1920A">
            <w:pPr>
              <w:rPr>
                <w:rFonts w:ascii="Times New Roman" w:hAnsi="Times New Roman" w:eastAsia="宋体" w:cs="Times New Roman"/>
                <w:color w:val="auto"/>
                <w:sz w:val="24"/>
                <w:szCs w:val="21"/>
              </w:rPr>
            </w:pPr>
          </w:p>
        </w:tc>
        <w:tc>
          <w:tcPr>
            <w:tcW w:w="650" w:type="dxa"/>
            <w:tcBorders>
              <w:right w:val="single" w:color="auto" w:sz="4" w:space="0"/>
            </w:tcBorders>
          </w:tcPr>
          <w:p w14:paraId="760D7360">
            <w:pPr>
              <w:rPr>
                <w:rFonts w:ascii="Times New Roman" w:hAnsi="Times New Roman" w:eastAsia="宋体" w:cs="Times New Roman"/>
                <w:color w:val="auto"/>
                <w:sz w:val="24"/>
                <w:szCs w:val="21"/>
              </w:rPr>
            </w:pPr>
          </w:p>
        </w:tc>
        <w:tc>
          <w:tcPr>
            <w:tcW w:w="1212" w:type="dxa"/>
            <w:tcBorders>
              <w:left w:val="single" w:color="auto" w:sz="4" w:space="0"/>
            </w:tcBorders>
          </w:tcPr>
          <w:p w14:paraId="66C897EA">
            <w:pPr>
              <w:rPr>
                <w:rFonts w:ascii="Times New Roman" w:hAnsi="Times New Roman" w:eastAsia="宋体" w:cs="Times New Roman"/>
                <w:color w:val="auto"/>
                <w:sz w:val="24"/>
                <w:szCs w:val="21"/>
              </w:rPr>
            </w:pPr>
          </w:p>
        </w:tc>
        <w:tc>
          <w:tcPr>
            <w:tcW w:w="1000" w:type="dxa"/>
          </w:tcPr>
          <w:p w14:paraId="21358943">
            <w:pPr>
              <w:rPr>
                <w:rFonts w:ascii="Times New Roman" w:hAnsi="Times New Roman" w:eastAsia="宋体" w:cs="Times New Roman"/>
                <w:color w:val="auto"/>
                <w:sz w:val="24"/>
                <w:szCs w:val="21"/>
              </w:rPr>
            </w:pPr>
          </w:p>
        </w:tc>
        <w:tc>
          <w:tcPr>
            <w:tcW w:w="1275" w:type="dxa"/>
          </w:tcPr>
          <w:p w14:paraId="2856D5B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58CD5D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6780E928">
            <w:pPr>
              <w:rPr>
                <w:rFonts w:ascii="Times New Roman" w:hAnsi="Times New Roman" w:eastAsia="宋体" w:cs="Times New Roman"/>
                <w:color w:val="auto"/>
                <w:sz w:val="24"/>
                <w:szCs w:val="21"/>
              </w:rPr>
            </w:pPr>
          </w:p>
        </w:tc>
        <w:tc>
          <w:tcPr>
            <w:tcW w:w="2979" w:type="dxa"/>
          </w:tcPr>
          <w:p w14:paraId="6BF04991">
            <w:pPr>
              <w:rPr>
                <w:rFonts w:ascii="Times New Roman" w:hAnsi="Times New Roman" w:eastAsia="宋体" w:cs="Times New Roman"/>
                <w:color w:val="auto"/>
                <w:sz w:val="24"/>
                <w:szCs w:val="21"/>
              </w:rPr>
            </w:pPr>
          </w:p>
        </w:tc>
      </w:tr>
      <w:tr w14:paraId="74F4EC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93E3970">
            <w:pPr>
              <w:rPr>
                <w:rFonts w:ascii="Times New Roman" w:hAnsi="Times New Roman" w:eastAsia="宋体" w:cs="Times New Roman"/>
                <w:color w:val="auto"/>
                <w:sz w:val="24"/>
                <w:szCs w:val="21"/>
              </w:rPr>
            </w:pPr>
          </w:p>
        </w:tc>
        <w:tc>
          <w:tcPr>
            <w:tcW w:w="650" w:type="dxa"/>
            <w:tcBorders>
              <w:right w:val="single" w:color="auto" w:sz="4" w:space="0"/>
            </w:tcBorders>
          </w:tcPr>
          <w:p w14:paraId="57EB3D58">
            <w:pPr>
              <w:rPr>
                <w:rFonts w:ascii="Times New Roman" w:hAnsi="Times New Roman" w:eastAsia="宋体" w:cs="Times New Roman"/>
                <w:color w:val="auto"/>
                <w:sz w:val="24"/>
                <w:szCs w:val="21"/>
              </w:rPr>
            </w:pPr>
          </w:p>
        </w:tc>
        <w:tc>
          <w:tcPr>
            <w:tcW w:w="1212" w:type="dxa"/>
            <w:tcBorders>
              <w:left w:val="single" w:color="auto" w:sz="4" w:space="0"/>
            </w:tcBorders>
          </w:tcPr>
          <w:p w14:paraId="1A790727">
            <w:pPr>
              <w:rPr>
                <w:rFonts w:ascii="Times New Roman" w:hAnsi="Times New Roman" w:eastAsia="宋体" w:cs="Times New Roman"/>
                <w:color w:val="auto"/>
                <w:sz w:val="24"/>
                <w:szCs w:val="21"/>
              </w:rPr>
            </w:pPr>
          </w:p>
        </w:tc>
        <w:tc>
          <w:tcPr>
            <w:tcW w:w="1000" w:type="dxa"/>
          </w:tcPr>
          <w:p w14:paraId="4BDAE072">
            <w:pPr>
              <w:rPr>
                <w:rFonts w:ascii="Times New Roman" w:hAnsi="Times New Roman" w:eastAsia="宋体" w:cs="Times New Roman"/>
                <w:color w:val="auto"/>
                <w:sz w:val="24"/>
                <w:szCs w:val="21"/>
              </w:rPr>
            </w:pPr>
          </w:p>
        </w:tc>
        <w:tc>
          <w:tcPr>
            <w:tcW w:w="1275" w:type="dxa"/>
          </w:tcPr>
          <w:p w14:paraId="4083415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D8AA95D">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3E550B80">
            <w:pPr>
              <w:rPr>
                <w:rFonts w:ascii="Times New Roman" w:hAnsi="Times New Roman" w:eastAsia="宋体" w:cs="Times New Roman"/>
                <w:color w:val="auto"/>
                <w:sz w:val="24"/>
                <w:szCs w:val="21"/>
              </w:rPr>
            </w:pPr>
          </w:p>
        </w:tc>
        <w:tc>
          <w:tcPr>
            <w:tcW w:w="2979" w:type="dxa"/>
          </w:tcPr>
          <w:p w14:paraId="5FB618D0">
            <w:pPr>
              <w:rPr>
                <w:rFonts w:ascii="Times New Roman" w:hAnsi="Times New Roman" w:eastAsia="宋体" w:cs="Times New Roman"/>
                <w:color w:val="auto"/>
                <w:sz w:val="24"/>
                <w:szCs w:val="21"/>
              </w:rPr>
            </w:pPr>
          </w:p>
        </w:tc>
      </w:tr>
      <w:tr w14:paraId="3F312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C31287D">
            <w:pPr>
              <w:rPr>
                <w:rFonts w:ascii="Times New Roman" w:hAnsi="Times New Roman" w:eastAsia="宋体" w:cs="Times New Roman"/>
                <w:color w:val="auto"/>
                <w:sz w:val="24"/>
                <w:szCs w:val="21"/>
              </w:rPr>
            </w:pPr>
          </w:p>
        </w:tc>
        <w:tc>
          <w:tcPr>
            <w:tcW w:w="650" w:type="dxa"/>
            <w:tcBorders>
              <w:right w:val="single" w:color="auto" w:sz="4" w:space="0"/>
            </w:tcBorders>
          </w:tcPr>
          <w:p w14:paraId="203676B9">
            <w:pPr>
              <w:rPr>
                <w:rFonts w:ascii="Times New Roman" w:hAnsi="Times New Roman" w:eastAsia="宋体" w:cs="Times New Roman"/>
                <w:color w:val="auto"/>
                <w:sz w:val="24"/>
                <w:szCs w:val="21"/>
              </w:rPr>
            </w:pPr>
          </w:p>
        </w:tc>
        <w:tc>
          <w:tcPr>
            <w:tcW w:w="1212" w:type="dxa"/>
            <w:tcBorders>
              <w:left w:val="single" w:color="auto" w:sz="4" w:space="0"/>
            </w:tcBorders>
          </w:tcPr>
          <w:p w14:paraId="4245EF60">
            <w:pPr>
              <w:rPr>
                <w:rFonts w:ascii="Times New Roman" w:hAnsi="Times New Roman" w:eastAsia="宋体" w:cs="Times New Roman"/>
                <w:color w:val="auto"/>
                <w:sz w:val="24"/>
                <w:szCs w:val="21"/>
              </w:rPr>
            </w:pPr>
          </w:p>
        </w:tc>
        <w:tc>
          <w:tcPr>
            <w:tcW w:w="1000" w:type="dxa"/>
          </w:tcPr>
          <w:p w14:paraId="350D54AC">
            <w:pPr>
              <w:rPr>
                <w:rFonts w:ascii="Times New Roman" w:hAnsi="Times New Roman" w:eastAsia="宋体" w:cs="Times New Roman"/>
                <w:color w:val="auto"/>
                <w:sz w:val="24"/>
                <w:szCs w:val="21"/>
              </w:rPr>
            </w:pPr>
          </w:p>
        </w:tc>
        <w:tc>
          <w:tcPr>
            <w:tcW w:w="1275" w:type="dxa"/>
          </w:tcPr>
          <w:p w14:paraId="67DC2FE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E5B4DA3">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27B2699">
            <w:pPr>
              <w:rPr>
                <w:rFonts w:ascii="Times New Roman" w:hAnsi="Times New Roman" w:eastAsia="宋体" w:cs="Times New Roman"/>
                <w:color w:val="auto"/>
                <w:sz w:val="24"/>
                <w:szCs w:val="21"/>
              </w:rPr>
            </w:pPr>
          </w:p>
        </w:tc>
        <w:tc>
          <w:tcPr>
            <w:tcW w:w="2979" w:type="dxa"/>
          </w:tcPr>
          <w:p w14:paraId="2F975A47">
            <w:pPr>
              <w:rPr>
                <w:rFonts w:ascii="Times New Roman" w:hAnsi="Times New Roman" w:eastAsia="宋体" w:cs="Times New Roman"/>
                <w:color w:val="auto"/>
                <w:sz w:val="24"/>
                <w:szCs w:val="21"/>
              </w:rPr>
            </w:pPr>
          </w:p>
        </w:tc>
      </w:tr>
      <w:tr w14:paraId="27272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A5F638A">
            <w:pPr>
              <w:rPr>
                <w:rFonts w:ascii="Times New Roman" w:hAnsi="Times New Roman" w:eastAsia="宋体" w:cs="Times New Roman"/>
                <w:color w:val="auto"/>
                <w:sz w:val="24"/>
                <w:szCs w:val="21"/>
              </w:rPr>
            </w:pPr>
          </w:p>
        </w:tc>
        <w:tc>
          <w:tcPr>
            <w:tcW w:w="650" w:type="dxa"/>
            <w:tcBorders>
              <w:right w:val="single" w:color="auto" w:sz="4" w:space="0"/>
            </w:tcBorders>
          </w:tcPr>
          <w:p w14:paraId="301D883D">
            <w:pPr>
              <w:rPr>
                <w:rFonts w:ascii="Times New Roman" w:hAnsi="Times New Roman" w:eastAsia="宋体" w:cs="Times New Roman"/>
                <w:color w:val="auto"/>
                <w:sz w:val="24"/>
                <w:szCs w:val="21"/>
              </w:rPr>
            </w:pPr>
          </w:p>
        </w:tc>
        <w:tc>
          <w:tcPr>
            <w:tcW w:w="1212" w:type="dxa"/>
            <w:tcBorders>
              <w:left w:val="single" w:color="auto" w:sz="4" w:space="0"/>
            </w:tcBorders>
          </w:tcPr>
          <w:p w14:paraId="28910861">
            <w:pPr>
              <w:rPr>
                <w:rFonts w:ascii="Times New Roman" w:hAnsi="Times New Roman" w:eastAsia="宋体" w:cs="Times New Roman"/>
                <w:color w:val="auto"/>
                <w:sz w:val="24"/>
                <w:szCs w:val="21"/>
              </w:rPr>
            </w:pPr>
          </w:p>
        </w:tc>
        <w:tc>
          <w:tcPr>
            <w:tcW w:w="1000" w:type="dxa"/>
          </w:tcPr>
          <w:p w14:paraId="6EFAAB24">
            <w:pPr>
              <w:rPr>
                <w:rFonts w:ascii="Times New Roman" w:hAnsi="Times New Roman" w:eastAsia="宋体" w:cs="Times New Roman"/>
                <w:color w:val="auto"/>
                <w:sz w:val="24"/>
                <w:szCs w:val="21"/>
              </w:rPr>
            </w:pPr>
          </w:p>
        </w:tc>
        <w:tc>
          <w:tcPr>
            <w:tcW w:w="1275" w:type="dxa"/>
          </w:tcPr>
          <w:p w14:paraId="0D2DF68C">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A087259">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1870E356">
            <w:pPr>
              <w:rPr>
                <w:rFonts w:ascii="Times New Roman" w:hAnsi="Times New Roman" w:eastAsia="宋体" w:cs="Times New Roman"/>
                <w:color w:val="auto"/>
                <w:sz w:val="24"/>
                <w:szCs w:val="21"/>
              </w:rPr>
            </w:pPr>
          </w:p>
        </w:tc>
        <w:tc>
          <w:tcPr>
            <w:tcW w:w="2979" w:type="dxa"/>
          </w:tcPr>
          <w:p w14:paraId="6E2BD54A">
            <w:pPr>
              <w:rPr>
                <w:rFonts w:ascii="Times New Roman" w:hAnsi="Times New Roman" w:eastAsia="宋体" w:cs="Times New Roman"/>
                <w:color w:val="auto"/>
                <w:sz w:val="24"/>
                <w:szCs w:val="21"/>
              </w:rPr>
            </w:pPr>
          </w:p>
        </w:tc>
      </w:tr>
      <w:tr w14:paraId="744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F85672E">
            <w:pPr>
              <w:rPr>
                <w:rFonts w:ascii="Times New Roman" w:hAnsi="Times New Roman" w:eastAsia="宋体" w:cs="Times New Roman"/>
                <w:color w:val="auto"/>
                <w:sz w:val="24"/>
                <w:szCs w:val="21"/>
              </w:rPr>
            </w:pPr>
          </w:p>
        </w:tc>
        <w:tc>
          <w:tcPr>
            <w:tcW w:w="650" w:type="dxa"/>
            <w:tcBorders>
              <w:right w:val="single" w:color="auto" w:sz="4" w:space="0"/>
            </w:tcBorders>
          </w:tcPr>
          <w:p w14:paraId="64EF4C4A">
            <w:pPr>
              <w:rPr>
                <w:rFonts w:ascii="Times New Roman" w:hAnsi="Times New Roman" w:eastAsia="宋体" w:cs="Times New Roman"/>
                <w:color w:val="auto"/>
                <w:sz w:val="24"/>
                <w:szCs w:val="21"/>
              </w:rPr>
            </w:pPr>
          </w:p>
        </w:tc>
        <w:tc>
          <w:tcPr>
            <w:tcW w:w="1212" w:type="dxa"/>
            <w:tcBorders>
              <w:left w:val="single" w:color="auto" w:sz="4" w:space="0"/>
            </w:tcBorders>
          </w:tcPr>
          <w:p w14:paraId="25CE2763">
            <w:pPr>
              <w:rPr>
                <w:rFonts w:ascii="Times New Roman" w:hAnsi="Times New Roman" w:eastAsia="宋体" w:cs="Times New Roman"/>
                <w:color w:val="auto"/>
                <w:sz w:val="24"/>
                <w:szCs w:val="21"/>
              </w:rPr>
            </w:pPr>
          </w:p>
        </w:tc>
        <w:tc>
          <w:tcPr>
            <w:tcW w:w="1000" w:type="dxa"/>
          </w:tcPr>
          <w:p w14:paraId="33E3ADE9">
            <w:pPr>
              <w:rPr>
                <w:rFonts w:ascii="Times New Roman" w:hAnsi="Times New Roman" w:eastAsia="宋体" w:cs="Times New Roman"/>
                <w:color w:val="auto"/>
                <w:sz w:val="24"/>
                <w:szCs w:val="21"/>
              </w:rPr>
            </w:pPr>
          </w:p>
        </w:tc>
        <w:tc>
          <w:tcPr>
            <w:tcW w:w="1275" w:type="dxa"/>
          </w:tcPr>
          <w:p w14:paraId="207773B7">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40E1E2E">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0102422C">
            <w:pPr>
              <w:rPr>
                <w:rFonts w:ascii="Times New Roman" w:hAnsi="Times New Roman" w:eastAsia="宋体" w:cs="Times New Roman"/>
                <w:color w:val="auto"/>
                <w:sz w:val="24"/>
                <w:szCs w:val="21"/>
              </w:rPr>
            </w:pPr>
          </w:p>
        </w:tc>
        <w:tc>
          <w:tcPr>
            <w:tcW w:w="2979" w:type="dxa"/>
          </w:tcPr>
          <w:p w14:paraId="35956865">
            <w:pPr>
              <w:rPr>
                <w:rFonts w:ascii="Times New Roman" w:hAnsi="Times New Roman" w:eastAsia="宋体" w:cs="Times New Roman"/>
                <w:color w:val="auto"/>
                <w:sz w:val="24"/>
                <w:szCs w:val="21"/>
              </w:rPr>
            </w:pPr>
          </w:p>
        </w:tc>
      </w:tr>
      <w:tr w14:paraId="482AEB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EC4E83C">
            <w:pPr>
              <w:rPr>
                <w:rFonts w:ascii="Times New Roman" w:hAnsi="Times New Roman" w:eastAsia="宋体" w:cs="Times New Roman"/>
                <w:color w:val="auto"/>
                <w:sz w:val="24"/>
                <w:szCs w:val="21"/>
              </w:rPr>
            </w:pPr>
          </w:p>
        </w:tc>
        <w:tc>
          <w:tcPr>
            <w:tcW w:w="650" w:type="dxa"/>
            <w:tcBorders>
              <w:right w:val="single" w:color="auto" w:sz="4" w:space="0"/>
            </w:tcBorders>
          </w:tcPr>
          <w:p w14:paraId="2AE0C510">
            <w:pPr>
              <w:rPr>
                <w:rFonts w:ascii="Times New Roman" w:hAnsi="Times New Roman" w:eastAsia="宋体" w:cs="Times New Roman"/>
                <w:color w:val="auto"/>
                <w:sz w:val="24"/>
                <w:szCs w:val="21"/>
              </w:rPr>
            </w:pPr>
          </w:p>
        </w:tc>
        <w:tc>
          <w:tcPr>
            <w:tcW w:w="1212" w:type="dxa"/>
            <w:tcBorders>
              <w:left w:val="single" w:color="auto" w:sz="4" w:space="0"/>
            </w:tcBorders>
          </w:tcPr>
          <w:p w14:paraId="63126AE7">
            <w:pPr>
              <w:rPr>
                <w:rFonts w:ascii="Times New Roman" w:hAnsi="Times New Roman" w:eastAsia="宋体" w:cs="Times New Roman"/>
                <w:color w:val="auto"/>
                <w:sz w:val="24"/>
                <w:szCs w:val="21"/>
              </w:rPr>
            </w:pPr>
          </w:p>
        </w:tc>
        <w:tc>
          <w:tcPr>
            <w:tcW w:w="1000" w:type="dxa"/>
          </w:tcPr>
          <w:p w14:paraId="42D4E1C3">
            <w:pPr>
              <w:rPr>
                <w:rFonts w:ascii="Times New Roman" w:hAnsi="Times New Roman" w:eastAsia="宋体" w:cs="Times New Roman"/>
                <w:color w:val="auto"/>
                <w:sz w:val="24"/>
                <w:szCs w:val="21"/>
              </w:rPr>
            </w:pPr>
          </w:p>
        </w:tc>
        <w:tc>
          <w:tcPr>
            <w:tcW w:w="1275" w:type="dxa"/>
          </w:tcPr>
          <w:p w14:paraId="1CF142F8">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1CE2B3B0">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7C0F416">
            <w:pPr>
              <w:rPr>
                <w:rFonts w:ascii="Times New Roman" w:hAnsi="Times New Roman" w:eastAsia="宋体" w:cs="Times New Roman"/>
                <w:color w:val="auto"/>
                <w:sz w:val="24"/>
                <w:szCs w:val="21"/>
              </w:rPr>
            </w:pPr>
          </w:p>
        </w:tc>
        <w:tc>
          <w:tcPr>
            <w:tcW w:w="2979" w:type="dxa"/>
          </w:tcPr>
          <w:p w14:paraId="243770D0">
            <w:pPr>
              <w:rPr>
                <w:rFonts w:ascii="Times New Roman" w:hAnsi="Times New Roman" w:eastAsia="宋体" w:cs="Times New Roman"/>
                <w:color w:val="auto"/>
                <w:sz w:val="24"/>
                <w:szCs w:val="21"/>
              </w:rPr>
            </w:pPr>
          </w:p>
        </w:tc>
      </w:tr>
      <w:tr w14:paraId="6CBA2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2C49672">
            <w:pPr>
              <w:rPr>
                <w:rFonts w:ascii="Times New Roman" w:hAnsi="Times New Roman" w:eastAsia="宋体" w:cs="Times New Roman"/>
                <w:color w:val="auto"/>
                <w:sz w:val="24"/>
                <w:szCs w:val="21"/>
              </w:rPr>
            </w:pPr>
          </w:p>
        </w:tc>
        <w:tc>
          <w:tcPr>
            <w:tcW w:w="650" w:type="dxa"/>
            <w:tcBorders>
              <w:right w:val="single" w:color="auto" w:sz="4" w:space="0"/>
            </w:tcBorders>
          </w:tcPr>
          <w:p w14:paraId="73F0A16F">
            <w:pPr>
              <w:rPr>
                <w:rFonts w:ascii="Times New Roman" w:hAnsi="Times New Roman" w:eastAsia="宋体" w:cs="Times New Roman"/>
                <w:color w:val="auto"/>
                <w:sz w:val="24"/>
                <w:szCs w:val="21"/>
              </w:rPr>
            </w:pPr>
          </w:p>
        </w:tc>
        <w:tc>
          <w:tcPr>
            <w:tcW w:w="1212" w:type="dxa"/>
            <w:tcBorders>
              <w:left w:val="single" w:color="auto" w:sz="4" w:space="0"/>
            </w:tcBorders>
          </w:tcPr>
          <w:p w14:paraId="2D3953B1">
            <w:pPr>
              <w:rPr>
                <w:rFonts w:ascii="Times New Roman" w:hAnsi="Times New Roman" w:eastAsia="宋体" w:cs="Times New Roman"/>
                <w:color w:val="auto"/>
                <w:sz w:val="24"/>
                <w:szCs w:val="21"/>
              </w:rPr>
            </w:pPr>
          </w:p>
        </w:tc>
        <w:tc>
          <w:tcPr>
            <w:tcW w:w="1000" w:type="dxa"/>
          </w:tcPr>
          <w:p w14:paraId="74409FA0">
            <w:pPr>
              <w:rPr>
                <w:rFonts w:ascii="Times New Roman" w:hAnsi="Times New Roman" w:eastAsia="宋体" w:cs="Times New Roman"/>
                <w:color w:val="auto"/>
                <w:sz w:val="24"/>
                <w:szCs w:val="21"/>
              </w:rPr>
            </w:pPr>
          </w:p>
        </w:tc>
        <w:tc>
          <w:tcPr>
            <w:tcW w:w="1275" w:type="dxa"/>
          </w:tcPr>
          <w:p w14:paraId="2C474750">
            <w:pPr>
              <w:rPr>
                <w:rFonts w:ascii="Times New Roman" w:hAnsi="Times New Roman" w:eastAsia="宋体" w:cs="Times New Roman"/>
                <w:color w:val="auto"/>
                <w:sz w:val="24"/>
                <w:szCs w:val="21"/>
              </w:rPr>
            </w:pPr>
          </w:p>
        </w:tc>
        <w:tc>
          <w:tcPr>
            <w:tcW w:w="888" w:type="dxa"/>
            <w:tcBorders>
              <w:top w:val="single" w:color="auto" w:sz="4" w:space="0"/>
            </w:tcBorders>
          </w:tcPr>
          <w:p w14:paraId="41D07E86">
            <w:pPr>
              <w:rPr>
                <w:rFonts w:ascii="Times New Roman" w:hAnsi="Times New Roman" w:eastAsia="宋体" w:cs="Times New Roman"/>
                <w:color w:val="auto"/>
                <w:sz w:val="24"/>
                <w:szCs w:val="21"/>
              </w:rPr>
            </w:pPr>
          </w:p>
        </w:tc>
        <w:tc>
          <w:tcPr>
            <w:tcW w:w="1725" w:type="dxa"/>
            <w:tcBorders>
              <w:top w:val="single" w:color="auto" w:sz="4" w:space="0"/>
            </w:tcBorders>
          </w:tcPr>
          <w:p w14:paraId="62337413">
            <w:pPr>
              <w:rPr>
                <w:rFonts w:ascii="Times New Roman" w:hAnsi="Times New Roman" w:eastAsia="宋体" w:cs="Times New Roman"/>
                <w:color w:val="auto"/>
                <w:sz w:val="24"/>
                <w:szCs w:val="21"/>
              </w:rPr>
            </w:pPr>
          </w:p>
        </w:tc>
        <w:tc>
          <w:tcPr>
            <w:tcW w:w="2979" w:type="dxa"/>
          </w:tcPr>
          <w:p w14:paraId="329860CE">
            <w:pPr>
              <w:rPr>
                <w:rFonts w:ascii="Times New Roman" w:hAnsi="Times New Roman" w:eastAsia="宋体" w:cs="Times New Roman"/>
                <w:color w:val="auto"/>
                <w:sz w:val="24"/>
                <w:szCs w:val="21"/>
              </w:rPr>
            </w:pPr>
          </w:p>
        </w:tc>
      </w:tr>
    </w:tbl>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4AA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1836364">
            <w:pPr>
              <w:pStyle w:val="42"/>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74BD9DC3">
            <w:pPr>
              <w:pStyle w:val="42"/>
              <w:spacing w:before="240" w:line="540" w:lineRule="exact"/>
              <w:ind w:firstLine="480"/>
              <w:jc w:val="center"/>
              <w:rPr>
                <w:color w:val="auto"/>
              </w:rPr>
            </w:pPr>
          </w:p>
        </w:tc>
      </w:tr>
      <w:tr w14:paraId="1E03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38E06AAC">
            <w:pPr>
              <w:pStyle w:val="42"/>
              <w:spacing w:before="240" w:line="540" w:lineRule="exact"/>
              <w:ind w:firstLine="0" w:firstLineChars="0"/>
              <w:rPr>
                <w:color w:val="auto"/>
              </w:rPr>
            </w:pPr>
          </w:p>
        </w:tc>
        <w:tc>
          <w:tcPr>
            <w:tcW w:w="2151" w:type="dxa"/>
            <w:tcBorders>
              <w:top w:val="nil"/>
              <w:left w:val="nil"/>
              <w:bottom w:val="nil"/>
              <w:right w:val="nil"/>
            </w:tcBorders>
            <w:vAlign w:val="center"/>
          </w:tcPr>
          <w:p w14:paraId="551A4153">
            <w:pPr>
              <w:pStyle w:val="42"/>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57DC4201">
            <w:pPr>
              <w:pStyle w:val="42"/>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2365B28D">
            <w:pPr>
              <w:pStyle w:val="42"/>
              <w:spacing w:beforeLines="0" w:line="240" w:lineRule="auto"/>
              <w:ind w:firstLine="0" w:firstLineChars="0"/>
              <w:jc w:val="right"/>
              <w:rPr>
                <w:color w:val="auto"/>
              </w:rPr>
            </w:pPr>
            <w:r>
              <w:rPr>
                <w:rFonts w:hint="eastAsia"/>
                <w:color w:val="auto"/>
              </w:rPr>
              <w:t>年   月   日</w:t>
            </w:r>
          </w:p>
        </w:tc>
      </w:tr>
    </w:tbl>
    <w:p w14:paraId="6A750FEC">
      <w:pPr>
        <w:adjustRightInd w:val="0"/>
        <w:snapToGrid w:val="0"/>
        <w:ind w:firstLine="640" w:firstLineChars="200"/>
        <w:jc w:val="center"/>
        <w:rPr>
          <w:rFonts w:ascii="黑体" w:hAnsi="黑体" w:eastAsia="黑体" w:cs="黑体"/>
          <w:color w:val="auto"/>
          <w:sz w:val="32"/>
          <w:szCs w:val="28"/>
        </w:rPr>
      </w:pPr>
    </w:p>
    <w:p w14:paraId="4E6D1B38">
      <w:pPr>
        <w:adjustRightInd w:val="0"/>
        <w:snapToGrid w:val="0"/>
        <w:ind w:firstLine="640" w:firstLineChars="200"/>
        <w:jc w:val="center"/>
        <w:rPr>
          <w:rFonts w:ascii="黑体" w:hAnsi="黑体" w:eastAsia="黑体" w:cs="黑体"/>
          <w:color w:val="auto"/>
          <w:sz w:val="32"/>
          <w:szCs w:val="28"/>
        </w:rPr>
      </w:pPr>
    </w:p>
    <w:p w14:paraId="09B47C0C">
      <w:pPr>
        <w:adjustRightInd w:val="0"/>
        <w:snapToGrid w:val="0"/>
        <w:ind w:firstLine="640" w:firstLineChars="200"/>
        <w:jc w:val="center"/>
        <w:rPr>
          <w:rFonts w:ascii="黑体" w:hAnsi="黑体" w:eastAsia="黑体" w:cs="黑体"/>
          <w:color w:val="auto"/>
          <w:sz w:val="32"/>
          <w:szCs w:val="28"/>
        </w:rPr>
      </w:pPr>
    </w:p>
    <w:p w14:paraId="19E01AF5">
      <w:pPr>
        <w:rPr>
          <w:rFonts w:ascii="方正小标宋_GBK" w:hAnsi="方正小标宋_GBK" w:eastAsia="方正小标宋_GBK" w:cs="方正小标宋_GBK"/>
          <w:b/>
          <w:bCs/>
          <w:color w:val="auto"/>
          <w:sz w:val="36"/>
          <w:szCs w:val="32"/>
        </w:rPr>
      </w:pPr>
      <w:r>
        <w:rPr>
          <w:rFonts w:hint="eastAsia"/>
          <w:color w:val="auto"/>
        </w:rPr>
        <w:br w:type="page"/>
      </w:r>
    </w:p>
    <w:p w14:paraId="2A2E91E5">
      <w:pPr>
        <w:pStyle w:val="7"/>
        <w:numPr>
          <w:ilvl w:val="4"/>
          <w:numId w:val="0"/>
        </w:numPr>
        <w:rPr>
          <w:color w:val="auto"/>
        </w:rPr>
      </w:pPr>
      <w:r>
        <w:rPr>
          <w:rFonts w:hint="eastAsia"/>
          <w:color w:val="auto"/>
        </w:rPr>
        <w:t>附件</w:t>
      </w:r>
      <w:r>
        <w:rPr>
          <w:rFonts w:hint="eastAsia"/>
          <w:color w:val="auto"/>
          <w:lang w:val="en-US" w:eastAsia="zh-CN"/>
        </w:rPr>
        <w:t>5</w:t>
      </w:r>
      <w:r>
        <w:rPr>
          <w:rFonts w:hint="eastAsia"/>
          <w:color w:val="auto"/>
        </w:rPr>
        <w:t>-</w:t>
      </w:r>
      <w:r>
        <w:rPr>
          <w:rFonts w:hint="eastAsia"/>
          <w:color w:val="auto"/>
          <w:lang w:val="en-US" w:eastAsia="zh-CN"/>
        </w:rPr>
        <w:t>2</w:t>
      </w:r>
      <w:r>
        <w:rPr>
          <w:rFonts w:hint="eastAsia"/>
          <w:color w:val="auto"/>
        </w:rPr>
        <w:t>服务团队主要人员简历表</w:t>
      </w:r>
    </w:p>
    <w:p w14:paraId="02DCD1C3">
      <w:pPr>
        <w:pStyle w:val="42"/>
        <w:spacing w:before="240"/>
        <w:ind w:firstLine="0" w:firstLineChars="0"/>
        <w:jc w:val="center"/>
        <w:rPr>
          <w:color w:val="auto"/>
          <w:sz w:val="32"/>
          <w:szCs w:val="32"/>
        </w:rPr>
      </w:pPr>
      <w:r>
        <w:rPr>
          <w:rFonts w:hint="eastAsia" w:ascii="方正小标宋_GBK" w:hAnsi="方正小标宋_GBK" w:eastAsia="方正小标宋_GBK" w:cs="方正小标宋_GBK"/>
          <w:color w:val="auto"/>
          <w:sz w:val="32"/>
          <w:szCs w:val="32"/>
        </w:rPr>
        <w:t>服务团队主要人员简历表</w:t>
      </w:r>
    </w:p>
    <w:tbl>
      <w:tblPr>
        <w:tblStyle w:val="31"/>
        <w:tblpPr w:leftFromText="180" w:rightFromText="180" w:vertAnchor="text" w:horzAnchor="page" w:tblpX="1129" w:tblpY="639"/>
        <w:tblOverlap w:val="never"/>
        <w:tblW w:w="1017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61"/>
        <w:gridCol w:w="1093"/>
        <w:gridCol w:w="2147"/>
        <w:gridCol w:w="2340"/>
        <w:gridCol w:w="2529"/>
      </w:tblGrid>
      <w:tr w14:paraId="7CBFD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7035BEC9">
            <w:pPr>
              <w:pStyle w:val="41"/>
              <w:rPr>
                <w:color w:val="auto"/>
              </w:rPr>
            </w:pPr>
            <w:r>
              <w:rPr>
                <w:rFonts w:hint="eastAsia"/>
                <w:color w:val="auto"/>
              </w:rPr>
              <w:t>姓</w:t>
            </w:r>
            <w:r>
              <w:rPr>
                <w:color w:val="auto"/>
              </w:rPr>
              <w:t xml:space="preserve">   </w:t>
            </w:r>
            <w:r>
              <w:rPr>
                <w:rFonts w:hint="eastAsia"/>
                <w:color w:val="auto"/>
              </w:rPr>
              <w:t>名</w:t>
            </w:r>
          </w:p>
        </w:tc>
        <w:tc>
          <w:tcPr>
            <w:tcW w:w="2147" w:type="dxa"/>
            <w:vAlign w:val="center"/>
          </w:tcPr>
          <w:p w14:paraId="11426098">
            <w:pPr>
              <w:spacing w:line="360" w:lineRule="atLeast"/>
              <w:jc w:val="center"/>
              <w:rPr>
                <w:rFonts w:ascii="宋体" w:hAnsi="宋体" w:eastAsia="宋体" w:cs="Times New Roman"/>
                <w:color w:val="auto"/>
                <w:sz w:val="24"/>
              </w:rPr>
            </w:pPr>
          </w:p>
        </w:tc>
        <w:tc>
          <w:tcPr>
            <w:tcW w:w="2340" w:type="dxa"/>
            <w:vAlign w:val="center"/>
          </w:tcPr>
          <w:p w14:paraId="5AE3E7BE">
            <w:pPr>
              <w:pStyle w:val="41"/>
              <w:rPr>
                <w:color w:val="auto"/>
              </w:rPr>
            </w:pPr>
            <w:r>
              <w:rPr>
                <w:rFonts w:hint="eastAsia"/>
                <w:color w:val="auto"/>
              </w:rPr>
              <w:t>身份证号</w:t>
            </w:r>
          </w:p>
        </w:tc>
        <w:tc>
          <w:tcPr>
            <w:tcW w:w="2529" w:type="dxa"/>
            <w:vAlign w:val="center"/>
          </w:tcPr>
          <w:p w14:paraId="601D9AD4">
            <w:pPr>
              <w:spacing w:line="360" w:lineRule="atLeast"/>
              <w:jc w:val="center"/>
              <w:rPr>
                <w:rFonts w:ascii="宋体" w:hAnsi="宋体" w:eastAsia="宋体" w:cs="Times New Roman"/>
                <w:color w:val="auto"/>
                <w:sz w:val="24"/>
              </w:rPr>
            </w:pPr>
          </w:p>
        </w:tc>
      </w:tr>
      <w:tr w14:paraId="08EC66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6A349241">
            <w:pPr>
              <w:pStyle w:val="41"/>
              <w:rPr>
                <w:color w:val="auto"/>
              </w:rPr>
            </w:pPr>
            <w:r>
              <w:rPr>
                <w:rFonts w:hint="eastAsia"/>
                <w:color w:val="auto"/>
              </w:rPr>
              <w:t>性   别</w:t>
            </w:r>
          </w:p>
        </w:tc>
        <w:tc>
          <w:tcPr>
            <w:tcW w:w="2147" w:type="dxa"/>
            <w:vAlign w:val="center"/>
          </w:tcPr>
          <w:p w14:paraId="577B8427">
            <w:pPr>
              <w:spacing w:line="360" w:lineRule="atLeast"/>
              <w:jc w:val="center"/>
              <w:rPr>
                <w:rFonts w:ascii="宋体" w:hAnsi="宋体" w:eastAsia="宋体" w:cs="Times New Roman"/>
                <w:color w:val="auto"/>
                <w:sz w:val="24"/>
              </w:rPr>
            </w:pPr>
          </w:p>
        </w:tc>
        <w:tc>
          <w:tcPr>
            <w:tcW w:w="2340" w:type="dxa"/>
            <w:vAlign w:val="center"/>
          </w:tcPr>
          <w:p w14:paraId="45E523D5">
            <w:pPr>
              <w:pStyle w:val="41"/>
              <w:rPr>
                <w:color w:val="auto"/>
              </w:rPr>
            </w:pPr>
            <w:r>
              <w:rPr>
                <w:rFonts w:hint="eastAsia"/>
                <w:color w:val="auto"/>
              </w:rPr>
              <w:t>职称及专业</w:t>
            </w:r>
          </w:p>
        </w:tc>
        <w:tc>
          <w:tcPr>
            <w:tcW w:w="2529" w:type="dxa"/>
            <w:vAlign w:val="center"/>
          </w:tcPr>
          <w:p w14:paraId="72444412">
            <w:pPr>
              <w:spacing w:line="360" w:lineRule="atLeast"/>
              <w:jc w:val="center"/>
              <w:rPr>
                <w:rFonts w:ascii="宋体" w:hAnsi="宋体" w:eastAsia="宋体" w:cs="Times New Roman"/>
                <w:color w:val="auto"/>
                <w:sz w:val="24"/>
              </w:rPr>
            </w:pPr>
          </w:p>
        </w:tc>
      </w:tr>
      <w:tr w14:paraId="4CDFB7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3154" w:type="dxa"/>
            <w:gridSpan w:val="2"/>
            <w:vAlign w:val="center"/>
          </w:tcPr>
          <w:p w14:paraId="0D35D2CE">
            <w:pPr>
              <w:pStyle w:val="41"/>
              <w:rPr>
                <w:color w:val="auto"/>
              </w:rPr>
            </w:pPr>
            <w:r>
              <w:rPr>
                <w:rFonts w:hint="eastAsia"/>
                <w:color w:val="auto"/>
              </w:rPr>
              <w:t>为供应商服务时间</w:t>
            </w:r>
          </w:p>
        </w:tc>
        <w:tc>
          <w:tcPr>
            <w:tcW w:w="2147" w:type="dxa"/>
            <w:vAlign w:val="center"/>
          </w:tcPr>
          <w:p w14:paraId="6BEC9F7B">
            <w:pPr>
              <w:spacing w:line="360" w:lineRule="atLeast"/>
              <w:jc w:val="center"/>
              <w:rPr>
                <w:rFonts w:ascii="宋体" w:hAnsi="宋体" w:eastAsia="宋体" w:cs="Times New Roman"/>
                <w:color w:val="auto"/>
                <w:sz w:val="24"/>
              </w:rPr>
            </w:pPr>
          </w:p>
        </w:tc>
        <w:tc>
          <w:tcPr>
            <w:tcW w:w="2340" w:type="dxa"/>
            <w:vAlign w:val="center"/>
          </w:tcPr>
          <w:p w14:paraId="58BFC51D">
            <w:pPr>
              <w:pStyle w:val="41"/>
              <w:rPr>
                <w:color w:val="auto"/>
              </w:rPr>
            </w:pPr>
            <w:r>
              <w:rPr>
                <w:rFonts w:hint="eastAsia"/>
                <w:color w:val="auto"/>
              </w:rPr>
              <w:t>从事本专业时间</w:t>
            </w:r>
          </w:p>
        </w:tc>
        <w:tc>
          <w:tcPr>
            <w:tcW w:w="2529" w:type="dxa"/>
            <w:vAlign w:val="center"/>
          </w:tcPr>
          <w:p w14:paraId="575E3ADA">
            <w:pPr>
              <w:spacing w:line="360" w:lineRule="atLeast"/>
              <w:jc w:val="center"/>
              <w:rPr>
                <w:rFonts w:ascii="宋体" w:hAnsi="宋体" w:eastAsia="宋体" w:cs="Times New Roman"/>
                <w:color w:val="auto"/>
                <w:sz w:val="24"/>
              </w:rPr>
            </w:pPr>
          </w:p>
        </w:tc>
      </w:tr>
      <w:tr w14:paraId="1325D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2061" w:type="dxa"/>
            <w:vAlign w:val="center"/>
          </w:tcPr>
          <w:p w14:paraId="2F62511D">
            <w:pPr>
              <w:pStyle w:val="41"/>
              <w:rPr>
                <w:color w:val="auto"/>
              </w:rPr>
            </w:pPr>
            <w:r>
              <w:rPr>
                <w:rFonts w:hint="eastAsia"/>
                <w:color w:val="auto"/>
              </w:rPr>
              <w:t>时间</w:t>
            </w:r>
          </w:p>
        </w:tc>
        <w:tc>
          <w:tcPr>
            <w:tcW w:w="3240" w:type="dxa"/>
            <w:gridSpan w:val="2"/>
            <w:vAlign w:val="center"/>
          </w:tcPr>
          <w:p w14:paraId="4A0B175B">
            <w:pPr>
              <w:pStyle w:val="41"/>
              <w:rPr>
                <w:color w:val="auto"/>
              </w:rPr>
            </w:pPr>
            <w:r>
              <w:rPr>
                <w:rFonts w:hint="eastAsia"/>
                <w:color w:val="auto"/>
              </w:rPr>
              <w:t>服务类似项目名称</w:t>
            </w:r>
          </w:p>
        </w:tc>
        <w:tc>
          <w:tcPr>
            <w:tcW w:w="2340" w:type="dxa"/>
            <w:vAlign w:val="center"/>
          </w:tcPr>
          <w:p w14:paraId="03E39852">
            <w:pPr>
              <w:pStyle w:val="41"/>
              <w:rPr>
                <w:color w:val="auto"/>
              </w:rPr>
            </w:pPr>
            <w:r>
              <w:rPr>
                <w:rFonts w:hint="eastAsia"/>
                <w:color w:val="auto"/>
              </w:rPr>
              <w:t>担任职务</w:t>
            </w:r>
          </w:p>
        </w:tc>
        <w:tc>
          <w:tcPr>
            <w:tcW w:w="2529" w:type="dxa"/>
            <w:vAlign w:val="center"/>
          </w:tcPr>
          <w:p w14:paraId="4BD8E857">
            <w:pPr>
              <w:pStyle w:val="41"/>
              <w:rPr>
                <w:color w:val="auto"/>
              </w:rPr>
            </w:pPr>
            <w:r>
              <w:rPr>
                <w:rFonts w:hint="eastAsia"/>
                <w:color w:val="auto"/>
              </w:rPr>
              <w:t>发包人及联系电话</w:t>
            </w:r>
          </w:p>
        </w:tc>
      </w:tr>
      <w:tr w14:paraId="1AA7C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2572CF1F">
            <w:pPr>
              <w:spacing w:line="360" w:lineRule="atLeast"/>
              <w:jc w:val="center"/>
              <w:rPr>
                <w:rFonts w:ascii="宋体" w:hAnsi="宋体" w:eastAsia="宋体" w:cs="Times New Roman"/>
                <w:color w:val="auto"/>
                <w:sz w:val="24"/>
              </w:rPr>
            </w:pPr>
          </w:p>
        </w:tc>
        <w:tc>
          <w:tcPr>
            <w:tcW w:w="3240" w:type="dxa"/>
            <w:gridSpan w:val="2"/>
            <w:vAlign w:val="center"/>
          </w:tcPr>
          <w:p w14:paraId="0D3BC2D2">
            <w:pPr>
              <w:spacing w:line="360" w:lineRule="atLeast"/>
              <w:jc w:val="center"/>
              <w:rPr>
                <w:rFonts w:ascii="宋体" w:hAnsi="宋体" w:eastAsia="宋体" w:cs="Times New Roman"/>
                <w:color w:val="auto"/>
                <w:sz w:val="24"/>
              </w:rPr>
            </w:pPr>
          </w:p>
        </w:tc>
        <w:tc>
          <w:tcPr>
            <w:tcW w:w="2340" w:type="dxa"/>
            <w:vAlign w:val="center"/>
          </w:tcPr>
          <w:p w14:paraId="6142075C">
            <w:pPr>
              <w:spacing w:line="360" w:lineRule="atLeast"/>
              <w:jc w:val="center"/>
              <w:rPr>
                <w:rFonts w:ascii="宋体" w:hAnsi="宋体" w:eastAsia="宋体" w:cs="Times New Roman"/>
                <w:color w:val="auto"/>
                <w:sz w:val="24"/>
              </w:rPr>
            </w:pPr>
          </w:p>
        </w:tc>
        <w:tc>
          <w:tcPr>
            <w:tcW w:w="2529" w:type="dxa"/>
            <w:vAlign w:val="center"/>
          </w:tcPr>
          <w:p w14:paraId="6FC7417F">
            <w:pPr>
              <w:spacing w:line="360" w:lineRule="atLeast"/>
              <w:jc w:val="center"/>
              <w:rPr>
                <w:rFonts w:ascii="宋体" w:hAnsi="宋体" w:eastAsia="宋体" w:cs="Times New Roman"/>
                <w:color w:val="auto"/>
                <w:sz w:val="24"/>
              </w:rPr>
            </w:pPr>
          </w:p>
        </w:tc>
      </w:tr>
      <w:tr w14:paraId="3C2ED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57797DD3">
            <w:pPr>
              <w:spacing w:line="360" w:lineRule="atLeast"/>
              <w:jc w:val="center"/>
              <w:rPr>
                <w:rFonts w:ascii="宋体" w:hAnsi="宋体" w:eastAsia="宋体" w:cs="Times New Roman"/>
                <w:color w:val="auto"/>
                <w:sz w:val="24"/>
              </w:rPr>
            </w:pPr>
          </w:p>
        </w:tc>
        <w:tc>
          <w:tcPr>
            <w:tcW w:w="3240" w:type="dxa"/>
            <w:gridSpan w:val="2"/>
            <w:vAlign w:val="center"/>
          </w:tcPr>
          <w:p w14:paraId="2160BF53">
            <w:pPr>
              <w:spacing w:line="360" w:lineRule="atLeast"/>
              <w:jc w:val="center"/>
              <w:rPr>
                <w:rFonts w:ascii="宋体" w:hAnsi="宋体" w:eastAsia="宋体" w:cs="Times New Roman"/>
                <w:color w:val="auto"/>
                <w:sz w:val="24"/>
              </w:rPr>
            </w:pPr>
          </w:p>
        </w:tc>
        <w:tc>
          <w:tcPr>
            <w:tcW w:w="2340" w:type="dxa"/>
            <w:vAlign w:val="center"/>
          </w:tcPr>
          <w:p w14:paraId="2E6C356D">
            <w:pPr>
              <w:spacing w:line="360" w:lineRule="atLeast"/>
              <w:jc w:val="center"/>
              <w:rPr>
                <w:rFonts w:ascii="宋体" w:hAnsi="宋体" w:eastAsia="宋体" w:cs="Times New Roman"/>
                <w:color w:val="auto"/>
                <w:sz w:val="24"/>
              </w:rPr>
            </w:pPr>
          </w:p>
        </w:tc>
        <w:tc>
          <w:tcPr>
            <w:tcW w:w="2529" w:type="dxa"/>
            <w:vAlign w:val="center"/>
          </w:tcPr>
          <w:p w14:paraId="4912FFCA">
            <w:pPr>
              <w:spacing w:line="360" w:lineRule="atLeast"/>
              <w:jc w:val="center"/>
              <w:rPr>
                <w:rFonts w:ascii="宋体" w:hAnsi="宋体" w:eastAsia="宋体" w:cs="Times New Roman"/>
                <w:color w:val="auto"/>
                <w:sz w:val="24"/>
              </w:rPr>
            </w:pPr>
          </w:p>
        </w:tc>
      </w:tr>
      <w:tr w14:paraId="061A6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59561929">
            <w:pPr>
              <w:spacing w:line="360" w:lineRule="atLeast"/>
              <w:jc w:val="center"/>
              <w:rPr>
                <w:rFonts w:ascii="宋体" w:hAnsi="宋体" w:eastAsia="宋体" w:cs="Times New Roman"/>
                <w:color w:val="auto"/>
                <w:sz w:val="24"/>
              </w:rPr>
            </w:pPr>
          </w:p>
        </w:tc>
        <w:tc>
          <w:tcPr>
            <w:tcW w:w="3240" w:type="dxa"/>
            <w:gridSpan w:val="2"/>
            <w:vAlign w:val="center"/>
          </w:tcPr>
          <w:p w14:paraId="76EAB24F">
            <w:pPr>
              <w:spacing w:line="360" w:lineRule="atLeast"/>
              <w:jc w:val="center"/>
              <w:rPr>
                <w:rFonts w:ascii="宋体" w:hAnsi="宋体" w:eastAsia="宋体" w:cs="Times New Roman"/>
                <w:color w:val="auto"/>
                <w:sz w:val="24"/>
              </w:rPr>
            </w:pPr>
          </w:p>
        </w:tc>
        <w:tc>
          <w:tcPr>
            <w:tcW w:w="2340" w:type="dxa"/>
            <w:vAlign w:val="center"/>
          </w:tcPr>
          <w:p w14:paraId="4D4DB48A">
            <w:pPr>
              <w:spacing w:line="360" w:lineRule="atLeast"/>
              <w:jc w:val="center"/>
              <w:rPr>
                <w:rFonts w:ascii="宋体" w:hAnsi="宋体" w:eastAsia="宋体" w:cs="Times New Roman"/>
                <w:color w:val="auto"/>
                <w:sz w:val="24"/>
              </w:rPr>
            </w:pPr>
          </w:p>
        </w:tc>
        <w:tc>
          <w:tcPr>
            <w:tcW w:w="2529" w:type="dxa"/>
            <w:vAlign w:val="center"/>
          </w:tcPr>
          <w:p w14:paraId="16E7DB6D">
            <w:pPr>
              <w:spacing w:line="360" w:lineRule="atLeast"/>
              <w:jc w:val="center"/>
              <w:rPr>
                <w:rFonts w:ascii="宋体" w:hAnsi="宋体" w:eastAsia="宋体" w:cs="Times New Roman"/>
                <w:color w:val="auto"/>
                <w:sz w:val="24"/>
              </w:rPr>
            </w:pPr>
          </w:p>
        </w:tc>
      </w:tr>
      <w:tr w14:paraId="3AAD99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4F7AE92">
            <w:pPr>
              <w:spacing w:line="360" w:lineRule="atLeast"/>
              <w:jc w:val="center"/>
              <w:rPr>
                <w:rFonts w:ascii="宋体" w:hAnsi="宋体" w:eastAsia="宋体" w:cs="Times New Roman"/>
                <w:color w:val="auto"/>
                <w:sz w:val="24"/>
              </w:rPr>
            </w:pPr>
          </w:p>
        </w:tc>
        <w:tc>
          <w:tcPr>
            <w:tcW w:w="3240" w:type="dxa"/>
            <w:gridSpan w:val="2"/>
            <w:vAlign w:val="center"/>
          </w:tcPr>
          <w:p w14:paraId="3FD04CFD">
            <w:pPr>
              <w:spacing w:line="360" w:lineRule="atLeast"/>
              <w:jc w:val="center"/>
              <w:rPr>
                <w:rFonts w:ascii="宋体" w:hAnsi="宋体" w:eastAsia="宋体" w:cs="Times New Roman"/>
                <w:color w:val="auto"/>
                <w:sz w:val="24"/>
              </w:rPr>
            </w:pPr>
          </w:p>
        </w:tc>
        <w:tc>
          <w:tcPr>
            <w:tcW w:w="2340" w:type="dxa"/>
            <w:vAlign w:val="center"/>
          </w:tcPr>
          <w:p w14:paraId="4CDD69FD">
            <w:pPr>
              <w:spacing w:line="360" w:lineRule="atLeast"/>
              <w:jc w:val="center"/>
              <w:rPr>
                <w:rFonts w:ascii="宋体" w:hAnsi="宋体" w:eastAsia="宋体" w:cs="Times New Roman"/>
                <w:color w:val="auto"/>
                <w:sz w:val="24"/>
              </w:rPr>
            </w:pPr>
          </w:p>
        </w:tc>
        <w:tc>
          <w:tcPr>
            <w:tcW w:w="2529" w:type="dxa"/>
            <w:vAlign w:val="center"/>
          </w:tcPr>
          <w:p w14:paraId="0FB0E70C">
            <w:pPr>
              <w:spacing w:line="360" w:lineRule="atLeast"/>
              <w:jc w:val="center"/>
              <w:rPr>
                <w:rFonts w:ascii="宋体" w:hAnsi="宋体" w:eastAsia="宋体" w:cs="Times New Roman"/>
                <w:color w:val="auto"/>
                <w:sz w:val="24"/>
              </w:rPr>
            </w:pPr>
          </w:p>
        </w:tc>
      </w:tr>
      <w:tr w14:paraId="7CEE0C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031ED346">
            <w:pPr>
              <w:spacing w:line="360" w:lineRule="atLeast"/>
              <w:jc w:val="center"/>
              <w:rPr>
                <w:rFonts w:ascii="宋体" w:hAnsi="宋体" w:eastAsia="宋体" w:cs="Times New Roman"/>
                <w:color w:val="auto"/>
                <w:sz w:val="24"/>
              </w:rPr>
            </w:pPr>
          </w:p>
        </w:tc>
        <w:tc>
          <w:tcPr>
            <w:tcW w:w="3240" w:type="dxa"/>
            <w:gridSpan w:val="2"/>
            <w:vAlign w:val="center"/>
          </w:tcPr>
          <w:p w14:paraId="1723C42D">
            <w:pPr>
              <w:spacing w:line="360" w:lineRule="atLeast"/>
              <w:jc w:val="center"/>
              <w:rPr>
                <w:rFonts w:ascii="宋体" w:hAnsi="宋体" w:eastAsia="宋体" w:cs="Times New Roman"/>
                <w:color w:val="auto"/>
                <w:sz w:val="24"/>
              </w:rPr>
            </w:pPr>
          </w:p>
        </w:tc>
        <w:tc>
          <w:tcPr>
            <w:tcW w:w="2340" w:type="dxa"/>
            <w:vAlign w:val="center"/>
          </w:tcPr>
          <w:p w14:paraId="6D60AB8E">
            <w:pPr>
              <w:spacing w:line="360" w:lineRule="atLeast"/>
              <w:jc w:val="center"/>
              <w:rPr>
                <w:rFonts w:ascii="宋体" w:hAnsi="宋体" w:eastAsia="宋体" w:cs="Times New Roman"/>
                <w:color w:val="auto"/>
                <w:sz w:val="24"/>
              </w:rPr>
            </w:pPr>
          </w:p>
        </w:tc>
        <w:tc>
          <w:tcPr>
            <w:tcW w:w="2529" w:type="dxa"/>
            <w:vAlign w:val="center"/>
          </w:tcPr>
          <w:p w14:paraId="62768C85">
            <w:pPr>
              <w:spacing w:line="360" w:lineRule="atLeast"/>
              <w:jc w:val="center"/>
              <w:rPr>
                <w:rFonts w:ascii="宋体" w:hAnsi="宋体" w:eastAsia="宋体" w:cs="Times New Roman"/>
                <w:color w:val="auto"/>
                <w:sz w:val="24"/>
              </w:rPr>
            </w:pPr>
          </w:p>
        </w:tc>
      </w:tr>
      <w:tr w14:paraId="50E56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689FF6A4">
            <w:pPr>
              <w:spacing w:line="360" w:lineRule="atLeast"/>
              <w:jc w:val="center"/>
              <w:rPr>
                <w:rFonts w:ascii="宋体" w:hAnsi="宋体" w:eastAsia="宋体" w:cs="Times New Roman"/>
                <w:color w:val="auto"/>
                <w:sz w:val="24"/>
              </w:rPr>
            </w:pPr>
          </w:p>
        </w:tc>
        <w:tc>
          <w:tcPr>
            <w:tcW w:w="3240" w:type="dxa"/>
            <w:gridSpan w:val="2"/>
            <w:vAlign w:val="center"/>
          </w:tcPr>
          <w:p w14:paraId="4663B5D7">
            <w:pPr>
              <w:spacing w:line="360" w:lineRule="atLeast"/>
              <w:jc w:val="center"/>
              <w:rPr>
                <w:rFonts w:ascii="宋体" w:hAnsi="宋体" w:eastAsia="宋体" w:cs="Times New Roman"/>
                <w:color w:val="auto"/>
                <w:sz w:val="24"/>
              </w:rPr>
            </w:pPr>
          </w:p>
        </w:tc>
        <w:tc>
          <w:tcPr>
            <w:tcW w:w="2340" w:type="dxa"/>
            <w:vAlign w:val="center"/>
          </w:tcPr>
          <w:p w14:paraId="4B48794D">
            <w:pPr>
              <w:spacing w:line="360" w:lineRule="atLeast"/>
              <w:jc w:val="center"/>
              <w:rPr>
                <w:rFonts w:ascii="宋体" w:hAnsi="宋体" w:eastAsia="宋体" w:cs="Times New Roman"/>
                <w:color w:val="auto"/>
                <w:sz w:val="24"/>
              </w:rPr>
            </w:pPr>
          </w:p>
        </w:tc>
        <w:tc>
          <w:tcPr>
            <w:tcW w:w="2529" w:type="dxa"/>
            <w:vAlign w:val="center"/>
          </w:tcPr>
          <w:p w14:paraId="0CDA8C7F">
            <w:pPr>
              <w:spacing w:line="360" w:lineRule="atLeast"/>
              <w:jc w:val="center"/>
              <w:rPr>
                <w:rFonts w:ascii="宋体" w:hAnsi="宋体" w:eastAsia="宋体" w:cs="Times New Roman"/>
                <w:color w:val="auto"/>
                <w:sz w:val="24"/>
              </w:rPr>
            </w:pPr>
          </w:p>
        </w:tc>
      </w:tr>
      <w:tr w14:paraId="01726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2061" w:type="dxa"/>
            <w:vMerge w:val="restart"/>
            <w:vAlign w:val="center"/>
          </w:tcPr>
          <w:p w14:paraId="643133C6">
            <w:pPr>
              <w:pStyle w:val="41"/>
              <w:rPr>
                <w:color w:val="auto"/>
              </w:rPr>
            </w:pPr>
            <w:r>
              <w:rPr>
                <w:rFonts w:hint="eastAsia"/>
                <w:color w:val="auto"/>
              </w:rPr>
              <w:t>目前项目任职状况</w:t>
            </w:r>
          </w:p>
        </w:tc>
        <w:tc>
          <w:tcPr>
            <w:tcW w:w="3240" w:type="dxa"/>
            <w:gridSpan w:val="2"/>
            <w:vAlign w:val="center"/>
          </w:tcPr>
          <w:p w14:paraId="68A6D808">
            <w:pPr>
              <w:pStyle w:val="41"/>
              <w:rPr>
                <w:color w:val="auto"/>
              </w:rPr>
            </w:pPr>
            <w:r>
              <w:rPr>
                <w:rFonts w:hint="eastAsia"/>
                <w:color w:val="auto"/>
              </w:rPr>
              <w:t>项目名称</w:t>
            </w:r>
          </w:p>
        </w:tc>
        <w:tc>
          <w:tcPr>
            <w:tcW w:w="4869" w:type="dxa"/>
            <w:gridSpan w:val="2"/>
            <w:vAlign w:val="center"/>
          </w:tcPr>
          <w:p w14:paraId="28F483BC">
            <w:pPr>
              <w:spacing w:line="360" w:lineRule="atLeast"/>
              <w:jc w:val="center"/>
              <w:rPr>
                <w:rFonts w:ascii="宋体" w:hAnsi="宋体" w:eastAsia="宋体" w:cs="Times New Roman"/>
                <w:color w:val="auto"/>
                <w:sz w:val="24"/>
              </w:rPr>
            </w:pPr>
          </w:p>
        </w:tc>
      </w:tr>
      <w:tr w14:paraId="75491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2061" w:type="dxa"/>
            <w:vMerge w:val="continue"/>
            <w:vAlign w:val="center"/>
          </w:tcPr>
          <w:p w14:paraId="6B9445E2">
            <w:pPr>
              <w:pStyle w:val="41"/>
              <w:rPr>
                <w:color w:val="auto"/>
              </w:rPr>
            </w:pPr>
          </w:p>
        </w:tc>
        <w:tc>
          <w:tcPr>
            <w:tcW w:w="3240" w:type="dxa"/>
            <w:gridSpan w:val="2"/>
            <w:vAlign w:val="center"/>
          </w:tcPr>
          <w:p w14:paraId="1BCACC2C">
            <w:pPr>
              <w:pStyle w:val="41"/>
              <w:rPr>
                <w:color w:val="auto"/>
              </w:rPr>
            </w:pPr>
            <w:r>
              <w:rPr>
                <w:rFonts w:hint="eastAsia"/>
                <w:color w:val="auto"/>
              </w:rPr>
              <w:t>担任职务</w:t>
            </w:r>
          </w:p>
        </w:tc>
        <w:tc>
          <w:tcPr>
            <w:tcW w:w="4869" w:type="dxa"/>
            <w:gridSpan w:val="2"/>
            <w:vAlign w:val="center"/>
          </w:tcPr>
          <w:p w14:paraId="65233AAA">
            <w:pPr>
              <w:spacing w:line="360" w:lineRule="atLeast"/>
              <w:jc w:val="center"/>
              <w:rPr>
                <w:rFonts w:ascii="宋体" w:hAnsi="宋体" w:eastAsia="宋体" w:cs="Times New Roman"/>
                <w:color w:val="auto"/>
                <w:sz w:val="24"/>
              </w:rPr>
            </w:pPr>
          </w:p>
        </w:tc>
      </w:tr>
      <w:tr w14:paraId="37358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exact"/>
        </w:trPr>
        <w:tc>
          <w:tcPr>
            <w:tcW w:w="2061" w:type="dxa"/>
            <w:vAlign w:val="center"/>
          </w:tcPr>
          <w:p w14:paraId="57C99F1D">
            <w:pPr>
              <w:pStyle w:val="41"/>
              <w:rPr>
                <w:rFonts w:ascii="宋体" w:hAnsi="宋体" w:eastAsia="宋体"/>
                <w:color w:val="auto"/>
              </w:rPr>
            </w:pPr>
            <w:r>
              <w:rPr>
                <w:rFonts w:hint="eastAsia"/>
                <w:color w:val="auto"/>
              </w:rPr>
              <w:t>备注</w:t>
            </w:r>
          </w:p>
        </w:tc>
        <w:tc>
          <w:tcPr>
            <w:tcW w:w="8109" w:type="dxa"/>
            <w:gridSpan w:val="4"/>
            <w:vAlign w:val="center"/>
          </w:tcPr>
          <w:p w14:paraId="06CC0065">
            <w:pPr>
              <w:spacing w:line="360" w:lineRule="atLeast"/>
              <w:jc w:val="center"/>
              <w:rPr>
                <w:rFonts w:ascii="宋体" w:hAnsi="宋体" w:eastAsia="宋体" w:cs="Times New Roman"/>
                <w:color w:val="auto"/>
                <w:sz w:val="24"/>
              </w:rPr>
            </w:pPr>
          </w:p>
        </w:tc>
      </w:tr>
    </w:tbl>
    <w:p w14:paraId="49375016">
      <w:pPr>
        <w:tabs>
          <w:tab w:val="left" w:pos="3440"/>
        </w:tabs>
        <w:jc w:val="left"/>
        <w:rPr>
          <w:rFonts w:ascii="Times New Roman" w:hAnsi="Times New Roman" w:eastAsia="宋体" w:cs="Times New Roman"/>
          <w:color w:val="auto"/>
          <w:sz w:val="24"/>
        </w:rPr>
      </w:pPr>
    </w:p>
    <w:p w14:paraId="5E26049B">
      <w:pPr>
        <w:pStyle w:val="38"/>
        <w:ind w:firstLine="480"/>
        <w:rPr>
          <w:rFonts w:ascii="Times New Roman" w:hAnsi="Times New Roman"/>
          <w:color w:val="auto"/>
        </w:rPr>
      </w:pPr>
    </w:p>
    <w:p w14:paraId="4518C27F">
      <w:pPr>
        <w:pStyle w:val="38"/>
        <w:ind w:firstLine="480"/>
        <w:rPr>
          <w:rFonts w:ascii="Times New Roman" w:hAnsi="Times New Roman"/>
          <w:color w:val="auto"/>
        </w:rPr>
      </w:pPr>
    </w:p>
    <w:p w14:paraId="3734D642">
      <w:pPr>
        <w:adjustRightInd w:val="0"/>
        <w:snapToGrid w:val="0"/>
        <w:spacing w:before="50" w:line="360" w:lineRule="auto"/>
        <w:rPr>
          <w:rFonts w:ascii="宋体" w:hAnsi="宋体" w:eastAsia="宋体" w:cs="微软雅黑"/>
          <w:color w:val="auto"/>
          <w:spacing w:val="-2"/>
          <w:kern w:val="0"/>
          <w:sz w:val="24"/>
          <w:szCs w:val="21"/>
        </w:rPr>
      </w:pPr>
      <w:r>
        <w:rPr>
          <w:rFonts w:hint="eastAsia" w:ascii="宋体" w:hAnsi="宋体" w:eastAsia="宋体" w:cs="微软雅黑"/>
          <w:color w:val="auto"/>
          <w:spacing w:val="-2"/>
          <w:kern w:val="0"/>
          <w:sz w:val="24"/>
          <w:szCs w:val="21"/>
        </w:rPr>
        <w:t>注：每人填一张此表</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2B8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8E424F3">
            <w:pPr>
              <w:pStyle w:val="42"/>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494FA4D0">
            <w:pPr>
              <w:pStyle w:val="42"/>
              <w:spacing w:before="240" w:line="540" w:lineRule="exact"/>
              <w:ind w:firstLine="480"/>
              <w:jc w:val="center"/>
              <w:rPr>
                <w:color w:val="auto"/>
              </w:rPr>
            </w:pPr>
          </w:p>
        </w:tc>
      </w:tr>
      <w:tr w14:paraId="7054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B386BFE">
            <w:pPr>
              <w:pStyle w:val="42"/>
              <w:spacing w:before="240" w:line="540" w:lineRule="exact"/>
              <w:ind w:firstLine="0" w:firstLineChars="0"/>
              <w:rPr>
                <w:color w:val="auto"/>
              </w:rPr>
            </w:pPr>
          </w:p>
        </w:tc>
        <w:tc>
          <w:tcPr>
            <w:tcW w:w="2151" w:type="dxa"/>
            <w:tcBorders>
              <w:top w:val="nil"/>
              <w:left w:val="nil"/>
              <w:bottom w:val="nil"/>
              <w:right w:val="nil"/>
            </w:tcBorders>
            <w:vAlign w:val="center"/>
          </w:tcPr>
          <w:p w14:paraId="770142D4">
            <w:pPr>
              <w:pStyle w:val="42"/>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029D811E">
            <w:pPr>
              <w:pStyle w:val="42"/>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96EA0FA">
            <w:pPr>
              <w:pStyle w:val="42"/>
              <w:spacing w:beforeLines="0" w:line="240" w:lineRule="auto"/>
              <w:ind w:firstLine="0" w:firstLineChars="0"/>
              <w:jc w:val="right"/>
              <w:rPr>
                <w:color w:val="auto"/>
              </w:rPr>
            </w:pPr>
            <w:r>
              <w:rPr>
                <w:rFonts w:hint="eastAsia"/>
                <w:color w:val="auto"/>
              </w:rPr>
              <w:t>年   月   日</w:t>
            </w:r>
          </w:p>
        </w:tc>
      </w:tr>
    </w:tbl>
    <w:p w14:paraId="6E47BE4C">
      <w:pPr>
        <w:pStyle w:val="4"/>
        <w:numPr>
          <w:ilvl w:val="0"/>
          <w:numId w:val="49"/>
        </w:numPr>
        <w:spacing w:before="156"/>
        <w:jc w:val="center"/>
        <w:rPr>
          <w:color w:val="auto"/>
        </w:rPr>
      </w:pPr>
      <w:bookmarkStart w:id="112" w:name="_Toc1427"/>
      <w:r>
        <w:rPr>
          <w:rFonts w:hint="eastAsia"/>
          <w:color w:val="auto"/>
          <w:lang w:eastAsia="zh-CN"/>
        </w:rPr>
        <w:t>总体服务</w:t>
      </w:r>
      <w:r>
        <w:rPr>
          <w:rFonts w:hint="eastAsia"/>
          <w:color w:val="auto"/>
        </w:rPr>
        <w:t>方案</w:t>
      </w:r>
      <w:bookmarkEnd w:id="110"/>
      <w:bookmarkEnd w:id="112"/>
    </w:p>
    <w:p w14:paraId="40C5E3D5">
      <w:pPr>
        <w:pStyle w:val="42"/>
        <w:spacing w:before="156"/>
        <w:ind w:firstLine="480"/>
        <w:jc w:val="center"/>
        <w:rPr>
          <w:color w:val="auto"/>
        </w:rPr>
      </w:pPr>
      <w:r>
        <w:rPr>
          <w:rFonts w:hint="eastAsia"/>
          <w:color w:val="auto"/>
        </w:rPr>
        <w:t>（</w:t>
      </w:r>
      <w:r>
        <w:rPr>
          <w:rFonts w:hint="eastAsia"/>
          <w:color w:val="auto"/>
          <w:lang w:eastAsia="zh-CN"/>
        </w:rPr>
        <w:t>供应商</w:t>
      </w:r>
      <w:r>
        <w:rPr>
          <w:rFonts w:hint="eastAsia"/>
          <w:color w:val="auto"/>
        </w:rPr>
        <w:t>可自行制作格式）</w:t>
      </w:r>
    </w:p>
    <w:p w14:paraId="6D45B7BD">
      <w:pPr>
        <w:pStyle w:val="42"/>
        <w:spacing w:before="156"/>
        <w:ind w:firstLine="480"/>
        <w:rPr>
          <w:color w:val="auto"/>
        </w:rPr>
      </w:pPr>
      <w:r>
        <w:rPr>
          <w:rFonts w:hint="eastAsia"/>
          <w:color w:val="auto"/>
        </w:rPr>
        <w:t>根据项目的特点和</w:t>
      </w:r>
      <w:r>
        <w:rPr>
          <w:rFonts w:hint="eastAsia"/>
          <w:color w:val="auto"/>
          <w:lang w:val="en-US" w:eastAsia="zh-CN"/>
        </w:rPr>
        <w:t>谈判</w:t>
      </w:r>
      <w:r>
        <w:rPr>
          <w:rFonts w:hint="eastAsia"/>
          <w:color w:val="auto"/>
        </w:rPr>
        <w:t>文件要求，</w:t>
      </w:r>
      <w:r>
        <w:rPr>
          <w:rFonts w:hint="eastAsia"/>
          <w:color w:val="auto"/>
          <w:lang w:eastAsia="zh-CN"/>
        </w:rPr>
        <w:t>供应商</w:t>
      </w:r>
      <w:r>
        <w:rPr>
          <w:rFonts w:hint="eastAsia"/>
          <w:color w:val="auto"/>
        </w:rPr>
        <w:t>须拟定</w:t>
      </w:r>
      <w:r>
        <w:rPr>
          <w:rFonts w:hint="eastAsia"/>
          <w:color w:val="auto"/>
          <w:lang w:val="en-US" w:eastAsia="zh-CN"/>
        </w:rPr>
        <w:t>服务</w:t>
      </w:r>
      <w:r>
        <w:rPr>
          <w:rFonts w:hint="eastAsia"/>
          <w:color w:val="auto"/>
        </w:rPr>
        <w:t>方案。</w:t>
      </w:r>
    </w:p>
    <w:p w14:paraId="02BA1BF8">
      <w:pPr>
        <w:pStyle w:val="42"/>
        <w:spacing w:before="156"/>
        <w:ind w:firstLine="480"/>
        <w:jc w:val="center"/>
        <w:rPr>
          <w:color w:val="auto"/>
        </w:rPr>
      </w:pPr>
    </w:p>
    <w:p w14:paraId="588C765C">
      <w:pPr>
        <w:rPr>
          <w:color w:val="auto"/>
        </w:rPr>
      </w:pPr>
      <w:r>
        <w:rPr>
          <w:rFonts w:hint="eastAsia"/>
          <w:color w:val="auto"/>
        </w:rPr>
        <w:br w:type="page"/>
      </w:r>
    </w:p>
    <w:p w14:paraId="205DC166">
      <w:pPr>
        <w:pStyle w:val="4"/>
        <w:numPr>
          <w:ilvl w:val="0"/>
          <w:numId w:val="49"/>
        </w:numPr>
        <w:spacing w:before="156"/>
        <w:jc w:val="center"/>
        <w:rPr>
          <w:color w:val="auto"/>
        </w:rPr>
      </w:pPr>
      <w:bookmarkStart w:id="113" w:name="_Toc12708"/>
      <w:bookmarkStart w:id="114" w:name="_Toc23576"/>
      <w:r>
        <w:rPr>
          <w:rFonts w:hint="eastAsia"/>
          <w:color w:val="auto"/>
          <w:lang w:val="en-US" w:eastAsia="zh-CN"/>
        </w:rPr>
        <w:t>谈判</w:t>
      </w:r>
      <w:r>
        <w:rPr>
          <w:rFonts w:hint="eastAsia"/>
          <w:color w:val="auto"/>
        </w:rPr>
        <w:t>承诺书</w:t>
      </w:r>
      <w:bookmarkEnd w:id="113"/>
      <w:bookmarkEnd w:id="114"/>
    </w:p>
    <w:p w14:paraId="13AE383D">
      <w:pPr>
        <w:pStyle w:val="42"/>
        <w:spacing w:before="156" w:line="400" w:lineRule="exact"/>
        <w:ind w:firstLine="480"/>
        <w:rPr>
          <w:color w:val="auto"/>
        </w:rPr>
      </w:pPr>
      <w:r>
        <w:rPr>
          <w:rFonts w:hint="eastAsia"/>
          <w:color w:val="auto"/>
          <w:lang w:val="en-US" w:eastAsia="zh-CN"/>
        </w:rPr>
        <w:t>张家界市农业农村局</w:t>
      </w:r>
      <w:r>
        <w:rPr>
          <w:rFonts w:hint="eastAsia"/>
          <w:color w:val="auto"/>
        </w:rPr>
        <w:t>：</w:t>
      </w:r>
    </w:p>
    <w:p w14:paraId="3A66B2B2">
      <w:pPr>
        <w:pStyle w:val="42"/>
        <w:spacing w:before="156" w:line="400" w:lineRule="exact"/>
        <w:ind w:firstLine="480"/>
        <w:rPr>
          <w:color w:val="auto"/>
        </w:rPr>
      </w:pPr>
      <w:r>
        <w:rPr>
          <w:rFonts w:hint="eastAsia"/>
          <w:color w:val="auto"/>
        </w:rPr>
        <w:t>本单位已详细阅读贵单位</w:t>
      </w:r>
      <w:r>
        <w:rPr>
          <w:rFonts w:hint="eastAsia"/>
          <w:color w:val="auto"/>
          <w:u w:val="single"/>
        </w:rPr>
        <w:t xml:space="preserve">                  </w:t>
      </w:r>
      <w:r>
        <w:rPr>
          <w:rFonts w:hint="eastAsia"/>
          <w:color w:val="auto"/>
        </w:rPr>
        <w:t>的</w:t>
      </w:r>
      <w:r>
        <w:rPr>
          <w:rFonts w:hint="eastAsia"/>
          <w:color w:val="auto"/>
          <w:lang w:val="en-US" w:eastAsia="zh-CN"/>
        </w:rPr>
        <w:t>谈判</w:t>
      </w:r>
      <w:r>
        <w:rPr>
          <w:rFonts w:hint="eastAsia"/>
          <w:color w:val="auto"/>
        </w:rPr>
        <w:t>文件，现就参加本项目</w:t>
      </w:r>
      <w:r>
        <w:rPr>
          <w:rFonts w:hint="eastAsia"/>
          <w:color w:val="auto"/>
          <w:lang w:val="en-US" w:eastAsia="zh-CN"/>
        </w:rPr>
        <w:t>谈判</w:t>
      </w:r>
      <w:r>
        <w:rPr>
          <w:rFonts w:hint="eastAsia"/>
          <w:color w:val="auto"/>
        </w:rPr>
        <w:t>有关事项郑重承诺如下：</w:t>
      </w:r>
    </w:p>
    <w:p w14:paraId="5AECDDCB">
      <w:pPr>
        <w:pStyle w:val="42"/>
        <w:spacing w:before="156" w:line="380" w:lineRule="exact"/>
        <w:ind w:firstLine="480"/>
        <w:rPr>
          <w:color w:val="auto"/>
        </w:rPr>
      </w:pPr>
      <w:r>
        <w:rPr>
          <w:rFonts w:hint="eastAsia"/>
          <w:color w:val="auto"/>
        </w:rPr>
        <w:t>一、参与本项目</w:t>
      </w:r>
      <w:r>
        <w:rPr>
          <w:rFonts w:hint="eastAsia"/>
          <w:color w:val="auto"/>
          <w:lang w:val="en-US" w:eastAsia="zh-CN"/>
        </w:rPr>
        <w:t>谈判</w:t>
      </w:r>
      <w:r>
        <w:rPr>
          <w:rFonts w:hint="eastAsia"/>
          <w:color w:val="auto"/>
        </w:rPr>
        <w:t>活动系本公司自愿行为。</w:t>
      </w:r>
    </w:p>
    <w:p w14:paraId="0D7C2E32">
      <w:pPr>
        <w:pStyle w:val="42"/>
        <w:spacing w:before="156" w:line="380" w:lineRule="exact"/>
        <w:ind w:firstLine="480"/>
        <w:rPr>
          <w:color w:val="auto"/>
        </w:rPr>
      </w:pPr>
      <w:r>
        <w:rPr>
          <w:rFonts w:hint="eastAsia"/>
          <w:color w:val="auto"/>
        </w:rPr>
        <w:t>二、遵守国家、省、市有关公共资源交易的法律、规章及规范性文件。</w:t>
      </w:r>
    </w:p>
    <w:p w14:paraId="64207D6A">
      <w:pPr>
        <w:pStyle w:val="42"/>
        <w:spacing w:before="156" w:line="380" w:lineRule="exact"/>
        <w:ind w:firstLine="480"/>
        <w:rPr>
          <w:color w:val="auto"/>
        </w:rPr>
      </w:pPr>
      <w:r>
        <w:rPr>
          <w:rFonts w:hint="eastAsia"/>
          <w:color w:val="auto"/>
        </w:rPr>
        <w:t>三、遵守张家界市公共资源交易中心各项交易管理制度和交易现场纪律，服从现场工作人员管理，自觉维护张家界市公共资源交易平台秩序。</w:t>
      </w:r>
    </w:p>
    <w:p w14:paraId="25180381">
      <w:pPr>
        <w:pStyle w:val="42"/>
        <w:spacing w:before="156" w:line="380" w:lineRule="exact"/>
        <w:ind w:firstLine="480"/>
        <w:rPr>
          <w:color w:val="auto"/>
        </w:rPr>
      </w:pPr>
      <w:r>
        <w:rPr>
          <w:rFonts w:hint="eastAsia"/>
          <w:color w:val="auto"/>
        </w:rPr>
        <w:t>四、响应文件内容及资料无弄虚作假。</w:t>
      </w:r>
    </w:p>
    <w:p w14:paraId="4A712407">
      <w:pPr>
        <w:pStyle w:val="42"/>
        <w:spacing w:before="156" w:line="380" w:lineRule="exact"/>
        <w:ind w:firstLine="480"/>
        <w:rPr>
          <w:color w:val="auto"/>
        </w:rPr>
      </w:pPr>
      <w:r>
        <w:rPr>
          <w:rFonts w:hint="eastAsia"/>
          <w:color w:val="auto"/>
        </w:rPr>
        <w:t>五、保证没有组织、参与围标、串标行为。</w:t>
      </w:r>
    </w:p>
    <w:p w14:paraId="3CC0168C">
      <w:pPr>
        <w:pStyle w:val="42"/>
        <w:spacing w:before="156" w:line="380" w:lineRule="exact"/>
        <w:ind w:firstLine="480"/>
        <w:rPr>
          <w:color w:val="auto"/>
        </w:rPr>
      </w:pPr>
      <w:r>
        <w:rPr>
          <w:rFonts w:hint="eastAsia"/>
          <w:color w:val="auto"/>
        </w:rPr>
        <w:t>六、不与</w:t>
      </w:r>
      <w:r>
        <w:rPr>
          <w:rFonts w:hint="eastAsia"/>
          <w:color w:val="auto"/>
          <w:lang w:eastAsia="zh-CN"/>
        </w:rPr>
        <w:t>采购人</w:t>
      </w:r>
      <w:r>
        <w:rPr>
          <w:rFonts w:hint="eastAsia"/>
          <w:color w:val="auto"/>
        </w:rPr>
        <w:t>或者评标委员会成员私下联络和串通以牟取成交；不以他人名义</w:t>
      </w:r>
      <w:r>
        <w:rPr>
          <w:rFonts w:hint="eastAsia"/>
          <w:color w:val="auto"/>
          <w:lang w:val="en-US" w:eastAsia="zh-CN"/>
        </w:rPr>
        <w:t>谈判</w:t>
      </w:r>
      <w:r>
        <w:rPr>
          <w:rFonts w:hint="eastAsia"/>
          <w:color w:val="auto"/>
        </w:rPr>
        <w:t>或者以其他方式弄虚作假骗取成交；不在</w:t>
      </w:r>
      <w:r>
        <w:rPr>
          <w:rFonts w:hint="eastAsia"/>
          <w:color w:val="auto"/>
          <w:lang w:val="en-US" w:eastAsia="zh-CN"/>
        </w:rPr>
        <w:t>谈判</w:t>
      </w:r>
      <w:r>
        <w:rPr>
          <w:rFonts w:hint="eastAsia"/>
          <w:color w:val="auto"/>
        </w:rPr>
        <w:t>后进行虚假、恶意质疑和投诉。</w:t>
      </w:r>
    </w:p>
    <w:p w14:paraId="3A9BEB0D">
      <w:pPr>
        <w:pStyle w:val="42"/>
        <w:spacing w:before="156" w:line="380" w:lineRule="exact"/>
        <w:ind w:firstLine="480"/>
        <w:rPr>
          <w:color w:val="auto"/>
        </w:rPr>
      </w:pPr>
      <w:r>
        <w:rPr>
          <w:rFonts w:hint="eastAsia"/>
          <w:color w:val="auto"/>
        </w:rPr>
        <w:t>七、自觉接受监督，承诺所投</w:t>
      </w:r>
      <w:r>
        <w:rPr>
          <w:rFonts w:hint="eastAsia"/>
          <w:color w:val="auto"/>
          <w:lang w:val="en-US" w:eastAsia="zh-CN"/>
        </w:rPr>
        <w:t>货物或服务</w:t>
      </w:r>
      <w:r>
        <w:rPr>
          <w:rFonts w:hint="eastAsia"/>
          <w:color w:val="auto"/>
        </w:rPr>
        <w:t>是真实响应，满足</w:t>
      </w:r>
      <w:r>
        <w:rPr>
          <w:rFonts w:hint="eastAsia"/>
          <w:color w:val="auto"/>
          <w:lang w:val="en-US" w:eastAsia="zh-CN"/>
        </w:rPr>
        <w:t>谈判</w:t>
      </w:r>
      <w:r>
        <w:rPr>
          <w:rFonts w:hint="eastAsia"/>
          <w:color w:val="auto"/>
        </w:rPr>
        <w:t>文件中对产品技术参数功能要求，不存在“以次充好、虚假应标”等违规行为，如有不诚信的行为，做无效响应处理。</w:t>
      </w:r>
      <w:r>
        <w:rPr>
          <w:rFonts w:hint="eastAsia"/>
          <w:color w:val="auto"/>
          <w:lang w:eastAsia="zh-CN"/>
        </w:rPr>
        <w:t>采购人</w:t>
      </w:r>
      <w:r>
        <w:rPr>
          <w:rFonts w:hint="eastAsia"/>
          <w:color w:val="auto"/>
        </w:rPr>
        <w:t>会将</w:t>
      </w:r>
      <w:r>
        <w:rPr>
          <w:rFonts w:hint="eastAsia"/>
          <w:color w:val="auto"/>
          <w:lang w:eastAsia="zh-CN"/>
        </w:rPr>
        <w:t>供应商</w:t>
      </w:r>
      <w:r>
        <w:rPr>
          <w:rFonts w:hint="eastAsia"/>
          <w:color w:val="auto"/>
        </w:rPr>
        <w:t>的虚假响应行为报相关职能部门依法依规处理。</w:t>
      </w:r>
    </w:p>
    <w:p w14:paraId="7D442C8C">
      <w:pPr>
        <w:pStyle w:val="42"/>
        <w:spacing w:before="156" w:line="380" w:lineRule="exact"/>
        <w:ind w:firstLine="480"/>
        <w:rPr>
          <w:color w:val="auto"/>
        </w:rPr>
      </w:pPr>
      <w:r>
        <w:rPr>
          <w:rFonts w:hint="eastAsia"/>
          <w:color w:val="auto"/>
        </w:rPr>
        <w:t>八、理性</w:t>
      </w:r>
      <w:r>
        <w:rPr>
          <w:rFonts w:hint="eastAsia"/>
          <w:color w:val="auto"/>
          <w:lang w:val="en-US" w:eastAsia="zh-CN"/>
        </w:rPr>
        <w:t>报价</w:t>
      </w:r>
      <w:r>
        <w:rPr>
          <w:rFonts w:hint="eastAsia"/>
          <w:color w:val="auto"/>
        </w:rPr>
        <w:t>，保证最终报价不低于成本价。若成交，将按照</w:t>
      </w:r>
      <w:r>
        <w:rPr>
          <w:rFonts w:hint="eastAsia"/>
          <w:color w:val="auto"/>
          <w:lang w:val="en-US" w:eastAsia="zh-CN"/>
        </w:rPr>
        <w:t>谈判</w:t>
      </w:r>
      <w:r>
        <w:rPr>
          <w:rFonts w:hint="eastAsia"/>
          <w:color w:val="auto"/>
        </w:rPr>
        <w:t>文件规定及时向</w:t>
      </w:r>
      <w:r>
        <w:rPr>
          <w:rFonts w:hint="eastAsia"/>
          <w:color w:val="auto"/>
          <w:lang w:eastAsia="zh-CN"/>
        </w:rPr>
        <w:t>采购人</w:t>
      </w:r>
      <w:r>
        <w:rPr>
          <w:rFonts w:hint="eastAsia"/>
          <w:color w:val="auto"/>
        </w:rPr>
        <w:t>提交</w:t>
      </w:r>
      <w:r>
        <w:rPr>
          <w:rFonts w:hint="eastAsia"/>
          <w:color w:val="auto"/>
          <w:lang w:eastAsia="zh-CN"/>
        </w:rPr>
        <w:t>履约保证金</w:t>
      </w:r>
      <w:r>
        <w:rPr>
          <w:rFonts w:hint="eastAsia"/>
          <w:color w:val="auto"/>
        </w:rPr>
        <w:t>并与</w:t>
      </w:r>
      <w:r>
        <w:rPr>
          <w:rFonts w:hint="eastAsia"/>
          <w:color w:val="auto"/>
          <w:lang w:eastAsia="zh-CN"/>
        </w:rPr>
        <w:t>采购人</w:t>
      </w:r>
      <w:r>
        <w:rPr>
          <w:rFonts w:hint="eastAsia"/>
          <w:color w:val="auto"/>
        </w:rPr>
        <w:t>签订合同；若在规定的时间内不提交</w:t>
      </w:r>
      <w:r>
        <w:rPr>
          <w:rFonts w:hint="eastAsia"/>
          <w:color w:val="auto"/>
          <w:lang w:eastAsia="zh-CN"/>
        </w:rPr>
        <w:t>履约保证金</w:t>
      </w:r>
      <w:r>
        <w:rPr>
          <w:rFonts w:hint="eastAsia"/>
          <w:color w:val="auto"/>
        </w:rPr>
        <w:t>或不签订合同的，</w:t>
      </w:r>
      <w:r>
        <w:rPr>
          <w:rFonts w:hint="eastAsia"/>
          <w:color w:val="auto"/>
          <w:lang w:eastAsia="zh-CN"/>
        </w:rPr>
        <w:t>采购人</w:t>
      </w:r>
      <w:r>
        <w:rPr>
          <w:rFonts w:hint="eastAsia"/>
          <w:color w:val="auto"/>
        </w:rPr>
        <w:t>可没收我方的</w:t>
      </w:r>
      <w:r>
        <w:rPr>
          <w:rFonts w:hint="eastAsia"/>
          <w:color w:val="auto"/>
          <w:lang w:val="en-US" w:eastAsia="zh-CN"/>
        </w:rPr>
        <w:t>投标</w:t>
      </w:r>
      <w:r>
        <w:rPr>
          <w:rFonts w:hint="eastAsia"/>
          <w:color w:val="auto"/>
        </w:rPr>
        <w:t>保证金和</w:t>
      </w:r>
      <w:r>
        <w:rPr>
          <w:rFonts w:hint="eastAsia"/>
          <w:color w:val="auto"/>
          <w:lang w:eastAsia="zh-CN"/>
        </w:rPr>
        <w:t>履约保证金</w:t>
      </w:r>
      <w:r>
        <w:rPr>
          <w:rFonts w:hint="eastAsia"/>
          <w:color w:val="auto"/>
        </w:rPr>
        <w:t>，并可重新确定其他符合规定的</w:t>
      </w:r>
      <w:r>
        <w:rPr>
          <w:rFonts w:hint="eastAsia"/>
          <w:color w:val="auto"/>
          <w:lang w:eastAsia="zh-CN"/>
        </w:rPr>
        <w:t>供应商</w:t>
      </w:r>
      <w:r>
        <w:rPr>
          <w:rFonts w:hint="eastAsia"/>
          <w:color w:val="auto"/>
        </w:rPr>
        <w:t>或重新组织</w:t>
      </w:r>
      <w:r>
        <w:rPr>
          <w:rFonts w:hint="eastAsia"/>
          <w:color w:val="auto"/>
          <w:lang w:val="en-US" w:eastAsia="zh-CN"/>
        </w:rPr>
        <w:t>谈判</w:t>
      </w:r>
      <w:r>
        <w:rPr>
          <w:rFonts w:hint="eastAsia"/>
          <w:color w:val="auto"/>
        </w:rPr>
        <w:t>活动；双方签订合同后，我方严格履行合同条款内容，按时保质保量完成项目建设，不向</w:t>
      </w:r>
      <w:r>
        <w:rPr>
          <w:rFonts w:hint="eastAsia"/>
          <w:color w:val="auto"/>
          <w:lang w:eastAsia="zh-CN"/>
        </w:rPr>
        <w:t>采购人</w:t>
      </w:r>
      <w:r>
        <w:rPr>
          <w:rFonts w:hint="eastAsia"/>
          <w:color w:val="auto"/>
        </w:rPr>
        <w:t>提出加价或降低建设标准、减少建设项目数量等无理和违约要求。</w:t>
      </w:r>
    </w:p>
    <w:p w14:paraId="14F92CC9">
      <w:pPr>
        <w:pStyle w:val="42"/>
        <w:spacing w:before="156" w:line="380" w:lineRule="exact"/>
        <w:ind w:firstLine="480"/>
        <w:rPr>
          <w:color w:val="auto"/>
        </w:rPr>
      </w:pPr>
      <w:r>
        <w:rPr>
          <w:rFonts w:hint="eastAsia"/>
          <w:color w:val="auto"/>
        </w:rPr>
        <w:t>九、如有违反本承诺书内容的行为，愿意承担由此产生的法律责任及后果。</w:t>
      </w:r>
    </w:p>
    <w:p w14:paraId="6195F32D">
      <w:pPr>
        <w:pStyle w:val="42"/>
        <w:spacing w:before="156" w:line="400" w:lineRule="exact"/>
        <w:ind w:firstLine="480"/>
        <w:rPr>
          <w:color w:val="auto"/>
        </w:rPr>
      </w:pPr>
      <w:r>
        <w:rPr>
          <w:rFonts w:hint="eastAsia"/>
          <w:color w:val="auto"/>
          <w:lang w:eastAsia="zh-CN"/>
        </w:rPr>
        <w:t>供应商</w:t>
      </w:r>
      <w:r>
        <w:rPr>
          <w:rFonts w:hint="eastAsia"/>
          <w:color w:val="auto"/>
        </w:rPr>
        <w:t xml:space="preserve">名称：（公章）               </w:t>
      </w:r>
    </w:p>
    <w:p w14:paraId="3A64B587">
      <w:pPr>
        <w:pStyle w:val="42"/>
        <w:spacing w:before="156" w:line="400" w:lineRule="exact"/>
        <w:ind w:firstLine="480"/>
        <w:rPr>
          <w:color w:val="auto"/>
        </w:rPr>
      </w:pPr>
      <w:r>
        <w:rPr>
          <w:rFonts w:hint="eastAsia"/>
          <w:color w:val="auto"/>
        </w:rPr>
        <w:t>法定代表人或其委托代理人：（签字必须为亲笔签名或盖印鉴）</w:t>
      </w:r>
    </w:p>
    <w:p w14:paraId="364F04B0">
      <w:pPr>
        <w:pStyle w:val="42"/>
        <w:spacing w:before="156"/>
        <w:ind w:firstLine="480"/>
        <w:rPr>
          <w:color w:val="auto"/>
        </w:rPr>
      </w:pPr>
      <w:r>
        <w:rPr>
          <w:rFonts w:hint="eastAsia"/>
          <w:color w:val="auto"/>
        </w:rPr>
        <w:t>联系地址：　　　　　　　　　　　</w:t>
      </w:r>
    </w:p>
    <w:p w14:paraId="3E2BD594">
      <w:pPr>
        <w:pStyle w:val="42"/>
        <w:spacing w:before="156"/>
        <w:ind w:firstLine="480"/>
        <w:rPr>
          <w:color w:val="auto"/>
        </w:rPr>
      </w:pPr>
      <w:r>
        <w:rPr>
          <w:rFonts w:hint="eastAsia"/>
          <w:color w:val="auto"/>
        </w:rPr>
        <w:t>联系人：　　　　　　　　　　　　电话：</w:t>
      </w:r>
    </w:p>
    <w:p w14:paraId="73D9D967">
      <w:pPr>
        <w:pStyle w:val="42"/>
        <w:spacing w:before="156"/>
        <w:ind w:firstLine="480"/>
        <w:rPr>
          <w:color w:val="auto"/>
        </w:rPr>
      </w:pPr>
      <w:r>
        <w:rPr>
          <w:rFonts w:hint="eastAsia"/>
          <w:color w:val="auto"/>
        </w:rPr>
        <w:t>　　　　　　　　　　　　　　　                                年　  月　 日</w:t>
      </w:r>
    </w:p>
    <w:p w14:paraId="366F8228">
      <w:pPr>
        <w:pStyle w:val="15"/>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rPr>
        <w:t>注：此《</w:t>
      </w:r>
      <w:r>
        <w:rPr>
          <w:rFonts w:hint="eastAsia"/>
          <w:color w:val="auto"/>
          <w:lang w:val="en-US" w:eastAsia="zh-CN"/>
        </w:rPr>
        <w:t>谈判</w:t>
      </w:r>
      <w:r>
        <w:rPr>
          <w:rFonts w:hint="eastAsia"/>
          <w:color w:val="auto"/>
        </w:rPr>
        <w:t>承诺书》由</w:t>
      </w:r>
      <w:r>
        <w:rPr>
          <w:rFonts w:hint="eastAsia"/>
          <w:color w:val="auto"/>
          <w:lang w:eastAsia="zh-CN"/>
        </w:rPr>
        <w:t>供应商</w:t>
      </w:r>
      <w:r>
        <w:rPr>
          <w:rFonts w:hint="eastAsia"/>
          <w:color w:val="auto"/>
        </w:rPr>
        <w:t>的法定代表人亲笔签署或盖印鉴，并加盖单位公章，编入响应文件中，否则，视为无效响应。</w:t>
      </w:r>
    </w:p>
    <w:bookmarkEnd w:id="111"/>
    <w:p w14:paraId="5D10F78E">
      <w:pPr>
        <w:pStyle w:val="4"/>
        <w:numPr>
          <w:ilvl w:val="0"/>
          <w:numId w:val="49"/>
        </w:numPr>
        <w:spacing w:before="156"/>
        <w:jc w:val="center"/>
        <w:rPr>
          <w:color w:val="auto"/>
        </w:rPr>
      </w:pPr>
      <w:bookmarkStart w:id="115" w:name="_Toc22541"/>
      <w:bookmarkStart w:id="116" w:name="_Toc18235"/>
      <w:bookmarkStart w:id="117" w:name="_Toc20977"/>
      <w:bookmarkStart w:id="118" w:name="_Toc21747"/>
      <w:bookmarkStart w:id="119" w:name="_Toc4265"/>
      <w:r>
        <w:rPr>
          <w:rFonts w:hint="eastAsia"/>
          <w:color w:val="auto"/>
        </w:rPr>
        <w:t>响应标的符合</w:t>
      </w:r>
      <w:r>
        <w:rPr>
          <w:rFonts w:hint="eastAsia"/>
          <w:color w:val="auto"/>
          <w:lang w:val="en-US" w:eastAsia="zh-CN"/>
        </w:rPr>
        <w:t>谈判</w:t>
      </w:r>
      <w:r>
        <w:rPr>
          <w:rFonts w:hint="eastAsia"/>
          <w:color w:val="auto"/>
        </w:rPr>
        <w:t>文件规定的证明文件</w:t>
      </w:r>
      <w:bookmarkEnd w:id="115"/>
      <w:bookmarkEnd w:id="116"/>
      <w:bookmarkEnd w:id="117"/>
      <w:bookmarkEnd w:id="118"/>
      <w:bookmarkEnd w:id="119"/>
    </w:p>
    <w:p w14:paraId="29919EF6">
      <w:pPr>
        <w:adjustRightInd w:val="0"/>
        <w:snapToGrid w:val="0"/>
        <w:spacing w:line="360" w:lineRule="auto"/>
        <w:rPr>
          <w:rFonts w:ascii="宋体" w:cs="Times New Roman"/>
          <w:color w:val="auto"/>
          <w:szCs w:val="21"/>
        </w:rPr>
      </w:pPr>
    </w:p>
    <w:p w14:paraId="25DCCCEF">
      <w:pPr>
        <w:adjustRightInd w:val="0"/>
        <w:snapToGrid w:val="0"/>
        <w:spacing w:line="360" w:lineRule="auto"/>
        <w:rPr>
          <w:rFonts w:ascii="宋体" w:cs="Times New Roman"/>
          <w:color w:val="auto"/>
          <w:szCs w:val="21"/>
        </w:rPr>
      </w:pPr>
      <w:r>
        <w:rPr>
          <w:rFonts w:hint="eastAsia" w:ascii="宋体" w:cs="Times New Roman"/>
          <w:color w:val="auto"/>
          <w:szCs w:val="21"/>
        </w:rPr>
        <w:t>备注：提供第三章规定的证明材料复印件。</w:t>
      </w:r>
    </w:p>
    <w:p w14:paraId="51EB1010">
      <w:pPr>
        <w:adjustRightInd w:val="0"/>
        <w:snapToGrid w:val="0"/>
        <w:spacing w:line="360" w:lineRule="auto"/>
        <w:rPr>
          <w:rFonts w:ascii="宋体" w:cs="Times New Roman"/>
          <w:color w:val="auto"/>
          <w:szCs w:val="21"/>
        </w:rPr>
      </w:pPr>
      <w:r>
        <w:rPr>
          <w:rFonts w:hint="eastAsia" w:ascii="宋体" w:cs="Times New Roman"/>
          <w:color w:val="auto"/>
          <w:szCs w:val="21"/>
        </w:rPr>
        <w:br w:type="page"/>
      </w:r>
    </w:p>
    <w:p w14:paraId="221560A0">
      <w:pPr>
        <w:pStyle w:val="4"/>
        <w:numPr>
          <w:ilvl w:val="0"/>
          <w:numId w:val="49"/>
        </w:numPr>
        <w:spacing w:before="156"/>
        <w:jc w:val="center"/>
        <w:rPr>
          <w:color w:val="auto"/>
        </w:rPr>
      </w:pPr>
      <w:bookmarkStart w:id="120" w:name="_Toc5374"/>
      <w:bookmarkStart w:id="121" w:name="_Toc21324"/>
      <w:bookmarkStart w:id="122" w:name="_Toc32158"/>
      <w:bookmarkStart w:id="123" w:name="_Toc407"/>
      <w:bookmarkStart w:id="124" w:name="_Toc12328"/>
      <w:r>
        <w:rPr>
          <w:rFonts w:hint="eastAsia"/>
          <w:color w:val="auto"/>
          <w:lang w:eastAsia="zh-CN"/>
        </w:rPr>
        <w:t>供应商</w:t>
      </w:r>
      <w:r>
        <w:rPr>
          <w:rFonts w:hint="eastAsia"/>
          <w:color w:val="auto"/>
        </w:rPr>
        <w:t>认为需提供的其他资料</w:t>
      </w:r>
      <w:bookmarkEnd w:id="120"/>
      <w:bookmarkEnd w:id="121"/>
      <w:bookmarkEnd w:id="122"/>
      <w:bookmarkEnd w:id="123"/>
      <w:bookmarkEnd w:id="124"/>
    </w:p>
    <w:p w14:paraId="41543225">
      <w:pPr>
        <w:adjustRightInd w:val="0"/>
        <w:snapToGrid w:val="0"/>
        <w:spacing w:before="156" w:beforeLines="50" w:line="360" w:lineRule="auto"/>
        <w:rPr>
          <w:rFonts w:ascii="宋体" w:cs="Times New Roman"/>
          <w:color w:val="auto"/>
        </w:rPr>
      </w:pPr>
    </w:p>
    <w:p w14:paraId="11A936B5">
      <w:pPr>
        <w:adjustRightInd w:val="0"/>
        <w:snapToGrid w:val="0"/>
        <w:spacing w:before="156" w:beforeLines="50" w:line="360" w:lineRule="auto"/>
        <w:ind w:firstLine="480" w:firstLineChars="200"/>
        <w:rPr>
          <w:rFonts w:ascii="宋体" w:cs="Times New Roman"/>
          <w:color w:val="auto"/>
        </w:rPr>
      </w:pPr>
    </w:p>
    <w:p w14:paraId="63ED9084">
      <w:pPr>
        <w:bidi w:val="0"/>
        <w:rPr>
          <w:rFonts w:ascii="Calibri" w:hAnsi="Calibri" w:eastAsia="宋体" w:cs="宋体"/>
          <w:color w:val="auto"/>
          <w:kern w:val="2"/>
          <w:sz w:val="24"/>
          <w:szCs w:val="24"/>
          <w:lang w:val="en-US" w:eastAsia="zh-CN" w:bidi="ar-SA"/>
        </w:rPr>
      </w:pPr>
    </w:p>
    <w:p w14:paraId="7C21A9EF">
      <w:pPr>
        <w:bidi w:val="0"/>
        <w:rPr>
          <w:color w:val="auto"/>
          <w:lang w:val="en-US" w:eastAsia="zh-CN"/>
        </w:rPr>
      </w:pPr>
    </w:p>
    <w:p w14:paraId="2DEAA508">
      <w:pPr>
        <w:bidi w:val="0"/>
        <w:rPr>
          <w:color w:val="auto"/>
          <w:lang w:val="en-US" w:eastAsia="zh-CN"/>
        </w:rPr>
      </w:pPr>
    </w:p>
    <w:p w14:paraId="63259357">
      <w:pPr>
        <w:bidi w:val="0"/>
        <w:rPr>
          <w:color w:val="auto"/>
          <w:lang w:val="en-US" w:eastAsia="zh-CN"/>
        </w:rPr>
      </w:pPr>
    </w:p>
    <w:p w14:paraId="7D0E451F">
      <w:pPr>
        <w:bidi w:val="0"/>
        <w:rPr>
          <w:color w:val="auto"/>
          <w:lang w:val="en-US" w:eastAsia="zh-CN"/>
        </w:rPr>
      </w:pPr>
    </w:p>
    <w:p w14:paraId="7A3DB93D">
      <w:pPr>
        <w:bidi w:val="0"/>
        <w:rPr>
          <w:color w:val="auto"/>
          <w:lang w:val="en-US" w:eastAsia="zh-CN"/>
        </w:rPr>
      </w:pPr>
    </w:p>
    <w:p w14:paraId="4D7CCE43">
      <w:pPr>
        <w:bidi w:val="0"/>
        <w:rPr>
          <w:color w:val="auto"/>
          <w:lang w:val="en-US" w:eastAsia="zh-CN"/>
        </w:rPr>
      </w:pPr>
    </w:p>
    <w:p w14:paraId="0B6EDAF9">
      <w:pPr>
        <w:bidi w:val="0"/>
        <w:rPr>
          <w:color w:val="auto"/>
          <w:lang w:val="en-US" w:eastAsia="zh-CN"/>
        </w:rPr>
      </w:pPr>
    </w:p>
    <w:p w14:paraId="71C97A4B">
      <w:pPr>
        <w:bidi w:val="0"/>
        <w:rPr>
          <w:color w:val="auto"/>
          <w:lang w:val="en-US" w:eastAsia="zh-CN"/>
        </w:rPr>
      </w:pPr>
    </w:p>
    <w:p w14:paraId="02727B19">
      <w:pPr>
        <w:bidi w:val="0"/>
        <w:rPr>
          <w:color w:val="auto"/>
          <w:lang w:val="en-US" w:eastAsia="zh-CN"/>
        </w:rPr>
      </w:pPr>
    </w:p>
    <w:p w14:paraId="289D20B2">
      <w:pPr>
        <w:bidi w:val="0"/>
        <w:rPr>
          <w:color w:val="auto"/>
          <w:lang w:val="en-US" w:eastAsia="zh-CN"/>
        </w:rPr>
      </w:pPr>
    </w:p>
    <w:p w14:paraId="6D16F14B">
      <w:pPr>
        <w:bidi w:val="0"/>
        <w:rPr>
          <w:color w:val="auto"/>
          <w:lang w:val="en-US" w:eastAsia="zh-CN"/>
        </w:rPr>
      </w:pPr>
    </w:p>
    <w:p w14:paraId="3D2FE544">
      <w:pPr>
        <w:bidi w:val="0"/>
        <w:rPr>
          <w:color w:val="auto"/>
          <w:lang w:val="en-US" w:eastAsia="zh-CN"/>
        </w:rPr>
      </w:pPr>
    </w:p>
    <w:p w14:paraId="1B9B31E4">
      <w:pPr>
        <w:bidi w:val="0"/>
        <w:rPr>
          <w:color w:val="auto"/>
          <w:lang w:val="en-US" w:eastAsia="zh-CN"/>
        </w:rPr>
      </w:pPr>
    </w:p>
    <w:p w14:paraId="024D4944">
      <w:pPr>
        <w:bidi w:val="0"/>
        <w:rPr>
          <w:color w:val="auto"/>
          <w:lang w:val="en-US" w:eastAsia="zh-CN"/>
        </w:rPr>
      </w:pPr>
    </w:p>
    <w:p w14:paraId="5F070E5C">
      <w:pPr>
        <w:bidi w:val="0"/>
        <w:rPr>
          <w:color w:val="auto"/>
          <w:lang w:val="en-US" w:eastAsia="zh-CN"/>
        </w:rPr>
      </w:pPr>
    </w:p>
    <w:p w14:paraId="35E22B60">
      <w:pPr>
        <w:bidi w:val="0"/>
        <w:rPr>
          <w:color w:val="auto"/>
          <w:lang w:val="en-US" w:eastAsia="zh-CN"/>
        </w:rPr>
      </w:pPr>
    </w:p>
    <w:p w14:paraId="11009C9B">
      <w:pPr>
        <w:bidi w:val="0"/>
        <w:rPr>
          <w:color w:val="auto"/>
          <w:lang w:val="en-US" w:eastAsia="zh-CN"/>
        </w:rPr>
      </w:pPr>
    </w:p>
    <w:p w14:paraId="3965B892">
      <w:pPr>
        <w:bidi w:val="0"/>
        <w:rPr>
          <w:color w:val="auto"/>
          <w:lang w:val="en-US" w:eastAsia="zh-CN"/>
        </w:rPr>
      </w:pPr>
    </w:p>
    <w:p w14:paraId="7461A91C">
      <w:pPr>
        <w:bidi w:val="0"/>
        <w:rPr>
          <w:color w:val="auto"/>
          <w:lang w:val="en-US" w:eastAsia="zh-CN"/>
        </w:rPr>
      </w:pPr>
    </w:p>
    <w:p w14:paraId="34D058F5">
      <w:pPr>
        <w:bidi w:val="0"/>
        <w:rPr>
          <w:color w:val="auto"/>
          <w:lang w:val="en-US" w:eastAsia="zh-CN"/>
        </w:rPr>
      </w:pPr>
    </w:p>
    <w:p w14:paraId="5D97D992">
      <w:pPr>
        <w:bidi w:val="0"/>
        <w:rPr>
          <w:color w:val="auto"/>
          <w:lang w:val="en-US" w:eastAsia="zh-CN"/>
        </w:rPr>
      </w:pPr>
    </w:p>
    <w:p w14:paraId="16E5CEF2">
      <w:pPr>
        <w:bidi w:val="0"/>
        <w:rPr>
          <w:color w:val="auto"/>
          <w:lang w:val="en-US" w:eastAsia="zh-CN"/>
        </w:rPr>
      </w:pPr>
    </w:p>
    <w:p w14:paraId="1C2644CA">
      <w:pPr>
        <w:bidi w:val="0"/>
        <w:rPr>
          <w:color w:val="auto"/>
          <w:lang w:val="en-US" w:eastAsia="zh-CN"/>
        </w:rPr>
      </w:pPr>
    </w:p>
    <w:p w14:paraId="70382F33">
      <w:pPr>
        <w:bidi w:val="0"/>
        <w:rPr>
          <w:color w:val="auto"/>
          <w:lang w:val="en-US" w:eastAsia="zh-CN"/>
        </w:rPr>
      </w:pPr>
    </w:p>
    <w:p w14:paraId="429A37B1">
      <w:pPr>
        <w:tabs>
          <w:tab w:val="left" w:pos="5512"/>
        </w:tabs>
        <w:bidi w:val="0"/>
        <w:jc w:val="left"/>
        <w:rPr>
          <w:rFonts w:hint="eastAsia"/>
          <w:color w:val="auto"/>
          <w:lang w:val="en-US" w:eastAsia="zh-CN"/>
        </w:rPr>
      </w:pPr>
      <w:r>
        <w:rPr>
          <w:rFonts w:hint="eastAsia"/>
          <w:color w:val="auto"/>
          <w:lang w:val="en-US" w:eastAsia="zh-CN"/>
        </w:rPr>
        <w:tab/>
      </w:r>
    </w:p>
    <w:p w14:paraId="515FACF9">
      <w:pPr>
        <w:tabs>
          <w:tab w:val="left" w:pos="5512"/>
        </w:tabs>
        <w:bidi w:val="0"/>
        <w:jc w:val="left"/>
        <w:rPr>
          <w:rFonts w:hint="eastAsia"/>
          <w:color w:val="auto"/>
          <w:lang w:val="en-US" w:eastAsia="zh-CN"/>
        </w:rPr>
      </w:pPr>
    </w:p>
    <w:p w14:paraId="3DD3D081">
      <w:pPr>
        <w:tabs>
          <w:tab w:val="left" w:pos="5512"/>
        </w:tabs>
        <w:bidi w:val="0"/>
        <w:jc w:val="left"/>
        <w:rPr>
          <w:rFonts w:hint="default"/>
          <w:color w:val="auto"/>
          <w:lang w:val="en-US" w:eastAsia="zh-CN"/>
        </w:rPr>
      </w:pPr>
    </w:p>
    <w:p w14:paraId="03606160">
      <w:pPr>
        <w:pStyle w:val="4"/>
        <w:numPr>
          <w:ilvl w:val="0"/>
          <w:numId w:val="49"/>
        </w:numPr>
        <w:spacing w:before="156"/>
        <w:jc w:val="center"/>
        <w:rPr>
          <w:rFonts w:hint="eastAsia"/>
          <w:color w:val="auto"/>
          <w:lang w:val="en-US" w:eastAsia="zh-CN"/>
        </w:rPr>
      </w:pPr>
      <w:bookmarkStart w:id="125" w:name="_Toc15779"/>
      <w:r>
        <w:rPr>
          <w:rFonts w:hint="eastAsia"/>
          <w:color w:val="auto"/>
          <w:lang w:val="en-US" w:eastAsia="zh-CN"/>
        </w:rPr>
        <w:t>送达方式确认函</w:t>
      </w:r>
      <w:bookmarkEnd w:id="125"/>
    </w:p>
    <w:p w14:paraId="52C4BC16">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______________________（招标人名称）： </w:t>
      </w:r>
    </w:p>
    <w:p w14:paraId="2AC31721">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关于贵单位于202</w:t>
      </w:r>
      <w:r>
        <w:rPr>
          <w:rFonts w:hint="eastAsia"/>
          <w:color w:val="auto"/>
          <w:lang w:val="en-US" w:eastAsia="zh-CN"/>
        </w:rPr>
        <w:t>6</w:t>
      </w:r>
      <w:r>
        <w:rPr>
          <w:rFonts w:hint="eastAsia" w:eastAsia="宋体"/>
          <w:color w:val="auto"/>
          <w:lang w:val="en-US" w:eastAsia="zh-CN"/>
        </w:rPr>
        <w:t>年  月  日发布的（项目名称），本公司愿意参加该项⽬的投标。若我公司中标后，中标通知书送达方式为 电话通知、现场领取、短信或微信、邮寄、电子邮箱方式，我公司均认可。</w:t>
      </w:r>
    </w:p>
    <w:p w14:paraId="2B3494D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单位名称：__________________</w:t>
      </w:r>
    </w:p>
    <w:p w14:paraId="2E2FCC9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法⼈代表（签字或签章）：___________</w:t>
      </w:r>
    </w:p>
    <w:p w14:paraId="7A1781D8">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代表⼈（签字或签章）___________ </w:t>
      </w:r>
    </w:p>
    <w:p w14:paraId="7F5DA028">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单位地址：______________</w:t>
      </w:r>
    </w:p>
    <w:p w14:paraId="6BC2EC6D">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电话：___________</w:t>
      </w:r>
    </w:p>
    <w:p w14:paraId="4DF3198C">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邮箱：___________ </w:t>
      </w:r>
    </w:p>
    <w:p w14:paraId="5EF693D5">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邮编：___________ </w:t>
      </w:r>
    </w:p>
    <w:p w14:paraId="46D4A132">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 xml:space="preserve">⽇期：___________ </w:t>
      </w:r>
    </w:p>
    <w:p w14:paraId="22C26E4F">
      <w:pPr>
        <w:pStyle w:val="42"/>
        <w:spacing w:before="156" w:line="380" w:lineRule="exact"/>
        <w:ind w:firstLine="480"/>
        <w:rPr>
          <w:rFonts w:hint="eastAsia" w:eastAsia="宋体"/>
          <w:color w:val="auto"/>
          <w:lang w:val="en-US" w:eastAsia="zh-CN"/>
        </w:rPr>
      </w:pPr>
      <w:r>
        <w:rPr>
          <w:rFonts w:hint="eastAsia" w:eastAsia="宋体"/>
          <w:color w:val="auto"/>
          <w:lang w:val="en-US" w:eastAsia="zh-CN"/>
        </w:rPr>
        <w:t>注：此送达方式确认函放入投标文件中。</w:t>
      </w:r>
    </w:p>
    <w:p w14:paraId="78C6C70D">
      <w:pPr>
        <w:pStyle w:val="42"/>
        <w:spacing w:before="156" w:line="380" w:lineRule="exact"/>
        <w:ind w:firstLine="480"/>
        <w:rPr>
          <w:rFonts w:hint="eastAsia" w:eastAsia="宋体"/>
          <w:color w:val="auto"/>
          <w:lang w:val="en-US" w:eastAsia="zh-CN"/>
        </w:rPr>
      </w:pPr>
    </w:p>
    <w:p w14:paraId="569E1D08">
      <w:pPr>
        <w:pStyle w:val="42"/>
        <w:spacing w:before="156" w:line="380" w:lineRule="exact"/>
        <w:ind w:firstLine="480"/>
        <w:rPr>
          <w:rFonts w:hint="eastAsia" w:eastAsia="宋体"/>
          <w:color w:val="auto"/>
          <w:lang w:val="en-US" w:eastAsia="zh-CN"/>
        </w:rPr>
      </w:pPr>
    </w:p>
    <w:p w14:paraId="04BB923B">
      <w:pPr>
        <w:rPr>
          <w:rFonts w:hint="eastAsia" w:eastAsia="宋体"/>
          <w:color w:val="auto"/>
          <w:lang w:val="en-US" w:eastAsia="zh-CN"/>
        </w:rPr>
      </w:pPr>
      <w:r>
        <w:rPr>
          <w:rFonts w:hint="eastAsia" w:eastAsia="宋体"/>
          <w:color w:val="auto"/>
          <w:lang w:val="en-US" w:eastAsia="zh-CN"/>
        </w:rPr>
        <w:br w:type="page"/>
      </w:r>
    </w:p>
    <w:p w14:paraId="4F6AB499">
      <w:pPr>
        <w:pStyle w:val="4"/>
        <w:numPr>
          <w:ilvl w:val="0"/>
          <w:numId w:val="49"/>
        </w:numPr>
        <w:spacing w:before="156"/>
        <w:jc w:val="center"/>
        <w:rPr>
          <w:rFonts w:hint="eastAsia" w:cs="Times New Roman"/>
          <w:color w:val="auto"/>
          <w:lang w:val="en-US" w:eastAsia="zh-CN"/>
        </w:rPr>
      </w:pPr>
      <w:bookmarkStart w:id="126" w:name="_Toc11674"/>
      <w:bookmarkStart w:id="127" w:name="_Toc14875"/>
      <w:r>
        <w:rPr>
          <w:rFonts w:hint="eastAsia" w:cs="Times New Roman"/>
          <w:color w:val="auto"/>
          <w:lang w:val="en-US" w:eastAsia="zh-CN"/>
        </w:rPr>
        <w:t>中小企业声明函（工程、服务）</w:t>
      </w:r>
      <w:bookmarkEnd w:id="126"/>
      <w:bookmarkEnd w:id="127"/>
    </w:p>
    <w:p w14:paraId="60549315">
      <w:pPr>
        <w:pStyle w:val="42"/>
        <w:spacing w:before="156" w:line="380" w:lineRule="exact"/>
        <w:ind w:left="0" w:leftChars="0" w:firstLine="0" w:firstLineChars="0"/>
        <w:rPr>
          <w:rFonts w:hint="eastAsia" w:ascii="Times New Roman" w:hAnsi="Times New Roman" w:eastAsia="宋体" w:cs="Times New Roman"/>
          <w:color w:val="auto"/>
          <w:lang w:val="en-US" w:eastAsia="zh-CN"/>
        </w:rPr>
      </w:pPr>
    </w:p>
    <w:p w14:paraId="66D4C739">
      <w:pPr>
        <w:widowControl/>
        <w:adjustRightInd w:val="0"/>
        <w:snapToGrid w:val="0"/>
        <w:spacing w:line="360" w:lineRule="auto"/>
        <w:ind w:firstLine="480" w:firstLineChars="200"/>
        <w:jc w:val="left"/>
        <w:rPr>
          <w:rFonts w:hint="eastAsia" w:ascii="宋体" w:hAnsi="宋体" w:cs="宋体"/>
          <w:color w:val="auto"/>
          <w:kern w:val="0"/>
          <w:szCs w:val="21"/>
        </w:rPr>
      </w:pPr>
    </w:p>
    <w:p w14:paraId="69B16E18">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本公司(联合体)郑重声明，根据《政府采购促进中小企业发展管理办法》(财库[2020]46号)的规定，本公司(联合体)参加</w:t>
      </w:r>
      <w:r>
        <w:rPr>
          <w:rFonts w:hint="eastAsia" w:ascii="宋体" w:hAnsi="宋体" w:cs="宋体"/>
          <w:color w:val="auto"/>
          <w:kern w:val="0"/>
          <w:szCs w:val="21"/>
          <w:u w:val="single"/>
        </w:rPr>
        <w:t xml:space="preserve">      (单位名称)</w:t>
      </w:r>
      <w:r>
        <w:rPr>
          <w:rFonts w:hint="eastAsia" w:ascii="宋体" w:hAnsi="宋体" w:cs="宋体"/>
          <w:color w:val="auto"/>
          <w:kern w:val="0"/>
          <w:szCs w:val="21"/>
        </w:rPr>
        <w:t>的</w:t>
      </w:r>
      <w:r>
        <w:rPr>
          <w:rFonts w:hint="eastAsia" w:ascii="宋体" w:hAnsi="宋体" w:cs="宋体"/>
          <w:color w:val="auto"/>
          <w:kern w:val="0"/>
          <w:szCs w:val="21"/>
          <w:u w:val="single"/>
        </w:rPr>
        <w:t xml:space="preserve">      (项目名称)</w:t>
      </w:r>
      <w:r>
        <w:rPr>
          <w:rFonts w:hint="eastAsia" w:ascii="宋体" w:hAnsi="宋体" w:cs="宋体"/>
          <w:color w:val="auto"/>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F8B081D">
      <w:pPr>
        <w:widowControl/>
        <w:adjustRightInd w:val="0"/>
        <w:snapToGrid w:val="0"/>
        <w:spacing w:line="360" w:lineRule="auto"/>
        <w:ind w:firstLine="480" w:firstLineChars="200"/>
        <w:jc w:val="left"/>
        <w:rPr>
          <w:rFonts w:ascii="宋体" w:hAnsi="宋体"/>
          <w:color w:val="auto"/>
        </w:rPr>
      </w:pPr>
      <w:r>
        <w:rPr>
          <w:rFonts w:hint="eastAsia" w:ascii="宋体" w:hAnsi="宋体"/>
          <w:color w:val="auto"/>
        </w:rPr>
        <w:t>1、</w:t>
      </w:r>
      <w:r>
        <w:rPr>
          <w:rFonts w:hint="eastAsia" w:ascii="宋体" w:hAnsi="宋体"/>
          <w:color w:val="auto"/>
          <w:u w:val="single"/>
        </w:rPr>
        <w:t xml:space="preserve">   ( 标的名称)</w:t>
      </w:r>
      <w:r>
        <w:rPr>
          <w:rFonts w:hint="eastAsia" w:ascii="宋体" w:hAnsi="宋体"/>
          <w:color w:val="auto"/>
        </w:rPr>
        <w:t>，属于</w:t>
      </w:r>
      <w:r>
        <w:rPr>
          <w:rFonts w:hint="eastAsia" w:ascii="宋体" w:hAnsi="宋体"/>
          <w:color w:val="auto"/>
          <w:u w:val="single"/>
        </w:rPr>
        <w:t xml:space="preserve">      (采购文件中明确的所属行业) </w:t>
      </w:r>
      <w:r>
        <w:rPr>
          <w:rFonts w:hint="eastAsia" w:ascii="宋体" w:hAnsi="宋体"/>
          <w:color w:val="auto"/>
        </w:rPr>
        <w:t xml:space="preserve"> 行业：承建(承接)为</w:t>
      </w:r>
      <w:r>
        <w:rPr>
          <w:rFonts w:hint="eastAsia" w:ascii="宋体" w:hAnsi="宋体"/>
          <w:color w:val="auto"/>
          <w:u w:val="single"/>
        </w:rPr>
        <w:t xml:space="preserve">    (企业名称)</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17EFD99D">
      <w:pPr>
        <w:widowControl/>
        <w:adjustRightInd w:val="0"/>
        <w:snapToGrid w:val="0"/>
        <w:spacing w:line="360" w:lineRule="auto"/>
        <w:ind w:firstLine="480" w:firstLineChars="200"/>
        <w:jc w:val="left"/>
        <w:rPr>
          <w:rFonts w:ascii="宋体" w:hAnsi="宋体"/>
          <w:color w:val="auto"/>
        </w:rPr>
      </w:pPr>
      <w:r>
        <w:rPr>
          <w:rFonts w:hint="eastAsia" w:ascii="宋体" w:hAnsi="宋体"/>
          <w:color w:val="auto"/>
        </w:rPr>
        <w:t>2、</w:t>
      </w:r>
      <w:r>
        <w:rPr>
          <w:rFonts w:hint="eastAsia" w:ascii="宋体" w:hAnsi="宋体"/>
          <w:color w:val="auto"/>
          <w:u w:val="single"/>
        </w:rPr>
        <w:t xml:space="preserve">   ( 标的名称)</w:t>
      </w:r>
      <w:r>
        <w:rPr>
          <w:rFonts w:hint="eastAsia" w:ascii="宋体" w:hAnsi="宋体"/>
          <w:color w:val="auto"/>
        </w:rPr>
        <w:t>，属于</w:t>
      </w:r>
      <w:r>
        <w:rPr>
          <w:rFonts w:hint="eastAsia" w:ascii="宋体" w:hAnsi="宋体"/>
          <w:color w:val="auto"/>
          <w:u w:val="single"/>
        </w:rPr>
        <w:t xml:space="preserve">   (采购文件中明确的所属行业)</w:t>
      </w:r>
      <w:r>
        <w:rPr>
          <w:rFonts w:hint="eastAsia" w:ascii="宋体" w:hAnsi="宋体"/>
          <w:color w:val="auto"/>
        </w:rPr>
        <w:t xml:space="preserve"> 行业：承建(承接)为</w:t>
      </w:r>
      <w:r>
        <w:rPr>
          <w:rFonts w:hint="eastAsia" w:ascii="宋体" w:hAnsi="宋体"/>
          <w:color w:val="auto"/>
          <w:u w:val="single"/>
        </w:rPr>
        <w:t xml:space="preserve">    (企业名称)</w:t>
      </w:r>
      <w:r>
        <w:rPr>
          <w:rFonts w:hint="eastAsia" w:ascii="宋体" w:hAnsi="宋体"/>
          <w:color w:val="auto"/>
        </w:rPr>
        <w:t>，从业人员</w:t>
      </w:r>
      <w:r>
        <w:rPr>
          <w:rFonts w:hint="eastAsia" w:ascii="宋体" w:hAnsi="宋体"/>
          <w:color w:val="auto"/>
          <w:u w:val="single"/>
        </w:rPr>
        <w:t xml:space="preserve">  </w:t>
      </w:r>
      <w:r>
        <w:rPr>
          <w:rFonts w:hint="eastAsia" w:ascii="宋体" w:hAnsi="宋体"/>
          <w:color w:val="auto"/>
        </w:rPr>
        <w:t>人，营业收入为</w:t>
      </w:r>
      <w:r>
        <w:rPr>
          <w:rFonts w:hint="eastAsia" w:ascii="宋体" w:hAnsi="宋体"/>
          <w:color w:val="auto"/>
          <w:u w:val="single"/>
        </w:rPr>
        <w:t xml:space="preserve">    </w:t>
      </w:r>
      <w:r>
        <w:rPr>
          <w:rFonts w:hint="eastAsia" w:ascii="宋体" w:hAnsi="宋体"/>
          <w:color w:val="auto"/>
        </w:rPr>
        <w:t>万元，资产总额为</w:t>
      </w:r>
      <w:r>
        <w:rPr>
          <w:rFonts w:hint="eastAsia" w:ascii="宋体" w:hAnsi="宋体"/>
          <w:color w:val="auto"/>
          <w:u w:val="single"/>
        </w:rPr>
        <w:t xml:space="preserve">    </w:t>
      </w:r>
      <w:r>
        <w:rPr>
          <w:rFonts w:hint="eastAsia" w:ascii="宋体" w:hAnsi="宋体"/>
          <w:color w:val="auto"/>
        </w:rPr>
        <w:t>万元</w:t>
      </w:r>
      <w:r>
        <w:rPr>
          <w:rFonts w:hint="eastAsia" w:ascii="宋体" w:hAnsi="宋体"/>
          <w:b/>
          <w:color w:val="auto"/>
          <w:vertAlign w:val="superscript"/>
        </w:rPr>
        <w:t>[1]</w:t>
      </w:r>
      <w:r>
        <w:rPr>
          <w:rFonts w:hint="eastAsia" w:ascii="宋体" w:hAnsi="宋体"/>
          <w:color w:val="auto"/>
        </w:rPr>
        <w:t>，属于</w:t>
      </w:r>
      <w:r>
        <w:rPr>
          <w:rFonts w:hint="eastAsia" w:ascii="宋体" w:hAnsi="宋体"/>
          <w:color w:val="auto"/>
          <w:u w:val="single"/>
        </w:rPr>
        <w:t xml:space="preserve">   (中型企业、小型企业，微型企业)</w:t>
      </w:r>
      <w:r>
        <w:rPr>
          <w:rFonts w:hint="eastAsia" w:ascii="宋体" w:hAnsi="宋体"/>
          <w:color w:val="auto"/>
        </w:rPr>
        <w:t xml:space="preserve"> 。</w:t>
      </w:r>
    </w:p>
    <w:p w14:paraId="17A7C04A">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以上企业，不属于大企业的分支机构，不存在控股股东为大企业的情形，也不存在与大企业的负责人为同一人的情形。</w:t>
      </w:r>
    </w:p>
    <w:p w14:paraId="45DB8F76">
      <w:pPr>
        <w:widowControl/>
        <w:adjustRightInd w:val="0"/>
        <w:snapToGrid w:val="0"/>
        <w:spacing w:line="360" w:lineRule="auto"/>
        <w:ind w:firstLine="480" w:firstLineChars="200"/>
        <w:jc w:val="left"/>
        <w:rPr>
          <w:rFonts w:ascii="宋体" w:hAnsi="宋体" w:cs="宋体"/>
          <w:color w:val="auto"/>
          <w:kern w:val="0"/>
          <w:szCs w:val="21"/>
        </w:rPr>
      </w:pPr>
      <w:r>
        <w:rPr>
          <w:rFonts w:hint="eastAsia" w:ascii="宋体" w:hAnsi="宋体" w:cs="宋体"/>
          <w:color w:val="auto"/>
          <w:kern w:val="0"/>
          <w:szCs w:val="21"/>
        </w:rPr>
        <w:t>本企业对上述声明内容的真实性负责。如有虚假，将法承担相应责任。</w:t>
      </w:r>
    </w:p>
    <w:p w14:paraId="6E4F7544">
      <w:pPr>
        <w:widowControl/>
        <w:adjustRightInd w:val="0"/>
        <w:snapToGrid w:val="0"/>
        <w:spacing w:line="360" w:lineRule="auto"/>
        <w:ind w:firstLine="480" w:firstLineChars="200"/>
        <w:jc w:val="left"/>
        <w:rPr>
          <w:rFonts w:ascii="宋体" w:hAnsi="宋体" w:cs="宋体"/>
          <w:color w:val="auto"/>
          <w:kern w:val="0"/>
          <w:szCs w:val="21"/>
        </w:rPr>
      </w:pPr>
    </w:p>
    <w:p w14:paraId="2C6E0E6A">
      <w:pPr>
        <w:widowControl/>
        <w:adjustRightInd w:val="0"/>
        <w:snapToGrid w:val="0"/>
        <w:spacing w:line="360" w:lineRule="auto"/>
        <w:ind w:firstLine="5520" w:firstLineChars="2300"/>
        <w:jc w:val="left"/>
        <w:rPr>
          <w:rFonts w:ascii="宋体" w:hAnsi="宋体" w:cs="宋体"/>
          <w:color w:val="auto"/>
          <w:kern w:val="0"/>
          <w:szCs w:val="21"/>
        </w:rPr>
      </w:pPr>
      <w:r>
        <w:rPr>
          <w:rFonts w:hint="eastAsia" w:ascii="宋体" w:hAnsi="宋体" w:cs="宋体"/>
          <w:color w:val="auto"/>
          <w:kern w:val="0"/>
          <w:szCs w:val="21"/>
        </w:rPr>
        <w:t>企业名称(盖章)：</w:t>
      </w:r>
    </w:p>
    <w:p w14:paraId="6D29D065">
      <w:pPr>
        <w:widowControl/>
        <w:adjustRightInd w:val="0"/>
        <w:snapToGrid w:val="0"/>
        <w:spacing w:line="360" w:lineRule="auto"/>
        <w:ind w:firstLine="5520" w:firstLineChars="2300"/>
        <w:jc w:val="left"/>
        <w:rPr>
          <w:rFonts w:ascii="宋体" w:hAnsi="宋体" w:cs="宋体"/>
          <w:color w:val="auto"/>
          <w:kern w:val="0"/>
          <w:szCs w:val="21"/>
        </w:rPr>
      </w:pPr>
      <w:r>
        <w:rPr>
          <w:rFonts w:hint="eastAsia" w:ascii="宋体" w:hAnsi="宋体" w:cs="宋体"/>
          <w:color w:val="auto"/>
          <w:kern w:val="0"/>
          <w:szCs w:val="21"/>
        </w:rPr>
        <w:t>日期：</w:t>
      </w:r>
    </w:p>
    <w:p w14:paraId="29FF347C">
      <w:pPr>
        <w:widowControl/>
        <w:jc w:val="left"/>
        <w:rPr>
          <w:rFonts w:ascii="黑体" w:hAnsi="华文中宋" w:cs="宋体"/>
          <w:b/>
          <w:bCs/>
          <w:color w:val="auto"/>
          <w:szCs w:val="21"/>
        </w:rPr>
      </w:pPr>
    </w:p>
    <w:p w14:paraId="7E6D5D0E">
      <w:pPr>
        <w:pStyle w:val="42"/>
        <w:spacing w:before="156" w:line="380" w:lineRule="exact"/>
        <w:ind w:firstLine="6240" w:firstLineChars="2600"/>
        <w:rPr>
          <w:rFonts w:hint="eastAsia" w:ascii="Times New Roman" w:hAnsi="Times New Roman" w:eastAsia="宋体" w:cs="Times New Roman"/>
          <w:color w:val="auto"/>
          <w:lang w:val="en-US" w:eastAsia="zh-CN"/>
        </w:rPr>
      </w:pPr>
    </w:p>
    <w:p w14:paraId="4533F748">
      <w:pPr>
        <w:pStyle w:val="42"/>
        <w:spacing w:before="240"/>
        <w:ind w:firstLine="0" w:firstLineChars="0"/>
        <w:rPr>
          <w:rFonts w:hint="eastAsia"/>
          <w:b/>
          <w:bCs/>
          <w:color w:val="auto"/>
        </w:rPr>
      </w:pPr>
    </w:p>
    <w:p w14:paraId="05EA45D3">
      <w:pPr>
        <w:pStyle w:val="42"/>
        <w:spacing w:before="240"/>
        <w:ind w:firstLine="0" w:firstLineChars="0"/>
        <w:rPr>
          <w:rFonts w:hint="eastAsia"/>
          <w:b/>
          <w:bCs/>
          <w:color w:val="auto"/>
        </w:rPr>
      </w:pPr>
    </w:p>
    <w:p w14:paraId="0E4D4155">
      <w:pPr>
        <w:pStyle w:val="42"/>
        <w:spacing w:before="240"/>
        <w:ind w:firstLine="0" w:firstLineChars="0"/>
        <w:rPr>
          <w:rFonts w:hint="eastAsia"/>
          <w:b/>
          <w:bCs/>
          <w:color w:val="auto"/>
        </w:rPr>
      </w:pPr>
    </w:p>
    <w:p w14:paraId="6134FEC0">
      <w:pPr>
        <w:pStyle w:val="42"/>
        <w:spacing w:before="240"/>
        <w:ind w:firstLine="0" w:firstLineChars="0"/>
        <w:rPr>
          <w:b/>
          <w:bCs/>
          <w:color w:val="auto"/>
        </w:rPr>
      </w:pPr>
      <w:r>
        <w:rPr>
          <w:rFonts w:hint="eastAsia"/>
          <w:b/>
          <w:bCs/>
          <w:color w:val="auto"/>
        </w:rPr>
        <w:t>（备注：从业人员、营业收入、资产总额填报上一年度数据，无上一年度数据的新成立企业可不填报。）</w:t>
      </w:r>
    </w:p>
    <w:p w14:paraId="29D01A47">
      <w:pPr>
        <w:adjustRightInd w:val="0"/>
        <w:snapToGrid w:val="0"/>
        <w:spacing w:line="360" w:lineRule="auto"/>
        <w:jc w:val="center"/>
        <w:rPr>
          <w:rFonts w:ascii="宋体" w:hAnsi="宋体"/>
          <w:b/>
          <w:color w:val="auto"/>
          <w:sz w:val="28"/>
          <w:szCs w:val="28"/>
        </w:rPr>
      </w:pPr>
    </w:p>
    <w:p w14:paraId="6F6B98EA">
      <w:pPr>
        <w:pStyle w:val="42"/>
        <w:spacing w:before="156" w:line="380" w:lineRule="exact"/>
        <w:ind w:firstLine="480"/>
        <w:rPr>
          <w:color w:val="auto"/>
          <w:highlight w:val="none"/>
        </w:rPr>
      </w:pPr>
      <w:r>
        <w:rPr>
          <w:rFonts w:hint="eastAsia" w:ascii="Times New Roman" w:hAnsi="Times New Roman" w:eastAsia="宋体" w:cs="Times New Roman"/>
          <w:color w:val="auto"/>
          <w:lang w:val="en-US" w:eastAsia="zh-CN"/>
        </w:rPr>
        <w:br w:type="page"/>
      </w:r>
    </w:p>
    <w:p w14:paraId="7E95CD37">
      <w:pPr>
        <w:pStyle w:val="2"/>
        <w:spacing w:before="156" w:after="156"/>
        <w:rPr>
          <w:rFonts w:hint="default"/>
          <w:color w:val="auto"/>
          <w:highlight w:val="none"/>
        </w:rPr>
      </w:pPr>
      <w:bookmarkStart w:id="128" w:name="_Toc23434"/>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bookmarkEnd w:id="85"/>
      <w:bookmarkEnd w:id="86"/>
      <w:bookmarkEnd w:id="87"/>
      <w:bookmarkEnd w:id="88"/>
      <w:bookmarkEnd w:id="128"/>
    </w:p>
    <w:p w14:paraId="4735C781">
      <w:pPr>
        <w:jc w:val="center"/>
        <w:rPr>
          <w:rFonts w:ascii="仿宋" w:hAnsi="仿宋" w:eastAsia="仿宋" w:cs="仿宋"/>
          <w:b/>
          <w:bCs/>
          <w:color w:val="auto"/>
          <w:sz w:val="44"/>
          <w:szCs w:val="44"/>
        </w:rPr>
      </w:pPr>
      <w:r>
        <w:rPr>
          <w:rFonts w:hint="eastAsia" w:ascii="方正小标宋_GBK" w:hAnsi="方正小标宋_GBK" w:eastAsia="方正小标宋_GBK" w:cs="方正小标宋_GBK"/>
          <w:color w:val="auto"/>
          <w:sz w:val="32"/>
          <w:szCs w:val="32"/>
        </w:rPr>
        <w:t>质疑函范本</w:t>
      </w:r>
    </w:p>
    <w:p w14:paraId="7F18FE39">
      <w:pPr>
        <w:pStyle w:val="42"/>
        <w:spacing w:before="312"/>
        <w:ind w:firstLine="0" w:firstLineChars="0"/>
        <w:rPr>
          <w:rFonts w:ascii="黑体" w:hAnsi="黑体" w:eastAsia="黑体" w:cs="黑体"/>
          <w:color w:val="auto"/>
        </w:rPr>
      </w:pPr>
      <w:r>
        <w:rPr>
          <w:rFonts w:hint="eastAsia" w:ascii="黑体" w:hAnsi="黑体" w:eastAsia="黑体" w:cs="黑体"/>
          <w:color w:val="auto"/>
        </w:rPr>
        <w:t>一、质疑供应商基本信息</w:t>
      </w:r>
    </w:p>
    <w:p w14:paraId="25DEED63">
      <w:pPr>
        <w:pStyle w:val="42"/>
        <w:spacing w:before="312"/>
        <w:ind w:firstLine="480"/>
        <w:rPr>
          <w:color w:val="auto"/>
          <w:u w:val="single"/>
        </w:rPr>
      </w:pPr>
      <w:r>
        <w:rPr>
          <w:rFonts w:hint="eastAsia"/>
          <w:color w:val="auto"/>
        </w:rPr>
        <w:t>质疑供应商：</w:t>
      </w:r>
      <w:r>
        <w:rPr>
          <w:rFonts w:hint="eastAsia"/>
          <w:color w:val="auto"/>
          <w:u w:val="single"/>
        </w:rPr>
        <w:t xml:space="preserve">                                                </w:t>
      </w:r>
    </w:p>
    <w:p w14:paraId="120D8DA7">
      <w:pPr>
        <w:pStyle w:val="42"/>
        <w:spacing w:before="312"/>
        <w:ind w:firstLine="480"/>
        <w:rPr>
          <w:color w:val="auto"/>
        </w:rPr>
      </w:pPr>
      <w:r>
        <w:rPr>
          <w:rFonts w:hint="eastAsia"/>
          <w:color w:val="auto"/>
        </w:rPr>
        <w:t>地址：</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28F29EBF">
      <w:pPr>
        <w:pStyle w:val="42"/>
        <w:spacing w:before="312"/>
        <w:ind w:firstLine="480"/>
        <w:rPr>
          <w:color w:val="auto"/>
        </w:rPr>
      </w:pPr>
      <w:r>
        <w:rPr>
          <w:rFonts w:hint="eastAsia"/>
          <w:color w:val="auto"/>
        </w:rPr>
        <w:t>联系人：</w:t>
      </w:r>
      <w:r>
        <w:rPr>
          <w:rFonts w:hint="eastAsia"/>
          <w:color w:val="auto"/>
          <w:u w:val="single"/>
        </w:rPr>
        <w:t xml:space="preserve">                     </w:t>
      </w:r>
      <w:r>
        <w:rPr>
          <w:rFonts w:hint="eastAsia"/>
          <w:color w:val="auto"/>
        </w:rPr>
        <w:t xml:space="preserve"> 联系电话：</w:t>
      </w:r>
      <w:r>
        <w:rPr>
          <w:rFonts w:hint="eastAsia"/>
          <w:color w:val="auto"/>
          <w:u w:val="single"/>
        </w:rPr>
        <w:t xml:space="preserve">                    </w:t>
      </w:r>
      <w:r>
        <w:rPr>
          <w:rFonts w:hint="eastAsia"/>
          <w:color w:val="auto"/>
        </w:rPr>
        <w:t xml:space="preserve">          </w:t>
      </w:r>
    </w:p>
    <w:p w14:paraId="41476C1C">
      <w:pPr>
        <w:pStyle w:val="42"/>
        <w:spacing w:before="312"/>
        <w:ind w:firstLine="480"/>
        <w:rPr>
          <w:color w:val="auto"/>
          <w:u w:val="single"/>
        </w:rPr>
      </w:pPr>
      <w:r>
        <w:rPr>
          <w:rFonts w:hint="eastAsia"/>
          <w:color w:val="auto"/>
        </w:rPr>
        <w:t>授权代表：</w:t>
      </w:r>
      <w:r>
        <w:rPr>
          <w:rFonts w:hint="eastAsia"/>
          <w:color w:val="auto"/>
          <w:u w:val="single"/>
        </w:rPr>
        <w:t xml:space="preserve">                                                  </w:t>
      </w:r>
    </w:p>
    <w:p w14:paraId="2146FFA6">
      <w:pPr>
        <w:pStyle w:val="42"/>
        <w:spacing w:before="312"/>
        <w:ind w:firstLine="480"/>
        <w:rPr>
          <w:color w:val="auto"/>
          <w:u w:val="single"/>
        </w:rPr>
      </w:pPr>
      <w:r>
        <w:rPr>
          <w:rFonts w:hint="eastAsia"/>
          <w:color w:val="auto"/>
        </w:rPr>
        <w:t>联系电话：</w:t>
      </w:r>
      <w:r>
        <w:rPr>
          <w:rFonts w:hint="eastAsia"/>
          <w:color w:val="auto"/>
          <w:u w:val="single"/>
        </w:rPr>
        <w:t xml:space="preserve">                                                 </w:t>
      </w:r>
      <w:r>
        <w:rPr>
          <w:color w:val="auto"/>
          <w:u w:val="single"/>
        </w:rPr>
        <w:t xml:space="preserve"> </w:t>
      </w:r>
    </w:p>
    <w:p w14:paraId="12ED3264">
      <w:pPr>
        <w:pStyle w:val="42"/>
        <w:spacing w:before="312"/>
        <w:ind w:firstLine="480"/>
        <w:rPr>
          <w:color w:val="auto"/>
        </w:rPr>
      </w:pPr>
      <w:r>
        <w:rPr>
          <w:rFonts w:hint="eastAsia"/>
          <w:color w:val="auto"/>
        </w:rPr>
        <w:t>地址：</w:t>
      </w:r>
      <w:r>
        <w:rPr>
          <w:color w:val="auto"/>
          <w:u w:val="single"/>
        </w:rPr>
        <w:t xml:space="preserve"> </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4EE60817">
      <w:pPr>
        <w:pStyle w:val="42"/>
        <w:spacing w:before="312"/>
        <w:ind w:firstLine="0" w:firstLineChars="0"/>
        <w:rPr>
          <w:rFonts w:ascii="黑体" w:hAnsi="黑体" w:eastAsia="黑体" w:cs="黑体"/>
          <w:color w:val="auto"/>
        </w:rPr>
      </w:pPr>
      <w:r>
        <w:rPr>
          <w:rFonts w:hint="eastAsia" w:ascii="黑体" w:hAnsi="黑体" w:eastAsia="黑体" w:cs="黑体"/>
          <w:color w:val="auto"/>
        </w:rPr>
        <w:t>二、质疑项目基本情况</w:t>
      </w:r>
    </w:p>
    <w:p w14:paraId="14057B17">
      <w:pPr>
        <w:pStyle w:val="42"/>
        <w:spacing w:before="312"/>
        <w:ind w:firstLine="480"/>
        <w:rPr>
          <w:color w:val="auto"/>
          <w:u w:val="single"/>
        </w:rPr>
      </w:pPr>
      <w:r>
        <w:rPr>
          <w:rFonts w:hint="eastAsia"/>
          <w:color w:val="auto"/>
        </w:rPr>
        <w:t>质疑项目的名称：</w:t>
      </w:r>
      <w:r>
        <w:rPr>
          <w:rFonts w:hint="eastAsia"/>
          <w:color w:val="auto"/>
          <w:u w:val="single"/>
        </w:rPr>
        <w:t xml:space="preserve">                                            </w:t>
      </w:r>
    </w:p>
    <w:p w14:paraId="355950F9">
      <w:pPr>
        <w:pStyle w:val="42"/>
        <w:spacing w:before="312"/>
        <w:ind w:firstLine="480"/>
        <w:rPr>
          <w:color w:val="auto"/>
          <w:u w:val="single"/>
        </w:rPr>
      </w:pPr>
      <w:r>
        <w:rPr>
          <w:rFonts w:hint="eastAsia"/>
          <w:color w:val="auto"/>
        </w:rPr>
        <w:t>质疑项目的编号：</w:t>
      </w:r>
      <w:r>
        <w:rPr>
          <w:rFonts w:hint="eastAsia"/>
          <w:color w:val="auto"/>
          <w:u w:val="single"/>
        </w:rPr>
        <w:t xml:space="preserve">              </w:t>
      </w:r>
      <w:r>
        <w:rPr>
          <w:rFonts w:hint="eastAsia"/>
          <w:color w:val="auto"/>
        </w:rPr>
        <w:t xml:space="preserve"> 包号：</w:t>
      </w:r>
      <w:r>
        <w:rPr>
          <w:rFonts w:hint="eastAsia"/>
          <w:color w:val="auto"/>
          <w:u w:val="single"/>
        </w:rPr>
        <w:t xml:space="preserve">                       </w:t>
      </w:r>
    </w:p>
    <w:p w14:paraId="1E2AB8D7">
      <w:pPr>
        <w:pStyle w:val="42"/>
        <w:spacing w:before="312"/>
        <w:ind w:firstLine="480"/>
        <w:rPr>
          <w:color w:val="auto"/>
          <w:u w:val="single"/>
        </w:rPr>
      </w:pPr>
      <w:r>
        <w:rPr>
          <w:rFonts w:hint="eastAsia"/>
          <w:color w:val="auto"/>
        </w:rPr>
        <w:t>采购人名称：</w:t>
      </w:r>
      <w:r>
        <w:rPr>
          <w:rFonts w:hint="eastAsia"/>
          <w:color w:val="auto"/>
          <w:u w:val="single"/>
        </w:rPr>
        <w:t xml:space="preserve">                                                </w:t>
      </w:r>
    </w:p>
    <w:p w14:paraId="731DF27E">
      <w:pPr>
        <w:pStyle w:val="42"/>
        <w:spacing w:before="312"/>
        <w:ind w:firstLine="480"/>
        <w:rPr>
          <w:color w:val="auto"/>
        </w:rPr>
      </w:pPr>
      <w:r>
        <w:rPr>
          <w:rFonts w:hint="eastAsia"/>
          <w:color w:val="auto"/>
        </w:rPr>
        <w:t>采购文件获取日期：</w:t>
      </w:r>
      <w:r>
        <w:rPr>
          <w:rFonts w:hint="eastAsia"/>
          <w:color w:val="auto"/>
          <w:u w:val="single"/>
        </w:rPr>
        <w:t xml:space="preserve">                                          </w:t>
      </w:r>
      <w:r>
        <w:rPr>
          <w:rFonts w:hint="eastAsia"/>
          <w:color w:val="auto"/>
        </w:rPr>
        <w:t xml:space="preserve"> </w:t>
      </w:r>
    </w:p>
    <w:p w14:paraId="5345A94D">
      <w:pPr>
        <w:pStyle w:val="42"/>
        <w:spacing w:before="312"/>
        <w:ind w:firstLine="0" w:firstLineChars="0"/>
        <w:rPr>
          <w:rFonts w:ascii="黑体" w:hAnsi="黑体" w:eastAsia="黑体" w:cs="黑体"/>
          <w:color w:val="auto"/>
        </w:rPr>
      </w:pPr>
      <w:r>
        <w:rPr>
          <w:rFonts w:hint="eastAsia" w:ascii="黑体" w:hAnsi="黑体" w:eastAsia="黑体" w:cs="黑体"/>
          <w:color w:val="auto"/>
        </w:rPr>
        <w:t>三、质疑事项具体内容</w:t>
      </w:r>
    </w:p>
    <w:p w14:paraId="3EE44EDB">
      <w:pPr>
        <w:pStyle w:val="42"/>
        <w:spacing w:before="312"/>
        <w:ind w:firstLine="480"/>
        <w:rPr>
          <w:color w:val="auto"/>
        </w:rPr>
      </w:pPr>
      <w:r>
        <w:rPr>
          <w:rFonts w:hint="eastAsia"/>
          <w:color w:val="auto"/>
        </w:rPr>
        <w:t xml:space="preserve">质疑事项1：                                         </w:t>
      </w:r>
    </w:p>
    <w:p w14:paraId="4F4A29B2">
      <w:pPr>
        <w:pStyle w:val="42"/>
        <w:spacing w:before="312"/>
        <w:ind w:firstLine="480"/>
        <w:rPr>
          <w:color w:val="auto"/>
        </w:rPr>
      </w:pPr>
      <w:r>
        <w:rPr>
          <w:rFonts w:hint="eastAsia"/>
          <w:color w:val="auto"/>
        </w:rPr>
        <w:t xml:space="preserve">事实依据：                                          </w:t>
      </w:r>
    </w:p>
    <w:p w14:paraId="4F563854">
      <w:pPr>
        <w:pStyle w:val="42"/>
        <w:spacing w:before="312"/>
        <w:ind w:firstLine="480"/>
        <w:rPr>
          <w:color w:val="auto"/>
        </w:rPr>
      </w:pPr>
      <w:r>
        <w:rPr>
          <w:rFonts w:hint="eastAsia"/>
          <w:color w:val="auto"/>
        </w:rPr>
        <w:t xml:space="preserve">                                                       </w:t>
      </w:r>
    </w:p>
    <w:p w14:paraId="5BD28D0D">
      <w:pPr>
        <w:pStyle w:val="42"/>
        <w:spacing w:before="312"/>
        <w:ind w:firstLine="480"/>
        <w:rPr>
          <w:color w:val="auto"/>
        </w:rPr>
      </w:pPr>
      <w:r>
        <w:rPr>
          <w:rFonts w:hint="eastAsia"/>
          <w:color w:val="auto"/>
        </w:rPr>
        <w:t xml:space="preserve">法律依据：                                          </w:t>
      </w:r>
    </w:p>
    <w:p w14:paraId="78DE8853">
      <w:pPr>
        <w:pStyle w:val="42"/>
        <w:spacing w:before="312"/>
        <w:ind w:firstLine="480"/>
        <w:rPr>
          <w:color w:val="auto"/>
        </w:rPr>
      </w:pPr>
      <w:r>
        <w:rPr>
          <w:rFonts w:hint="eastAsia"/>
          <w:color w:val="auto"/>
        </w:rPr>
        <w:t xml:space="preserve">                                                     </w:t>
      </w:r>
    </w:p>
    <w:p w14:paraId="14BA1005">
      <w:pPr>
        <w:pStyle w:val="42"/>
        <w:spacing w:before="312"/>
        <w:ind w:firstLine="480"/>
        <w:rPr>
          <w:color w:val="auto"/>
        </w:rPr>
      </w:pPr>
      <w:r>
        <w:rPr>
          <w:rFonts w:hint="eastAsia"/>
          <w:color w:val="auto"/>
        </w:rPr>
        <w:t>质疑事项2：</w:t>
      </w:r>
    </w:p>
    <w:p w14:paraId="47B72CE4">
      <w:pPr>
        <w:pStyle w:val="42"/>
        <w:spacing w:before="312"/>
        <w:ind w:firstLine="480"/>
        <w:rPr>
          <w:color w:val="auto"/>
        </w:rPr>
      </w:pPr>
      <w:r>
        <w:rPr>
          <w:rFonts w:hint="eastAsia"/>
          <w:color w:val="auto"/>
        </w:rPr>
        <w:t>……</w:t>
      </w:r>
    </w:p>
    <w:p w14:paraId="18DE4969">
      <w:pPr>
        <w:pStyle w:val="42"/>
        <w:spacing w:before="312"/>
        <w:ind w:firstLine="0" w:firstLineChars="0"/>
        <w:rPr>
          <w:rFonts w:ascii="黑体" w:hAnsi="黑体" w:eastAsia="黑体" w:cs="黑体"/>
          <w:color w:val="auto"/>
        </w:rPr>
      </w:pPr>
      <w:r>
        <w:rPr>
          <w:rFonts w:hint="eastAsia" w:ascii="黑体" w:hAnsi="黑体" w:eastAsia="黑体" w:cs="黑体"/>
          <w:color w:val="auto"/>
        </w:rPr>
        <w:t>四、与质疑事项相关的质疑请求</w:t>
      </w:r>
    </w:p>
    <w:p w14:paraId="5C4B0FCF">
      <w:pPr>
        <w:pStyle w:val="42"/>
        <w:spacing w:before="312"/>
        <w:ind w:firstLine="480"/>
        <w:rPr>
          <w:color w:val="auto"/>
        </w:rPr>
      </w:pPr>
      <w:r>
        <w:rPr>
          <w:rFonts w:hint="eastAsia"/>
          <w:color w:val="auto"/>
        </w:rPr>
        <w:t xml:space="preserve">请求：                                               </w:t>
      </w:r>
    </w:p>
    <w:p w14:paraId="289804AA">
      <w:pPr>
        <w:pStyle w:val="42"/>
        <w:spacing w:before="312"/>
        <w:ind w:firstLine="480"/>
        <w:rPr>
          <w:color w:val="auto"/>
        </w:rPr>
      </w:pPr>
    </w:p>
    <w:p w14:paraId="7E2E5A40">
      <w:pPr>
        <w:pStyle w:val="42"/>
        <w:spacing w:before="312"/>
        <w:ind w:firstLine="480"/>
        <w:jc w:val="center"/>
        <w:rPr>
          <w:color w:val="auto"/>
        </w:rPr>
      </w:pPr>
      <w:r>
        <w:rPr>
          <w:rFonts w:hint="eastAsia"/>
          <w:color w:val="auto"/>
        </w:rPr>
        <w:t xml:space="preserve">                                   签字（签章）：                   </w:t>
      </w:r>
    </w:p>
    <w:p w14:paraId="534ADE72">
      <w:pPr>
        <w:pStyle w:val="42"/>
        <w:spacing w:before="312"/>
        <w:ind w:firstLine="480"/>
        <w:jc w:val="center"/>
        <w:rPr>
          <w:color w:val="auto"/>
        </w:rPr>
      </w:pPr>
      <w:r>
        <w:rPr>
          <w:rFonts w:hint="eastAsia"/>
          <w:color w:val="auto"/>
        </w:rPr>
        <w:t xml:space="preserve">                                       单位名称（公章）：                      </w:t>
      </w:r>
    </w:p>
    <w:p w14:paraId="5B9F5F60">
      <w:pPr>
        <w:pStyle w:val="42"/>
        <w:spacing w:before="312"/>
        <w:ind w:firstLine="480"/>
        <w:jc w:val="center"/>
        <w:rPr>
          <w:rFonts w:ascii="黑体" w:hAnsi="黑体" w:eastAsia="黑体" w:cs="黑体"/>
          <w:color w:val="auto"/>
        </w:rPr>
      </w:pPr>
      <w:r>
        <w:rPr>
          <w:rFonts w:hint="eastAsia"/>
          <w:color w:val="auto"/>
        </w:rPr>
        <w:t xml:space="preserve">                           日期： </w:t>
      </w:r>
    </w:p>
    <w:p w14:paraId="24B2835F">
      <w:pPr>
        <w:rPr>
          <w:rFonts w:ascii="黑体" w:hAnsi="黑体" w:eastAsia="黑体" w:cs="黑体"/>
          <w:color w:val="auto"/>
          <w:sz w:val="24"/>
        </w:rPr>
      </w:pPr>
    </w:p>
    <w:p w14:paraId="51A120B6">
      <w:pPr>
        <w:rPr>
          <w:rFonts w:ascii="黑体" w:hAnsi="黑体" w:eastAsia="黑体" w:cs="黑体"/>
          <w:color w:val="auto"/>
          <w:sz w:val="24"/>
        </w:rPr>
      </w:pPr>
    </w:p>
    <w:p w14:paraId="4E094287">
      <w:pPr>
        <w:rPr>
          <w:rFonts w:ascii="黑体" w:hAnsi="黑体" w:eastAsia="黑体" w:cs="黑体"/>
          <w:color w:val="auto"/>
          <w:sz w:val="24"/>
        </w:rPr>
      </w:pPr>
    </w:p>
    <w:p w14:paraId="44867A3F">
      <w:pPr>
        <w:rPr>
          <w:rFonts w:ascii="黑体" w:hAnsi="黑体" w:eastAsia="黑体" w:cs="黑体"/>
          <w:color w:val="auto"/>
          <w:sz w:val="24"/>
        </w:rPr>
      </w:pPr>
      <w:r>
        <w:rPr>
          <w:rFonts w:hint="eastAsia" w:ascii="黑体" w:hAnsi="黑体" w:eastAsia="黑体" w:cs="黑体"/>
          <w:color w:val="auto"/>
          <w:sz w:val="24"/>
        </w:rPr>
        <w:t>质疑函制作说明：</w:t>
      </w:r>
    </w:p>
    <w:p w14:paraId="2CC2782C">
      <w:pPr>
        <w:pStyle w:val="42"/>
        <w:spacing w:before="312"/>
        <w:ind w:firstLine="480"/>
        <w:rPr>
          <w:color w:val="auto"/>
        </w:rPr>
      </w:pPr>
      <w:r>
        <w:rPr>
          <w:rFonts w:hint="eastAsia"/>
          <w:color w:val="auto"/>
        </w:rPr>
        <w:t>1.供应商提出质疑时，应提交质疑函和必要的证明材料。</w:t>
      </w:r>
    </w:p>
    <w:p w14:paraId="1A72199F">
      <w:pPr>
        <w:pStyle w:val="42"/>
        <w:spacing w:before="312"/>
        <w:ind w:firstLine="480"/>
        <w:rPr>
          <w:color w:val="auto"/>
        </w:rPr>
      </w:pPr>
      <w:r>
        <w:rPr>
          <w:rFonts w:hint="eastAsia"/>
          <w:color w:val="auto"/>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B0797BC">
      <w:pPr>
        <w:pStyle w:val="42"/>
        <w:spacing w:before="312"/>
        <w:ind w:firstLine="480"/>
        <w:rPr>
          <w:color w:val="auto"/>
        </w:rPr>
      </w:pPr>
      <w:r>
        <w:rPr>
          <w:rFonts w:hint="eastAsia"/>
          <w:color w:val="auto"/>
        </w:rPr>
        <w:t>3.质疑供应商若对项目的某一分包进行质疑，质疑函中应列明具体分包号。</w:t>
      </w:r>
    </w:p>
    <w:p w14:paraId="55F69310">
      <w:pPr>
        <w:pStyle w:val="42"/>
        <w:spacing w:before="312"/>
        <w:ind w:firstLine="480"/>
        <w:rPr>
          <w:color w:val="auto"/>
        </w:rPr>
      </w:pPr>
      <w:r>
        <w:rPr>
          <w:rFonts w:hint="eastAsia"/>
          <w:color w:val="auto"/>
        </w:rPr>
        <w:t>4.质疑函的质疑事项应具体、明确，并有必要的事实依据和法律依据。</w:t>
      </w:r>
    </w:p>
    <w:p w14:paraId="61CDA57C">
      <w:pPr>
        <w:pStyle w:val="42"/>
        <w:spacing w:before="312"/>
        <w:ind w:firstLine="480"/>
        <w:rPr>
          <w:color w:val="auto"/>
        </w:rPr>
      </w:pPr>
      <w:r>
        <w:rPr>
          <w:rFonts w:hint="eastAsia"/>
          <w:color w:val="auto"/>
        </w:rPr>
        <w:t>5.质疑函的质疑请求应与质疑事项相关。</w:t>
      </w:r>
    </w:p>
    <w:p w14:paraId="1C65DCEC">
      <w:pPr>
        <w:pStyle w:val="42"/>
        <w:spacing w:before="312"/>
        <w:ind w:firstLine="480"/>
        <w:rPr>
          <w:color w:val="auto"/>
        </w:rPr>
      </w:pPr>
      <w:r>
        <w:rPr>
          <w:rFonts w:hint="eastAsia"/>
          <w:color w:val="auto"/>
        </w:rPr>
        <w:t>6.质疑供应商为自然人的，质疑函应由本人签字；质疑供应商为法人或者其他组织的，质疑函应由法定代表人、主要负责人，或者其授权代表签字或者盖章，并加盖公章。</w:t>
      </w:r>
    </w:p>
    <w:p w14:paraId="6FBB27E7">
      <w:pPr>
        <w:pStyle w:val="42"/>
        <w:spacing w:before="156"/>
        <w:ind w:firstLine="480"/>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77E6E547">
      <w:pPr>
        <w:pStyle w:val="38"/>
        <w:ind w:firstLine="480"/>
        <w:rPr>
          <w:color w:val="auto"/>
          <w:highlight w:val="none"/>
        </w:rPr>
      </w:pPr>
      <w:r>
        <w:rPr>
          <w:color w:val="auto"/>
          <w:highlight w:val="none"/>
        </w:rPr>
        <mc:AlternateContent>
          <mc:Choice Requires="wps">
            <w:drawing>
              <wp:anchor distT="0" distB="0" distL="0" distR="0" simplePos="0" relativeHeight="251661312" behindDoc="0" locked="0" layoutInCell="1" allowOverlap="1">
                <wp:simplePos x="0" y="0"/>
                <wp:positionH relativeFrom="column">
                  <wp:posOffset>-4708525</wp:posOffset>
                </wp:positionH>
                <wp:positionV relativeFrom="paragraph">
                  <wp:posOffset>1284605</wp:posOffset>
                </wp:positionV>
                <wp:extent cx="8714740" cy="4309745"/>
                <wp:effectExtent l="19685" t="46355" r="33020" b="59055"/>
                <wp:wrapNone/>
                <wp:docPr id="1040" name="等腰三角形 4"/>
                <wp:cNvGraphicFramePr/>
                <a:graphic xmlns:a="http://schemas.openxmlformats.org/drawingml/2006/main">
                  <a:graphicData uri="http://schemas.microsoft.com/office/word/2010/wordprocessingShape">
                    <wps:wsp>
                      <wps:cNvSpPr/>
                      <wps:spPr>
                        <a:xfrm rot="5400000">
                          <a:off x="0" y="0"/>
                          <a:ext cx="8714740" cy="4309745"/>
                        </a:xfrm>
                        <a:prstGeom prst="triangle">
                          <a:avLst/>
                        </a:prstGeom>
                        <a:ln w="38100" cap="flat" cmpd="sng">
                          <a:solidFill>
                            <a:srgbClr val="40B1B5"/>
                          </a:solidFill>
                          <a:prstDash val="solid"/>
                          <a:miter/>
                        </a:ln>
                      </wps:spPr>
                      <wps:bodyPr/>
                    </wps:wsp>
                  </a:graphicData>
                </a:graphic>
              </wp:anchor>
            </w:drawing>
          </mc:Choice>
          <mc:Fallback>
            <w:pict>
              <v:shape id="等腰三角形 4" o:spid="_x0000_s1026" o:spt="5" type="#_x0000_t5" style="position:absolute;left:0pt;margin-left:-370.75pt;margin-top:101.15pt;height:339.35pt;width:686.2pt;rotation:5898240f;z-index:251661312;mso-width-relative:page;mso-height-relative:page;" filled="f" stroked="t" coordsize="21600,21600" o:gfxdata="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gZlvZ3AAAAAwBAAAPAAAAAAAAAAEAIAAAACIAAABkcnMvZG93bnJldi54bWxQSwECFAAU&#10;AAAACACHTuJA9/vrdu0BAACqAwAADgAAAAAAAAABACAAAAArAQAAZHJzL2Uyb0RvYy54bWxQSwUG&#10;AAAAAAYABgBZAQAAigUAAAAA&#10;" adj="10800">
                <v:fill on="f" focussize="0,0"/>
                <v:stroke weight="3pt" color="#40B1B5" joinstyle="miter"/>
                <v:imagedata o:title=""/>
                <o:lock v:ext="edit" aspectratio="f"/>
              </v:shape>
            </w:pict>
          </mc:Fallback>
        </mc:AlternateContent>
      </w:r>
      <w:r>
        <w:rPr>
          <w:color w:val="auto"/>
          <w:highlight w:val="none"/>
        </w:rPr>
        <mc:AlternateContent>
          <mc:Choice Requires="wps">
            <w:drawing>
              <wp:anchor distT="0" distB="0" distL="0" distR="0" simplePos="0" relativeHeight="251662336" behindDoc="0" locked="0" layoutInCell="1" allowOverlap="1">
                <wp:simplePos x="0" y="0"/>
                <wp:positionH relativeFrom="column">
                  <wp:posOffset>-5006975</wp:posOffset>
                </wp:positionH>
                <wp:positionV relativeFrom="paragraph">
                  <wp:posOffset>1285240</wp:posOffset>
                </wp:positionV>
                <wp:extent cx="8714740" cy="4309745"/>
                <wp:effectExtent l="0" t="0" r="14605" b="10160"/>
                <wp:wrapNone/>
                <wp:docPr id="1041" name="等腰三角形 3"/>
                <wp:cNvGraphicFramePr/>
                <a:graphic xmlns:a="http://schemas.openxmlformats.org/drawingml/2006/main">
                  <a:graphicData uri="http://schemas.microsoft.com/office/word/2010/wordprocessingShape">
                    <wps:wsp>
                      <wps:cNvSpPr/>
                      <wps:spPr>
                        <a:xfrm rot="5400000">
                          <a:off x="0" y="0"/>
                          <a:ext cx="8714740" cy="4309745"/>
                        </a:xfrm>
                        <a:prstGeom prst="triangle">
                          <a:avLst/>
                        </a:prstGeom>
                        <a:solidFill>
                          <a:srgbClr val="40B1B5">
                            <a:alpha val="90000"/>
                          </a:srgbClr>
                        </a:solidFill>
                        <a:ln>
                          <a:noFill/>
                        </a:ln>
                      </wps:spPr>
                      <wps:bodyPr/>
                    </wps:wsp>
                  </a:graphicData>
                </a:graphic>
              </wp:anchor>
            </w:drawing>
          </mc:Choice>
          <mc:Fallback>
            <w:pict>
              <v:shape id="等腰三角形 3" o:spid="_x0000_s1026" o:spt="5" type="#_x0000_t5" style="position:absolute;left:0pt;margin-left:-394.25pt;margin-top:101.2pt;height:339.35pt;width:686.2pt;rotation:5898240f;z-index:251662336;mso-width-relative:page;mso-height-relative:page;" fillcolor="#40B1B5" filled="t" stroked="f" coordsize="21600,21600" o:gfxdata="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P1BKNwAAAAMAQAA&#10;DwAAAAAAAAABACAAAAAiAAAAZHJzL2Rvd25yZXYueG1sUEsBAhQAFAAAAAgAh07iQH2hrvXcAQAA&#10;kwMAAA4AAAAAAAAAAQAgAAAAKwEAAGRycy9lMm9Eb2MueG1sUEsFBgAAAAAGAAYAWQEAAHkFAAAA&#10;AA==&#10;" adj="10800">
                <v:fill on="t" opacity="58982f" focussize="0,0"/>
                <v:stroke on="f"/>
                <v:imagedata o:title=""/>
                <o:lock v:ext="edit" aspectratio="f"/>
              </v:shape>
            </w:pict>
          </mc:Fallback>
        </mc:AlternateContent>
      </w:r>
      <w:r>
        <w:rPr>
          <w:color w:val="auto"/>
          <w:highlight w:val="none"/>
        </w:rPr>
        <mc:AlternateContent>
          <mc:Choice Requires="wps">
            <w:drawing>
              <wp:anchor distT="0" distB="0" distL="0" distR="0" simplePos="0" relativeHeight="251663360" behindDoc="0" locked="0" layoutInCell="1" allowOverlap="1">
                <wp:simplePos x="0" y="0"/>
                <wp:positionH relativeFrom="column">
                  <wp:posOffset>-344170</wp:posOffset>
                </wp:positionH>
                <wp:positionV relativeFrom="paragraph">
                  <wp:posOffset>-1751330</wp:posOffset>
                </wp:positionV>
                <wp:extent cx="13480415" cy="6666865"/>
                <wp:effectExtent l="0" t="0" r="635" b="6985"/>
                <wp:wrapNone/>
                <wp:docPr id="1042" name="等腰三角形 3"/>
                <wp:cNvGraphicFramePr/>
                <a:graphic xmlns:a="http://schemas.openxmlformats.org/drawingml/2006/main">
                  <a:graphicData uri="http://schemas.microsoft.com/office/word/2010/wordprocessingShape">
                    <wps:wsp>
                      <wps:cNvSpPr/>
                      <wps:spPr>
                        <a:xfrm rot="-5400000" flipH="1">
                          <a:off x="0" y="0"/>
                          <a:ext cx="13480414" cy="6666865"/>
                        </a:xfrm>
                        <a:prstGeom prst="triangle">
                          <a:avLst/>
                        </a:prstGeom>
                        <a:solidFill>
                          <a:srgbClr val="40B1B5">
                            <a:alpha val="90000"/>
                          </a:srgbClr>
                        </a:solidFill>
                        <a:ln>
                          <a:noFill/>
                        </a:ln>
                      </wps:spPr>
                      <wps:bodyPr/>
                    </wps:wsp>
                  </a:graphicData>
                </a:graphic>
              </wp:anchor>
            </w:drawing>
          </mc:Choice>
          <mc:Fallback>
            <w:pict>
              <v:shape id="等腰三角形 3" o:spid="_x0000_s1026" o:spt="5" type="#_x0000_t5" style="position:absolute;left:0pt;flip:x;margin-left:-27.1pt;margin-top:-137.9pt;height:524.95pt;width:1061.45pt;rotation:5898240f;z-index:251663360;mso-width-relative:page;mso-height-relative:page;" fillcolor="#40B1B5" filled="t" stroked="f" coordsize="21600,21600" o:gfxdata="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p5OIV2wAA&#10;AA0BAAAPAAAAAAAAAAEAIAAAACIAAABkcnMvZG93bnJldi54bWxQSwECFAAUAAAACACHTuJAsSVf&#10;F+IBAACfAwAADgAAAAAAAAABACAAAAAqAQAAZHJzL2Uyb0RvYy54bWxQSwUGAAAAAAYABgBZAQAA&#10;fgUAAAAA&#10;" adj="10800">
                <v:fill on="t" opacity="58982f" focussize="0,0"/>
                <v:stroke on="f"/>
                <v:imagedata o:title=""/>
                <o:lock v:ext="edit" aspectratio="f"/>
              </v:shape>
            </w:pict>
          </mc:Fallback>
        </mc:AlternateContent>
      </w:r>
      <w:r>
        <w:rPr>
          <w:color w:val="auto"/>
          <w:highlight w:val="none"/>
        </w:rPr>
        <mc:AlternateContent>
          <mc:Choice Requires="wps">
            <w:drawing>
              <wp:anchor distT="0" distB="0" distL="0" distR="0" simplePos="0" relativeHeight="251666432" behindDoc="0" locked="0" layoutInCell="1" allowOverlap="1">
                <wp:simplePos x="0" y="0"/>
                <wp:positionH relativeFrom="column">
                  <wp:posOffset>-641985</wp:posOffset>
                </wp:positionH>
                <wp:positionV relativeFrom="paragraph">
                  <wp:posOffset>-1709420</wp:posOffset>
                </wp:positionV>
                <wp:extent cx="13480415" cy="6666865"/>
                <wp:effectExtent l="26669" t="46355" r="31115" b="55880"/>
                <wp:wrapNone/>
                <wp:docPr id="1043" name="等腰三角形 4"/>
                <wp:cNvGraphicFramePr/>
                <a:graphic xmlns:a="http://schemas.openxmlformats.org/drawingml/2006/main">
                  <a:graphicData uri="http://schemas.microsoft.com/office/word/2010/wordprocessingShape">
                    <wps:wsp>
                      <wps:cNvSpPr/>
                      <wps:spPr>
                        <a:xfrm rot="-5400000" flipH="1">
                          <a:off x="0" y="0"/>
                          <a:ext cx="13480414" cy="6666865"/>
                        </a:xfrm>
                        <a:prstGeom prst="triangle">
                          <a:avLst/>
                        </a:prstGeom>
                        <a:ln w="38100" cap="flat" cmpd="sng">
                          <a:solidFill>
                            <a:srgbClr val="40B1B5"/>
                          </a:solidFill>
                          <a:prstDash val="solid"/>
                          <a:miter/>
                        </a:ln>
                      </wps:spPr>
                      <wps:bodyPr/>
                    </wps:wsp>
                  </a:graphicData>
                </a:graphic>
              </wp:anchor>
            </w:drawing>
          </mc:Choice>
          <mc:Fallback>
            <w:pict>
              <v:shape id="等腰三角形 4" o:spid="_x0000_s1026" o:spt="5" type="#_x0000_t5" style="position:absolute;left:0pt;flip:x;margin-left:-50.55pt;margin-top:-134.6pt;height:524.95pt;width:1061.45pt;rotation:5898240f;z-index:251666432;mso-width-relative:page;mso-height-relative:page;" filled="f" stroked="t" coordsize="21600,21600" o:gfxdata="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Zkg9NsAAAAOAQAADwAAAAAAAAABACAAAAAiAAAAZHJzL2Rvd25yZXYueG1s&#10;UEsBAhQAFAAAAAgAh07iQLwK2Gf1AQAAtgMAAA4AAAAAAAAAAQAgAAAAKgEAAGRycy9lMm9Eb2Mu&#10;eG1sUEsFBgAAAAAGAAYAWQEAAJEFAAAAAA==&#10;" adj="10800">
                <v:fill on="f" focussize="0,0"/>
                <v:stroke weight="3pt" color="#40B1B5" joinstyle="miter"/>
                <v:imagedata o:title=""/>
                <o:lock v:ext="edit" aspectratio="f"/>
              </v:shape>
            </w:pict>
          </mc:Fallback>
        </mc:AlternateContent>
      </w:r>
      <w:r>
        <w:rPr>
          <w:color w:val="auto"/>
          <w:highlight w:val="none"/>
        </w:rPr>
        <w:drawing>
          <wp:anchor distT="0" distB="0" distL="0" distR="0" simplePos="0" relativeHeight="251667456" behindDoc="0" locked="0" layoutInCell="1" allowOverlap="1">
            <wp:simplePos x="0" y="0"/>
            <wp:positionH relativeFrom="column">
              <wp:posOffset>4123690</wp:posOffset>
            </wp:positionH>
            <wp:positionV relativeFrom="paragraph">
              <wp:posOffset>7052310</wp:posOffset>
            </wp:positionV>
            <wp:extent cx="2635250" cy="2319655"/>
            <wp:effectExtent l="0" t="0" r="0" b="4445"/>
            <wp:wrapNone/>
            <wp:docPr id="1044" name="图片 18" descr="联系方式"/>
            <wp:cNvGraphicFramePr/>
            <a:graphic xmlns:a="http://schemas.openxmlformats.org/drawingml/2006/main">
              <a:graphicData uri="http://schemas.openxmlformats.org/drawingml/2006/picture">
                <pic:pic xmlns:pic="http://schemas.openxmlformats.org/drawingml/2006/picture">
                  <pic:nvPicPr>
                    <pic:cNvPr id="1044" name="图片 18" descr="联系方式"/>
                    <pic:cNvPicPr/>
                  </pic:nvPicPr>
                  <pic:blipFill>
                    <a:blip r:embed="rId13" cstate="print"/>
                    <a:srcRect/>
                    <a:stretch>
                      <a:fillRect/>
                    </a:stretch>
                  </pic:blipFill>
                  <pic:spPr>
                    <a:xfrm>
                      <a:off x="0" y="0"/>
                      <a:ext cx="2635250" cy="2319655"/>
                    </a:xfrm>
                    <a:prstGeom prst="rect">
                      <a:avLst/>
                    </a:prstGeom>
                  </pic:spPr>
                </pic:pic>
              </a:graphicData>
            </a:graphic>
          </wp:anchor>
        </w:drawing>
      </w:r>
      <w:r>
        <w:rPr>
          <w:color w:val="auto"/>
          <w:sz w:val="21"/>
          <w:highlight w:val="none"/>
        </w:rPr>
        <mc:AlternateContent>
          <mc:Choice Requires="wps">
            <w:drawing>
              <wp:anchor distT="0" distB="0" distL="0" distR="0" simplePos="0" relativeHeight="251668480" behindDoc="0" locked="0" layoutInCell="1" allowOverlap="1">
                <wp:simplePos x="0" y="0"/>
                <wp:positionH relativeFrom="column">
                  <wp:posOffset>-468630</wp:posOffset>
                </wp:positionH>
                <wp:positionV relativeFrom="paragraph">
                  <wp:posOffset>2660015</wp:posOffset>
                </wp:positionV>
                <wp:extent cx="8428990" cy="8381365"/>
                <wp:effectExtent l="0" t="0" r="10160" b="635"/>
                <wp:wrapNone/>
                <wp:docPr id="1045" name="直角三角形 31"/>
                <wp:cNvGraphicFramePr/>
                <a:graphic xmlns:a="http://schemas.openxmlformats.org/drawingml/2006/main">
                  <a:graphicData uri="http://schemas.microsoft.com/office/word/2010/wordprocessingShape">
                    <wps:wsp>
                      <wps:cNvSpPr/>
                      <wps:spPr>
                        <a:xfrm flipH="1">
                          <a:off x="0" y="0"/>
                          <a:ext cx="8428990" cy="8381364"/>
                        </a:xfrm>
                        <a:prstGeom prst="rtTriangle">
                          <a:avLst/>
                        </a:prstGeom>
                        <a:solidFill>
                          <a:srgbClr val="FFFFFF"/>
                        </a:solidFill>
                        <a:ln>
                          <a:noFill/>
                        </a:ln>
                      </wps:spPr>
                      <wps:txbx>
                        <w:txbxContent>
                          <w:p w14:paraId="080ACBE1"/>
                        </w:txbxContent>
                      </wps:txbx>
                      <wps:bodyPr vert="horz" wrap="square" lIns="91440" tIns="45720" rIns="91440" bIns="45720" anchor="ctr">
                        <a:noAutofit/>
                      </wps:bodyPr>
                    </wps:wsp>
                  </a:graphicData>
                </a:graphic>
              </wp:anchor>
            </w:drawing>
          </mc:Choice>
          <mc:Fallback>
            <w:pict>
              <v:shape id="直角三角形 31" o:spid="_x0000_s1026" o:spt="6" type="#_x0000_t6" style="position:absolute;left:0pt;flip:x;margin-left:-36.9pt;margin-top:209.45pt;height:659.95pt;width:663.7pt;z-index:251668480;v-text-anchor:middle;mso-width-relative:page;mso-height-relative:page;" fillcolor="#FFFFFF" filled="t" stroked="f" coordsize="21600,21600" o:gfxdata="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FIHmx3AAAAA0BAAAPAAAAAAAAAAEA&#10;IAAAACIAAABkcnMvZG93bnJldi54bWxQSwECFAAUAAAACACHTuJAZtTvyAsCAADxAwAADgAAAAAA&#10;AAABACAAAAArAQAAZHJzL2Uyb0RvYy54bWxQSwUGAAAAAAYABgBZAQAAqAUAAAAA&#10;">
                <v:fill on="t" focussize="0,0"/>
                <v:stroke on="f"/>
                <v:imagedata o:title=""/>
                <o:lock v:ext="edit" aspectratio="f"/>
                <v:textbox>
                  <w:txbxContent>
                    <w:p w14:paraId="080ACBE1"/>
                  </w:txbxContent>
                </v:textbox>
              </v:shape>
            </w:pict>
          </mc:Fallback>
        </mc:AlternateContent>
      </w:r>
      <w:r>
        <w:rPr>
          <w:rFonts w:hint="eastAsia"/>
          <w:color w:val="auto"/>
          <w:highlight w:val="none"/>
        </w:rPr>
        <w:drawing>
          <wp:anchor distT="0" distB="0" distL="0" distR="0" simplePos="0" relativeHeight="251669504" behindDoc="0" locked="0" layoutInCell="1" allowOverlap="1">
            <wp:simplePos x="0" y="0"/>
            <wp:positionH relativeFrom="column">
              <wp:posOffset>-4004310</wp:posOffset>
            </wp:positionH>
            <wp:positionV relativeFrom="paragraph">
              <wp:posOffset>-2962275</wp:posOffset>
            </wp:positionV>
            <wp:extent cx="14831060" cy="14050645"/>
            <wp:effectExtent l="0" t="0" r="8890" b="8255"/>
            <wp:wrapNone/>
            <wp:docPr id="1046" name="图片 1"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46" name="图片 1" descr="D:\图片\图片资料\云雾御笔峰--朱用文.jpg云雾御笔峰--朱用文"/>
                    <pic:cNvPicPr/>
                  </pic:nvPicPr>
                  <pic:blipFill>
                    <a:blip r:embed="rId12" cstate="print"/>
                    <a:srcRect/>
                    <a:stretch>
                      <a:fillRect/>
                    </a:stretch>
                  </pic:blipFill>
                  <pic:spPr>
                    <a:xfrm>
                      <a:off x="0" y="0"/>
                      <a:ext cx="14831060" cy="14050644"/>
                    </a:xfrm>
                    <a:prstGeom prst="rect">
                      <a:avLst/>
                    </a:prstGeom>
                  </pic:spPr>
                </pic:pic>
              </a:graphicData>
            </a:graphic>
          </wp:anchor>
        </w:drawing>
      </w:r>
      <w:r>
        <w:rPr>
          <w:rFonts w:hint="eastAsia"/>
          <w:color w:val="auto"/>
          <w:highlight w:val="none"/>
        </w:rPr>
        <w:drawing>
          <wp:anchor distT="0" distB="0" distL="0" distR="0" simplePos="0" relativeHeight="251670528" behindDoc="0" locked="0" layoutInCell="1" allowOverlap="1">
            <wp:simplePos x="0" y="0"/>
            <wp:positionH relativeFrom="column">
              <wp:posOffset>-4157345</wp:posOffset>
            </wp:positionH>
            <wp:positionV relativeFrom="paragraph">
              <wp:posOffset>-3114675</wp:posOffset>
            </wp:positionV>
            <wp:extent cx="14831060" cy="14050645"/>
            <wp:effectExtent l="0" t="0" r="8890" b="8255"/>
            <wp:wrapNone/>
            <wp:docPr id="1047" name="图片 33" descr="D:\图片\图片资料\云雾御笔峰--朱用文.jpg云雾御笔峰--朱用文"/>
            <wp:cNvGraphicFramePr/>
            <a:graphic xmlns:a="http://schemas.openxmlformats.org/drawingml/2006/main">
              <a:graphicData uri="http://schemas.openxmlformats.org/drawingml/2006/picture">
                <pic:pic xmlns:pic="http://schemas.openxmlformats.org/drawingml/2006/picture">
                  <pic:nvPicPr>
                    <pic:cNvPr id="1047" name="图片 33" descr="D:\图片\图片资料\云雾御笔峰--朱用文.jpg云雾御笔峰--朱用文"/>
                    <pic:cNvPicPr/>
                  </pic:nvPicPr>
                  <pic:blipFill>
                    <a:blip r:embed="rId12" cstate="print"/>
                    <a:srcRect/>
                    <a:stretch>
                      <a:fillRect/>
                    </a:stretch>
                  </pic:blipFill>
                  <pic:spPr>
                    <a:xfrm>
                      <a:off x="0" y="0"/>
                      <a:ext cx="14831060" cy="14050644"/>
                    </a:xfrm>
                    <a:prstGeom prst="rect">
                      <a:avLst/>
                    </a:prstGeom>
                  </pic:spPr>
                </pic:pic>
              </a:graphicData>
            </a:graphic>
          </wp:anchor>
        </w:drawing>
      </w:r>
    </w:p>
    <w:sectPr>
      <w:footerReference r:id="rId10"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24E7273-A78A-43B5-BDA8-41E3FC7BD788}"/>
  </w:font>
  <w:font w:name="Arial">
    <w:panose1 w:val="020B0604020202020204"/>
    <w:charset w:val="01"/>
    <w:family w:val="swiss"/>
    <w:pitch w:val="default"/>
    <w:sig w:usb0="E0002EFF" w:usb1="C000785B" w:usb2="00000009" w:usb3="00000000" w:csb0="400001FF" w:csb1="FFFF0000"/>
    <w:embedRegular r:id="rId2" w:fontKey="{C2EC5BBF-9569-4BC0-B544-239BB86AC3DE}"/>
  </w:font>
  <w:font w:name="黑体">
    <w:panose1 w:val="02010609060101010101"/>
    <w:charset w:val="86"/>
    <w:family w:val="auto"/>
    <w:pitch w:val="default"/>
    <w:sig w:usb0="800002BF" w:usb1="38CF7CFA" w:usb2="00000016" w:usb3="00000000" w:csb0="00040001" w:csb1="00000000"/>
    <w:embedRegular r:id="rId3" w:fontKey="{EC60990B-5DCC-41E5-863A-48C2776FF9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B89374C0-FE25-4BA6-BD9E-DE6388BEFD53}"/>
  </w:font>
  <w:font w:name="方正小标宋_GBK">
    <w:panose1 w:val="02000000000000000000"/>
    <w:charset w:val="86"/>
    <w:family w:val="auto"/>
    <w:pitch w:val="default"/>
    <w:sig w:usb0="A00002BF" w:usb1="38CF7CFA" w:usb2="00082016" w:usb3="00000000" w:csb0="00040001" w:csb1="00000000"/>
    <w:embedRegular r:id="rId5" w:fontKey="{600B9A6C-4EAC-4C78-9712-2C418041A86F}"/>
  </w:font>
  <w:font w:name="微软雅黑">
    <w:panose1 w:val="020B0503020204020204"/>
    <w:charset w:val="86"/>
    <w:family w:val="auto"/>
    <w:pitch w:val="default"/>
    <w:sig w:usb0="80000287" w:usb1="2ACF3C50" w:usb2="00000016" w:usb3="00000000" w:csb0="0004001F" w:csb1="00000000"/>
    <w:embedRegular r:id="rId6" w:fontKey="{E316811E-BD5C-4462-AEAF-F8985CDDF352}"/>
  </w:font>
  <w:font w:name="楷体">
    <w:panose1 w:val="02010609060101010101"/>
    <w:charset w:val="86"/>
    <w:family w:val="modern"/>
    <w:pitch w:val="default"/>
    <w:sig w:usb0="800002BF" w:usb1="38CF7CFA" w:usb2="00000016" w:usb3="00000000" w:csb0="00040001" w:csb1="00000000"/>
    <w:embedRegular r:id="rId7" w:fontKey="{EB93A156-2E35-4B03-8E24-DF59682C13B6}"/>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swiss"/>
    <w:pitch w:val="default"/>
    <w:sig w:usb0="00000000" w:usb1="00000000" w:usb2="00000000" w:usb3="00000000" w:csb0="2000009F" w:csb1="DFD70000"/>
    <w:embedRegular r:id="rId8" w:fontKey="{9E1C2A89-1726-4618-B640-076B069ECE8F}"/>
  </w:font>
  <w:font w:name="等线">
    <w:panose1 w:val="02010600030101010101"/>
    <w:charset w:val="86"/>
    <w:family w:val="auto"/>
    <w:pitch w:val="default"/>
    <w:sig w:usb0="A00002BF" w:usb1="38CF7CFA" w:usb2="00000016" w:usb3="00000000" w:csb0="0004000F" w:csb1="00000000"/>
    <w:embedRegular r:id="rId9" w:fontKey="{F37FFC83-7981-4FDB-9864-DBF99DC52F4C}"/>
  </w:font>
  <w:font w:name="仿宋_GB2312">
    <w:panose1 w:val="02010609030101010101"/>
    <w:charset w:val="86"/>
    <w:family w:val="auto"/>
    <w:pitch w:val="default"/>
    <w:sig w:usb0="00000001" w:usb1="080E0000" w:usb2="00000000" w:usb3="00000000" w:csb0="00040000" w:csb1="00000000"/>
    <w:embedRegular r:id="rId10" w:fontKey="{BF04AAAE-EA9E-4039-B895-AE501B242EE2}"/>
  </w:font>
  <w:font w:name="楷体_GB2312">
    <w:panose1 w:val="02010609030101010101"/>
    <w:charset w:val="86"/>
    <w:family w:val="auto"/>
    <w:pitch w:val="default"/>
    <w:sig w:usb0="00000001" w:usb1="080E0000" w:usb2="00000000" w:usb3="00000000" w:csb0="00040000" w:csb1="00000000"/>
    <w:embedRegular r:id="rId11" w:fontKey="{70645F04-C57B-4386-8C3D-18C9194AA4CB}"/>
  </w:font>
  <w:font w:name="Raleway">
    <w:panose1 w:val="020B0003030101060003"/>
    <w:charset w:val="00"/>
    <w:family w:val="swiss"/>
    <w:pitch w:val="default"/>
    <w:sig w:usb0="A00000BF" w:usb1="5000005B" w:usb2="00000000" w:usb3="00000000" w:csb0="00000093" w:csb1="00000000"/>
    <w:embedRegular r:id="rId12" w:fontKey="{9BA523FC-BBF2-40BB-9FFA-3BC74BC5226E}"/>
  </w:font>
  <w:font w:name="方正公文小标宋">
    <w:panose1 w:val="02000500000000000000"/>
    <w:charset w:val="86"/>
    <w:family w:val="auto"/>
    <w:pitch w:val="default"/>
    <w:sig w:usb0="A00002BF" w:usb1="38CF7CFA" w:usb2="00000016" w:usb3="00000000" w:csb0="00040001" w:csb1="00000000"/>
    <w:embedRegular r:id="rId13" w:fontKey="{17A58F99-9FBE-4AA7-8C5D-DEF482631D5E}"/>
  </w:font>
  <w:font w:name="华文中宋">
    <w:panose1 w:val="02010600040101010101"/>
    <w:charset w:val="86"/>
    <w:family w:val="auto"/>
    <w:pitch w:val="default"/>
    <w:sig w:usb0="00000287" w:usb1="080F0000" w:usb2="00000000" w:usb3="00000000" w:csb0="0004009F" w:csb1="DFD70000"/>
    <w:embedRegular r:id="rId14" w:fontKey="{BE18B9A5-4838-428C-BE30-87A09B39787B}"/>
  </w:font>
  <w:font w:name="仿宋">
    <w:panose1 w:val="02010609060101010101"/>
    <w:charset w:val="86"/>
    <w:family w:val="auto"/>
    <w:pitch w:val="default"/>
    <w:sig w:usb0="800002BF" w:usb1="38CF7CFA" w:usb2="00000016" w:usb3="00000000" w:csb0="00040001" w:csb1="00000000"/>
    <w:embedRegular r:id="rId15" w:fontKey="{E08B3BA4-CE52-40CB-9EAF-E33595341D7F}"/>
  </w:font>
  <w:font w:name="WPSEMBED3">
    <w:panose1 w:val="020B0003030101060003"/>
    <w:charset w:val="00"/>
    <w:family w:val="auto"/>
    <w:pitch w:val="default"/>
    <w:sig w:usb0="A00000BF" w:usb1="5000005B" w:usb2="00000000" w:usb3="00000000" w:csb0="00000093" w:csb1="00000000"/>
  </w:font>
  <w:font w:name="KSOF3D47F291">
    <w:panose1 w:val="020B0604020202020204"/>
    <w:charset w:val="00"/>
    <w:family w:val="auto"/>
    <w:pitch w:val="default"/>
    <w:sig w:usb0="00000001" w:usb1="00000000" w:usb2="00000000" w:usb3="00000000" w:csb0="0000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1ECA">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9657">
    <w:pPr>
      <w:pStyle w:val="2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B0D30">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05B0D30">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25E90">
    <w:pPr>
      <w:pStyle w:val="2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47006">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914700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417A8">
    <w:pPr>
      <w:pStyle w:val="22"/>
      <w:tabs>
        <w:tab w:val="clear" w:pos="8306"/>
      </w:tabs>
      <w:spacing w:line="300" w:lineRule="exact"/>
      <w:ind w:right="-586" w:rightChars="-244"/>
      <w:rPr>
        <w:rFonts w:ascii="楷体" w:hAnsi="楷体" w:eastAsia="楷体" w:cs="楷体"/>
        <w:szCs w:val="11"/>
      </w:rPr>
    </w:pPr>
    <w:r>
      <w:rPr>
        <w:sz w:val="48"/>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FE6BEEE">
                          <w:pPr>
                            <w:pStyle w:val="22"/>
                          </w:pPr>
                          <w:r>
                            <w:fldChar w:fldCharType="begin"/>
                          </w:r>
                          <w:r>
                            <w:instrText xml:space="preserve"> PAGE  \* MERGEFORMAT </w:instrText>
                          </w:r>
                          <w:r>
                            <w:fldChar w:fldCharType="separate"/>
                          </w:r>
                          <w:r>
                            <w:t>104</w:t>
                          </w:r>
                          <w:r>
                            <w:fldChar w:fldCharType="end"/>
                          </w:r>
                        </w:p>
                      </w:txbxContent>
                    </wps:txbx>
                    <wps:bodyPr vert="horz" wrap="none" lIns="0" tIns="0" rIns="0" bIns="0" anchor="t">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zXjYsMkBAACTAwAADgAAAAAAAAABACAAAAAfAQAAZHJzL2Uyb0Rv&#10;Yy54bWxQSwUGAAAAAAYABgBZAQAAWgUAAAAA&#10;">
              <v:fill on="f" focussize="0,0"/>
              <v:stroke on="f"/>
              <v:imagedata o:title=""/>
              <o:lock v:ext="edit" aspectratio="f"/>
              <v:textbox inset="0mm,0mm,0mm,0mm" style="mso-fit-shape-to-text:t;">
                <w:txbxContent>
                  <w:p w14:paraId="1FE6BEEE">
                    <w:pPr>
                      <w:pStyle w:val="22"/>
                    </w:pPr>
                    <w:r>
                      <w:fldChar w:fldCharType="begin"/>
                    </w:r>
                    <w:r>
                      <w:instrText xml:space="preserve"> PAGE  \* MERGEFORMAT </w:instrText>
                    </w:r>
                    <w:r>
                      <w:fldChar w:fldCharType="separate"/>
                    </w:r>
                    <w:r>
                      <w:t>104</w:t>
                    </w:r>
                    <w:r>
                      <w:fldChar w:fldCharType="end"/>
                    </w:r>
                  </w:p>
                </w:txbxContent>
              </v:textbox>
            </v:rect>
          </w:pict>
        </mc:Fallback>
      </mc:AlternateContent>
    </w:r>
    <w:r>
      <w:rPr>
        <w:sz w:val="48"/>
      </w:rPr>
      <mc:AlternateContent>
        <mc:Choice Requires="wps">
          <w:drawing>
            <wp:anchor distT="0" distB="0" distL="0" distR="0" simplePos="0" relativeHeight="251666432" behindDoc="0" locked="0" layoutInCell="1" allowOverlap="1">
              <wp:simplePos x="0" y="0"/>
              <wp:positionH relativeFrom="column">
                <wp:posOffset>0</wp:posOffset>
              </wp:positionH>
              <wp:positionV relativeFrom="paragraph">
                <wp:posOffset>14605</wp:posOffset>
              </wp:positionV>
              <wp:extent cx="6629400" cy="9525"/>
              <wp:effectExtent l="0" t="0" r="0" b="0"/>
              <wp:wrapNone/>
              <wp:docPr id="4103" name="直接连接符 24"/>
              <wp:cNvGraphicFramePr/>
              <a:graphic xmlns:a="http://schemas.openxmlformats.org/drawingml/2006/main">
                <a:graphicData uri="http://schemas.microsoft.com/office/word/2010/wordprocessingShape">
                  <wps:wsp>
                    <wps:cNvCnPr/>
                    <wps:spPr>
                      <a:xfrm>
                        <a:off x="0" y="0"/>
                        <a:ext cx="6629400" cy="9525"/>
                      </a:xfrm>
                      <a:prstGeom prst="line">
                        <a:avLst/>
                      </a:prstGeom>
                      <a:ln w="12700" cap="flat" cmpd="sng">
                        <a:solidFill>
                          <a:srgbClr val="000000"/>
                        </a:solidFill>
                        <a:prstDash val="sysDot"/>
                        <a:miter/>
                      </a:ln>
                    </wps:spPr>
                    <wps:bodyPr/>
                  </wps:wsp>
                </a:graphicData>
              </a:graphic>
            </wp:anchor>
          </w:drawing>
        </mc:Choice>
        <mc:Fallback>
          <w:pict>
            <v:line id="直接连接符 24" o:spid="_x0000_s1026" o:spt="20" style="position:absolute;left:0pt;margin-left:0pt;margin-top:1.15pt;height:0.75pt;width:522pt;z-index:251666432;mso-width-relative:page;mso-height-relative:page;" filled="f" stroked="t" coordsize="21600,21600" o:gfxdata="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ch8vtUAAAAFAQAADwAAAAAAAAAB&#10;ACAAAAAiAAAAZHJzL2Rvd25yZXYueG1sUEsBAhQAFAAAAAgAh07iQJFa6tfaAQAAlwMAAA4AAAAA&#10;AAAAAQAgAAAAJAEAAGRycy9lMm9Eb2MueG1sUEsFBgAAAAAGAAYAWQEAAHAFAAAAAA==&#10;">
              <v:fill on="f" focussize="0,0"/>
              <v:stroke weight="1pt" color="#000000" joinstyle="miter" dashstyle="1 1"/>
              <v:imagedata o:title=""/>
              <o:lock v:ext="edit" aspectratio="f"/>
            </v:line>
          </w:pict>
        </mc:Fallback>
      </mc:AlternateContent>
    </w:r>
    <w:r>
      <w:rPr>
        <w:rFonts w:hint="eastAsia" w:ascii="楷体" w:hAnsi="楷体" w:eastAsia="楷体" w:cs="楷体"/>
        <w:szCs w:val="11"/>
      </w:rPr>
      <w:t>张家界市公共资源交易中心                                                             地址：张家界市永定区子午路220号</w:t>
    </w:r>
  </w:p>
  <w:p w14:paraId="13F30261">
    <w:pPr>
      <w:pStyle w:val="22"/>
      <w:tabs>
        <w:tab w:val="clear" w:pos="8306"/>
      </w:tabs>
      <w:spacing w:line="300" w:lineRule="exact"/>
      <w:ind w:right="-586" w:rightChars="-244"/>
    </w:pPr>
    <w:r>
      <w:rPr>
        <w:rFonts w:hint="eastAsia" w:ascii="楷体" w:hAnsi="楷体" w:eastAsia="楷体" w:cs="楷体"/>
        <w:szCs w:val="11"/>
      </w:rPr>
      <w:t>电话：</w:t>
    </w:r>
    <w:r>
      <w:rPr>
        <w:rFonts w:hint="eastAsia" w:ascii="楷体" w:hAnsi="楷体" w:eastAsia="楷体" w:cs="楷体"/>
        <w:szCs w:val="11"/>
        <w:lang w:eastAsia="zh-CN"/>
      </w:rPr>
      <w:t>0744-8359765</w:t>
    </w:r>
    <w:r>
      <w:rPr>
        <w:rFonts w:hint="eastAsia" w:ascii="楷体" w:hAnsi="楷体" w:eastAsia="楷体" w:cs="楷体"/>
        <w:szCs w:val="11"/>
      </w:rPr>
      <w:t xml:space="preserve">                                                                   网址：</w:t>
    </w:r>
    <w:r>
      <w:rPr>
        <w:rFonts w:ascii="楷体" w:hAnsi="楷体" w:eastAsia="楷体" w:cs="楷体"/>
        <w:szCs w:val="11"/>
      </w:rPr>
      <w:t>http</w:t>
    </w:r>
    <w:r>
      <w:rPr>
        <w:rFonts w:hint="eastAsia" w:ascii="楷体" w:hAnsi="楷体" w:eastAsia="楷体" w:cs="楷体"/>
        <w:szCs w:val="11"/>
      </w:rPr>
      <w:t>：</w:t>
    </w:r>
    <w:r>
      <w:rPr>
        <w:rFonts w:ascii="楷体" w:hAnsi="楷体" w:eastAsia="楷体" w:cs="楷体"/>
        <w:szCs w:val="11"/>
      </w:rPr>
      <w:t>//ggzy.</w:t>
    </w:r>
    <w:r>
      <w:rPr>
        <w:rFonts w:hint="eastAsia" w:ascii="楷体" w:hAnsi="楷体" w:eastAsia="楷体" w:cs="楷体"/>
        <w:szCs w:val="11"/>
      </w:rPr>
      <w:t>zjj.</w:t>
    </w:r>
    <w:r>
      <w:rPr>
        <w:rFonts w:ascii="楷体" w:hAnsi="楷体" w:eastAsia="楷体" w:cs="楷体"/>
        <w:szCs w:val="11"/>
      </w:rPr>
      <w:t>gov.cn/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C7416">
    <w:pPr>
      <w:pStyle w:val="2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D054">
    <w:pPr>
      <w:pStyle w:val="23"/>
      <w:pBdr>
        <w:bottom w:val="none" w:color="auto" w:sz="0" w:space="1"/>
      </w:pBdr>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BBFF1"/>
    <w:multiLevelType w:val="singleLevel"/>
    <w:tmpl w:val="90DBBFF1"/>
    <w:lvl w:ilvl="0" w:tentative="0">
      <w:start w:val="1"/>
      <w:numFmt w:val="chineseCounting"/>
      <w:suff w:val="nothing"/>
      <w:lvlText w:val="%1、"/>
      <w:lvlJc w:val="left"/>
      <w:pPr>
        <w:ind w:left="0" w:firstLine="420"/>
      </w:pPr>
      <w:rPr>
        <w:rFonts w:hint="eastAsia"/>
      </w:rPr>
    </w:lvl>
  </w:abstractNum>
  <w:abstractNum w:abstractNumId="1">
    <w:nsid w:val="AA25AAFB"/>
    <w:multiLevelType w:val="singleLevel"/>
    <w:tmpl w:val="AA25AAFB"/>
    <w:lvl w:ilvl="0" w:tentative="0">
      <w:start w:val="1"/>
      <w:numFmt w:val="decimal"/>
      <w:suff w:val="nothing"/>
      <w:lvlText w:val="%1"/>
      <w:lvlJc w:val="left"/>
      <w:pPr>
        <w:ind w:left="0" w:firstLine="403"/>
      </w:pPr>
      <w:rPr>
        <w:rFonts w:hint="default"/>
      </w:rPr>
    </w:lvl>
  </w:abstractNum>
  <w:abstractNum w:abstractNumId="2">
    <w:nsid w:val="DF5DAB78"/>
    <w:multiLevelType w:val="singleLevel"/>
    <w:tmpl w:val="DF5DAB78"/>
    <w:lvl w:ilvl="0" w:tentative="0">
      <w:start w:val="1"/>
      <w:numFmt w:val="decimal"/>
      <w:suff w:val="nothing"/>
      <w:lvlText w:val="%1．"/>
      <w:lvlJc w:val="left"/>
      <w:pPr>
        <w:ind w:left="0" w:firstLine="400"/>
      </w:pPr>
      <w:rPr>
        <w:rFonts w:hint="default"/>
      </w:rPr>
    </w:lvl>
  </w:abstractNum>
  <w:abstractNum w:abstractNumId="3">
    <w:nsid w:val="F40096D2"/>
    <w:multiLevelType w:val="singleLevel"/>
    <w:tmpl w:val="F40096D2"/>
    <w:lvl w:ilvl="0" w:tentative="0">
      <w:start w:val="1"/>
      <w:numFmt w:val="decimal"/>
      <w:suff w:val="nothing"/>
      <w:lvlText w:val="%1．"/>
      <w:lvlJc w:val="left"/>
      <w:pPr>
        <w:ind w:left="0" w:firstLine="400"/>
      </w:pPr>
      <w:rPr>
        <w:rFonts w:hint="default"/>
      </w:rPr>
    </w:lvl>
  </w:abstractNum>
  <w:abstractNum w:abstractNumId="4">
    <w:nsid w:val="00000001"/>
    <w:multiLevelType w:val="singleLevel"/>
    <w:tmpl w:val="00000001"/>
    <w:lvl w:ilvl="0" w:tentative="0">
      <w:start w:val="1"/>
      <w:numFmt w:val="decimal"/>
      <w:suff w:val="nothing"/>
      <w:lvlText w:val="%1．"/>
      <w:lvlJc w:val="left"/>
      <w:pPr>
        <w:ind w:left="0" w:firstLine="400"/>
      </w:pPr>
      <w:rPr>
        <w:rFonts w:hint="default"/>
      </w:rPr>
    </w:lvl>
  </w:abstractNum>
  <w:abstractNum w:abstractNumId="5">
    <w:nsid w:val="00000005"/>
    <w:multiLevelType w:val="singleLevel"/>
    <w:tmpl w:val="00000005"/>
    <w:lvl w:ilvl="0" w:tentative="0">
      <w:start w:val="1"/>
      <w:numFmt w:val="decimal"/>
      <w:suff w:val="nothing"/>
      <w:lvlText w:val="%1．"/>
      <w:lvlJc w:val="left"/>
      <w:pPr>
        <w:ind w:left="0" w:firstLine="400"/>
      </w:pPr>
      <w:rPr>
        <w:rFonts w:hint="default"/>
      </w:rPr>
    </w:lvl>
  </w:abstractNum>
  <w:abstractNum w:abstractNumId="6">
    <w:nsid w:val="00000007"/>
    <w:multiLevelType w:val="multilevel"/>
    <w:tmpl w:val="00000007"/>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宋体" w:hAnsi="宋体" w:eastAsia="宋体" w:cs="宋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pStyle w:val="10"/>
      <w:suff w:val="nothing"/>
      <w:lvlText w:val="%3.%4.%5.%6.%7.%8.%9"/>
      <w:lvlJc w:val="left"/>
      <w:pPr>
        <w:ind w:left="0" w:firstLine="402"/>
      </w:pPr>
      <w:rPr>
        <w:rFonts w:hint="eastAsia" w:ascii="宋体" w:hAnsi="宋体" w:eastAsia="宋体" w:cs="宋体"/>
      </w:rPr>
    </w:lvl>
  </w:abstractNum>
  <w:abstractNum w:abstractNumId="7">
    <w:nsid w:val="00000009"/>
    <w:multiLevelType w:val="singleLevel"/>
    <w:tmpl w:val="00000009"/>
    <w:lvl w:ilvl="0" w:tentative="0">
      <w:start w:val="1"/>
      <w:numFmt w:val="decimal"/>
      <w:suff w:val="nothing"/>
      <w:lvlText w:val="（%1）"/>
      <w:lvlJc w:val="left"/>
      <w:pPr>
        <w:ind w:left="0" w:firstLine="403"/>
      </w:pPr>
      <w:rPr>
        <w:rFonts w:hint="default"/>
      </w:rPr>
    </w:lvl>
  </w:abstractNum>
  <w:abstractNum w:abstractNumId="8">
    <w:nsid w:val="0000000A"/>
    <w:multiLevelType w:val="singleLevel"/>
    <w:tmpl w:val="0000000A"/>
    <w:lvl w:ilvl="0" w:tentative="0">
      <w:start w:val="1"/>
      <w:numFmt w:val="decimal"/>
      <w:suff w:val="nothing"/>
      <w:lvlText w:val="%1"/>
      <w:lvlJc w:val="center"/>
      <w:pPr>
        <w:ind w:left="0" w:firstLine="0"/>
      </w:pPr>
      <w:rPr>
        <w:rFonts w:hint="default"/>
      </w:rPr>
    </w:lvl>
  </w:abstractNum>
  <w:abstractNum w:abstractNumId="9">
    <w:nsid w:val="0000000C"/>
    <w:multiLevelType w:val="singleLevel"/>
    <w:tmpl w:val="0000000C"/>
    <w:lvl w:ilvl="0" w:tentative="0">
      <w:start w:val="1"/>
      <w:numFmt w:val="decimal"/>
      <w:lvlText w:val="%1."/>
      <w:lvlJc w:val="left"/>
      <w:pPr>
        <w:ind w:left="425" w:hanging="425"/>
      </w:pPr>
      <w:rPr>
        <w:rFonts w:hint="default"/>
      </w:rPr>
    </w:lvl>
  </w:abstractNum>
  <w:abstractNum w:abstractNumId="10">
    <w:nsid w:val="0000000D"/>
    <w:multiLevelType w:val="singleLevel"/>
    <w:tmpl w:val="0000000D"/>
    <w:lvl w:ilvl="0" w:tentative="0">
      <w:start w:val="1"/>
      <w:numFmt w:val="decimal"/>
      <w:suff w:val="nothing"/>
      <w:lvlText w:val="%1．"/>
      <w:lvlJc w:val="left"/>
      <w:pPr>
        <w:ind w:left="0" w:firstLine="400"/>
      </w:pPr>
      <w:rPr>
        <w:rFonts w:hint="default"/>
      </w:rPr>
    </w:lvl>
  </w:abstractNum>
  <w:abstractNum w:abstractNumId="11">
    <w:nsid w:val="0000000E"/>
    <w:multiLevelType w:val="singleLevel"/>
    <w:tmpl w:val="0000000E"/>
    <w:lvl w:ilvl="0" w:tentative="0">
      <w:start w:val="1"/>
      <w:numFmt w:val="decimal"/>
      <w:suff w:val="nothing"/>
      <w:lvlText w:val="%1．"/>
      <w:lvlJc w:val="left"/>
      <w:pPr>
        <w:ind w:left="0" w:firstLine="400"/>
      </w:pPr>
      <w:rPr>
        <w:rFonts w:hint="default"/>
      </w:rPr>
    </w:lvl>
  </w:abstractNum>
  <w:abstractNum w:abstractNumId="12">
    <w:nsid w:val="0000000F"/>
    <w:multiLevelType w:val="singleLevel"/>
    <w:tmpl w:val="0000000F"/>
    <w:lvl w:ilvl="0" w:tentative="0">
      <w:start w:val="1"/>
      <w:numFmt w:val="decimal"/>
      <w:suff w:val="nothing"/>
      <w:lvlText w:val="%1．"/>
      <w:lvlJc w:val="left"/>
      <w:pPr>
        <w:ind w:left="0" w:firstLine="400"/>
      </w:pPr>
      <w:rPr>
        <w:rFonts w:hint="default"/>
      </w:rPr>
    </w:lvl>
  </w:abstractNum>
  <w:abstractNum w:abstractNumId="13">
    <w:nsid w:val="00000010"/>
    <w:multiLevelType w:val="singleLevel"/>
    <w:tmpl w:val="00000010"/>
    <w:lvl w:ilvl="0" w:tentative="0">
      <w:start w:val="1"/>
      <w:numFmt w:val="decimalEnclosedCircleChinese"/>
      <w:suff w:val="nothing"/>
      <w:lvlText w:val="%1　"/>
      <w:lvlJc w:val="left"/>
      <w:pPr>
        <w:ind w:left="0" w:firstLine="400"/>
      </w:pPr>
      <w:rPr>
        <w:rFonts w:hint="eastAsia"/>
      </w:rPr>
    </w:lvl>
  </w:abstractNum>
  <w:abstractNum w:abstractNumId="14">
    <w:nsid w:val="00000011"/>
    <w:multiLevelType w:val="singleLevel"/>
    <w:tmpl w:val="00000011"/>
    <w:lvl w:ilvl="0" w:tentative="0">
      <w:start w:val="1"/>
      <w:numFmt w:val="decimal"/>
      <w:suff w:val="nothing"/>
      <w:lvlText w:val="%1．"/>
      <w:lvlJc w:val="left"/>
      <w:pPr>
        <w:ind w:left="0" w:firstLine="400"/>
      </w:pPr>
      <w:rPr>
        <w:rFonts w:hint="default"/>
      </w:rPr>
    </w:lvl>
  </w:abstractNum>
  <w:abstractNum w:abstractNumId="15">
    <w:nsid w:val="00000012"/>
    <w:multiLevelType w:val="singleLevel"/>
    <w:tmpl w:val="00000012"/>
    <w:lvl w:ilvl="0" w:tentative="0">
      <w:start w:val="1"/>
      <w:numFmt w:val="chineseCounting"/>
      <w:suff w:val="nothing"/>
      <w:lvlText w:val="%1、"/>
      <w:lvlJc w:val="left"/>
      <w:pPr>
        <w:ind w:left="0" w:firstLine="420"/>
      </w:pPr>
      <w:rPr>
        <w:rFonts w:hint="eastAsia"/>
      </w:rPr>
    </w:lvl>
  </w:abstractNum>
  <w:abstractNum w:abstractNumId="16">
    <w:nsid w:val="00000013"/>
    <w:multiLevelType w:val="singleLevel"/>
    <w:tmpl w:val="00000013"/>
    <w:lvl w:ilvl="0" w:tentative="0">
      <w:start w:val="1"/>
      <w:numFmt w:val="decimal"/>
      <w:suff w:val="nothing"/>
      <w:lvlText w:val="%1．"/>
      <w:lvlJc w:val="left"/>
      <w:pPr>
        <w:ind w:left="0" w:firstLine="400"/>
      </w:pPr>
      <w:rPr>
        <w:rFonts w:hint="default"/>
      </w:rPr>
    </w:lvl>
  </w:abstractNum>
  <w:abstractNum w:abstractNumId="17">
    <w:nsid w:val="00000014"/>
    <w:multiLevelType w:val="singleLevel"/>
    <w:tmpl w:val="00000014"/>
    <w:lvl w:ilvl="0" w:tentative="0">
      <w:start w:val="1"/>
      <w:numFmt w:val="decimal"/>
      <w:suff w:val="nothing"/>
      <w:lvlText w:val="%1"/>
      <w:lvlJc w:val="center"/>
      <w:pPr>
        <w:ind w:left="0" w:firstLine="0"/>
      </w:pPr>
      <w:rPr>
        <w:rFonts w:hint="default"/>
      </w:rPr>
    </w:lvl>
  </w:abstractNum>
  <w:abstractNum w:abstractNumId="18">
    <w:nsid w:val="00000018"/>
    <w:multiLevelType w:val="singleLevel"/>
    <w:tmpl w:val="00000018"/>
    <w:lvl w:ilvl="0" w:tentative="0">
      <w:start w:val="1"/>
      <w:numFmt w:val="decimal"/>
      <w:suff w:val="nothing"/>
      <w:lvlText w:val="%1．"/>
      <w:lvlJc w:val="left"/>
      <w:pPr>
        <w:ind w:left="0" w:firstLine="400"/>
      </w:pPr>
      <w:rPr>
        <w:rFonts w:hint="default"/>
      </w:rPr>
    </w:lvl>
  </w:abstractNum>
  <w:abstractNum w:abstractNumId="19">
    <w:nsid w:val="00000019"/>
    <w:multiLevelType w:val="singleLevel"/>
    <w:tmpl w:val="00000019"/>
    <w:lvl w:ilvl="0" w:tentative="0">
      <w:start w:val="1"/>
      <w:numFmt w:val="decimal"/>
      <w:suff w:val="nothing"/>
      <w:lvlText w:val="（%1）"/>
      <w:lvlJc w:val="left"/>
      <w:pPr>
        <w:ind w:left="0" w:firstLine="403"/>
      </w:pPr>
      <w:rPr>
        <w:rFonts w:hint="default"/>
      </w:rPr>
    </w:lvl>
  </w:abstractNum>
  <w:abstractNum w:abstractNumId="20">
    <w:nsid w:val="0000001B"/>
    <w:multiLevelType w:val="singleLevel"/>
    <w:tmpl w:val="0000001B"/>
    <w:lvl w:ilvl="0" w:tentative="0">
      <w:start w:val="1"/>
      <w:numFmt w:val="decimal"/>
      <w:pStyle w:val="68"/>
      <w:suff w:val="nothing"/>
      <w:lvlText w:val="%1"/>
      <w:lvlJc w:val="center"/>
      <w:pPr>
        <w:tabs>
          <w:tab w:val="left" w:pos="0"/>
        </w:tabs>
        <w:ind w:left="0" w:firstLine="0"/>
      </w:pPr>
      <w:rPr>
        <w:rFonts w:hint="default"/>
      </w:rPr>
    </w:lvl>
  </w:abstractNum>
  <w:abstractNum w:abstractNumId="21">
    <w:nsid w:val="0000001D"/>
    <w:multiLevelType w:val="singleLevel"/>
    <w:tmpl w:val="0000001D"/>
    <w:lvl w:ilvl="0" w:tentative="0">
      <w:start w:val="1"/>
      <w:numFmt w:val="decimal"/>
      <w:suff w:val="nothing"/>
      <w:lvlText w:val="%1．"/>
      <w:lvlJc w:val="left"/>
      <w:pPr>
        <w:ind w:left="0" w:firstLine="400"/>
      </w:pPr>
      <w:rPr>
        <w:rFonts w:hint="default"/>
      </w:rPr>
    </w:lvl>
  </w:abstractNum>
  <w:abstractNum w:abstractNumId="22">
    <w:nsid w:val="0000001F"/>
    <w:multiLevelType w:val="singleLevel"/>
    <w:tmpl w:val="0000001F"/>
    <w:lvl w:ilvl="0" w:tentative="0">
      <w:start w:val="1"/>
      <w:numFmt w:val="decimal"/>
      <w:suff w:val="nothing"/>
      <w:lvlText w:val="%1．"/>
      <w:lvlJc w:val="left"/>
      <w:pPr>
        <w:ind w:left="0" w:firstLine="400"/>
      </w:pPr>
      <w:rPr>
        <w:rFonts w:hint="default"/>
      </w:rPr>
    </w:lvl>
  </w:abstractNum>
  <w:abstractNum w:abstractNumId="23">
    <w:nsid w:val="00000020"/>
    <w:multiLevelType w:val="multilevel"/>
    <w:tmpl w:val="00000020"/>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pStyle w:val="7"/>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24">
    <w:nsid w:val="00000021"/>
    <w:multiLevelType w:val="singleLevel"/>
    <w:tmpl w:val="00000021"/>
    <w:lvl w:ilvl="0" w:tentative="0">
      <w:start w:val="1"/>
      <w:numFmt w:val="decimal"/>
      <w:suff w:val="nothing"/>
      <w:lvlText w:val="%1．"/>
      <w:lvlJc w:val="left"/>
      <w:pPr>
        <w:ind w:left="0" w:firstLine="400"/>
      </w:pPr>
      <w:rPr>
        <w:rFonts w:hint="default"/>
      </w:rPr>
    </w:lvl>
  </w:abstractNum>
  <w:abstractNum w:abstractNumId="25">
    <w:nsid w:val="00000025"/>
    <w:multiLevelType w:val="singleLevel"/>
    <w:tmpl w:val="00000025"/>
    <w:lvl w:ilvl="0" w:tentative="0">
      <w:start w:val="1"/>
      <w:numFmt w:val="decimal"/>
      <w:suff w:val="nothing"/>
      <w:lvlText w:val="%1．"/>
      <w:lvlJc w:val="left"/>
      <w:pPr>
        <w:ind w:left="0" w:firstLine="400"/>
      </w:pPr>
      <w:rPr>
        <w:rFonts w:hint="default"/>
      </w:rPr>
    </w:lvl>
  </w:abstractNum>
  <w:abstractNum w:abstractNumId="26">
    <w:nsid w:val="00000029"/>
    <w:multiLevelType w:val="singleLevel"/>
    <w:tmpl w:val="00000029"/>
    <w:lvl w:ilvl="0" w:tentative="0">
      <w:start w:val="1"/>
      <w:numFmt w:val="decimal"/>
      <w:suff w:val="nothing"/>
      <w:lvlText w:val="（%1）"/>
      <w:lvlJc w:val="left"/>
      <w:pPr>
        <w:ind w:left="0" w:firstLine="403"/>
      </w:pPr>
      <w:rPr>
        <w:rFonts w:hint="default"/>
      </w:rPr>
    </w:lvl>
  </w:abstractNum>
  <w:abstractNum w:abstractNumId="27">
    <w:nsid w:val="0000002E"/>
    <w:multiLevelType w:val="singleLevel"/>
    <w:tmpl w:val="0000002E"/>
    <w:lvl w:ilvl="0" w:tentative="0">
      <w:start w:val="1"/>
      <w:numFmt w:val="decimal"/>
      <w:suff w:val="nothing"/>
      <w:lvlText w:val="%1．"/>
      <w:lvlJc w:val="left"/>
      <w:pPr>
        <w:ind w:left="0" w:firstLine="400"/>
      </w:pPr>
      <w:rPr>
        <w:rFonts w:hint="default"/>
      </w:rPr>
    </w:lvl>
  </w:abstractNum>
  <w:abstractNum w:abstractNumId="28">
    <w:nsid w:val="0000002F"/>
    <w:multiLevelType w:val="singleLevel"/>
    <w:tmpl w:val="0000002F"/>
    <w:lvl w:ilvl="0" w:tentative="0">
      <w:start w:val="1"/>
      <w:numFmt w:val="decimal"/>
      <w:suff w:val="nothing"/>
      <w:lvlText w:val="%1．"/>
      <w:lvlJc w:val="left"/>
      <w:pPr>
        <w:ind w:left="0" w:firstLine="400"/>
      </w:pPr>
      <w:rPr>
        <w:rFonts w:hint="default"/>
      </w:rPr>
    </w:lvl>
  </w:abstractNum>
  <w:abstractNum w:abstractNumId="29">
    <w:nsid w:val="00000030"/>
    <w:multiLevelType w:val="singleLevel"/>
    <w:tmpl w:val="00000030"/>
    <w:lvl w:ilvl="0" w:tentative="0">
      <w:start w:val="1"/>
      <w:numFmt w:val="decimal"/>
      <w:suff w:val="nothing"/>
      <w:lvlText w:val="%1．"/>
      <w:lvlJc w:val="left"/>
      <w:pPr>
        <w:ind w:left="0" w:firstLine="400"/>
      </w:pPr>
      <w:rPr>
        <w:rFonts w:hint="default"/>
      </w:rPr>
    </w:lvl>
  </w:abstractNum>
  <w:abstractNum w:abstractNumId="30">
    <w:nsid w:val="00000032"/>
    <w:multiLevelType w:val="singleLevel"/>
    <w:tmpl w:val="00000032"/>
    <w:lvl w:ilvl="0" w:tentative="0">
      <w:start w:val="1"/>
      <w:numFmt w:val="decimal"/>
      <w:suff w:val="nothing"/>
      <w:lvlText w:val="%1．"/>
      <w:lvlJc w:val="left"/>
      <w:pPr>
        <w:ind w:left="0" w:firstLine="400"/>
      </w:pPr>
      <w:rPr>
        <w:rFonts w:hint="default"/>
      </w:rPr>
    </w:lvl>
  </w:abstractNum>
  <w:abstractNum w:abstractNumId="31">
    <w:nsid w:val="00000034"/>
    <w:multiLevelType w:val="singleLevel"/>
    <w:tmpl w:val="00000034"/>
    <w:lvl w:ilvl="0" w:tentative="0">
      <w:start w:val="1"/>
      <w:numFmt w:val="decimal"/>
      <w:suff w:val="nothing"/>
      <w:lvlText w:val="%1．"/>
      <w:lvlJc w:val="left"/>
      <w:pPr>
        <w:ind w:left="0" w:firstLine="400"/>
      </w:pPr>
      <w:rPr>
        <w:rFonts w:hint="default"/>
      </w:rPr>
    </w:lvl>
  </w:abstractNum>
  <w:abstractNum w:abstractNumId="32">
    <w:nsid w:val="00000036"/>
    <w:multiLevelType w:val="singleLevel"/>
    <w:tmpl w:val="00000036"/>
    <w:lvl w:ilvl="0" w:tentative="0">
      <w:start w:val="1"/>
      <w:numFmt w:val="decimal"/>
      <w:suff w:val="nothing"/>
      <w:lvlText w:val="%1．"/>
      <w:lvlJc w:val="left"/>
      <w:pPr>
        <w:ind w:left="0" w:firstLine="400"/>
      </w:pPr>
      <w:rPr>
        <w:rFonts w:hint="default"/>
      </w:rPr>
    </w:lvl>
  </w:abstractNum>
  <w:abstractNum w:abstractNumId="33">
    <w:nsid w:val="00000037"/>
    <w:multiLevelType w:val="singleLevel"/>
    <w:tmpl w:val="00000037"/>
    <w:lvl w:ilvl="0" w:tentative="0">
      <w:start w:val="1"/>
      <w:numFmt w:val="decimal"/>
      <w:suff w:val="nothing"/>
      <w:lvlText w:val="%1．"/>
      <w:lvlJc w:val="left"/>
      <w:pPr>
        <w:ind w:left="0" w:firstLine="400"/>
      </w:pPr>
      <w:rPr>
        <w:rFonts w:hint="default" w:ascii="微软雅黑" w:hAnsi="微软雅黑" w:eastAsia="微软雅黑" w:cs="微软雅黑"/>
        <w:b w:val="0"/>
        <w:bCs w:val="0"/>
      </w:rPr>
    </w:lvl>
  </w:abstractNum>
  <w:abstractNum w:abstractNumId="34">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35">
    <w:nsid w:val="0000003A"/>
    <w:multiLevelType w:val="singleLevel"/>
    <w:tmpl w:val="0000003A"/>
    <w:lvl w:ilvl="0" w:tentative="0">
      <w:start w:val="1"/>
      <w:numFmt w:val="decimal"/>
      <w:suff w:val="nothing"/>
      <w:lvlText w:val="%1．"/>
      <w:lvlJc w:val="left"/>
      <w:pPr>
        <w:ind w:left="0" w:firstLine="400"/>
      </w:pPr>
      <w:rPr>
        <w:rFonts w:hint="default"/>
      </w:rPr>
    </w:lvl>
  </w:abstractNum>
  <w:abstractNum w:abstractNumId="36">
    <w:nsid w:val="0000003B"/>
    <w:multiLevelType w:val="singleLevel"/>
    <w:tmpl w:val="0000003B"/>
    <w:lvl w:ilvl="0" w:tentative="0">
      <w:start w:val="1"/>
      <w:numFmt w:val="chineseCounting"/>
      <w:suff w:val="nothing"/>
      <w:lvlText w:val="%1、"/>
      <w:lvlJc w:val="left"/>
      <w:pPr>
        <w:ind w:left="0" w:firstLine="420"/>
      </w:pPr>
      <w:rPr>
        <w:rFonts w:hint="eastAsia"/>
      </w:rPr>
    </w:lvl>
  </w:abstractNum>
  <w:abstractNum w:abstractNumId="37">
    <w:nsid w:val="0000003C"/>
    <w:multiLevelType w:val="multilevel"/>
    <w:tmpl w:val="0000003C"/>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pStyle w:val="5"/>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tabs>
          <w:tab w:val="left" w:pos="0"/>
        </w:tabs>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pStyle w:val="9"/>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38">
    <w:nsid w:val="0000003D"/>
    <w:multiLevelType w:val="singleLevel"/>
    <w:tmpl w:val="0000003D"/>
    <w:lvl w:ilvl="0" w:tentative="0">
      <w:start w:val="1"/>
      <w:numFmt w:val="decimal"/>
      <w:suff w:val="nothing"/>
      <w:lvlText w:val="%1．"/>
      <w:lvlJc w:val="left"/>
      <w:pPr>
        <w:ind w:left="0" w:firstLine="400"/>
      </w:pPr>
      <w:rPr>
        <w:rFonts w:hint="default"/>
      </w:rPr>
    </w:lvl>
  </w:abstractNum>
  <w:abstractNum w:abstractNumId="39">
    <w:nsid w:val="0000003E"/>
    <w:multiLevelType w:val="singleLevel"/>
    <w:tmpl w:val="0000003E"/>
    <w:lvl w:ilvl="0" w:tentative="0">
      <w:start w:val="1"/>
      <w:numFmt w:val="decimal"/>
      <w:suff w:val="nothing"/>
      <w:lvlText w:val="%1．"/>
      <w:lvlJc w:val="left"/>
      <w:pPr>
        <w:ind w:left="0" w:firstLine="400"/>
      </w:pPr>
      <w:rPr>
        <w:rFonts w:hint="default"/>
      </w:rPr>
    </w:lvl>
  </w:abstractNum>
  <w:abstractNum w:abstractNumId="40">
    <w:nsid w:val="0000003F"/>
    <w:multiLevelType w:val="singleLevel"/>
    <w:tmpl w:val="0000003F"/>
    <w:lvl w:ilvl="0" w:tentative="0">
      <w:start w:val="1"/>
      <w:numFmt w:val="decimal"/>
      <w:suff w:val="nothing"/>
      <w:lvlText w:val="%1"/>
      <w:lvlJc w:val="center"/>
      <w:pPr>
        <w:ind w:left="0" w:firstLine="0"/>
      </w:pPr>
      <w:rPr>
        <w:rFonts w:hint="default"/>
      </w:rPr>
    </w:lvl>
  </w:abstractNum>
  <w:abstractNum w:abstractNumId="41">
    <w:nsid w:val="00000041"/>
    <w:multiLevelType w:val="singleLevel"/>
    <w:tmpl w:val="00000041"/>
    <w:lvl w:ilvl="0" w:tentative="0">
      <w:start w:val="1"/>
      <w:numFmt w:val="decimal"/>
      <w:suff w:val="nothing"/>
      <w:lvlText w:val="%1．"/>
      <w:lvlJc w:val="left"/>
      <w:pPr>
        <w:ind w:left="0" w:firstLine="400"/>
      </w:pPr>
      <w:rPr>
        <w:rFonts w:hint="default" w:ascii="微软雅黑" w:hAnsi="微软雅黑" w:eastAsia="微软雅黑" w:cs="微软雅黑"/>
      </w:rPr>
    </w:lvl>
  </w:abstractNum>
  <w:abstractNum w:abstractNumId="42">
    <w:nsid w:val="0018F634"/>
    <w:multiLevelType w:val="singleLevel"/>
    <w:tmpl w:val="0018F634"/>
    <w:lvl w:ilvl="0" w:tentative="0">
      <w:start w:val="1"/>
      <w:numFmt w:val="decimal"/>
      <w:lvlText w:val="(%1)"/>
      <w:lvlJc w:val="left"/>
      <w:pPr>
        <w:ind w:left="425" w:hanging="425"/>
      </w:pPr>
      <w:rPr>
        <w:rFonts w:hint="default"/>
      </w:rPr>
    </w:lvl>
  </w:abstractNum>
  <w:abstractNum w:abstractNumId="43">
    <w:nsid w:val="056A4F4B"/>
    <w:multiLevelType w:val="singleLevel"/>
    <w:tmpl w:val="056A4F4B"/>
    <w:lvl w:ilvl="0" w:tentative="0">
      <w:start w:val="1"/>
      <w:numFmt w:val="decimal"/>
      <w:suff w:val="nothing"/>
      <w:lvlText w:val="%1"/>
      <w:lvlJc w:val="left"/>
      <w:pPr>
        <w:ind w:left="0" w:firstLine="403"/>
      </w:pPr>
      <w:rPr>
        <w:rFonts w:hint="default"/>
      </w:rPr>
    </w:lvl>
  </w:abstractNum>
  <w:abstractNum w:abstractNumId="44">
    <w:nsid w:val="15FA3078"/>
    <w:multiLevelType w:val="singleLevel"/>
    <w:tmpl w:val="15FA3078"/>
    <w:lvl w:ilvl="0" w:tentative="0">
      <w:start w:val="1"/>
      <w:numFmt w:val="decimal"/>
      <w:lvlText w:val="%1."/>
      <w:lvlJc w:val="left"/>
      <w:pPr>
        <w:ind w:left="425" w:hanging="425"/>
      </w:pPr>
      <w:rPr>
        <w:rFonts w:hint="default"/>
      </w:rPr>
    </w:lvl>
  </w:abstractNum>
  <w:abstractNum w:abstractNumId="45">
    <w:nsid w:val="5A2AE820"/>
    <w:multiLevelType w:val="singleLevel"/>
    <w:tmpl w:val="5A2AE820"/>
    <w:lvl w:ilvl="0" w:tentative="0">
      <w:start w:val="1"/>
      <w:numFmt w:val="decimal"/>
      <w:lvlText w:val="(%1)"/>
      <w:lvlJc w:val="left"/>
      <w:pPr>
        <w:ind w:left="425" w:hanging="425"/>
      </w:pPr>
      <w:rPr>
        <w:rFonts w:hint="default"/>
      </w:rPr>
    </w:lvl>
  </w:abstractNum>
  <w:abstractNum w:abstractNumId="46">
    <w:nsid w:val="61440EBE"/>
    <w:multiLevelType w:val="singleLevel"/>
    <w:tmpl w:val="61440EBE"/>
    <w:lvl w:ilvl="0" w:tentative="0">
      <w:start w:val="1"/>
      <w:numFmt w:val="decimal"/>
      <w:suff w:val="nothing"/>
      <w:lvlText w:val="%1．"/>
      <w:lvlJc w:val="left"/>
      <w:pPr>
        <w:ind w:left="0" w:firstLine="400"/>
      </w:pPr>
      <w:rPr>
        <w:rFonts w:hint="default"/>
      </w:rPr>
    </w:lvl>
  </w:abstractNum>
  <w:abstractNum w:abstractNumId="47">
    <w:nsid w:val="629D9AA3"/>
    <w:multiLevelType w:val="singleLevel"/>
    <w:tmpl w:val="629D9AA3"/>
    <w:lvl w:ilvl="0" w:tentative="0">
      <w:start w:val="1"/>
      <w:numFmt w:val="decimal"/>
      <w:suff w:val="nothing"/>
      <w:lvlText w:val="%1．"/>
      <w:lvlJc w:val="left"/>
      <w:pPr>
        <w:ind w:left="0" w:firstLine="400"/>
      </w:pPr>
      <w:rPr>
        <w:rFonts w:hint="default"/>
      </w:rPr>
    </w:lvl>
  </w:abstractNum>
  <w:abstractNum w:abstractNumId="48">
    <w:nsid w:val="62C42735"/>
    <w:multiLevelType w:val="singleLevel"/>
    <w:tmpl w:val="62C42735"/>
    <w:lvl w:ilvl="0" w:tentative="0">
      <w:start w:val="1"/>
      <w:numFmt w:val="decimal"/>
      <w:lvlText w:val="(%1)"/>
      <w:lvlJc w:val="left"/>
      <w:pPr>
        <w:ind w:left="425" w:hanging="425"/>
      </w:pPr>
      <w:rPr>
        <w:rFonts w:hint="default"/>
      </w:rPr>
    </w:lvl>
  </w:abstractNum>
  <w:abstractNum w:abstractNumId="49">
    <w:nsid w:val="6A14D99C"/>
    <w:multiLevelType w:val="singleLevel"/>
    <w:tmpl w:val="6A14D99C"/>
    <w:lvl w:ilvl="0" w:tentative="0">
      <w:start w:val="1"/>
      <w:numFmt w:val="decimal"/>
      <w:suff w:val="nothing"/>
      <w:lvlText w:val="%1．"/>
      <w:lvlJc w:val="left"/>
      <w:pPr>
        <w:ind w:left="-62" w:firstLine="400"/>
      </w:pPr>
      <w:rPr>
        <w:rFonts w:hint="default"/>
      </w:rPr>
    </w:lvl>
  </w:abstractNum>
  <w:num w:numId="1">
    <w:abstractNumId w:val="37"/>
  </w:num>
  <w:num w:numId="2">
    <w:abstractNumId w:val="23"/>
  </w:num>
  <w:num w:numId="3">
    <w:abstractNumId w:val="6"/>
  </w:num>
  <w:num w:numId="4">
    <w:abstractNumId w:val="20"/>
  </w:num>
  <w:num w:numId="5">
    <w:abstractNumId w:val="0"/>
  </w:num>
  <w:num w:numId="6">
    <w:abstractNumId w:val="2"/>
  </w:num>
  <w:num w:numId="7">
    <w:abstractNumId w:val="24"/>
  </w:num>
  <w:num w:numId="8">
    <w:abstractNumId w:val="46"/>
  </w:num>
  <w:num w:numId="9">
    <w:abstractNumId w:val="33"/>
  </w:num>
  <w:num w:numId="10">
    <w:abstractNumId w:val="41"/>
  </w:num>
  <w:num w:numId="11">
    <w:abstractNumId w:val="36"/>
  </w:num>
  <w:num w:numId="12">
    <w:abstractNumId w:val="12"/>
  </w:num>
  <w:num w:numId="13">
    <w:abstractNumId w:val="21"/>
  </w:num>
  <w:num w:numId="14">
    <w:abstractNumId w:val="25"/>
  </w:num>
  <w:num w:numId="15">
    <w:abstractNumId w:val="42"/>
  </w:num>
  <w:num w:numId="16">
    <w:abstractNumId w:val="48"/>
  </w:num>
  <w:num w:numId="17">
    <w:abstractNumId w:val="18"/>
  </w:num>
  <w:num w:numId="18">
    <w:abstractNumId w:val="16"/>
  </w:num>
  <w:num w:numId="19">
    <w:abstractNumId w:val="45"/>
  </w:num>
  <w:num w:numId="20">
    <w:abstractNumId w:val="14"/>
  </w:num>
  <w:num w:numId="21">
    <w:abstractNumId w:val="4"/>
  </w:num>
  <w:num w:numId="22">
    <w:abstractNumId w:val="30"/>
  </w:num>
  <w:num w:numId="23">
    <w:abstractNumId w:val="10"/>
  </w:num>
  <w:num w:numId="24">
    <w:abstractNumId w:val="31"/>
  </w:num>
  <w:num w:numId="25">
    <w:abstractNumId w:val="35"/>
  </w:num>
  <w:num w:numId="26">
    <w:abstractNumId w:val="5"/>
  </w:num>
  <w:num w:numId="27">
    <w:abstractNumId w:val="26"/>
  </w:num>
  <w:num w:numId="28">
    <w:abstractNumId w:val="19"/>
  </w:num>
  <w:num w:numId="29">
    <w:abstractNumId w:val="3"/>
  </w:num>
  <w:num w:numId="30">
    <w:abstractNumId w:val="27"/>
  </w:num>
  <w:num w:numId="31">
    <w:abstractNumId w:val="11"/>
  </w:num>
  <w:num w:numId="32">
    <w:abstractNumId w:val="32"/>
  </w:num>
  <w:num w:numId="33">
    <w:abstractNumId w:val="22"/>
  </w:num>
  <w:num w:numId="34">
    <w:abstractNumId w:val="34"/>
  </w:num>
  <w:num w:numId="35">
    <w:abstractNumId w:val="7"/>
  </w:num>
  <w:num w:numId="36">
    <w:abstractNumId w:val="13"/>
  </w:num>
  <w:num w:numId="37">
    <w:abstractNumId w:val="47"/>
  </w:num>
  <w:num w:numId="38">
    <w:abstractNumId w:val="29"/>
  </w:num>
  <w:num w:numId="39">
    <w:abstractNumId w:val="38"/>
  </w:num>
  <w:num w:numId="40">
    <w:abstractNumId w:val="28"/>
  </w:num>
  <w:num w:numId="41">
    <w:abstractNumId w:val="9"/>
  </w:num>
  <w:num w:numId="42">
    <w:abstractNumId w:val="44"/>
  </w:num>
  <w:num w:numId="43">
    <w:abstractNumId w:val="43"/>
  </w:num>
  <w:num w:numId="44">
    <w:abstractNumId w:val="1"/>
  </w:num>
  <w:num w:numId="45">
    <w:abstractNumId w:val="40"/>
  </w:num>
  <w:num w:numId="46">
    <w:abstractNumId w:val="17"/>
  </w:num>
  <w:num w:numId="47">
    <w:abstractNumId w:val="49"/>
  </w:num>
  <w:num w:numId="48">
    <w:abstractNumId w:val="8"/>
  </w:num>
  <w:num w:numId="49">
    <w:abstractNumId w:val="15"/>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NjBhYzI0NjVlY2FkYzkyODA0ODYwODkzZTA5OTgifQ=="/>
  </w:docVars>
  <w:rsids>
    <w:rsidRoot w:val="00F3115D"/>
    <w:rsid w:val="00151B76"/>
    <w:rsid w:val="001941FE"/>
    <w:rsid w:val="00557FBF"/>
    <w:rsid w:val="005C51D8"/>
    <w:rsid w:val="00647CAE"/>
    <w:rsid w:val="0081194E"/>
    <w:rsid w:val="008922ED"/>
    <w:rsid w:val="00A31899"/>
    <w:rsid w:val="00AC2394"/>
    <w:rsid w:val="00BB31B1"/>
    <w:rsid w:val="00BD403B"/>
    <w:rsid w:val="00C67B54"/>
    <w:rsid w:val="00CB22D5"/>
    <w:rsid w:val="00DE4B0C"/>
    <w:rsid w:val="00DF3269"/>
    <w:rsid w:val="00EE07BD"/>
    <w:rsid w:val="00F3115D"/>
    <w:rsid w:val="00F50089"/>
    <w:rsid w:val="01293E41"/>
    <w:rsid w:val="013D43C4"/>
    <w:rsid w:val="017462F3"/>
    <w:rsid w:val="020277D8"/>
    <w:rsid w:val="02D504A8"/>
    <w:rsid w:val="03BE25A8"/>
    <w:rsid w:val="03BE360A"/>
    <w:rsid w:val="03DF675E"/>
    <w:rsid w:val="03FF434E"/>
    <w:rsid w:val="048B526D"/>
    <w:rsid w:val="04963A54"/>
    <w:rsid w:val="057F6DC9"/>
    <w:rsid w:val="058F0456"/>
    <w:rsid w:val="05E43D31"/>
    <w:rsid w:val="05EB778A"/>
    <w:rsid w:val="05EF6892"/>
    <w:rsid w:val="06281C39"/>
    <w:rsid w:val="06AE3E0A"/>
    <w:rsid w:val="06EC0B8F"/>
    <w:rsid w:val="06F537E7"/>
    <w:rsid w:val="079733E9"/>
    <w:rsid w:val="07CD4F5E"/>
    <w:rsid w:val="08053065"/>
    <w:rsid w:val="082A3964"/>
    <w:rsid w:val="084874C7"/>
    <w:rsid w:val="084B5651"/>
    <w:rsid w:val="08CB2C89"/>
    <w:rsid w:val="09094D2B"/>
    <w:rsid w:val="09187C60"/>
    <w:rsid w:val="09263E2D"/>
    <w:rsid w:val="095603CD"/>
    <w:rsid w:val="096D1D5A"/>
    <w:rsid w:val="09BB0A99"/>
    <w:rsid w:val="09EB5246"/>
    <w:rsid w:val="0A271791"/>
    <w:rsid w:val="0A2747F0"/>
    <w:rsid w:val="0A4D5AC1"/>
    <w:rsid w:val="0AB56E10"/>
    <w:rsid w:val="0B7A250D"/>
    <w:rsid w:val="0BA43884"/>
    <w:rsid w:val="0BEA143D"/>
    <w:rsid w:val="0C0C48B2"/>
    <w:rsid w:val="0C41302A"/>
    <w:rsid w:val="0C8953F6"/>
    <w:rsid w:val="0D200E92"/>
    <w:rsid w:val="0D755857"/>
    <w:rsid w:val="0DD85997"/>
    <w:rsid w:val="0E3F1933"/>
    <w:rsid w:val="0E5344D6"/>
    <w:rsid w:val="0ECC1994"/>
    <w:rsid w:val="0EF34A9B"/>
    <w:rsid w:val="0F5608CA"/>
    <w:rsid w:val="0F7F6343"/>
    <w:rsid w:val="100214D2"/>
    <w:rsid w:val="102A3C29"/>
    <w:rsid w:val="1043638A"/>
    <w:rsid w:val="10AB4F16"/>
    <w:rsid w:val="10B55BD2"/>
    <w:rsid w:val="10DC4217"/>
    <w:rsid w:val="10E441B6"/>
    <w:rsid w:val="10E50428"/>
    <w:rsid w:val="10E80E08"/>
    <w:rsid w:val="10F62748"/>
    <w:rsid w:val="11195212"/>
    <w:rsid w:val="112A22DF"/>
    <w:rsid w:val="1164374F"/>
    <w:rsid w:val="11B524F0"/>
    <w:rsid w:val="120140F9"/>
    <w:rsid w:val="131C110E"/>
    <w:rsid w:val="1426049F"/>
    <w:rsid w:val="14283DB1"/>
    <w:rsid w:val="142B6550"/>
    <w:rsid w:val="1436550F"/>
    <w:rsid w:val="14454A92"/>
    <w:rsid w:val="14770DE9"/>
    <w:rsid w:val="14EF3AE4"/>
    <w:rsid w:val="15284D87"/>
    <w:rsid w:val="15703208"/>
    <w:rsid w:val="15C8768B"/>
    <w:rsid w:val="15D93B67"/>
    <w:rsid w:val="16E11692"/>
    <w:rsid w:val="17401A29"/>
    <w:rsid w:val="174A73CA"/>
    <w:rsid w:val="176F4EEF"/>
    <w:rsid w:val="177111B1"/>
    <w:rsid w:val="179C05AF"/>
    <w:rsid w:val="18247C8E"/>
    <w:rsid w:val="18556AC8"/>
    <w:rsid w:val="18F254A3"/>
    <w:rsid w:val="192233AD"/>
    <w:rsid w:val="1971087C"/>
    <w:rsid w:val="19A55AB5"/>
    <w:rsid w:val="1A341A7A"/>
    <w:rsid w:val="1A4F0A8E"/>
    <w:rsid w:val="1ACD26DA"/>
    <w:rsid w:val="1AEF6A73"/>
    <w:rsid w:val="1B2852E2"/>
    <w:rsid w:val="1C6559B2"/>
    <w:rsid w:val="1CD74B2F"/>
    <w:rsid w:val="1D052FA9"/>
    <w:rsid w:val="1D3F6F56"/>
    <w:rsid w:val="1D5D053C"/>
    <w:rsid w:val="1D886D0B"/>
    <w:rsid w:val="1D947D9F"/>
    <w:rsid w:val="1DCC3DA9"/>
    <w:rsid w:val="1EAF0D85"/>
    <w:rsid w:val="1EBD29E4"/>
    <w:rsid w:val="1EE4751F"/>
    <w:rsid w:val="1F170346"/>
    <w:rsid w:val="1F42113B"/>
    <w:rsid w:val="1F444EB4"/>
    <w:rsid w:val="1F8B4890"/>
    <w:rsid w:val="1FFE30D2"/>
    <w:rsid w:val="2028696C"/>
    <w:rsid w:val="20613CB5"/>
    <w:rsid w:val="20882FA7"/>
    <w:rsid w:val="209255E7"/>
    <w:rsid w:val="20FC0F22"/>
    <w:rsid w:val="210B598D"/>
    <w:rsid w:val="21624DD8"/>
    <w:rsid w:val="21713385"/>
    <w:rsid w:val="221D369C"/>
    <w:rsid w:val="2240066A"/>
    <w:rsid w:val="228E4DC3"/>
    <w:rsid w:val="22BF31CF"/>
    <w:rsid w:val="22D3706B"/>
    <w:rsid w:val="23056708"/>
    <w:rsid w:val="233C25F2"/>
    <w:rsid w:val="237E26B4"/>
    <w:rsid w:val="238735C1"/>
    <w:rsid w:val="23E63A1E"/>
    <w:rsid w:val="25034EC9"/>
    <w:rsid w:val="251A3D20"/>
    <w:rsid w:val="253616DD"/>
    <w:rsid w:val="259328E9"/>
    <w:rsid w:val="259C77F7"/>
    <w:rsid w:val="26BB1EFF"/>
    <w:rsid w:val="271012F5"/>
    <w:rsid w:val="27392E24"/>
    <w:rsid w:val="27CA1DF8"/>
    <w:rsid w:val="27CE5C62"/>
    <w:rsid w:val="28724840"/>
    <w:rsid w:val="28D434F1"/>
    <w:rsid w:val="292D0766"/>
    <w:rsid w:val="295F57ED"/>
    <w:rsid w:val="296543A4"/>
    <w:rsid w:val="29C63095"/>
    <w:rsid w:val="29D659C5"/>
    <w:rsid w:val="2A005E7B"/>
    <w:rsid w:val="2A9E191C"/>
    <w:rsid w:val="2AC40FE5"/>
    <w:rsid w:val="2B6C7A10"/>
    <w:rsid w:val="2B852653"/>
    <w:rsid w:val="2BBB1936"/>
    <w:rsid w:val="2BDD3BF2"/>
    <w:rsid w:val="2C110B9D"/>
    <w:rsid w:val="2C4A2D0A"/>
    <w:rsid w:val="2C8B636A"/>
    <w:rsid w:val="2D053ED4"/>
    <w:rsid w:val="2D7E6B95"/>
    <w:rsid w:val="2D890DC1"/>
    <w:rsid w:val="2DC10FD1"/>
    <w:rsid w:val="2DF61FC5"/>
    <w:rsid w:val="2E180404"/>
    <w:rsid w:val="2E75463C"/>
    <w:rsid w:val="2E7E2114"/>
    <w:rsid w:val="2EBE460D"/>
    <w:rsid w:val="2F9C0DB2"/>
    <w:rsid w:val="2FAF15D1"/>
    <w:rsid w:val="2FF4133A"/>
    <w:rsid w:val="30987F2A"/>
    <w:rsid w:val="30B34A1A"/>
    <w:rsid w:val="31CF685F"/>
    <w:rsid w:val="321015F3"/>
    <w:rsid w:val="32367471"/>
    <w:rsid w:val="32781E40"/>
    <w:rsid w:val="32C71C2C"/>
    <w:rsid w:val="32E33E8A"/>
    <w:rsid w:val="33185FE3"/>
    <w:rsid w:val="332D4643"/>
    <w:rsid w:val="336246D8"/>
    <w:rsid w:val="33CC79AA"/>
    <w:rsid w:val="33ED182B"/>
    <w:rsid w:val="340A429E"/>
    <w:rsid w:val="3411315F"/>
    <w:rsid w:val="3412408C"/>
    <w:rsid w:val="3421024E"/>
    <w:rsid w:val="34532DA5"/>
    <w:rsid w:val="34906F78"/>
    <w:rsid w:val="356D6999"/>
    <w:rsid w:val="35753BC1"/>
    <w:rsid w:val="35791A27"/>
    <w:rsid w:val="35C50501"/>
    <w:rsid w:val="35F36854"/>
    <w:rsid w:val="361D69CE"/>
    <w:rsid w:val="36721EAF"/>
    <w:rsid w:val="36772336"/>
    <w:rsid w:val="36902949"/>
    <w:rsid w:val="36D16B63"/>
    <w:rsid w:val="36DF0D3C"/>
    <w:rsid w:val="36F6488E"/>
    <w:rsid w:val="372907BF"/>
    <w:rsid w:val="378E0F6A"/>
    <w:rsid w:val="37B00EE0"/>
    <w:rsid w:val="37CB7F99"/>
    <w:rsid w:val="38472775"/>
    <w:rsid w:val="38736649"/>
    <w:rsid w:val="38FF40CB"/>
    <w:rsid w:val="39525A78"/>
    <w:rsid w:val="39C96289"/>
    <w:rsid w:val="39EE4B33"/>
    <w:rsid w:val="3B023A74"/>
    <w:rsid w:val="3B2B162D"/>
    <w:rsid w:val="3B40257B"/>
    <w:rsid w:val="3B7A6996"/>
    <w:rsid w:val="3B8C5339"/>
    <w:rsid w:val="3B985F55"/>
    <w:rsid w:val="3BEC1131"/>
    <w:rsid w:val="3C3025F0"/>
    <w:rsid w:val="3C597D99"/>
    <w:rsid w:val="3C7B1AB7"/>
    <w:rsid w:val="3C8E7590"/>
    <w:rsid w:val="3CC01DE4"/>
    <w:rsid w:val="3CFC07CD"/>
    <w:rsid w:val="3DBD76C3"/>
    <w:rsid w:val="3DC079A3"/>
    <w:rsid w:val="3DC253E8"/>
    <w:rsid w:val="3E0560E9"/>
    <w:rsid w:val="3E18158D"/>
    <w:rsid w:val="3E4156FE"/>
    <w:rsid w:val="3E500E6F"/>
    <w:rsid w:val="3E5315DD"/>
    <w:rsid w:val="3E6D1292"/>
    <w:rsid w:val="3F6727CC"/>
    <w:rsid w:val="3F7E47C0"/>
    <w:rsid w:val="3F9EE5CC"/>
    <w:rsid w:val="3FD97261"/>
    <w:rsid w:val="3FFA750E"/>
    <w:rsid w:val="4024557C"/>
    <w:rsid w:val="40406CE3"/>
    <w:rsid w:val="404C38A4"/>
    <w:rsid w:val="42224789"/>
    <w:rsid w:val="422C6626"/>
    <w:rsid w:val="423229B8"/>
    <w:rsid w:val="423746D8"/>
    <w:rsid w:val="42586BFE"/>
    <w:rsid w:val="42CB2574"/>
    <w:rsid w:val="42E27FFF"/>
    <w:rsid w:val="42F36125"/>
    <w:rsid w:val="43081BD1"/>
    <w:rsid w:val="431762B8"/>
    <w:rsid w:val="436D0043"/>
    <w:rsid w:val="43A63197"/>
    <w:rsid w:val="43CA157C"/>
    <w:rsid w:val="44043EE8"/>
    <w:rsid w:val="4411288A"/>
    <w:rsid w:val="44B738AE"/>
    <w:rsid w:val="44BE5DD5"/>
    <w:rsid w:val="45717F85"/>
    <w:rsid w:val="458D5615"/>
    <w:rsid w:val="45EA1A61"/>
    <w:rsid w:val="469550D2"/>
    <w:rsid w:val="46DE07A2"/>
    <w:rsid w:val="47941C85"/>
    <w:rsid w:val="47D82229"/>
    <w:rsid w:val="47DA2175"/>
    <w:rsid w:val="47FA5757"/>
    <w:rsid w:val="48154613"/>
    <w:rsid w:val="483C25F0"/>
    <w:rsid w:val="48DC1A61"/>
    <w:rsid w:val="4981448B"/>
    <w:rsid w:val="49F4055F"/>
    <w:rsid w:val="49F44C5D"/>
    <w:rsid w:val="4B14389F"/>
    <w:rsid w:val="4B172DAA"/>
    <w:rsid w:val="4B5C4859"/>
    <w:rsid w:val="4B702868"/>
    <w:rsid w:val="4B7E0C3D"/>
    <w:rsid w:val="4BD73BCD"/>
    <w:rsid w:val="4C171BF2"/>
    <w:rsid w:val="4C366D3F"/>
    <w:rsid w:val="4C4F261E"/>
    <w:rsid w:val="4CCB417C"/>
    <w:rsid w:val="4CE05AB2"/>
    <w:rsid w:val="4DAF6810"/>
    <w:rsid w:val="4DC64B62"/>
    <w:rsid w:val="4E025D5A"/>
    <w:rsid w:val="4E375A60"/>
    <w:rsid w:val="4E754C02"/>
    <w:rsid w:val="4E8E1E17"/>
    <w:rsid w:val="4ECE73F3"/>
    <w:rsid w:val="4F043B94"/>
    <w:rsid w:val="4F22553E"/>
    <w:rsid w:val="4FCC3F86"/>
    <w:rsid w:val="50BA6931"/>
    <w:rsid w:val="51AE7DE7"/>
    <w:rsid w:val="520D7A81"/>
    <w:rsid w:val="52413FC7"/>
    <w:rsid w:val="52C53B1B"/>
    <w:rsid w:val="52ED2A79"/>
    <w:rsid w:val="52F42DB9"/>
    <w:rsid w:val="530904B0"/>
    <w:rsid w:val="53617C4A"/>
    <w:rsid w:val="53D00839"/>
    <w:rsid w:val="53E25F4D"/>
    <w:rsid w:val="54092775"/>
    <w:rsid w:val="54EE07AE"/>
    <w:rsid w:val="552F379A"/>
    <w:rsid w:val="553A0BFF"/>
    <w:rsid w:val="55577701"/>
    <w:rsid w:val="56453BB2"/>
    <w:rsid w:val="566110D2"/>
    <w:rsid w:val="566870BB"/>
    <w:rsid w:val="56857D03"/>
    <w:rsid w:val="56E42240"/>
    <w:rsid w:val="56F372DE"/>
    <w:rsid w:val="56F664B8"/>
    <w:rsid w:val="57BFCEE1"/>
    <w:rsid w:val="583C45D0"/>
    <w:rsid w:val="58623839"/>
    <w:rsid w:val="58953AFB"/>
    <w:rsid w:val="589A7317"/>
    <w:rsid w:val="598F28FD"/>
    <w:rsid w:val="59975605"/>
    <w:rsid w:val="5A4A21E8"/>
    <w:rsid w:val="5A567809"/>
    <w:rsid w:val="5AFA2470"/>
    <w:rsid w:val="5B6D486F"/>
    <w:rsid w:val="5BAF65AB"/>
    <w:rsid w:val="5BB12DD0"/>
    <w:rsid w:val="5C371920"/>
    <w:rsid w:val="5C3C7888"/>
    <w:rsid w:val="5C533382"/>
    <w:rsid w:val="5C76402E"/>
    <w:rsid w:val="5C7C7343"/>
    <w:rsid w:val="5CED0090"/>
    <w:rsid w:val="5CF21813"/>
    <w:rsid w:val="5CFB6342"/>
    <w:rsid w:val="5D004ADA"/>
    <w:rsid w:val="5D530EEF"/>
    <w:rsid w:val="5D653423"/>
    <w:rsid w:val="5D663C6C"/>
    <w:rsid w:val="5E8E034B"/>
    <w:rsid w:val="5F031778"/>
    <w:rsid w:val="5F053371"/>
    <w:rsid w:val="5F5A47A5"/>
    <w:rsid w:val="5FBA1AF2"/>
    <w:rsid w:val="5FE67464"/>
    <w:rsid w:val="5FF67FA2"/>
    <w:rsid w:val="60732330"/>
    <w:rsid w:val="60AF5B9D"/>
    <w:rsid w:val="60B60A66"/>
    <w:rsid w:val="60F577E0"/>
    <w:rsid w:val="61074674"/>
    <w:rsid w:val="61270B3A"/>
    <w:rsid w:val="61A02CF3"/>
    <w:rsid w:val="61FB123A"/>
    <w:rsid w:val="6251555F"/>
    <w:rsid w:val="628139F1"/>
    <w:rsid w:val="62DD4CB8"/>
    <w:rsid w:val="63155E2C"/>
    <w:rsid w:val="631F5848"/>
    <w:rsid w:val="636805AA"/>
    <w:rsid w:val="639D705B"/>
    <w:rsid w:val="63B219B9"/>
    <w:rsid w:val="63FD0D46"/>
    <w:rsid w:val="64CA12C2"/>
    <w:rsid w:val="65482496"/>
    <w:rsid w:val="65843B53"/>
    <w:rsid w:val="65E826D7"/>
    <w:rsid w:val="661835D9"/>
    <w:rsid w:val="661E5B72"/>
    <w:rsid w:val="666B7198"/>
    <w:rsid w:val="666E2AF9"/>
    <w:rsid w:val="66B25966"/>
    <w:rsid w:val="66FF1C75"/>
    <w:rsid w:val="67346B89"/>
    <w:rsid w:val="674A5980"/>
    <w:rsid w:val="6764746E"/>
    <w:rsid w:val="67BAD176"/>
    <w:rsid w:val="67D70D95"/>
    <w:rsid w:val="681257CE"/>
    <w:rsid w:val="681B213F"/>
    <w:rsid w:val="685570E8"/>
    <w:rsid w:val="68935947"/>
    <w:rsid w:val="692204B0"/>
    <w:rsid w:val="696320C7"/>
    <w:rsid w:val="69672EB6"/>
    <w:rsid w:val="697C2E5E"/>
    <w:rsid w:val="69821E2D"/>
    <w:rsid w:val="6A050368"/>
    <w:rsid w:val="6A3749C6"/>
    <w:rsid w:val="6A674B7F"/>
    <w:rsid w:val="6A701C86"/>
    <w:rsid w:val="6B396C2A"/>
    <w:rsid w:val="6B637958"/>
    <w:rsid w:val="6B6D27CD"/>
    <w:rsid w:val="6BA22313"/>
    <w:rsid w:val="6C656D0F"/>
    <w:rsid w:val="6C7B4F81"/>
    <w:rsid w:val="6CA17546"/>
    <w:rsid w:val="6CCB003B"/>
    <w:rsid w:val="6D1425FE"/>
    <w:rsid w:val="6D282585"/>
    <w:rsid w:val="6E4D040C"/>
    <w:rsid w:val="6E545574"/>
    <w:rsid w:val="6F745D74"/>
    <w:rsid w:val="6F833A36"/>
    <w:rsid w:val="6FA06B69"/>
    <w:rsid w:val="700A66D9"/>
    <w:rsid w:val="704D3DDE"/>
    <w:rsid w:val="70B83602"/>
    <w:rsid w:val="70D016D0"/>
    <w:rsid w:val="70D50C7F"/>
    <w:rsid w:val="70DF652F"/>
    <w:rsid w:val="713175AD"/>
    <w:rsid w:val="714C1370"/>
    <w:rsid w:val="71A629CE"/>
    <w:rsid w:val="72444475"/>
    <w:rsid w:val="72842772"/>
    <w:rsid w:val="72BB3CBA"/>
    <w:rsid w:val="72DA7AAD"/>
    <w:rsid w:val="737A4131"/>
    <w:rsid w:val="73C179F6"/>
    <w:rsid w:val="73E603C4"/>
    <w:rsid w:val="745A3736"/>
    <w:rsid w:val="74777690"/>
    <w:rsid w:val="74F412DE"/>
    <w:rsid w:val="75D91027"/>
    <w:rsid w:val="760E6188"/>
    <w:rsid w:val="76200C6C"/>
    <w:rsid w:val="766B0EA6"/>
    <w:rsid w:val="76B231C9"/>
    <w:rsid w:val="76E3678B"/>
    <w:rsid w:val="77FF2438"/>
    <w:rsid w:val="78862913"/>
    <w:rsid w:val="78AA0A59"/>
    <w:rsid w:val="78BC4299"/>
    <w:rsid w:val="78F74B41"/>
    <w:rsid w:val="793547C6"/>
    <w:rsid w:val="793E72D7"/>
    <w:rsid w:val="7947610B"/>
    <w:rsid w:val="7997C317"/>
    <w:rsid w:val="79C02103"/>
    <w:rsid w:val="7A984A09"/>
    <w:rsid w:val="7B0A3A31"/>
    <w:rsid w:val="7B6E5F2D"/>
    <w:rsid w:val="7BC44369"/>
    <w:rsid w:val="7BC71922"/>
    <w:rsid w:val="7C33033B"/>
    <w:rsid w:val="7C8A4E29"/>
    <w:rsid w:val="7CF42378"/>
    <w:rsid w:val="7D4C20DE"/>
    <w:rsid w:val="7D7F2912"/>
    <w:rsid w:val="7DAB7532"/>
    <w:rsid w:val="7E0C09F5"/>
    <w:rsid w:val="7E1F2C16"/>
    <w:rsid w:val="7E3502F1"/>
    <w:rsid w:val="7E9A7FD4"/>
    <w:rsid w:val="7EDB6017"/>
    <w:rsid w:val="7EE3341B"/>
    <w:rsid w:val="7EFE4FED"/>
    <w:rsid w:val="7F17671C"/>
    <w:rsid w:val="7F7229C6"/>
    <w:rsid w:val="7F7E8930"/>
    <w:rsid w:val="7FCE3133"/>
    <w:rsid w:val="7FDC8DC7"/>
    <w:rsid w:val="7FED996A"/>
    <w:rsid w:val="A977086F"/>
    <w:rsid w:val="AACB3DDE"/>
    <w:rsid w:val="BDFF25D7"/>
    <w:rsid w:val="D7F78984"/>
    <w:rsid w:val="D7FE62B1"/>
    <w:rsid w:val="DFBF0F64"/>
    <w:rsid w:val="DFFA7058"/>
    <w:rsid w:val="EEACB670"/>
    <w:rsid w:val="F75FFD34"/>
    <w:rsid w:val="FA670B0D"/>
    <w:rsid w:val="FC0FD203"/>
    <w:rsid w:val="FFFBE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Calibri" w:hAnsi="Calibri" w:eastAsia="宋体" w:cs="宋体"/>
      <w:kern w:val="2"/>
      <w:sz w:val="24"/>
      <w:szCs w:val="24"/>
      <w:lang w:val="en-US" w:eastAsia="zh-CN" w:bidi="ar-SA"/>
    </w:rPr>
  </w:style>
  <w:style w:type="paragraph" w:styleId="2">
    <w:name w:val="heading 1"/>
    <w:basedOn w:val="3"/>
    <w:next w:val="1"/>
    <w:link w:val="37"/>
    <w:qFormat/>
    <w:uiPriority w:val="0"/>
    <w:pPr>
      <w:spacing w:before="50" w:beforeLines="50" w:after="50" w:afterLines="50" w:line="560" w:lineRule="exact"/>
      <w:jc w:val="center"/>
      <w:outlineLvl w:val="0"/>
    </w:pPr>
    <w:rPr>
      <w:rFonts w:hint="eastAsia" w:ascii="宋体" w:hAnsi="宋体" w:eastAsia="方正小标宋_GBK"/>
      <w:kern w:val="44"/>
      <w:sz w:val="36"/>
      <w:szCs w:val="48"/>
    </w:rPr>
  </w:style>
  <w:style w:type="paragraph" w:styleId="4">
    <w:name w:val="heading 2"/>
    <w:basedOn w:val="1"/>
    <w:next w:val="1"/>
    <w:link w:val="36"/>
    <w:qFormat/>
    <w:uiPriority w:val="0"/>
    <w:pPr>
      <w:keepNext/>
      <w:keepLines/>
      <w:tabs>
        <w:tab w:val="left" w:pos="0"/>
      </w:tabs>
      <w:spacing w:before="50" w:beforeLines="50" w:after="10" w:line="560" w:lineRule="exact"/>
      <w:jc w:val="left"/>
      <w:outlineLvl w:val="1"/>
    </w:pPr>
    <w:rPr>
      <w:rFonts w:ascii="Arial" w:hAnsi="Arial" w:eastAsia="黑体" w:cs="Times New Roman"/>
      <w:sz w:val="30"/>
    </w:rPr>
  </w:style>
  <w:style w:type="paragraph" w:styleId="5">
    <w:name w:val="heading 3"/>
    <w:basedOn w:val="1"/>
    <w:next w:val="1"/>
    <w:link w:val="47"/>
    <w:qFormat/>
    <w:uiPriority w:val="0"/>
    <w:pPr>
      <w:keepNext/>
      <w:keepLines/>
      <w:numPr>
        <w:ilvl w:val="2"/>
        <w:numId w:val="1"/>
      </w:numPr>
      <w:tabs>
        <w:tab w:val="left" w:pos="0"/>
      </w:tabs>
      <w:spacing w:before="10" w:after="10" w:line="600" w:lineRule="exact"/>
      <w:outlineLvl w:val="2"/>
    </w:pPr>
    <w:rPr>
      <w:rFonts w:ascii="Times New Roman" w:hAnsi="Times New Roman" w:eastAsia="楷体" w:cs="Times New Roman"/>
      <w:b/>
      <w:sz w:val="28"/>
      <w:szCs w:val="20"/>
    </w:rPr>
  </w:style>
  <w:style w:type="paragraph" w:styleId="6">
    <w:name w:val="heading 4"/>
    <w:basedOn w:val="1"/>
    <w:next w:val="1"/>
    <w:link w:val="48"/>
    <w:qFormat/>
    <w:uiPriority w:val="0"/>
    <w:pPr>
      <w:keepNext/>
      <w:keepLines/>
      <w:spacing w:before="280" w:after="290" w:line="377" w:lineRule="auto"/>
      <w:ind w:firstLine="420" w:firstLineChars="200"/>
      <w:outlineLvl w:val="3"/>
    </w:pPr>
    <w:rPr>
      <w:rFonts w:ascii="黑体" w:hAnsi="黑体" w:eastAsia="黑体"/>
      <w:bCs/>
      <w:szCs w:val="28"/>
    </w:rPr>
  </w:style>
  <w:style w:type="paragraph" w:styleId="7">
    <w:name w:val="heading 5"/>
    <w:basedOn w:val="1"/>
    <w:next w:val="1"/>
    <w:link w:val="49"/>
    <w:qFormat/>
    <w:uiPriority w:val="0"/>
    <w:pPr>
      <w:keepNext/>
      <w:keepLines/>
      <w:numPr>
        <w:ilvl w:val="4"/>
        <w:numId w:val="2"/>
      </w:numPr>
      <w:tabs>
        <w:tab w:val="left" w:pos="0"/>
      </w:tabs>
      <w:spacing w:before="160" w:after="290" w:line="240" w:lineRule="auto"/>
      <w:outlineLvl w:val="4"/>
    </w:pPr>
    <w:rPr>
      <w:rFonts w:ascii="Times New Roman" w:hAnsi="Times New Roman" w:eastAsia="黑体" w:cs="Times New Roman"/>
    </w:rPr>
  </w:style>
  <w:style w:type="paragraph" w:styleId="8">
    <w:name w:val="heading 6"/>
    <w:basedOn w:val="1"/>
    <w:next w:val="1"/>
    <w:qFormat/>
    <w:uiPriority w:val="0"/>
    <w:pPr>
      <w:keepNext/>
      <w:keepLines/>
      <w:spacing w:before="240" w:after="64" w:line="317" w:lineRule="auto"/>
      <w:ind w:firstLine="1440" w:firstLineChars="200"/>
      <w:outlineLvl w:val="5"/>
    </w:pPr>
    <w:rPr>
      <w:rFonts w:ascii="Arial" w:hAnsi="Arial" w:eastAsia="黑体"/>
      <w:b/>
      <w:szCs w:val="22"/>
    </w:rPr>
  </w:style>
  <w:style w:type="paragraph" w:styleId="9">
    <w:name w:val="heading 8"/>
    <w:basedOn w:val="1"/>
    <w:next w:val="1"/>
    <w:qFormat/>
    <w:uiPriority w:val="0"/>
    <w:pPr>
      <w:keepNext/>
      <w:keepLines/>
      <w:numPr>
        <w:ilvl w:val="7"/>
        <w:numId w:val="1"/>
      </w:numPr>
      <w:tabs>
        <w:tab w:val="left" w:pos="0"/>
      </w:tabs>
      <w:spacing w:before="240" w:after="64" w:line="317" w:lineRule="auto"/>
      <w:outlineLvl w:val="7"/>
    </w:pPr>
    <w:rPr>
      <w:rFonts w:ascii="Arial" w:hAnsi="Arial" w:eastAsia="黑体"/>
    </w:rPr>
  </w:style>
  <w:style w:type="paragraph" w:styleId="10">
    <w:name w:val="heading 9"/>
    <w:basedOn w:val="1"/>
    <w:next w:val="1"/>
    <w:qFormat/>
    <w:uiPriority w:val="0"/>
    <w:pPr>
      <w:keepNext/>
      <w:keepLines/>
      <w:numPr>
        <w:ilvl w:val="8"/>
        <w:numId w:val="3"/>
      </w:numPr>
      <w:tabs>
        <w:tab w:val="left" w:pos="0"/>
      </w:tabs>
      <w:spacing w:before="240" w:after="64" w:line="317" w:lineRule="auto"/>
      <w:outlineLvl w:val="8"/>
    </w:pPr>
    <w:rPr>
      <w:rFonts w:ascii="Arial" w:hAnsi="Arial" w:eastAsia="黑体"/>
      <w:sz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99"/>
    <w:pPr>
      <w:spacing w:before="240" w:after="240"/>
      <w:jc w:val="center"/>
      <w:outlineLvl w:val="0"/>
    </w:pPr>
    <w:rPr>
      <w:rFonts w:ascii="Cambria" w:hAnsi="Cambria" w:cs="Cambria"/>
      <w:b/>
      <w:bCs/>
      <w:kern w:val="0"/>
      <w:sz w:val="32"/>
      <w:szCs w:val="32"/>
    </w:rPr>
  </w:style>
  <w:style w:type="paragraph" w:styleId="11">
    <w:name w:val="index 8"/>
    <w:basedOn w:val="1"/>
    <w:next w:val="1"/>
    <w:qFormat/>
    <w:uiPriority w:val="0"/>
    <w:pPr>
      <w:widowControl/>
      <w:overflowPunct w:val="0"/>
      <w:autoSpaceDE w:val="0"/>
      <w:autoSpaceDN w:val="0"/>
      <w:adjustRightInd w:val="0"/>
      <w:ind w:left="1400" w:leftChars="1400"/>
      <w:textAlignment w:val="baseline"/>
    </w:pPr>
    <w:rPr>
      <w:rFonts w:ascii="Times New Roman" w:hAnsi="Times New Roman" w:eastAsia="宋体" w:cs="Times New Roman"/>
      <w:kern w:val="0"/>
      <w:szCs w:val="20"/>
    </w:rPr>
  </w:style>
  <w:style w:type="paragraph" w:styleId="12">
    <w:name w:val="Normal Indent"/>
    <w:basedOn w:val="1"/>
    <w:next w:val="13"/>
    <w:qFormat/>
    <w:uiPriority w:val="0"/>
    <w:pPr>
      <w:ind w:firstLine="420" w:firstLineChars="200"/>
    </w:pPr>
  </w:style>
  <w:style w:type="paragraph" w:styleId="13">
    <w:name w:val="Body Text First Indent 2"/>
    <w:basedOn w:val="14"/>
    <w:next w:val="1"/>
    <w:qFormat/>
    <w:uiPriority w:val="99"/>
    <w:pPr>
      <w:autoSpaceDE w:val="0"/>
      <w:autoSpaceDN w:val="0"/>
      <w:adjustRightInd w:val="0"/>
      <w:ind w:firstLine="420"/>
      <w:jc w:val="left"/>
    </w:pPr>
    <w:rPr>
      <w:rFonts w:cs="Times New Roman"/>
      <w:kern w:val="0"/>
    </w:rPr>
  </w:style>
  <w:style w:type="paragraph" w:styleId="14">
    <w:name w:val="Body Text Indent"/>
    <w:basedOn w:val="1"/>
    <w:qFormat/>
    <w:uiPriority w:val="0"/>
    <w:pPr>
      <w:spacing w:after="120"/>
      <w:ind w:left="420" w:leftChars="200"/>
    </w:pPr>
  </w:style>
  <w:style w:type="paragraph" w:styleId="15">
    <w:name w:val="caption"/>
    <w:basedOn w:val="1"/>
    <w:next w:val="1"/>
    <w:qFormat/>
    <w:uiPriority w:val="0"/>
    <w:pPr>
      <w:tabs>
        <w:tab w:val="left" w:pos="0"/>
      </w:tabs>
    </w:pPr>
    <w:rPr>
      <w:rFonts w:ascii="Arial" w:hAnsi="Arial" w:eastAsia="黑体"/>
      <w:sz w:val="20"/>
    </w:rPr>
  </w:style>
  <w:style w:type="paragraph" w:styleId="16">
    <w:name w:val="index 5"/>
    <w:basedOn w:val="1"/>
    <w:next w:val="1"/>
    <w:qFormat/>
    <w:uiPriority w:val="99"/>
    <w:pPr>
      <w:snapToGrid w:val="0"/>
      <w:ind w:left="800" w:leftChars="800"/>
    </w:pPr>
    <w:rPr>
      <w:rFonts w:ascii="Arial Narrow" w:hAnsi="Arial Narrow"/>
      <w:kern w:val="0"/>
      <w:szCs w:val="20"/>
    </w:rPr>
  </w:style>
  <w:style w:type="paragraph" w:styleId="17">
    <w:name w:val="annotation text"/>
    <w:basedOn w:val="1"/>
    <w:qFormat/>
    <w:uiPriority w:val="0"/>
    <w:pPr>
      <w:jc w:val="left"/>
    </w:pPr>
  </w:style>
  <w:style w:type="paragraph" w:styleId="18">
    <w:name w:val="Body Text"/>
    <w:basedOn w:val="1"/>
    <w:qFormat/>
    <w:uiPriority w:val="99"/>
    <w:pPr>
      <w:tabs>
        <w:tab w:val="left" w:pos="0"/>
      </w:tabs>
      <w:spacing w:after="120"/>
    </w:pPr>
  </w:style>
  <w:style w:type="paragraph" w:styleId="19">
    <w:name w:val="Plain Text"/>
    <w:basedOn w:val="1"/>
    <w:qFormat/>
    <w:uiPriority w:val="0"/>
    <w:rPr>
      <w:rFonts w:ascii="宋体" w:hAnsi="Courier New" w:cs="Courier New"/>
      <w:szCs w:val="21"/>
    </w:rPr>
  </w:style>
  <w:style w:type="paragraph" w:styleId="20">
    <w:name w:val="Date"/>
    <w:next w:val="1"/>
    <w:qFormat/>
    <w:uiPriority w:val="0"/>
    <w:pPr>
      <w:widowControl w:val="0"/>
      <w:jc w:val="both"/>
    </w:pPr>
    <w:rPr>
      <w:rFonts w:ascii="Times New Roman" w:hAnsi="Times New Roman" w:eastAsia="宋体" w:cs="Times New Roman"/>
      <w:kern w:val="2"/>
      <w:sz w:val="24"/>
      <w:lang w:val="en-US" w:eastAsia="zh-CN" w:bidi="ar-SA"/>
    </w:rPr>
  </w:style>
  <w:style w:type="paragraph" w:styleId="21">
    <w:name w:val="Body Text Indent 2"/>
    <w:basedOn w:val="1"/>
    <w:qFormat/>
    <w:uiPriority w:val="0"/>
    <w:pPr>
      <w:ind w:firstLine="680"/>
    </w:pPr>
    <w:rPr>
      <w:rFonts w:ascii="宋体" w:hAnsi="宋体"/>
      <w:sz w:val="28"/>
    </w:rPr>
  </w:style>
  <w:style w:type="paragraph" w:styleId="22">
    <w:name w:val="footer"/>
    <w:basedOn w:val="1"/>
    <w:qFormat/>
    <w:uiPriority w:val="0"/>
    <w:pPr>
      <w:tabs>
        <w:tab w:val="center" w:pos="4153"/>
        <w:tab w:val="right" w:pos="8306"/>
      </w:tabs>
      <w:snapToGrid w:val="0"/>
      <w:jc w:val="left"/>
    </w:pPr>
    <w:rPr>
      <w:sz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4">
    <w:name w:val="toc 1"/>
    <w:basedOn w:val="1"/>
    <w:next w:val="1"/>
    <w:qFormat/>
    <w:uiPriority w:val="0"/>
    <w:pPr>
      <w:tabs>
        <w:tab w:val="left" w:pos="0"/>
      </w:tabs>
      <w:jc w:val="left"/>
    </w:pPr>
    <w:rPr>
      <w:rFonts w:ascii="等线" w:hAnsi="等线" w:eastAsia="微软雅黑"/>
      <w:b/>
      <w:szCs w:val="22"/>
    </w:rPr>
  </w:style>
  <w:style w:type="paragraph" w:styleId="25">
    <w:name w:val="footnote text"/>
    <w:basedOn w:val="1"/>
    <w:next w:val="16"/>
    <w:qFormat/>
    <w:uiPriority w:val="99"/>
    <w:pPr>
      <w:snapToGrid w:val="0"/>
      <w:spacing w:line="240" w:lineRule="auto"/>
    </w:pPr>
    <w:rPr>
      <w:sz w:val="18"/>
    </w:rPr>
  </w:style>
  <w:style w:type="paragraph" w:styleId="26">
    <w:name w:val="toc 2"/>
    <w:basedOn w:val="1"/>
    <w:next w:val="1"/>
    <w:qFormat/>
    <w:uiPriority w:val="0"/>
    <w:pPr>
      <w:ind w:left="420" w:leftChars="200"/>
    </w:pPr>
  </w:style>
  <w:style w:type="paragraph" w:styleId="27">
    <w:name w:val="Body Text 2"/>
    <w:basedOn w:val="1"/>
    <w:qFormat/>
    <w:uiPriority w:val="99"/>
    <w:pPr>
      <w:spacing w:after="120" w:line="480" w:lineRule="auto"/>
    </w:pPr>
  </w:style>
  <w:style w:type="paragraph" w:styleId="2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29">
    <w:name w:val="Normal (Web)"/>
    <w:basedOn w:val="1"/>
    <w:qFormat/>
    <w:uiPriority w:val="0"/>
  </w:style>
  <w:style w:type="paragraph" w:styleId="30">
    <w:name w:val="annotation subject"/>
    <w:basedOn w:val="17"/>
    <w:next w:val="1"/>
    <w:qFormat/>
    <w:uiPriority w:val="0"/>
    <w:rPr>
      <w:b/>
      <w:bCs/>
    </w:rPr>
  </w:style>
  <w:style w:type="table" w:styleId="32">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4">
    <w:name w:val="Strong"/>
    <w:basedOn w:val="33"/>
    <w:qFormat/>
    <w:uiPriority w:val="0"/>
    <w:rPr>
      <w:b/>
    </w:rPr>
  </w:style>
  <w:style w:type="character" w:styleId="35">
    <w:name w:val="Hyperlink"/>
    <w:basedOn w:val="33"/>
    <w:qFormat/>
    <w:uiPriority w:val="0"/>
    <w:rPr>
      <w:color w:val="0000FF"/>
      <w:u w:val="single"/>
    </w:rPr>
  </w:style>
  <w:style w:type="character" w:customStyle="1" w:styleId="36">
    <w:name w:val="标题 2 Char"/>
    <w:link w:val="4"/>
    <w:qFormat/>
    <w:uiPriority w:val="0"/>
    <w:rPr>
      <w:rFonts w:ascii="Arial" w:hAnsi="Arial" w:eastAsia="黑体" w:cs="Times New Roman"/>
      <w:sz w:val="28"/>
      <w:szCs w:val="24"/>
    </w:rPr>
  </w:style>
  <w:style w:type="character" w:customStyle="1" w:styleId="37">
    <w:name w:val="标题 1 Char"/>
    <w:link w:val="2"/>
    <w:qFormat/>
    <w:uiPriority w:val="0"/>
    <w:rPr>
      <w:rFonts w:ascii="宋体" w:hAnsi="宋体" w:eastAsia="方正小标宋_GBK" w:cs="宋体"/>
      <w:spacing w:val="28"/>
      <w:kern w:val="36"/>
      <w:sz w:val="36"/>
      <w:szCs w:val="20"/>
    </w:rPr>
  </w:style>
  <w:style w:type="paragraph" w:customStyle="1" w:styleId="38">
    <w:name w:val="列出段落1"/>
    <w:basedOn w:val="39"/>
    <w:qFormat/>
    <w:uiPriority w:val="34"/>
    <w:pPr>
      <w:tabs>
        <w:tab w:val="left" w:pos="0"/>
      </w:tabs>
      <w:ind w:firstLine="420" w:firstLineChars="200"/>
    </w:pPr>
    <w:rPr>
      <w:szCs w:val="22"/>
    </w:rPr>
  </w:style>
  <w:style w:type="paragraph" w:customStyle="1" w:styleId="3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样式2"/>
    <w:basedOn w:val="2"/>
    <w:qFormat/>
    <w:uiPriority w:val="0"/>
  </w:style>
  <w:style w:type="paragraph" w:customStyle="1" w:styleId="41">
    <w:name w:val="表头"/>
    <w:basedOn w:val="15"/>
    <w:qFormat/>
    <w:uiPriority w:val="0"/>
    <w:pPr>
      <w:spacing w:line="300" w:lineRule="exact"/>
      <w:jc w:val="center"/>
    </w:pPr>
    <w:rPr>
      <w:rFonts w:ascii="Times New Roman" w:hAnsi="Times New Roman" w:eastAsia="微软雅黑" w:cs="Times New Roman"/>
      <w:b/>
      <w:sz w:val="22"/>
      <w:szCs w:val="20"/>
    </w:rPr>
  </w:style>
  <w:style w:type="paragraph" w:customStyle="1" w:styleId="42">
    <w:name w:val="文章正文"/>
    <w:link w:val="43"/>
    <w:qFormat/>
    <w:uiPriority w:val="0"/>
    <w:pPr>
      <w:widowControl w:val="0"/>
      <w:adjustRightInd w:val="0"/>
      <w:snapToGrid w:val="0"/>
      <w:spacing w:before="50" w:beforeLines="5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3">
    <w:name w:val="文章正文 Char"/>
    <w:basedOn w:val="33"/>
    <w:link w:val="42"/>
    <w:qFormat/>
    <w:uiPriority w:val="0"/>
    <w:rPr>
      <w:rFonts w:ascii="Times New Roman" w:hAnsi="Times New Roman" w:eastAsia="宋体" w:cs="Times New Roman"/>
      <w:kern w:val="2"/>
      <w:sz w:val="24"/>
      <w:szCs w:val="22"/>
      <w:lang w:val="en-US" w:eastAsia="zh-CN" w:bidi="ar-SA"/>
    </w:rPr>
  </w:style>
  <w:style w:type="character" w:customStyle="1" w:styleId="44">
    <w:name w:val="标题 5 Char1"/>
    <w:basedOn w:val="33"/>
    <w:qFormat/>
    <w:uiPriority w:val="0"/>
    <w:rPr>
      <w:rFonts w:ascii="Times New Roman" w:hAnsi="Times New Roman" w:eastAsia="黑体" w:cs="Times New Roman"/>
      <w:sz w:val="24"/>
      <w:szCs w:val="24"/>
    </w:rPr>
  </w:style>
  <w:style w:type="paragraph" w:customStyle="1" w:styleId="45">
    <w:name w:val="表格1"/>
    <w:qFormat/>
    <w:uiPriority w:val="0"/>
    <w:pPr>
      <w:widowControl w:val="0"/>
      <w:spacing w:line="300" w:lineRule="exact"/>
      <w:jc w:val="center"/>
    </w:pPr>
    <w:rPr>
      <w:rFonts w:ascii="Times New Roman" w:hAnsi="Times New Roman" w:eastAsia="微软雅黑" w:cs="Times New Roman"/>
      <w:b/>
      <w:kern w:val="2"/>
      <w:sz w:val="22"/>
      <w:szCs w:val="24"/>
      <w:lang w:val="en-US" w:eastAsia="zh-CN" w:bidi="ar-SA"/>
    </w:rPr>
  </w:style>
  <w:style w:type="paragraph" w:customStyle="1" w:styleId="46">
    <w:name w:val="表格2"/>
    <w:qFormat/>
    <w:uiPriority w:val="0"/>
    <w:pPr>
      <w:widowControl w:val="0"/>
      <w:spacing w:line="300" w:lineRule="exact"/>
      <w:ind w:firstLine="420" w:firstLineChars="200"/>
    </w:pPr>
    <w:rPr>
      <w:rFonts w:ascii="Times New Roman" w:hAnsi="Times New Roman" w:eastAsia="微软雅黑" w:cs="Times New Roman"/>
      <w:kern w:val="2"/>
      <w:szCs w:val="24"/>
      <w:lang w:val="en-US" w:eastAsia="zh-CN" w:bidi="ar-SA"/>
    </w:rPr>
  </w:style>
  <w:style w:type="character" w:customStyle="1" w:styleId="47">
    <w:name w:val="标题 3 Char"/>
    <w:basedOn w:val="33"/>
    <w:link w:val="5"/>
    <w:qFormat/>
    <w:uiPriority w:val="0"/>
    <w:rPr>
      <w:rFonts w:ascii="Times New Roman" w:hAnsi="Times New Roman" w:eastAsia="楷体" w:cs="Times New Roman"/>
      <w:b/>
      <w:sz w:val="28"/>
      <w:szCs w:val="20"/>
    </w:rPr>
  </w:style>
  <w:style w:type="character" w:customStyle="1" w:styleId="48">
    <w:name w:val="标题 4 Char"/>
    <w:link w:val="6"/>
    <w:qFormat/>
    <w:uiPriority w:val="0"/>
    <w:rPr>
      <w:rFonts w:eastAsia="黑体" w:cs="Times New Roman"/>
      <w:sz w:val="24"/>
      <w:szCs w:val="28"/>
    </w:rPr>
  </w:style>
  <w:style w:type="character" w:customStyle="1" w:styleId="49">
    <w:name w:val="标题 5 Char"/>
    <w:link w:val="7"/>
    <w:qFormat/>
    <w:uiPriority w:val="0"/>
    <w:rPr>
      <w:rFonts w:ascii="Times New Roman" w:hAnsi="Times New Roman" w:eastAsia="黑体" w:cs="Times New Roman"/>
      <w:kern w:val="2"/>
      <w:sz w:val="24"/>
      <w:szCs w:val="24"/>
      <w:lang w:val="en-US" w:eastAsia="zh-CN" w:bidi="ar-SA"/>
    </w:rPr>
  </w:style>
  <w:style w:type="paragraph" w:customStyle="1" w:styleId="50">
    <w:name w:val="Body Text First Indent 21"/>
    <w:basedOn w:val="51"/>
    <w:qFormat/>
    <w:uiPriority w:val="0"/>
    <w:pPr>
      <w:ind w:firstLine="420" w:firstLineChars="200"/>
    </w:pPr>
  </w:style>
  <w:style w:type="paragraph" w:customStyle="1" w:styleId="51">
    <w:name w:val="Body Text Indent1"/>
    <w:basedOn w:val="1"/>
    <w:next w:val="52"/>
    <w:qFormat/>
    <w:uiPriority w:val="0"/>
    <w:pPr>
      <w:ind w:left="420" w:leftChars="200"/>
    </w:pPr>
  </w:style>
  <w:style w:type="paragraph" w:customStyle="1" w:styleId="52">
    <w:name w:val="Body Text Indent 21"/>
    <w:basedOn w:val="1"/>
    <w:qFormat/>
    <w:uiPriority w:val="0"/>
    <w:pPr>
      <w:spacing w:line="480" w:lineRule="auto"/>
      <w:ind w:left="420" w:leftChars="200"/>
    </w:pPr>
    <w:rPr>
      <w:kern w:val="0"/>
      <w:sz w:val="20"/>
    </w:rPr>
  </w:style>
  <w:style w:type="paragraph" w:customStyle="1" w:styleId="53">
    <w:name w:val="表格内标题行"/>
    <w:basedOn w:val="1"/>
    <w:qFormat/>
    <w:uiPriority w:val="0"/>
    <w:pPr>
      <w:widowControl/>
      <w:tabs>
        <w:tab w:val="left" w:pos="0"/>
        <w:tab w:val="left" w:pos="33"/>
      </w:tabs>
      <w:spacing w:line="480" w:lineRule="auto"/>
      <w:ind w:firstLine="920" w:firstLineChars="100"/>
      <w:jc w:val="center"/>
    </w:pPr>
    <w:rPr>
      <w:rFonts w:ascii="宋体" w:hAnsi="宋体" w:eastAsia="黑体"/>
      <w:b/>
    </w:rPr>
  </w:style>
  <w:style w:type="paragraph" w:customStyle="1" w:styleId="54">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 w:type="paragraph" w:customStyle="1" w:styleId="55">
    <w:name w:val="正文(首行缩进)"/>
    <w:basedOn w:val="1"/>
    <w:qFormat/>
    <w:uiPriority w:val="0"/>
    <w:pPr>
      <w:widowControl/>
      <w:tabs>
        <w:tab w:val="left" w:pos="0"/>
      </w:tabs>
      <w:ind w:firstLine="1840" w:firstLineChars="200"/>
      <w:jc w:val="left"/>
    </w:pPr>
    <w:rPr>
      <w:rFonts w:ascii="Arial Narrow" w:hAnsi="Arial Narrow"/>
    </w:rPr>
  </w:style>
  <w:style w:type="paragraph" w:customStyle="1" w:styleId="56">
    <w:name w:val="正文四号"/>
    <w:basedOn w:val="1"/>
    <w:link w:val="57"/>
    <w:qFormat/>
    <w:uiPriority w:val="0"/>
    <w:pPr>
      <w:tabs>
        <w:tab w:val="left" w:pos="0"/>
      </w:tabs>
    </w:pPr>
    <w:rPr>
      <w:rFonts w:eastAsia="仿宋_GB2312"/>
      <w:sz w:val="28"/>
      <w:szCs w:val="28"/>
    </w:rPr>
  </w:style>
  <w:style w:type="character" w:customStyle="1" w:styleId="57">
    <w:name w:val="正文四号 字符"/>
    <w:basedOn w:val="58"/>
    <w:link w:val="56"/>
    <w:qFormat/>
    <w:uiPriority w:val="0"/>
    <w:rPr>
      <w:rFonts w:ascii="Calibri" w:hAnsi="Calibri" w:eastAsia="仿宋_GB2312"/>
      <w:sz w:val="28"/>
      <w:szCs w:val="28"/>
    </w:rPr>
  </w:style>
  <w:style w:type="character" w:customStyle="1" w:styleId="58">
    <w:name w:val="列出段落 字符"/>
    <w:basedOn w:val="33"/>
    <w:qFormat/>
    <w:uiPriority w:val="34"/>
  </w:style>
  <w:style w:type="paragraph" w:styleId="59">
    <w:name w:val="List Paragraph"/>
    <w:basedOn w:val="1"/>
    <w:qFormat/>
    <w:uiPriority w:val="34"/>
    <w:pPr>
      <w:ind w:firstLine="420" w:firstLineChars="200"/>
    </w:pPr>
  </w:style>
  <w:style w:type="character" w:customStyle="1" w:styleId="60">
    <w:name w:val="列出段落 字符1"/>
    <w:basedOn w:val="33"/>
    <w:link w:val="61"/>
    <w:qFormat/>
    <w:uiPriority w:val="34"/>
  </w:style>
  <w:style w:type="paragraph" w:customStyle="1" w:styleId="61">
    <w:name w:val="List Paragraph11"/>
    <w:basedOn w:val="1"/>
    <w:link w:val="60"/>
    <w:qFormat/>
    <w:uiPriority w:val="34"/>
    <w:pPr>
      <w:tabs>
        <w:tab w:val="left" w:pos="0"/>
      </w:tabs>
      <w:ind w:firstLine="420" w:firstLineChars="200"/>
    </w:pPr>
  </w:style>
  <w:style w:type="paragraph" w:customStyle="1" w:styleId="62">
    <w:name w:val="采购文件章节标题"/>
    <w:basedOn w:val="1"/>
    <w:qFormat/>
    <w:uiPriority w:val="0"/>
    <w:pPr>
      <w:tabs>
        <w:tab w:val="left" w:pos="0"/>
      </w:tabs>
      <w:spacing w:after="120" w:line="500" w:lineRule="exact"/>
      <w:jc w:val="center"/>
      <w:outlineLvl w:val="0"/>
    </w:pPr>
    <w:rPr>
      <w:rFonts w:eastAsia="微软雅黑"/>
      <w:spacing w:val="28"/>
      <w:sz w:val="44"/>
    </w:rPr>
  </w:style>
  <w:style w:type="paragraph" w:customStyle="1" w:styleId="63">
    <w:name w:val="表格正文（首行缩进）"/>
    <w:qFormat/>
    <w:uiPriority w:val="0"/>
    <w:pPr>
      <w:spacing w:line="300" w:lineRule="exact"/>
      <w:ind w:firstLine="788" w:firstLineChars="200"/>
    </w:pPr>
    <w:rPr>
      <w:rFonts w:ascii="Calibri" w:hAnsi="Calibri" w:eastAsia="微软雅黑" w:cs="宋体"/>
      <w:sz w:val="21"/>
      <w:lang w:val="en-US" w:eastAsia="zh-CN" w:bidi="ar-SA"/>
    </w:rPr>
  </w:style>
  <w:style w:type="paragraph" w:customStyle="1" w:styleId="64">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paragraph" w:customStyle="1" w:styleId="65">
    <w:name w:val="二级"/>
    <w:basedOn w:val="1"/>
    <w:qFormat/>
    <w:uiPriority w:val="0"/>
    <w:pPr>
      <w:widowControl/>
      <w:ind w:firstLine="482" w:firstLineChars="200"/>
      <w:jc w:val="left"/>
      <w:outlineLvl w:val="1"/>
    </w:pPr>
    <w:rPr>
      <w:rFonts w:hint="eastAsia" w:ascii="Arial Narrow" w:hAnsi="Arial Narrow"/>
      <w:b/>
      <w:bCs/>
    </w:rPr>
  </w:style>
  <w:style w:type="paragraph" w:customStyle="1" w:styleId="66">
    <w:name w:val="三级"/>
    <w:basedOn w:val="1"/>
    <w:next w:val="1"/>
    <w:qFormat/>
    <w:uiPriority w:val="0"/>
    <w:pPr>
      <w:keepNext/>
      <w:keepLines/>
      <w:spacing w:before="260" w:after="260" w:line="360" w:lineRule="auto"/>
      <w:outlineLvl w:val="2"/>
    </w:pPr>
    <w:rPr>
      <w:rFonts w:hint="eastAsia" w:ascii="Times New Roman" w:hAnsi="Times New Roman" w:eastAsia="楷体" w:cs="Times New Roman"/>
      <w:b/>
      <w:sz w:val="28"/>
      <w:szCs w:val="18"/>
    </w:rPr>
  </w:style>
  <w:style w:type="paragraph" w:customStyle="1" w:styleId="67">
    <w:name w:val="List Paragraph1"/>
    <w:basedOn w:val="1"/>
    <w:qFormat/>
    <w:uiPriority w:val="34"/>
    <w:pPr>
      <w:ind w:firstLine="420" w:firstLineChars="200"/>
    </w:pPr>
  </w:style>
  <w:style w:type="paragraph" w:customStyle="1" w:styleId="68">
    <w:name w:val="招标文件编号"/>
    <w:qFormat/>
    <w:uiPriority w:val="0"/>
    <w:pPr>
      <w:widowControl w:val="0"/>
      <w:numPr>
        <w:ilvl w:val="0"/>
        <w:numId w:val="4"/>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69">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70">
    <w:name w:val="Table Paragraph"/>
    <w:basedOn w:val="1"/>
    <w:qFormat/>
    <w:uiPriority w:val="1"/>
    <w:rPr>
      <w:rFonts w:ascii="宋体" w:hAnsi="宋体"/>
      <w:lang w:val="zh-CN" w:bidi="zh-CN"/>
    </w:rPr>
  </w:style>
  <w:style w:type="paragraph" w:customStyle="1" w:styleId="71">
    <w:name w:val="WPSOffice手动目录 1"/>
    <w:qFormat/>
    <w:uiPriority w:val="0"/>
    <w:rPr>
      <w:rFonts w:ascii="Calibri" w:hAnsi="Calibri" w:eastAsia="宋体" w:cs="宋体"/>
      <w:lang w:val="en-US" w:eastAsia="zh-CN" w:bidi="ar-SA"/>
    </w:rPr>
  </w:style>
  <w:style w:type="paragraph" w:customStyle="1" w:styleId="72">
    <w:name w:val="WPSOffice手动目录 2"/>
    <w:qFormat/>
    <w:uiPriority w:val="0"/>
    <w:pPr>
      <w:ind w:left="200" w:leftChars="200"/>
    </w:pPr>
    <w:rPr>
      <w:rFonts w:ascii="Calibri" w:hAnsi="Calibri" w:eastAsia="宋体" w:cs="宋体"/>
      <w:lang w:val="en-US" w:eastAsia="zh-CN" w:bidi="ar-SA"/>
    </w:rPr>
  </w:style>
  <w:style w:type="paragraph" w:customStyle="1" w:styleId="73">
    <w:name w:val="Other|1"/>
    <w:basedOn w:val="1"/>
    <w:qFormat/>
    <w:uiPriority w:val="0"/>
    <w:pPr>
      <w:spacing w:line="396" w:lineRule="auto"/>
      <w:ind w:firstLine="400"/>
    </w:pPr>
    <w:rPr>
      <w:rFonts w:ascii="宋体" w:hAnsi="宋体"/>
      <w:sz w:val="30"/>
      <w:szCs w:val="30"/>
      <w:lang w:val="zh-TW" w:eastAsia="zh-TW" w:bidi="zh-TW"/>
    </w:rPr>
  </w:style>
  <w:style w:type="paragraph" w:customStyle="1" w:styleId="74">
    <w:name w:val="章节题目"/>
    <w:basedOn w:val="1"/>
    <w:next w:val="1"/>
    <w:qFormat/>
    <w:uiPriority w:val="0"/>
    <w:pPr>
      <w:spacing w:line="360" w:lineRule="auto"/>
      <w:jc w:val="left"/>
    </w:pPr>
    <w:rPr>
      <w:rFonts w:ascii="Times New Roman" w:hAnsi="Times New Roman"/>
      <w:spacing w:val="-40"/>
    </w:rPr>
  </w:style>
  <w:style w:type="paragraph" w:customStyle="1" w:styleId="75">
    <w:name w:val="列出段落2"/>
    <w:basedOn w:val="1"/>
    <w:qFormat/>
    <w:uiPriority w:val="0"/>
    <w:pPr>
      <w:spacing w:line="360" w:lineRule="auto"/>
      <w:ind w:firstLine="420" w:firstLineChars="200"/>
    </w:pPr>
    <w:rPr>
      <w:rFonts w:hint="eastAsia" w:cs="Times New Roman"/>
      <w:kern w:val="0"/>
      <w:sz w:val="20"/>
      <w:szCs w:val="20"/>
    </w:rPr>
  </w:style>
  <w:style w:type="paragraph" w:customStyle="1" w:styleId="7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77">
    <w:name w:val="四级"/>
    <w:basedOn w:val="1"/>
    <w:next w:val="1"/>
    <w:qFormat/>
    <w:uiPriority w:val="0"/>
    <w:pPr>
      <w:keepNext/>
      <w:keepLines/>
      <w:spacing w:before="240" w:after="64" w:line="372" w:lineRule="auto"/>
      <w:ind w:left="862" w:hanging="862"/>
      <w:outlineLvl w:val="4"/>
    </w:pPr>
    <w:rPr>
      <w:rFonts w:hint="eastAsia" w:ascii="Times New Roman" w:hAnsi="Times New Roman" w:eastAsia="黑体" w:cs="Times New Roman"/>
      <w:b/>
      <w:bCs/>
    </w:rPr>
  </w:style>
  <w:style w:type="paragraph" w:customStyle="1" w:styleId="78">
    <w:name w:val="正文1"/>
    <w:basedOn w:val="1"/>
    <w:qFormat/>
    <w:uiPriority w:val="0"/>
    <w:pPr>
      <w:widowControl/>
      <w:ind w:left="200" w:leftChars="200" w:firstLine="480" w:firstLineChars="200"/>
      <w:jc w:val="left"/>
    </w:pPr>
  </w:style>
  <w:style w:type="paragraph" w:customStyle="1" w:styleId="79">
    <w:name w:val="招标文件表格表头"/>
    <w:basedOn w:val="1"/>
    <w:qFormat/>
    <w:uiPriority w:val="0"/>
    <w:pPr>
      <w:jc w:val="center"/>
    </w:pPr>
    <w:rPr>
      <w:rFonts w:eastAsia="黑体" w:cs="Times New Roman"/>
      <w:b/>
    </w:rPr>
  </w:style>
  <w:style w:type="paragraph" w:customStyle="1" w:styleId="80">
    <w:name w:val="招标文件表格主内容"/>
    <w:basedOn w:val="1"/>
    <w:qFormat/>
    <w:uiPriority w:val="0"/>
    <w:pPr>
      <w:spacing w:line="240" w:lineRule="exact"/>
      <w:jc w:val="center"/>
    </w:pPr>
    <w:rPr>
      <w:rFonts w:hint="eastAsia" w:eastAsia="微软雅黑"/>
      <w:sz w:val="22"/>
    </w:rPr>
  </w:style>
  <w:style w:type="paragraph" w:customStyle="1" w:styleId="81">
    <w:name w:val="招标文件表格多段内容"/>
    <w:basedOn w:val="1"/>
    <w:qFormat/>
    <w:uiPriority w:val="0"/>
    <w:pPr>
      <w:spacing w:before="10" w:beforeLines="10" w:line="240" w:lineRule="exact"/>
      <w:ind w:firstLine="400" w:firstLineChars="200"/>
      <w:jc w:val="left"/>
    </w:pPr>
    <w:rPr>
      <w:rFonts w:hint="eastAsia" w:eastAsia="微软雅黑" w:cs="Times New Roman"/>
      <w:sz w:val="20"/>
    </w:rPr>
  </w:style>
  <w:style w:type="paragraph" w:customStyle="1" w:styleId="82">
    <w:name w:val="五级"/>
    <w:basedOn w:val="1"/>
    <w:qFormat/>
    <w:uiPriority w:val="0"/>
    <w:pPr>
      <w:spacing w:after="50" w:afterLines="50"/>
      <w:ind w:firstLine="480" w:firstLineChars="200"/>
      <w:outlineLvl w:val="5"/>
    </w:pPr>
    <w:rPr>
      <w:rFonts w:hint="eastAsia" w:ascii="Times New Roman" w:hAnsi="Times New Roman" w:eastAsia="黑体" w:cs="Times New Roman"/>
    </w:rPr>
  </w:style>
  <w:style w:type="paragraph" w:customStyle="1" w:styleId="83">
    <w:name w:val="GP正文(无首行缩进)"/>
    <w:basedOn w:val="1"/>
    <w:qFormat/>
    <w:uiPriority w:val="0"/>
    <w:pPr>
      <w:spacing w:line="360" w:lineRule="auto"/>
      <w:ind w:firstLine="480" w:firstLineChars="200"/>
      <w:jc w:val="left"/>
    </w:pPr>
    <w:rPr>
      <w:rFonts w:hAnsi="宋体"/>
    </w:rPr>
  </w:style>
  <w:style w:type="character" w:customStyle="1" w:styleId="84">
    <w:name w:val="font11"/>
    <w:basedOn w:val="33"/>
    <w:qFormat/>
    <w:uiPriority w:val="0"/>
    <w:rPr>
      <w:rFonts w:hint="eastAsia" w:ascii="微软雅黑" w:hAnsi="微软雅黑" w:eastAsia="微软雅黑" w:cs="微软雅黑"/>
      <w:b/>
      <w:bCs/>
      <w:color w:val="000000"/>
      <w:sz w:val="22"/>
      <w:szCs w:val="22"/>
      <w:u w:val="none"/>
    </w:rPr>
  </w:style>
  <w:style w:type="character" w:customStyle="1" w:styleId="85">
    <w:name w:val="font31"/>
    <w:basedOn w:val="33"/>
    <w:qFormat/>
    <w:uiPriority w:val="0"/>
    <w:rPr>
      <w:rFonts w:hint="default" w:ascii="Times New Roman" w:hAnsi="Times New Roman" w:cs="Times New Roman"/>
      <w:color w:val="000000"/>
      <w:sz w:val="24"/>
      <w:szCs w:val="24"/>
      <w:u w:val="none"/>
    </w:rPr>
  </w:style>
  <w:style w:type="character" w:customStyle="1" w:styleId="86">
    <w:name w:val="font01"/>
    <w:qFormat/>
    <w:uiPriority w:val="0"/>
    <w:rPr>
      <w:rFonts w:hint="eastAsia" w:ascii="宋体" w:hAnsi="宋体" w:eastAsia="宋体" w:cs="宋体"/>
      <w:color w:val="000000"/>
      <w:sz w:val="24"/>
      <w:szCs w:val="24"/>
      <w:u w:val="none"/>
    </w:rPr>
  </w:style>
  <w:style w:type="character" w:customStyle="1" w:styleId="87">
    <w:name w:val="font81"/>
    <w:basedOn w:val="33"/>
    <w:qFormat/>
    <w:uiPriority w:val="0"/>
    <w:rPr>
      <w:rFonts w:hint="eastAsia" w:ascii="宋体" w:hAnsi="宋体" w:eastAsia="宋体" w:cs="宋体"/>
      <w:b/>
      <w:bCs/>
      <w:color w:val="000000"/>
      <w:sz w:val="18"/>
      <w:szCs w:val="18"/>
      <w:u w:val="none"/>
    </w:rPr>
  </w:style>
  <w:style w:type="character" w:customStyle="1" w:styleId="88">
    <w:name w:val="font21"/>
    <w:basedOn w:val="33"/>
    <w:qFormat/>
    <w:uiPriority w:val="0"/>
    <w:rPr>
      <w:rFonts w:hint="eastAsia" w:ascii="宋体" w:hAnsi="宋体" w:eastAsia="宋体" w:cs="宋体"/>
      <w:color w:val="000000"/>
      <w:sz w:val="18"/>
      <w:szCs w:val="18"/>
      <w:u w:val="none"/>
    </w:rPr>
  </w:style>
  <w:style w:type="character" w:customStyle="1" w:styleId="89">
    <w:name w:val="font131"/>
    <w:basedOn w:val="33"/>
    <w:qFormat/>
    <w:uiPriority w:val="0"/>
    <w:rPr>
      <w:rFonts w:hint="eastAsia" w:ascii="宋体" w:hAnsi="宋体" w:eastAsia="宋体" w:cs="宋体"/>
      <w:color w:val="FF0000"/>
      <w:sz w:val="18"/>
      <w:szCs w:val="18"/>
      <w:u w:val="none"/>
    </w:rPr>
  </w:style>
  <w:style w:type="character" w:customStyle="1" w:styleId="90">
    <w:name w:val="font41"/>
    <w:basedOn w:val="33"/>
    <w:qFormat/>
    <w:uiPriority w:val="0"/>
    <w:rPr>
      <w:rFonts w:hint="default" w:ascii="Times New Roman" w:hAnsi="Times New Roman" w:cs="Times New Roman"/>
      <w:color w:val="FF0000"/>
      <w:sz w:val="20"/>
      <w:szCs w:val="20"/>
      <w:u w:val="none"/>
    </w:rPr>
  </w:style>
  <w:style w:type="paragraph" w:customStyle="1" w:styleId="91">
    <w:name w:val="正文格式"/>
    <w:qFormat/>
    <w:uiPriority w:val="0"/>
    <w:pPr>
      <w:widowControl/>
      <w:adjustRightInd w:val="0"/>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80</Pages>
  <Words>4973</Words>
  <Characters>5570</Characters>
  <Lines>475</Lines>
  <Paragraphs>133</Paragraphs>
  <TotalTime>42</TotalTime>
  <ScaleCrop>false</ScaleCrop>
  <LinksUpToDate>false</LinksUpToDate>
  <CharactersWithSpaces>5809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2023-02-25T14:45:00Z</dcterms:created>
  <dc:creator>Sugar</dc:creator>
  <cp:lastModifiedBy>默默</cp:lastModifiedBy>
  <cp:lastPrinted>2025-09-28T01:38:00Z</cp:lastPrinted>
  <dcterms:modified xsi:type="dcterms:W3CDTF">2026-09-08T01:00:27Z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6B9A5B2EB65F4F46A4653997D7B653A4_13</vt:lpwstr>
  </property>
  <property fmtid="{D5CDD505-2E9C-101B-9397-08002B2CF9AE}" pid="4" name="KSOTemplateDocerSaveRecord">
    <vt:lpwstr>eyJoZGlkIjoiNGQwY2Y3NmIzYzVhMjUwMzU3MjA4NTk5MzM3YmNiMjMiLCJ1c2VySWQiOiIyNDkyNjA5MzYifQ==</vt:lpwstr>
  </property>
</Properties>
</file>