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63FF4">
      <w:pPr>
        <w:jc w:val="right"/>
        <w:rPr>
          <w:rFonts w:hint="eastAsia" w:ascii="宋体" w:hAnsi="宋体" w:eastAsia="宋体" w:cs="Times New Roman"/>
          <w:b/>
          <w:bCs/>
          <w:sz w:val="28"/>
          <w:szCs w:val="28"/>
          <w:lang w:eastAsia="zh-CN"/>
        </w:rPr>
      </w:pPr>
      <w:r>
        <w:rPr>
          <w:rFonts w:hint="eastAsia" w:ascii="宋体" w:hAnsi="宋体" w:eastAsia="宋体" w:cs="Times New Roman"/>
          <w:b/>
          <w:bCs/>
          <w:sz w:val="28"/>
          <w:szCs w:val="28"/>
          <w:lang w:eastAsia="zh-CN"/>
        </w:rPr>
        <w:drawing>
          <wp:inline distT="0" distB="0" distL="114300" distR="114300">
            <wp:extent cx="5593080" cy="7910195"/>
            <wp:effectExtent l="0" t="0" r="7620" b="14605"/>
            <wp:docPr id="2" name="图片 2" descr="SKM_36726092009150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KM_36726092009150_01"/>
                    <pic:cNvPicPr>
                      <a:picLocks noChangeAspect="1"/>
                    </pic:cNvPicPr>
                  </pic:nvPicPr>
                  <pic:blipFill>
                    <a:blip r:embed="rId13"/>
                    <a:stretch>
                      <a:fillRect/>
                    </a:stretch>
                  </pic:blipFill>
                  <pic:spPr>
                    <a:xfrm>
                      <a:off x="0" y="0"/>
                      <a:ext cx="5593080" cy="7910195"/>
                    </a:xfrm>
                    <a:prstGeom prst="rect">
                      <a:avLst/>
                    </a:prstGeom>
                  </pic:spPr>
                </pic:pic>
              </a:graphicData>
            </a:graphic>
          </wp:inline>
        </w:drawing>
      </w:r>
    </w:p>
    <w:p w14:paraId="0CB08F3D">
      <w:pPr>
        <w:jc w:val="right"/>
        <w:rPr>
          <w:rFonts w:hint="eastAsia" w:ascii="宋体" w:hAnsi="宋体" w:eastAsia="宋体" w:cs="Times New Roman"/>
          <w:b/>
          <w:bCs/>
          <w:sz w:val="28"/>
          <w:szCs w:val="28"/>
          <w:lang w:eastAsia="zh-CN"/>
        </w:rPr>
      </w:pPr>
    </w:p>
    <w:p w14:paraId="0098129C">
      <w:pPr>
        <w:jc w:val="right"/>
        <w:rPr>
          <w:rFonts w:hint="eastAsia" w:ascii="宋体" w:hAnsi="宋体" w:eastAsia="宋体" w:cs="Times New Roman"/>
          <w:b/>
          <w:bCs/>
          <w:sz w:val="28"/>
          <w:szCs w:val="28"/>
          <w:lang w:eastAsia="zh-CN"/>
        </w:rPr>
      </w:pPr>
    </w:p>
    <w:p w14:paraId="40927C36">
      <w:pPr>
        <w:jc w:val="right"/>
        <w:rPr>
          <w:rFonts w:hint="eastAsia" w:ascii="宋体" w:hAnsi="宋体" w:eastAsia="宋体" w:cs="Times New Roman"/>
          <w:b/>
          <w:bCs/>
          <w:sz w:val="28"/>
          <w:szCs w:val="28"/>
          <w:lang w:eastAsia="zh-CN"/>
        </w:rPr>
      </w:pPr>
      <w:r>
        <w:rPr>
          <w:rFonts w:hint="eastAsia" w:ascii="宋体" w:hAnsi="宋体" w:eastAsia="宋体" w:cs="Times New Roman"/>
          <w:b/>
          <w:bCs/>
          <w:sz w:val="28"/>
          <w:szCs w:val="28"/>
          <w:lang w:eastAsia="zh-CN"/>
        </w:rPr>
        <w:t>采购类别：</w:t>
      </w:r>
      <w:r>
        <w:rPr>
          <w:rFonts w:hint="eastAsia" w:ascii="宋体" w:hAnsi="宋体" w:cs="Times New Roman"/>
          <w:b/>
          <w:bCs/>
          <w:sz w:val="28"/>
          <w:szCs w:val="28"/>
          <w:lang w:eastAsia="zh-CN"/>
        </w:rPr>
        <w:t>服务类</w:t>
      </w:r>
    </w:p>
    <w:p w14:paraId="4FA92769">
      <w:pPr>
        <w:rPr>
          <w:rFonts w:hint="eastAsia" w:ascii="宋体" w:hAnsi="宋体" w:cs="宋体"/>
          <w:color w:val="auto"/>
          <w:sz w:val="24"/>
          <w:szCs w:val="24"/>
        </w:rPr>
      </w:pPr>
    </w:p>
    <w:p w14:paraId="515877B2">
      <w:pPr>
        <w:rPr>
          <w:rFonts w:hint="eastAsia" w:ascii="宋体" w:hAnsi="宋体" w:cs="宋体"/>
          <w:color w:val="auto"/>
          <w:sz w:val="32"/>
          <w:szCs w:val="32"/>
        </w:rPr>
      </w:pPr>
    </w:p>
    <w:p w14:paraId="31414B99">
      <w:pPr>
        <w:pStyle w:val="24"/>
        <w:jc w:val="center"/>
        <w:rPr>
          <w:rFonts w:hint="eastAsia" w:hAnsi="宋体" w:cs="宋体"/>
          <w:b/>
          <w:bCs/>
          <w:color w:val="auto"/>
          <w:sz w:val="84"/>
          <w:szCs w:val="84"/>
        </w:rPr>
      </w:pPr>
      <w:r>
        <w:rPr>
          <w:rFonts w:hint="eastAsia" w:hAnsi="宋体" w:cs="宋体"/>
          <w:b/>
          <w:color w:val="auto"/>
          <w:sz w:val="84"/>
          <w:szCs w:val="84"/>
        </w:rPr>
        <w:t>政府采购</w:t>
      </w:r>
    </w:p>
    <w:p w14:paraId="4F1D247A">
      <w:pPr>
        <w:pStyle w:val="24"/>
        <w:adjustRightInd w:val="0"/>
        <w:snapToGrid w:val="0"/>
        <w:spacing w:line="360" w:lineRule="auto"/>
        <w:jc w:val="center"/>
        <w:rPr>
          <w:rFonts w:hint="eastAsia" w:hAnsi="宋体" w:cs="宋体"/>
          <w:b/>
          <w:color w:val="auto"/>
          <w:sz w:val="84"/>
          <w:szCs w:val="84"/>
        </w:rPr>
      </w:pPr>
      <w:r>
        <w:rPr>
          <w:rFonts w:hint="eastAsia" w:hAnsi="宋体" w:cs="宋体"/>
          <w:b/>
          <w:color w:val="auto"/>
          <w:sz w:val="84"/>
          <w:szCs w:val="84"/>
        </w:rPr>
        <w:t>竞争性磋商文件</w:t>
      </w:r>
    </w:p>
    <w:p w14:paraId="01E8255A">
      <w:pPr>
        <w:pStyle w:val="24"/>
        <w:adjustRightInd w:val="0"/>
        <w:snapToGrid w:val="0"/>
        <w:spacing w:before="156" w:beforeLines="50" w:line="360" w:lineRule="auto"/>
        <w:ind w:left="846" w:leftChars="403" w:firstLine="157" w:firstLineChars="49"/>
        <w:jc w:val="center"/>
        <w:rPr>
          <w:rFonts w:hint="eastAsia" w:hAnsi="宋体" w:cs="宋体"/>
          <w:b/>
          <w:color w:val="auto"/>
          <w:sz w:val="32"/>
          <w:szCs w:val="32"/>
        </w:rPr>
      </w:pPr>
    </w:p>
    <w:p w14:paraId="231EF376">
      <w:pPr>
        <w:pStyle w:val="24"/>
        <w:adjustRightInd w:val="0"/>
        <w:snapToGrid w:val="0"/>
        <w:spacing w:line="360" w:lineRule="auto"/>
        <w:ind w:left="3207" w:leftChars="456" w:hanging="2249" w:hangingChars="700"/>
        <w:jc w:val="left"/>
        <w:rPr>
          <w:rFonts w:hint="eastAsia" w:hAnsi="宋体"/>
          <w:b/>
          <w:bCs/>
          <w:color w:val="auto"/>
          <w:sz w:val="32"/>
          <w:szCs w:val="32"/>
        </w:rPr>
      </w:pPr>
    </w:p>
    <w:p w14:paraId="28B0D0CA">
      <w:pPr>
        <w:pStyle w:val="25"/>
        <w:rPr>
          <w:rFonts w:hint="eastAsia"/>
        </w:rPr>
      </w:pPr>
    </w:p>
    <w:p w14:paraId="4F9E6C47">
      <w:pPr>
        <w:pStyle w:val="24"/>
        <w:adjustRightInd w:val="0"/>
        <w:snapToGrid w:val="0"/>
        <w:spacing w:line="360" w:lineRule="auto"/>
        <w:ind w:left="3207" w:leftChars="456" w:hanging="2249" w:hangingChars="700"/>
        <w:jc w:val="left"/>
        <w:rPr>
          <w:rFonts w:hint="default" w:hAnsi="宋体" w:cs="Courier New"/>
          <w:b/>
          <w:bCs/>
          <w:color w:val="auto"/>
          <w:sz w:val="28"/>
          <w:szCs w:val="28"/>
          <w:u w:val="single"/>
          <w:lang w:val="en-US" w:eastAsia="zh-CN"/>
        </w:rPr>
      </w:pPr>
      <w:r>
        <w:rPr>
          <w:rFonts w:hint="eastAsia" w:hAnsi="宋体"/>
          <w:b/>
          <w:bCs/>
          <w:color w:val="auto"/>
          <w:sz w:val="32"/>
          <w:szCs w:val="32"/>
        </w:rPr>
        <w:t>采购项目名称：</w:t>
      </w:r>
      <w:r>
        <w:rPr>
          <w:rFonts w:hint="eastAsia" w:hAnsi="宋体" w:cs="Courier New"/>
          <w:b/>
          <w:bCs/>
          <w:color w:val="auto"/>
          <w:kern w:val="2"/>
          <w:sz w:val="28"/>
          <w:szCs w:val="28"/>
          <w:u w:val="single"/>
          <w:lang w:val="en-US" w:eastAsia="zh-CN" w:bidi="ar-SA"/>
        </w:rPr>
        <w:t>岳阳高新技术产业园区生物医药产业园建设项目（二期）-中医药产业园一期建设项目施工图设计服务</w:t>
      </w:r>
    </w:p>
    <w:p w14:paraId="31A85CD4">
      <w:pPr>
        <w:pStyle w:val="24"/>
        <w:adjustRightInd w:val="0"/>
        <w:snapToGrid w:val="0"/>
        <w:spacing w:line="360" w:lineRule="auto"/>
        <w:ind w:firstLine="964" w:firstLineChars="300"/>
        <w:jc w:val="left"/>
        <w:rPr>
          <w:rFonts w:hint="eastAsia" w:hAnsi="宋体" w:eastAsia="宋体" w:cs="Courier New"/>
          <w:b/>
          <w:bCs/>
          <w:color w:val="auto"/>
          <w:kern w:val="2"/>
          <w:sz w:val="28"/>
          <w:szCs w:val="28"/>
          <w:u w:val="single"/>
          <w:lang w:val="en-US" w:eastAsia="zh-CN" w:bidi="ar-SA"/>
        </w:rPr>
      </w:pPr>
      <w:r>
        <w:rPr>
          <w:rFonts w:hint="eastAsia" w:hAnsi="宋体"/>
          <w:b/>
          <w:bCs/>
          <w:color w:val="auto"/>
          <w:sz w:val="32"/>
          <w:szCs w:val="32"/>
        </w:rPr>
        <w:t>采</w:t>
      </w:r>
      <w:r>
        <w:rPr>
          <w:rFonts w:hAnsi="宋体"/>
          <w:b/>
          <w:bCs/>
          <w:color w:val="auto"/>
          <w:sz w:val="32"/>
          <w:szCs w:val="32"/>
        </w:rPr>
        <w:t xml:space="preserve">   </w:t>
      </w:r>
      <w:r>
        <w:rPr>
          <w:rFonts w:hint="eastAsia" w:hAnsi="宋体"/>
          <w:b/>
          <w:bCs/>
          <w:color w:val="auto"/>
          <w:sz w:val="32"/>
          <w:szCs w:val="32"/>
        </w:rPr>
        <w:t xml:space="preserve"> 购</w:t>
      </w:r>
      <w:r>
        <w:rPr>
          <w:rFonts w:hAnsi="宋体"/>
          <w:b/>
          <w:bCs/>
          <w:color w:val="auto"/>
          <w:sz w:val="32"/>
          <w:szCs w:val="32"/>
        </w:rPr>
        <w:t xml:space="preserve">  </w:t>
      </w:r>
      <w:r>
        <w:rPr>
          <w:rFonts w:hint="eastAsia" w:hAnsi="宋体"/>
          <w:b/>
          <w:bCs/>
          <w:color w:val="auto"/>
          <w:sz w:val="32"/>
          <w:szCs w:val="32"/>
        </w:rPr>
        <w:t>人：</w:t>
      </w:r>
      <w:r>
        <w:rPr>
          <w:rFonts w:hint="eastAsia" w:hAnsi="宋体" w:cs="Courier New"/>
          <w:b/>
          <w:bCs/>
          <w:color w:val="auto"/>
          <w:kern w:val="2"/>
          <w:sz w:val="28"/>
          <w:szCs w:val="28"/>
          <w:u w:val="single"/>
          <w:lang w:val="en-US" w:eastAsia="zh-CN" w:bidi="ar-SA"/>
        </w:rPr>
        <w:t>岳阳县高新技术产业开发区管理委员会</w:t>
      </w:r>
    </w:p>
    <w:p w14:paraId="2C71198F">
      <w:pPr>
        <w:pStyle w:val="24"/>
        <w:adjustRightInd w:val="0"/>
        <w:snapToGrid w:val="0"/>
        <w:spacing w:line="360" w:lineRule="auto"/>
        <w:ind w:firstLine="964" w:firstLineChars="300"/>
        <w:jc w:val="left"/>
        <w:rPr>
          <w:rFonts w:hint="default" w:ascii="宋体" w:hAnsi="宋体" w:eastAsia="宋体" w:cs="Courier New"/>
          <w:b/>
          <w:bCs/>
          <w:color w:val="auto"/>
          <w:kern w:val="2"/>
          <w:sz w:val="28"/>
          <w:szCs w:val="28"/>
          <w:highlight w:val="none"/>
          <w:u w:val="single"/>
          <w:lang w:val="en-US" w:eastAsia="zh-CN" w:bidi="ar-SA"/>
        </w:rPr>
      </w:pPr>
      <w:r>
        <w:rPr>
          <w:rFonts w:hint="eastAsia" w:ascii="宋体" w:hAnsi="宋体" w:eastAsia="宋体" w:cs="Courier New"/>
          <w:b/>
          <w:bCs/>
          <w:color w:val="auto"/>
          <w:sz w:val="32"/>
          <w:szCs w:val="32"/>
          <w:lang w:val="en-US" w:eastAsia="zh-CN"/>
        </w:rPr>
        <w:t>采购计划编号：</w:t>
      </w:r>
      <w:r>
        <w:rPr>
          <w:rFonts w:hint="eastAsia" w:hAnsi="宋体" w:cs="Courier New"/>
          <w:b/>
          <w:bCs/>
          <w:color w:val="auto"/>
          <w:kern w:val="2"/>
          <w:sz w:val="28"/>
          <w:szCs w:val="28"/>
          <w:highlight w:val="none"/>
          <w:u w:val="single"/>
          <w:lang w:val="en-US" w:eastAsia="zh-CN" w:bidi="ar-SA"/>
        </w:rPr>
        <w:t>(2026)430621000053-1</w:t>
      </w:r>
    </w:p>
    <w:p w14:paraId="490B4CCC">
      <w:pPr>
        <w:pStyle w:val="24"/>
        <w:adjustRightInd w:val="0"/>
        <w:snapToGrid w:val="0"/>
        <w:spacing w:line="360" w:lineRule="auto"/>
        <w:ind w:firstLine="964" w:firstLineChars="300"/>
        <w:jc w:val="left"/>
        <w:rPr>
          <w:rFonts w:hint="default" w:ascii="宋体" w:hAnsi="宋体" w:eastAsia="宋体" w:cs="Courier New"/>
          <w:b/>
          <w:bCs/>
          <w:color w:val="auto"/>
          <w:sz w:val="28"/>
          <w:szCs w:val="28"/>
          <w:highlight w:val="none"/>
          <w:u w:val="single"/>
          <w:lang w:val="en-US" w:eastAsia="zh-CN"/>
        </w:rPr>
      </w:pPr>
      <w:r>
        <w:rPr>
          <w:rFonts w:hint="eastAsia" w:hAnsi="宋体"/>
          <w:b/>
          <w:bCs/>
          <w:color w:val="auto"/>
          <w:sz w:val="32"/>
          <w:szCs w:val="32"/>
          <w:highlight w:val="none"/>
          <w:lang w:eastAsia="zh-CN"/>
        </w:rPr>
        <w:t>采购项目编号</w:t>
      </w:r>
      <w:r>
        <w:rPr>
          <w:rFonts w:hint="eastAsia" w:hAnsi="宋体"/>
          <w:b/>
          <w:bCs/>
          <w:color w:val="auto"/>
          <w:sz w:val="32"/>
          <w:szCs w:val="32"/>
          <w:highlight w:val="none"/>
        </w:rPr>
        <w:t>：</w:t>
      </w:r>
      <w:r>
        <w:rPr>
          <w:rFonts w:hint="eastAsia" w:hAnsi="宋体" w:cs="Courier New"/>
          <w:b/>
          <w:bCs/>
          <w:color w:val="auto"/>
          <w:sz w:val="28"/>
          <w:szCs w:val="28"/>
          <w:highlight w:val="none"/>
          <w:u w:val="single"/>
          <w:lang w:val="en-US" w:eastAsia="zh-CN"/>
        </w:rPr>
        <w:t>CGXM2026430621000073</w:t>
      </w:r>
    </w:p>
    <w:p w14:paraId="5774BB12">
      <w:pPr>
        <w:pStyle w:val="24"/>
        <w:adjustRightInd w:val="0"/>
        <w:snapToGrid w:val="0"/>
        <w:spacing w:line="360" w:lineRule="auto"/>
        <w:ind w:firstLine="964" w:firstLineChars="300"/>
        <w:jc w:val="left"/>
        <w:rPr>
          <w:rFonts w:hint="default" w:ascii="宋体" w:hAnsi="宋体" w:eastAsia="宋体" w:cs="Courier New"/>
          <w:b/>
          <w:bCs/>
          <w:color w:val="auto"/>
          <w:kern w:val="2"/>
          <w:sz w:val="28"/>
          <w:szCs w:val="28"/>
          <w:u w:val="single"/>
          <w:lang w:val="en-US" w:eastAsia="zh-CN" w:bidi="ar-SA"/>
        </w:rPr>
      </w:pPr>
      <w:r>
        <w:rPr>
          <w:rFonts w:hint="eastAsia" w:hAnsi="宋体"/>
          <w:b/>
          <w:bCs/>
          <w:color w:val="auto"/>
          <w:sz w:val="32"/>
          <w:szCs w:val="32"/>
        </w:rPr>
        <w:t>采购代理机构：</w:t>
      </w:r>
      <w:r>
        <w:rPr>
          <w:rFonts w:hint="eastAsia" w:hAnsi="宋体" w:eastAsia="宋体" w:cs="Courier New"/>
          <w:b/>
          <w:bCs/>
          <w:color w:val="auto"/>
          <w:kern w:val="2"/>
          <w:sz w:val="28"/>
          <w:szCs w:val="28"/>
          <w:u w:val="single"/>
          <w:lang w:val="en-US" w:eastAsia="zh-CN" w:bidi="ar-SA"/>
        </w:rPr>
        <w:t>岳阳建宇工程建设咨询有限公司</w:t>
      </w:r>
    </w:p>
    <w:p w14:paraId="50111B6F">
      <w:pPr>
        <w:pStyle w:val="24"/>
        <w:adjustRightInd w:val="0"/>
        <w:snapToGrid w:val="0"/>
        <w:spacing w:line="360" w:lineRule="auto"/>
        <w:rPr>
          <w:rFonts w:hint="eastAsia" w:hAnsi="宋体" w:cs="宋体"/>
          <w:color w:val="auto"/>
          <w:sz w:val="32"/>
          <w:szCs w:val="32"/>
        </w:rPr>
      </w:pPr>
    </w:p>
    <w:p w14:paraId="25A0B0C4">
      <w:pPr>
        <w:pStyle w:val="24"/>
        <w:adjustRightInd w:val="0"/>
        <w:snapToGrid w:val="0"/>
        <w:spacing w:line="360" w:lineRule="auto"/>
        <w:rPr>
          <w:rFonts w:hint="eastAsia" w:hAnsi="宋体" w:cs="宋体"/>
          <w:color w:val="auto"/>
          <w:sz w:val="32"/>
          <w:szCs w:val="32"/>
        </w:rPr>
      </w:pPr>
    </w:p>
    <w:p w14:paraId="71F464E3">
      <w:pPr>
        <w:pStyle w:val="25"/>
        <w:rPr>
          <w:rFonts w:hint="eastAsia"/>
        </w:rPr>
      </w:pPr>
    </w:p>
    <w:p w14:paraId="7CCEDFB8">
      <w:pPr>
        <w:pStyle w:val="24"/>
        <w:adjustRightInd w:val="0"/>
        <w:snapToGrid w:val="0"/>
        <w:spacing w:line="360" w:lineRule="auto"/>
        <w:jc w:val="center"/>
        <w:rPr>
          <w:rFonts w:hint="eastAsia" w:hAnsi="宋体" w:eastAsia="宋体" w:cs="宋体"/>
          <w:b/>
          <w:color w:val="auto"/>
          <w:sz w:val="32"/>
          <w:lang w:eastAsia="zh-CN"/>
        </w:rPr>
      </w:pPr>
      <w:r>
        <w:rPr>
          <w:rFonts w:hint="eastAsia" w:hAnsi="宋体" w:cs="宋体"/>
          <w:b/>
          <w:color w:val="auto"/>
          <w:sz w:val="32"/>
          <w:lang w:eastAsia="zh-CN"/>
        </w:rPr>
        <w:t>二〇二六年九月</w:t>
      </w:r>
    </w:p>
    <w:p w14:paraId="4DEFA8ED">
      <w:pPr>
        <w:pStyle w:val="25"/>
        <w:rPr>
          <w:rFonts w:hint="eastAsia"/>
        </w:rPr>
      </w:pPr>
    </w:p>
    <w:p w14:paraId="4577A66C">
      <w:pPr>
        <w:pStyle w:val="24"/>
        <w:adjustRightInd w:val="0"/>
        <w:snapToGrid w:val="0"/>
        <w:spacing w:line="360" w:lineRule="auto"/>
        <w:jc w:val="center"/>
        <w:rPr>
          <w:rFonts w:hint="eastAsia" w:hAnsi="宋体" w:cs="宋体"/>
          <w:b/>
          <w:bCs/>
          <w:color w:val="auto"/>
          <w:spacing w:val="160"/>
          <w:sz w:val="36"/>
          <w:szCs w:val="36"/>
        </w:rPr>
      </w:pPr>
    </w:p>
    <w:p w14:paraId="713C6E45">
      <w:pPr>
        <w:pStyle w:val="24"/>
        <w:adjustRightInd w:val="0"/>
        <w:snapToGrid w:val="0"/>
        <w:spacing w:line="360" w:lineRule="auto"/>
        <w:jc w:val="center"/>
        <w:rPr>
          <w:rFonts w:hint="eastAsia" w:hAnsi="宋体" w:cs="宋体"/>
          <w:b/>
          <w:bCs/>
          <w:color w:val="auto"/>
          <w:spacing w:val="160"/>
          <w:sz w:val="36"/>
          <w:szCs w:val="36"/>
        </w:rPr>
      </w:pPr>
      <w:r>
        <w:rPr>
          <w:rFonts w:hint="eastAsia" w:hAnsi="宋体" w:cs="宋体"/>
          <w:b/>
          <w:bCs/>
          <w:color w:val="auto"/>
          <w:spacing w:val="160"/>
          <w:sz w:val="36"/>
          <w:szCs w:val="36"/>
        </w:rPr>
        <w:t>目录</w:t>
      </w:r>
    </w:p>
    <w:p w14:paraId="259153B4">
      <w:pPr>
        <w:pStyle w:val="24"/>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第一章  磋商邀请</w:t>
      </w:r>
    </w:p>
    <w:p w14:paraId="2D60CB6B">
      <w:pPr>
        <w:pStyle w:val="24"/>
        <w:adjustRightInd w:val="0"/>
        <w:snapToGrid w:val="0"/>
        <w:spacing w:line="360" w:lineRule="auto"/>
        <w:rPr>
          <w:rFonts w:hint="eastAsia" w:hAnsi="宋体" w:cs="宋体"/>
          <w:b/>
          <w:color w:val="auto"/>
          <w:sz w:val="24"/>
          <w:szCs w:val="24"/>
        </w:rPr>
      </w:pPr>
      <w:r>
        <w:rPr>
          <w:rFonts w:hint="eastAsia" w:hAnsi="宋体" w:cs="宋体"/>
          <w:b/>
          <w:color w:val="auto"/>
          <w:sz w:val="24"/>
          <w:szCs w:val="24"/>
        </w:rPr>
        <w:t>第二章  磋商须知</w:t>
      </w:r>
    </w:p>
    <w:p w14:paraId="0CECB9B0">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磋商须知前附表</w:t>
      </w:r>
    </w:p>
    <w:p w14:paraId="6656F38E">
      <w:pPr>
        <w:tabs>
          <w:tab w:val="left" w:pos="1440"/>
        </w:tabs>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磋商须知正文</w:t>
      </w:r>
    </w:p>
    <w:p w14:paraId="798E4ADC">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一、说明</w:t>
      </w:r>
    </w:p>
    <w:p w14:paraId="12D309E4">
      <w:pPr>
        <w:tabs>
          <w:tab w:val="left" w:pos="1440"/>
        </w:tabs>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二、</w:t>
      </w:r>
      <w:r>
        <w:rPr>
          <w:rFonts w:hint="eastAsia" w:ascii="宋体" w:hAnsi="宋体" w:cs="宋体"/>
          <w:bCs/>
          <w:color w:val="auto"/>
          <w:szCs w:val="21"/>
        </w:rPr>
        <w:t>磋商</w:t>
      </w:r>
      <w:r>
        <w:rPr>
          <w:rFonts w:hint="eastAsia" w:ascii="宋体" w:hAnsi="宋体" w:cs="宋体"/>
          <w:color w:val="auto"/>
          <w:szCs w:val="21"/>
        </w:rPr>
        <w:t>文件</w:t>
      </w:r>
    </w:p>
    <w:p w14:paraId="10D44479">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三、响应文件</w:t>
      </w:r>
    </w:p>
    <w:p w14:paraId="317E5228">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四、响应文件的递交</w:t>
      </w:r>
    </w:p>
    <w:p w14:paraId="289FEF7A">
      <w:pPr>
        <w:adjustRightInd w:val="0"/>
        <w:snapToGrid w:val="0"/>
        <w:spacing w:line="360" w:lineRule="auto"/>
        <w:ind w:firstLine="630" w:firstLineChars="300"/>
        <w:rPr>
          <w:rFonts w:hint="eastAsia" w:ascii="宋体" w:hAnsi="宋体" w:cs="宋体"/>
          <w:bCs/>
          <w:color w:val="auto"/>
          <w:szCs w:val="21"/>
        </w:rPr>
      </w:pPr>
      <w:r>
        <w:rPr>
          <w:rFonts w:hint="eastAsia" w:ascii="宋体" w:hAnsi="宋体" w:cs="宋体"/>
          <w:bCs/>
          <w:color w:val="auto"/>
          <w:szCs w:val="21"/>
        </w:rPr>
        <w:t>五、</w:t>
      </w:r>
      <w:r>
        <w:rPr>
          <w:rFonts w:hint="eastAsia" w:ascii="宋体" w:hAnsi="宋体" w:cs="宋体"/>
          <w:color w:val="auto"/>
          <w:szCs w:val="21"/>
        </w:rPr>
        <w:t>响应文件</w:t>
      </w:r>
      <w:r>
        <w:rPr>
          <w:rFonts w:hint="eastAsia" w:ascii="宋体" w:hAnsi="宋体" w:cs="宋体"/>
          <w:bCs/>
          <w:color w:val="auto"/>
          <w:szCs w:val="21"/>
        </w:rPr>
        <w:t>的</w:t>
      </w:r>
      <w:r>
        <w:rPr>
          <w:rFonts w:hint="eastAsia" w:ascii="宋体" w:hAnsi="宋体" w:cs="宋体"/>
          <w:color w:val="auto"/>
          <w:szCs w:val="21"/>
        </w:rPr>
        <w:t>磋商与评审</w:t>
      </w:r>
    </w:p>
    <w:p w14:paraId="1F07624A">
      <w:pPr>
        <w:adjustRightInd w:val="0"/>
        <w:snapToGrid w:val="0"/>
        <w:spacing w:line="360" w:lineRule="auto"/>
        <w:ind w:firstLine="630" w:firstLineChars="300"/>
        <w:rPr>
          <w:rFonts w:hint="eastAsia" w:ascii="宋体" w:hAnsi="宋体" w:cs="宋体"/>
          <w:color w:val="auto"/>
          <w:szCs w:val="21"/>
        </w:rPr>
      </w:pPr>
      <w:r>
        <w:rPr>
          <w:rFonts w:hint="eastAsia" w:ascii="宋体" w:hAnsi="宋体" w:cs="宋体"/>
          <w:color w:val="auto"/>
          <w:szCs w:val="21"/>
        </w:rPr>
        <w:t>六、成交结果信息公布与授予合同</w:t>
      </w:r>
    </w:p>
    <w:p w14:paraId="7DBA1449">
      <w:pPr>
        <w:adjustRightInd w:val="0"/>
        <w:snapToGrid w:val="0"/>
        <w:spacing w:line="360" w:lineRule="auto"/>
        <w:ind w:firstLine="630" w:firstLineChars="300"/>
        <w:jc w:val="left"/>
        <w:rPr>
          <w:rFonts w:hint="eastAsia" w:ascii="宋体" w:hAnsi="宋体" w:cs="宋体"/>
          <w:color w:val="auto"/>
          <w:szCs w:val="21"/>
        </w:rPr>
      </w:pPr>
      <w:r>
        <w:rPr>
          <w:rFonts w:hint="eastAsia" w:ascii="宋体" w:hAnsi="宋体" w:cs="宋体"/>
          <w:color w:val="auto"/>
          <w:szCs w:val="21"/>
        </w:rPr>
        <w:t>七、其他规定</w:t>
      </w:r>
    </w:p>
    <w:p w14:paraId="11AA9220">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第三章  政府采购合同格式</w:t>
      </w:r>
    </w:p>
    <w:p w14:paraId="7180E22E">
      <w:pPr>
        <w:adjustRightInd w:val="0"/>
        <w:snapToGrid w:val="0"/>
        <w:spacing w:line="360" w:lineRule="auto"/>
        <w:rPr>
          <w:rFonts w:hint="eastAsia" w:ascii="宋体" w:hAnsi="宋体" w:cs="宋体"/>
          <w:b/>
          <w:color w:val="auto"/>
          <w:sz w:val="24"/>
        </w:rPr>
      </w:pPr>
      <w:r>
        <w:rPr>
          <w:rFonts w:hint="eastAsia" w:ascii="宋体" w:hAnsi="宋体" w:cs="宋体"/>
          <w:b/>
          <w:color w:val="auto"/>
          <w:sz w:val="24"/>
        </w:rPr>
        <w:t>第四章  采购需求</w:t>
      </w:r>
    </w:p>
    <w:p w14:paraId="66FDC084">
      <w:pPr>
        <w:pStyle w:val="24"/>
        <w:adjustRightInd w:val="0"/>
        <w:snapToGrid w:val="0"/>
        <w:spacing w:line="360" w:lineRule="auto"/>
        <w:rPr>
          <w:rFonts w:hint="eastAsia" w:hAnsi="宋体" w:cs="宋体"/>
          <w:b/>
          <w:color w:val="auto"/>
          <w:sz w:val="24"/>
          <w:szCs w:val="24"/>
        </w:rPr>
      </w:pPr>
      <w:r>
        <w:rPr>
          <w:rFonts w:hint="eastAsia" w:hAnsi="宋体" w:cs="宋体"/>
          <w:b/>
          <w:color w:val="auto"/>
          <w:sz w:val="24"/>
          <w:szCs w:val="24"/>
        </w:rPr>
        <w:t xml:space="preserve">第五章  </w:t>
      </w:r>
      <w:r>
        <w:rPr>
          <w:rFonts w:hint="eastAsia" w:hAnsi="宋体" w:cs="宋体"/>
          <w:b/>
          <w:color w:val="auto"/>
          <w:sz w:val="24"/>
        </w:rPr>
        <w:t>响应文件组成</w:t>
      </w:r>
    </w:p>
    <w:p w14:paraId="13EEDE05">
      <w:pPr>
        <w:spacing w:line="360" w:lineRule="exact"/>
        <w:rPr>
          <w:rFonts w:hint="eastAsia" w:ascii="宋体" w:hAnsi="宋体" w:cs="宋体"/>
          <w:b/>
          <w:color w:val="auto"/>
          <w:sz w:val="24"/>
        </w:rPr>
      </w:pPr>
    </w:p>
    <w:p w14:paraId="27FC5050">
      <w:pPr>
        <w:jc w:val="center"/>
        <w:rPr>
          <w:rFonts w:hint="eastAsia" w:ascii="宋体" w:hAnsi="宋体" w:cs="宋体"/>
          <w:color w:val="auto"/>
          <w:sz w:val="32"/>
          <w:szCs w:val="32"/>
        </w:rPr>
      </w:pPr>
    </w:p>
    <w:p w14:paraId="409967AA">
      <w:pPr>
        <w:numPr>
          <w:ilvl w:val="0"/>
          <w:numId w:val="1"/>
        </w:numPr>
        <w:jc w:val="center"/>
        <w:rPr>
          <w:rFonts w:hint="eastAsia" w:ascii="宋体" w:hAnsi="宋体" w:cs="宋体"/>
          <w:b/>
          <w:color w:val="auto"/>
          <w:sz w:val="32"/>
          <w:szCs w:val="32"/>
        </w:rPr>
      </w:pPr>
      <w:r>
        <w:rPr>
          <w:rFonts w:hint="eastAsia" w:ascii="宋体" w:hAnsi="宋体" w:cs="宋体"/>
          <w:b/>
          <w:color w:val="auto"/>
          <w:sz w:val="32"/>
          <w:szCs w:val="32"/>
        </w:rPr>
        <w:br w:type="page"/>
      </w:r>
      <w:r>
        <w:rPr>
          <w:rFonts w:hint="eastAsia" w:ascii="宋体" w:hAnsi="宋体" w:cs="宋体"/>
          <w:b/>
          <w:color w:val="auto"/>
          <w:sz w:val="32"/>
          <w:szCs w:val="32"/>
        </w:rPr>
        <w:t xml:space="preserve"> 磋商邀请</w:t>
      </w:r>
    </w:p>
    <w:p w14:paraId="168C62C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t xml:space="preserve">岳阳县高新技术产业开发区管理委员会 </w:t>
      </w:r>
      <w:r>
        <w:rPr>
          <w:rFonts w:hint="eastAsia" w:ascii="宋体" w:hAnsi="宋体" w:eastAsia="宋体" w:cs="宋体"/>
          <w:kern w:val="0"/>
          <w:sz w:val="21"/>
          <w:szCs w:val="21"/>
          <w:lang w:val="en-US" w:eastAsia="zh-CN" w:bidi="ar"/>
        </w:rPr>
        <w:t>的</w:t>
      </w:r>
      <w:r>
        <w:rPr>
          <w:rFonts w:hint="eastAsia" w:ascii="宋体" w:hAnsi="宋体" w:cs="宋体"/>
          <w:kern w:val="0"/>
          <w:sz w:val="21"/>
          <w:szCs w:val="21"/>
          <w:lang w:val="en-US" w:eastAsia="zh-CN" w:bidi="ar"/>
        </w:rPr>
        <w:t xml:space="preserve"> 岳阳高新技术产业园区生物医药产业园建设项目（二期）-中医药产业园一期建设项目施工图设计服务 </w:t>
      </w:r>
      <w:r>
        <w:rPr>
          <w:rFonts w:hint="eastAsia" w:ascii="宋体" w:hAnsi="宋体" w:eastAsia="宋体" w:cs="宋体"/>
          <w:kern w:val="0"/>
          <w:sz w:val="21"/>
          <w:szCs w:val="21"/>
          <w:lang w:val="en-US" w:eastAsia="zh-CN" w:bidi="ar"/>
        </w:rPr>
        <w:t xml:space="preserve">进行采购，现邀请合格投标人参加投标。 </w:t>
      </w:r>
    </w:p>
    <w:p w14:paraId="15693FC2">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一、采购项目基本信息</w:t>
      </w:r>
    </w:p>
    <w:p w14:paraId="4F849F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1、采购项目名称：</w:t>
      </w:r>
      <w:r>
        <w:rPr>
          <w:rFonts w:hint="eastAsia" w:ascii="宋体" w:hAnsi="宋体" w:cs="宋体"/>
          <w:kern w:val="0"/>
          <w:sz w:val="21"/>
          <w:szCs w:val="21"/>
          <w:lang w:val="en-US" w:eastAsia="zh-CN" w:bidi="ar"/>
        </w:rPr>
        <w:t>岳阳高新技术产业园区生物医药产业园建设项目（二期）-中医药产业园一期建设项目施工图设计服务</w:t>
      </w:r>
      <w:r>
        <w:rPr>
          <w:rFonts w:hint="eastAsia" w:ascii="宋体" w:hAnsi="宋体" w:eastAsia="宋体" w:cs="宋体"/>
          <w:kern w:val="0"/>
          <w:sz w:val="21"/>
          <w:szCs w:val="21"/>
          <w:lang w:val="en-US" w:eastAsia="zh-CN" w:bidi="ar"/>
        </w:rPr>
        <w:t xml:space="preserve"> </w:t>
      </w:r>
    </w:p>
    <w:p w14:paraId="4D3D2A3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ascii="宋体" w:hAnsi="宋体" w:cs="宋体"/>
          <w:color w:val="auto"/>
          <w:kern w:val="0"/>
          <w:sz w:val="21"/>
          <w:szCs w:val="21"/>
          <w:highlight w:val="none"/>
          <w:u w:val="single"/>
          <w:lang w:val="en-US" w:eastAsia="zh-CN" w:bidi="ar"/>
        </w:rPr>
      </w:pPr>
      <w:r>
        <w:rPr>
          <w:rFonts w:hint="eastAsia" w:ascii="宋体" w:hAnsi="宋体" w:eastAsia="宋体" w:cs="宋体"/>
          <w:kern w:val="0"/>
          <w:sz w:val="21"/>
          <w:szCs w:val="21"/>
          <w:lang w:val="en-US" w:eastAsia="zh-CN" w:bidi="ar"/>
        </w:rPr>
        <w:t>2、</w:t>
      </w:r>
      <w:r>
        <w:rPr>
          <w:rFonts w:hint="eastAsia" w:ascii="宋体" w:hAnsi="宋体" w:cs="宋体"/>
          <w:kern w:val="0"/>
          <w:sz w:val="21"/>
          <w:szCs w:val="21"/>
          <w:lang w:val="en-US" w:eastAsia="zh-CN" w:bidi="ar"/>
        </w:rPr>
        <w:t>采购计划编号</w:t>
      </w:r>
      <w:r>
        <w:rPr>
          <w:rFonts w:hint="eastAsia" w:ascii="宋体" w:hAnsi="宋体" w:eastAsia="宋体" w:cs="宋体"/>
          <w:kern w:val="0"/>
          <w:sz w:val="21"/>
          <w:szCs w:val="21"/>
          <w:lang w:val="en-US" w:eastAsia="zh-CN" w:bidi="ar"/>
        </w:rPr>
        <w:t>：</w:t>
      </w:r>
      <w:r>
        <w:rPr>
          <w:rFonts w:hint="eastAsia" w:ascii="宋体" w:hAnsi="宋体" w:cs="宋体"/>
          <w:color w:val="auto"/>
          <w:kern w:val="0"/>
          <w:sz w:val="21"/>
          <w:szCs w:val="21"/>
          <w:highlight w:val="none"/>
          <w:u w:val="single"/>
          <w:lang w:val="en-US" w:eastAsia="zh-CN" w:bidi="ar"/>
        </w:rPr>
        <w:t>(2026)430621000053-1</w:t>
      </w:r>
    </w:p>
    <w:p w14:paraId="19094D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default" w:ascii="宋体" w:hAnsi="宋体" w:cs="宋体"/>
          <w:color w:val="auto"/>
          <w:kern w:val="0"/>
          <w:sz w:val="21"/>
          <w:szCs w:val="21"/>
          <w:highlight w:val="none"/>
          <w:u w:val="single"/>
          <w:lang w:val="en-US" w:eastAsia="zh-CN" w:bidi="ar"/>
        </w:rPr>
      </w:pPr>
      <w:r>
        <w:rPr>
          <w:rFonts w:hint="eastAsia" w:ascii="宋体" w:hAnsi="宋体" w:eastAsia="宋体" w:cs="宋体"/>
          <w:color w:val="auto"/>
          <w:kern w:val="0"/>
          <w:sz w:val="21"/>
          <w:szCs w:val="21"/>
          <w:highlight w:val="none"/>
          <w:lang w:val="en-US" w:eastAsia="zh-CN" w:bidi="ar"/>
        </w:rPr>
        <w:t>3、</w:t>
      </w:r>
      <w:r>
        <w:rPr>
          <w:rFonts w:hint="eastAsia" w:ascii="宋体" w:hAnsi="宋体" w:cs="宋体"/>
          <w:color w:val="auto"/>
          <w:kern w:val="0"/>
          <w:sz w:val="21"/>
          <w:szCs w:val="21"/>
          <w:highlight w:val="none"/>
          <w:lang w:val="en-US" w:eastAsia="zh-CN" w:bidi="ar"/>
        </w:rPr>
        <w:t>采购项目编号</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u w:val="single"/>
          <w:lang w:val="en-US" w:eastAsia="zh-CN" w:bidi="ar"/>
        </w:rPr>
        <w:t>CGXM2026430621000073</w:t>
      </w:r>
    </w:p>
    <w:p w14:paraId="5FEAD8E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4、采购项目预算：</w:t>
      </w:r>
      <w:r>
        <w:rPr>
          <w:rFonts w:hint="eastAsia" w:ascii="宋体" w:hAnsi="宋体" w:cs="宋体"/>
          <w:color w:val="auto"/>
          <w:kern w:val="0"/>
          <w:sz w:val="21"/>
          <w:szCs w:val="21"/>
          <w:highlight w:val="none"/>
          <w:lang w:val="en-US" w:eastAsia="zh-CN" w:bidi="ar"/>
        </w:rPr>
        <w:t>927100</w:t>
      </w:r>
      <w:r>
        <w:rPr>
          <w:rFonts w:hint="eastAsia" w:ascii="宋体" w:hAnsi="宋体" w:eastAsia="宋体" w:cs="宋体"/>
          <w:color w:val="auto"/>
          <w:kern w:val="0"/>
          <w:sz w:val="21"/>
          <w:szCs w:val="21"/>
          <w:lang w:val="en-US" w:eastAsia="zh-CN" w:bidi="ar"/>
        </w:rPr>
        <w:t xml:space="preserve">元 </w:t>
      </w:r>
    </w:p>
    <w:p w14:paraId="0C6B74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支持预付款，预付比例：</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w:t>
      </w:r>
      <w:r>
        <w:rPr>
          <w:rFonts w:hint="eastAsia" w:ascii="宋体" w:hAnsi="宋体" w:eastAsia="宋体" w:cs="宋体"/>
          <w:kern w:val="0"/>
          <w:sz w:val="21"/>
          <w:szCs w:val="21"/>
          <w:lang w:val="en-US" w:eastAsia="zh-CN" w:bidi="ar"/>
        </w:rPr>
        <w:t xml:space="preserve"> </w:t>
      </w:r>
    </w:p>
    <w:p w14:paraId="6EF7E7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5、本项目对应的中小企业划分标准所属行业</w:t>
      </w:r>
      <w:r>
        <w:rPr>
          <w:rFonts w:hint="eastAsia" w:ascii="宋体" w:hAnsi="宋体" w:eastAsia="宋体" w:cs="宋体"/>
          <w:kern w:val="0"/>
          <w:sz w:val="21"/>
          <w:szCs w:val="21"/>
          <w:highlight w:val="none"/>
          <w:lang w:val="en-US" w:eastAsia="zh-CN" w:bidi="ar"/>
        </w:rPr>
        <w:t>：</w:t>
      </w:r>
      <w:r>
        <w:rPr>
          <w:rFonts w:hint="eastAsia" w:ascii="宋体" w:hAnsi="宋体" w:cs="宋体"/>
          <w:kern w:val="0"/>
          <w:sz w:val="21"/>
          <w:szCs w:val="21"/>
          <w:highlight w:val="none"/>
          <w:lang w:val="en-US" w:eastAsia="zh-CN" w:bidi="ar"/>
        </w:rPr>
        <w:t>其他未列明行业</w:t>
      </w:r>
    </w:p>
    <w:p w14:paraId="7987AA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ascii="helvetica" w:hAnsi="helvetica" w:eastAsia="helvetica" w:cs="helvetica"/>
          <w:sz w:val="21"/>
          <w:szCs w:val="21"/>
        </w:rPr>
      </w:pPr>
      <w:r>
        <w:rPr>
          <w:rFonts w:hint="eastAsia" w:ascii="宋体" w:hAnsi="宋体" w:eastAsia="宋体" w:cs="宋体"/>
          <w:kern w:val="0"/>
          <w:sz w:val="21"/>
          <w:szCs w:val="21"/>
          <w:lang w:val="en-US" w:eastAsia="zh-CN" w:bidi="ar"/>
        </w:rPr>
        <w:t>6、评标方法：</w:t>
      </w:r>
      <w:r>
        <w:rPr>
          <w:rFonts w:hint="eastAsia" w:ascii="宋体" w:hAnsi="宋体" w:eastAsia="宋体" w:cs="宋体"/>
          <w:kern w:val="0"/>
          <w:sz w:val="21"/>
          <w:szCs w:val="21"/>
          <w:lang w:val="en-US" w:eastAsia="zh-CN" w:bidi="ar"/>
        </w:rPr>
        <w:sym w:font="Wingdings" w:char="00A8"/>
      </w:r>
      <w:r>
        <w:rPr>
          <w:rFonts w:hint="default" w:ascii="helvetica" w:hAnsi="helvetica" w:eastAsia="helvetica" w:cs="helvetica"/>
          <w:kern w:val="0"/>
          <w:sz w:val="21"/>
          <w:szCs w:val="21"/>
          <w:lang w:val="en-US" w:eastAsia="zh-CN" w:bidi="ar"/>
        </w:rPr>
        <w:t>最低价法</w:t>
      </w:r>
      <w:r>
        <w:rPr>
          <w:rFonts w:hint="eastAsia" w:ascii="helvetica" w:hAnsi="helvetica" w:eastAsia="helvetica" w:cs="helvetica"/>
          <w:kern w:val="0"/>
          <w:sz w:val="21"/>
          <w:szCs w:val="21"/>
          <w:lang w:val="en-US" w:eastAsia="zh-CN" w:bidi="ar"/>
        </w:rPr>
        <w:t xml:space="preserve"> </w:t>
      </w:r>
      <w:r>
        <w:rPr>
          <w:rFonts w:hint="eastAsia" w:ascii="宋体" w:hAnsi="宋体" w:eastAsia="宋体" w:cs="宋体"/>
          <w:kern w:val="0"/>
          <w:sz w:val="21"/>
          <w:szCs w:val="21"/>
          <w:lang w:val="en-US" w:eastAsia="zh-CN" w:bidi="ar"/>
        </w:rPr>
        <w:sym w:font="Wingdings" w:char="00FE"/>
      </w:r>
      <w:r>
        <w:rPr>
          <w:rFonts w:hint="default" w:ascii="helvetica" w:hAnsi="helvetica" w:eastAsia="helvetica" w:cs="helvetica"/>
          <w:kern w:val="0"/>
          <w:sz w:val="21"/>
          <w:szCs w:val="21"/>
          <w:lang w:val="en-US" w:eastAsia="zh-CN" w:bidi="ar"/>
        </w:rPr>
        <w:t xml:space="preserve">综合评分法 </w:t>
      </w:r>
    </w:p>
    <w:p w14:paraId="081C58F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7、合同定价方式： </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 xml:space="preserve">固定总价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固定单价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成本补偿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绩效激励 </w:t>
      </w:r>
    </w:p>
    <w:p w14:paraId="06EA2D1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8、合同履行期</w:t>
      </w:r>
      <w:r>
        <w:rPr>
          <w:rFonts w:hint="eastAsia" w:ascii="宋体" w:hAnsi="宋体" w:eastAsia="宋体" w:cs="宋体"/>
          <w:color w:val="auto"/>
          <w:kern w:val="0"/>
          <w:sz w:val="21"/>
          <w:szCs w:val="21"/>
          <w:lang w:val="en-US" w:eastAsia="zh-CN" w:bidi="ar"/>
        </w:rPr>
        <w:t>限：</w:t>
      </w:r>
      <w:r>
        <w:rPr>
          <w:rFonts w:hint="eastAsia" w:ascii="宋体" w:hAnsi="宋体" w:cs="宋体"/>
          <w:color w:val="auto"/>
          <w:kern w:val="0"/>
          <w:sz w:val="21"/>
          <w:szCs w:val="21"/>
          <w:highlight w:val="none"/>
          <w:lang w:val="en-US" w:eastAsia="zh-CN" w:bidi="ar"/>
        </w:rPr>
        <w:t xml:space="preserve">20日历天 </w:t>
      </w:r>
    </w:p>
    <w:p w14:paraId="1CDAEF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9、本项目分阶段要求投标人提供以下保证：</w:t>
      </w:r>
    </w:p>
    <w:p w14:paraId="4467C12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投标保证金：采购项目预算的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 </w:t>
      </w:r>
    </w:p>
    <w:p w14:paraId="1296B7C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履约保证金：中标金额的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 </w:t>
      </w:r>
    </w:p>
    <w:p w14:paraId="12DDF3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cs="宋体"/>
          <w:kern w:val="0"/>
          <w:sz w:val="21"/>
          <w:szCs w:val="21"/>
          <w:lang w:val="en-US" w:eastAsia="zh-CN" w:bidi="ar"/>
        </w:rPr>
        <w:sym w:font="Wingdings 2" w:char="00A3"/>
      </w:r>
      <w:r>
        <w:rPr>
          <w:rFonts w:hint="eastAsia" w:ascii="宋体" w:hAnsi="宋体" w:eastAsia="宋体" w:cs="宋体"/>
          <w:kern w:val="0"/>
          <w:sz w:val="21"/>
          <w:szCs w:val="21"/>
          <w:lang w:val="en-US" w:eastAsia="zh-CN" w:bidi="ar"/>
        </w:rPr>
        <w:t>质量保证金：合同金额的</w:t>
      </w:r>
      <w:r>
        <w:rPr>
          <w:rFonts w:hint="eastAsia" w:ascii="宋体" w:hAnsi="宋体" w:eastAsia="宋体" w:cs="宋体"/>
          <w:kern w:val="0"/>
          <w:sz w:val="21"/>
          <w:szCs w:val="21"/>
          <w:u w:val="single"/>
          <w:lang w:val="en-US" w:eastAsia="zh-CN" w:bidi="ar"/>
        </w:rPr>
        <w:t> </w:t>
      </w:r>
      <w:r>
        <w:rPr>
          <w:rFonts w:hint="eastAsia" w:ascii="宋体" w:hAnsi="宋体" w:cs="宋体"/>
          <w:kern w:val="0"/>
          <w:sz w:val="21"/>
          <w:szCs w:val="21"/>
          <w:u w:val="single"/>
          <w:lang w:val="en-US" w:eastAsia="zh-CN" w:bidi="ar"/>
        </w:rPr>
        <w:t>/</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 </w:t>
      </w:r>
    </w:p>
    <w:p w14:paraId="1681A340">
      <w:pPr>
        <w:pStyle w:val="4"/>
        <w:keepNext w:val="0"/>
        <w:keepLines w:val="0"/>
        <w:pageBreakBefore w:val="0"/>
        <w:widowControl/>
        <w:suppressLineNumbers w:val="0"/>
        <w:kinsoku/>
        <w:wordWrap/>
        <w:overflowPunct/>
        <w:topLinePunct w:val="0"/>
        <w:autoSpaceDE/>
        <w:autoSpaceDN/>
        <w:bidi w:val="0"/>
        <w:adjustRightInd/>
        <w:snapToGrid/>
        <w:spacing w:before="0" w:line="440" w:lineRule="exact"/>
        <w:textAlignment w:val="auto"/>
        <w:rPr>
          <w:rFonts w:hint="eastAsia" w:ascii="宋体" w:hAnsi="宋体" w:eastAsia="宋体" w:cs="宋体"/>
          <w:sz w:val="21"/>
          <w:szCs w:val="21"/>
        </w:rPr>
      </w:pPr>
      <w:r>
        <w:rPr>
          <w:rFonts w:hint="eastAsia" w:ascii="宋体" w:hAnsi="宋体" w:eastAsia="宋体" w:cs="宋体"/>
          <w:sz w:val="21"/>
          <w:szCs w:val="21"/>
        </w:rPr>
        <w:t>二、采购人的采购需求</w:t>
      </w:r>
    </w:p>
    <w:tbl>
      <w:tblPr>
        <w:tblStyle w:val="44"/>
        <w:tblW w:w="5499" w:type="pct"/>
        <w:tblCellSpacing w:w="0" w:type="dxa"/>
        <w:tblInd w:w="-388" w:type="dxa"/>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927"/>
        <w:gridCol w:w="1282"/>
        <w:gridCol w:w="1637"/>
        <w:gridCol w:w="2699"/>
        <w:gridCol w:w="819"/>
        <w:gridCol w:w="1172"/>
        <w:gridCol w:w="573"/>
        <w:gridCol w:w="651"/>
      </w:tblGrid>
      <w:tr w14:paraId="32DDB642">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shd w:val="clear" w:color="auto" w:fill="auto"/>
          <w:tblCellMar>
            <w:top w:w="0" w:type="dxa"/>
            <w:left w:w="0" w:type="dxa"/>
            <w:bottom w:w="0" w:type="dxa"/>
            <w:right w:w="0" w:type="dxa"/>
          </w:tblCellMar>
        </w:tblPrEx>
        <w:trPr>
          <w:tblCellSpacing w:w="0" w:type="dxa"/>
        </w:trPr>
        <w:tc>
          <w:tcPr>
            <w:tcW w:w="474"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0289BD17">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包名称</w:t>
            </w:r>
          </w:p>
        </w:tc>
        <w:tc>
          <w:tcPr>
            <w:tcW w:w="656"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39B462C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最高限价</w:t>
            </w:r>
          </w:p>
          <w:p w14:paraId="47E135B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838"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739DC55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标的名称</w:t>
            </w:r>
          </w:p>
        </w:tc>
        <w:tc>
          <w:tcPr>
            <w:tcW w:w="1382"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33070E0D">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简要技术要求</w:t>
            </w:r>
          </w:p>
        </w:tc>
        <w:tc>
          <w:tcPr>
            <w:tcW w:w="419"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19F3D77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数量</w:t>
            </w:r>
          </w:p>
        </w:tc>
        <w:tc>
          <w:tcPr>
            <w:tcW w:w="600"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5D70022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b/>
                <w:bCs/>
                <w:kern w:val="0"/>
                <w:sz w:val="21"/>
                <w:szCs w:val="21"/>
                <w:lang w:val="en-US" w:eastAsia="zh-CN" w:bidi="ar"/>
              </w:rPr>
            </w:pPr>
            <w:r>
              <w:rPr>
                <w:rFonts w:hint="eastAsia" w:ascii="宋体" w:hAnsi="宋体" w:eastAsia="宋体" w:cs="宋体"/>
                <w:b/>
                <w:bCs/>
                <w:kern w:val="0"/>
                <w:sz w:val="21"/>
                <w:szCs w:val="21"/>
                <w:lang w:val="en-US" w:eastAsia="zh-CN" w:bidi="ar"/>
              </w:rPr>
              <w:t>标的预算</w:t>
            </w:r>
          </w:p>
          <w:p w14:paraId="2ADB10CC">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（元）</w:t>
            </w:r>
          </w:p>
        </w:tc>
        <w:tc>
          <w:tcPr>
            <w:tcW w:w="293"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0475E66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节能产品</w:t>
            </w:r>
          </w:p>
        </w:tc>
        <w:tc>
          <w:tcPr>
            <w:tcW w:w="333" w:type="pct"/>
            <w:tcBorders>
              <w:top w:val="single" w:color="D5D5D5" w:sz="6" w:space="0"/>
              <w:left w:val="single" w:color="D5D5D5" w:sz="6" w:space="0"/>
              <w:bottom w:val="single" w:color="D5D5D5" w:sz="6" w:space="0"/>
              <w:right w:val="single" w:color="D5D5D5" w:sz="6" w:space="0"/>
            </w:tcBorders>
            <w:shd w:val="clear" w:color="auto" w:fill="auto"/>
            <w:noWrap/>
            <w:vAlign w:val="center"/>
          </w:tcPr>
          <w:p w14:paraId="42E5551F">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b/>
                <w:bCs/>
                <w:kern w:val="0"/>
                <w:sz w:val="21"/>
                <w:szCs w:val="21"/>
                <w:lang w:val="en-US" w:eastAsia="zh-CN" w:bidi="ar"/>
              </w:rPr>
              <w:t>进口产品</w:t>
            </w:r>
          </w:p>
        </w:tc>
      </w:tr>
      <w:tr w14:paraId="4C59925E">
        <w:tblPrEx>
          <w:tblBorders>
            <w:top w:val="single" w:color="D5D5D5" w:sz="6" w:space="0"/>
            <w:left w:val="single" w:color="D5D5D5" w:sz="6" w:space="0"/>
            <w:bottom w:val="single" w:color="D5D5D5" w:sz="6" w:space="0"/>
            <w:right w:val="single" w:color="D5D5D5" w:sz="6" w:space="0"/>
            <w:insideH w:val="none" w:color="auto" w:sz="0" w:space="0"/>
            <w:insideV w:val="none" w:color="auto" w:sz="0" w:space="0"/>
          </w:tblBorders>
          <w:tblCellMar>
            <w:top w:w="0" w:type="dxa"/>
            <w:left w:w="0" w:type="dxa"/>
            <w:bottom w:w="0" w:type="dxa"/>
            <w:right w:w="0" w:type="dxa"/>
          </w:tblCellMar>
        </w:tblPrEx>
        <w:trPr>
          <w:tblCellSpacing w:w="0" w:type="dxa"/>
        </w:trPr>
        <w:tc>
          <w:tcPr>
            <w:tcW w:w="474"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2DCDE0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包1</w:t>
            </w:r>
          </w:p>
        </w:tc>
        <w:tc>
          <w:tcPr>
            <w:tcW w:w="656"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9830BC8">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highlight w:val="none"/>
              </w:rPr>
            </w:pPr>
            <w:r>
              <w:rPr>
                <w:rFonts w:hint="eastAsia" w:ascii="宋体" w:hAnsi="宋体" w:cs="宋体"/>
                <w:kern w:val="0"/>
                <w:sz w:val="21"/>
                <w:szCs w:val="21"/>
                <w:highlight w:val="none"/>
                <w:lang w:eastAsia="zh-CN" w:bidi="ar"/>
              </w:rPr>
              <w:t>927100.00</w:t>
            </w:r>
          </w:p>
        </w:tc>
        <w:tc>
          <w:tcPr>
            <w:tcW w:w="838" w:type="pct"/>
            <w:tcBorders>
              <w:top w:val="single" w:color="D5D5D5" w:sz="6" w:space="0"/>
              <w:left w:val="single" w:color="D5D5D5" w:sz="6" w:space="0"/>
              <w:bottom w:val="single" w:color="D5D5D5" w:sz="6" w:space="0"/>
              <w:right w:val="single" w:color="D5D5D5" w:sz="6" w:space="0"/>
            </w:tcBorders>
            <w:shd w:val="clear" w:color="auto" w:fill="auto"/>
            <w:vAlign w:val="center"/>
          </w:tcPr>
          <w:p w14:paraId="4CF3E185">
            <w:pPr>
              <w:keepNext w:val="0"/>
              <w:keepLines w:val="0"/>
              <w:pageBreakBefore w:val="0"/>
              <w:widowControl/>
              <w:suppressLineNumbers w:val="0"/>
              <w:kinsoku/>
              <w:wordWrap/>
              <w:overflowPunct/>
              <w:topLinePunct w:val="0"/>
              <w:autoSpaceDE/>
              <w:autoSpaceDN/>
              <w:bidi w:val="0"/>
              <w:adjustRightInd/>
              <w:snapToGrid/>
              <w:spacing w:beforeAutospacing="0" w:line="240" w:lineRule="auto"/>
              <w:ind w:left="0" w:firstLine="0"/>
              <w:jc w:val="center"/>
              <w:textAlignment w:val="auto"/>
              <w:rPr>
                <w:rFonts w:hint="eastAsia" w:ascii="宋体" w:hAnsi="宋体" w:eastAsia="宋体" w:cs="宋体"/>
                <w:sz w:val="21"/>
                <w:szCs w:val="21"/>
                <w:highlight w:val="none"/>
              </w:rPr>
            </w:pPr>
            <w:r>
              <w:rPr>
                <w:rFonts w:hint="eastAsia" w:ascii="宋体" w:hAnsi="宋体" w:cs="宋体"/>
                <w:sz w:val="21"/>
                <w:szCs w:val="21"/>
                <w:highlight w:val="none"/>
                <w:lang w:val="en-US" w:eastAsia="zh-CN"/>
              </w:rPr>
              <w:t>岳阳高新技术产业园区生物医药产业园建设项目（二期）-中医药产业园一期建设项目施工图设计服务</w:t>
            </w:r>
          </w:p>
        </w:tc>
        <w:tc>
          <w:tcPr>
            <w:tcW w:w="1382" w:type="pct"/>
            <w:tcBorders>
              <w:top w:val="single" w:color="D5D5D5" w:sz="6" w:space="0"/>
              <w:left w:val="single" w:color="D5D5D5" w:sz="6" w:space="0"/>
              <w:bottom w:val="single" w:color="D5D5D5" w:sz="6" w:space="0"/>
              <w:right w:val="single" w:color="D5D5D5" w:sz="6" w:space="0"/>
            </w:tcBorders>
            <w:shd w:val="clear" w:color="auto" w:fill="auto"/>
            <w:vAlign w:val="center"/>
          </w:tcPr>
          <w:p w14:paraId="27ACCD7B">
            <w:pPr>
              <w:keepNext w:val="0"/>
              <w:keepLines w:val="0"/>
              <w:pageBreakBefore w:val="0"/>
              <w:widowControl/>
              <w:suppressLineNumbers w:val="0"/>
              <w:kinsoku/>
              <w:wordWrap/>
              <w:overflowPunct/>
              <w:topLinePunct w:val="0"/>
              <w:autoSpaceDE/>
              <w:autoSpaceDN/>
              <w:bidi w:val="0"/>
              <w:adjustRightInd/>
              <w:snapToGrid/>
              <w:spacing w:beforeAutospacing="0" w:line="400" w:lineRule="exact"/>
              <w:ind w:left="0" w:firstLine="0"/>
              <w:jc w:val="center"/>
              <w:textAlignment w:val="auto"/>
              <w:rPr>
                <w:rFonts w:hint="default" w:ascii="宋体" w:hAnsi="宋体" w:eastAsia="宋体" w:cs="宋体"/>
                <w:sz w:val="21"/>
                <w:szCs w:val="21"/>
                <w:highlight w:val="none"/>
                <w:lang w:val="en-US"/>
              </w:rPr>
            </w:pPr>
            <w:r>
              <w:rPr>
                <w:rFonts w:hint="eastAsia" w:ascii="宋体" w:hAnsi="宋体" w:cs="宋体"/>
                <w:sz w:val="21"/>
                <w:szCs w:val="21"/>
                <w:highlight w:val="none"/>
                <w:lang w:val="en-US" w:eastAsia="zh-CN"/>
              </w:rPr>
              <w:t>为中医药产业园一期建设项目提供整体设计服务，提供设计说明、设计图纸及后期施工咨询。</w:t>
            </w:r>
          </w:p>
        </w:tc>
        <w:tc>
          <w:tcPr>
            <w:tcW w:w="419" w:type="pct"/>
            <w:tcBorders>
              <w:top w:val="single" w:color="D5D5D5" w:sz="6" w:space="0"/>
              <w:left w:val="single" w:color="D5D5D5" w:sz="6" w:space="0"/>
              <w:bottom w:val="single" w:color="D5D5D5" w:sz="6" w:space="0"/>
              <w:right w:val="single" w:color="D5D5D5" w:sz="6" w:space="0"/>
            </w:tcBorders>
            <w:shd w:val="clear" w:color="auto" w:fill="auto"/>
            <w:vAlign w:val="center"/>
          </w:tcPr>
          <w:p w14:paraId="7CD4E3EB">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w:t>
            </w:r>
          </w:p>
        </w:tc>
        <w:tc>
          <w:tcPr>
            <w:tcW w:w="600"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C1684D5">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default" w:ascii="宋体" w:hAnsi="宋体" w:eastAsia="宋体" w:cs="宋体"/>
                <w:sz w:val="21"/>
                <w:szCs w:val="21"/>
              </w:rPr>
            </w:pPr>
            <w:r>
              <w:rPr>
                <w:rFonts w:hint="eastAsia" w:ascii="宋体" w:hAnsi="宋体" w:cs="宋体"/>
                <w:kern w:val="0"/>
                <w:sz w:val="21"/>
                <w:szCs w:val="21"/>
                <w:highlight w:val="none"/>
                <w:lang w:eastAsia="zh-CN" w:bidi="ar"/>
              </w:rPr>
              <w:t>927100.00</w:t>
            </w:r>
            <w:r>
              <w:rPr>
                <w:rFonts w:hint="eastAsia" w:ascii="宋体" w:hAnsi="宋体" w:eastAsia="宋体" w:cs="宋体"/>
                <w:kern w:val="0"/>
                <w:sz w:val="21"/>
                <w:szCs w:val="21"/>
                <w:highlight w:val="none"/>
                <w:lang w:val="en-US" w:eastAsia="zh-CN" w:bidi="ar"/>
              </w:rPr>
              <w:t xml:space="preserve"> </w:t>
            </w:r>
          </w:p>
        </w:tc>
        <w:tc>
          <w:tcPr>
            <w:tcW w:w="293" w:type="pct"/>
            <w:tcBorders>
              <w:top w:val="single" w:color="D5D5D5" w:sz="6" w:space="0"/>
              <w:left w:val="single" w:color="D5D5D5" w:sz="6" w:space="0"/>
              <w:bottom w:val="single" w:color="D5D5D5" w:sz="6" w:space="0"/>
              <w:right w:val="single" w:color="D5D5D5" w:sz="6" w:space="0"/>
            </w:tcBorders>
            <w:shd w:val="clear" w:color="auto" w:fill="auto"/>
            <w:vAlign w:val="center"/>
          </w:tcPr>
          <w:p w14:paraId="35EFE7E0">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p>
        </w:tc>
        <w:tc>
          <w:tcPr>
            <w:tcW w:w="333" w:type="pct"/>
            <w:tcBorders>
              <w:top w:val="single" w:color="D5D5D5" w:sz="6" w:space="0"/>
              <w:left w:val="single" w:color="D5D5D5" w:sz="6" w:space="0"/>
              <w:bottom w:val="single" w:color="D5D5D5" w:sz="6" w:space="0"/>
              <w:right w:val="single" w:color="D5D5D5" w:sz="6" w:space="0"/>
            </w:tcBorders>
            <w:shd w:val="clear" w:color="auto" w:fill="auto"/>
            <w:vAlign w:val="center"/>
          </w:tcPr>
          <w:p w14:paraId="0E9F8B39">
            <w:pPr>
              <w:keepNext w:val="0"/>
              <w:keepLines w:val="0"/>
              <w:pageBreakBefore w:val="0"/>
              <w:widowControl/>
              <w:suppressLineNumbers w:val="0"/>
              <w:kinsoku/>
              <w:wordWrap/>
              <w:overflowPunct/>
              <w:topLinePunct w:val="0"/>
              <w:autoSpaceDE/>
              <w:autoSpaceDN/>
              <w:bidi w:val="0"/>
              <w:adjustRightInd/>
              <w:snapToGrid/>
              <w:spacing w:beforeAutospacing="0" w:line="440" w:lineRule="exact"/>
              <w:ind w:left="0" w:firstLine="0"/>
              <w:jc w:val="center"/>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p>
        </w:tc>
      </w:tr>
    </w:tbl>
    <w:p w14:paraId="11CF1A8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说明： </w:t>
      </w:r>
    </w:p>
    <w:p w14:paraId="1F12DF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1.节能产品实行强制采购的，需提供国家认证机构出具的、处于有效期内的节能产品证书。 </w:t>
      </w:r>
    </w:p>
    <w:p w14:paraId="554448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2.同意购买进口产品的，不限制满足采购需求的国内产品参与投标。 </w:t>
      </w:r>
    </w:p>
    <w:p w14:paraId="71A7A6DF">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三、采购项目需落实的政府采购政策：</w:t>
      </w:r>
    </w:p>
    <w:p w14:paraId="20EF43D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1、优先采购：节能产品、环境标志产品享受加分或价格折扣。</w:t>
      </w:r>
    </w:p>
    <w:p w14:paraId="2B4ADC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2、支持中小企业：中小企业享受预留采购份额或价格折扣。</w:t>
      </w:r>
    </w:p>
    <w:p w14:paraId="624FE24D">
      <w:pPr>
        <w:pStyle w:val="4"/>
        <w:keepNext w:val="0"/>
        <w:keepLines w:val="0"/>
        <w:pageBreakBefore w:val="0"/>
        <w:widowControl/>
        <w:suppressLineNumbers w:val="0"/>
        <w:kinsoku/>
        <w:wordWrap/>
        <w:overflowPunct/>
        <w:topLinePunct w:val="0"/>
        <w:autoSpaceDE/>
        <w:autoSpaceDN/>
        <w:bidi w:val="0"/>
        <w:adjustRightInd/>
        <w:snapToGrid/>
        <w:spacing w:before="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四、投标人的资格要求：</w:t>
      </w:r>
    </w:p>
    <w:p w14:paraId="617724B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1、投标人的基本资格条件：投标人必须是在中华人民共和国境内注册登记的法人、其他组织或者自然人，且应当符合《政府采购法》第二十二条第一款的规定。 </w:t>
      </w:r>
    </w:p>
    <w:p w14:paraId="189B6D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2、落实政府采购政策需满足的资格要求： </w:t>
      </w:r>
    </w:p>
    <w:p w14:paraId="1DEEEF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专门面向：</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 xml:space="preserve">中小企业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小微企业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监狱企业 </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福利性单位 </w:t>
      </w:r>
    </w:p>
    <w:p w14:paraId="377D1F9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84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强制分包：大型企业应将采购份额的</w:t>
      </w:r>
      <w:r>
        <w:rPr>
          <w:rFonts w:hint="eastAsia" w:ascii="宋体" w:hAnsi="宋体" w:eastAsia="宋体" w:cs="宋体"/>
          <w:kern w:val="0"/>
          <w:sz w:val="21"/>
          <w:szCs w:val="21"/>
          <w:u w:val="single"/>
          <w:lang w:val="en-US" w:eastAsia="zh-CN" w:bidi="ar"/>
        </w:rPr>
        <w:t>     </w:t>
      </w:r>
      <w:r>
        <w:rPr>
          <w:rFonts w:hint="eastAsia" w:ascii="宋体" w:hAnsi="宋体" w:eastAsia="宋体" w:cs="宋体"/>
          <w:kern w:val="0"/>
          <w:sz w:val="21"/>
          <w:szCs w:val="21"/>
          <w:lang w:val="en-US" w:eastAsia="zh-CN" w:bidi="ar"/>
        </w:rPr>
        <w:t xml:space="preserve">%分包给中小企业。 </w:t>
      </w:r>
    </w:p>
    <w:p w14:paraId="4A4A01A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3、供应商特定资格条件： </w:t>
      </w:r>
    </w:p>
    <w:p w14:paraId="033147F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包1:</w:t>
      </w:r>
    </w:p>
    <w:p w14:paraId="775EA05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①</w:t>
      </w:r>
      <w:r>
        <w:rPr>
          <w:rFonts w:hint="eastAsia" w:ascii="宋体" w:hAnsi="宋体" w:cs="宋体"/>
          <w:kern w:val="0"/>
          <w:sz w:val="21"/>
          <w:szCs w:val="21"/>
          <w:lang w:val="en-US" w:eastAsia="zh-CN" w:bidi="ar"/>
        </w:rPr>
        <w:t>投标人须具备建设行政主管部门颁发的工程设计建筑行业乙级及以上或工程设计建筑行业（建筑工程）专业乙级及以上资质，资质证书处于有效期；</w:t>
      </w:r>
    </w:p>
    <w:p w14:paraId="13734A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②投标人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其他未列明”；</w:t>
      </w:r>
    </w:p>
    <w:p w14:paraId="323965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③湖南省政府采购供应商资格承诺函原件。格式见湖南省财政厅关于《政府采购促进中小企业发展有关措施》的通知湘财购【2022】17号文；</w:t>
      </w:r>
    </w:p>
    <w:p w14:paraId="2C5B93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④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p>
    <w:p w14:paraId="1403318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备注：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w:t>
      </w:r>
    </w:p>
    <w:p w14:paraId="128193A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 xml:space="preserve">4、单位负责人为同一人或者存在直接控股、管理关系的不同投标人，不得参加同一合同项下的政府采购活动。 </w:t>
      </w:r>
    </w:p>
    <w:p w14:paraId="4F0AEE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5、为本采购项目提供整体设计、规范编制或者项目管理、监理、检测等服务的，不得再参加此项目的其他采购活动。 </w:t>
      </w:r>
    </w:p>
    <w:p w14:paraId="25D7775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6、列入失信被执行人、重大税收违法失信主体名单、政府采购严重违法失信行为记录名单的，拒绝其参与政府采购活动。 </w:t>
      </w:r>
    </w:p>
    <w:p w14:paraId="40B10C6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7、联合体投标。本次招标</w:t>
      </w:r>
      <w:r>
        <w:rPr>
          <w:rFonts w:hint="eastAsia" w:ascii="宋体" w:hAnsi="宋体" w:eastAsia="宋体" w:cs="宋体"/>
          <w:kern w:val="0"/>
          <w:sz w:val="21"/>
          <w:szCs w:val="21"/>
          <w:u w:val="single"/>
          <w:lang w:val="en-US" w:eastAsia="zh-CN" w:bidi="ar"/>
        </w:rPr>
        <w:t>不接受</w:t>
      </w:r>
      <w:r>
        <w:rPr>
          <w:rFonts w:hint="eastAsia" w:ascii="宋体" w:hAnsi="宋体" w:eastAsia="宋体" w:cs="宋体"/>
          <w:kern w:val="0"/>
          <w:sz w:val="21"/>
          <w:szCs w:val="21"/>
          <w:lang w:val="en-US" w:eastAsia="zh-CN" w:bidi="ar"/>
        </w:rPr>
        <w:t xml:space="preserve">联合体投标。 </w:t>
      </w:r>
    </w:p>
    <w:p w14:paraId="4EF34BF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五、获取招标文件的时间、期限、地点及方式</w:t>
      </w:r>
    </w:p>
    <w:p w14:paraId="5EE9D63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kern w:val="0"/>
          <w:sz w:val="21"/>
          <w:szCs w:val="21"/>
          <w:lang w:val="en-US" w:eastAsia="zh-CN" w:bidi="ar"/>
        </w:rPr>
      </w:pPr>
      <w:r>
        <w:rPr>
          <w:rFonts w:hint="eastAsia" w:ascii="宋体" w:hAnsi="宋体" w:eastAsia="宋体" w:cs="宋体"/>
          <w:kern w:val="0"/>
          <w:sz w:val="21"/>
          <w:szCs w:val="21"/>
          <w:lang w:val="en-US" w:eastAsia="zh-CN" w:bidi="ar"/>
        </w:rPr>
        <w:t>有意参加投标者，于</w:t>
      </w:r>
      <w:r>
        <w:rPr>
          <w:rFonts w:hint="eastAsia" w:ascii="宋体" w:hAnsi="宋体" w:cs="宋体"/>
          <w:kern w:val="0"/>
          <w:sz w:val="21"/>
          <w:szCs w:val="21"/>
          <w:highlight w:val="none"/>
          <w:lang w:val="en-US" w:eastAsia="zh-CN" w:bidi="ar"/>
        </w:rPr>
        <w:t>2026年9月20日起至2026年9月28日</w:t>
      </w:r>
      <w:r>
        <w:rPr>
          <w:rFonts w:hint="eastAsia" w:ascii="宋体" w:hAnsi="宋体" w:eastAsia="宋体" w:cs="宋体"/>
          <w:kern w:val="0"/>
          <w:sz w:val="21"/>
          <w:szCs w:val="21"/>
          <w:highlight w:val="none"/>
          <w:lang w:val="en-US" w:eastAsia="zh-CN" w:bidi="ar"/>
        </w:rPr>
        <w:t>止</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工作日</w:t>
      </w:r>
      <w:r>
        <w:rPr>
          <w:rFonts w:hint="eastAsia" w:ascii="宋体" w:hAnsi="宋体" w:eastAsia="宋体" w:cs="宋体"/>
          <w:kern w:val="0"/>
          <w:sz w:val="21"/>
          <w:szCs w:val="21"/>
          <w:lang w:val="en-US" w:eastAsia="zh-CN" w:bidi="ar"/>
        </w:rPr>
        <w:t>上午 8:00--1</w:t>
      </w:r>
      <w:r>
        <w:rPr>
          <w:rFonts w:hint="eastAsia" w:ascii="宋体" w:hAnsi="宋体" w:cs="宋体"/>
          <w:kern w:val="0"/>
          <w:sz w:val="21"/>
          <w:szCs w:val="21"/>
          <w:lang w:val="en-US" w:eastAsia="zh-CN" w:bidi="ar"/>
        </w:rPr>
        <w:t>1</w:t>
      </w:r>
      <w:r>
        <w:rPr>
          <w:rFonts w:hint="eastAsia" w:ascii="宋体" w:hAnsi="宋体" w:eastAsia="宋体" w:cs="宋体"/>
          <w:kern w:val="0"/>
          <w:sz w:val="21"/>
          <w:szCs w:val="21"/>
          <w:lang w:val="en-US" w:eastAsia="zh-CN" w:bidi="ar"/>
        </w:rPr>
        <w:t>:</w:t>
      </w:r>
      <w:r>
        <w:rPr>
          <w:rFonts w:hint="eastAsia" w:ascii="宋体" w:hAnsi="宋体" w:cs="宋体"/>
          <w:kern w:val="0"/>
          <w:sz w:val="21"/>
          <w:szCs w:val="21"/>
          <w:lang w:val="en-US" w:eastAsia="zh-CN" w:bidi="ar"/>
        </w:rPr>
        <w:t>3</w:t>
      </w:r>
      <w:r>
        <w:rPr>
          <w:rFonts w:hint="eastAsia" w:ascii="宋体" w:hAnsi="宋体" w:eastAsia="宋体" w:cs="宋体"/>
          <w:kern w:val="0"/>
          <w:sz w:val="21"/>
          <w:szCs w:val="21"/>
          <w:lang w:val="en-US" w:eastAsia="zh-CN" w:bidi="ar"/>
        </w:rPr>
        <w:t>0,</w:t>
      </w:r>
      <w:r>
        <w:rPr>
          <w:rFonts w:hint="eastAsia" w:ascii="宋体" w:hAnsi="宋体" w:cs="宋体"/>
          <w:kern w:val="0"/>
          <w:sz w:val="21"/>
          <w:szCs w:val="21"/>
          <w:lang w:val="en-US" w:eastAsia="zh-CN" w:bidi="ar"/>
        </w:rPr>
        <w:t>下午15:00--17:30</w:t>
      </w:r>
      <w:r>
        <w:rPr>
          <w:rFonts w:hint="eastAsia" w:ascii="宋体" w:hAnsi="宋体" w:eastAsia="宋体" w:cs="宋体"/>
          <w:kern w:val="0"/>
          <w:sz w:val="21"/>
          <w:szCs w:val="21"/>
          <w:lang w:val="en-US" w:eastAsia="zh-CN" w:bidi="ar"/>
        </w:rPr>
        <w:t>(北京时间</w:t>
      </w:r>
      <w:r>
        <w:rPr>
          <w:rFonts w:hint="eastAsia" w:ascii="宋体" w:hAnsi="宋体" w:cs="宋体"/>
          <w:kern w:val="0"/>
          <w:sz w:val="21"/>
          <w:szCs w:val="21"/>
          <w:lang w:val="en-US" w:eastAsia="zh-CN" w:bidi="ar"/>
        </w:rPr>
        <w:t>，下同</w:t>
      </w:r>
      <w:r>
        <w:rPr>
          <w:rFonts w:hint="eastAsia" w:ascii="宋体" w:hAnsi="宋体" w:eastAsia="宋体" w:cs="宋体"/>
          <w:kern w:val="0"/>
          <w:sz w:val="21"/>
          <w:szCs w:val="21"/>
          <w:lang w:val="en-US" w:eastAsia="zh-CN" w:bidi="ar"/>
        </w:rPr>
        <w:t>)，双休日及节假日除外，在岳阳建宇工程建设咨询有限公司(岳阳县兴荣路69号)持投标人公司营业执照（复印件加盖公章）、法定代表人身份证明或授权委托书(附法定代表人身份证明)、</w:t>
      </w:r>
      <w:r>
        <w:rPr>
          <w:rFonts w:hint="eastAsia" w:ascii="宋体" w:hAnsi="宋体" w:cs="宋体"/>
          <w:kern w:val="0"/>
          <w:sz w:val="21"/>
          <w:szCs w:val="21"/>
          <w:lang w:val="en-US" w:eastAsia="zh-CN" w:bidi="ar"/>
        </w:rPr>
        <w:t>法定代表人或委托人</w:t>
      </w:r>
      <w:r>
        <w:rPr>
          <w:rFonts w:hint="eastAsia" w:ascii="宋体" w:hAnsi="宋体" w:eastAsia="宋体" w:cs="宋体"/>
          <w:kern w:val="0"/>
          <w:sz w:val="21"/>
          <w:szCs w:val="21"/>
          <w:lang w:val="en-US" w:eastAsia="zh-CN" w:bidi="ar"/>
        </w:rPr>
        <w:t>身份证领取招标文件。</w:t>
      </w:r>
    </w:p>
    <w:p w14:paraId="1815E2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0" w:afterAutospacing="0" w:line="440" w:lineRule="exact"/>
        <w:ind w:left="0" w:righ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本项目实行电子交易，有意参加投标者，在岳阳建宇工程建设咨询有限公司(岳阳县兴荣路69号)持营业执照复印件、本人身份证原件、法定代表人身份证明(或授权委托书)原件获取电子版招标文件。 </w:t>
      </w:r>
    </w:p>
    <w:p w14:paraId="3B0C8E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本项目进行资格预审，招标文件将向所有通过资格预审的供应商提供。 </w:t>
      </w:r>
    </w:p>
    <w:p w14:paraId="4C2B8ACE">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六、投标截止时间、开标时间及地点</w:t>
      </w:r>
    </w:p>
    <w:p w14:paraId="0D48A06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highlight w:val="yellow"/>
          <w:lang w:val="en-US"/>
        </w:rPr>
      </w:pPr>
      <w:r>
        <w:rPr>
          <w:rFonts w:hint="eastAsia" w:ascii="宋体" w:hAnsi="宋体" w:eastAsia="宋体" w:cs="宋体"/>
          <w:kern w:val="0"/>
          <w:sz w:val="21"/>
          <w:szCs w:val="21"/>
          <w:lang w:val="en-US" w:eastAsia="zh-CN" w:bidi="ar"/>
        </w:rPr>
        <w:t>1、提交</w:t>
      </w:r>
      <w:r>
        <w:rPr>
          <w:rFonts w:hint="eastAsia" w:ascii="宋体" w:hAnsi="宋体" w:cs="宋体"/>
          <w:kern w:val="0"/>
          <w:sz w:val="21"/>
          <w:szCs w:val="21"/>
          <w:lang w:val="en-US" w:eastAsia="zh-CN" w:bidi="ar"/>
        </w:rPr>
        <w:t>响应文件</w:t>
      </w:r>
      <w:r>
        <w:rPr>
          <w:rFonts w:hint="eastAsia" w:ascii="宋体" w:hAnsi="宋体" w:eastAsia="宋体" w:cs="宋体"/>
          <w:kern w:val="0"/>
          <w:sz w:val="21"/>
          <w:szCs w:val="21"/>
          <w:lang w:val="en-US" w:eastAsia="zh-CN" w:bidi="ar"/>
        </w:rPr>
        <w:t>的截止时间</w:t>
      </w:r>
      <w:r>
        <w:rPr>
          <w:rFonts w:hint="eastAsia" w:ascii="宋体" w:hAnsi="宋体" w:eastAsia="宋体" w:cs="宋体"/>
          <w:kern w:val="0"/>
          <w:sz w:val="21"/>
          <w:szCs w:val="21"/>
          <w:highlight w:val="none"/>
          <w:lang w:val="en-US" w:eastAsia="zh-CN" w:bidi="ar"/>
        </w:rPr>
        <w:t>：</w:t>
      </w:r>
      <w:r>
        <w:rPr>
          <w:rFonts w:hint="eastAsia" w:ascii="宋体" w:hAnsi="宋体" w:cs="宋体"/>
          <w:kern w:val="0"/>
          <w:sz w:val="21"/>
          <w:szCs w:val="21"/>
          <w:highlight w:val="none"/>
          <w:lang w:val="en-US" w:eastAsia="zh-CN" w:bidi="ar"/>
        </w:rPr>
        <w:t>2026年10月9日 9:30</w:t>
      </w:r>
    </w:p>
    <w:p w14:paraId="3D7E609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2、提交</w:t>
      </w:r>
      <w:r>
        <w:rPr>
          <w:rFonts w:hint="eastAsia" w:ascii="宋体" w:hAnsi="宋体" w:cs="宋体"/>
          <w:kern w:val="0"/>
          <w:sz w:val="21"/>
          <w:szCs w:val="21"/>
          <w:lang w:val="en-US" w:eastAsia="zh-CN" w:bidi="ar"/>
        </w:rPr>
        <w:t>响应文件</w:t>
      </w:r>
      <w:r>
        <w:rPr>
          <w:rFonts w:hint="eastAsia" w:ascii="宋体" w:hAnsi="宋体" w:eastAsia="宋体" w:cs="宋体"/>
          <w:kern w:val="0"/>
          <w:sz w:val="21"/>
          <w:szCs w:val="21"/>
          <w:lang w:val="en-US" w:eastAsia="zh-CN" w:bidi="ar"/>
        </w:rPr>
        <w:t>地点：</w:t>
      </w:r>
      <w:r>
        <w:rPr>
          <w:rFonts w:hint="eastAsia" w:ascii="宋体" w:hAnsi="宋体" w:cs="宋体"/>
          <w:kern w:val="0"/>
          <w:sz w:val="21"/>
          <w:szCs w:val="21"/>
          <w:lang w:val="en-US" w:eastAsia="zh-CN" w:bidi="ar"/>
        </w:rPr>
        <w:t>岳阳建宇工程建设咨询有限公司(岳阳县兴荣路69号)</w:t>
      </w:r>
      <w:r>
        <w:rPr>
          <w:rFonts w:hint="eastAsia" w:ascii="宋体" w:hAnsi="宋体" w:eastAsia="宋体" w:cs="宋体"/>
          <w:kern w:val="0"/>
          <w:sz w:val="21"/>
          <w:szCs w:val="21"/>
          <w:lang w:val="en-US" w:eastAsia="zh-CN" w:bidi="ar"/>
        </w:rPr>
        <w:t xml:space="preserve"> </w:t>
      </w:r>
    </w:p>
    <w:p w14:paraId="24F182B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3、开标时间：</w:t>
      </w:r>
      <w:r>
        <w:rPr>
          <w:rFonts w:hint="eastAsia" w:ascii="宋体" w:hAnsi="宋体" w:cs="宋体"/>
          <w:kern w:val="0"/>
          <w:sz w:val="21"/>
          <w:szCs w:val="21"/>
          <w:lang w:val="en-US" w:eastAsia="zh-CN" w:bidi="ar"/>
        </w:rPr>
        <w:t>2026年10月9日 9:30</w:t>
      </w:r>
      <w:r>
        <w:rPr>
          <w:rFonts w:hint="eastAsia" w:ascii="宋体" w:hAnsi="宋体" w:eastAsia="宋体" w:cs="宋体"/>
          <w:kern w:val="0"/>
          <w:sz w:val="21"/>
          <w:szCs w:val="21"/>
          <w:lang w:val="en-US" w:eastAsia="zh-CN" w:bidi="ar"/>
        </w:rPr>
        <w:t xml:space="preserve"> </w:t>
      </w:r>
    </w:p>
    <w:p w14:paraId="6EAFB5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4、开标地点：</w:t>
      </w:r>
      <w:r>
        <w:rPr>
          <w:rFonts w:hint="eastAsia" w:ascii="宋体" w:hAnsi="宋体" w:cs="宋体"/>
          <w:kern w:val="0"/>
          <w:sz w:val="21"/>
          <w:szCs w:val="21"/>
          <w:lang w:val="en-US" w:eastAsia="zh-CN" w:bidi="ar"/>
        </w:rPr>
        <w:t>岳阳建宇工程建设咨询有限公司(岳阳县兴荣路69号)</w:t>
      </w:r>
      <w:r>
        <w:rPr>
          <w:rFonts w:hint="eastAsia" w:ascii="宋体" w:hAnsi="宋体" w:eastAsia="宋体" w:cs="宋体"/>
          <w:kern w:val="0"/>
          <w:sz w:val="21"/>
          <w:szCs w:val="21"/>
          <w:lang w:val="en-US" w:eastAsia="zh-CN" w:bidi="ar"/>
        </w:rPr>
        <w:t xml:space="preserve"> </w:t>
      </w:r>
    </w:p>
    <w:p w14:paraId="3B48C229">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七、公告期限</w:t>
      </w:r>
    </w:p>
    <w:p w14:paraId="01917A1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1、本招标公告在中国湖南政府采购网（www.ccgp-hunan.gov.cn）发布。公告期限从本招标公告发布之日起5个工作日。</w:t>
      </w:r>
    </w:p>
    <w:p w14:paraId="7CED4E6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2、在其他媒体发布的招标公告，公告内容以本招标公告指定媒体发布的公告为准；公告期限自本招标公告指定媒体最先发布公告之日起算。</w:t>
      </w:r>
    </w:p>
    <w:p w14:paraId="1665443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八、询问及质疑</w:t>
      </w:r>
    </w:p>
    <w:p w14:paraId="4293952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1、投标人对政府采购活动事项如有疑问的，可以向采购人、采购代理机构提出询问。采购人、采购代理机构将在3个工作日内作出答复。</w:t>
      </w:r>
    </w:p>
    <w:p w14:paraId="6A8723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2、投标人对电子交易平台办理CA证书、操作等如有疑问，请咨询电子交易平台服务机构。</w:t>
      </w:r>
    </w:p>
    <w:p w14:paraId="6C29CFE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3、潜在投标人认为招标文件或招标公告使自己的合法权益受到损害的，可以在收到招标文件之日或招标公告期限届满之日起7个工作日内，按《湖南省财政厅关于印发＜政府采购质疑答复和投诉处理操作规程＞的通知》(湘财购〔2019〕20号)规定，以纸质书面形式向采购人、采购代理机构提出质疑。 </w:t>
      </w:r>
    </w:p>
    <w:p w14:paraId="09022A55">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九、投标说明</w:t>
      </w:r>
    </w:p>
    <w:p w14:paraId="018D90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1、本公告选项：</w:t>
      </w:r>
      <w:r>
        <w:rPr>
          <w:rFonts w:hint="eastAsia" w:ascii="宋体" w:hAnsi="宋体" w:eastAsia="宋体" w:cs="宋体"/>
          <w:kern w:val="0"/>
          <w:sz w:val="21"/>
          <w:szCs w:val="21"/>
          <w:lang w:val="en-US" w:eastAsia="zh-CN" w:bidi="ar"/>
        </w:rPr>
        <w:sym w:font="Wingdings" w:char="00FE"/>
      </w:r>
      <w:r>
        <w:rPr>
          <w:rFonts w:hint="eastAsia" w:ascii="宋体" w:hAnsi="宋体" w:eastAsia="宋体" w:cs="宋体"/>
          <w:kern w:val="0"/>
          <w:sz w:val="21"/>
          <w:szCs w:val="21"/>
          <w:lang w:val="en-US" w:eastAsia="zh-CN" w:bidi="ar"/>
        </w:rPr>
        <w:t>表示选择，</w:t>
      </w:r>
      <w:r>
        <w:rPr>
          <w:rFonts w:hint="eastAsia" w:ascii="宋体" w:hAnsi="宋体" w:eastAsia="宋体" w:cs="宋体"/>
          <w:kern w:val="0"/>
          <w:sz w:val="21"/>
          <w:szCs w:val="21"/>
          <w:lang w:val="en-US" w:eastAsia="zh-CN" w:bidi="ar"/>
        </w:rPr>
        <w:sym w:font="Wingdings" w:char="00A8"/>
      </w:r>
      <w:r>
        <w:rPr>
          <w:rFonts w:hint="eastAsia" w:ascii="宋体" w:hAnsi="宋体" w:eastAsia="宋体" w:cs="宋体"/>
          <w:kern w:val="0"/>
          <w:sz w:val="21"/>
          <w:szCs w:val="21"/>
          <w:lang w:val="en-US" w:eastAsia="zh-CN" w:bidi="ar"/>
        </w:rPr>
        <w:t xml:space="preserve">表示未选择。 </w:t>
      </w:r>
    </w:p>
    <w:p w14:paraId="1489CBE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2、投标人参与政府采购活动，无需向采购人、代理机构、交易平台缴纳任何费用。</w:t>
      </w:r>
    </w:p>
    <w:p w14:paraId="6105E16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十、采购人、采购代理机构的名称、地址和联系方法</w:t>
      </w:r>
    </w:p>
    <w:p w14:paraId="2B5D9AA4">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1、采购人信息</w:t>
      </w:r>
    </w:p>
    <w:p w14:paraId="77EFFA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（1）名 称：</w:t>
      </w:r>
      <w:r>
        <w:rPr>
          <w:rFonts w:hint="eastAsia" w:ascii="宋体" w:hAnsi="宋体" w:cs="宋体"/>
          <w:kern w:val="0"/>
          <w:sz w:val="21"/>
          <w:szCs w:val="21"/>
          <w:lang w:val="en-US" w:eastAsia="zh-CN" w:bidi="ar"/>
        </w:rPr>
        <w:t>岳阳县高新技术产业开发区管理委员会</w:t>
      </w:r>
      <w:r>
        <w:rPr>
          <w:rFonts w:hint="eastAsia" w:ascii="宋体" w:hAnsi="宋体" w:eastAsia="宋体" w:cs="宋体"/>
          <w:kern w:val="0"/>
          <w:sz w:val="21"/>
          <w:szCs w:val="21"/>
          <w:lang w:val="en-US" w:eastAsia="zh-CN" w:bidi="ar"/>
        </w:rPr>
        <w:t xml:space="preserve"> </w:t>
      </w:r>
    </w:p>
    <w:p w14:paraId="6BDC7B1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（2）地 址：岳阳县 </w:t>
      </w:r>
    </w:p>
    <w:p w14:paraId="7D761F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lang w:val="en-US"/>
        </w:rPr>
      </w:pPr>
      <w:r>
        <w:rPr>
          <w:rFonts w:hint="eastAsia" w:ascii="宋体" w:hAnsi="宋体" w:eastAsia="宋体" w:cs="宋体"/>
          <w:kern w:val="0"/>
          <w:sz w:val="21"/>
          <w:szCs w:val="21"/>
          <w:lang w:val="en-US" w:eastAsia="zh-CN" w:bidi="ar"/>
        </w:rPr>
        <w:t>（3）联系人：</w:t>
      </w:r>
      <w:r>
        <w:rPr>
          <w:rFonts w:hint="eastAsia" w:ascii="宋体" w:hAnsi="宋体" w:cs="宋体"/>
          <w:kern w:val="0"/>
          <w:sz w:val="21"/>
          <w:szCs w:val="21"/>
          <w:lang w:val="en-US" w:eastAsia="zh-CN" w:bidi="ar"/>
        </w:rPr>
        <w:t>张林</w:t>
      </w:r>
    </w:p>
    <w:p w14:paraId="416999E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（4）邮 编：414100 </w:t>
      </w:r>
    </w:p>
    <w:p w14:paraId="50292F9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（5）电 话：</w:t>
      </w:r>
      <w:r>
        <w:rPr>
          <w:rFonts w:hint="eastAsia" w:ascii="宋体" w:hAnsi="宋体" w:cs="宋体"/>
          <w:kern w:val="0"/>
          <w:sz w:val="21"/>
          <w:szCs w:val="21"/>
          <w:lang w:val="en-US" w:eastAsia="zh-CN" w:bidi="ar"/>
        </w:rPr>
        <w:t>18821900008</w:t>
      </w:r>
    </w:p>
    <w:p w14:paraId="54B50EC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（6）电子邮箱：/ </w:t>
      </w:r>
    </w:p>
    <w:p w14:paraId="6BB2217B">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line="440" w:lineRule="exact"/>
        <w:textAlignment w:val="auto"/>
        <w:rPr>
          <w:rFonts w:hint="eastAsia" w:ascii="宋体" w:hAnsi="宋体" w:eastAsia="宋体" w:cs="宋体"/>
          <w:sz w:val="21"/>
          <w:szCs w:val="21"/>
        </w:rPr>
      </w:pPr>
      <w:r>
        <w:rPr>
          <w:rFonts w:hint="eastAsia" w:ascii="宋体" w:hAnsi="宋体" w:eastAsia="宋体" w:cs="宋体"/>
          <w:sz w:val="21"/>
          <w:szCs w:val="21"/>
        </w:rPr>
        <w:t>2、采购代理机构信息</w:t>
      </w:r>
    </w:p>
    <w:p w14:paraId="319EF70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（1）名 称：岳阳建宇工程建设咨询有限公司 </w:t>
      </w:r>
    </w:p>
    <w:p w14:paraId="782636D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（2）地 址：岳阳县荣家湾镇兴荣路69号 </w:t>
      </w:r>
    </w:p>
    <w:p w14:paraId="5B8223E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（3）联系人：</w:t>
      </w:r>
      <w:r>
        <w:rPr>
          <w:rFonts w:hint="eastAsia" w:ascii="宋体" w:hAnsi="宋体" w:cs="宋体"/>
          <w:kern w:val="0"/>
          <w:sz w:val="21"/>
          <w:szCs w:val="21"/>
          <w:lang w:val="en-US" w:eastAsia="zh-CN" w:bidi="ar"/>
        </w:rPr>
        <w:t>付女士</w:t>
      </w:r>
    </w:p>
    <w:p w14:paraId="22F2A8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（4）邮 编：414100 </w:t>
      </w:r>
    </w:p>
    <w:p w14:paraId="01904E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eastAsia" w:ascii="宋体" w:hAnsi="宋体" w:eastAsia="宋体" w:cs="宋体"/>
          <w:sz w:val="21"/>
          <w:szCs w:val="21"/>
        </w:rPr>
      </w:pPr>
      <w:r>
        <w:rPr>
          <w:rFonts w:hint="eastAsia" w:ascii="宋体" w:hAnsi="宋体" w:eastAsia="宋体" w:cs="宋体"/>
          <w:kern w:val="0"/>
          <w:sz w:val="21"/>
          <w:szCs w:val="21"/>
          <w:lang w:val="en-US" w:eastAsia="zh-CN" w:bidi="ar"/>
        </w:rPr>
        <w:t xml:space="preserve">（5）电 话：0730-7632118 </w:t>
      </w:r>
    </w:p>
    <w:p w14:paraId="5D4B47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line="440" w:lineRule="exact"/>
        <w:ind w:left="0" w:firstLine="420"/>
        <w:jc w:val="left"/>
        <w:textAlignment w:val="auto"/>
        <w:rPr>
          <w:rFonts w:hint="default" w:ascii="宋体" w:hAnsi="宋体" w:eastAsia="宋体" w:cs="宋体"/>
          <w:sz w:val="21"/>
          <w:szCs w:val="21"/>
        </w:rPr>
      </w:pPr>
      <w:r>
        <w:rPr>
          <w:rFonts w:hint="eastAsia" w:ascii="宋体" w:hAnsi="宋体" w:eastAsia="宋体" w:cs="宋体"/>
          <w:kern w:val="0"/>
          <w:sz w:val="21"/>
          <w:szCs w:val="21"/>
          <w:lang w:val="en-US" w:eastAsia="zh-CN" w:bidi="ar"/>
        </w:rPr>
        <w:t>（6）电子邮箱：</w:t>
      </w:r>
      <w:r>
        <w:rPr>
          <w:rFonts w:hint="default" w:ascii="宋体" w:hAnsi="宋体" w:cs="宋体"/>
          <w:kern w:val="0"/>
          <w:sz w:val="21"/>
          <w:szCs w:val="21"/>
          <w:lang w:eastAsia="zh-CN" w:bidi="ar"/>
        </w:rPr>
        <w:t>/</w:t>
      </w:r>
    </w:p>
    <w:p w14:paraId="631BCC27">
      <w:pPr>
        <w:keepNext w:val="0"/>
        <w:keepLines w:val="0"/>
        <w:pageBreakBefore w:val="0"/>
        <w:widowControl w:val="0"/>
        <w:kinsoku/>
        <w:wordWrap/>
        <w:overflowPunct/>
        <w:topLinePunct w:val="0"/>
        <w:autoSpaceDE/>
        <w:autoSpaceDN/>
        <w:bidi w:val="0"/>
        <w:adjustRightInd w:val="0"/>
        <w:snapToGrid w:val="0"/>
        <w:spacing w:line="380" w:lineRule="exact"/>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 xml:space="preserve">  </w:t>
      </w:r>
    </w:p>
    <w:p w14:paraId="20EFB39D">
      <w:pPr>
        <w:pStyle w:val="2"/>
        <w:rPr>
          <w:rFonts w:hint="eastAsia" w:ascii="宋体" w:hAnsi="宋体" w:eastAsia="宋体" w:cs="宋体"/>
          <w:color w:val="auto"/>
          <w:sz w:val="24"/>
          <w:szCs w:val="24"/>
        </w:rPr>
      </w:pPr>
    </w:p>
    <w:p w14:paraId="1E253020">
      <w:pPr>
        <w:rPr>
          <w:rFonts w:hint="eastAsia" w:ascii="宋体" w:hAnsi="宋体" w:eastAsia="宋体" w:cs="宋体"/>
          <w:color w:val="auto"/>
          <w:sz w:val="24"/>
          <w:szCs w:val="24"/>
        </w:rPr>
      </w:pPr>
    </w:p>
    <w:p w14:paraId="02B504DB">
      <w:pPr>
        <w:pStyle w:val="42"/>
        <w:rPr>
          <w:rFonts w:hint="eastAsia"/>
        </w:rPr>
      </w:pPr>
    </w:p>
    <w:p w14:paraId="60617935">
      <w:pPr>
        <w:rPr>
          <w:rFonts w:hint="eastAsia" w:ascii="宋体" w:hAnsi="宋体" w:eastAsia="宋体" w:cs="宋体"/>
          <w:color w:val="auto"/>
          <w:sz w:val="24"/>
          <w:szCs w:val="24"/>
        </w:rPr>
      </w:pPr>
    </w:p>
    <w:p w14:paraId="654D1B19">
      <w:pPr>
        <w:pStyle w:val="42"/>
        <w:rPr>
          <w:rFonts w:hint="eastAsia" w:ascii="宋体" w:hAnsi="宋体" w:eastAsia="宋体" w:cs="宋体"/>
          <w:color w:val="auto"/>
          <w:sz w:val="24"/>
          <w:szCs w:val="24"/>
        </w:rPr>
      </w:pPr>
    </w:p>
    <w:p w14:paraId="0A9DB5D3">
      <w:pPr>
        <w:pStyle w:val="42"/>
        <w:rPr>
          <w:rFonts w:hint="eastAsia" w:ascii="宋体" w:hAnsi="宋体" w:eastAsia="宋体" w:cs="宋体"/>
          <w:color w:val="auto"/>
          <w:sz w:val="24"/>
          <w:szCs w:val="24"/>
        </w:rPr>
      </w:pPr>
    </w:p>
    <w:p w14:paraId="7B32513A">
      <w:pPr>
        <w:pStyle w:val="42"/>
        <w:rPr>
          <w:rFonts w:hint="eastAsia" w:ascii="宋体" w:hAnsi="宋体" w:eastAsia="宋体" w:cs="宋体"/>
          <w:color w:val="auto"/>
          <w:sz w:val="24"/>
          <w:szCs w:val="24"/>
        </w:rPr>
      </w:pPr>
    </w:p>
    <w:p w14:paraId="112C7471">
      <w:pPr>
        <w:pStyle w:val="42"/>
        <w:rPr>
          <w:rFonts w:hint="eastAsia" w:ascii="宋体" w:hAnsi="宋体" w:eastAsia="宋体" w:cs="宋体"/>
          <w:color w:val="auto"/>
          <w:sz w:val="24"/>
          <w:szCs w:val="24"/>
        </w:rPr>
      </w:pPr>
    </w:p>
    <w:p w14:paraId="5F853870">
      <w:pPr>
        <w:pStyle w:val="42"/>
        <w:rPr>
          <w:rFonts w:hint="eastAsia" w:ascii="宋体" w:hAnsi="宋体" w:eastAsia="宋体" w:cs="宋体"/>
          <w:color w:val="auto"/>
          <w:sz w:val="24"/>
          <w:szCs w:val="24"/>
        </w:rPr>
      </w:pPr>
    </w:p>
    <w:p w14:paraId="0100DBDA">
      <w:pPr>
        <w:pStyle w:val="42"/>
        <w:rPr>
          <w:rFonts w:hint="eastAsia" w:ascii="宋体" w:hAnsi="宋体" w:eastAsia="宋体" w:cs="宋体"/>
          <w:color w:val="auto"/>
          <w:sz w:val="24"/>
          <w:szCs w:val="24"/>
        </w:rPr>
      </w:pPr>
    </w:p>
    <w:p w14:paraId="6FC4C8FB">
      <w:pPr>
        <w:pStyle w:val="42"/>
        <w:rPr>
          <w:rFonts w:hint="eastAsia" w:ascii="宋体" w:hAnsi="宋体" w:eastAsia="宋体" w:cs="宋体"/>
          <w:color w:val="auto"/>
          <w:sz w:val="24"/>
          <w:szCs w:val="24"/>
        </w:rPr>
      </w:pPr>
    </w:p>
    <w:p w14:paraId="74090A2C">
      <w:pPr>
        <w:pStyle w:val="42"/>
        <w:rPr>
          <w:rFonts w:hint="eastAsia" w:ascii="宋体" w:hAnsi="宋体" w:eastAsia="宋体" w:cs="宋体"/>
          <w:color w:val="auto"/>
          <w:sz w:val="24"/>
          <w:szCs w:val="24"/>
        </w:rPr>
      </w:pPr>
    </w:p>
    <w:p w14:paraId="256E04A1">
      <w:pPr>
        <w:adjustRightInd w:val="0"/>
        <w:snapToGrid w:val="0"/>
        <w:spacing w:line="360" w:lineRule="auto"/>
        <w:jc w:val="center"/>
        <w:outlineLvl w:val="0"/>
        <w:rPr>
          <w:rFonts w:hint="eastAsia" w:hAnsi="宋体" w:cs="宋体"/>
          <w:b/>
          <w:color w:val="auto"/>
          <w:sz w:val="32"/>
          <w:szCs w:val="32"/>
        </w:rPr>
      </w:pPr>
    </w:p>
    <w:p w14:paraId="4F14AEDB">
      <w:pPr>
        <w:adjustRightInd w:val="0"/>
        <w:snapToGrid w:val="0"/>
        <w:spacing w:line="360" w:lineRule="auto"/>
        <w:jc w:val="center"/>
        <w:outlineLvl w:val="0"/>
        <w:rPr>
          <w:rFonts w:hint="eastAsia" w:hAnsi="宋体" w:cs="宋体"/>
          <w:b/>
          <w:color w:val="auto"/>
          <w:sz w:val="32"/>
          <w:szCs w:val="32"/>
        </w:rPr>
      </w:pPr>
      <w:r>
        <w:rPr>
          <w:rFonts w:hint="eastAsia" w:hAnsi="宋体" w:cs="宋体"/>
          <w:b/>
          <w:color w:val="auto"/>
          <w:sz w:val="32"/>
          <w:szCs w:val="32"/>
        </w:rPr>
        <w:t>第二章 磋商须知</w:t>
      </w:r>
    </w:p>
    <w:p w14:paraId="3AA8E3EB">
      <w:pPr>
        <w:pStyle w:val="24"/>
        <w:jc w:val="center"/>
        <w:rPr>
          <w:rFonts w:hint="eastAsia" w:hAnsi="宋体" w:cs="宋体"/>
          <w:b/>
          <w:color w:val="auto"/>
          <w:sz w:val="24"/>
          <w:szCs w:val="24"/>
        </w:rPr>
      </w:pPr>
      <w:r>
        <w:rPr>
          <w:rFonts w:hint="eastAsia" w:hAnsi="宋体" w:cs="宋体"/>
          <w:b/>
          <w:color w:val="auto"/>
          <w:sz w:val="24"/>
          <w:szCs w:val="24"/>
        </w:rPr>
        <w:t>磋商须知前附表</w:t>
      </w:r>
    </w:p>
    <w:tbl>
      <w:tblPr>
        <w:tblStyle w:val="44"/>
        <w:tblW w:w="957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56"/>
        <w:gridCol w:w="1549"/>
        <w:gridCol w:w="6771"/>
      </w:tblGrid>
      <w:tr w14:paraId="32C6F5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55057584">
            <w:pPr>
              <w:adjustRightInd w:val="0"/>
              <w:snapToGrid w:val="0"/>
              <w:spacing w:line="320" w:lineRule="exact"/>
              <w:rPr>
                <w:rFonts w:hint="eastAsia" w:ascii="宋体" w:hAnsi="宋体"/>
                <w:color w:val="auto"/>
                <w:szCs w:val="21"/>
              </w:rPr>
            </w:pPr>
            <w:r>
              <w:rPr>
                <w:rFonts w:hint="eastAsia" w:ascii="宋体" w:hAnsi="宋体"/>
                <w:b/>
                <w:color w:val="auto"/>
                <w:szCs w:val="21"/>
              </w:rPr>
              <w:t>一、说明</w:t>
            </w:r>
          </w:p>
        </w:tc>
      </w:tr>
      <w:tr w14:paraId="018619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797D4714">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CEC8792">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第1.1款</w:t>
            </w:r>
          </w:p>
        </w:tc>
        <w:tc>
          <w:tcPr>
            <w:tcW w:w="1549" w:type="dxa"/>
            <w:noWrap w:val="0"/>
            <w:vAlign w:val="center"/>
          </w:tcPr>
          <w:p w14:paraId="17B9E183">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采购项目</w:t>
            </w:r>
          </w:p>
        </w:tc>
        <w:tc>
          <w:tcPr>
            <w:tcW w:w="6771" w:type="dxa"/>
            <w:noWrap w:val="0"/>
            <w:vAlign w:val="center"/>
          </w:tcPr>
          <w:p w14:paraId="7EB4B4FF">
            <w:pPr>
              <w:adjustRightInd w:val="0"/>
              <w:snapToGrid w:val="0"/>
              <w:spacing w:line="320" w:lineRule="exact"/>
              <w:rPr>
                <w:rFonts w:hint="eastAsia" w:ascii="宋体" w:hAnsi="宋体" w:eastAsia="宋体"/>
                <w:color w:val="auto"/>
                <w:szCs w:val="21"/>
                <w:lang w:eastAsia="zh-CN"/>
              </w:rPr>
            </w:pPr>
            <w:r>
              <w:rPr>
                <w:rFonts w:hint="eastAsia" w:ascii="宋体" w:hAnsi="宋体" w:cs="宋体"/>
                <w:color w:val="auto"/>
                <w:szCs w:val="21"/>
                <w:u w:val="none"/>
                <w:lang w:val="en-US" w:eastAsia="zh-CN"/>
              </w:rPr>
              <w:t>岳阳高新技术产业园区生物医药产业园建设项目（二期）-中医药产业园一期建设项目施工图设计服务</w:t>
            </w:r>
          </w:p>
        </w:tc>
      </w:tr>
      <w:tr w14:paraId="6AFE4C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642829D2">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884C2D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第2.1款</w:t>
            </w:r>
          </w:p>
        </w:tc>
        <w:tc>
          <w:tcPr>
            <w:tcW w:w="1549" w:type="dxa"/>
            <w:noWrap w:val="0"/>
            <w:vAlign w:val="center"/>
          </w:tcPr>
          <w:p w14:paraId="00F79BF7">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采购人</w:t>
            </w:r>
          </w:p>
        </w:tc>
        <w:tc>
          <w:tcPr>
            <w:tcW w:w="6771" w:type="dxa"/>
            <w:noWrap w:val="0"/>
            <w:vAlign w:val="center"/>
          </w:tcPr>
          <w:p w14:paraId="72B457AC">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cs="宋体"/>
                <w:color w:val="auto"/>
                <w:szCs w:val="21"/>
                <w:u w:val="none"/>
                <w:lang w:val="en-US" w:eastAsia="zh-CN"/>
              </w:rPr>
              <w:t>采购</w:t>
            </w:r>
            <w:r>
              <w:rPr>
                <w:rFonts w:hint="eastAsia" w:ascii="宋体" w:hAnsi="宋体" w:eastAsia="宋体" w:cs="宋体"/>
                <w:color w:val="auto"/>
                <w:szCs w:val="21"/>
                <w:u w:val="none"/>
                <w:lang w:val="en-US" w:eastAsia="zh-CN"/>
              </w:rPr>
              <w:t>人：</w:t>
            </w:r>
            <w:r>
              <w:rPr>
                <w:rFonts w:hint="eastAsia" w:ascii="宋体" w:hAnsi="宋体" w:cs="宋体"/>
                <w:color w:val="auto"/>
                <w:szCs w:val="21"/>
                <w:u w:val="none"/>
                <w:lang w:val="en-US" w:eastAsia="zh-CN"/>
              </w:rPr>
              <w:t>岳阳县高新技术产业开发区管理委员会</w:t>
            </w:r>
            <w:r>
              <w:rPr>
                <w:rFonts w:hint="eastAsia" w:ascii="宋体" w:hAnsi="宋体" w:eastAsia="宋体" w:cs="宋体"/>
                <w:color w:val="auto"/>
                <w:szCs w:val="21"/>
                <w:u w:val="none"/>
                <w:lang w:val="en-US" w:eastAsia="zh-CN"/>
              </w:rPr>
              <w:t xml:space="preserve">           </w:t>
            </w:r>
          </w:p>
          <w:p w14:paraId="32A58E6E">
            <w:pPr>
              <w:adjustRightInd w:val="0"/>
              <w:snapToGrid w:val="0"/>
              <w:spacing w:line="320" w:lineRule="exact"/>
              <w:rPr>
                <w:rFonts w:hint="eastAsia" w:ascii="宋体" w:hAnsi="宋体" w:eastAsia="宋体" w:cs="宋体"/>
                <w:color w:val="auto"/>
                <w:szCs w:val="21"/>
                <w:u w:val="none"/>
                <w:lang w:val="en-US" w:eastAsia="zh-CN"/>
              </w:rPr>
            </w:pPr>
            <w:r>
              <w:rPr>
                <w:rFonts w:hint="eastAsia" w:ascii="宋体" w:hAnsi="宋体" w:eastAsia="宋体" w:cs="宋体"/>
                <w:color w:val="auto"/>
                <w:szCs w:val="21"/>
                <w:u w:val="none"/>
                <w:lang w:val="en-US" w:eastAsia="zh-CN"/>
              </w:rPr>
              <w:t>地址： 岳阳县</w:t>
            </w:r>
          </w:p>
          <w:p w14:paraId="3211D789">
            <w:pPr>
              <w:adjustRightInd w:val="0"/>
              <w:snapToGrid w:val="0"/>
              <w:spacing w:line="320" w:lineRule="exact"/>
              <w:rPr>
                <w:rFonts w:hint="eastAsia" w:ascii="宋体" w:hAnsi="宋体" w:cs="宋体"/>
                <w:color w:val="auto"/>
                <w:szCs w:val="21"/>
                <w:u w:val="none"/>
                <w:lang w:val="en-US" w:eastAsia="zh-CN"/>
              </w:rPr>
            </w:pPr>
            <w:r>
              <w:rPr>
                <w:rFonts w:hint="eastAsia" w:ascii="宋体" w:hAnsi="宋体" w:eastAsia="宋体" w:cs="宋体"/>
                <w:color w:val="auto"/>
                <w:szCs w:val="21"/>
                <w:u w:val="none"/>
                <w:lang w:val="en-US" w:eastAsia="zh-CN"/>
              </w:rPr>
              <w:t>联系人：</w:t>
            </w:r>
            <w:r>
              <w:rPr>
                <w:rFonts w:hint="eastAsia" w:ascii="宋体" w:hAnsi="宋体" w:cs="宋体"/>
                <w:color w:val="auto"/>
                <w:szCs w:val="21"/>
                <w:u w:val="none"/>
                <w:lang w:val="en-US" w:eastAsia="zh-CN"/>
              </w:rPr>
              <w:t xml:space="preserve">张林 </w:t>
            </w:r>
          </w:p>
          <w:p w14:paraId="34419D4D">
            <w:pPr>
              <w:adjustRightInd w:val="0"/>
              <w:snapToGrid w:val="0"/>
              <w:spacing w:line="320" w:lineRule="exact"/>
              <w:rPr>
                <w:rFonts w:hint="default" w:ascii="宋体" w:hAnsi="宋体" w:cs="宋体"/>
                <w:color w:val="auto"/>
                <w:szCs w:val="21"/>
                <w:u w:val="none"/>
                <w:lang w:eastAsia="zh-CN"/>
              </w:rPr>
            </w:pPr>
            <w:r>
              <w:rPr>
                <w:rFonts w:hint="eastAsia" w:ascii="宋体" w:hAnsi="宋体" w:cs="宋体"/>
                <w:color w:val="auto"/>
                <w:szCs w:val="21"/>
                <w:u w:val="none"/>
                <w:lang w:val="en-US" w:eastAsia="zh-CN"/>
              </w:rPr>
              <w:t>联系电话：18821900008</w:t>
            </w:r>
          </w:p>
        </w:tc>
      </w:tr>
      <w:tr w14:paraId="67A045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36060FD">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4603D5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第2.2款</w:t>
            </w:r>
          </w:p>
        </w:tc>
        <w:tc>
          <w:tcPr>
            <w:tcW w:w="1549" w:type="dxa"/>
            <w:noWrap w:val="0"/>
            <w:vAlign w:val="center"/>
          </w:tcPr>
          <w:p w14:paraId="6A463290">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采购代理机构</w:t>
            </w:r>
          </w:p>
        </w:tc>
        <w:tc>
          <w:tcPr>
            <w:tcW w:w="6771" w:type="dxa"/>
            <w:noWrap w:val="0"/>
            <w:vAlign w:val="center"/>
          </w:tcPr>
          <w:p w14:paraId="75C83CA2">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代理机构：岳阳建宇工程建设咨询有限公司           </w:t>
            </w:r>
          </w:p>
          <w:p w14:paraId="2A2F3265">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地址：</w:t>
            </w:r>
            <w:r>
              <w:rPr>
                <w:rFonts w:hint="eastAsia" w:ascii="宋体" w:hAnsi="宋体" w:eastAsia="宋体" w:cs="宋体"/>
                <w:color w:val="auto"/>
                <w:szCs w:val="21"/>
                <w:u w:val="none"/>
                <w:lang w:val="en-US" w:eastAsia="zh-CN"/>
              </w:rPr>
              <w:t>岳阳县荣家湾镇兴荣路69号</w:t>
            </w:r>
            <w:r>
              <w:rPr>
                <w:rFonts w:hint="eastAsia" w:ascii="宋体" w:hAnsi="宋体" w:cs="宋体"/>
                <w:color w:val="auto"/>
                <w:szCs w:val="21"/>
                <w:u w:val="none"/>
                <w:lang w:val="en-US" w:eastAsia="zh-CN"/>
              </w:rPr>
              <w:t xml:space="preserve">                      </w:t>
            </w:r>
          </w:p>
          <w:p w14:paraId="4219EE5D">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联系人</w:t>
            </w:r>
            <w:r>
              <w:rPr>
                <w:rFonts w:hint="eastAsia" w:ascii="宋体" w:hAnsi="宋体" w:eastAsia="宋体" w:cs="宋体"/>
                <w:color w:val="auto"/>
                <w:szCs w:val="21"/>
                <w:u w:val="none"/>
                <w:lang w:val="en-US" w:eastAsia="zh-CN"/>
              </w:rPr>
              <w:t>：</w:t>
            </w:r>
            <w:r>
              <w:rPr>
                <w:rFonts w:hint="eastAsia" w:ascii="宋体" w:hAnsi="宋体" w:cs="宋体"/>
                <w:color w:val="auto"/>
                <w:szCs w:val="21"/>
                <w:u w:val="none"/>
                <w:lang w:val="en-US" w:eastAsia="zh-CN"/>
              </w:rPr>
              <w:t>付女士</w:t>
            </w:r>
            <w:r>
              <w:rPr>
                <w:rFonts w:hint="eastAsia" w:ascii="宋体" w:hAnsi="宋体" w:eastAsia="宋体" w:cs="宋体"/>
                <w:color w:val="auto"/>
                <w:szCs w:val="21"/>
                <w:u w:val="none"/>
                <w:lang w:val="en-US" w:eastAsia="zh-CN"/>
              </w:rPr>
              <w:t xml:space="preserve">     </w:t>
            </w:r>
            <w:r>
              <w:rPr>
                <w:rFonts w:hint="eastAsia" w:ascii="宋体" w:hAnsi="宋体" w:cs="宋体"/>
                <w:color w:val="auto"/>
                <w:szCs w:val="21"/>
                <w:u w:val="none"/>
                <w:lang w:val="en-US" w:eastAsia="zh-CN"/>
              </w:rPr>
              <w:t xml:space="preserve">                </w:t>
            </w:r>
          </w:p>
          <w:p w14:paraId="438D2F15">
            <w:pPr>
              <w:adjustRightInd w:val="0"/>
              <w:snapToGrid w:val="0"/>
              <w:spacing w:line="320" w:lineRule="exact"/>
              <w:rPr>
                <w:rFonts w:hint="eastAsia" w:ascii="宋体" w:hAnsi="宋体" w:cs="宋体"/>
                <w:color w:val="auto"/>
                <w:szCs w:val="21"/>
                <w:u w:val="none"/>
                <w:lang w:val="en-US" w:eastAsia="zh-CN"/>
              </w:rPr>
            </w:pPr>
            <w:r>
              <w:rPr>
                <w:rFonts w:hint="eastAsia" w:ascii="宋体" w:hAnsi="宋体" w:cs="宋体"/>
                <w:color w:val="auto"/>
                <w:szCs w:val="21"/>
                <w:u w:val="none"/>
                <w:lang w:val="en-US" w:eastAsia="zh-CN"/>
              </w:rPr>
              <w:t xml:space="preserve">联系电话：0730-7632118 </w:t>
            </w:r>
          </w:p>
        </w:tc>
      </w:tr>
      <w:tr w14:paraId="221523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restart"/>
            <w:noWrap w:val="0"/>
            <w:vAlign w:val="center"/>
          </w:tcPr>
          <w:p w14:paraId="6FE84D9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F2F244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第2.3款</w:t>
            </w:r>
          </w:p>
        </w:tc>
        <w:tc>
          <w:tcPr>
            <w:tcW w:w="1549" w:type="dxa"/>
            <w:noWrap w:val="0"/>
            <w:vAlign w:val="center"/>
          </w:tcPr>
          <w:p w14:paraId="0301FBE0">
            <w:pPr>
              <w:adjustRightInd w:val="0"/>
              <w:snapToGrid w:val="0"/>
              <w:spacing w:line="320" w:lineRule="exact"/>
              <w:jc w:val="center"/>
              <w:rPr>
                <w:rFonts w:hint="eastAsia" w:ascii="宋体" w:hAnsi="宋体"/>
                <w:bCs/>
                <w:color w:val="auto"/>
                <w:szCs w:val="21"/>
              </w:rPr>
            </w:pPr>
            <w:r>
              <w:rPr>
                <w:rFonts w:hint="eastAsia" w:ascii="宋体" w:hAnsi="宋体" w:cs="宋体"/>
                <w:color w:val="auto"/>
                <w:kern w:val="0"/>
                <w:szCs w:val="21"/>
              </w:rPr>
              <w:t>供应商的</w:t>
            </w:r>
            <w:r>
              <w:rPr>
                <w:rFonts w:hint="eastAsia" w:ascii="宋体" w:hAnsi="宋体"/>
                <w:color w:val="auto"/>
                <w:szCs w:val="21"/>
              </w:rPr>
              <w:t>邀请方式</w:t>
            </w:r>
          </w:p>
        </w:tc>
        <w:tc>
          <w:tcPr>
            <w:tcW w:w="6771" w:type="dxa"/>
            <w:noWrap w:val="0"/>
            <w:vAlign w:val="center"/>
          </w:tcPr>
          <w:p w14:paraId="7F033D77">
            <w:pPr>
              <w:adjustRightInd w:val="0"/>
              <w:snapToGrid w:val="0"/>
              <w:spacing w:line="320" w:lineRule="exact"/>
              <w:rPr>
                <w:rFonts w:hint="eastAsia" w:ascii="宋体" w:hAnsi="宋体"/>
                <w:color w:val="auto"/>
                <w:szCs w:val="21"/>
              </w:rPr>
            </w:pPr>
            <w:r>
              <w:rPr>
                <w:rFonts w:hint="eastAsia" w:ascii="宋体" w:hAnsi="宋体"/>
                <w:color w:val="auto"/>
                <w:szCs w:val="21"/>
              </w:rPr>
              <w:t>■ 发布公告</w:t>
            </w:r>
          </w:p>
          <w:p w14:paraId="65DB4CCD">
            <w:pPr>
              <w:adjustRightInd w:val="0"/>
              <w:snapToGrid w:val="0"/>
              <w:spacing w:line="320" w:lineRule="exact"/>
              <w:rPr>
                <w:rFonts w:hint="eastAsia" w:ascii="宋体" w:hAnsi="宋体"/>
                <w:color w:val="auto"/>
                <w:szCs w:val="21"/>
              </w:rPr>
            </w:pPr>
            <w:r>
              <w:rPr>
                <w:rFonts w:hint="eastAsia" w:ascii="宋体" w:hAnsi="宋体"/>
                <w:color w:val="auto"/>
                <w:szCs w:val="21"/>
              </w:rPr>
              <w:t>□ 从省级以上财政部门建立的供应商库中随机抽取</w:t>
            </w:r>
          </w:p>
          <w:p w14:paraId="241107E0">
            <w:pPr>
              <w:adjustRightInd w:val="0"/>
              <w:snapToGrid w:val="0"/>
              <w:spacing w:line="320" w:lineRule="exact"/>
              <w:rPr>
                <w:rFonts w:hint="eastAsia" w:ascii="宋体" w:hAnsi="宋体"/>
                <w:color w:val="auto"/>
                <w:szCs w:val="21"/>
              </w:rPr>
            </w:pPr>
            <w:r>
              <w:rPr>
                <w:rFonts w:hint="eastAsia" w:ascii="宋体" w:hAnsi="宋体"/>
                <w:color w:val="auto"/>
                <w:szCs w:val="21"/>
              </w:rPr>
              <w:t>□ 采购人和评审专家分别书面推荐的方式</w:t>
            </w:r>
          </w:p>
        </w:tc>
      </w:tr>
      <w:tr w14:paraId="5B3B21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vMerge w:val="continue"/>
            <w:noWrap w:val="0"/>
            <w:vAlign w:val="center"/>
          </w:tcPr>
          <w:p w14:paraId="7FBCBEC1">
            <w:pPr>
              <w:adjustRightInd w:val="0"/>
              <w:snapToGrid w:val="0"/>
              <w:spacing w:line="320" w:lineRule="exact"/>
              <w:jc w:val="center"/>
              <w:rPr>
                <w:rFonts w:hint="eastAsia" w:ascii="宋体" w:hAnsi="宋体"/>
                <w:color w:val="auto"/>
                <w:szCs w:val="21"/>
              </w:rPr>
            </w:pPr>
          </w:p>
        </w:tc>
        <w:tc>
          <w:tcPr>
            <w:tcW w:w="1549" w:type="dxa"/>
            <w:noWrap w:val="0"/>
            <w:vAlign w:val="center"/>
          </w:tcPr>
          <w:p w14:paraId="7F41D543">
            <w:pPr>
              <w:adjustRightInd w:val="0"/>
              <w:snapToGrid w:val="0"/>
              <w:spacing w:line="320" w:lineRule="exact"/>
              <w:jc w:val="center"/>
              <w:rPr>
                <w:rFonts w:hint="eastAsia" w:ascii="宋体" w:hAnsi="宋体" w:cs="宋体"/>
                <w:color w:val="auto"/>
                <w:kern w:val="0"/>
                <w:szCs w:val="21"/>
              </w:rPr>
            </w:pPr>
            <w:r>
              <w:rPr>
                <w:rFonts w:hint="eastAsia" w:ascii="宋体" w:hAnsi="宋体" w:cs="宋体"/>
                <w:color w:val="auto"/>
                <w:kern w:val="0"/>
                <w:szCs w:val="21"/>
              </w:rPr>
              <w:t>购买磋商文件时应提供的资料</w:t>
            </w:r>
          </w:p>
        </w:tc>
        <w:tc>
          <w:tcPr>
            <w:tcW w:w="6771" w:type="dxa"/>
            <w:noWrap w:val="0"/>
            <w:vAlign w:val="center"/>
          </w:tcPr>
          <w:p w14:paraId="6914B7F9">
            <w:pPr>
              <w:adjustRightInd w:val="0"/>
              <w:snapToGrid w:val="0"/>
              <w:spacing w:line="320" w:lineRule="exact"/>
              <w:rPr>
                <w:rFonts w:hint="eastAsia" w:ascii="宋体" w:hAnsi="宋体"/>
                <w:color w:val="auto"/>
                <w:szCs w:val="21"/>
              </w:rPr>
            </w:pPr>
            <w:r>
              <w:rPr>
                <w:rFonts w:hint="eastAsia" w:ascii="宋体" w:hAnsi="宋体" w:eastAsia="宋体" w:cs="宋体"/>
                <w:kern w:val="0"/>
                <w:sz w:val="21"/>
                <w:szCs w:val="21"/>
                <w:lang w:val="en-US" w:eastAsia="zh-CN" w:bidi="ar"/>
              </w:rPr>
              <w:t>投标人公司营业执照（复印件加盖公章）、法定代表人身份证明或授权委托书(附法定代表人身份证明)、</w:t>
            </w:r>
            <w:r>
              <w:rPr>
                <w:rFonts w:hint="eastAsia" w:ascii="宋体" w:hAnsi="宋体" w:cs="宋体"/>
                <w:kern w:val="0"/>
                <w:sz w:val="21"/>
                <w:szCs w:val="21"/>
                <w:lang w:val="en-US" w:eastAsia="zh-CN" w:bidi="ar"/>
              </w:rPr>
              <w:t>法定代表人或委托人</w:t>
            </w:r>
            <w:r>
              <w:rPr>
                <w:rFonts w:hint="eastAsia" w:ascii="宋体" w:hAnsi="宋体" w:eastAsia="宋体" w:cs="宋体"/>
                <w:kern w:val="0"/>
                <w:sz w:val="21"/>
                <w:szCs w:val="21"/>
                <w:lang w:val="en-US" w:eastAsia="zh-CN" w:bidi="ar"/>
              </w:rPr>
              <w:t>身份证</w:t>
            </w:r>
          </w:p>
        </w:tc>
      </w:tr>
      <w:tr w14:paraId="15031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8" w:hRule="atLeast"/>
          <w:jc w:val="center"/>
        </w:trPr>
        <w:tc>
          <w:tcPr>
            <w:tcW w:w="1256" w:type="dxa"/>
            <w:noWrap w:val="0"/>
            <w:vAlign w:val="center"/>
          </w:tcPr>
          <w:p w14:paraId="40C4B3AD">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66472D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第3.1款</w:t>
            </w:r>
          </w:p>
        </w:tc>
        <w:tc>
          <w:tcPr>
            <w:tcW w:w="1549" w:type="dxa"/>
            <w:noWrap w:val="0"/>
            <w:vAlign w:val="center"/>
          </w:tcPr>
          <w:p w14:paraId="1CE8E1F5">
            <w:pPr>
              <w:adjustRightInd w:val="0"/>
              <w:snapToGrid w:val="0"/>
              <w:spacing w:line="320" w:lineRule="exact"/>
              <w:jc w:val="center"/>
              <w:rPr>
                <w:rFonts w:hint="eastAsia" w:ascii="宋体" w:hAnsi="宋体"/>
                <w:color w:val="auto"/>
                <w:szCs w:val="21"/>
              </w:rPr>
            </w:pPr>
            <w:r>
              <w:rPr>
                <w:rFonts w:hint="eastAsia" w:ascii="宋体" w:hAnsi="宋体"/>
                <w:bCs/>
                <w:color w:val="auto"/>
                <w:szCs w:val="21"/>
                <w:highlight w:val="none"/>
              </w:rPr>
              <w:t>供应商</w:t>
            </w:r>
            <w:r>
              <w:rPr>
                <w:rFonts w:hint="eastAsia" w:ascii="宋体" w:hAnsi="宋体"/>
                <w:color w:val="auto"/>
                <w:szCs w:val="21"/>
                <w:highlight w:val="none"/>
              </w:rPr>
              <w:t>资格条件</w:t>
            </w:r>
          </w:p>
        </w:tc>
        <w:tc>
          <w:tcPr>
            <w:tcW w:w="6771" w:type="dxa"/>
            <w:noWrap w:val="0"/>
            <w:vAlign w:val="center"/>
          </w:tcPr>
          <w:p w14:paraId="3F9B8F80">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1、投标人的基本资格条件：应当符合《政府采购法》第二十二条规定的供应商条件，即：</w:t>
            </w:r>
          </w:p>
          <w:p w14:paraId="39BD3089">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（1）具有独立承担民事责任的能力；</w:t>
            </w:r>
          </w:p>
          <w:p w14:paraId="085229F8">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（2）具有良好的商业信誉和健全的财务会计制度；</w:t>
            </w:r>
          </w:p>
          <w:p w14:paraId="6D767319">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（3）具有履行合同所必需的设备和专业技术能力；</w:t>
            </w:r>
          </w:p>
          <w:p w14:paraId="33765CBE">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（4）有依法缴纳税收和社会保障资金的良好记录；</w:t>
            </w:r>
          </w:p>
          <w:p w14:paraId="25F073B8">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（5）参加政府采购活动前三年内，在经营活动中没有重大违法记录；</w:t>
            </w:r>
          </w:p>
          <w:p w14:paraId="0C665E24">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rPr>
              <w:t>（6）法律、行政法规规定的其他条件。</w:t>
            </w:r>
          </w:p>
          <w:p w14:paraId="3DFAD6E3">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2、落实政府采购政策需满足的资格要求： </w:t>
            </w:r>
          </w:p>
          <w:p w14:paraId="51A5FB91">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专门面向：</w:t>
            </w:r>
            <w:r>
              <w:rPr>
                <w:rFonts w:hint="eastAsia" w:ascii="宋体" w:hAnsi="宋体" w:eastAsia="宋体" w:cs="Times New Roman"/>
                <w:color w:val="auto"/>
                <w:szCs w:val="21"/>
                <w:lang w:val="en-US" w:eastAsia="zh-CN"/>
              </w:rPr>
              <w:sym w:font="Wingdings" w:char="00FE"/>
            </w:r>
            <w:r>
              <w:rPr>
                <w:rFonts w:hint="eastAsia" w:ascii="宋体" w:hAnsi="宋体" w:eastAsia="宋体" w:cs="Times New Roman"/>
                <w:color w:val="auto"/>
                <w:szCs w:val="21"/>
                <w:lang w:val="en-US" w:eastAsia="zh-CN"/>
              </w:rPr>
              <w:t xml:space="preserve">中小企业 </w:t>
            </w:r>
            <w:r>
              <w:rPr>
                <w:rFonts w:hint="eastAsia" w:ascii="宋体" w:hAnsi="宋体" w:eastAsia="宋体" w:cs="Times New Roman"/>
                <w:color w:val="auto"/>
                <w:szCs w:val="21"/>
                <w:lang w:val="en-US" w:eastAsia="zh-CN"/>
              </w:rPr>
              <w:sym w:font="Wingdings 2" w:char="00A3"/>
            </w:r>
            <w:r>
              <w:rPr>
                <w:rFonts w:hint="eastAsia" w:ascii="宋体" w:hAnsi="宋体" w:eastAsia="宋体" w:cs="Times New Roman"/>
                <w:color w:val="auto"/>
                <w:szCs w:val="21"/>
                <w:lang w:val="en-US" w:eastAsia="zh-CN"/>
              </w:rPr>
              <w:t xml:space="preserve">小微企业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监狱企业 </w:t>
            </w: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 xml:space="preserve">福利性单位 </w:t>
            </w:r>
          </w:p>
          <w:p w14:paraId="3821A6FC">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sym w:font="Wingdings" w:char="00A8"/>
            </w:r>
            <w:r>
              <w:rPr>
                <w:rFonts w:hint="eastAsia" w:ascii="宋体" w:hAnsi="宋体" w:eastAsia="宋体" w:cs="Times New Roman"/>
                <w:color w:val="auto"/>
                <w:szCs w:val="21"/>
                <w:lang w:val="en-US" w:eastAsia="zh-CN"/>
              </w:rPr>
              <w:t>强制分包：大型企业应将采购份额的</w:t>
            </w:r>
            <w:r>
              <w:rPr>
                <w:rFonts w:hint="eastAsia" w:ascii="宋体" w:hAnsi="宋体" w:eastAsia="宋体" w:cs="Times New Roman"/>
                <w:color w:val="auto"/>
                <w:szCs w:val="21"/>
                <w:u w:val="single"/>
                <w:lang w:val="en-US" w:eastAsia="zh-CN"/>
              </w:rPr>
              <w:t>     </w:t>
            </w:r>
            <w:r>
              <w:rPr>
                <w:rFonts w:hint="eastAsia" w:ascii="宋体" w:hAnsi="宋体" w:eastAsia="宋体" w:cs="Times New Roman"/>
                <w:color w:val="auto"/>
                <w:szCs w:val="21"/>
                <w:lang w:val="en-US" w:eastAsia="zh-CN"/>
              </w:rPr>
              <w:t xml:space="preserve">%分包给中小企业。 </w:t>
            </w:r>
          </w:p>
          <w:p w14:paraId="6F4E3971">
            <w:pPr>
              <w:keepNext w:val="0"/>
              <w:keepLines w:val="0"/>
              <w:pageBreakBefore w:val="0"/>
              <w:widowControl w:val="0"/>
              <w:kinsoku/>
              <w:wordWrap/>
              <w:overflowPunct/>
              <w:topLinePunct w:val="0"/>
              <w:autoSpaceDE/>
              <w:autoSpaceDN/>
              <w:bidi w:val="0"/>
              <w:adjustRightInd w:val="0"/>
              <w:snapToGrid w:val="0"/>
              <w:spacing w:line="300" w:lineRule="exact"/>
              <w:ind w:firstLine="210" w:firstLineChars="100"/>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3、供应商特定资格条件： </w:t>
            </w:r>
          </w:p>
          <w:p w14:paraId="27B31A97">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包1:</w:t>
            </w:r>
          </w:p>
          <w:p w14:paraId="003DA7A0">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①</w:t>
            </w:r>
            <w:r>
              <w:rPr>
                <w:rFonts w:hint="eastAsia" w:ascii="宋体" w:hAnsi="宋体" w:cs="Times New Roman"/>
                <w:color w:val="auto"/>
                <w:szCs w:val="21"/>
                <w:lang w:val="en-US" w:eastAsia="zh-CN"/>
              </w:rPr>
              <w:t>投标人须具备建设行政主管部门颁发的工程设计建筑行业乙级及以上或工程设计建筑行业（建筑工程）专业乙级及以上资质，资质证书处于有效期</w:t>
            </w:r>
          </w:p>
          <w:p w14:paraId="41393CDE">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②投标人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其他未列明”；</w:t>
            </w:r>
          </w:p>
          <w:p w14:paraId="2E0C3FB3">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③湖南省政府采购供应商资格承诺函原件。格式见湖南省财政厅关于《政府采购促进中小企业发展有关措施》的通知湘财购【2022】17号文；</w:t>
            </w:r>
          </w:p>
          <w:p w14:paraId="03841B5D">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④依据《湖南省财政厅关于做好政府采购有关信用主体标识码登记及在政府采购活动中查询使用信用记录有关问题的通知》（湘财购（2017）2号）精神，要求供应商无不良信用记录，信用信息查询的查询渠道：“信用中国”网站（www.creditchina.gov.cn）、中国政府采购网（www.ccgp.gov.cn）提供在以上网站的查询截图复印件加盖公章。</w:t>
            </w:r>
          </w:p>
          <w:p w14:paraId="042BF8D3">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lang w:val="en-US" w:eastAsia="zh-CN"/>
              </w:rPr>
            </w:pPr>
            <w:r>
              <w:rPr>
                <w:rFonts w:hint="eastAsia" w:ascii="宋体" w:hAnsi="宋体" w:eastAsia="宋体" w:cs="Times New Roman"/>
                <w:color w:val="auto"/>
                <w:szCs w:val="21"/>
                <w:lang w:val="en-US" w:eastAsia="zh-CN"/>
              </w:rPr>
              <w:t>备注：供应商具有实行了“三证合一”登记制度改革的新证，视同为持有工商营业执照、组织机构代码证和税务登记证，符合基本资格条件的相关条款，供应商具有实行了“五证合一”登记制度改革的新证，视同为持有工商营业执照、组织机构代码证和税务登记证和社会保险登记证，符合基本资格条件的相关条款。</w:t>
            </w:r>
          </w:p>
          <w:p w14:paraId="20697A19">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4、单位负责人为同一人或者存在直接控股、管理关系的不同投标人，不得参加同一合同项下的政府采购活动。 </w:t>
            </w:r>
          </w:p>
          <w:p w14:paraId="106AC7A9">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5、为本采购项目提供整体设计、规范编制或者项目管理、监理、检测等服务的，不得再参加此项目的其他采购活动。 </w:t>
            </w:r>
          </w:p>
          <w:p w14:paraId="38C84AF7">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ascii="宋体" w:hAnsi="宋体" w:eastAsia="宋体" w:cs="Times New Roman"/>
                <w:color w:val="auto"/>
                <w:szCs w:val="21"/>
              </w:rPr>
            </w:pPr>
            <w:r>
              <w:rPr>
                <w:rFonts w:hint="eastAsia" w:ascii="宋体" w:hAnsi="宋体" w:eastAsia="宋体" w:cs="Times New Roman"/>
                <w:color w:val="auto"/>
                <w:szCs w:val="21"/>
                <w:lang w:val="en-US" w:eastAsia="zh-CN"/>
              </w:rPr>
              <w:t xml:space="preserve">6、列入失信被执行人、重大税收违法失信主体名单、政府采购严重违法失信行为记录名单的，拒绝其参与政府采购活动。 </w:t>
            </w:r>
          </w:p>
          <w:p w14:paraId="451C60B5">
            <w:pPr>
              <w:keepNext w:val="0"/>
              <w:keepLines w:val="0"/>
              <w:pageBreakBefore w:val="0"/>
              <w:widowControl w:val="0"/>
              <w:kinsoku/>
              <w:wordWrap/>
              <w:overflowPunct/>
              <w:topLinePunct w:val="0"/>
              <w:autoSpaceDE/>
              <w:autoSpaceDN/>
              <w:bidi w:val="0"/>
              <w:adjustRightInd w:val="0"/>
              <w:snapToGrid w:val="0"/>
              <w:spacing w:line="300" w:lineRule="exact"/>
              <w:textAlignment w:val="auto"/>
              <w:rPr>
                <w:rFonts w:hint="eastAsia" w:eastAsia="宋体"/>
                <w:lang w:val="en-US" w:eastAsia="zh-CN"/>
              </w:rPr>
            </w:pPr>
            <w:r>
              <w:rPr>
                <w:rFonts w:hint="eastAsia" w:ascii="宋体" w:hAnsi="宋体" w:eastAsia="宋体" w:cs="Times New Roman"/>
                <w:color w:val="auto"/>
                <w:szCs w:val="21"/>
                <w:lang w:val="en-US" w:eastAsia="zh-CN"/>
              </w:rPr>
              <w:t>7、联合体投标。本次招标</w:t>
            </w:r>
            <w:r>
              <w:rPr>
                <w:rFonts w:hint="eastAsia" w:ascii="宋体" w:hAnsi="宋体" w:eastAsia="宋体" w:cs="Times New Roman"/>
                <w:color w:val="auto"/>
                <w:szCs w:val="21"/>
                <w:u w:val="single"/>
                <w:lang w:val="en-US" w:eastAsia="zh-CN"/>
              </w:rPr>
              <w:t>不接受</w:t>
            </w:r>
            <w:r>
              <w:rPr>
                <w:rFonts w:hint="eastAsia" w:ascii="宋体" w:hAnsi="宋体" w:eastAsia="宋体" w:cs="Times New Roman"/>
                <w:color w:val="auto"/>
                <w:szCs w:val="21"/>
                <w:lang w:val="en-US" w:eastAsia="zh-CN"/>
              </w:rPr>
              <w:t xml:space="preserve">联合体投标。 </w:t>
            </w:r>
          </w:p>
        </w:tc>
      </w:tr>
      <w:tr w14:paraId="54C68B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4A02D75">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2D6823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第6.1款</w:t>
            </w:r>
          </w:p>
        </w:tc>
        <w:tc>
          <w:tcPr>
            <w:tcW w:w="1549" w:type="dxa"/>
            <w:noWrap w:val="0"/>
            <w:vAlign w:val="center"/>
          </w:tcPr>
          <w:p w14:paraId="2DC74011">
            <w:pPr>
              <w:adjustRightInd w:val="0"/>
              <w:snapToGrid w:val="0"/>
              <w:spacing w:line="320" w:lineRule="exact"/>
              <w:jc w:val="center"/>
              <w:rPr>
                <w:rFonts w:hint="eastAsia" w:ascii="宋体" w:hAnsi="宋体"/>
                <w:color w:val="auto"/>
                <w:szCs w:val="21"/>
              </w:rPr>
            </w:pPr>
            <w:r>
              <w:rPr>
                <w:rFonts w:hint="eastAsia" w:ascii="宋体" w:hAnsi="宋体"/>
                <w:color w:val="auto"/>
                <w:szCs w:val="21"/>
              </w:rPr>
              <w:t>联合体形式</w:t>
            </w:r>
          </w:p>
        </w:tc>
        <w:tc>
          <w:tcPr>
            <w:tcW w:w="6771" w:type="dxa"/>
            <w:noWrap w:val="0"/>
            <w:vAlign w:val="center"/>
          </w:tcPr>
          <w:p w14:paraId="38E4451D">
            <w:pPr>
              <w:adjustRightInd w:val="0"/>
              <w:snapToGrid w:val="0"/>
              <w:spacing w:line="320" w:lineRule="exact"/>
              <w:rPr>
                <w:rFonts w:hint="eastAsia" w:ascii="宋体" w:hAnsi="宋体"/>
                <w:color w:val="auto"/>
                <w:szCs w:val="21"/>
              </w:rPr>
            </w:pPr>
            <w:r>
              <w:rPr>
                <w:rFonts w:hint="eastAsia" w:ascii="宋体" w:hAnsi="宋体"/>
                <w:color w:val="auto"/>
                <w:szCs w:val="21"/>
              </w:rPr>
              <w:t>■ 不接受</w:t>
            </w:r>
          </w:p>
          <w:p w14:paraId="5918EAB3">
            <w:pPr>
              <w:adjustRightInd w:val="0"/>
              <w:snapToGrid w:val="0"/>
              <w:spacing w:line="320" w:lineRule="exact"/>
              <w:rPr>
                <w:rFonts w:hint="eastAsia" w:ascii="宋体" w:hAnsi="宋体"/>
                <w:color w:val="auto"/>
                <w:szCs w:val="21"/>
              </w:rPr>
            </w:pPr>
            <w:r>
              <w:rPr>
                <w:rFonts w:hint="eastAsia" w:ascii="宋体" w:hAnsi="宋体"/>
                <w:color w:val="auto"/>
                <w:szCs w:val="21"/>
              </w:rPr>
              <w:t>□ 接受</w:t>
            </w:r>
          </w:p>
        </w:tc>
      </w:tr>
      <w:tr w14:paraId="3F329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E55A0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3D544B8">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第6.2款</w:t>
            </w:r>
          </w:p>
        </w:tc>
        <w:tc>
          <w:tcPr>
            <w:tcW w:w="1549" w:type="dxa"/>
            <w:noWrap w:val="0"/>
            <w:vAlign w:val="center"/>
          </w:tcPr>
          <w:p w14:paraId="06E84A6E">
            <w:pPr>
              <w:adjustRightInd w:val="0"/>
              <w:snapToGrid w:val="0"/>
              <w:spacing w:line="320" w:lineRule="exact"/>
              <w:jc w:val="center"/>
              <w:rPr>
                <w:rFonts w:hint="eastAsia" w:ascii="宋体" w:hAnsi="宋体"/>
                <w:color w:val="auto"/>
                <w:szCs w:val="21"/>
              </w:rPr>
            </w:pPr>
            <w:r>
              <w:rPr>
                <w:rFonts w:hint="eastAsia" w:ascii="宋体" w:hAnsi="宋体"/>
                <w:color w:val="auto"/>
                <w:szCs w:val="21"/>
              </w:rPr>
              <w:t>对联合体各方的要求</w:t>
            </w:r>
          </w:p>
        </w:tc>
        <w:tc>
          <w:tcPr>
            <w:tcW w:w="6771" w:type="dxa"/>
            <w:noWrap w:val="0"/>
            <w:vAlign w:val="center"/>
          </w:tcPr>
          <w:p w14:paraId="47B08845">
            <w:pPr>
              <w:adjustRightInd w:val="0"/>
              <w:snapToGrid w:val="0"/>
              <w:spacing w:line="320" w:lineRule="exact"/>
              <w:rPr>
                <w:rFonts w:hint="eastAsia" w:ascii="宋体" w:hAnsi="宋体"/>
                <w:color w:val="auto"/>
                <w:szCs w:val="21"/>
              </w:rPr>
            </w:pPr>
            <w:r>
              <w:rPr>
                <w:rFonts w:hint="eastAsia" w:ascii="宋体" w:hAnsi="宋体"/>
                <w:color w:val="auto"/>
                <w:szCs w:val="21"/>
              </w:rPr>
              <w:t>无</w:t>
            </w:r>
          </w:p>
        </w:tc>
      </w:tr>
      <w:tr w14:paraId="46D758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6ABF43A">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B9A21E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第7.1款</w:t>
            </w:r>
          </w:p>
        </w:tc>
        <w:tc>
          <w:tcPr>
            <w:tcW w:w="1549" w:type="dxa"/>
            <w:noWrap w:val="0"/>
            <w:vAlign w:val="center"/>
          </w:tcPr>
          <w:p w14:paraId="25FD3ED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现场勘察</w:t>
            </w:r>
          </w:p>
        </w:tc>
        <w:tc>
          <w:tcPr>
            <w:tcW w:w="6771" w:type="dxa"/>
            <w:noWrap w:val="0"/>
            <w:vAlign w:val="center"/>
          </w:tcPr>
          <w:p w14:paraId="22EA70E8">
            <w:pPr>
              <w:adjustRightInd w:val="0"/>
              <w:snapToGrid w:val="0"/>
              <w:spacing w:line="320" w:lineRule="exact"/>
              <w:rPr>
                <w:rFonts w:hint="eastAsia" w:ascii="宋体" w:hAnsi="宋体"/>
                <w:color w:val="auto"/>
                <w:szCs w:val="21"/>
              </w:rPr>
            </w:pPr>
            <w:r>
              <w:rPr>
                <w:rFonts w:hint="eastAsia" w:ascii="宋体" w:hAnsi="宋体"/>
                <w:color w:val="auto"/>
                <w:szCs w:val="21"/>
              </w:rPr>
              <w:t>■ 采购人不组织（如有必要，另行通知）</w:t>
            </w:r>
          </w:p>
          <w:p w14:paraId="03DC1E7B">
            <w:pPr>
              <w:adjustRightInd w:val="0"/>
              <w:snapToGrid w:val="0"/>
              <w:spacing w:line="320" w:lineRule="exact"/>
              <w:rPr>
                <w:rFonts w:hint="eastAsia" w:ascii="宋体" w:hAnsi="宋体"/>
                <w:color w:val="auto"/>
                <w:szCs w:val="21"/>
              </w:rPr>
            </w:pPr>
            <w:r>
              <w:rPr>
                <w:rFonts w:hint="eastAsia" w:ascii="宋体" w:hAnsi="宋体"/>
                <w:color w:val="auto"/>
                <w:szCs w:val="21"/>
              </w:rPr>
              <w:t>□ 采购人组织</w:t>
            </w:r>
          </w:p>
        </w:tc>
      </w:tr>
      <w:tr w14:paraId="3D37E1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1256" w:type="dxa"/>
            <w:noWrap w:val="0"/>
            <w:vAlign w:val="center"/>
          </w:tcPr>
          <w:p w14:paraId="4A380B65">
            <w:pPr>
              <w:spacing w:line="320" w:lineRule="exact"/>
              <w:jc w:val="center"/>
              <w:rPr>
                <w:rFonts w:ascii="宋体" w:hAnsi="宋体"/>
                <w:color w:val="auto"/>
                <w:szCs w:val="21"/>
              </w:rPr>
            </w:pPr>
            <w:r>
              <w:rPr>
                <w:rFonts w:hint="eastAsia" w:ascii="宋体" w:hAnsi="宋体"/>
                <w:color w:val="auto"/>
                <w:szCs w:val="21"/>
              </w:rPr>
              <w:t>第二章</w:t>
            </w:r>
          </w:p>
          <w:p w14:paraId="2C09C92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第8.1款</w:t>
            </w:r>
          </w:p>
        </w:tc>
        <w:tc>
          <w:tcPr>
            <w:tcW w:w="1549" w:type="dxa"/>
            <w:noWrap w:val="0"/>
            <w:vAlign w:val="center"/>
          </w:tcPr>
          <w:p w14:paraId="70285913">
            <w:pPr>
              <w:spacing w:line="320" w:lineRule="exact"/>
              <w:rPr>
                <w:rFonts w:hint="eastAsia" w:ascii="宋体" w:hAnsi="宋体"/>
                <w:color w:val="auto"/>
                <w:szCs w:val="21"/>
              </w:rPr>
            </w:pPr>
            <w:r>
              <w:rPr>
                <w:rFonts w:hint="eastAsia" w:ascii="宋体" w:hAnsi="宋体"/>
                <w:color w:val="auto"/>
                <w:szCs w:val="21"/>
              </w:rPr>
              <w:t>采购进口产品</w:t>
            </w:r>
          </w:p>
        </w:tc>
        <w:tc>
          <w:tcPr>
            <w:tcW w:w="6771" w:type="dxa"/>
            <w:noWrap w:val="0"/>
            <w:vAlign w:val="center"/>
          </w:tcPr>
          <w:p w14:paraId="591247DE">
            <w:pPr>
              <w:adjustRightInd w:val="0"/>
              <w:snapToGrid w:val="0"/>
              <w:spacing w:line="320" w:lineRule="exact"/>
              <w:rPr>
                <w:rFonts w:hint="eastAsia" w:ascii="宋体" w:hAnsi="宋体"/>
                <w:color w:val="auto"/>
                <w:szCs w:val="21"/>
              </w:rPr>
            </w:pPr>
            <w:r>
              <w:rPr>
                <w:rFonts w:hint="eastAsia" w:ascii="宋体" w:hAnsi="宋体"/>
                <w:color w:val="auto"/>
                <w:szCs w:val="21"/>
              </w:rPr>
              <w:t>■ 本项目拒绝采购进口产品</w:t>
            </w:r>
          </w:p>
          <w:p w14:paraId="35C1B366">
            <w:pPr>
              <w:spacing w:line="320" w:lineRule="exact"/>
              <w:rPr>
                <w:rFonts w:hint="eastAsia" w:ascii="宋体" w:hAnsi="宋体"/>
                <w:color w:val="auto"/>
                <w:szCs w:val="21"/>
              </w:rPr>
            </w:pPr>
            <w:r>
              <w:rPr>
                <w:rFonts w:hint="eastAsia" w:ascii="宋体" w:hAnsi="宋体"/>
                <w:color w:val="auto"/>
                <w:szCs w:val="21"/>
              </w:rPr>
              <w:t>□ 本项目已经财政部门审核同意购买进口产品</w:t>
            </w:r>
          </w:p>
        </w:tc>
      </w:tr>
      <w:tr w14:paraId="316E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437A3A8D">
            <w:pPr>
              <w:spacing w:line="320" w:lineRule="exact"/>
              <w:jc w:val="center"/>
              <w:rPr>
                <w:rFonts w:ascii="宋体" w:hAnsi="宋体"/>
                <w:color w:val="auto"/>
                <w:szCs w:val="21"/>
              </w:rPr>
            </w:pPr>
            <w:r>
              <w:rPr>
                <w:rFonts w:hint="eastAsia" w:ascii="宋体" w:hAnsi="宋体"/>
                <w:color w:val="auto"/>
                <w:szCs w:val="21"/>
              </w:rPr>
              <w:t>第二章</w:t>
            </w:r>
          </w:p>
          <w:p w14:paraId="7E29D4F3">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第9.1款</w:t>
            </w:r>
          </w:p>
        </w:tc>
        <w:tc>
          <w:tcPr>
            <w:tcW w:w="1549" w:type="dxa"/>
            <w:noWrap w:val="0"/>
            <w:vAlign w:val="center"/>
          </w:tcPr>
          <w:p w14:paraId="4A51CA30">
            <w:pPr>
              <w:spacing w:line="240" w:lineRule="auto"/>
              <w:rPr>
                <w:rFonts w:hint="eastAsia" w:ascii="宋体" w:hAnsi="宋体"/>
                <w:color w:val="auto"/>
                <w:szCs w:val="21"/>
              </w:rPr>
            </w:pPr>
            <w:r>
              <w:rPr>
                <w:rFonts w:hint="eastAsia" w:ascii="宋体" w:hAnsi="宋体"/>
                <w:color w:val="auto"/>
                <w:szCs w:val="21"/>
              </w:rPr>
              <w:t>政府采购强制采购：</w:t>
            </w:r>
          </w:p>
          <w:p w14:paraId="35F84E67">
            <w:pPr>
              <w:adjustRightInd w:val="0"/>
              <w:snapToGrid w:val="0"/>
              <w:spacing w:line="240" w:lineRule="auto"/>
              <w:jc w:val="left"/>
              <w:rPr>
                <w:rFonts w:hint="eastAsia" w:ascii="宋体" w:hAnsi="宋体"/>
                <w:color w:val="auto"/>
                <w:szCs w:val="21"/>
              </w:rPr>
            </w:pPr>
            <w:r>
              <w:rPr>
                <w:rFonts w:hint="eastAsia" w:ascii="宋体" w:hAnsi="宋体"/>
                <w:color w:val="auto"/>
                <w:szCs w:val="21"/>
              </w:rPr>
              <w:t>1、强制采购的节能产品；</w:t>
            </w:r>
          </w:p>
          <w:p w14:paraId="6313239B">
            <w:pPr>
              <w:adjustRightInd w:val="0"/>
              <w:snapToGrid w:val="0"/>
              <w:spacing w:line="240" w:lineRule="auto"/>
              <w:jc w:val="left"/>
              <w:rPr>
                <w:rFonts w:hint="eastAsia" w:ascii="宋体" w:hAnsi="宋体"/>
                <w:color w:val="auto"/>
                <w:szCs w:val="21"/>
              </w:rPr>
            </w:pPr>
            <w:r>
              <w:rPr>
                <w:rFonts w:hint="eastAsia" w:ascii="宋体" w:hAnsi="宋体"/>
                <w:color w:val="auto"/>
                <w:szCs w:val="21"/>
              </w:rPr>
              <w:t>2、其他。</w:t>
            </w:r>
          </w:p>
        </w:tc>
        <w:tc>
          <w:tcPr>
            <w:tcW w:w="6771" w:type="dxa"/>
            <w:noWrap w:val="0"/>
            <w:vAlign w:val="center"/>
          </w:tcPr>
          <w:p w14:paraId="2819F969">
            <w:pPr>
              <w:spacing w:line="320" w:lineRule="exact"/>
              <w:rPr>
                <w:rFonts w:hint="eastAsia" w:ascii="宋体" w:hAnsi="宋体"/>
                <w:color w:val="auto"/>
                <w:szCs w:val="21"/>
              </w:rPr>
            </w:pPr>
            <w:r>
              <w:rPr>
                <w:rFonts w:hint="eastAsia" w:ascii="宋体" w:hAnsi="宋体"/>
                <w:color w:val="auto"/>
                <w:szCs w:val="21"/>
              </w:rPr>
              <w:t>■ 否</w:t>
            </w:r>
          </w:p>
          <w:p w14:paraId="4524346A">
            <w:pPr>
              <w:adjustRightInd w:val="0"/>
              <w:snapToGrid w:val="0"/>
              <w:spacing w:line="320" w:lineRule="exact"/>
              <w:rPr>
                <w:rFonts w:hint="eastAsia" w:ascii="宋体" w:hAnsi="宋体"/>
                <w:color w:val="auto"/>
                <w:szCs w:val="21"/>
              </w:rPr>
            </w:pPr>
            <w:r>
              <w:rPr>
                <w:rFonts w:hint="eastAsia" w:ascii="宋体" w:hAnsi="宋体"/>
                <w:color w:val="auto"/>
                <w:szCs w:val="21"/>
              </w:rPr>
              <w:t>□ 是，采购《节能产品政府采购清单》内标记★符号的节能产品。</w:t>
            </w:r>
          </w:p>
        </w:tc>
      </w:tr>
      <w:tr w14:paraId="799D7B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3D684DD">
            <w:pPr>
              <w:spacing w:line="320" w:lineRule="exact"/>
              <w:jc w:val="center"/>
              <w:rPr>
                <w:rFonts w:ascii="宋体" w:hAnsi="宋体"/>
                <w:color w:val="auto"/>
                <w:szCs w:val="21"/>
              </w:rPr>
            </w:pPr>
            <w:r>
              <w:rPr>
                <w:rFonts w:hint="eastAsia" w:ascii="宋体" w:hAnsi="宋体"/>
                <w:color w:val="auto"/>
                <w:szCs w:val="21"/>
              </w:rPr>
              <w:t>第二章</w:t>
            </w:r>
          </w:p>
          <w:p w14:paraId="71B76DD6">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第9.2款</w:t>
            </w:r>
          </w:p>
        </w:tc>
        <w:tc>
          <w:tcPr>
            <w:tcW w:w="1549" w:type="dxa"/>
            <w:noWrap w:val="0"/>
            <w:vAlign w:val="center"/>
          </w:tcPr>
          <w:p w14:paraId="05FD6F05">
            <w:pPr>
              <w:spacing w:line="320" w:lineRule="exact"/>
              <w:rPr>
                <w:rFonts w:hint="eastAsia" w:ascii="宋体" w:hAnsi="宋体"/>
                <w:color w:val="auto"/>
                <w:szCs w:val="21"/>
              </w:rPr>
            </w:pPr>
            <w:r>
              <w:rPr>
                <w:rFonts w:hint="eastAsia" w:ascii="宋体" w:hAnsi="宋体"/>
                <w:color w:val="auto"/>
                <w:szCs w:val="21"/>
              </w:rPr>
              <w:t>政府采购优先采购：</w:t>
            </w:r>
          </w:p>
          <w:p w14:paraId="2D479A85">
            <w:pPr>
              <w:adjustRightInd w:val="0"/>
              <w:snapToGrid w:val="0"/>
              <w:spacing w:line="320" w:lineRule="exact"/>
              <w:jc w:val="left"/>
              <w:rPr>
                <w:rFonts w:hint="eastAsia" w:ascii="宋体" w:hAnsi="宋体"/>
                <w:color w:val="auto"/>
                <w:szCs w:val="21"/>
              </w:rPr>
            </w:pPr>
            <w:r>
              <w:rPr>
                <w:rFonts w:hint="eastAsia" w:ascii="宋体" w:hAnsi="宋体"/>
                <w:color w:val="auto"/>
                <w:szCs w:val="21"/>
              </w:rPr>
              <w:t>1、非强制采购的节能产品；</w:t>
            </w:r>
          </w:p>
          <w:p w14:paraId="643D980D">
            <w:pPr>
              <w:adjustRightInd w:val="0"/>
              <w:snapToGrid w:val="0"/>
              <w:spacing w:line="320" w:lineRule="exact"/>
              <w:jc w:val="left"/>
              <w:rPr>
                <w:rFonts w:hint="eastAsia" w:ascii="宋体" w:hAnsi="宋体"/>
                <w:color w:val="auto"/>
                <w:szCs w:val="21"/>
              </w:rPr>
            </w:pPr>
            <w:r>
              <w:rPr>
                <w:rFonts w:hint="eastAsia" w:ascii="宋体" w:hAnsi="宋体"/>
                <w:color w:val="auto"/>
                <w:szCs w:val="21"/>
              </w:rPr>
              <w:t>2、环境标志产品；</w:t>
            </w:r>
          </w:p>
          <w:p w14:paraId="2EFE0907">
            <w:pPr>
              <w:adjustRightInd w:val="0"/>
              <w:snapToGrid w:val="0"/>
              <w:spacing w:line="320" w:lineRule="exact"/>
              <w:jc w:val="left"/>
              <w:rPr>
                <w:rFonts w:hint="eastAsia" w:ascii="宋体" w:hAnsi="宋体"/>
                <w:color w:val="auto"/>
                <w:szCs w:val="21"/>
              </w:rPr>
            </w:pPr>
            <w:r>
              <w:rPr>
                <w:rFonts w:hint="eastAsia" w:ascii="宋体" w:hAnsi="宋体"/>
                <w:color w:val="auto"/>
                <w:szCs w:val="21"/>
              </w:rPr>
              <w:t>3、</w:t>
            </w:r>
            <w:r>
              <w:rPr>
                <w:rFonts w:hint="eastAsia" w:ascii="宋体" w:hAnsi="宋体" w:cs="宋体"/>
                <w:bCs/>
                <w:color w:val="auto"/>
                <w:kern w:val="0"/>
                <w:szCs w:val="21"/>
              </w:rPr>
              <w:t>支持</w:t>
            </w:r>
            <w:r>
              <w:rPr>
                <w:rFonts w:hint="eastAsia" w:ascii="宋体" w:hAnsi="宋体"/>
                <w:color w:val="auto"/>
                <w:szCs w:val="21"/>
              </w:rPr>
              <w:t>中小企业发展；</w:t>
            </w:r>
          </w:p>
          <w:p w14:paraId="63647C77">
            <w:pPr>
              <w:adjustRightInd w:val="0"/>
              <w:snapToGrid w:val="0"/>
              <w:spacing w:line="320" w:lineRule="exact"/>
              <w:jc w:val="left"/>
              <w:rPr>
                <w:rFonts w:hint="eastAsia" w:ascii="宋体" w:hAnsi="宋体"/>
                <w:color w:val="auto"/>
                <w:szCs w:val="21"/>
              </w:rPr>
            </w:pPr>
            <w:r>
              <w:rPr>
                <w:rFonts w:ascii="宋体" w:hAnsi="宋体"/>
                <w:color w:val="auto"/>
                <w:szCs w:val="21"/>
              </w:rPr>
              <w:t>4</w:t>
            </w:r>
            <w:r>
              <w:rPr>
                <w:rFonts w:hint="eastAsia" w:ascii="宋体" w:hAnsi="宋体"/>
                <w:color w:val="auto"/>
                <w:szCs w:val="21"/>
              </w:rPr>
              <w:t>、其他。</w:t>
            </w:r>
          </w:p>
        </w:tc>
        <w:tc>
          <w:tcPr>
            <w:tcW w:w="6771" w:type="dxa"/>
            <w:noWrap w:val="0"/>
            <w:vAlign w:val="center"/>
          </w:tcPr>
          <w:p w14:paraId="0F3227EE">
            <w:pPr>
              <w:adjustRightInd w:val="0"/>
              <w:snapToGrid w:val="0"/>
              <w:rPr>
                <w:rFonts w:hint="eastAsia" w:ascii="宋体" w:hAnsi="宋体"/>
                <w:color w:val="auto"/>
                <w:szCs w:val="21"/>
              </w:rPr>
            </w:pPr>
            <w:r>
              <w:rPr>
                <w:rFonts w:hint="eastAsia" w:ascii="宋体" w:hAnsi="宋体"/>
                <w:color w:val="auto"/>
                <w:szCs w:val="21"/>
              </w:rPr>
              <w:t>1、采购产品为《节能产品政府采购清单》内非标记★符号的，分别给予技术和价格项标准总分值4%-8%的加分。本项目具体加分比例分别为 ：技术</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%、价格</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w:t>
            </w:r>
          </w:p>
          <w:p w14:paraId="5DB6D944">
            <w:pPr>
              <w:adjustRightInd w:val="0"/>
              <w:snapToGrid w:val="0"/>
              <w:rPr>
                <w:rFonts w:ascii="宋体" w:hAnsi="宋体"/>
                <w:color w:val="auto"/>
                <w:szCs w:val="21"/>
              </w:rPr>
            </w:pPr>
            <w:r>
              <w:rPr>
                <w:rFonts w:hint="eastAsia" w:ascii="宋体" w:hAnsi="宋体"/>
                <w:color w:val="auto"/>
                <w:szCs w:val="21"/>
              </w:rPr>
              <w:t>2、采购产品为《环境标志产品政府采购清单》内的，分别给予技术和价格项标准总分值4%-8%的加分。本项目具体加分比例分别为 ：技术</w:t>
            </w:r>
            <w:r>
              <w:rPr>
                <w:rFonts w:hint="eastAsia"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rPr>
              <w:t>%、价格</w:t>
            </w:r>
            <w:r>
              <w:rPr>
                <w:rFonts w:hint="eastAsia" w:ascii="宋体" w:hAnsi="宋体"/>
                <w:color w:val="auto"/>
                <w:szCs w:val="21"/>
                <w:u w:val="single"/>
                <w:lang w:val="en-US" w:eastAsia="zh-CN"/>
              </w:rPr>
              <w:t>/</w:t>
            </w:r>
            <w:r>
              <w:rPr>
                <w:rFonts w:hint="eastAsia" w:ascii="宋体" w:hAnsi="宋体"/>
                <w:color w:val="auto"/>
                <w:szCs w:val="21"/>
              </w:rPr>
              <w:t>%。</w:t>
            </w:r>
          </w:p>
          <w:p w14:paraId="79E58A35">
            <w:pPr>
              <w:adjustRightInd w:val="0"/>
              <w:snapToGrid w:val="0"/>
              <w:rPr>
                <w:rFonts w:hint="eastAsia" w:ascii="宋体" w:hAnsi="宋体" w:eastAsia="宋体" w:cs="Times New Roman"/>
                <w:color w:val="auto"/>
                <w:szCs w:val="21"/>
              </w:rPr>
            </w:pPr>
            <w:r>
              <w:rPr>
                <w:rFonts w:hint="eastAsia" w:ascii="宋体" w:hAnsi="宋体"/>
                <w:color w:val="auto"/>
                <w:szCs w:val="21"/>
              </w:rPr>
              <w:t>3、</w:t>
            </w:r>
            <w:r>
              <w:rPr>
                <w:rFonts w:hint="eastAsia" w:ascii="宋体" w:hAnsi="宋体" w:eastAsia="宋体" w:cs="Times New Roman"/>
                <w:color w:val="auto"/>
                <w:szCs w:val="21"/>
              </w:rPr>
              <w:t>非专门面向中小企业采购（监狱企业、残疾人福利企业视同小微企业）：</w:t>
            </w:r>
          </w:p>
          <w:p w14:paraId="75B61B73">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（1）给予小型和微型企业产品的价格给予6%-10%</w:t>
            </w:r>
            <w:r>
              <w:rPr>
                <w:rFonts w:hint="eastAsia" w:ascii="宋体" w:hAnsi="宋体" w:eastAsia="宋体" w:cs="Times New Roman"/>
                <w:color w:val="auto"/>
                <w:szCs w:val="21"/>
                <w:lang w:eastAsia="zh-CN"/>
              </w:rPr>
              <w:t>（工程项目为3%—5%）</w:t>
            </w:r>
            <w:r>
              <w:rPr>
                <w:rFonts w:hint="eastAsia" w:ascii="宋体" w:hAnsi="宋体" w:eastAsia="宋体" w:cs="Times New Roman"/>
                <w:color w:val="auto"/>
                <w:szCs w:val="21"/>
              </w:rPr>
              <w:t>的扣除，用扣除后的价格参与评审，本项目具体扣除比例为</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xml:space="preserve"> ％。</w:t>
            </w:r>
          </w:p>
          <w:p w14:paraId="41FDC4F6">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（2）给予联合体2%-3%的价格扣除。本项目具体扣除比例为 / ％。</w:t>
            </w:r>
          </w:p>
          <w:p w14:paraId="12142CA1">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 xml:space="preserve">（3）给予中型企业产品的价格给予3%-5%的扣除，用扣除后的价格参与评审，本项目具体扣除比例为 </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 xml:space="preserve"> ％。</w:t>
            </w:r>
          </w:p>
          <w:p w14:paraId="6A7C65D9">
            <w:pPr>
              <w:adjustRightInd w:val="0"/>
              <w:snapToGrid w:val="0"/>
              <w:rPr>
                <w:rFonts w:hint="eastAsia" w:ascii="宋体" w:hAnsi="宋体" w:eastAsia="宋体" w:cs="Times New Roman"/>
                <w:color w:val="auto"/>
                <w:szCs w:val="21"/>
              </w:rPr>
            </w:pPr>
            <w:r>
              <w:rPr>
                <w:rFonts w:hint="eastAsia" w:ascii="宋体" w:hAnsi="宋体" w:eastAsia="宋体" w:cs="Times New Roman"/>
                <w:color w:val="auto"/>
                <w:szCs w:val="21"/>
              </w:rPr>
              <w:t>（4）支持监狱企业：</w:t>
            </w:r>
          </w:p>
          <w:p w14:paraId="4902F858">
            <w:pPr>
              <w:adjustRightInd w:val="0"/>
              <w:snapToGrid w:val="0"/>
              <w:rPr>
                <w:rFonts w:hint="eastAsia" w:ascii="宋体" w:hAnsi="宋体" w:eastAsia="宋体" w:cs="Times New Roman"/>
                <w:color w:val="auto"/>
                <w:szCs w:val="21"/>
                <w:lang w:eastAsia="zh-CN"/>
              </w:rPr>
            </w:pPr>
            <w:r>
              <w:rPr>
                <w:rFonts w:hint="eastAsia" w:ascii="宋体" w:hAnsi="宋体" w:eastAsia="宋体" w:cs="Times New Roman"/>
                <w:color w:val="auto"/>
                <w:szCs w:val="21"/>
              </w:rPr>
              <w:t>①监狱企业视同小型、微型企业</w:t>
            </w:r>
            <w:r>
              <w:rPr>
                <w:rFonts w:hint="eastAsia" w:ascii="宋体" w:hAnsi="宋体" w:cs="Times New Roman"/>
                <w:color w:val="auto"/>
                <w:szCs w:val="21"/>
                <w:lang w:eastAsia="zh-CN"/>
              </w:rPr>
              <w:t>。</w:t>
            </w:r>
          </w:p>
          <w:p w14:paraId="67EFB524">
            <w:pPr>
              <w:adjustRightInd w:val="0"/>
              <w:snapToGrid w:val="0"/>
              <w:rPr>
                <w:rFonts w:hint="eastAsia" w:ascii="宋体" w:hAnsi="宋体"/>
                <w:color w:val="auto"/>
                <w:szCs w:val="21"/>
              </w:rPr>
            </w:pPr>
            <w:r>
              <w:rPr>
                <w:rFonts w:hint="eastAsia" w:ascii="宋体" w:hAnsi="宋体"/>
                <w:color w:val="auto"/>
                <w:szCs w:val="21"/>
              </w:rPr>
              <w:t>②监狱企业参加政府采购活动时，应当提供由省级以上监狱管理局、戒毒管理局（含新疆生产建设兵团）出具的属于监狱企业的证明文件。</w:t>
            </w:r>
          </w:p>
        </w:tc>
      </w:tr>
      <w:tr w14:paraId="52700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51F6CD66">
            <w:pPr>
              <w:spacing w:line="320" w:lineRule="exact"/>
              <w:jc w:val="center"/>
              <w:rPr>
                <w:rFonts w:ascii="宋体" w:hAnsi="宋体"/>
                <w:color w:val="auto"/>
                <w:szCs w:val="21"/>
              </w:rPr>
            </w:pPr>
            <w:r>
              <w:rPr>
                <w:rFonts w:hint="eastAsia" w:ascii="宋体" w:hAnsi="宋体"/>
                <w:color w:val="auto"/>
                <w:szCs w:val="21"/>
              </w:rPr>
              <w:t>第二章</w:t>
            </w:r>
          </w:p>
          <w:p w14:paraId="6ECF5EE9">
            <w:pPr>
              <w:spacing w:line="320" w:lineRule="exact"/>
              <w:jc w:val="center"/>
              <w:rPr>
                <w:rFonts w:hint="eastAsia" w:ascii="宋体" w:hAnsi="宋体"/>
                <w:color w:val="auto"/>
                <w:szCs w:val="21"/>
              </w:rPr>
            </w:pPr>
            <w:r>
              <w:rPr>
                <w:rFonts w:hint="eastAsia" w:ascii="宋体" w:hAnsi="宋体"/>
                <w:color w:val="auto"/>
                <w:szCs w:val="21"/>
              </w:rPr>
              <w:t>第9.2、</w:t>
            </w:r>
            <w:r>
              <w:rPr>
                <w:rFonts w:ascii="宋体" w:hAnsi="宋体"/>
                <w:color w:val="auto"/>
                <w:szCs w:val="21"/>
              </w:rPr>
              <w:t>9.4</w:t>
            </w:r>
            <w:r>
              <w:rPr>
                <w:rFonts w:hint="eastAsia" w:ascii="宋体" w:hAnsi="宋体"/>
                <w:color w:val="auto"/>
                <w:szCs w:val="21"/>
              </w:rPr>
              <w:t>款</w:t>
            </w:r>
          </w:p>
        </w:tc>
        <w:tc>
          <w:tcPr>
            <w:tcW w:w="1549" w:type="dxa"/>
            <w:tcBorders>
              <w:top w:val="single" w:color="auto" w:sz="4" w:space="0"/>
            </w:tcBorders>
            <w:noWrap w:val="0"/>
            <w:vAlign w:val="center"/>
          </w:tcPr>
          <w:p w14:paraId="765CF401">
            <w:pPr>
              <w:adjustRightInd w:val="0"/>
              <w:snapToGrid w:val="0"/>
              <w:spacing w:line="320" w:lineRule="exact"/>
              <w:jc w:val="center"/>
              <w:rPr>
                <w:rFonts w:hint="eastAsia" w:ascii="宋体"/>
                <w:color w:val="auto"/>
                <w:szCs w:val="21"/>
              </w:rPr>
            </w:pPr>
            <w:r>
              <w:rPr>
                <w:rFonts w:hint="eastAsia" w:ascii="宋体"/>
                <w:color w:val="auto"/>
                <w:szCs w:val="21"/>
              </w:rPr>
              <w:t>多处获得政府采购政策优惠的计算方法</w:t>
            </w:r>
          </w:p>
        </w:tc>
        <w:tc>
          <w:tcPr>
            <w:tcW w:w="6771" w:type="dxa"/>
            <w:tcBorders>
              <w:top w:val="single" w:color="auto" w:sz="4" w:space="0"/>
            </w:tcBorders>
            <w:noWrap w:val="0"/>
            <w:vAlign w:val="center"/>
          </w:tcPr>
          <w:p w14:paraId="2E66AB72">
            <w:pPr>
              <w:adjustRightInd w:val="0"/>
              <w:snapToGrid w:val="0"/>
              <w:spacing w:line="320" w:lineRule="exact"/>
              <w:rPr>
                <w:rFonts w:hint="eastAsia" w:ascii="宋体" w:hAnsi="宋体"/>
                <w:color w:val="auto"/>
                <w:szCs w:val="21"/>
              </w:rPr>
            </w:pPr>
            <w:r>
              <w:rPr>
                <w:rFonts w:hint="eastAsia" w:ascii="宋体" w:hAnsi="宋体"/>
                <w:color w:val="auto"/>
                <w:szCs w:val="21"/>
              </w:rPr>
              <w:t>1、符合政府采购优先采购政策的，产品只能享受节能产品、环境标志产品优惠中的一项(由供应商在响应文件中选择并填报政策功能编码，评审时进行价格扣除) 。</w:t>
            </w:r>
          </w:p>
          <w:p w14:paraId="2C0BF8CE">
            <w:pPr>
              <w:adjustRightInd w:val="0"/>
              <w:snapToGrid w:val="0"/>
              <w:spacing w:line="320" w:lineRule="exact"/>
              <w:rPr>
                <w:rFonts w:hint="eastAsia" w:ascii="宋体" w:hAnsi="宋体"/>
                <w:color w:val="auto"/>
                <w:szCs w:val="21"/>
              </w:rPr>
            </w:pPr>
            <w:r>
              <w:rPr>
                <w:rFonts w:hint="eastAsia" w:ascii="宋体" w:hAnsi="宋体"/>
                <w:color w:val="auto"/>
                <w:szCs w:val="21"/>
              </w:rPr>
              <w:t>2、供应商享受支持中小企业发展政策优惠的，可以与同时享受节能产品、环境标志产品优惠中的一项累加。</w:t>
            </w:r>
          </w:p>
          <w:p w14:paraId="20E869FE">
            <w:pPr>
              <w:adjustRightInd w:val="0"/>
              <w:snapToGrid w:val="0"/>
              <w:spacing w:line="320" w:lineRule="exact"/>
              <w:rPr>
                <w:rFonts w:hint="eastAsia" w:ascii="宋体"/>
                <w:color w:val="auto"/>
                <w:szCs w:val="21"/>
              </w:rPr>
            </w:pPr>
            <w:r>
              <w:rPr>
                <w:rFonts w:hint="eastAsia" w:ascii="宋体" w:hAnsi="宋体"/>
                <w:color w:val="auto"/>
                <w:szCs w:val="21"/>
              </w:rPr>
              <w:t>3、同一项目中只有部分产品满足优先采购政策的，评审时只对该部分产品的报价实行价格扣除，或按该部分产品报价所占比重，对价格、技术分值按总得分值的优惠比例进行加分。</w:t>
            </w:r>
          </w:p>
        </w:tc>
      </w:tr>
      <w:tr w14:paraId="2217C7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1256" w:type="dxa"/>
            <w:tcBorders>
              <w:top w:val="single" w:color="auto" w:sz="4" w:space="0"/>
            </w:tcBorders>
            <w:noWrap w:val="0"/>
            <w:vAlign w:val="center"/>
          </w:tcPr>
          <w:p w14:paraId="484599DA">
            <w:pPr>
              <w:spacing w:line="320" w:lineRule="exact"/>
              <w:jc w:val="center"/>
              <w:rPr>
                <w:rFonts w:ascii="宋体" w:hAnsi="宋体"/>
                <w:color w:val="auto"/>
                <w:szCs w:val="21"/>
              </w:rPr>
            </w:pPr>
            <w:r>
              <w:rPr>
                <w:rFonts w:hint="eastAsia" w:ascii="宋体" w:hAnsi="宋体"/>
                <w:color w:val="auto"/>
                <w:szCs w:val="21"/>
              </w:rPr>
              <w:t>第二章</w:t>
            </w:r>
          </w:p>
          <w:p w14:paraId="378912B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第9.6款</w:t>
            </w:r>
          </w:p>
        </w:tc>
        <w:tc>
          <w:tcPr>
            <w:tcW w:w="1549" w:type="dxa"/>
            <w:tcBorders>
              <w:top w:val="single" w:color="auto" w:sz="4" w:space="0"/>
            </w:tcBorders>
            <w:noWrap w:val="0"/>
            <w:vAlign w:val="center"/>
          </w:tcPr>
          <w:p w14:paraId="70000D99">
            <w:pPr>
              <w:adjustRightInd w:val="0"/>
              <w:snapToGrid w:val="0"/>
              <w:spacing w:line="320" w:lineRule="exact"/>
              <w:jc w:val="center"/>
              <w:rPr>
                <w:rFonts w:hint="eastAsia" w:ascii="宋体" w:hAnsi="宋体"/>
                <w:color w:val="auto"/>
                <w:szCs w:val="21"/>
              </w:rPr>
            </w:pPr>
            <w:r>
              <w:rPr>
                <w:rFonts w:hint="eastAsia" w:ascii="宋体" w:hAnsi="宋体" w:cs="宋体"/>
                <w:bCs/>
                <w:color w:val="auto"/>
                <w:kern w:val="0"/>
                <w:szCs w:val="21"/>
              </w:rPr>
              <w:t>中小企业融资、信用担保</w:t>
            </w:r>
          </w:p>
        </w:tc>
        <w:tc>
          <w:tcPr>
            <w:tcW w:w="6771" w:type="dxa"/>
            <w:tcBorders>
              <w:top w:val="single" w:color="auto" w:sz="4" w:space="0"/>
            </w:tcBorders>
            <w:noWrap w:val="0"/>
            <w:vAlign w:val="center"/>
          </w:tcPr>
          <w:p w14:paraId="090B6AF4">
            <w:pPr>
              <w:adjustRightInd w:val="0"/>
              <w:snapToGrid w:val="0"/>
              <w:spacing w:line="320" w:lineRule="exact"/>
              <w:rPr>
                <w:rFonts w:hint="eastAsia" w:ascii="宋体" w:hAnsi="宋体"/>
                <w:color w:val="auto"/>
                <w:szCs w:val="21"/>
              </w:rPr>
            </w:pPr>
            <w:r>
              <w:rPr>
                <w:rFonts w:hint="eastAsia" w:ascii="宋体" w:hAnsi="宋体"/>
                <w:color w:val="auto"/>
                <w:szCs w:val="21"/>
              </w:rPr>
              <w:t>有融资、信用担保需求的，可登陆中国湖南政府采购网查询。</w:t>
            </w:r>
          </w:p>
        </w:tc>
      </w:tr>
      <w:tr w14:paraId="2AFCA4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5872AC87">
            <w:pPr>
              <w:adjustRightInd w:val="0"/>
              <w:snapToGrid w:val="0"/>
              <w:spacing w:line="320" w:lineRule="exact"/>
              <w:jc w:val="center"/>
              <w:rPr>
                <w:rFonts w:hint="eastAsia" w:ascii="宋体" w:hAnsi="宋体"/>
                <w:b/>
                <w:color w:val="auto"/>
                <w:szCs w:val="21"/>
              </w:rPr>
            </w:pPr>
            <w:r>
              <w:rPr>
                <w:rFonts w:hint="eastAsia" w:ascii="宋体" w:hAnsi="宋体"/>
                <w:b/>
                <w:color w:val="auto"/>
                <w:szCs w:val="21"/>
              </w:rPr>
              <w:t>二、磋商文件</w:t>
            </w:r>
          </w:p>
        </w:tc>
      </w:tr>
      <w:tr w14:paraId="12235D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75" w:hRule="atLeast"/>
          <w:jc w:val="center"/>
        </w:trPr>
        <w:tc>
          <w:tcPr>
            <w:tcW w:w="1256" w:type="dxa"/>
            <w:noWrap w:val="0"/>
            <w:vAlign w:val="center"/>
          </w:tcPr>
          <w:p w14:paraId="554F3DF0">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AB7E54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第10.2款</w:t>
            </w:r>
          </w:p>
        </w:tc>
        <w:tc>
          <w:tcPr>
            <w:tcW w:w="1549" w:type="dxa"/>
            <w:noWrap w:val="0"/>
            <w:vAlign w:val="center"/>
          </w:tcPr>
          <w:p w14:paraId="2795F2F9">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磋商文件的可能实质性变动内容</w:t>
            </w:r>
          </w:p>
        </w:tc>
        <w:tc>
          <w:tcPr>
            <w:tcW w:w="6771" w:type="dxa"/>
            <w:noWrap w:val="0"/>
            <w:vAlign w:val="center"/>
          </w:tcPr>
          <w:p w14:paraId="7863A62D">
            <w:pPr>
              <w:adjustRightInd w:val="0"/>
              <w:snapToGrid w:val="0"/>
              <w:spacing w:line="320" w:lineRule="exact"/>
              <w:jc w:val="left"/>
              <w:rPr>
                <w:rFonts w:hint="eastAsia" w:ascii="宋体" w:hAnsi="宋体"/>
                <w:color w:val="auto"/>
                <w:szCs w:val="21"/>
              </w:rPr>
            </w:pPr>
            <w:r>
              <w:rPr>
                <w:rFonts w:hint="eastAsia" w:ascii="宋体" w:hAnsi="宋体"/>
                <w:bCs/>
                <w:color w:val="auto"/>
                <w:szCs w:val="21"/>
              </w:rPr>
              <w:t>磋商文件的实质性变动内容为磋商文的组成部分，实质性变动内容</w:t>
            </w:r>
            <w:r>
              <w:rPr>
                <w:rFonts w:hint="eastAsia" w:ascii="宋体" w:hAnsi="宋体"/>
                <w:color w:val="auto"/>
                <w:szCs w:val="21"/>
                <w:lang w:val="zh-CN"/>
              </w:rPr>
              <w:t>与</w:t>
            </w:r>
            <w:r>
              <w:rPr>
                <w:rFonts w:hint="eastAsia" w:ascii="宋体" w:hAnsi="宋体"/>
                <w:bCs/>
                <w:color w:val="auto"/>
                <w:szCs w:val="21"/>
              </w:rPr>
              <w:t>磋商文</w:t>
            </w:r>
            <w:r>
              <w:rPr>
                <w:rFonts w:hint="eastAsia" w:ascii="宋体" w:hAnsi="宋体"/>
                <w:color w:val="auto"/>
                <w:szCs w:val="21"/>
                <w:lang w:val="zh-CN"/>
              </w:rPr>
              <w:t>不一致时，以</w:t>
            </w:r>
            <w:r>
              <w:rPr>
                <w:rFonts w:hint="eastAsia" w:ascii="宋体" w:hAnsi="宋体"/>
                <w:bCs/>
                <w:color w:val="auto"/>
                <w:szCs w:val="21"/>
              </w:rPr>
              <w:t>实质性变动内容</w:t>
            </w:r>
            <w:r>
              <w:rPr>
                <w:rFonts w:hint="eastAsia" w:ascii="宋体" w:hAnsi="宋体"/>
                <w:color w:val="auto"/>
                <w:szCs w:val="21"/>
                <w:lang w:val="zh-CN"/>
              </w:rPr>
              <w:t>为准。</w:t>
            </w:r>
          </w:p>
        </w:tc>
      </w:tr>
      <w:tr w14:paraId="65352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63" w:hRule="atLeast"/>
          <w:jc w:val="center"/>
        </w:trPr>
        <w:tc>
          <w:tcPr>
            <w:tcW w:w="1256" w:type="dxa"/>
            <w:noWrap w:val="0"/>
            <w:vAlign w:val="center"/>
          </w:tcPr>
          <w:p w14:paraId="42BA280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9A0274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第12.1款</w:t>
            </w:r>
          </w:p>
        </w:tc>
        <w:tc>
          <w:tcPr>
            <w:tcW w:w="1549" w:type="dxa"/>
            <w:noWrap w:val="0"/>
            <w:vAlign w:val="center"/>
          </w:tcPr>
          <w:p w14:paraId="64F3BA0A">
            <w:pPr>
              <w:adjustRightInd w:val="0"/>
              <w:snapToGrid w:val="0"/>
              <w:spacing w:line="320" w:lineRule="exact"/>
              <w:jc w:val="center"/>
              <w:rPr>
                <w:rFonts w:hint="eastAsia" w:ascii="宋体" w:hAnsi="宋体"/>
                <w:color w:val="auto"/>
                <w:szCs w:val="21"/>
              </w:rPr>
            </w:pPr>
            <w:r>
              <w:rPr>
                <w:rFonts w:hint="eastAsia" w:ascii="宋体" w:hAnsi="宋体"/>
                <w:color w:val="auto"/>
                <w:szCs w:val="21"/>
              </w:rPr>
              <w:t>提交首次响应文件的截止时间</w:t>
            </w:r>
          </w:p>
        </w:tc>
        <w:tc>
          <w:tcPr>
            <w:tcW w:w="6771" w:type="dxa"/>
            <w:noWrap w:val="0"/>
            <w:vAlign w:val="center"/>
          </w:tcPr>
          <w:p w14:paraId="6E89EEAB">
            <w:pPr>
              <w:keepNext w:val="0"/>
              <w:keepLines w:val="0"/>
              <w:pageBreakBefore w:val="0"/>
              <w:widowControl w:val="0"/>
              <w:kinsoku/>
              <w:wordWrap/>
              <w:overflowPunct/>
              <w:topLinePunct w:val="0"/>
              <w:autoSpaceDE/>
              <w:autoSpaceDN/>
              <w:bidi w:val="0"/>
              <w:adjustRightInd w:val="0"/>
              <w:snapToGrid w:val="0"/>
              <w:spacing w:line="380" w:lineRule="exact"/>
              <w:textAlignment w:val="auto"/>
              <w:outlineLvl w:val="0"/>
              <w:rPr>
                <w:rFonts w:hint="eastAsia" w:ascii="宋体" w:hAnsi="宋体"/>
                <w:color w:val="auto"/>
                <w:szCs w:val="21"/>
              </w:rPr>
            </w:pPr>
            <w:r>
              <w:rPr>
                <w:rFonts w:hint="eastAsia" w:ascii="宋体" w:hAnsi="宋体" w:cs="宋体"/>
                <w:kern w:val="0"/>
                <w:sz w:val="24"/>
                <w:szCs w:val="24"/>
                <w:lang w:val="en-US" w:eastAsia="zh-CN" w:bidi="ar"/>
              </w:rPr>
              <w:t>2026年10月9日 9:30</w:t>
            </w:r>
          </w:p>
        </w:tc>
      </w:tr>
      <w:tr w14:paraId="01E5DD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9576" w:type="dxa"/>
            <w:gridSpan w:val="3"/>
            <w:noWrap w:val="0"/>
            <w:vAlign w:val="center"/>
          </w:tcPr>
          <w:p w14:paraId="54A94D74">
            <w:pPr>
              <w:adjustRightInd w:val="0"/>
              <w:snapToGrid w:val="0"/>
              <w:spacing w:line="320" w:lineRule="exact"/>
              <w:rPr>
                <w:rFonts w:hint="eastAsia" w:ascii="宋体" w:hAnsi="宋体"/>
                <w:color w:val="auto"/>
                <w:szCs w:val="21"/>
              </w:rPr>
            </w:pPr>
            <w:r>
              <w:rPr>
                <w:rFonts w:hint="eastAsia" w:ascii="宋体" w:hAnsi="宋体"/>
                <w:b/>
                <w:color w:val="auto"/>
                <w:szCs w:val="21"/>
              </w:rPr>
              <w:t>三、响应文件的编写</w:t>
            </w:r>
          </w:p>
        </w:tc>
      </w:tr>
      <w:tr w14:paraId="1DB680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restart"/>
            <w:noWrap w:val="0"/>
            <w:vAlign w:val="center"/>
          </w:tcPr>
          <w:p w14:paraId="403A4649">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2F710F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第16.4款</w:t>
            </w:r>
          </w:p>
        </w:tc>
        <w:tc>
          <w:tcPr>
            <w:tcW w:w="1549" w:type="dxa"/>
            <w:noWrap w:val="0"/>
            <w:vAlign w:val="center"/>
          </w:tcPr>
          <w:p w14:paraId="3EC19536">
            <w:pPr>
              <w:adjustRightInd w:val="0"/>
              <w:snapToGrid w:val="0"/>
              <w:spacing w:line="320" w:lineRule="exact"/>
              <w:jc w:val="both"/>
              <w:rPr>
                <w:rFonts w:hint="eastAsia" w:ascii="宋体" w:hAnsi="宋体"/>
                <w:color w:val="auto"/>
                <w:szCs w:val="21"/>
              </w:rPr>
            </w:pPr>
            <w:r>
              <w:rPr>
                <w:rFonts w:hint="eastAsia" w:ascii="宋体" w:hAnsi="宋体"/>
                <w:color w:val="auto"/>
                <w:szCs w:val="21"/>
              </w:rPr>
              <w:t>采购项目预算</w:t>
            </w:r>
          </w:p>
        </w:tc>
        <w:tc>
          <w:tcPr>
            <w:tcW w:w="6771" w:type="dxa"/>
            <w:noWrap w:val="0"/>
            <w:vAlign w:val="center"/>
          </w:tcPr>
          <w:p w14:paraId="7B56D519">
            <w:pPr>
              <w:adjustRightInd w:val="0"/>
              <w:snapToGrid w:val="0"/>
              <w:spacing w:line="320" w:lineRule="exact"/>
              <w:jc w:val="left"/>
              <w:rPr>
                <w:rFonts w:hint="default" w:ascii="宋体" w:hAnsi="宋体" w:eastAsia="宋体"/>
                <w:color w:val="auto"/>
                <w:szCs w:val="21"/>
                <w:lang w:eastAsia="zh-CN"/>
              </w:rPr>
            </w:pPr>
            <w:r>
              <w:rPr>
                <w:rFonts w:hint="eastAsia" w:ascii="宋体" w:hAnsi="宋体" w:cs="宋体"/>
                <w:color w:val="auto"/>
                <w:sz w:val="24"/>
                <w:szCs w:val="24"/>
                <w:u w:val="none"/>
                <w:lang w:eastAsia="zh-CN"/>
              </w:rPr>
              <w:t>927100.00</w:t>
            </w:r>
            <w:r>
              <w:rPr>
                <w:rFonts w:hint="default" w:ascii="宋体" w:hAnsi="宋体" w:cs="宋体"/>
                <w:color w:val="auto"/>
                <w:sz w:val="24"/>
                <w:szCs w:val="24"/>
                <w:u w:val="none"/>
                <w:lang w:eastAsia="zh-CN"/>
              </w:rPr>
              <w:t>元</w:t>
            </w:r>
          </w:p>
        </w:tc>
      </w:tr>
      <w:tr w14:paraId="21FF7B1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vMerge w:val="continue"/>
            <w:noWrap w:val="0"/>
            <w:vAlign w:val="center"/>
          </w:tcPr>
          <w:p w14:paraId="5BEC38B5">
            <w:pPr>
              <w:adjustRightInd w:val="0"/>
              <w:snapToGrid w:val="0"/>
              <w:spacing w:line="320" w:lineRule="exact"/>
              <w:jc w:val="center"/>
              <w:rPr>
                <w:rFonts w:hint="eastAsia" w:ascii="宋体" w:hAnsi="宋体"/>
                <w:color w:val="auto"/>
                <w:szCs w:val="21"/>
              </w:rPr>
            </w:pPr>
          </w:p>
        </w:tc>
        <w:tc>
          <w:tcPr>
            <w:tcW w:w="1549" w:type="dxa"/>
            <w:noWrap w:val="0"/>
            <w:vAlign w:val="center"/>
          </w:tcPr>
          <w:p w14:paraId="69CE64B7">
            <w:pPr>
              <w:adjustRightInd w:val="0"/>
              <w:snapToGrid w:val="0"/>
              <w:spacing w:line="320" w:lineRule="exact"/>
              <w:jc w:val="center"/>
              <w:rPr>
                <w:rFonts w:hint="eastAsia" w:ascii="宋体" w:hAnsi="宋体" w:eastAsia="宋体"/>
                <w:color w:val="auto"/>
                <w:szCs w:val="21"/>
                <w:lang w:eastAsia="zh-CN"/>
              </w:rPr>
            </w:pPr>
            <w:r>
              <w:rPr>
                <w:rFonts w:hint="eastAsia" w:ascii="宋体" w:hAnsi="宋体"/>
                <w:color w:val="auto"/>
                <w:szCs w:val="21"/>
                <w:lang w:eastAsia="zh-CN"/>
              </w:rPr>
              <w:t>最高限价</w:t>
            </w:r>
          </w:p>
        </w:tc>
        <w:tc>
          <w:tcPr>
            <w:tcW w:w="6771" w:type="dxa"/>
            <w:noWrap w:val="0"/>
            <w:vAlign w:val="center"/>
          </w:tcPr>
          <w:p w14:paraId="189B3024">
            <w:pPr>
              <w:adjustRightInd w:val="0"/>
              <w:snapToGrid w:val="0"/>
              <w:spacing w:line="320" w:lineRule="exact"/>
              <w:jc w:val="left"/>
              <w:rPr>
                <w:rFonts w:hint="default" w:ascii="宋体" w:hAnsi="宋体" w:cs="宋体"/>
                <w:color w:val="auto"/>
                <w:sz w:val="24"/>
                <w:szCs w:val="24"/>
                <w:u w:val="none"/>
                <w:lang w:eastAsia="zh-CN"/>
              </w:rPr>
            </w:pPr>
            <w:r>
              <w:rPr>
                <w:rFonts w:hint="eastAsia" w:ascii="宋体" w:hAnsi="宋体" w:cs="宋体"/>
                <w:color w:val="auto"/>
                <w:sz w:val="24"/>
                <w:szCs w:val="24"/>
                <w:u w:val="none"/>
                <w:lang w:eastAsia="zh-CN"/>
              </w:rPr>
              <w:t>927100.00</w:t>
            </w:r>
            <w:r>
              <w:rPr>
                <w:rFonts w:hint="default" w:ascii="宋体" w:hAnsi="宋体" w:cs="宋体"/>
                <w:color w:val="auto"/>
                <w:sz w:val="24"/>
                <w:szCs w:val="24"/>
                <w:u w:val="none"/>
                <w:lang w:eastAsia="zh-CN"/>
              </w:rPr>
              <w:t>元</w:t>
            </w:r>
          </w:p>
        </w:tc>
      </w:tr>
      <w:tr w14:paraId="2C1CDA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326F1CA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2FFB83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第19.1款</w:t>
            </w:r>
          </w:p>
        </w:tc>
        <w:tc>
          <w:tcPr>
            <w:tcW w:w="1549" w:type="dxa"/>
            <w:noWrap w:val="0"/>
            <w:vAlign w:val="center"/>
          </w:tcPr>
          <w:p w14:paraId="08F1683B">
            <w:pPr>
              <w:adjustRightInd w:val="0"/>
              <w:snapToGrid w:val="0"/>
              <w:spacing w:line="320" w:lineRule="exact"/>
              <w:jc w:val="center"/>
              <w:rPr>
                <w:rFonts w:hint="eastAsia" w:ascii="宋体" w:hAnsi="宋体"/>
                <w:color w:val="auto"/>
                <w:szCs w:val="21"/>
              </w:rPr>
            </w:pPr>
            <w:r>
              <w:rPr>
                <w:rFonts w:hint="eastAsia" w:ascii="宋体" w:hAnsi="宋体"/>
                <w:color w:val="auto"/>
                <w:szCs w:val="21"/>
              </w:rPr>
              <w:t>磋商保证金</w:t>
            </w:r>
          </w:p>
        </w:tc>
        <w:tc>
          <w:tcPr>
            <w:tcW w:w="6771" w:type="dxa"/>
            <w:noWrap w:val="0"/>
            <w:vAlign w:val="center"/>
          </w:tcPr>
          <w:p w14:paraId="3DBB1B9F">
            <w:pPr>
              <w:spacing w:line="240" w:lineRule="auto"/>
              <w:rPr>
                <w:rFonts w:hint="eastAsia"/>
                <w:color w:val="auto"/>
              </w:rPr>
            </w:pPr>
            <w:r>
              <w:rPr>
                <w:rFonts w:hint="eastAsia" w:ascii="宋体" w:hAnsi="宋体" w:eastAsia="宋体" w:cs="Times New Roman"/>
                <w:color w:val="auto"/>
                <w:szCs w:val="21"/>
                <w:lang w:val="en-US" w:eastAsia="zh-CN"/>
              </w:rPr>
              <w:sym w:font="Wingdings" w:char="00FE"/>
            </w:r>
            <w:r>
              <w:rPr>
                <w:rFonts w:hint="eastAsia"/>
                <w:color w:val="auto"/>
              </w:rPr>
              <w:t xml:space="preserve"> 不要求提供</w:t>
            </w:r>
          </w:p>
          <w:p w14:paraId="4CB1EE19">
            <w:pPr>
              <w:spacing w:line="276" w:lineRule="auto"/>
              <w:rPr>
                <w:rFonts w:hint="eastAsia" w:ascii="宋体" w:hAnsi="宋体"/>
                <w:color w:val="auto"/>
                <w:szCs w:val="21"/>
              </w:rPr>
            </w:pPr>
            <w:r>
              <w:rPr>
                <w:rFonts w:hint="eastAsia" w:ascii="宋体" w:hAnsi="宋体" w:eastAsia="宋体" w:cs="Times New Roman"/>
                <w:color w:val="auto"/>
                <w:szCs w:val="21"/>
                <w:lang w:val="en-US" w:eastAsia="zh-CN"/>
              </w:rPr>
              <w:sym w:font="Wingdings" w:char="00A8"/>
            </w:r>
            <w:r>
              <w:rPr>
                <w:rFonts w:hint="eastAsia"/>
                <w:color w:val="auto"/>
              </w:rPr>
              <w:t xml:space="preserve"> 要求提供</w:t>
            </w:r>
          </w:p>
        </w:tc>
      </w:tr>
      <w:tr w14:paraId="1DA6DE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56ABC21">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2436EE8A">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第20.1款</w:t>
            </w:r>
          </w:p>
        </w:tc>
        <w:tc>
          <w:tcPr>
            <w:tcW w:w="1549" w:type="dxa"/>
            <w:noWrap w:val="0"/>
            <w:vAlign w:val="center"/>
          </w:tcPr>
          <w:p w14:paraId="256620E6">
            <w:pPr>
              <w:adjustRightInd w:val="0"/>
              <w:snapToGrid w:val="0"/>
              <w:spacing w:line="320" w:lineRule="exact"/>
              <w:jc w:val="center"/>
              <w:rPr>
                <w:rFonts w:hint="eastAsia" w:ascii="宋体" w:hAnsi="宋体"/>
                <w:bCs/>
                <w:color w:val="auto"/>
                <w:szCs w:val="21"/>
              </w:rPr>
            </w:pPr>
            <w:r>
              <w:rPr>
                <w:rFonts w:hint="eastAsia" w:ascii="宋体" w:hAnsi="宋体"/>
                <w:bCs/>
                <w:color w:val="auto"/>
                <w:szCs w:val="21"/>
              </w:rPr>
              <w:t>响应文件有效期</w:t>
            </w:r>
          </w:p>
        </w:tc>
        <w:tc>
          <w:tcPr>
            <w:tcW w:w="6771" w:type="dxa"/>
            <w:noWrap w:val="0"/>
            <w:vAlign w:val="center"/>
          </w:tcPr>
          <w:p w14:paraId="32C1A554">
            <w:pPr>
              <w:adjustRightInd w:val="0"/>
              <w:snapToGrid w:val="0"/>
              <w:spacing w:line="320" w:lineRule="exact"/>
              <w:rPr>
                <w:rFonts w:hint="eastAsia" w:ascii="宋体" w:hAnsi="宋体"/>
                <w:bCs/>
                <w:color w:val="auto"/>
                <w:szCs w:val="21"/>
              </w:rPr>
            </w:pPr>
            <w:r>
              <w:rPr>
                <w:rFonts w:ascii="宋体" w:hAnsi="宋体"/>
                <w:color w:val="auto"/>
                <w:szCs w:val="21"/>
                <w:highlight w:val="none"/>
                <w:u w:val="single"/>
              </w:rPr>
              <w:t>90</w:t>
            </w:r>
            <w:r>
              <w:rPr>
                <w:rFonts w:hint="eastAsia" w:ascii="宋体" w:hAnsi="宋体"/>
                <w:color w:val="auto"/>
                <w:szCs w:val="21"/>
                <w:highlight w:val="none"/>
              </w:rPr>
              <w:t>日（日历日）</w:t>
            </w:r>
          </w:p>
        </w:tc>
      </w:tr>
      <w:tr w14:paraId="4FF08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122ACA7">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E9546EC">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第21.1款</w:t>
            </w:r>
          </w:p>
        </w:tc>
        <w:tc>
          <w:tcPr>
            <w:tcW w:w="1549" w:type="dxa"/>
            <w:noWrap w:val="0"/>
            <w:vAlign w:val="center"/>
          </w:tcPr>
          <w:p w14:paraId="736AD7D8">
            <w:pPr>
              <w:adjustRightInd w:val="0"/>
              <w:snapToGrid w:val="0"/>
              <w:spacing w:line="320" w:lineRule="exact"/>
              <w:jc w:val="center"/>
              <w:rPr>
                <w:rFonts w:hint="eastAsia" w:ascii="宋体" w:hAnsi="宋体"/>
                <w:color w:val="auto"/>
                <w:szCs w:val="21"/>
              </w:rPr>
            </w:pPr>
            <w:r>
              <w:rPr>
                <w:rFonts w:hint="eastAsia" w:ascii="宋体" w:hAnsi="宋体"/>
                <w:bCs/>
                <w:color w:val="auto"/>
                <w:szCs w:val="21"/>
              </w:rPr>
              <w:t>响应</w:t>
            </w:r>
            <w:r>
              <w:rPr>
                <w:rFonts w:hint="eastAsia" w:ascii="宋体" w:hAnsi="宋体"/>
                <w:color w:val="auto"/>
                <w:szCs w:val="21"/>
              </w:rPr>
              <w:t>文件副本份数</w:t>
            </w:r>
          </w:p>
        </w:tc>
        <w:tc>
          <w:tcPr>
            <w:tcW w:w="6771" w:type="dxa"/>
            <w:noWrap w:val="0"/>
            <w:vAlign w:val="center"/>
          </w:tcPr>
          <w:p w14:paraId="29F3305E">
            <w:pPr>
              <w:adjustRightInd w:val="0"/>
              <w:snapToGrid w:val="0"/>
              <w:spacing w:line="240" w:lineRule="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纸质文件：</w:t>
            </w:r>
            <w:r>
              <w:rPr>
                <w:rFonts w:hint="eastAsia" w:cs="Times New Roman"/>
                <w:sz w:val="21"/>
                <w:szCs w:val="21"/>
                <w:highlight w:val="none"/>
                <w:lang w:eastAsia="zh-CN"/>
              </w:rPr>
              <w:t>一正二副</w:t>
            </w:r>
            <w:r>
              <w:rPr>
                <w:rFonts w:hint="eastAsia" w:ascii="Times New Roman" w:hAnsi="Times New Roman" w:cs="Times New Roman"/>
                <w:sz w:val="21"/>
                <w:szCs w:val="21"/>
                <w:highlight w:val="none"/>
              </w:rPr>
              <w:t>；响应文件封面上明确写明“正本”或“副本”，正本和副本内容如不一致，以正本为准。</w:t>
            </w:r>
          </w:p>
          <w:p w14:paraId="05CB7B11">
            <w:pPr>
              <w:adjustRightInd w:val="0"/>
              <w:snapToGrid w:val="0"/>
              <w:spacing w:line="240" w:lineRule="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纸质文件装订要求：采用胶装方式装订，装订应牢固、不易拆散和换页，不得采用活页装订。</w:t>
            </w:r>
          </w:p>
          <w:p w14:paraId="091338FD">
            <w:pPr>
              <w:adjustRightInd w:val="0"/>
              <w:snapToGrid w:val="0"/>
              <w:spacing w:line="240" w:lineRule="auto"/>
              <w:rPr>
                <w:rFonts w:hint="eastAsia" w:ascii="Times New Roman" w:hAnsi="Times New Roman" w:cs="Times New Roman"/>
                <w:color w:val="FF0000"/>
                <w:sz w:val="21"/>
                <w:szCs w:val="21"/>
                <w:highlight w:val="none"/>
              </w:rPr>
            </w:pPr>
            <w:r>
              <w:rPr>
                <w:rFonts w:hint="eastAsia" w:ascii="Times New Roman" w:hAnsi="Times New Roman" w:cs="Times New Roman"/>
                <w:color w:val="FF0000"/>
                <w:sz w:val="21"/>
                <w:szCs w:val="21"/>
                <w:highlight w:val="none"/>
              </w:rPr>
              <w:t>电子文件：投标人应准备所投项目的电子</w:t>
            </w:r>
            <w:r>
              <w:rPr>
                <w:rFonts w:hint="eastAsia" w:cs="Times New Roman"/>
                <w:color w:val="FF0000"/>
                <w:sz w:val="21"/>
                <w:szCs w:val="21"/>
                <w:highlight w:val="none"/>
                <w:lang w:eastAsia="zh-CN"/>
              </w:rPr>
              <w:t>响应文件</w:t>
            </w:r>
            <w:r>
              <w:rPr>
                <w:rFonts w:hint="eastAsia" w:ascii="Times New Roman" w:hAnsi="Times New Roman" w:cs="Times New Roman"/>
                <w:color w:val="FF0000"/>
                <w:sz w:val="21"/>
                <w:szCs w:val="21"/>
                <w:highlight w:val="none"/>
              </w:rPr>
              <w:t>（U盘）一份，内容与纸质版</w:t>
            </w:r>
            <w:r>
              <w:rPr>
                <w:rFonts w:hint="eastAsia" w:cs="Times New Roman"/>
                <w:color w:val="FF0000"/>
                <w:sz w:val="21"/>
                <w:szCs w:val="21"/>
                <w:highlight w:val="none"/>
                <w:lang w:eastAsia="zh-CN"/>
              </w:rPr>
              <w:t>响应文件</w:t>
            </w:r>
            <w:r>
              <w:rPr>
                <w:rFonts w:hint="eastAsia" w:ascii="Times New Roman" w:hAnsi="Times New Roman" w:cs="Times New Roman"/>
                <w:color w:val="FF0000"/>
                <w:sz w:val="21"/>
                <w:szCs w:val="21"/>
                <w:highlight w:val="none"/>
              </w:rPr>
              <w:t>正本完全一致，格式为已签字盖章的响应文件正本的扫描件(PDF格式)。</w:t>
            </w:r>
            <w:r>
              <w:rPr>
                <w:rFonts w:hint="eastAsia" w:ascii="Times New Roman" w:hAnsi="Times New Roman" w:cs="Times New Roman"/>
                <w:color w:val="FF0000"/>
                <w:sz w:val="21"/>
                <w:szCs w:val="21"/>
                <w:highlight w:val="none"/>
                <w:lang w:val="en-US" w:eastAsia="zh-CN"/>
              </w:rPr>
              <w:t>本</w:t>
            </w:r>
            <w:r>
              <w:rPr>
                <w:rFonts w:hint="eastAsia" w:ascii="Times New Roman" w:hAnsi="Times New Roman" w:cs="Times New Roman"/>
                <w:color w:val="FF0000"/>
                <w:sz w:val="21"/>
                <w:szCs w:val="21"/>
                <w:highlight w:val="none"/>
              </w:rPr>
              <w:t>文件要求加盖的公章仅指供应商在公安机关依法备案公章</w:t>
            </w:r>
            <w:r>
              <w:rPr>
                <w:rFonts w:hint="eastAsia" w:ascii="Times New Roman" w:hAnsi="Times New Roman" w:cs="Times New Roman"/>
                <w:color w:val="FF0000"/>
                <w:sz w:val="21"/>
                <w:szCs w:val="21"/>
                <w:highlight w:val="none"/>
                <w:lang w:eastAsia="zh-CN"/>
              </w:rPr>
              <w:t>，带防伪码。</w:t>
            </w:r>
          </w:p>
          <w:p w14:paraId="3BDBE54A">
            <w:pPr>
              <w:adjustRightInd w:val="0"/>
              <w:snapToGrid w:val="0"/>
              <w:spacing w:line="240" w:lineRule="auto"/>
              <w:rPr>
                <w:rFonts w:hint="eastAsia" w:ascii="Times New Roman" w:hAnsi="Times New Roman" w:cs="Times New Roman"/>
                <w:sz w:val="21"/>
                <w:szCs w:val="21"/>
                <w:highlight w:val="none"/>
              </w:rPr>
            </w:pPr>
            <w:r>
              <w:rPr>
                <w:rFonts w:hint="eastAsia" w:ascii="Times New Roman" w:hAnsi="Times New Roman" w:cs="Times New Roman"/>
                <w:sz w:val="21"/>
                <w:szCs w:val="21"/>
                <w:highlight w:val="none"/>
              </w:rPr>
              <w:t>电子文件密封要求：电子</w:t>
            </w:r>
            <w:r>
              <w:rPr>
                <w:rFonts w:hint="eastAsia" w:cs="Times New Roman"/>
                <w:sz w:val="21"/>
                <w:szCs w:val="21"/>
                <w:highlight w:val="none"/>
                <w:lang w:eastAsia="zh-CN"/>
              </w:rPr>
              <w:t>响应文件</w:t>
            </w:r>
            <w:r>
              <w:rPr>
                <w:rFonts w:hint="eastAsia" w:ascii="Times New Roman" w:hAnsi="Times New Roman" w:cs="Times New Roman"/>
                <w:sz w:val="21"/>
                <w:szCs w:val="21"/>
                <w:highlight w:val="none"/>
              </w:rPr>
              <w:t>（U盘）与纸质版响应文件一并装入响应文件袋中。</w:t>
            </w:r>
          </w:p>
        </w:tc>
      </w:tr>
      <w:tr w14:paraId="1C472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7EDEE669">
            <w:pPr>
              <w:adjustRightInd w:val="0"/>
              <w:snapToGrid w:val="0"/>
              <w:spacing w:line="320" w:lineRule="exact"/>
              <w:rPr>
                <w:rFonts w:hint="eastAsia" w:ascii="宋体" w:hAnsi="宋体"/>
                <w:b/>
                <w:bCs/>
                <w:color w:val="auto"/>
                <w:szCs w:val="21"/>
              </w:rPr>
            </w:pPr>
            <w:r>
              <w:rPr>
                <w:rFonts w:hint="eastAsia" w:ascii="宋体" w:hAnsi="宋体"/>
                <w:b/>
                <w:color w:val="auto"/>
                <w:szCs w:val="21"/>
              </w:rPr>
              <w:t>四、响应文件的递交</w:t>
            </w:r>
          </w:p>
        </w:tc>
      </w:tr>
      <w:tr w14:paraId="6BAC2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565354C">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38D8B560">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第22.2款</w:t>
            </w:r>
          </w:p>
        </w:tc>
        <w:tc>
          <w:tcPr>
            <w:tcW w:w="1549" w:type="dxa"/>
            <w:noWrap w:val="0"/>
            <w:vAlign w:val="center"/>
          </w:tcPr>
          <w:p w14:paraId="5AFC3E8B">
            <w:pPr>
              <w:adjustRightInd w:val="0"/>
              <w:snapToGrid w:val="0"/>
              <w:spacing w:line="320" w:lineRule="exact"/>
              <w:jc w:val="center"/>
              <w:rPr>
                <w:rFonts w:hint="eastAsia" w:ascii="宋体" w:hAnsi="宋体"/>
                <w:color w:val="auto"/>
                <w:szCs w:val="21"/>
              </w:rPr>
            </w:pPr>
            <w:r>
              <w:rPr>
                <w:rFonts w:hint="eastAsia" w:ascii="宋体" w:hAnsi="宋体"/>
                <w:color w:val="auto"/>
                <w:szCs w:val="21"/>
              </w:rPr>
              <w:t>封套上应载明的信息</w:t>
            </w:r>
          </w:p>
        </w:tc>
        <w:tc>
          <w:tcPr>
            <w:tcW w:w="6771" w:type="dxa"/>
            <w:noWrap w:val="0"/>
            <w:vAlign w:val="center"/>
          </w:tcPr>
          <w:p w14:paraId="5149A1D6">
            <w:pPr>
              <w:spacing w:line="320" w:lineRule="exact"/>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（项目名称）响应文件  </w:t>
            </w:r>
          </w:p>
          <w:p w14:paraId="37A953B6">
            <w:pPr>
              <w:spacing w:line="320" w:lineRule="exact"/>
              <w:rPr>
                <w:rFonts w:hint="default" w:ascii="宋体" w:hAnsi="宋体" w:eastAsia="宋体" w:cs="宋体"/>
                <w:color w:val="auto"/>
                <w:szCs w:val="21"/>
                <w:lang w:val="en-US" w:eastAsia="zh-CN"/>
              </w:rPr>
            </w:pPr>
            <w:r>
              <w:rPr>
                <w:rFonts w:hint="eastAsia" w:ascii="宋体" w:hAnsi="宋体" w:cs="宋体"/>
                <w:color w:val="auto"/>
                <w:szCs w:val="21"/>
              </w:rPr>
              <w:t>采购编号：</w:t>
            </w:r>
            <w:r>
              <w:rPr>
                <w:rFonts w:hint="eastAsia" w:ascii="宋体" w:hAnsi="宋体" w:cs="宋体"/>
                <w:color w:val="auto"/>
                <w:szCs w:val="21"/>
                <w:u w:val="single"/>
                <w:lang w:val="en-US" w:eastAsia="zh-CN"/>
              </w:rPr>
              <w:t xml:space="preserve">              </w:t>
            </w:r>
            <w:r>
              <w:rPr>
                <w:rFonts w:hint="eastAsia" w:ascii="宋体" w:hAnsi="宋体" w:cs="宋体"/>
                <w:color w:val="auto"/>
                <w:szCs w:val="21"/>
              </w:rPr>
              <w:t>采购代理机构编号：</w:t>
            </w:r>
            <w:r>
              <w:rPr>
                <w:rFonts w:hint="eastAsia" w:ascii="宋体" w:hAnsi="宋体" w:cs="宋体"/>
                <w:color w:val="auto"/>
                <w:szCs w:val="21"/>
                <w:u w:val="single"/>
                <w:lang w:val="en-US" w:eastAsia="zh-CN"/>
              </w:rPr>
              <w:t xml:space="preserve">           </w:t>
            </w:r>
          </w:p>
          <w:p w14:paraId="267DF007">
            <w:pPr>
              <w:spacing w:line="320" w:lineRule="exact"/>
              <w:rPr>
                <w:rFonts w:hint="default" w:ascii="宋体" w:hAnsi="宋体" w:eastAsia="宋体" w:cs="宋体"/>
                <w:color w:val="auto"/>
                <w:szCs w:val="21"/>
                <w:lang w:val="en-US" w:eastAsia="zh-CN"/>
              </w:rPr>
            </w:pPr>
            <w:r>
              <w:rPr>
                <w:rFonts w:hint="eastAsia" w:ascii="宋体" w:hAnsi="宋体"/>
                <w:color w:val="auto"/>
                <w:szCs w:val="21"/>
              </w:rPr>
              <w:t>供应商名称：</w:t>
            </w:r>
            <w:r>
              <w:rPr>
                <w:rFonts w:hint="eastAsia" w:ascii="宋体" w:hAnsi="宋体" w:cs="宋体"/>
                <w:color w:val="auto"/>
                <w:szCs w:val="21"/>
                <w:u w:val="single"/>
                <w:lang w:val="en-US" w:eastAsia="zh-CN"/>
              </w:rPr>
              <w:t xml:space="preserve">             </w:t>
            </w:r>
          </w:p>
          <w:p w14:paraId="726F703E">
            <w:pPr>
              <w:spacing w:line="320" w:lineRule="exact"/>
              <w:rPr>
                <w:rFonts w:hint="eastAsia" w:ascii="宋体" w:hAnsi="宋体"/>
                <w:color w:val="auto"/>
                <w:szCs w:val="21"/>
              </w:rPr>
            </w:pPr>
            <w:r>
              <w:rPr>
                <w:rFonts w:hint="eastAsia" w:ascii="宋体" w:hAnsi="宋体" w:cs="宋体"/>
                <w:color w:val="auto"/>
                <w:szCs w:val="21"/>
              </w:rPr>
              <w:t>在</w:t>
            </w:r>
            <w:r>
              <w:rPr>
                <w:rFonts w:hint="eastAsia" w:ascii="宋体" w:hAnsi="宋体" w:cs="宋体"/>
                <w:color w:val="auto"/>
                <w:szCs w:val="21"/>
                <w:u w:val="single"/>
                <w:lang w:val="en-US" w:eastAsia="zh-CN"/>
              </w:rPr>
              <w:t xml:space="preserve">      </w:t>
            </w:r>
            <w:r>
              <w:rPr>
                <w:rFonts w:hint="eastAsia" w:ascii="宋体" w:hAnsi="宋体" w:cs="宋体"/>
                <w:color w:val="auto"/>
                <w:szCs w:val="21"/>
              </w:rPr>
              <w:t>年</w:t>
            </w:r>
            <w:r>
              <w:rPr>
                <w:rFonts w:hint="eastAsia" w:ascii="宋体" w:hAnsi="宋体" w:cs="宋体"/>
                <w:color w:val="auto"/>
                <w:szCs w:val="21"/>
                <w:u w:val="single"/>
                <w:lang w:val="en-US" w:eastAsia="zh-CN"/>
              </w:rPr>
              <w:t xml:space="preserve">   </w:t>
            </w:r>
            <w:r>
              <w:rPr>
                <w:rFonts w:hint="eastAsia" w:ascii="宋体" w:hAnsi="宋体" w:cs="宋体"/>
                <w:color w:val="auto"/>
                <w:szCs w:val="21"/>
              </w:rPr>
              <w:t>月</w:t>
            </w:r>
            <w:r>
              <w:rPr>
                <w:rFonts w:hint="eastAsia" w:ascii="宋体" w:hAnsi="宋体" w:cs="宋体"/>
                <w:color w:val="auto"/>
                <w:szCs w:val="21"/>
                <w:u w:val="single"/>
                <w:lang w:val="en-US" w:eastAsia="zh-CN"/>
              </w:rPr>
              <w:t xml:space="preserve">    </w:t>
            </w:r>
            <w:r>
              <w:rPr>
                <w:rFonts w:hint="eastAsia" w:ascii="宋体" w:hAnsi="宋体" w:cs="宋体"/>
                <w:color w:val="auto"/>
                <w:szCs w:val="21"/>
              </w:rPr>
              <w:t>日</w:t>
            </w:r>
            <w:r>
              <w:rPr>
                <w:rFonts w:hint="eastAsia" w:ascii="宋体" w:hAnsi="宋体" w:cs="宋体"/>
                <w:color w:val="auto"/>
                <w:szCs w:val="21"/>
                <w:u w:val="single"/>
                <w:lang w:val="en-US" w:eastAsia="zh-CN"/>
              </w:rPr>
              <w:t xml:space="preserve">   </w:t>
            </w:r>
            <w:r>
              <w:rPr>
                <w:rFonts w:hint="eastAsia" w:ascii="宋体" w:hAnsi="宋体" w:cs="宋体"/>
                <w:color w:val="auto"/>
                <w:szCs w:val="21"/>
              </w:rPr>
              <w:t>时</w:t>
            </w:r>
            <w:r>
              <w:rPr>
                <w:rFonts w:hint="eastAsia" w:ascii="宋体" w:hAnsi="宋体" w:cs="宋体"/>
                <w:color w:val="auto"/>
                <w:szCs w:val="21"/>
                <w:u w:val="single"/>
                <w:lang w:val="en-US" w:eastAsia="zh-CN"/>
              </w:rPr>
              <w:t xml:space="preserve">   </w:t>
            </w:r>
            <w:r>
              <w:rPr>
                <w:rFonts w:hint="eastAsia" w:ascii="宋体" w:hAnsi="宋体" w:cs="宋体"/>
                <w:color w:val="auto"/>
                <w:szCs w:val="21"/>
              </w:rPr>
              <w:t>分（磋商响应文件递交截止时间）之前不得启封</w:t>
            </w:r>
          </w:p>
        </w:tc>
      </w:tr>
      <w:tr w14:paraId="318BC4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2F6700BA">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5F0A0B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第24.1款</w:t>
            </w:r>
          </w:p>
        </w:tc>
        <w:tc>
          <w:tcPr>
            <w:tcW w:w="1549" w:type="dxa"/>
            <w:noWrap w:val="0"/>
            <w:vAlign w:val="center"/>
          </w:tcPr>
          <w:p w14:paraId="1B41E88F">
            <w:pPr>
              <w:adjustRightInd w:val="0"/>
              <w:snapToGrid w:val="0"/>
              <w:spacing w:line="320" w:lineRule="exact"/>
              <w:jc w:val="center"/>
              <w:rPr>
                <w:rFonts w:hint="eastAsia" w:ascii="宋体" w:hAnsi="宋体"/>
                <w:color w:val="auto"/>
                <w:szCs w:val="21"/>
              </w:rPr>
            </w:pPr>
            <w:r>
              <w:rPr>
                <w:rFonts w:hint="eastAsia" w:ascii="宋体" w:hAnsi="宋体"/>
                <w:color w:val="auto"/>
                <w:szCs w:val="21"/>
              </w:rPr>
              <w:t>响应文件的递交地点</w:t>
            </w:r>
          </w:p>
        </w:tc>
        <w:tc>
          <w:tcPr>
            <w:tcW w:w="6771" w:type="dxa"/>
            <w:noWrap w:val="0"/>
            <w:vAlign w:val="center"/>
          </w:tcPr>
          <w:p w14:paraId="70A73531">
            <w:pPr>
              <w:spacing w:line="320" w:lineRule="exact"/>
              <w:rPr>
                <w:rFonts w:hint="default" w:ascii="宋体" w:hAnsi="宋体" w:eastAsia="宋体"/>
                <w:bCs/>
                <w:color w:val="auto"/>
                <w:szCs w:val="21"/>
                <w:lang w:val="en-US" w:eastAsia="zh-CN"/>
              </w:rPr>
            </w:pPr>
            <w:r>
              <w:rPr>
                <w:rFonts w:hint="eastAsia" w:ascii="宋体" w:hAnsi="宋体"/>
                <w:bCs/>
                <w:color w:val="auto"/>
                <w:szCs w:val="21"/>
                <w:lang w:val="en-US" w:eastAsia="zh-CN"/>
              </w:rPr>
              <w:t>岳阳建宇工程建设咨询有限公司(岳阳县兴荣路69号)</w:t>
            </w:r>
          </w:p>
        </w:tc>
      </w:tr>
      <w:tr w14:paraId="04D6A4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0" w:hRule="atLeast"/>
          <w:jc w:val="center"/>
        </w:trPr>
        <w:tc>
          <w:tcPr>
            <w:tcW w:w="9576" w:type="dxa"/>
            <w:gridSpan w:val="3"/>
            <w:noWrap w:val="0"/>
            <w:vAlign w:val="center"/>
          </w:tcPr>
          <w:p w14:paraId="75843562">
            <w:pPr>
              <w:adjustRightInd w:val="0"/>
              <w:snapToGrid w:val="0"/>
              <w:spacing w:line="320" w:lineRule="exact"/>
              <w:rPr>
                <w:rFonts w:hint="eastAsia" w:ascii="宋体" w:hAnsi="宋体"/>
                <w:b/>
                <w:bCs/>
                <w:color w:val="auto"/>
                <w:szCs w:val="21"/>
              </w:rPr>
            </w:pPr>
            <w:r>
              <w:rPr>
                <w:rFonts w:hint="eastAsia" w:ascii="宋体" w:hAnsi="宋体"/>
                <w:b/>
                <w:bCs/>
                <w:color w:val="auto"/>
                <w:szCs w:val="21"/>
              </w:rPr>
              <w:t>五、响应文件的磋商与评审</w:t>
            </w:r>
          </w:p>
        </w:tc>
      </w:tr>
      <w:tr w14:paraId="68F3F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72977DB7">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0D9971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第31.2款</w:t>
            </w:r>
          </w:p>
        </w:tc>
        <w:tc>
          <w:tcPr>
            <w:tcW w:w="1549" w:type="dxa"/>
            <w:noWrap w:val="0"/>
            <w:vAlign w:val="center"/>
          </w:tcPr>
          <w:p w14:paraId="3EA0BDED">
            <w:pPr>
              <w:adjustRightInd w:val="0"/>
              <w:snapToGrid w:val="0"/>
              <w:spacing w:line="320" w:lineRule="exact"/>
              <w:jc w:val="center"/>
              <w:rPr>
                <w:rFonts w:hint="eastAsia" w:ascii="宋体" w:hAnsi="宋体"/>
                <w:color w:val="auto"/>
                <w:szCs w:val="21"/>
              </w:rPr>
            </w:pPr>
            <w:r>
              <w:rPr>
                <w:rFonts w:hint="eastAsia" w:ascii="宋体" w:hAnsi="宋体"/>
                <w:color w:val="auto"/>
                <w:szCs w:val="21"/>
              </w:rPr>
              <w:t>评审因素和标准</w:t>
            </w:r>
          </w:p>
        </w:tc>
        <w:tc>
          <w:tcPr>
            <w:tcW w:w="6771" w:type="dxa"/>
            <w:noWrap w:val="0"/>
            <w:vAlign w:val="center"/>
          </w:tcPr>
          <w:p w14:paraId="42BCC375">
            <w:pPr>
              <w:adjustRightInd w:val="0"/>
              <w:snapToGrid w:val="0"/>
              <w:spacing w:line="320" w:lineRule="exact"/>
              <w:rPr>
                <w:rFonts w:hint="eastAsia" w:ascii="宋体" w:hAnsi="宋体" w:eastAsia="宋体"/>
                <w:bCs/>
                <w:color w:val="auto"/>
                <w:szCs w:val="21"/>
                <w:lang w:eastAsia="zh-CN"/>
              </w:rPr>
            </w:pPr>
            <w:r>
              <w:rPr>
                <w:rFonts w:hint="eastAsia" w:ascii="宋体" w:hAnsi="宋体"/>
                <w:bCs/>
                <w:color w:val="auto"/>
                <w:szCs w:val="21"/>
              </w:rPr>
              <w:t>见附页</w:t>
            </w:r>
            <w:r>
              <w:rPr>
                <w:rFonts w:hint="eastAsia" w:ascii="宋体" w:hAnsi="宋体"/>
                <w:bCs/>
                <w:color w:val="auto"/>
                <w:szCs w:val="21"/>
                <w:lang w:val="en-US" w:eastAsia="zh-CN"/>
              </w:rPr>
              <w:t>2</w:t>
            </w:r>
          </w:p>
        </w:tc>
      </w:tr>
      <w:tr w14:paraId="19500E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3A4F5D52">
            <w:pPr>
              <w:adjustRightInd w:val="0"/>
              <w:snapToGrid w:val="0"/>
              <w:jc w:val="center"/>
              <w:rPr>
                <w:rFonts w:hint="eastAsia" w:ascii="宋体" w:hAnsi="宋体"/>
                <w:color w:val="auto"/>
                <w:szCs w:val="21"/>
              </w:rPr>
            </w:pPr>
            <w:r>
              <w:rPr>
                <w:rFonts w:hint="eastAsia" w:ascii="宋体" w:hAnsi="宋体"/>
                <w:color w:val="auto"/>
                <w:szCs w:val="21"/>
              </w:rPr>
              <w:t>第二章第31.3款</w:t>
            </w:r>
          </w:p>
        </w:tc>
        <w:tc>
          <w:tcPr>
            <w:tcW w:w="1549" w:type="dxa"/>
            <w:noWrap w:val="0"/>
            <w:vAlign w:val="center"/>
          </w:tcPr>
          <w:p w14:paraId="68CFF508">
            <w:pPr>
              <w:adjustRightInd w:val="0"/>
              <w:snapToGrid w:val="0"/>
              <w:jc w:val="center"/>
              <w:rPr>
                <w:rFonts w:hint="eastAsia" w:ascii="宋体" w:hAnsi="宋体"/>
                <w:color w:val="auto"/>
                <w:szCs w:val="21"/>
              </w:rPr>
            </w:pPr>
            <w:r>
              <w:rPr>
                <w:rFonts w:hint="eastAsia" w:ascii="宋体" w:hAnsi="宋体" w:cs="宋体"/>
                <w:color w:val="auto"/>
                <w:kern w:val="0"/>
                <w:szCs w:val="21"/>
              </w:rPr>
              <w:t>最后报价</w:t>
            </w:r>
            <w:r>
              <w:rPr>
                <w:rFonts w:hint="eastAsia" w:ascii="宋体" w:hAnsi="宋体"/>
                <w:color w:val="auto"/>
                <w:szCs w:val="21"/>
              </w:rPr>
              <w:t>调整</w:t>
            </w:r>
          </w:p>
        </w:tc>
        <w:tc>
          <w:tcPr>
            <w:tcW w:w="6771" w:type="dxa"/>
            <w:noWrap w:val="0"/>
            <w:vAlign w:val="center"/>
          </w:tcPr>
          <w:p w14:paraId="50CE956B">
            <w:pPr>
              <w:adjustRightInd w:val="0"/>
              <w:snapToGrid w:val="0"/>
              <w:rPr>
                <w:rFonts w:hint="eastAsia" w:ascii="宋体" w:hAnsi="宋体"/>
                <w:color w:val="auto"/>
                <w:szCs w:val="21"/>
              </w:rPr>
            </w:pPr>
            <w:r>
              <w:rPr>
                <w:rFonts w:hint="eastAsia" w:ascii="宋体" w:hAnsi="宋体" w:cs="宋体"/>
                <w:bCs/>
                <w:color w:val="auto"/>
                <w:kern w:val="0"/>
                <w:szCs w:val="21"/>
              </w:rPr>
              <w:t>政府采购支持中小企业发展</w:t>
            </w:r>
            <w:r>
              <w:rPr>
                <w:rFonts w:hint="eastAsia" w:ascii="宋体" w:hAnsi="宋体"/>
                <w:color w:val="auto"/>
                <w:szCs w:val="21"/>
              </w:rPr>
              <w:t>（货物类供应商和产品制造商应同时满足中小微企业的条件）</w:t>
            </w:r>
            <w:r>
              <w:rPr>
                <w:rFonts w:hint="eastAsia" w:ascii="宋体" w:hAnsi="宋体" w:cs="宋体"/>
                <w:bCs/>
                <w:color w:val="auto"/>
                <w:kern w:val="0"/>
                <w:szCs w:val="21"/>
              </w:rPr>
              <w:t>：</w:t>
            </w:r>
            <w:r>
              <w:rPr>
                <w:rFonts w:hint="eastAsia" w:ascii="宋体" w:hAnsi="宋体"/>
                <w:color w:val="auto"/>
                <w:szCs w:val="21"/>
              </w:rPr>
              <w:t>小型或微型企业，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％；中型企业，</w:t>
            </w:r>
            <w:r>
              <w:rPr>
                <w:rFonts w:hint="eastAsia" w:ascii="宋体" w:hAnsi="宋体" w:cs="宋体"/>
                <w:color w:val="auto"/>
                <w:kern w:val="0"/>
                <w:szCs w:val="21"/>
              </w:rPr>
              <w:t>最后报价</w:t>
            </w:r>
            <w:r>
              <w:rPr>
                <w:rFonts w:hint="eastAsia" w:ascii="宋体" w:hAnsi="宋体"/>
                <w:color w:val="auto"/>
                <w:szCs w:val="21"/>
              </w:rPr>
              <w:t>扣除比例为</w:t>
            </w:r>
            <w:r>
              <w:rPr>
                <w:rFonts w:ascii="宋体" w:hAnsi="宋体"/>
                <w:color w:val="auto"/>
                <w:szCs w:val="21"/>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w:t>
            </w:r>
            <w:r>
              <w:rPr>
                <w:rFonts w:hint="eastAsia" w:ascii="宋体" w:hAnsi="宋体"/>
                <w:color w:val="auto"/>
                <w:szCs w:val="21"/>
                <w:u w:val="single"/>
              </w:rPr>
              <w:t xml:space="preserve">  </w:t>
            </w:r>
            <w:r>
              <w:rPr>
                <w:rFonts w:hint="eastAsia" w:ascii="宋体" w:hAnsi="宋体"/>
                <w:color w:val="auto"/>
                <w:szCs w:val="21"/>
              </w:rPr>
              <w:t>％；联合体参与磋商的，最后报价扣除比例为</w:t>
            </w:r>
            <w:r>
              <w:rPr>
                <w:rFonts w:hint="eastAsia" w:ascii="宋体" w:hAnsi="宋体"/>
                <w:color w:val="auto"/>
                <w:szCs w:val="21"/>
                <w:u w:val="single"/>
              </w:rPr>
              <w:t xml:space="preserve"> /</w:t>
            </w:r>
            <w:r>
              <w:rPr>
                <w:rFonts w:hint="eastAsia" w:ascii="宋体" w:hAnsi="宋体"/>
                <w:color w:val="auto"/>
                <w:szCs w:val="21"/>
              </w:rPr>
              <w:t xml:space="preserve"> %。评审时，用扣除后的最后报价计算价格分。</w:t>
            </w:r>
          </w:p>
        </w:tc>
      </w:tr>
      <w:tr w14:paraId="731015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49EC766B">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1DDAC267">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第29.</w:t>
            </w:r>
            <w:r>
              <w:rPr>
                <w:rFonts w:ascii="宋体" w:hAnsi="宋体"/>
                <w:color w:val="auto"/>
                <w:szCs w:val="21"/>
              </w:rPr>
              <w:t>5</w:t>
            </w:r>
            <w:r>
              <w:rPr>
                <w:rFonts w:hint="eastAsia" w:ascii="宋体" w:hAnsi="宋体"/>
                <w:color w:val="auto"/>
                <w:szCs w:val="21"/>
              </w:rPr>
              <w:t>款</w:t>
            </w:r>
          </w:p>
        </w:tc>
        <w:tc>
          <w:tcPr>
            <w:tcW w:w="1549" w:type="dxa"/>
            <w:noWrap w:val="0"/>
            <w:vAlign w:val="center"/>
          </w:tcPr>
          <w:p w14:paraId="416B3ACA">
            <w:pPr>
              <w:adjustRightInd w:val="0"/>
              <w:snapToGrid w:val="0"/>
              <w:spacing w:line="320" w:lineRule="exact"/>
              <w:jc w:val="center"/>
              <w:rPr>
                <w:rFonts w:hint="eastAsia" w:ascii="宋体"/>
                <w:color w:val="auto"/>
                <w:szCs w:val="21"/>
              </w:rPr>
            </w:pPr>
            <w:r>
              <w:rPr>
                <w:rFonts w:hint="eastAsia" w:ascii="宋体"/>
                <w:color w:val="auto"/>
                <w:szCs w:val="21"/>
              </w:rPr>
              <w:t>技术、价格</w:t>
            </w:r>
            <w:r>
              <w:rPr>
                <w:rFonts w:hint="eastAsia" w:ascii="宋体" w:cs="宋体"/>
                <w:color w:val="auto"/>
                <w:kern w:val="0"/>
                <w:szCs w:val="21"/>
              </w:rPr>
              <w:t>得分或总得分</w:t>
            </w:r>
            <w:r>
              <w:rPr>
                <w:rFonts w:hint="eastAsia" w:ascii="宋体"/>
                <w:color w:val="auto"/>
                <w:szCs w:val="21"/>
              </w:rPr>
              <w:t>调整</w:t>
            </w:r>
          </w:p>
        </w:tc>
        <w:tc>
          <w:tcPr>
            <w:tcW w:w="6771" w:type="dxa"/>
            <w:noWrap w:val="0"/>
            <w:vAlign w:val="center"/>
          </w:tcPr>
          <w:p w14:paraId="2118B18C">
            <w:pPr>
              <w:spacing w:line="240" w:lineRule="auto"/>
              <w:rPr>
                <w:rFonts w:hint="eastAsia"/>
              </w:rPr>
            </w:pPr>
            <w:r>
              <w:rPr>
                <w:rFonts w:hint="eastAsia"/>
              </w:rPr>
              <w:t>符合第二章第9.2款规定的，按以下进行分值调整：</w:t>
            </w:r>
          </w:p>
          <w:p w14:paraId="0EE86675">
            <w:pPr>
              <w:numPr>
                <w:ilvl w:val="0"/>
                <w:numId w:val="2"/>
              </w:numPr>
              <w:adjustRightInd w:val="0"/>
              <w:snapToGrid w:val="0"/>
              <w:spacing w:line="240" w:lineRule="auto"/>
              <w:ind w:left="0" w:firstLine="0"/>
              <w:rPr>
                <w:rFonts w:hint="eastAsia"/>
              </w:rPr>
            </w:pPr>
            <w:r>
              <w:rPr>
                <w:rFonts w:hint="eastAsia"/>
              </w:rPr>
              <w:t>节能产品：</w:t>
            </w:r>
          </w:p>
          <w:p w14:paraId="244B259D">
            <w:pPr>
              <w:spacing w:line="240" w:lineRule="auto"/>
              <w:rPr>
                <w:rFonts w:hint="eastAsia"/>
              </w:rPr>
            </w:pPr>
            <w:r>
              <w:rPr>
                <w:rFonts w:hint="eastAsia"/>
              </w:rPr>
              <w:t>技术加分＝技术分值×加分比例（比例见本表“第二章第9.2款”，下同）×（节能产品报价÷总报价）；</w:t>
            </w:r>
          </w:p>
          <w:p w14:paraId="2462F5AB">
            <w:pPr>
              <w:adjustRightInd w:val="0"/>
              <w:snapToGrid w:val="0"/>
              <w:spacing w:line="240" w:lineRule="auto"/>
              <w:rPr>
                <w:rFonts w:hint="eastAsia"/>
              </w:rPr>
            </w:pPr>
            <w:r>
              <w:rPr>
                <w:rFonts w:hint="eastAsia"/>
              </w:rPr>
              <w:t>价格加分＝价格分值×加分比例×（节能产品报价÷总报价）。</w:t>
            </w:r>
          </w:p>
          <w:p w14:paraId="33EE396A">
            <w:pPr>
              <w:adjustRightInd w:val="0"/>
              <w:snapToGrid w:val="0"/>
              <w:spacing w:line="240" w:lineRule="auto"/>
              <w:rPr>
                <w:rFonts w:hint="eastAsia" w:ascii="Times New Roman" w:hAnsi="Times New Roman" w:eastAsia="宋体" w:cs="Times New Roman"/>
              </w:rPr>
            </w:pPr>
            <w:r>
              <w:rPr>
                <w:rFonts w:hint="eastAsia"/>
              </w:rPr>
              <w:t>2、</w:t>
            </w:r>
            <w:r>
              <w:rPr>
                <w:rFonts w:hint="eastAsia" w:ascii="Times New Roman" w:hAnsi="Times New Roman" w:eastAsia="宋体" w:cs="Times New Roman"/>
              </w:rPr>
              <w:t>环境标志产品：</w:t>
            </w:r>
          </w:p>
          <w:p w14:paraId="03B962CA">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技术加分＝技术分值×加分比例×（环境标志产品报价÷总报价）；</w:t>
            </w:r>
          </w:p>
          <w:p w14:paraId="1C8DA497">
            <w:pPr>
              <w:adjustRightInd w:val="0"/>
              <w:snapToGrid w:val="0"/>
              <w:spacing w:line="240" w:lineRule="auto"/>
              <w:rPr>
                <w:rFonts w:hint="eastAsia"/>
              </w:rPr>
            </w:pPr>
            <w:r>
              <w:rPr>
                <w:rFonts w:hint="eastAsia" w:ascii="Times New Roman" w:hAnsi="Times New Roman" w:eastAsia="宋体" w:cs="Times New Roman"/>
              </w:rPr>
              <w:t>价格加分＝价格分值×加分比例×（环境标志产品报价÷总报价）。</w:t>
            </w:r>
          </w:p>
        </w:tc>
      </w:tr>
      <w:tr w14:paraId="25E56F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1CF967F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3D0C00F">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第2</w:t>
            </w:r>
            <w:r>
              <w:rPr>
                <w:rFonts w:hint="eastAsia" w:ascii="宋体" w:hAnsi="宋体"/>
                <w:color w:val="auto"/>
                <w:szCs w:val="21"/>
                <w:lang w:val="en-US" w:eastAsia="zh-CN"/>
              </w:rPr>
              <w:t>8.2</w:t>
            </w:r>
            <w:r>
              <w:rPr>
                <w:rFonts w:hint="eastAsia" w:ascii="宋体" w:hAnsi="宋体"/>
                <w:color w:val="auto"/>
                <w:szCs w:val="21"/>
              </w:rPr>
              <w:t>款</w:t>
            </w:r>
          </w:p>
        </w:tc>
        <w:tc>
          <w:tcPr>
            <w:tcW w:w="1549" w:type="dxa"/>
            <w:noWrap w:val="0"/>
            <w:vAlign w:val="center"/>
          </w:tcPr>
          <w:p w14:paraId="25853DC1">
            <w:pPr>
              <w:adjustRightInd w:val="0"/>
              <w:snapToGrid w:val="0"/>
              <w:spacing w:line="320" w:lineRule="exact"/>
              <w:jc w:val="center"/>
              <w:rPr>
                <w:rFonts w:hint="eastAsia" w:ascii="宋体"/>
                <w:color w:val="auto"/>
                <w:szCs w:val="21"/>
              </w:rPr>
            </w:pPr>
            <w:r>
              <w:rPr>
                <w:rFonts w:hint="eastAsia" w:cs="Times New Roman"/>
                <w:lang w:eastAsia="zh-CN"/>
              </w:rPr>
              <w:t>审查条件</w:t>
            </w:r>
          </w:p>
        </w:tc>
        <w:tc>
          <w:tcPr>
            <w:tcW w:w="6771" w:type="dxa"/>
            <w:noWrap w:val="0"/>
            <w:vAlign w:val="center"/>
          </w:tcPr>
          <w:p w14:paraId="6A70B749">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采购人应当在采购文件中明确，政府采购评审中出现下列情形之一的，评审委员会应当启动异常低价投标（响应）审查程序： </w:t>
            </w:r>
          </w:p>
          <w:p w14:paraId="4DB84057">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1.投标（响应）报价低于全部通过符合性审查供应商投标（响应）报价平均值50%的，即投标（响应）报价&lt;全部通过符合性审查供应商投标（响应）</w:t>
            </w:r>
            <w:r>
              <w:rPr>
                <w:rFonts w:hint="eastAsia" w:cs="Times New Roman"/>
                <w:lang w:eastAsia="zh-CN"/>
              </w:rPr>
              <w:t>报价平均值×</w:t>
            </w:r>
            <w:r>
              <w:rPr>
                <w:rFonts w:hint="eastAsia" w:cs="Times New Roman"/>
                <w:color w:val="0000FF"/>
                <w:lang w:eastAsia="zh-CN"/>
              </w:rPr>
              <w:t>65%</w:t>
            </w:r>
            <w:r>
              <w:rPr>
                <w:rFonts w:hint="eastAsia" w:ascii="Times New Roman" w:hAnsi="Times New Roman" w:eastAsia="宋体" w:cs="Times New Roman"/>
              </w:rPr>
              <w:t>； </w:t>
            </w:r>
          </w:p>
          <w:p w14:paraId="66692D69">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2.投标（响应）报价低于通过符合性审查的次低报价供应商投标（响应）报价50%的，即投标（响应）报价&lt;通过符合性审查的次低报价供应商投标</w:t>
            </w:r>
            <w:r>
              <w:rPr>
                <w:rFonts w:hint="eastAsia" w:cs="Times New Roman"/>
                <w:lang w:eastAsia="zh-CN"/>
              </w:rPr>
              <w:t>（响应）报价×</w:t>
            </w:r>
            <w:r>
              <w:rPr>
                <w:rFonts w:hint="eastAsia" w:cs="Times New Roman"/>
                <w:color w:val="0000FF"/>
                <w:lang w:eastAsia="zh-CN"/>
              </w:rPr>
              <w:t>65%</w:t>
            </w:r>
            <w:r>
              <w:rPr>
                <w:rFonts w:hint="eastAsia" w:ascii="Times New Roman" w:hAnsi="Times New Roman" w:eastAsia="宋体" w:cs="Times New Roman"/>
              </w:rPr>
              <w:t>； </w:t>
            </w:r>
          </w:p>
          <w:p w14:paraId="43059F2B">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3.投标（响应）报价低于</w:t>
            </w:r>
            <w:r>
              <w:rPr>
                <w:rFonts w:hint="eastAsia" w:cs="Times New Roman"/>
                <w:lang w:eastAsia="zh-CN"/>
              </w:rPr>
              <w:t>采购项目最高限价65%</w:t>
            </w:r>
            <w:r>
              <w:rPr>
                <w:rFonts w:hint="eastAsia" w:ascii="Times New Roman" w:hAnsi="Times New Roman" w:eastAsia="宋体" w:cs="Times New Roman"/>
              </w:rPr>
              <w:t>的，即投标（响应）报价&lt;</w:t>
            </w:r>
            <w:r>
              <w:rPr>
                <w:rFonts w:hint="eastAsia" w:cs="Times New Roman"/>
                <w:lang w:eastAsia="zh-CN"/>
              </w:rPr>
              <w:t>采购项目最高限价×</w:t>
            </w:r>
            <w:r>
              <w:rPr>
                <w:rFonts w:hint="eastAsia" w:cs="Times New Roman"/>
                <w:color w:val="0000FF"/>
                <w:lang w:eastAsia="zh-CN"/>
              </w:rPr>
              <w:t>65%</w:t>
            </w:r>
            <w:r>
              <w:rPr>
                <w:rFonts w:hint="eastAsia" w:ascii="Times New Roman" w:hAnsi="Times New Roman" w:eastAsia="宋体" w:cs="Times New Roman"/>
              </w:rPr>
              <w:t>； </w:t>
            </w:r>
          </w:p>
          <w:p w14:paraId="0729F6DF">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4.评审委员会基于专业判断，认为供应商报价过低，有可能影响产品质量或者不能诚信履约的其他情形。 </w:t>
            </w:r>
          </w:p>
          <w:p w14:paraId="1ADEE213">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采购人可以结合具体项目实际情况，提高上述第1项至第3项中启动异常低价投标（响应）审查的数值标准，但是最高不得超过</w:t>
            </w:r>
            <w:r>
              <w:rPr>
                <w:rFonts w:hint="eastAsia" w:ascii="Times New Roman" w:hAnsi="Times New Roman" w:eastAsia="宋体" w:cs="Times New Roman"/>
                <w:color w:val="0000FF"/>
              </w:rPr>
              <w:t>65%</w:t>
            </w:r>
            <w:r>
              <w:rPr>
                <w:rFonts w:hint="eastAsia" w:ascii="Times New Roman" w:hAnsi="Times New Roman" w:eastAsia="宋体" w:cs="Times New Roman"/>
              </w:rPr>
              <w:t>。 </w:t>
            </w:r>
          </w:p>
          <w:p w14:paraId="0709ECAC">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rPr>
              <w:t>相关法律法规对供应商报价有规定的，从其规定。</w:t>
            </w:r>
          </w:p>
          <w:p w14:paraId="36D2D605">
            <w:pPr>
              <w:adjustRightInd w:val="0"/>
              <w:snapToGrid w:val="0"/>
              <w:spacing w:line="24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77AE8A59">
            <w:pPr>
              <w:adjustRightInd w:val="0"/>
              <w:snapToGrid w:val="0"/>
              <w:spacing w:line="24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7FF34058">
            <w:pPr>
              <w:adjustRightInd w:val="0"/>
              <w:snapToGrid w:val="0"/>
              <w:spacing w:line="240" w:lineRule="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6D8E7D58">
            <w:pPr>
              <w:adjustRightInd w:val="0"/>
              <w:snapToGrid w:val="0"/>
              <w:spacing w:line="240" w:lineRule="auto"/>
              <w:rPr>
                <w:rFonts w:hint="eastAsia" w:ascii="Times New Roman" w:hAnsi="Times New Roman" w:eastAsia="宋体" w:cs="Times New Roman"/>
              </w:rPr>
            </w:pPr>
            <w:r>
              <w:rPr>
                <w:rFonts w:hint="eastAsia" w:ascii="Times New Roman" w:hAnsi="Times New Roman" w:eastAsia="宋体" w:cs="Times New Roman"/>
                <w:lang w:val="en-US" w:eastAsia="zh-CN"/>
              </w:rPr>
              <w:t>异常低价投标（响应）审查的启动原因、审查意见和审查结果应当在评审报告中记录，并随供应商提供的相关书面说明及证明材料，以及评审委员会有关互联网浏览、查询历史一并归档。</w:t>
            </w:r>
          </w:p>
        </w:tc>
      </w:tr>
      <w:tr w14:paraId="765748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0FBB30B7">
            <w:pPr>
              <w:adjustRightInd w:val="0"/>
              <w:snapToGrid w:val="0"/>
              <w:spacing w:line="320" w:lineRule="exact"/>
              <w:rPr>
                <w:rFonts w:hint="eastAsia" w:ascii="宋体" w:hAnsi="宋体"/>
                <w:color w:val="auto"/>
                <w:szCs w:val="21"/>
              </w:rPr>
            </w:pPr>
            <w:r>
              <w:rPr>
                <w:rFonts w:hint="eastAsia" w:ascii="宋体" w:hAnsi="宋体"/>
                <w:b/>
                <w:color w:val="auto"/>
                <w:szCs w:val="21"/>
              </w:rPr>
              <w:t>六、成交结果信息公布与授予合同</w:t>
            </w:r>
          </w:p>
        </w:tc>
      </w:tr>
      <w:tr w14:paraId="6A3A16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1256" w:type="dxa"/>
            <w:noWrap w:val="0"/>
            <w:vAlign w:val="center"/>
          </w:tcPr>
          <w:p w14:paraId="0957CA2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E881B51">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第37.1款</w:t>
            </w:r>
          </w:p>
        </w:tc>
        <w:tc>
          <w:tcPr>
            <w:tcW w:w="1549" w:type="dxa"/>
            <w:noWrap w:val="0"/>
            <w:vAlign w:val="center"/>
          </w:tcPr>
          <w:p w14:paraId="50BDEF34">
            <w:pPr>
              <w:adjustRightInd w:val="0"/>
              <w:snapToGrid w:val="0"/>
              <w:spacing w:line="320" w:lineRule="exact"/>
              <w:jc w:val="center"/>
              <w:rPr>
                <w:rFonts w:hint="eastAsia" w:ascii="宋体" w:hAnsi="宋体"/>
                <w:color w:val="auto"/>
                <w:szCs w:val="21"/>
              </w:rPr>
            </w:pPr>
            <w:r>
              <w:rPr>
                <w:rFonts w:hint="eastAsia" w:ascii="宋体" w:hAnsi="宋体"/>
                <w:color w:val="auto"/>
                <w:szCs w:val="21"/>
              </w:rPr>
              <w:t>财政部门</w:t>
            </w:r>
          </w:p>
          <w:p w14:paraId="2E0B9E85">
            <w:pPr>
              <w:adjustRightInd w:val="0"/>
              <w:snapToGrid w:val="0"/>
              <w:spacing w:line="320" w:lineRule="exact"/>
              <w:jc w:val="center"/>
              <w:rPr>
                <w:rFonts w:hint="eastAsia" w:ascii="宋体" w:hAnsi="宋体"/>
                <w:color w:val="auto"/>
                <w:szCs w:val="21"/>
              </w:rPr>
            </w:pPr>
            <w:r>
              <w:rPr>
                <w:rFonts w:hint="eastAsia" w:ascii="宋体" w:hAnsi="宋体"/>
                <w:color w:val="auto"/>
                <w:szCs w:val="21"/>
              </w:rPr>
              <w:t>指定的媒体</w:t>
            </w:r>
          </w:p>
        </w:tc>
        <w:tc>
          <w:tcPr>
            <w:tcW w:w="6771" w:type="dxa"/>
            <w:noWrap w:val="0"/>
            <w:vAlign w:val="center"/>
          </w:tcPr>
          <w:p w14:paraId="0B7FEAF6">
            <w:pPr>
              <w:adjustRightInd w:val="0"/>
              <w:snapToGrid w:val="0"/>
              <w:spacing w:line="276" w:lineRule="auto"/>
              <w:jc w:val="left"/>
              <w:rPr>
                <w:rFonts w:hint="default" w:ascii="宋体" w:hAnsi="宋体" w:eastAsia="宋体"/>
                <w:color w:val="auto"/>
                <w:szCs w:val="21"/>
                <w:lang w:val="en-US" w:eastAsia="zh-CN"/>
              </w:rPr>
            </w:pPr>
            <w:r>
              <w:rPr>
                <w:rFonts w:hint="eastAsia" w:ascii="宋体" w:hAnsi="宋体"/>
                <w:color w:val="auto"/>
                <w:szCs w:val="21"/>
              </w:rPr>
              <w:t>湖南省政府采购网</w:t>
            </w:r>
            <w:r>
              <w:rPr>
                <w:rFonts w:ascii="宋体" w:hAnsi="宋体"/>
                <w:color w:val="auto"/>
                <w:szCs w:val="21"/>
              </w:rPr>
              <w:t>http://www.ccgp-hunan.gov.cn/</w:t>
            </w:r>
            <w:r>
              <w:rPr>
                <w:rFonts w:hint="eastAsia" w:ascii="宋体" w:hAnsi="宋体"/>
                <w:color w:val="auto"/>
                <w:szCs w:val="21"/>
                <w:lang w:val="en-US" w:eastAsia="zh-CN"/>
              </w:rPr>
              <w:t xml:space="preserve">    </w:t>
            </w:r>
          </w:p>
        </w:tc>
      </w:tr>
      <w:tr w14:paraId="7F26D7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01" w:hRule="atLeast"/>
          <w:jc w:val="center"/>
        </w:trPr>
        <w:tc>
          <w:tcPr>
            <w:tcW w:w="1256" w:type="dxa"/>
            <w:noWrap w:val="0"/>
            <w:vAlign w:val="center"/>
          </w:tcPr>
          <w:p w14:paraId="1DA83973">
            <w:pPr>
              <w:adjustRightInd w:val="0"/>
              <w:snapToGrid w:val="0"/>
              <w:spacing w:line="320" w:lineRule="exact"/>
              <w:jc w:val="center"/>
              <w:rPr>
                <w:rFonts w:ascii="宋体" w:hAnsi="宋体" w:cs="宋体"/>
                <w:bCs/>
                <w:color w:val="auto"/>
                <w:kern w:val="0"/>
                <w:szCs w:val="21"/>
              </w:rPr>
            </w:pPr>
            <w:r>
              <w:rPr>
                <w:rFonts w:hint="eastAsia" w:ascii="宋体" w:hAnsi="宋体" w:cs="宋体"/>
                <w:bCs/>
                <w:color w:val="auto"/>
                <w:kern w:val="0"/>
                <w:szCs w:val="21"/>
              </w:rPr>
              <w:t>第二章</w:t>
            </w:r>
          </w:p>
          <w:p w14:paraId="458CF76B">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第39.3款</w:t>
            </w:r>
          </w:p>
        </w:tc>
        <w:tc>
          <w:tcPr>
            <w:tcW w:w="1549" w:type="dxa"/>
            <w:noWrap w:val="0"/>
            <w:vAlign w:val="center"/>
          </w:tcPr>
          <w:p w14:paraId="70880996">
            <w:pPr>
              <w:adjustRightInd w:val="0"/>
              <w:snapToGrid w:val="0"/>
              <w:spacing w:line="320" w:lineRule="exact"/>
              <w:jc w:val="center"/>
              <w:rPr>
                <w:rFonts w:hint="eastAsia" w:ascii="宋体" w:hAnsi="宋体" w:cs="宋体"/>
                <w:bCs/>
                <w:color w:val="auto"/>
                <w:kern w:val="0"/>
                <w:szCs w:val="21"/>
              </w:rPr>
            </w:pPr>
            <w:r>
              <w:rPr>
                <w:rFonts w:hint="eastAsia" w:ascii="宋体" w:hAnsi="宋体" w:cs="宋体"/>
                <w:bCs/>
                <w:color w:val="auto"/>
                <w:kern w:val="0"/>
                <w:szCs w:val="21"/>
              </w:rPr>
              <w:t>履约担保</w:t>
            </w:r>
          </w:p>
        </w:tc>
        <w:tc>
          <w:tcPr>
            <w:tcW w:w="6771" w:type="dxa"/>
            <w:noWrap w:val="0"/>
            <w:vAlign w:val="center"/>
          </w:tcPr>
          <w:p w14:paraId="575DC83C">
            <w:pPr>
              <w:adjustRightInd w:val="0"/>
              <w:snapToGrid w:val="0"/>
              <w:spacing w:line="320" w:lineRule="exact"/>
              <w:rPr>
                <w:rFonts w:hint="eastAsia"/>
              </w:rPr>
            </w:pPr>
            <w:r>
              <w:rPr>
                <w:rFonts w:hint="eastAsia" w:ascii="宋体" w:hAnsi="宋体" w:eastAsia="宋体" w:cs="Times New Roman"/>
                <w:color w:val="auto"/>
                <w:szCs w:val="21"/>
                <w:lang w:val="en-US" w:eastAsia="zh-CN"/>
              </w:rPr>
              <w:sym w:font="Wingdings" w:char="00FE"/>
            </w:r>
            <w:r>
              <w:rPr>
                <w:rFonts w:hint="eastAsia"/>
              </w:rPr>
              <w:t>不要求提供</w:t>
            </w:r>
          </w:p>
          <w:p w14:paraId="34C58582">
            <w:pPr>
              <w:adjustRightInd w:val="0"/>
              <w:snapToGrid w:val="0"/>
              <w:spacing w:line="400" w:lineRule="exact"/>
              <w:rPr>
                <w:rFonts w:hint="eastAsia"/>
              </w:rPr>
            </w:pPr>
            <w:r>
              <w:rPr>
                <w:rFonts w:hint="eastAsia" w:ascii="宋体" w:hAnsi="宋体" w:eastAsia="宋体" w:cs="Times New Roman"/>
                <w:color w:val="auto"/>
                <w:szCs w:val="21"/>
                <w:lang w:val="en-US" w:eastAsia="zh-CN"/>
              </w:rPr>
              <w:sym w:font="Wingdings" w:char="00A8"/>
            </w:r>
            <w:r>
              <w:rPr>
                <w:rFonts w:hint="eastAsia"/>
              </w:rPr>
              <w:t>要求提供，履约担保的金额为：1、履约担保的金额为中标价的</w:t>
            </w:r>
            <w:r>
              <w:rPr>
                <w:rFonts w:hint="eastAsia"/>
                <w:lang w:val="en-US" w:eastAsia="zh-CN"/>
              </w:rPr>
              <w:t>10</w:t>
            </w:r>
            <w:r>
              <w:rPr>
                <w:rFonts w:hint="eastAsia"/>
              </w:rPr>
              <w:t>%。</w:t>
            </w:r>
          </w:p>
          <w:p w14:paraId="14DD3EDE">
            <w:pPr>
              <w:pStyle w:val="43"/>
              <w:rPr>
                <w:rFonts w:hint="default" w:eastAsia="宋体"/>
                <w:lang w:val="en-US" w:eastAsia="zh-CN"/>
              </w:rPr>
            </w:pPr>
            <w:r>
              <w:rPr>
                <w:rFonts w:hint="eastAsia" w:ascii="宋体" w:hAnsi="宋体"/>
                <w:color w:val="auto"/>
                <w:szCs w:val="21"/>
                <w:lang w:val="en-US" w:eastAsia="zh-CN"/>
              </w:rPr>
              <w:t xml:space="preserve">     履约担保金额缴纳形式；银行转账</w:t>
            </w:r>
          </w:p>
        </w:tc>
      </w:tr>
      <w:tr w14:paraId="7FBEC0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jc w:val="center"/>
        </w:trPr>
        <w:tc>
          <w:tcPr>
            <w:tcW w:w="9576" w:type="dxa"/>
            <w:gridSpan w:val="3"/>
            <w:noWrap w:val="0"/>
            <w:vAlign w:val="center"/>
          </w:tcPr>
          <w:p w14:paraId="657FD34C">
            <w:pPr>
              <w:adjustRightInd w:val="0"/>
              <w:snapToGrid w:val="0"/>
              <w:spacing w:line="320" w:lineRule="exact"/>
              <w:rPr>
                <w:rFonts w:hint="eastAsia" w:ascii="宋体" w:hAnsi="宋体"/>
                <w:b/>
                <w:color w:val="auto"/>
                <w:szCs w:val="21"/>
              </w:rPr>
            </w:pPr>
            <w:r>
              <w:rPr>
                <w:rFonts w:hint="eastAsia" w:ascii="宋体" w:hAnsi="宋体"/>
                <w:b/>
                <w:color w:val="auto"/>
                <w:szCs w:val="21"/>
              </w:rPr>
              <w:t>七、其他规定</w:t>
            </w:r>
          </w:p>
        </w:tc>
      </w:tr>
      <w:tr w14:paraId="525915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256" w:type="dxa"/>
            <w:noWrap w:val="0"/>
            <w:vAlign w:val="center"/>
          </w:tcPr>
          <w:p w14:paraId="0EB80CAE">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437DEB54">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w:t>
            </w:r>
            <w:r>
              <w:rPr>
                <w:rFonts w:hint="eastAsia" w:ascii="宋体"/>
                <w:color w:val="auto"/>
                <w:szCs w:val="21"/>
              </w:rPr>
              <w:t>41.1</w:t>
            </w:r>
            <w:r>
              <w:rPr>
                <w:rFonts w:hint="eastAsia" w:ascii="宋体" w:hAnsi="宋体"/>
                <w:color w:val="auto"/>
                <w:szCs w:val="21"/>
              </w:rPr>
              <w:t>款</w:t>
            </w:r>
          </w:p>
        </w:tc>
        <w:tc>
          <w:tcPr>
            <w:tcW w:w="1549" w:type="dxa"/>
            <w:noWrap w:val="0"/>
            <w:vAlign w:val="center"/>
          </w:tcPr>
          <w:p w14:paraId="0866D65C">
            <w:pPr>
              <w:adjustRightInd w:val="0"/>
              <w:snapToGrid w:val="0"/>
              <w:spacing w:line="320" w:lineRule="exact"/>
              <w:jc w:val="center"/>
              <w:rPr>
                <w:rFonts w:hint="eastAsia" w:ascii="宋体" w:hAnsi="宋体"/>
                <w:color w:val="auto"/>
                <w:szCs w:val="21"/>
              </w:rPr>
            </w:pPr>
            <w:r>
              <w:rPr>
                <w:rFonts w:hint="eastAsia" w:ascii="宋体" w:hAnsi="宋体"/>
                <w:color w:val="auto"/>
                <w:szCs w:val="21"/>
              </w:rPr>
              <w:t>采购代理</w:t>
            </w:r>
          </w:p>
          <w:p w14:paraId="04E6D6EB">
            <w:pPr>
              <w:adjustRightInd w:val="0"/>
              <w:snapToGrid w:val="0"/>
              <w:spacing w:line="320" w:lineRule="exact"/>
              <w:jc w:val="center"/>
              <w:rPr>
                <w:rFonts w:hint="eastAsia" w:ascii="宋体" w:hAnsi="宋体"/>
                <w:color w:val="auto"/>
                <w:szCs w:val="21"/>
              </w:rPr>
            </w:pPr>
            <w:r>
              <w:rPr>
                <w:rFonts w:hint="eastAsia" w:ascii="宋体" w:hAnsi="宋体"/>
                <w:color w:val="auto"/>
                <w:szCs w:val="21"/>
              </w:rPr>
              <w:t>服务费</w:t>
            </w:r>
          </w:p>
        </w:tc>
        <w:tc>
          <w:tcPr>
            <w:tcW w:w="6771" w:type="dxa"/>
            <w:noWrap w:val="0"/>
            <w:vAlign w:val="center"/>
          </w:tcPr>
          <w:p w14:paraId="6183A9CF">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1、本项目招标代理服务费：按《湖南省招标采购行业规范收取代理服务费倡议书》收费标准文件收取。</w:t>
            </w:r>
          </w:p>
          <w:p w14:paraId="2D379626">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2、招标代理服务费的支付方式及支付时间：发出中标（成交）通知书前以转账方式支付。</w:t>
            </w:r>
          </w:p>
          <w:p w14:paraId="288BD173">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3、代理服务费收费方式：采购人支付代理服务费。</w:t>
            </w:r>
          </w:p>
          <w:p w14:paraId="6D6BF1D6">
            <w:pPr>
              <w:adjustRightInd w:val="0"/>
              <w:snapToGrid w:val="0"/>
              <w:spacing w:line="320" w:lineRule="exact"/>
              <w:rPr>
                <w:rFonts w:hint="default" w:ascii="宋体" w:hAnsi="宋体" w:eastAsia="宋体"/>
                <w:color w:val="auto"/>
                <w:szCs w:val="21"/>
                <w:lang w:val="en-US" w:eastAsia="zh-CN"/>
              </w:rPr>
            </w:pPr>
            <w:r>
              <w:rPr>
                <w:rFonts w:hint="default" w:ascii="宋体" w:hAnsi="宋体" w:eastAsia="宋体"/>
                <w:color w:val="auto"/>
                <w:szCs w:val="21"/>
                <w:lang w:val="en-US" w:eastAsia="zh-CN"/>
              </w:rPr>
              <w:t>4、本项目代理服务费总额的最高限价：</w:t>
            </w:r>
            <w:r>
              <w:rPr>
                <w:rFonts w:hint="eastAsia" w:ascii="宋体" w:hAnsi="宋体"/>
                <w:color w:val="auto"/>
                <w:szCs w:val="21"/>
                <w:lang w:val="en-US" w:eastAsia="zh-CN"/>
              </w:rPr>
              <w:t>14900</w:t>
            </w:r>
            <w:r>
              <w:rPr>
                <w:rFonts w:hint="default" w:ascii="宋体" w:hAnsi="宋体" w:eastAsia="宋体"/>
                <w:color w:val="auto"/>
                <w:szCs w:val="21"/>
                <w:lang w:val="en-US" w:eastAsia="zh-CN"/>
              </w:rPr>
              <w:t>元</w:t>
            </w:r>
          </w:p>
        </w:tc>
      </w:tr>
      <w:tr w14:paraId="2BDFB2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4" w:hRule="atLeast"/>
          <w:jc w:val="center"/>
        </w:trPr>
        <w:tc>
          <w:tcPr>
            <w:tcW w:w="1256" w:type="dxa"/>
            <w:noWrap w:val="0"/>
            <w:vAlign w:val="center"/>
          </w:tcPr>
          <w:p w14:paraId="3D714C2F">
            <w:pPr>
              <w:adjustRightInd w:val="0"/>
              <w:snapToGrid w:val="0"/>
              <w:spacing w:line="320" w:lineRule="exact"/>
              <w:jc w:val="center"/>
              <w:rPr>
                <w:rFonts w:ascii="宋体" w:hAnsi="宋体"/>
                <w:color w:val="auto"/>
                <w:szCs w:val="21"/>
              </w:rPr>
            </w:pPr>
            <w:r>
              <w:rPr>
                <w:rFonts w:hint="eastAsia" w:ascii="宋体" w:hAnsi="宋体"/>
                <w:color w:val="auto"/>
                <w:szCs w:val="21"/>
              </w:rPr>
              <w:t>第二章</w:t>
            </w:r>
          </w:p>
          <w:p w14:paraId="71E2BBCD">
            <w:pPr>
              <w:adjustRightInd w:val="0"/>
              <w:snapToGrid w:val="0"/>
              <w:spacing w:line="320" w:lineRule="exact"/>
              <w:jc w:val="center"/>
              <w:rPr>
                <w:rFonts w:hint="eastAsia" w:ascii="宋体" w:hAnsi="宋体"/>
                <w:color w:val="auto"/>
                <w:szCs w:val="21"/>
              </w:rPr>
            </w:pPr>
            <w:r>
              <w:rPr>
                <w:rFonts w:hint="eastAsia" w:ascii="宋体" w:hAnsi="宋体"/>
                <w:color w:val="auto"/>
                <w:szCs w:val="21"/>
              </w:rPr>
              <w:t>第42.1款</w:t>
            </w:r>
          </w:p>
        </w:tc>
        <w:tc>
          <w:tcPr>
            <w:tcW w:w="1549" w:type="dxa"/>
            <w:noWrap w:val="0"/>
            <w:vAlign w:val="center"/>
          </w:tcPr>
          <w:p w14:paraId="5EC965D9">
            <w:pPr>
              <w:adjustRightInd w:val="0"/>
              <w:snapToGrid w:val="0"/>
              <w:spacing w:line="320" w:lineRule="exact"/>
              <w:jc w:val="center"/>
              <w:rPr>
                <w:rFonts w:hint="eastAsia" w:ascii="宋体" w:hAnsi="宋体"/>
                <w:color w:val="auto"/>
                <w:szCs w:val="21"/>
              </w:rPr>
            </w:pPr>
            <w:r>
              <w:rPr>
                <w:rFonts w:hint="eastAsia" w:ascii="宋体" w:hAnsi="宋体"/>
                <w:color w:val="auto"/>
                <w:szCs w:val="21"/>
              </w:rPr>
              <w:t>其他规定</w:t>
            </w:r>
          </w:p>
        </w:tc>
        <w:tc>
          <w:tcPr>
            <w:tcW w:w="6771" w:type="dxa"/>
            <w:noWrap w:val="0"/>
            <w:vAlign w:val="center"/>
          </w:tcPr>
          <w:p w14:paraId="0CAC9944">
            <w:pPr>
              <w:adjustRightInd w:val="0"/>
              <w:snapToGrid w:val="0"/>
              <w:spacing w:line="240" w:lineRule="auto"/>
              <w:rPr>
                <w:rFonts w:hint="eastAsia" w:ascii="宋体" w:hAnsi="宋体" w:cs="宋体"/>
                <w:color w:val="auto"/>
                <w:szCs w:val="21"/>
                <w:lang w:val="en-US" w:eastAsia="zh-CN"/>
              </w:rPr>
            </w:pPr>
            <w:r>
              <w:rPr>
                <w:rFonts w:hint="eastAsia" w:ascii="宋体" w:hAnsi="宋体" w:cs="宋体"/>
                <w:color w:val="auto"/>
                <w:szCs w:val="21"/>
                <w:lang w:val="en-US" w:eastAsia="zh-CN"/>
              </w:rPr>
              <w:t>1、根据湘财购﹝2021﹞16号《湖南省财政厅湖南省工业和信息化厅关于运用政府采购促进中小企业发展有关事项的通知》，推行“承诺+信用”管理，简化中小企业参与政府采购证明材料，符合法定资格条件的供应商可将资格承诺声明作为资格证明材料，无需再提供财务状况、缴纳税收和社会保障资金等资格证明材料。</w:t>
            </w:r>
          </w:p>
          <w:p w14:paraId="3F68AFE6">
            <w:pPr>
              <w:adjustRightInd w:val="0"/>
              <w:snapToGrid w:val="0"/>
              <w:spacing w:line="240" w:lineRule="auto"/>
              <w:rPr>
                <w:rFonts w:hint="eastAsia" w:ascii="宋体" w:hAnsi="宋体" w:cs="宋体"/>
                <w:color w:val="auto"/>
                <w:szCs w:val="21"/>
                <w:lang w:val="en-US" w:eastAsia="zh-CN"/>
              </w:rPr>
            </w:pPr>
            <w:r>
              <w:rPr>
                <w:rFonts w:hint="eastAsia" w:ascii="宋体" w:hAnsi="宋体" w:cs="宋体"/>
                <w:color w:val="auto"/>
                <w:szCs w:val="21"/>
                <w:lang w:val="en-US" w:eastAsia="zh-CN"/>
              </w:rPr>
              <w:t>2、供应商可在中国湖南政府采购网登记资格、业绩以及商品等相关证明材料，并在响应文件中代替纸质证明材料使用，符合政府采购的资格条件即可参加政府采购活动。</w:t>
            </w:r>
          </w:p>
          <w:p w14:paraId="782CF438">
            <w:pPr>
              <w:adjustRightInd w:val="0"/>
              <w:snapToGrid w:val="0"/>
              <w:spacing w:line="240" w:lineRule="auto"/>
              <w:rPr>
                <w:rFonts w:hint="eastAsia" w:ascii="宋体" w:hAnsi="宋体" w:cs="宋体"/>
                <w:color w:val="auto"/>
                <w:szCs w:val="21"/>
                <w:lang w:val="en-US" w:eastAsia="zh-CN"/>
              </w:rPr>
            </w:pPr>
            <w:r>
              <w:rPr>
                <w:rFonts w:hint="eastAsia" w:ascii="宋体" w:hAnsi="宋体" w:cs="宋体"/>
                <w:color w:val="auto"/>
                <w:szCs w:val="21"/>
                <w:lang w:val="en-US" w:eastAsia="zh-CN"/>
              </w:rPr>
              <w:t>3、经采购人或监管部门查实，提供虚假承诺的供应商将以虚假资料谋取中标（成交）的违法行为，被列入不良记录名单，采购人有权取消其中选资格。</w:t>
            </w:r>
          </w:p>
          <w:p w14:paraId="526B1A42">
            <w:pPr>
              <w:adjustRightInd w:val="0"/>
              <w:snapToGrid w:val="0"/>
              <w:spacing w:line="240" w:lineRule="auto"/>
              <w:rPr>
                <w:rFonts w:hint="eastAsia" w:ascii="宋体" w:hAnsi="宋体" w:cs="宋体"/>
                <w:color w:val="FF0000"/>
                <w:szCs w:val="21"/>
                <w:lang w:val="en-US" w:eastAsia="zh-CN"/>
              </w:rPr>
            </w:pPr>
            <w:r>
              <w:rPr>
                <w:rFonts w:hint="eastAsia" w:ascii="宋体" w:hAnsi="宋体" w:cs="宋体"/>
                <w:color w:val="FF0000"/>
                <w:szCs w:val="21"/>
                <w:lang w:val="en-US" w:eastAsia="zh-CN"/>
              </w:rPr>
              <w:t>4、</w:t>
            </w:r>
            <w:r>
              <w:rPr>
                <w:rFonts w:hint="eastAsia" w:ascii="宋体" w:hAnsi="宋体" w:cs="宋体"/>
                <w:color w:val="FF0000"/>
                <w:szCs w:val="21"/>
              </w:rPr>
              <w:t>授权委托人必须是本单位职工，提供投标截止时间前半年连续3个月社保证明，用于开标时查验（法定代表人身份证明、授权委托书、委托人身份证原件</w:t>
            </w:r>
            <w:r>
              <w:rPr>
                <w:rFonts w:hint="eastAsia" w:ascii="宋体" w:hAnsi="宋体" w:cs="宋体"/>
                <w:color w:val="FF0000"/>
                <w:szCs w:val="21"/>
                <w:lang w:eastAsia="zh-CN"/>
              </w:rPr>
              <w:t>、</w:t>
            </w:r>
            <w:r>
              <w:rPr>
                <w:rFonts w:hint="eastAsia" w:ascii="宋体" w:hAnsi="宋体" w:cs="宋体"/>
                <w:color w:val="FF0000"/>
                <w:szCs w:val="21"/>
                <w:lang w:val="en-US" w:eastAsia="zh-CN"/>
              </w:rPr>
              <w:t>社保证明</w:t>
            </w:r>
            <w:r>
              <w:rPr>
                <w:rFonts w:hint="eastAsia" w:ascii="宋体" w:hAnsi="宋体" w:cs="宋体"/>
                <w:color w:val="FF0000"/>
                <w:szCs w:val="21"/>
              </w:rPr>
              <w:t>）。</w:t>
            </w:r>
          </w:p>
          <w:p w14:paraId="4CE35907">
            <w:pPr>
              <w:pStyle w:val="61"/>
              <w:ind w:left="0" w:leftChars="0" w:firstLine="0" w:firstLineChars="0"/>
              <w:rPr>
                <w:rFonts w:hint="eastAsia"/>
                <w:lang w:val="en-US" w:eastAsia="zh-CN"/>
              </w:rPr>
            </w:pPr>
            <w:r>
              <w:rPr>
                <w:rFonts w:hint="eastAsia" w:ascii="宋体" w:hAnsi="宋体" w:cs="宋体"/>
                <w:color w:val="FF0000"/>
                <w:szCs w:val="21"/>
                <w:lang w:val="en-US" w:eastAsia="zh-CN"/>
              </w:rPr>
              <w:t>5、本文件要求加盖的公章仅指供应商在公安机关依法备案公章，带防伪码。</w:t>
            </w:r>
          </w:p>
        </w:tc>
      </w:tr>
    </w:tbl>
    <w:p w14:paraId="020721B4">
      <w:pPr>
        <w:adjustRightInd w:val="0"/>
        <w:snapToGrid w:val="0"/>
        <w:spacing w:line="360" w:lineRule="auto"/>
        <w:rPr>
          <w:rFonts w:hint="eastAsia" w:ascii="宋体" w:hAnsi="宋体" w:cs="宋体"/>
          <w:b/>
          <w:bCs/>
          <w:color w:val="auto"/>
          <w:szCs w:val="21"/>
        </w:rPr>
      </w:pPr>
      <w:r>
        <w:rPr>
          <w:rFonts w:hint="eastAsia" w:ascii="宋体" w:hAnsi="宋体" w:cs="宋体"/>
          <w:b/>
          <w:bCs/>
          <w:color w:val="auto"/>
          <w:szCs w:val="21"/>
        </w:rPr>
        <w:br w:type="page"/>
      </w:r>
    </w:p>
    <w:p w14:paraId="71433C4E">
      <w:pPr>
        <w:adjustRightInd w:val="0"/>
        <w:snapToGrid w:val="0"/>
        <w:spacing w:line="360" w:lineRule="auto"/>
        <w:rPr>
          <w:rFonts w:hint="eastAsia" w:ascii="宋体" w:cs="宋体"/>
          <w:szCs w:val="21"/>
        </w:rPr>
      </w:pPr>
      <w:r>
        <w:rPr>
          <w:rFonts w:hint="eastAsia" w:ascii="宋体" w:cs="宋体"/>
          <w:szCs w:val="21"/>
        </w:rPr>
        <w:t>附页1</w:t>
      </w:r>
    </w:p>
    <w:p w14:paraId="74D6819C">
      <w:pPr>
        <w:adjustRightInd w:val="0"/>
        <w:snapToGrid w:val="0"/>
        <w:spacing w:line="360" w:lineRule="auto"/>
        <w:jc w:val="center"/>
        <w:rPr>
          <w:rFonts w:hint="eastAsia" w:ascii="宋体" w:cs="宋体"/>
          <w:b/>
          <w:bCs/>
          <w:sz w:val="28"/>
          <w:szCs w:val="28"/>
        </w:rPr>
      </w:pPr>
      <w:r>
        <w:rPr>
          <w:rFonts w:hint="eastAsia" w:ascii="宋体" w:cs="宋体"/>
          <w:b/>
          <w:bCs/>
          <w:kern w:val="0"/>
          <w:sz w:val="28"/>
          <w:szCs w:val="28"/>
        </w:rPr>
        <w:t>湖南省政府采购支持中小企业融资合作银行及联系人名单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50"/>
        <w:gridCol w:w="1317"/>
        <w:gridCol w:w="2917"/>
        <w:gridCol w:w="2397"/>
      </w:tblGrid>
      <w:tr w14:paraId="5ADC97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shd w:val="clear" w:color="auto" w:fill="D7D7D7"/>
            <w:noWrap w:val="0"/>
            <w:vAlign w:val="center"/>
          </w:tcPr>
          <w:p w14:paraId="143BB662">
            <w:pPr>
              <w:adjustRightInd w:val="0"/>
              <w:snapToGrid w:val="0"/>
              <w:spacing w:line="360" w:lineRule="auto"/>
              <w:jc w:val="center"/>
              <w:rPr>
                <w:rFonts w:hint="eastAsia" w:ascii="宋体" w:cs="宋体"/>
                <w:b/>
                <w:szCs w:val="21"/>
              </w:rPr>
            </w:pPr>
            <w:r>
              <w:rPr>
                <w:rFonts w:hint="eastAsia" w:ascii="宋体" w:cs="宋体"/>
                <w:b/>
                <w:kern w:val="0"/>
                <w:szCs w:val="21"/>
              </w:rPr>
              <w:t>银行名称</w:t>
            </w:r>
          </w:p>
        </w:tc>
        <w:tc>
          <w:tcPr>
            <w:tcW w:w="1317" w:type="dxa"/>
            <w:shd w:val="clear" w:color="auto" w:fill="D7D7D7"/>
            <w:noWrap w:val="0"/>
            <w:vAlign w:val="center"/>
          </w:tcPr>
          <w:p w14:paraId="2F1BE963">
            <w:pPr>
              <w:adjustRightInd w:val="0"/>
              <w:snapToGrid w:val="0"/>
              <w:spacing w:line="360" w:lineRule="auto"/>
              <w:jc w:val="center"/>
              <w:rPr>
                <w:rFonts w:hint="eastAsia" w:ascii="宋体" w:cs="宋体"/>
                <w:b/>
                <w:szCs w:val="21"/>
              </w:rPr>
            </w:pPr>
            <w:r>
              <w:rPr>
                <w:rFonts w:hint="eastAsia" w:ascii="宋体" w:cs="宋体"/>
                <w:b/>
                <w:kern w:val="0"/>
                <w:szCs w:val="21"/>
              </w:rPr>
              <w:t>联系人</w:t>
            </w:r>
          </w:p>
        </w:tc>
        <w:tc>
          <w:tcPr>
            <w:tcW w:w="2917" w:type="dxa"/>
            <w:shd w:val="clear" w:color="auto" w:fill="D7D7D7"/>
            <w:noWrap w:val="0"/>
            <w:vAlign w:val="center"/>
          </w:tcPr>
          <w:p w14:paraId="275B4845">
            <w:pPr>
              <w:adjustRightInd w:val="0"/>
              <w:snapToGrid w:val="0"/>
              <w:spacing w:line="360" w:lineRule="auto"/>
              <w:jc w:val="center"/>
              <w:rPr>
                <w:rFonts w:hint="eastAsia" w:ascii="宋体" w:cs="宋体"/>
                <w:b/>
                <w:szCs w:val="21"/>
              </w:rPr>
            </w:pPr>
            <w:r>
              <w:rPr>
                <w:rFonts w:hint="eastAsia" w:ascii="宋体" w:cs="宋体"/>
                <w:b/>
                <w:kern w:val="0"/>
                <w:szCs w:val="21"/>
              </w:rPr>
              <w:t>职 务</w:t>
            </w:r>
          </w:p>
        </w:tc>
        <w:tc>
          <w:tcPr>
            <w:tcW w:w="2397" w:type="dxa"/>
            <w:shd w:val="clear" w:color="auto" w:fill="D7D7D7"/>
            <w:noWrap w:val="0"/>
            <w:vAlign w:val="center"/>
          </w:tcPr>
          <w:p w14:paraId="254952DD">
            <w:pPr>
              <w:adjustRightInd w:val="0"/>
              <w:snapToGrid w:val="0"/>
              <w:spacing w:line="360" w:lineRule="auto"/>
              <w:jc w:val="center"/>
              <w:rPr>
                <w:rFonts w:hint="eastAsia" w:ascii="宋体" w:cs="宋体"/>
                <w:b/>
                <w:szCs w:val="21"/>
              </w:rPr>
            </w:pPr>
            <w:r>
              <w:rPr>
                <w:rFonts w:hint="eastAsia" w:ascii="宋体" w:cs="宋体"/>
                <w:b/>
                <w:kern w:val="0"/>
                <w:szCs w:val="21"/>
              </w:rPr>
              <w:t>联系电话</w:t>
            </w:r>
          </w:p>
        </w:tc>
      </w:tr>
      <w:tr w14:paraId="7C1B70A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9B8AD9">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440A4994">
            <w:pPr>
              <w:adjustRightInd w:val="0"/>
              <w:snapToGrid w:val="0"/>
              <w:spacing w:line="360" w:lineRule="auto"/>
              <w:jc w:val="center"/>
              <w:rPr>
                <w:rFonts w:hint="eastAsia" w:ascii="宋体" w:cs="宋体"/>
                <w:szCs w:val="21"/>
              </w:rPr>
            </w:pPr>
            <w:r>
              <w:rPr>
                <w:rFonts w:hint="eastAsia" w:ascii="宋体" w:cs="宋体"/>
                <w:kern w:val="0"/>
                <w:szCs w:val="21"/>
              </w:rPr>
              <w:t>刘 波</w:t>
            </w:r>
          </w:p>
        </w:tc>
        <w:tc>
          <w:tcPr>
            <w:tcW w:w="2917" w:type="dxa"/>
            <w:noWrap w:val="0"/>
            <w:vAlign w:val="center"/>
          </w:tcPr>
          <w:p w14:paraId="0FE52EA1">
            <w:pPr>
              <w:adjustRightInd w:val="0"/>
              <w:snapToGrid w:val="0"/>
              <w:spacing w:line="360" w:lineRule="auto"/>
              <w:jc w:val="center"/>
              <w:rPr>
                <w:rFonts w:hint="eastAsia" w:ascii="宋体" w:cs="宋体"/>
                <w:szCs w:val="21"/>
              </w:rPr>
            </w:pPr>
            <w:r>
              <w:rPr>
                <w:rFonts w:hint="eastAsia" w:ascii="宋体" w:cs="宋体"/>
                <w:kern w:val="0"/>
                <w:szCs w:val="21"/>
              </w:rPr>
              <w:t>名城支行客户经理</w:t>
            </w:r>
          </w:p>
        </w:tc>
        <w:tc>
          <w:tcPr>
            <w:tcW w:w="2397" w:type="dxa"/>
            <w:noWrap w:val="0"/>
            <w:vAlign w:val="center"/>
          </w:tcPr>
          <w:p w14:paraId="05FE2FE1">
            <w:pPr>
              <w:adjustRightInd w:val="0"/>
              <w:snapToGrid w:val="0"/>
              <w:spacing w:line="360" w:lineRule="auto"/>
              <w:jc w:val="center"/>
              <w:rPr>
                <w:rFonts w:hint="eastAsia" w:ascii="宋体" w:cs="宋体"/>
                <w:szCs w:val="21"/>
              </w:rPr>
            </w:pPr>
            <w:r>
              <w:rPr>
                <w:rFonts w:hint="eastAsia" w:ascii="宋体" w:cs="宋体"/>
                <w:kern w:val="0"/>
                <w:szCs w:val="21"/>
              </w:rPr>
              <w:t>13874998873</w:t>
            </w:r>
          </w:p>
        </w:tc>
      </w:tr>
      <w:tr w14:paraId="255C9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765E3F12">
            <w:pPr>
              <w:adjustRightInd w:val="0"/>
              <w:snapToGrid w:val="0"/>
              <w:spacing w:line="360" w:lineRule="auto"/>
              <w:jc w:val="center"/>
              <w:rPr>
                <w:rFonts w:hint="eastAsia" w:ascii="宋体" w:cs="宋体"/>
                <w:szCs w:val="21"/>
              </w:rPr>
            </w:pPr>
            <w:r>
              <w:rPr>
                <w:rFonts w:hint="eastAsia" w:ascii="宋体" w:cs="宋体"/>
                <w:kern w:val="0"/>
                <w:szCs w:val="21"/>
              </w:rPr>
              <w:t>交通银行湖南省分行</w:t>
            </w:r>
          </w:p>
        </w:tc>
        <w:tc>
          <w:tcPr>
            <w:tcW w:w="1317" w:type="dxa"/>
            <w:noWrap w:val="0"/>
            <w:vAlign w:val="center"/>
          </w:tcPr>
          <w:p w14:paraId="02189828">
            <w:pPr>
              <w:adjustRightInd w:val="0"/>
              <w:snapToGrid w:val="0"/>
              <w:spacing w:line="360" w:lineRule="auto"/>
              <w:jc w:val="center"/>
              <w:rPr>
                <w:rFonts w:hint="eastAsia" w:ascii="宋体" w:cs="宋体"/>
                <w:szCs w:val="21"/>
              </w:rPr>
            </w:pPr>
            <w:r>
              <w:rPr>
                <w:rFonts w:hint="eastAsia" w:ascii="宋体" w:cs="宋体"/>
                <w:kern w:val="0"/>
                <w:szCs w:val="21"/>
              </w:rPr>
              <w:t>肖勇光</w:t>
            </w:r>
          </w:p>
        </w:tc>
        <w:tc>
          <w:tcPr>
            <w:tcW w:w="2917" w:type="dxa"/>
            <w:noWrap w:val="0"/>
            <w:vAlign w:val="center"/>
          </w:tcPr>
          <w:p w14:paraId="225D63F3">
            <w:pPr>
              <w:adjustRightInd w:val="0"/>
              <w:snapToGrid w:val="0"/>
              <w:spacing w:line="360" w:lineRule="auto"/>
              <w:jc w:val="center"/>
              <w:rPr>
                <w:rFonts w:hint="eastAsia" w:ascii="宋体" w:cs="宋体"/>
                <w:szCs w:val="21"/>
              </w:rPr>
            </w:pPr>
            <w:r>
              <w:rPr>
                <w:rFonts w:hint="eastAsia" w:ascii="宋体" w:cs="宋体"/>
                <w:kern w:val="0"/>
                <w:szCs w:val="21"/>
              </w:rPr>
              <w:t>分行高级经理</w:t>
            </w:r>
          </w:p>
        </w:tc>
        <w:tc>
          <w:tcPr>
            <w:tcW w:w="2397" w:type="dxa"/>
            <w:noWrap w:val="0"/>
            <w:vAlign w:val="center"/>
          </w:tcPr>
          <w:p w14:paraId="1910E514">
            <w:pPr>
              <w:adjustRightInd w:val="0"/>
              <w:snapToGrid w:val="0"/>
              <w:spacing w:line="360" w:lineRule="auto"/>
              <w:jc w:val="center"/>
              <w:rPr>
                <w:rFonts w:hint="eastAsia" w:ascii="宋体" w:cs="宋体"/>
                <w:szCs w:val="21"/>
              </w:rPr>
            </w:pPr>
            <w:r>
              <w:rPr>
                <w:rFonts w:hint="eastAsia" w:ascii="宋体" w:cs="宋体"/>
                <w:kern w:val="0"/>
                <w:szCs w:val="21"/>
              </w:rPr>
              <w:t>13755192647</w:t>
            </w:r>
          </w:p>
        </w:tc>
      </w:tr>
      <w:tr w14:paraId="58DF98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92C04C8">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6D5FED88">
            <w:pPr>
              <w:adjustRightInd w:val="0"/>
              <w:snapToGrid w:val="0"/>
              <w:spacing w:line="360" w:lineRule="auto"/>
              <w:jc w:val="center"/>
              <w:rPr>
                <w:rFonts w:hint="eastAsia" w:ascii="宋体" w:cs="宋体"/>
                <w:szCs w:val="21"/>
              </w:rPr>
            </w:pPr>
            <w:r>
              <w:rPr>
                <w:rFonts w:hint="eastAsia" w:ascii="宋体" w:cs="宋体"/>
                <w:kern w:val="0"/>
                <w:szCs w:val="21"/>
              </w:rPr>
              <w:t>黄飞燕</w:t>
            </w:r>
          </w:p>
        </w:tc>
        <w:tc>
          <w:tcPr>
            <w:tcW w:w="2917" w:type="dxa"/>
            <w:noWrap w:val="0"/>
            <w:vAlign w:val="center"/>
          </w:tcPr>
          <w:p w14:paraId="2F846DCF">
            <w:pPr>
              <w:adjustRightInd w:val="0"/>
              <w:snapToGrid w:val="0"/>
              <w:spacing w:line="360" w:lineRule="auto"/>
              <w:jc w:val="center"/>
              <w:rPr>
                <w:rFonts w:hint="eastAsia" w:ascii="宋体" w:cs="宋体"/>
                <w:szCs w:val="21"/>
              </w:rPr>
            </w:pPr>
            <w:r>
              <w:rPr>
                <w:rFonts w:hint="eastAsia" w:ascii="宋体" w:cs="宋体"/>
                <w:kern w:val="0"/>
                <w:szCs w:val="21"/>
              </w:rPr>
              <w:t>营业部总经理</w:t>
            </w:r>
          </w:p>
        </w:tc>
        <w:tc>
          <w:tcPr>
            <w:tcW w:w="2397" w:type="dxa"/>
            <w:noWrap w:val="0"/>
            <w:vAlign w:val="center"/>
          </w:tcPr>
          <w:p w14:paraId="4572CD35">
            <w:pPr>
              <w:adjustRightInd w:val="0"/>
              <w:snapToGrid w:val="0"/>
              <w:spacing w:line="360" w:lineRule="auto"/>
              <w:jc w:val="center"/>
              <w:rPr>
                <w:rFonts w:hint="eastAsia" w:ascii="宋体" w:cs="宋体"/>
                <w:szCs w:val="21"/>
              </w:rPr>
            </w:pPr>
            <w:r>
              <w:rPr>
                <w:rFonts w:hint="eastAsia" w:ascii="宋体" w:cs="宋体"/>
                <w:kern w:val="0"/>
                <w:szCs w:val="21"/>
              </w:rPr>
              <w:t>13308463468</w:t>
            </w:r>
          </w:p>
        </w:tc>
      </w:tr>
      <w:tr w14:paraId="6B3C04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028BA04D">
            <w:pPr>
              <w:adjustRightInd w:val="0"/>
              <w:snapToGrid w:val="0"/>
              <w:spacing w:line="360" w:lineRule="auto"/>
              <w:jc w:val="center"/>
              <w:rPr>
                <w:rFonts w:hint="eastAsia" w:ascii="宋体" w:cs="宋体"/>
                <w:szCs w:val="21"/>
              </w:rPr>
            </w:pPr>
            <w:r>
              <w:rPr>
                <w:rFonts w:hint="eastAsia" w:ascii="宋体" w:cs="宋体"/>
                <w:kern w:val="0"/>
                <w:szCs w:val="21"/>
              </w:rPr>
              <w:t>中国民生银行长沙分行</w:t>
            </w:r>
          </w:p>
        </w:tc>
        <w:tc>
          <w:tcPr>
            <w:tcW w:w="1317" w:type="dxa"/>
            <w:noWrap w:val="0"/>
            <w:vAlign w:val="center"/>
          </w:tcPr>
          <w:p w14:paraId="327FD1BC">
            <w:pPr>
              <w:adjustRightInd w:val="0"/>
              <w:snapToGrid w:val="0"/>
              <w:spacing w:line="360" w:lineRule="auto"/>
              <w:jc w:val="center"/>
              <w:rPr>
                <w:rFonts w:hint="eastAsia" w:ascii="宋体" w:cs="宋体"/>
                <w:szCs w:val="21"/>
              </w:rPr>
            </w:pPr>
            <w:r>
              <w:rPr>
                <w:rFonts w:hint="eastAsia" w:ascii="宋体" w:cs="宋体"/>
                <w:kern w:val="0"/>
                <w:szCs w:val="21"/>
              </w:rPr>
              <w:t>蒋寒奇</w:t>
            </w:r>
          </w:p>
        </w:tc>
        <w:tc>
          <w:tcPr>
            <w:tcW w:w="2917" w:type="dxa"/>
            <w:noWrap w:val="0"/>
            <w:vAlign w:val="center"/>
          </w:tcPr>
          <w:p w14:paraId="764C7BB3">
            <w:pPr>
              <w:adjustRightInd w:val="0"/>
              <w:snapToGrid w:val="0"/>
              <w:spacing w:line="360" w:lineRule="auto"/>
              <w:jc w:val="center"/>
              <w:rPr>
                <w:rFonts w:hint="eastAsia" w:ascii="宋体" w:cs="宋体"/>
                <w:szCs w:val="21"/>
              </w:rPr>
            </w:pPr>
            <w:r>
              <w:rPr>
                <w:rFonts w:hint="eastAsia" w:ascii="宋体" w:cs="宋体"/>
                <w:kern w:val="0"/>
                <w:szCs w:val="21"/>
              </w:rPr>
              <w:t>营业部中小企业客户经理</w:t>
            </w:r>
          </w:p>
        </w:tc>
        <w:tc>
          <w:tcPr>
            <w:tcW w:w="2397" w:type="dxa"/>
            <w:noWrap w:val="0"/>
            <w:vAlign w:val="center"/>
          </w:tcPr>
          <w:p w14:paraId="1E60E2E3">
            <w:pPr>
              <w:adjustRightInd w:val="0"/>
              <w:snapToGrid w:val="0"/>
              <w:spacing w:line="360" w:lineRule="auto"/>
              <w:jc w:val="center"/>
              <w:rPr>
                <w:rFonts w:hint="eastAsia" w:ascii="宋体" w:cs="宋体"/>
                <w:szCs w:val="21"/>
              </w:rPr>
            </w:pPr>
            <w:r>
              <w:rPr>
                <w:rFonts w:hint="eastAsia" w:ascii="宋体" w:cs="宋体"/>
                <w:kern w:val="0"/>
                <w:szCs w:val="21"/>
              </w:rPr>
              <w:t>13548982975</w:t>
            </w:r>
          </w:p>
        </w:tc>
      </w:tr>
      <w:tr w14:paraId="543B9B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B82C85E">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294C24C3">
            <w:pPr>
              <w:adjustRightInd w:val="0"/>
              <w:snapToGrid w:val="0"/>
              <w:spacing w:line="360" w:lineRule="auto"/>
              <w:jc w:val="center"/>
              <w:rPr>
                <w:rFonts w:hint="eastAsia" w:ascii="宋体" w:cs="宋体"/>
                <w:szCs w:val="21"/>
              </w:rPr>
            </w:pPr>
            <w:r>
              <w:rPr>
                <w:rFonts w:hint="eastAsia" w:ascii="宋体" w:cs="宋体"/>
                <w:kern w:val="0"/>
                <w:szCs w:val="21"/>
              </w:rPr>
              <w:t>刘栅延</w:t>
            </w:r>
          </w:p>
        </w:tc>
        <w:tc>
          <w:tcPr>
            <w:tcW w:w="2917" w:type="dxa"/>
            <w:noWrap w:val="0"/>
            <w:vAlign w:val="center"/>
          </w:tcPr>
          <w:p w14:paraId="3C8EEC4F">
            <w:pPr>
              <w:adjustRightInd w:val="0"/>
              <w:snapToGrid w:val="0"/>
              <w:spacing w:line="360" w:lineRule="auto"/>
              <w:jc w:val="center"/>
              <w:rPr>
                <w:rFonts w:hint="eastAsia" w:ascii="宋体" w:cs="宋体"/>
                <w:szCs w:val="21"/>
              </w:rPr>
            </w:pPr>
            <w:r>
              <w:rPr>
                <w:rFonts w:hint="eastAsia" w:ascii="宋体" w:cs="宋体"/>
                <w:kern w:val="0"/>
                <w:szCs w:val="21"/>
              </w:rPr>
              <w:t>支行行长</w:t>
            </w:r>
          </w:p>
        </w:tc>
        <w:tc>
          <w:tcPr>
            <w:tcW w:w="2397" w:type="dxa"/>
            <w:noWrap w:val="0"/>
            <w:vAlign w:val="center"/>
          </w:tcPr>
          <w:p w14:paraId="2F4FCC6E">
            <w:pPr>
              <w:adjustRightInd w:val="0"/>
              <w:snapToGrid w:val="0"/>
              <w:spacing w:line="360" w:lineRule="auto"/>
              <w:jc w:val="center"/>
              <w:rPr>
                <w:rFonts w:hint="eastAsia" w:ascii="宋体" w:cs="宋体"/>
                <w:szCs w:val="21"/>
              </w:rPr>
            </w:pPr>
            <w:r>
              <w:rPr>
                <w:rFonts w:hint="eastAsia" w:ascii="宋体" w:cs="宋体"/>
                <w:kern w:val="0"/>
                <w:szCs w:val="21"/>
              </w:rPr>
              <w:t>13337316405</w:t>
            </w:r>
          </w:p>
        </w:tc>
      </w:tr>
      <w:tr w14:paraId="278370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43036B8">
            <w:pPr>
              <w:adjustRightInd w:val="0"/>
              <w:snapToGrid w:val="0"/>
              <w:spacing w:line="360" w:lineRule="auto"/>
              <w:jc w:val="center"/>
              <w:rPr>
                <w:rFonts w:hint="eastAsia" w:ascii="宋体" w:cs="宋体"/>
                <w:szCs w:val="21"/>
              </w:rPr>
            </w:pPr>
            <w:r>
              <w:rPr>
                <w:rFonts w:hint="eastAsia" w:ascii="宋体" w:cs="宋体"/>
                <w:kern w:val="0"/>
                <w:szCs w:val="21"/>
              </w:rPr>
              <w:t>兴业银行长沙分行</w:t>
            </w:r>
          </w:p>
        </w:tc>
        <w:tc>
          <w:tcPr>
            <w:tcW w:w="1317" w:type="dxa"/>
            <w:noWrap w:val="0"/>
            <w:vAlign w:val="center"/>
          </w:tcPr>
          <w:p w14:paraId="171A6A1E">
            <w:pPr>
              <w:adjustRightInd w:val="0"/>
              <w:snapToGrid w:val="0"/>
              <w:spacing w:line="360" w:lineRule="auto"/>
              <w:jc w:val="center"/>
              <w:rPr>
                <w:rFonts w:hint="eastAsia" w:ascii="宋体" w:cs="宋体"/>
                <w:szCs w:val="21"/>
              </w:rPr>
            </w:pPr>
            <w:r>
              <w:rPr>
                <w:rFonts w:hint="eastAsia" w:ascii="宋体" w:cs="宋体"/>
                <w:kern w:val="0"/>
                <w:szCs w:val="21"/>
              </w:rPr>
              <w:t>蒋修远</w:t>
            </w:r>
          </w:p>
        </w:tc>
        <w:tc>
          <w:tcPr>
            <w:tcW w:w="2917" w:type="dxa"/>
            <w:noWrap w:val="0"/>
            <w:vAlign w:val="center"/>
          </w:tcPr>
          <w:p w14:paraId="0D17173E">
            <w:pPr>
              <w:adjustRightInd w:val="0"/>
              <w:snapToGrid w:val="0"/>
              <w:spacing w:line="360" w:lineRule="auto"/>
              <w:jc w:val="center"/>
              <w:rPr>
                <w:rFonts w:hint="eastAsia" w:ascii="宋体" w:cs="宋体"/>
                <w:szCs w:val="21"/>
              </w:rPr>
            </w:pPr>
            <w:r>
              <w:rPr>
                <w:rFonts w:hint="eastAsia" w:ascii="宋体" w:cs="宋体"/>
                <w:kern w:val="0"/>
                <w:szCs w:val="21"/>
              </w:rPr>
              <w:t>支行客户经理</w:t>
            </w:r>
          </w:p>
        </w:tc>
        <w:tc>
          <w:tcPr>
            <w:tcW w:w="2397" w:type="dxa"/>
            <w:noWrap w:val="0"/>
            <w:vAlign w:val="center"/>
          </w:tcPr>
          <w:p w14:paraId="220E5D29">
            <w:pPr>
              <w:adjustRightInd w:val="0"/>
              <w:snapToGrid w:val="0"/>
              <w:spacing w:line="360" w:lineRule="auto"/>
              <w:jc w:val="center"/>
              <w:rPr>
                <w:rFonts w:hint="eastAsia" w:ascii="宋体" w:cs="宋体"/>
                <w:szCs w:val="21"/>
              </w:rPr>
            </w:pPr>
            <w:r>
              <w:rPr>
                <w:rFonts w:hint="eastAsia" w:ascii="宋体" w:cs="宋体"/>
                <w:kern w:val="0"/>
                <w:szCs w:val="21"/>
              </w:rPr>
              <w:t>18607310422</w:t>
            </w:r>
          </w:p>
        </w:tc>
      </w:tr>
      <w:tr w14:paraId="4E4F60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25787A3E">
            <w:pPr>
              <w:adjustRightInd w:val="0"/>
              <w:snapToGrid w:val="0"/>
              <w:spacing w:line="360" w:lineRule="auto"/>
              <w:jc w:val="center"/>
              <w:rPr>
                <w:rFonts w:hint="eastAsia" w:ascii="宋体" w:cs="宋体"/>
                <w:szCs w:val="21"/>
              </w:rPr>
            </w:pPr>
            <w:r>
              <w:rPr>
                <w:rFonts w:hint="eastAsia" w:ascii="宋体" w:cs="宋体"/>
                <w:kern w:val="0"/>
                <w:szCs w:val="21"/>
              </w:rPr>
              <w:t>中国光大银行长沙分行</w:t>
            </w:r>
          </w:p>
        </w:tc>
        <w:tc>
          <w:tcPr>
            <w:tcW w:w="1317" w:type="dxa"/>
            <w:noWrap w:val="0"/>
            <w:vAlign w:val="center"/>
          </w:tcPr>
          <w:p w14:paraId="2020B690">
            <w:pPr>
              <w:adjustRightInd w:val="0"/>
              <w:snapToGrid w:val="0"/>
              <w:spacing w:line="360" w:lineRule="auto"/>
              <w:jc w:val="center"/>
              <w:rPr>
                <w:rFonts w:hint="eastAsia" w:ascii="宋体" w:cs="宋体"/>
                <w:szCs w:val="21"/>
              </w:rPr>
            </w:pPr>
            <w:r>
              <w:rPr>
                <w:rFonts w:hint="eastAsia" w:ascii="宋体" w:cs="宋体"/>
                <w:kern w:val="0"/>
                <w:szCs w:val="21"/>
              </w:rPr>
              <w:t>邓永胜</w:t>
            </w:r>
          </w:p>
        </w:tc>
        <w:tc>
          <w:tcPr>
            <w:tcW w:w="2917" w:type="dxa"/>
            <w:noWrap w:val="0"/>
            <w:vAlign w:val="center"/>
          </w:tcPr>
          <w:p w14:paraId="1DDBE968">
            <w:pPr>
              <w:adjustRightInd w:val="0"/>
              <w:snapToGrid w:val="0"/>
              <w:spacing w:line="360" w:lineRule="auto"/>
              <w:jc w:val="center"/>
              <w:rPr>
                <w:rFonts w:hint="eastAsia" w:ascii="宋体" w:cs="宋体"/>
                <w:szCs w:val="21"/>
              </w:rPr>
            </w:pPr>
            <w:r>
              <w:rPr>
                <w:rFonts w:hint="eastAsia" w:ascii="宋体" w:cs="宋体"/>
                <w:kern w:val="0"/>
                <w:szCs w:val="21"/>
              </w:rPr>
              <w:t>岳麓支行副行长</w:t>
            </w:r>
          </w:p>
        </w:tc>
        <w:tc>
          <w:tcPr>
            <w:tcW w:w="2397" w:type="dxa"/>
            <w:noWrap w:val="0"/>
            <w:vAlign w:val="center"/>
          </w:tcPr>
          <w:p w14:paraId="71ABC320">
            <w:pPr>
              <w:adjustRightInd w:val="0"/>
              <w:snapToGrid w:val="0"/>
              <w:spacing w:line="360" w:lineRule="auto"/>
              <w:jc w:val="center"/>
              <w:rPr>
                <w:rFonts w:hint="eastAsia" w:ascii="宋体" w:cs="宋体"/>
                <w:szCs w:val="21"/>
              </w:rPr>
            </w:pPr>
            <w:r>
              <w:rPr>
                <w:rFonts w:hint="eastAsia" w:ascii="宋体" w:cs="宋体"/>
                <w:kern w:val="0"/>
                <w:szCs w:val="21"/>
              </w:rPr>
              <w:t>13617319650</w:t>
            </w:r>
          </w:p>
        </w:tc>
      </w:tr>
      <w:tr w14:paraId="5F3F0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5CDC9198">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CC1D434">
            <w:pPr>
              <w:adjustRightInd w:val="0"/>
              <w:snapToGrid w:val="0"/>
              <w:spacing w:line="360" w:lineRule="auto"/>
              <w:jc w:val="center"/>
              <w:rPr>
                <w:rFonts w:hint="eastAsia" w:ascii="宋体" w:cs="宋体"/>
                <w:szCs w:val="21"/>
              </w:rPr>
            </w:pPr>
            <w:r>
              <w:rPr>
                <w:rFonts w:hint="eastAsia" w:ascii="宋体" w:cs="宋体"/>
                <w:kern w:val="0"/>
                <w:szCs w:val="21"/>
              </w:rPr>
              <w:t>蔡学军</w:t>
            </w:r>
          </w:p>
        </w:tc>
        <w:tc>
          <w:tcPr>
            <w:tcW w:w="2917" w:type="dxa"/>
            <w:noWrap w:val="0"/>
            <w:vAlign w:val="center"/>
          </w:tcPr>
          <w:p w14:paraId="6CF7FFD5">
            <w:pPr>
              <w:adjustRightInd w:val="0"/>
              <w:snapToGrid w:val="0"/>
              <w:spacing w:line="360" w:lineRule="auto"/>
              <w:jc w:val="center"/>
              <w:rPr>
                <w:rFonts w:hint="eastAsia" w:ascii="宋体" w:cs="宋体"/>
                <w:szCs w:val="21"/>
              </w:rPr>
            </w:pPr>
            <w:r>
              <w:rPr>
                <w:rFonts w:hint="eastAsia" w:ascii="宋体" w:cs="宋体"/>
                <w:kern w:val="0"/>
                <w:szCs w:val="21"/>
              </w:rPr>
              <w:t>公司银行部负责人</w:t>
            </w:r>
          </w:p>
        </w:tc>
        <w:tc>
          <w:tcPr>
            <w:tcW w:w="2397" w:type="dxa"/>
            <w:noWrap w:val="0"/>
            <w:vAlign w:val="center"/>
          </w:tcPr>
          <w:p w14:paraId="12624481">
            <w:pPr>
              <w:adjustRightInd w:val="0"/>
              <w:snapToGrid w:val="0"/>
              <w:spacing w:line="360" w:lineRule="auto"/>
              <w:jc w:val="center"/>
              <w:rPr>
                <w:rFonts w:hint="eastAsia" w:ascii="宋体" w:cs="宋体"/>
                <w:szCs w:val="21"/>
              </w:rPr>
            </w:pPr>
            <w:r>
              <w:rPr>
                <w:rFonts w:hint="eastAsia" w:ascii="宋体" w:cs="宋体"/>
                <w:kern w:val="0"/>
                <w:szCs w:val="21"/>
              </w:rPr>
              <w:t>13055167195</w:t>
            </w:r>
          </w:p>
        </w:tc>
      </w:tr>
      <w:tr w14:paraId="519235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exact"/>
        </w:trPr>
        <w:tc>
          <w:tcPr>
            <w:tcW w:w="2450" w:type="dxa"/>
            <w:noWrap w:val="0"/>
            <w:vAlign w:val="center"/>
          </w:tcPr>
          <w:p w14:paraId="32259A31">
            <w:pPr>
              <w:adjustRightInd w:val="0"/>
              <w:snapToGrid w:val="0"/>
              <w:spacing w:line="360" w:lineRule="auto"/>
              <w:jc w:val="center"/>
              <w:rPr>
                <w:rFonts w:hint="eastAsia" w:ascii="宋体" w:cs="宋体"/>
                <w:szCs w:val="21"/>
              </w:rPr>
            </w:pPr>
            <w:r>
              <w:rPr>
                <w:rFonts w:hint="eastAsia" w:ascii="宋体" w:cs="宋体"/>
                <w:kern w:val="0"/>
                <w:szCs w:val="21"/>
              </w:rPr>
              <w:t>中信银行长沙分行</w:t>
            </w:r>
          </w:p>
        </w:tc>
        <w:tc>
          <w:tcPr>
            <w:tcW w:w="1317" w:type="dxa"/>
            <w:noWrap w:val="0"/>
            <w:vAlign w:val="center"/>
          </w:tcPr>
          <w:p w14:paraId="597D2F23">
            <w:pPr>
              <w:adjustRightInd w:val="0"/>
              <w:snapToGrid w:val="0"/>
              <w:spacing w:line="360" w:lineRule="auto"/>
              <w:jc w:val="center"/>
              <w:rPr>
                <w:rFonts w:hint="eastAsia" w:ascii="宋体" w:cs="宋体"/>
                <w:szCs w:val="21"/>
              </w:rPr>
            </w:pPr>
            <w:r>
              <w:rPr>
                <w:rFonts w:hint="eastAsia" w:ascii="宋体" w:cs="宋体"/>
                <w:kern w:val="0"/>
                <w:szCs w:val="21"/>
              </w:rPr>
              <w:t>宋学农</w:t>
            </w:r>
          </w:p>
        </w:tc>
        <w:tc>
          <w:tcPr>
            <w:tcW w:w="2917" w:type="dxa"/>
            <w:noWrap w:val="0"/>
            <w:vAlign w:val="center"/>
          </w:tcPr>
          <w:p w14:paraId="63E9D662">
            <w:pPr>
              <w:adjustRightInd w:val="0"/>
              <w:snapToGrid w:val="0"/>
              <w:spacing w:line="360" w:lineRule="auto"/>
              <w:jc w:val="center"/>
              <w:rPr>
                <w:rFonts w:hint="eastAsia" w:ascii="宋体" w:cs="宋体"/>
                <w:szCs w:val="21"/>
              </w:rPr>
            </w:pPr>
            <w:r>
              <w:rPr>
                <w:rFonts w:hint="eastAsia" w:ascii="宋体" w:cs="宋体"/>
                <w:kern w:val="0"/>
                <w:szCs w:val="21"/>
              </w:rPr>
              <w:t>银行部综合管理部副总经理</w:t>
            </w:r>
          </w:p>
        </w:tc>
        <w:tc>
          <w:tcPr>
            <w:tcW w:w="2397" w:type="dxa"/>
            <w:noWrap w:val="0"/>
            <w:vAlign w:val="center"/>
          </w:tcPr>
          <w:p w14:paraId="1EEFAA2A">
            <w:pPr>
              <w:adjustRightInd w:val="0"/>
              <w:snapToGrid w:val="0"/>
              <w:spacing w:line="360" w:lineRule="auto"/>
              <w:jc w:val="center"/>
              <w:rPr>
                <w:rFonts w:hint="eastAsia" w:ascii="宋体" w:cs="宋体"/>
                <w:szCs w:val="21"/>
              </w:rPr>
            </w:pPr>
            <w:r>
              <w:rPr>
                <w:rFonts w:hint="eastAsia" w:ascii="宋体" w:cs="宋体"/>
                <w:kern w:val="0"/>
                <w:szCs w:val="21"/>
              </w:rPr>
              <w:t>0731-845822141</w:t>
            </w:r>
          </w:p>
        </w:tc>
      </w:tr>
    </w:tbl>
    <w:p w14:paraId="21C697BA">
      <w:pPr>
        <w:adjustRightInd w:val="0"/>
        <w:snapToGrid w:val="0"/>
        <w:spacing w:line="360" w:lineRule="auto"/>
        <w:rPr>
          <w:rFonts w:hint="eastAsia" w:ascii="宋体" w:hAnsi="宋体" w:cs="宋体"/>
          <w:b/>
          <w:bCs/>
          <w:color w:val="auto"/>
          <w:szCs w:val="21"/>
        </w:rPr>
      </w:pPr>
    </w:p>
    <w:p w14:paraId="3F15ABC4">
      <w:pPr>
        <w:adjustRightInd w:val="0"/>
        <w:snapToGrid w:val="0"/>
        <w:spacing w:line="360" w:lineRule="auto"/>
        <w:rPr>
          <w:rFonts w:hint="eastAsia" w:ascii="宋体" w:hAnsi="宋体" w:cs="宋体"/>
          <w:b/>
          <w:bCs/>
          <w:color w:val="auto"/>
          <w:szCs w:val="21"/>
        </w:rPr>
      </w:pPr>
    </w:p>
    <w:p w14:paraId="2A876EFC">
      <w:pPr>
        <w:adjustRightInd w:val="0"/>
        <w:snapToGrid w:val="0"/>
        <w:spacing w:line="360" w:lineRule="auto"/>
        <w:rPr>
          <w:rFonts w:hint="eastAsia" w:ascii="宋体" w:hAnsi="宋体" w:cs="宋体"/>
          <w:b/>
          <w:bCs/>
          <w:color w:val="auto"/>
          <w:szCs w:val="21"/>
        </w:rPr>
      </w:pPr>
    </w:p>
    <w:p w14:paraId="0CDCEA7A">
      <w:pPr>
        <w:adjustRightInd w:val="0"/>
        <w:snapToGrid w:val="0"/>
        <w:spacing w:line="360" w:lineRule="auto"/>
        <w:jc w:val="center"/>
        <w:rPr>
          <w:rFonts w:hint="eastAsia" w:ascii="宋体" w:hAnsi="宋体" w:cs="宋体"/>
          <w:b/>
          <w:bCs/>
          <w:color w:val="auto"/>
          <w:sz w:val="28"/>
          <w:szCs w:val="28"/>
        </w:rPr>
      </w:pPr>
      <w:r>
        <w:rPr>
          <w:rFonts w:hint="eastAsia" w:ascii="宋体" w:hAnsi="宋体" w:cs="宋体"/>
          <w:b/>
          <w:bCs/>
          <w:color w:val="auto"/>
          <w:kern w:val="0"/>
          <w:sz w:val="28"/>
          <w:szCs w:val="28"/>
        </w:rPr>
        <w:t>湖南省政府采购信用担保试点工作的</w:t>
      </w:r>
      <w:r>
        <w:rPr>
          <w:rFonts w:hint="eastAsia" w:ascii="宋体" w:hAnsi="宋体" w:cs="宋体"/>
          <w:b/>
          <w:color w:val="auto"/>
          <w:sz w:val="28"/>
          <w:szCs w:val="28"/>
        </w:rPr>
        <w:t>信用担保机构名单</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8BF1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noWrap w:val="0"/>
            <w:vAlign w:val="center"/>
          </w:tcPr>
          <w:p w14:paraId="667BDFF1">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信用担保机构</w:t>
            </w:r>
          </w:p>
        </w:tc>
        <w:tc>
          <w:tcPr>
            <w:tcW w:w="1080" w:type="dxa"/>
            <w:noWrap w:val="0"/>
            <w:vAlign w:val="center"/>
          </w:tcPr>
          <w:p w14:paraId="6C1A75E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联系人</w:t>
            </w:r>
          </w:p>
        </w:tc>
        <w:tc>
          <w:tcPr>
            <w:tcW w:w="3780" w:type="dxa"/>
            <w:noWrap w:val="0"/>
            <w:vAlign w:val="center"/>
          </w:tcPr>
          <w:p w14:paraId="5ECE4FA7">
            <w:pPr>
              <w:adjustRightInd w:val="0"/>
              <w:snapToGrid w:val="0"/>
              <w:spacing w:line="240" w:lineRule="exact"/>
              <w:jc w:val="center"/>
              <w:rPr>
                <w:rFonts w:hint="eastAsia" w:ascii="宋体" w:hAnsi="宋体" w:cs="宋体"/>
                <w:b/>
                <w:bCs/>
                <w:color w:val="auto"/>
                <w:kern w:val="0"/>
                <w:szCs w:val="21"/>
              </w:rPr>
            </w:pPr>
            <w:r>
              <w:rPr>
                <w:rFonts w:hint="eastAsia" w:ascii="宋体" w:hAnsi="宋体" w:cs="宋体"/>
                <w:b/>
                <w:color w:val="auto"/>
                <w:szCs w:val="21"/>
              </w:rPr>
              <w:t>联系电话</w:t>
            </w:r>
          </w:p>
        </w:tc>
      </w:tr>
      <w:tr w14:paraId="56D0CC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noWrap w:val="0"/>
            <w:vAlign w:val="center"/>
          </w:tcPr>
          <w:p w14:paraId="49F36E4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中国投资担保公司</w:t>
            </w:r>
          </w:p>
        </w:tc>
        <w:tc>
          <w:tcPr>
            <w:tcW w:w="1080" w:type="dxa"/>
            <w:noWrap w:val="0"/>
            <w:vAlign w:val="center"/>
          </w:tcPr>
          <w:p w14:paraId="1F52E5D6">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何  嘉</w:t>
            </w:r>
          </w:p>
        </w:tc>
        <w:tc>
          <w:tcPr>
            <w:tcW w:w="3780" w:type="dxa"/>
            <w:noWrap w:val="0"/>
            <w:vAlign w:val="center"/>
          </w:tcPr>
          <w:p w14:paraId="5F462DBA">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010-88822659/13718642233</w:t>
            </w:r>
          </w:p>
        </w:tc>
      </w:tr>
      <w:tr w14:paraId="377E80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noWrap w:val="0"/>
            <w:vAlign w:val="center"/>
          </w:tcPr>
          <w:p w14:paraId="3D5D946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湖南省中小企业信用担保有限责任公司</w:t>
            </w:r>
          </w:p>
        </w:tc>
        <w:tc>
          <w:tcPr>
            <w:tcW w:w="1080" w:type="dxa"/>
            <w:noWrap w:val="0"/>
            <w:vAlign w:val="center"/>
          </w:tcPr>
          <w:p w14:paraId="68F3753D">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蔡建雄</w:t>
            </w:r>
          </w:p>
        </w:tc>
        <w:tc>
          <w:tcPr>
            <w:tcW w:w="3780" w:type="dxa"/>
            <w:noWrap w:val="0"/>
            <w:vAlign w:val="center"/>
          </w:tcPr>
          <w:p w14:paraId="52040023">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0731-84172390-201/15573193555</w:t>
            </w:r>
          </w:p>
        </w:tc>
      </w:tr>
      <w:tr w14:paraId="3CAD37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noWrap w:val="0"/>
            <w:vAlign w:val="center"/>
          </w:tcPr>
          <w:p w14:paraId="7950F73C">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湖南农业信用担保有限公司</w:t>
            </w:r>
          </w:p>
        </w:tc>
        <w:tc>
          <w:tcPr>
            <w:tcW w:w="1080" w:type="dxa"/>
            <w:noWrap w:val="0"/>
            <w:vAlign w:val="center"/>
          </w:tcPr>
          <w:p w14:paraId="64B44FAD">
            <w:pPr>
              <w:adjustRightInd w:val="0"/>
              <w:snapToGrid w:val="0"/>
              <w:spacing w:line="360" w:lineRule="auto"/>
              <w:jc w:val="center"/>
              <w:rPr>
                <w:rFonts w:hint="eastAsia" w:ascii="宋体" w:hAnsi="宋体" w:cs="宋体"/>
                <w:color w:val="auto"/>
                <w:szCs w:val="21"/>
              </w:rPr>
            </w:pPr>
            <w:r>
              <w:rPr>
                <w:rFonts w:hint="eastAsia" w:ascii="宋体" w:hAnsi="宋体" w:cs="宋体"/>
                <w:color w:val="auto"/>
                <w:szCs w:val="21"/>
              </w:rPr>
              <w:t>彭  球</w:t>
            </w:r>
          </w:p>
          <w:p w14:paraId="3461F2DB">
            <w:pPr>
              <w:adjustRightInd w:val="0"/>
              <w:snapToGrid w:val="0"/>
              <w:spacing w:line="360" w:lineRule="auto"/>
              <w:jc w:val="center"/>
              <w:rPr>
                <w:rFonts w:hint="eastAsia" w:ascii="宋体" w:hAnsi="宋体" w:cs="宋体"/>
                <w:bCs/>
                <w:color w:val="auto"/>
                <w:kern w:val="0"/>
                <w:szCs w:val="21"/>
              </w:rPr>
            </w:pPr>
            <w:r>
              <w:rPr>
                <w:rFonts w:hint="eastAsia" w:ascii="宋体" w:hAnsi="宋体" w:cs="宋体"/>
                <w:color w:val="auto"/>
                <w:szCs w:val="21"/>
              </w:rPr>
              <w:t>邓霞英</w:t>
            </w:r>
          </w:p>
        </w:tc>
        <w:tc>
          <w:tcPr>
            <w:tcW w:w="3780" w:type="dxa"/>
            <w:noWrap w:val="0"/>
            <w:vAlign w:val="center"/>
          </w:tcPr>
          <w:p w14:paraId="6DAE079C">
            <w:pPr>
              <w:adjustRightInd w:val="0"/>
              <w:snapToGrid w:val="0"/>
              <w:spacing w:line="360" w:lineRule="auto"/>
              <w:jc w:val="left"/>
              <w:rPr>
                <w:rFonts w:hint="eastAsia" w:ascii="宋体" w:hAnsi="宋体" w:cs="宋体"/>
                <w:bCs/>
                <w:color w:val="auto"/>
                <w:kern w:val="0"/>
                <w:szCs w:val="21"/>
              </w:rPr>
            </w:pPr>
            <w:r>
              <w:rPr>
                <w:rFonts w:hint="eastAsia" w:ascii="宋体" w:hAnsi="宋体" w:cs="宋体"/>
                <w:color w:val="auto"/>
                <w:szCs w:val="21"/>
              </w:rPr>
              <w:t>0731-89761702/13875980906 0731-89761706/13574125851</w:t>
            </w:r>
          </w:p>
        </w:tc>
      </w:tr>
    </w:tbl>
    <w:p w14:paraId="1B6B6C18">
      <w:pPr>
        <w:adjustRightInd w:val="0"/>
        <w:snapToGrid w:val="0"/>
        <w:spacing w:line="360" w:lineRule="auto"/>
        <w:rPr>
          <w:rFonts w:hint="eastAsia" w:ascii="宋体" w:hAnsi="宋体" w:cs="宋体"/>
          <w:b/>
          <w:color w:val="auto"/>
          <w:szCs w:val="21"/>
        </w:rPr>
        <w:sectPr>
          <w:headerReference r:id="rId4" w:type="first"/>
          <w:footerReference r:id="rId7" w:type="first"/>
          <w:headerReference r:id="rId3" w:type="default"/>
          <w:footerReference r:id="rId5" w:type="default"/>
          <w:footerReference r:id="rId6" w:type="even"/>
          <w:pgSz w:w="11906" w:h="16838"/>
          <w:pgMar w:top="1388" w:right="1531" w:bottom="1440" w:left="1531" w:header="871" w:footer="737" w:gutter="0"/>
          <w:pgNumType w:fmt="decimal"/>
          <w:cols w:space="720" w:num="1"/>
          <w:docGrid w:type="lines" w:linePitch="312" w:charSpace="0"/>
        </w:sectPr>
      </w:pPr>
    </w:p>
    <w:p w14:paraId="17C85848">
      <w:pPr>
        <w:adjustRightInd w:val="0"/>
        <w:snapToGrid w:val="0"/>
        <w:spacing w:line="360" w:lineRule="auto"/>
        <w:jc w:val="center"/>
        <w:rPr>
          <w:rFonts w:hint="eastAsia" w:ascii="宋体" w:hAnsi="宋体" w:cs="宋体"/>
          <w:b/>
          <w:color w:val="auto"/>
          <w:kern w:val="0"/>
          <w:sz w:val="28"/>
          <w:szCs w:val="28"/>
        </w:rPr>
      </w:pPr>
      <w:r>
        <w:rPr>
          <w:rFonts w:hint="eastAsia" w:ascii="宋体" w:hAnsi="宋体" w:cs="宋体"/>
          <w:b/>
          <w:color w:val="auto"/>
          <w:kern w:val="0"/>
          <w:sz w:val="28"/>
          <w:szCs w:val="28"/>
        </w:rPr>
        <w:t>政府采购履约担保函</w:t>
      </w:r>
    </w:p>
    <w:p w14:paraId="4B6D3F6A">
      <w:pPr>
        <w:adjustRightInd w:val="0"/>
        <w:snapToGrid w:val="0"/>
        <w:spacing w:line="360" w:lineRule="auto"/>
        <w:ind w:firstLine="6510" w:firstLineChars="3100"/>
        <w:rPr>
          <w:rFonts w:hint="eastAsia" w:ascii="宋体" w:hAnsi="宋体" w:cs="宋体"/>
          <w:b/>
          <w:color w:val="auto"/>
          <w:kern w:val="0"/>
          <w:szCs w:val="21"/>
        </w:rPr>
      </w:pPr>
      <w:r>
        <w:rPr>
          <w:rFonts w:hint="eastAsia" w:ascii="宋体" w:hAnsi="宋体" w:cs="宋体"/>
          <w:color w:val="auto"/>
          <w:kern w:val="0"/>
          <w:szCs w:val="21"/>
        </w:rPr>
        <w:t>编号：</w:t>
      </w:r>
      <w:r>
        <w:rPr>
          <w:rFonts w:hint="eastAsia" w:ascii="宋体" w:hAnsi="宋体" w:cs="宋体"/>
          <w:color w:val="auto"/>
          <w:kern w:val="0"/>
          <w:szCs w:val="21"/>
          <w:u w:val="single"/>
        </w:rPr>
        <w:t xml:space="preserve">              </w:t>
      </w:r>
    </w:p>
    <w:p w14:paraId="5CD2C16C">
      <w:pPr>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（采购人）： </w:t>
      </w:r>
    </w:p>
    <w:p w14:paraId="5F0E8A6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鉴于你方与</w:t>
      </w:r>
      <w:r>
        <w:rPr>
          <w:rFonts w:hint="eastAsia" w:ascii="宋体" w:hAnsi="宋体" w:cs="宋体"/>
          <w:color w:val="auto"/>
          <w:kern w:val="0"/>
          <w:szCs w:val="21"/>
          <w:u w:val="single"/>
        </w:rPr>
        <w:t xml:space="preserve">                   </w:t>
      </w:r>
      <w:r>
        <w:rPr>
          <w:rFonts w:hint="eastAsia" w:ascii="宋体" w:hAnsi="宋体" w:cs="宋体"/>
          <w:color w:val="auto"/>
          <w:kern w:val="0"/>
          <w:szCs w:val="21"/>
        </w:rPr>
        <w:t>（以下简称供应商）于</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日签定编号为</w:t>
      </w:r>
      <w:r>
        <w:rPr>
          <w:rFonts w:hint="eastAsia" w:ascii="宋体" w:hAnsi="宋体" w:cs="宋体"/>
          <w:color w:val="auto"/>
          <w:kern w:val="0"/>
          <w:szCs w:val="21"/>
          <w:u w:val="single"/>
        </w:rPr>
        <w:t xml:space="preserve">           </w:t>
      </w:r>
      <w:r>
        <w:rPr>
          <w:rFonts w:hint="eastAsia" w:ascii="宋体" w:hAnsi="宋体" w:cs="宋体"/>
          <w:color w:val="auto"/>
          <w:kern w:val="0"/>
          <w:szCs w:val="21"/>
        </w:rPr>
        <w:t>的《</w:t>
      </w:r>
      <w:r>
        <w:rPr>
          <w:rFonts w:hint="eastAsia" w:ascii="宋体" w:hAnsi="宋体" w:cs="宋体"/>
          <w:color w:val="auto"/>
          <w:kern w:val="0"/>
          <w:szCs w:val="21"/>
          <w:u w:val="single"/>
        </w:rPr>
        <w:t xml:space="preserve">            </w:t>
      </w:r>
      <w:r>
        <w:rPr>
          <w:rFonts w:hint="eastAsia" w:ascii="宋体" w:hAnsi="宋体" w:cs="宋体"/>
          <w:color w:val="auto"/>
          <w:kern w:val="0"/>
          <w:szCs w:val="21"/>
        </w:rPr>
        <w:t>政府采购合同》（以下简称主合同），且依据该合同的约定，供应商应在</w:t>
      </w:r>
      <w:r>
        <w:rPr>
          <w:rFonts w:hint="eastAsia" w:ascii="宋体" w:hAnsi="宋体" w:cs="宋体"/>
          <w:color w:val="auto"/>
          <w:kern w:val="0"/>
          <w:szCs w:val="21"/>
          <w:u w:val="single"/>
        </w:rPr>
        <w:t xml:space="preserve">     </w:t>
      </w:r>
      <w:r>
        <w:rPr>
          <w:rFonts w:hint="eastAsia" w:ascii="宋体" w:hAnsi="宋体" w:cs="宋体"/>
          <w:color w:val="auto"/>
          <w:kern w:val="0"/>
          <w:szCs w:val="21"/>
        </w:rPr>
        <w:t>年</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日前向你方交纳履约保证金，且可以履约担保函的形式交纳履约保证金。应供应商的申请，我方以保证的方式向你方提供如下履约保证金担保：</w:t>
      </w:r>
    </w:p>
    <w:p w14:paraId="68CD5493">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一、保证责任的情形及保证金额</w:t>
      </w:r>
    </w:p>
    <w:p w14:paraId="1EA5A9E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（一）在供应商出现下列情形之一时，我方承担保证责任：</w:t>
      </w:r>
    </w:p>
    <w:p w14:paraId="22CCF2D9">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1．将中标项目转让给他人，或者在</w:t>
      </w:r>
      <w:r>
        <w:rPr>
          <w:rFonts w:hint="eastAsia" w:ascii="宋体" w:hAnsi="宋体" w:cs="宋体"/>
          <w:color w:val="auto"/>
          <w:kern w:val="0"/>
          <w:szCs w:val="21"/>
          <w:lang w:eastAsia="zh-CN"/>
        </w:rPr>
        <w:t>响应文件</w:t>
      </w:r>
      <w:r>
        <w:rPr>
          <w:rFonts w:hint="eastAsia" w:ascii="宋体" w:hAnsi="宋体" w:cs="宋体"/>
          <w:color w:val="auto"/>
          <w:kern w:val="0"/>
          <w:szCs w:val="21"/>
        </w:rPr>
        <w:t>中未说明，且未经采购人同意，将中标项目分包给他人的；</w:t>
      </w:r>
    </w:p>
    <w:p w14:paraId="181CC32E">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2．主合同约定的应当缴纳履约保证金的情形: </w:t>
      </w:r>
    </w:p>
    <w:p w14:paraId="2960005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（1）未按主合同约定的质量、数量和期限供应货物/提供服务/完成工程的； </w:t>
      </w:r>
    </w:p>
    <w:p w14:paraId="68F44385">
      <w:pPr>
        <w:adjustRightInd w:val="0"/>
        <w:snapToGrid w:val="0"/>
        <w:spacing w:line="360" w:lineRule="auto"/>
        <w:ind w:firstLine="420" w:firstLineChars="200"/>
        <w:rPr>
          <w:rFonts w:hint="eastAsia" w:ascii="宋体" w:hAnsi="宋体" w:cs="宋体"/>
          <w:color w:val="auto"/>
          <w:kern w:val="0"/>
          <w:szCs w:val="21"/>
          <w:u w:val="single"/>
        </w:rPr>
      </w:pPr>
      <w:r>
        <w:rPr>
          <w:rFonts w:hint="eastAsia" w:ascii="宋体" w:hAnsi="宋体" w:cs="宋体"/>
          <w:color w:val="auto"/>
          <w:kern w:val="0"/>
          <w:szCs w:val="21"/>
        </w:rPr>
        <w:t>（2）</w:t>
      </w:r>
      <w:r>
        <w:rPr>
          <w:rFonts w:hint="eastAsia" w:ascii="宋体" w:hAnsi="宋体" w:cs="宋体"/>
          <w:color w:val="auto"/>
          <w:kern w:val="0"/>
          <w:szCs w:val="21"/>
          <w:u w:val="single"/>
        </w:rPr>
        <w:t xml:space="preserve">                                                  </w:t>
      </w:r>
      <w:r>
        <w:rPr>
          <w:rFonts w:hint="eastAsia" w:ascii="宋体" w:hAnsi="宋体" w:cs="宋体"/>
          <w:color w:val="auto"/>
          <w:kern w:val="0"/>
          <w:szCs w:val="21"/>
        </w:rPr>
        <w:t>。</w:t>
      </w:r>
    </w:p>
    <w:p w14:paraId="4001238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（二）我方的保证范围是主合同约定的合同价款总额的</w:t>
      </w:r>
      <w:r>
        <w:rPr>
          <w:rFonts w:hint="eastAsia" w:ascii="宋体" w:hAnsi="宋体" w:cs="宋体"/>
          <w:color w:val="auto"/>
          <w:kern w:val="0"/>
          <w:szCs w:val="21"/>
          <w:u w:val="single"/>
        </w:rPr>
        <w:t xml:space="preserve">   </w:t>
      </w:r>
      <w:r>
        <w:rPr>
          <w:rFonts w:hint="eastAsia" w:ascii="宋体" w:hAnsi="宋体" w:cs="宋体"/>
          <w:color w:val="auto"/>
          <w:kern w:val="0"/>
          <w:szCs w:val="21"/>
        </w:rPr>
        <w:t>%数额为</w:t>
      </w:r>
      <w:r>
        <w:rPr>
          <w:rFonts w:hint="eastAsia" w:ascii="宋体" w:hAnsi="宋体" w:cs="宋体"/>
          <w:color w:val="auto"/>
          <w:kern w:val="0"/>
          <w:szCs w:val="21"/>
          <w:u w:val="single"/>
        </w:rPr>
        <w:t xml:space="preserve">      </w:t>
      </w:r>
      <w:r>
        <w:rPr>
          <w:rFonts w:hint="eastAsia" w:ascii="宋体" w:hAnsi="宋体" w:cs="宋体"/>
          <w:color w:val="auto"/>
          <w:kern w:val="0"/>
          <w:szCs w:val="21"/>
        </w:rPr>
        <w:t>元（大写</w:t>
      </w:r>
      <w:r>
        <w:rPr>
          <w:rFonts w:hint="eastAsia" w:ascii="宋体" w:hAnsi="宋体" w:cs="宋体"/>
          <w:color w:val="auto"/>
          <w:kern w:val="0"/>
          <w:szCs w:val="21"/>
          <w:u w:val="single"/>
        </w:rPr>
        <w:t xml:space="preserve">                  </w:t>
      </w:r>
      <w:r>
        <w:rPr>
          <w:rFonts w:hint="eastAsia" w:ascii="宋体" w:hAnsi="宋体" w:cs="宋体"/>
          <w:color w:val="auto"/>
          <w:kern w:val="0"/>
          <w:szCs w:val="21"/>
        </w:rPr>
        <w:t>），币种为</w:t>
      </w:r>
      <w:r>
        <w:rPr>
          <w:rFonts w:hint="eastAsia" w:ascii="宋体" w:hAnsi="宋体" w:cs="宋体"/>
          <w:color w:val="auto"/>
          <w:kern w:val="0"/>
          <w:szCs w:val="21"/>
          <w:u w:val="single"/>
        </w:rPr>
        <w:t xml:space="preserve">        </w:t>
      </w:r>
      <w:r>
        <w:rPr>
          <w:rFonts w:hint="eastAsia" w:ascii="宋体" w:hAnsi="宋体" w:cs="宋体"/>
          <w:color w:val="auto"/>
          <w:kern w:val="0"/>
          <w:szCs w:val="21"/>
        </w:rPr>
        <w:t>。（即主合同履约保证金金额）</w:t>
      </w:r>
    </w:p>
    <w:p w14:paraId="4511909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二、保证的方式及保证期间 </w:t>
      </w:r>
    </w:p>
    <w:p w14:paraId="4849762F">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我方保证的方式为：连带责任保证。 </w:t>
      </w:r>
    </w:p>
    <w:p w14:paraId="34C002D6">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我方保证的期间为：自本合同生效之日起至供应商按照主合同约定的供货/完工期限届满后</w:t>
      </w:r>
      <w:r>
        <w:rPr>
          <w:rFonts w:hint="eastAsia" w:ascii="宋体" w:hAnsi="宋体" w:cs="宋体"/>
          <w:color w:val="auto"/>
          <w:kern w:val="0"/>
          <w:szCs w:val="21"/>
          <w:u w:val="single"/>
        </w:rPr>
        <w:t xml:space="preserve">    </w:t>
      </w:r>
      <w:r>
        <w:rPr>
          <w:rFonts w:hint="eastAsia" w:ascii="宋体" w:hAnsi="宋体" w:cs="宋体"/>
          <w:color w:val="auto"/>
          <w:kern w:val="0"/>
          <w:szCs w:val="21"/>
        </w:rPr>
        <w:t>日内。</w:t>
      </w:r>
    </w:p>
    <w:p w14:paraId="7B969EF5">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如果供应商未按主合同约定向贵方供应货物/提供服务/完成工程的，由我方在保证金额内向你方支付上述款项。 </w:t>
      </w:r>
    </w:p>
    <w:p w14:paraId="346754A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三、承担保证责任的程序</w:t>
      </w:r>
    </w:p>
    <w:p w14:paraId="198FB4DA">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 xml:space="preserve">1．你方要求我方承担保证责任的，应在本保函保证期间内向我方发出书面索赔通知。索赔通知应写明要求索赔的金额，支付款项应到达的账号。并附有证明供应商违约事实的证明材料。 </w:t>
      </w:r>
    </w:p>
    <w:p w14:paraId="74A4AF4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如果你方与供应商因货物质量问题产生争议，你方还需同时提供</w:t>
      </w:r>
      <w:r>
        <w:rPr>
          <w:rFonts w:hint="eastAsia" w:ascii="宋体" w:hAnsi="宋体" w:cs="宋体"/>
          <w:color w:val="auto"/>
          <w:kern w:val="0"/>
          <w:szCs w:val="21"/>
          <w:u w:val="single"/>
        </w:rPr>
        <w:t xml:space="preserve">        </w:t>
      </w:r>
      <w:r>
        <w:rPr>
          <w:rFonts w:hint="eastAsia" w:ascii="宋体" w:hAnsi="宋体" w:cs="宋体"/>
          <w:color w:val="auto"/>
          <w:kern w:val="0"/>
          <w:szCs w:val="21"/>
        </w:rPr>
        <w:t>部门出具的质量检测报告，或经诉讼（仲裁）程序裁决后的裁决书、调解书，本保证人即按照检测结果或裁决书、调解书决定是否承担保证责任。</w:t>
      </w:r>
    </w:p>
    <w:p w14:paraId="22BCA70B">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2．我方收到你方的书面索赔通知及相应证明材料，在</w:t>
      </w:r>
      <w:r>
        <w:rPr>
          <w:rFonts w:hint="eastAsia" w:ascii="宋体" w:hAnsi="宋体" w:cs="宋体"/>
          <w:color w:val="auto"/>
          <w:kern w:val="0"/>
          <w:szCs w:val="21"/>
          <w:u w:val="single"/>
        </w:rPr>
        <w:t xml:space="preserve">    </w:t>
      </w:r>
      <w:r>
        <w:rPr>
          <w:rFonts w:hint="eastAsia" w:ascii="宋体" w:hAnsi="宋体" w:cs="宋体"/>
          <w:color w:val="auto"/>
          <w:kern w:val="0"/>
          <w:szCs w:val="21"/>
        </w:rPr>
        <w:t>工作日内进行核定后按照本保函的承诺承担保证责任。</w:t>
      </w:r>
    </w:p>
    <w:p w14:paraId="50B23B82">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四、保证责任的终止</w:t>
      </w:r>
    </w:p>
    <w:p w14:paraId="770E687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412C8BB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2．我方按照本保函向你方履行了保证责任后，自我方向你方支付款项（支付款项从我方账户划出）之日起，保证责任即终止。</w:t>
      </w:r>
    </w:p>
    <w:p w14:paraId="6F38C09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3．按照法律法规的规定或出现应终止我方保证责任的其它情形的，我方在本保函项下的保证责任亦终止。</w:t>
      </w:r>
    </w:p>
    <w:p w14:paraId="496420ED">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08BE7626">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五、免责条款</w:t>
      </w:r>
    </w:p>
    <w:p w14:paraId="1F4F6A31">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1．因你方违反主合同约定致使供应商不能履行义务的，我方不承担保证责任。</w:t>
      </w:r>
    </w:p>
    <w:p w14:paraId="79CF1E7C">
      <w:pPr>
        <w:adjustRightInd w:val="0"/>
        <w:snapToGrid w:val="0"/>
        <w:spacing w:line="360" w:lineRule="auto"/>
        <w:ind w:firstLine="420" w:firstLineChars="200"/>
        <w:rPr>
          <w:rFonts w:hint="eastAsia" w:ascii="宋体" w:hAnsi="宋体" w:cs="宋体"/>
          <w:b/>
          <w:color w:val="auto"/>
          <w:kern w:val="0"/>
          <w:szCs w:val="21"/>
        </w:rPr>
      </w:pPr>
      <w:r>
        <w:rPr>
          <w:rFonts w:hint="eastAsia" w:ascii="宋体" w:hAnsi="宋体" w:cs="宋体"/>
          <w:color w:val="auto"/>
          <w:kern w:val="0"/>
          <w:szCs w:val="21"/>
        </w:rPr>
        <w:t>2．依照法律法规的规定或你方与供应商的另行约定，全部或者部分免除供应商应缴纳的保证金义务的，我方亦免除相应的保证责任。</w:t>
      </w:r>
    </w:p>
    <w:p w14:paraId="667EBE10">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3．因不可抗力造成供应商不能履行供货义务的，我方不承担保证责任。</w:t>
      </w:r>
    </w:p>
    <w:p w14:paraId="62A4B750">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六、争议的解决</w:t>
      </w:r>
    </w:p>
    <w:p w14:paraId="3ABE9888">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因本保函发生的纠纷，由你我双方协商解决，协商不成的，通过诉讼程序解决，诉讼管辖地法院为</w:t>
      </w:r>
      <w:r>
        <w:rPr>
          <w:rFonts w:hint="eastAsia" w:ascii="宋体" w:hAnsi="宋体" w:cs="宋体"/>
          <w:color w:val="auto"/>
          <w:kern w:val="0"/>
          <w:szCs w:val="21"/>
          <w:u w:val="single"/>
        </w:rPr>
        <w:t xml:space="preserve">          </w:t>
      </w:r>
      <w:r>
        <w:rPr>
          <w:rFonts w:hint="eastAsia" w:ascii="宋体" w:hAnsi="宋体" w:cs="宋体"/>
          <w:color w:val="auto"/>
          <w:kern w:val="0"/>
          <w:szCs w:val="21"/>
        </w:rPr>
        <w:t>法院。</w:t>
      </w:r>
    </w:p>
    <w:p w14:paraId="67BA13AD">
      <w:pPr>
        <w:adjustRightInd w:val="0"/>
        <w:snapToGrid w:val="0"/>
        <w:spacing w:line="360" w:lineRule="auto"/>
        <w:ind w:firstLine="422" w:firstLineChars="200"/>
        <w:rPr>
          <w:rFonts w:hint="eastAsia" w:ascii="宋体" w:hAnsi="宋体" w:cs="宋体"/>
          <w:b/>
          <w:color w:val="auto"/>
          <w:kern w:val="0"/>
          <w:szCs w:val="21"/>
        </w:rPr>
      </w:pPr>
      <w:r>
        <w:rPr>
          <w:rFonts w:hint="eastAsia" w:ascii="宋体" w:hAnsi="宋体" w:cs="宋体"/>
          <w:b/>
          <w:color w:val="auto"/>
          <w:kern w:val="0"/>
          <w:szCs w:val="21"/>
        </w:rPr>
        <w:t xml:space="preserve">七、保函的生效 </w:t>
      </w:r>
    </w:p>
    <w:p w14:paraId="43033EF7">
      <w:pPr>
        <w:adjustRightInd w:val="0"/>
        <w:snapToGrid w:val="0"/>
        <w:spacing w:line="360" w:lineRule="auto"/>
        <w:ind w:firstLine="420" w:firstLineChars="200"/>
        <w:rPr>
          <w:rFonts w:hint="eastAsia" w:ascii="宋体" w:hAnsi="宋体" w:cs="宋体"/>
          <w:color w:val="auto"/>
          <w:kern w:val="0"/>
          <w:szCs w:val="21"/>
        </w:rPr>
      </w:pPr>
      <w:r>
        <w:rPr>
          <w:rFonts w:hint="eastAsia" w:ascii="宋体" w:hAnsi="宋体" w:cs="宋体"/>
          <w:color w:val="auto"/>
          <w:kern w:val="0"/>
          <w:szCs w:val="21"/>
        </w:rPr>
        <w:t xml:space="preserve">本保函自我方加盖公章之日起生效。 </w:t>
      </w:r>
    </w:p>
    <w:p w14:paraId="0FB0F178">
      <w:pPr>
        <w:tabs>
          <w:tab w:val="left" w:pos="2850"/>
        </w:tabs>
        <w:adjustRightInd w:val="0"/>
        <w:snapToGrid w:val="0"/>
        <w:spacing w:line="360" w:lineRule="auto"/>
        <w:rPr>
          <w:rFonts w:hint="eastAsia" w:ascii="宋体" w:hAnsi="宋体" w:cs="宋体"/>
          <w:color w:val="auto"/>
          <w:kern w:val="0"/>
          <w:szCs w:val="21"/>
        </w:rPr>
      </w:pPr>
      <w:r>
        <w:rPr>
          <w:rFonts w:hint="eastAsia" w:ascii="宋体" w:hAnsi="宋体" w:cs="宋体"/>
          <w:color w:val="auto"/>
          <w:kern w:val="0"/>
          <w:szCs w:val="21"/>
        </w:rPr>
        <w:t xml:space="preserve"> </w:t>
      </w:r>
      <w:r>
        <w:rPr>
          <w:rFonts w:hint="eastAsia" w:ascii="宋体" w:hAnsi="宋体" w:cs="宋体"/>
          <w:color w:val="auto"/>
          <w:kern w:val="0"/>
          <w:szCs w:val="21"/>
        </w:rPr>
        <w:tab/>
      </w:r>
      <w:r>
        <w:rPr>
          <w:rFonts w:hint="eastAsia" w:ascii="宋体" w:hAnsi="宋体" w:cs="宋体"/>
          <w:color w:val="auto"/>
          <w:kern w:val="0"/>
          <w:szCs w:val="21"/>
        </w:rPr>
        <w:t xml:space="preserve">          保证人：（公章） </w:t>
      </w:r>
    </w:p>
    <w:p w14:paraId="67CD2FFE">
      <w:pPr>
        <w:adjustRightInd w:val="0"/>
        <w:snapToGrid w:val="0"/>
        <w:spacing w:line="360" w:lineRule="auto"/>
        <w:rPr>
          <w:rFonts w:hint="eastAsia" w:ascii="宋体" w:hAnsi="宋体" w:cs="宋体"/>
          <w:color w:val="auto"/>
          <w:kern w:val="0"/>
          <w:szCs w:val="21"/>
          <w:u w:val="none"/>
          <w:lang w:val="en-US" w:eastAsia="zh-CN"/>
        </w:rPr>
        <w:sectPr>
          <w:pgSz w:w="11906" w:h="16838"/>
          <w:pgMar w:top="1134" w:right="1134" w:bottom="1134" w:left="1134" w:header="851" w:footer="992" w:gutter="0"/>
          <w:pgNumType w:fmt="decimal"/>
          <w:cols w:space="720" w:num="1"/>
          <w:docGrid w:linePitch="312" w:charSpace="0"/>
        </w:sectPr>
      </w:pPr>
      <w:r>
        <w:rPr>
          <w:rFonts w:hint="eastAsia" w:ascii="宋体" w:hAnsi="宋体" w:cs="宋体"/>
          <w:color w:val="auto"/>
          <w:kern w:val="0"/>
          <w:szCs w:val="21"/>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w:t>
      </w:r>
      <w:r>
        <w:rPr>
          <w:rFonts w:hint="eastAsia" w:ascii="宋体" w:hAnsi="宋体" w:cs="宋体"/>
          <w:color w:val="auto"/>
          <w:kern w:val="0"/>
          <w:szCs w:val="21"/>
          <w:u w:val="single"/>
        </w:rPr>
        <w:t xml:space="preserve">  </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single"/>
        </w:rPr>
        <w:t xml:space="preserve"> </w:t>
      </w:r>
      <w:r>
        <w:rPr>
          <w:rFonts w:hint="eastAsia" w:ascii="宋体" w:hAnsi="宋体" w:cs="宋体"/>
          <w:color w:val="auto"/>
          <w:kern w:val="0"/>
          <w:szCs w:val="21"/>
          <w:u w:val="none"/>
          <w:lang w:val="en-US" w:eastAsia="zh-CN"/>
        </w:rPr>
        <w:t>月</w:t>
      </w:r>
      <w:r>
        <w:rPr>
          <w:rFonts w:hint="eastAsia" w:ascii="宋体" w:hAnsi="宋体" w:cs="宋体"/>
          <w:color w:val="auto"/>
          <w:kern w:val="0"/>
          <w:szCs w:val="21"/>
          <w:u w:val="single"/>
          <w:lang w:val="en-US" w:eastAsia="zh-CN"/>
        </w:rPr>
        <w:t xml:space="preserve">      </w:t>
      </w:r>
      <w:r>
        <w:rPr>
          <w:rFonts w:hint="eastAsia" w:ascii="宋体" w:hAnsi="宋体" w:cs="宋体"/>
          <w:color w:val="auto"/>
          <w:kern w:val="0"/>
          <w:szCs w:val="21"/>
          <w:u w:val="none"/>
          <w:lang w:val="en-US" w:eastAsia="zh-CN"/>
        </w:rPr>
        <w:t xml:space="preserve"> 日</w:t>
      </w:r>
    </w:p>
    <w:p w14:paraId="29EA831B">
      <w:pPr>
        <w:pStyle w:val="4"/>
        <w:pageBreakBefore w:val="0"/>
        <w:widowControl w:val="0"/>
        <w:kinsoku/>
        <w:wordWrap/>
        <w:overflowPunct/>
        <w:topLinePunct w:val="0"/>
        <w:autoSpaceDE/>
        <w:autoSpaceDN/>
        <w:bidi w:val="0"/>
        <w:adjustRightInd/>
        <w:snapToGrid/>
        <w:spacing w:before="0" w:after="0" w:line="336"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附页1：评审方法</w:t>
      </w:r>
    </w:p>
    <w:p w14:paraId="0D813D7C">
      <w:pPr>
        <w:pageBreakBefore w:val="0"/>
        <w:widowControl w:val="0"/>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sz w:val="36"/>
          <w:szCs w:val="36"/>
          <w:highlight w:val="none"/>
        </w:rPr>
      </w:pPr>
      <w:bookmarkStart w:id="0" w:name="_Toc17929"/>
      <w:bookmarkStart w:id="1" w:name="_Toc485821379"/>
      <w:r>
        <w:rPr>
          <w:rFonts w:hint="eastAsia" w:ascii="宋体" w:hAnsi="宋体" w:eastAsia="宋体" w:cs="宋体"/>
          <w:b/>
          <w:bCs/>
          <w:color w:val="auto"/>
          <w:sz w:val="36"/>
          <w:szCs w:val="36"/>
          <w:highlight w:val="none"/>
        </w:rPr>
        <w:t>评审方法</w:t>
      </w:r>
    </w:p>
    <w:p w14:paraId="65783AB6">
      <w:pPr>
        <w:pageBreakBefore w:val="0"/>
        <w:widowControl w:val="0"/>
        <w:numPr>
          <w:ilvl w:val="0"/>
          <w:numId w:val="3"/>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通则</w:t>
      </w:r>
      <w:bookmarkEnd w:id="0"/>
      <w:bookmarkEnd w:id="1"/>
    </w:p>
    <w:p w14:paraId="023702EF">
      <w:pPr>
        <w:pageBreakBefore w:val="0"/>
        <w:widowControl w:val="0"/>
        <w:numPr>
          <w:ilvl w:val="1"/>
          <w:numId w:val="4"/>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评审采用</w:t>
      </w:r>
      <w:bookmarkStart w:id="2" w:name="_Toc324196831"/>
      <w:r>
        <w:rPr>
          <w:rFonts w:hint="eastAsia" w:ascii="宋体" w:hAnsi="宋体" w:eastAsia="宋体" w:cs="宋体"/>
          <w:color w:val="auto"/>
          <w:szCs w:val="21"/>
          <w:highlight w:val="none"/>
        </w:rPr>
        <w:t>“综合评分法</w:t>
      </w:r>
      <w:bookmarkEnd w:id="2"/>
      <w:r>
        <w:rPr>
          <w:rFonts w:hint="eastAsia" w:ascii="宋体" w:hAnsi="宋体" w:eastAsia="宋体" w:cs="宋体"/>
          <w:color w:val="auto"/>
          <w:szCs w:val="21"/>
          <w:highlight w:val="none"/>
        </w:rPr>
        <w:t>”。</w:t>
      </w:r>
    </w:p>
    <w:p w14:paraId="1F77FD6B">
      <w:pPr>
        <w:pageBreakBefore w:val="0"/>
        <w:widowControl w:val="0"/>
        <w:numPr>
          <w:ilvl w:val="1"/>
          <w:numId w:val="4"/>
        </w:numPr>
        <w:kinsoku/>
        <w:wordWrap/>
        <w:overflowPunct/>
        <w:topLinePunct w:val="0"/>
        <w:autoSpaceDE/>
        <w:autoSpaceDN/>
        <w:bidi w:val="0"/>
        <w:adjustRightInd/>
        <w:snapToGrid/>
        <w:spacing w:line="336" w:lineRule="auto"/>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评审因素：价格、</w:t>
      </w:r>
      <w:r>
        <w:rPr>
          <w:rFonts w:hint="eastAsia" w:ascii="宋体" w:hAnsi="宋体" w:eastAsia="宋体" w:cs="宋体"/>
          <w:color w:val="auto"/>
          <w:szCs w:val="21"/>
          <w:highlight w:val="none"/>
          <w:lang w:val="en-US" w:eastAsia="zh-CN"/>
        </w:rPr>
        <w:t>商务、</w:t>
      </w:r>
      <w:r>
        <w:rPr>
          <w:rFonts w:hint="eastAsia" w:ascii="宋体" w:hAnsi="宋体" w:eastAsia="宋体" w:cs="宋体"/>
          <w:color w:val="auto"/>
          <w:szCs w:val="21"/>
          <w:highlight w:val="none"/>
        </w:rPr>
        <w:t>技术对磋商文件的响应程度，以及相应的比重或者权值等，但不包括《第二章 磋商须知第3.1</w:t>
      </w:r>
      <w:r>
        <w:rPr>
          <w:rFonts w:hint="eastAsia" w:ascii="宋体" w:hAnsi="宋体" w:eastAsia="宋体" w:cs="宋体"/>
          <w:color w:val="auto"/>
          <w:szCs w:val="21"/>
          <w:highlight w:val="none"/>
          <w:lang w:val="en-US" w:eastAsia="zh-CN"/>
        </w:rPr>
        <w:t>款</w:t>
      </w:r>
      <w:r>
        <w:rPr>
          <w:rFonts w:hint="eastAsia" w:ascii="宋体" w:hAnsi="宋体" w:eastAsia="宋体" w:cs="宋体"/>
          <w:color w:val="auto"/>
          <w:szCs w:val="21"/>
          <w:highlight w:val="none"/>
        </w:rPr>
        <w:t>》规定的供应商资格条件。</w:t>
      </w:r>
    </w:p>
    <w:p w14:paraId="01D2B30C">
      <w:pPr>
        <w:pageBreakBefore w:val="0"/>
        <w:widowControl w:val="0"/>
        <w:numPr>
          <w:ilvl w:val="0"/>
          <w:numId w:val="3"/>
        </w:numPr>
        <w:kinsoku/>
        <w:wordWrap/>
        <w:overflowPunct/>
        <w:topLinePunct w:val="0"/>
        <w:autoSpaceDE/>
        <w:autoSpaceDN/>
        <w:bidi w:val="0"/>
        <w:adjustRightInd/>
        <w:snapToGrid/>
        <w:spacing w:line="336" w:lineRule="auto"/>
        <w:ind w:right="-109" w:rightChars="-52"/>
        <w:textAlignment w:val="auto"/>
        <w:rPr>
          <w:rFonts w:hint="eastAsia" w:ascii="宋体" w:hAnsi="宋体" w:eastAsia="宋体" w:cs="宋体"/>
          <w:color w:val="auto"/>
          <w:sz w:val="24"/>
          <w:highlight w:val="none"/>
        </w:rPr>
      </w:pPr>
      <w:r>
        <w:rPr>
          <w:rFonts w:hint="eastAsia" w:ascii="宋体" w:hAnsi="宋体" w:eastAsia="宋体" w:cs="宋体"/>
          <w:b/>
          <w:color w:val="auto"/>
          <w:sz w:val="24"/>
          <w:highlight w:val="none"/>
        </w:rPr>
        <w:t>评审程序</w:t>
      </w:r>
    </w:p>
    <w:p w14:paraId="6E08CA23">
      <w:pPr>
        <w:pageBreakBefore w:val="0"/>
        <w:widowControl w:val="0"/>
        <w:kinsoku/>
        <w:wordWrap/>
        <w:overflowPunct/>
        <w:topLinePunct w:val="0"/>
        <w:autoSpaceDE/>
        <w:autoSpaceDN/>
        <w:bidi w:val="0"/>
        <w:adjustRightInd/>
        <w:snapToGrid/>
        <w:spacing w:line="336" w:lineRule="auto"/>
        <w:ind w:right="-109" w:rightChars="-52" w:firstLine="630" w:firstLineChars="300"/>
        <w:textAlignment w:val="auto"/>
        <w:rPr>
          <w:rFonts w:hint="eastAsia" w:ascii="宋体" w:hAnsi="宋体" w:eastAsia="宋体" w:cs="宋体"/>
          <w:color w:val="auto"/>
          <w:highlight w:val="none"/>
        </w:rPr>
      </w:pPr>
      <w:r>
        <w:rPr>
          <w:rFonts w:hint="eastAsia" w:ascii="宋体" w:hAnsi="宋体" w:eastAsia="宋体" w:cs="宋体"/>
          <w:color w:val="auto"/>
          <w:kern w:val="0"/>
          <w:highlight w:val="none"/>
        </w:rPr>
        <w:t>资格</w:t>
      </w:r>
      <w:r>
        <w:rPr>
          <w:rFonts w:hint="eastAsia" w:ascii="宋体" w:hAnsi="宋体" w:eastAsia="宋体" w:cs="宋体"/>
          <w:color w:val="auto"/>
          <w:kern w:val="0"/>
          <w:highlight w:val="none"/>
          <w:lang w:val="en-US" w:eastAsia="zh-CN"/>
        </w:rPr>
        <w:t>性</w:t>
      </w:r>
      <w:r>
        <w:rPr>
          <w:rFonts w:hint="eastAsia" w:ascii="宋体" w:hAnsi="宋体" w:eastAsia="宋体" w:cs="宋体"/>
          <w:color w:val="auto"/>
          <w:kern w:val="0"/>
          <w:highlight w:val="none"/>
        </w:rPr>
        <w:t>审查、</w:t>
      </w:r>
      <w:r>
        <w:rPr>
          <w:rFonts w:hint="eastAsia" w:ascii="宋体" w:hAnsi="宋体" w:eastAsia="宋体" w:cs="宋体"/>
          <w:color w:val="auto"/>
          <w:kern w:val="0"/>
          <w:highlight w:val="none"/>
          <w:lang w:val="en-US" w:eastAsia="zh-CN"/>
        </w:rPr>
        <w:t>符合性</w:t>
      </w:r>
      <w:r>
        <w:rPr>
          <w:rFonts w:hint="eastAsia" w:ascii="宋体" w:hAnsi="宋体" w:eastAsia="宋体" w:cs="宋体"/>
          <w:color w:val="auto"/>
          <w:kern w:val="0"/>
          <w:highlight w:val="none"/>
        </w:rPr>
        <w:t>审查、磋商（</w:t>
      </w:r>
      <w:r>
        <w:rPr>
          <w:rFonts w:hint="eastAsia" w:ascii="宋体" w:hAnsi="宋体" w:eastAsia="宋体" w:cs="宋体"/>
          <w:color w:val="auto"/>
          <w:szCs w:val="21"/>
          <w:highlight w:val="none"/>
        </w:rPr>
        <w:t>包括澄清</w:t>
      </w:r>
      <w:r>
        <w:rPr>
          <w:rFonts w:hint="eastAsia" w:ascii="宋体" w:hAnsi="宋体" w:eastAsia="宋体" w:cs="宋体"/>
          <w:color w:val="auto"/>
          <w:kern w:val="0"/>
          <w:highlight w:val="none"/>
        </w:rPr>
        <w:t>、符合性评审查）、</w:t>
      </w:r>
      <w:r>
        <w:rPr>
          <w:rFonts w:hint="eastAsia" w:ascii="宋体" w:hAnsi="宋体" w:eastAsia="宋体" w:cs="宋体"/>
          <w:color w:val="auto"/>
          <w:highlight w:val="none"/>
        </w:rPr>
        <w:t>提出成交供应商。</w:t>
      </w:r>
    </w:p>
    <w:p w14:paraId="69ADFBE3">
      <w:pPr>
        <w:pageBreakBefore w:val="0"/>
        <w:widowControl w:val="0"/>
        <w:numPr>
          <w:ilvl w:val="1"/>
          <w:numId w:val="5"/>
        </w:numPr>
        <w:kinsoku/>
        <w:wordWrap/>
        <w:overflowPunct/>
        <w:topLinePunct w:val="0"/>
        <w:autoSpaceDE/>
        <w:autoSpaceDN/>
        <w:bidi w:val="0"/>
        <w:adjustRightInd/>
        <w:snapToGrid/>
        <w:spacing w:line="336" w:lineRule="auto"/>
        <w:ind w:left="632" w:hanging="632" w:hangingChars="300"/>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供应商资格审查：</w:t>
      </w:r>
    </w:p>
    <w:p w14:paraId="2C0FF9B7">
      <w:pPr>
        <w:keepNext w:val="0"/>
        <w:keepLines w:val="0"/>
        <w:pageBreakBefore w:val="0"/>
        <w:widowControl/>
        <w:numPr>
          <w:ilvl w:val="1"/>
          <w:numId w:val="6"/>
        </w:numPr>
        <w:kinsoku/>
        <w:wordWrap/>
        <w:overflowPunct/>
        <w:topLinePunct w:val="0"/>
        <w:autoSpaceDE/>
        <w:autoSpaceDN/>
        <w:bidi w:val="0"/>
        <w:adjustRightInd/>
        <w:snapToGrid/>
        <w:spacing w:line="400" w:lineRule="exact"/>
        <w:ind w:left="3570" w:leftChars="0" w:firstLineChars="0"/>
        <w:jc w:val="left"/>
        <w:textAlignment w:val="auto"/>
        <w:outlineLvl w:val="4"/>
        <w:rPr>
          <w:rFonts w:hint="eastAsia" w:ascii="宋体" w:hAnsi="宋体" w:eastAsia="宋体" w:cs="宋体"/>
          <w:b/>
          <w:color w:val="auto"/>
          <w:szCs w:val="21"/>
          <w:highlight w:val="none"/>
        </w:rPr>
      </w:pPr>
      <w:bookmarkStart w:id="3" w:name="_Toc2485"/>
      <w:bookmarkStart w:id="4" w:name="_Toc8161080"/>
      <w:r>
        <w:rPr>
          <w:rFonts w:hint="eastAsia" w:ascii="宋体" w:hAnsi="宋体" w:eastAsia="宋体" w:cs="宋体"/>
          <w:b/>
          <w:color w:val="auto"/>
          <w:szCs w:val="21"/>
          <w:highlight w:val="none"/>
        </w:rPr>
        <w:t>资格性审查表</w:t>
      </w:r>
      <w:bookmarkEnd w:id="3"/>
      <w:bookmarkEnd w:id="4"/>
    </w:p>
    <w:tbl>
      <w:tblPr>
        <w:tblStyle w:val="44"/>
        <w:tblW w:w="104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6368"/>
        <w:gridCol w:w="2673"/>
        <w:gridCol w:w="300"/>
        <w:gridCol w:w="354"/>
        <w:gridCol w:w="327"/>
        <w:gridCol w:w="6"/>
      </w:tblGrid>
      <w:tr w14:paraId="28B8F4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tblHeader/>
          <w:jc w:val="center"/>
        </w:trPr>
        <w:tc>
          <w:tcPr>
            <w:tcW w:w="389" w:type="dxa"/>
            <w:vMerge w:val="restart"/>
            <w:tcBorders>
              <w:top w:val="single" w:color="auto" w:sz="4" w:space="0"/>
              <w:left w:val="single" w:color="auto" w:sz="4" w:space="0"/>
            </w:tcBorders>
            <w:noWrap w:val="0"/>
            <w:vAlign w:val="center"/>
          </w:tcPr>
          <w:p w14:paraId="4E34029D">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序号</w:t>
            </w:r>
          </w:p>
        </w:tc>
        <w:tc>
          <w:tcPr>
            <w:tcW w:w="6368" w:type="dxa"/>
            <w:vMerge w:val="restart"/>
            <w:tcBorders>
              <w:top w:val="single" w:color="auto" w:sz="4" w:space="0"/>
            </w:tcBorders>
            <w:noWrap w:val="0"/>
            <w:vAlign w:val="center"/>
          </w:tcPr>
          <w:p w14:paraId="54AF0CFD">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检查项目</w:t>
            </w:r>
          </w:p>
        </w:tc>
        <w:tc>
          <w:tcPr>
            <w:tcW w:w="2673" w:type="dxa"/>
            <w:vMerge w:val="restart"/>
            <w:tcBorders>
              <w:top w:val="single" w:color="auto" w:sz="4" w:space="0"/>
              <w:right w:val="single" w:color="auto" w:sz="4" w:space="0"/>
            </w:tcBorders>
            <w:noWrap w:val="0"/>
            <w:vAlign w:val="center"/>
          </w:tcPr>
          <w:p w14:paraId="5FD10673">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eastAsia="zh-CN"/>
              </w:rPr>
              <w:t>检查标准</w:t>
            </w:r>
          </w:p>
        </w:tc>
        <w:tc>
          <w:tcPr>
            <w:tcW w:w="987" w:type="dxa"/>
            <w:gridSpan w:val="4"/>
            <w:tcBorders>
              <w:top w:val="single" w:color="auto" w:sz="4" w:space="0"/>
              <w:right w:val="single" w:color="auto" w:sz="4" w:space="0"/>
            </w:tcBorders>
            <w:noWrap w:val="0"/>
            <w:vAlign w:val="center"/>
          </w:tcPr>
          <w:p w14:paraId="1AA3D7CC">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b/>
                <w:color w:val="auto"/>
                <w:highlight w:val="none"/>
                <w:lang w:eastAsia="zh-CN"/>
              </w:rPr>
              <w:t>投标人</w:t>
            </w:r>
          </w:p>
        </w:tc>
      </w:tr>
      <w:tr w14:paraId="383D22D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29" w:hRule="atLeast"/>
          <w:tblHeader/>
          <w:jc w:val="center"/>
        </w:trPr>
        <w:tc>
          <w:tcPr>
            <w:tcW w:w="389" w:type="dxa"/>
            <w:vMerge w:val="continue"/>
            <w:tcBorders>
              <w:left w:val="single" w:color="auto" w:sz="4" w:space="0"/>
            </w:tcBorders>
            <w:noWrap w:val="0"/>
            <w:vAlign w:val="center"/>
          </w:tcPr>
          <w:p w14:paraId="6AB99088">
            <w:pPr>
              <w:widowControl/>
              <w:spacing w:before="24" w:beforeLines="10" w:after="24" w:afterLines="10" w:line="300" w:lineRule="exact"/>
              <w:rPr>
                <w:rFonts w:hint="eastAsia" w:ascii="宋体" w:hAnsi="宋体" w:eastAsia="宋体" w:cs="宋体"/>
                <w:b/>
                <w:color w:val="auto"/>
                <w:highlight w:val="none"/>
              </w:rPr>
            </w:pPr>
          </w:p>
        </w:tc>
        <w:tc>
          <w:tcPr>
            <w:tcW w:w="6368" w:type="dxa"/>
            <w:vMerge w:val="continue"/>
            <w:noWrap w:val="0"/>
            <w:vAlign w:val="center"/>
          </w:tcPr>
          <w:p w14:paraId="5B280918">
            <w:pPr>
              <w:widowControl/>
              <w:spacing w:before="24" w:beforeLines="10" w:after="24" w:afterLines="10" w:line="300" w:lineRule="exact"/>
              <w:rPr>
                <w:rFonts w:hint="eastAsia" w:ascii="宋体" w:hAnsi="宋体" w:eastAsia="宋体" w:cs="宋体"/>
                <w:b/>
                <w:color w:val="auto"/>
                <w:highlight w:val="none"/>
              </w:rPr>
            </w:pPr>
          </w:p>
        </w:tc>
        <w:tc>
          <w:tcPr>
            <w:tcW w:w="2673" w:type="dxa"/>
            <w:vMerge w:val="continue"/>
            <w:tcBorders>
              <w:right w:val="single" w:color="auto" w:sz="4" w:space="0"/>
            </w:tcBorders>
            <w:noWrap w:val="0"/>
            <w:vAlign w:val="center"/>
          </w:tcPr>
          <w:p w14:paraId="625B19D5">
            <w:pPr>
              <w:widowControl/>
              <w:spacing w:before="24" w:beforeLines="10" w:after="24" w:afterLines="10" w:line="300" w:lineRule="exact"/>
              <w:rPr>
                <w:rFonts w:hint="eastAsia" w:ascii="宋体" w:hAnsi="宋体" w:eastAsia="宋体" w:cs="宋体"/>
                <w:b/>
                <w:color w:val="auto"/>
                <w:highlight w:val="none"/>
              </w:rPr>
            </w:pPr>
          </w:p>
        </w:tc>
        <w:tc>
          <w:tcPr>
            <w:tcW w:w="300" w:type="dxa"/>
            <w:noWrap w:val="0"/>
            <w:vAlign w:val="center"/>
          </w:tcPr>
          <w:p w14:paraId="111077C0">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354" w:type="dxa"/>
            <w:noWrap w:val="0"/>
            <w:vAlign w:val="center"/>
          </w:tcPr>
          <w:p w14:paraId="31D601DF">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333" w:type="dxa"/>
            <w:gridSpan w:val="2"/>
            <w:tcBorders>
              <w:right w:val="single" w:color="auto" w:sz="4" w:space="0"/>
            </w:tcBorders>
            <w:noWrap w:val="0"/>
            <w:vAlign w:val="center"/>
          </w:tcPr>
          <w:p w14:paraId="6D4895E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A33A0F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389" w:type="dxa"/>
            <w:tcBorders>
              <w:left w:val="single" w:color="auto" w:sz="4" w:space="0"/>
            </w:tcBorders>
            <w:noWrap w:val="0"/>
            <w:vAlign w:val="center"/>
          </w:tcPr>
          <w:p w14:paraId="3F4EF4B5">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p>
        </w:tc>
        <w:tc>
          <w:tcPr>
            <w:tcW w:w="6368" w:type="dxa"/>
            <w:noWrap w:val="0"/>
            <w:vAlign w:val="center"/>
          </w:tcPr>
          <w:p w14:paraId="0DF76A9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rPr>
              <w:t>（法人参加磋商）法定代表人身份证或（委托人参加磋商）法人授权委托书及被委托人身份证</w:t>
            </w:r>
            <w:r>
              <w:rPr>
                <w:rFonts w:hint="eastAsia" w:ascii="宋体" w:hAnsi="宋体" w:eastAsia="宋体" w:cs="宋体"/>
                <w:color w:val="auto"/>
                <w:sz w:val="20"/>
                <w:szCs w:val="22"/>
                <w:highlight w:val="none"/>
                <w:lang w:eastAsia="zh-CN"/>
              </w:rPr>
              <w:t>。</w:t>
            </w:r>
          </w:p>
        </w:tc>
        <w:tc>
          <w:tcPr>
            <w:tcW w:w="2673" w:type="dxa"/>
            <w:noWrap w:val="0"/>
            <w:vAlign w:val="center"/>
          </w:tcPr>
          <w:p w14:paraId="29615BF1">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w:t>
            </w:r>
            <w:r>
              <w:rPr>
                <w:rFonts w:hint="eastAsia" w:ascii="宋体" w:hAnsi="宋体" w:eastAsia="宋体" w:cs="宋体"/>
                <w:color w:val="auto"/>
                <w:sz w:val="20"/>
                <w:szCs w:val="22"/>
                <w:highlight w:val="none"/>
                <w:lang w:val="en-US" w:eastAsia="zh-CN"/>
              </w:rPr>
              <w:t>复印件</w:t>
            </w:r>
            <w:r>
              <w:rPr>
                <w:rFonts w:hint="eastAsia" w:ascii="宋体" w:hAnsi="宋体" w:eastAsia="宋体" w:cs="宋体"/>
                <w:color w:val="auto"/>
                <w:sz w:val="20"/>
                <w:szCs w:val="22"/>
                <w:highlight w:val="none"/>
                <w:lang w:eastAsia="zh-CN"/>
              </w:rPr>
              <w:t>（可装订在响应文件正本中）</w:t>
            </w:r>
          </w:p>
        </w:tc>
        <w:tc>
          <w:tcPr>
            <w:tcW w:w="300" w:type="dxa"/>
            <w:noWrap w:val="0"/>
            <w:vAlign w:val="center"/>
          </w:tcPr>
          <w:p w14:paraId="6E50B6A1">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37468040">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4877D22F">
            <w:pPr>
              <w:widowControl/>
              <w:spacing w:before="24" w:beforeLines="10" w:after="24" w:afterLines="10" w:line="300" w:lineRule="exact"/>
              <w:jc w:val="center"/>
              <w:rPr>
                <w:rFonts w:hint="eastAsia" w:ascii="宋体" w:hAnsi="宋体" w:eastAsia="宋体" w:cs="宋体"/>
                <w:color w:val="auto"/>
                <w:highlight w:val="none"/>
              </w:rPr>
            </w:pPr>
          </w:p>
        </w:tc>
      </w:tr>
      <w:tr w14:paraId="662227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389" w:type="dxa"/>
            <w:tcBorders>
              <w:left w:val="single" w:color="auto" w:sz="4" w:space="0"/>
            </w:tcBorders>
            <w:noWrap w:val="0"/>
            <w:vAlign w:val="center"/>
          </w:tcPr>
          <w:p w14:paraId="4E8FB1EB">
            <w:pPr>
              <w:widowControl/>
              <w:spacing w:before="24" w:beforeLines="10" w:after="24" w:afterLines="10" w:line="30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w:t>
            </w:r>
          </w:p>
        </w:tc>
        <w:tc>
          <w:tcPr>
            <w:tcW w:w="6368" w:type="dxa"/>
            <w:noWrap w:val="0"/>
            <w:vAlign w:val="center"/>
          </w:tcPr>
          <w:p w14:paraId="1D6FD808">
            <w:pPr>
              <w:widowControl/>
              <w:spacing w:before="24" w:beforeLines="10" w:after="24" w:afterLines="10" w:line="300" w:lineRule="exact"/>
              <w:jc w:val="both"/>
              <w:rPr>
                <w:rFonts w:hint="eastAsia" w:ascii="宋体" w:hAnsi="宋体" w:eastAsia="宋体" w:cs="宋体"/>
                <w:color w:val="auto"/>
                <w:sz w:val="20"/>
                <w:szCs w:val="22"/>
                <w:highlight w:val="none"/>
                <w:lang w:val="en-US" w:eastAsia="zh-CN"/>
              </w:rPr>
            </w:pPr>
            <w:r>
              <w:rPr>
                <w:rFonts w:hint="eastAsia" w:ascii="宋体" w:hAnsi="宋体" w:eastAsia="宋体" w:cs="宋体"/>
                <w:color w:val="auto"/>
                <w:sz w:val="20"/>
                <w:szCs w:val="22"/>
                <w:highlight w:val="none"/>
                <w:lang w:val="en-US" w:eastAsia="zh-CN"/>
              </w:rPr>
              <w:t>营业执照副本、税务登记证副本、组织机构代码证（“三证合一或五证合一”只提供营业执照副本）。</w:t>
            </w:r>
          </w:p>
        </w:tc>
        <w:tc>
          <w:tcPr>
            <w:tcW w:w="2673" w:type="dxa"/>
            <w:noWrap w:val="0"/>
            <w:vAlign w:val="center"/>
          </w:tcPr>
          <w:p w14:paraId="12EE2A28">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查验响应文件中证书复印件加盖公章，要求：真实有效</w:t>
            </w:r>
          </w:p>
        </w:tc>
        <w:tc>
          <w:tcPr>
            <w:tcW w:w="300" w:type="dxa"/>
            <w:noWrap w:val="0"/>
            <w:vAlign w:val="center"/>
          </w:tcPr>
          <w:p w14:paraId="406154B3">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B993CC8">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27F015E3">
            <w:pPr>
              <w:widowControl/>
              <w:spacing w:before="24" w:beforeLines="10" w:after="24" w:afterLines="10" w:line="300" w:lineRule="exact"/>
              <w:jc w:val="center"/>
              <w:rPr>
                <w:rFonts w:hint="eastAsia" w:ascii="宋体" w:hAnsi="宋体" w:eastAsia="宋体" w:cs="宋体"/>
                <w:color w:val="auto"/>
                <w:highlight w:val="none"/>
              </w:rPr>
            </w:pPr>
          </w:p>
        </w:tc>
      </w:tr>
      <w:tr w14:paraId="173F9B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389" w:type="dxa"/>
            <w:tcBorders>
              <w:left w:val="single" w:color="auto" w:sz="4" w:space="0"/>
            </w:tcBorders>
            <w:noWrap w:val="0"/>
            <w:vAlign w:val="center"/>
          </w:tcPr>
          <w:p w14:paraId="56687922">
            <w:pPr>
              <w:widowControl/>
              <w:spacing w:before="24" w:beforeLines="10" w:after="24" w:afterLines="10" w:line="30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w:t>
            </w:r>
          </w:p>
        </w:tc>
        <w:tc>
          <w:tcPr>
            <w:tcW w:w="6368" w:type="dxa"/>
            <w:noWrap w:val="0"/>
            <w:vAlign w:val="center"/>
          </w:tcPr>
          <w:p w14:paraId="480196FD">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cs="宋体"/>
                <w:color w:val="auto"/>
                <w:sz w:val="20"/>
                <w:szCs w:val="22"/>
                <w:highlight w:val="none"/>
                <w:lang w:val="en-US" w:eastAsia="zh-CN"/>
              </w:rPr>
              <w:t>投标人须具备建设行政主管部门颁发的工程设计建筑行业乙级及以上或工程设计建筑行业（建筑工程）专业乙级及以上资质，资质证书处于有效期</w:t>
            </w:r>
            <w:r>
              <w:rPr>
                <w:rFonts w:hint="eastAsia" w:ascii="宋体" w:hAnsi="宋体" w:eastAsia="宋体" w:cs="宋体"/>
                <w:color w:val="auto"/>
                <w:sz w:val="20"/>
                <w:szCs w:val="22"/>
                <w:highlight w:val="none"/>
                <w:lang w:val="en-US" w:eastAsia="zh-CN"/>
              </w:rPr>
              <w:t>。</w:t>
            </w:r>
          </w:p>
        </w:tc>
        <w:tc>
          <w:tcPr>
            <w:tcW w:w="2673" w:type="dxa"/>
            <w:noWrap w:val="0"/>
            <w:vAlign w:val="center"/>
          </w:tcPr>
          <w:p w14:paraId="482FE503">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07962445">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072D4917">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0E08D8CC">
            <w:pPr>
              <w:widowControl/>
              <w:spacing w:before="24" w:beforeLines="10" w:after="24" w:afterLines="10" w:line="300" w:lineRule="exact"/>
              <w:jc w:val="center"/>
              <w:rPr>
                <w:rFonts w:hint="eastAsia" w:ascii="宋体" w:hAnsi="宋体" w:eastAsia="宋体" w:cs="宋体"/>
                <w:color w:val="auto"/>
                <w:highlight w:val="none"/>
              </w:rPr>
            </w:pPr>
          </w:p>
        </w:tc>
      </w:tr>
      <w:tr w14:paraId="261C072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11" w:hRule="atLeast"/>
          <w:jc w:val="center"/>
        </w:trPr>
        <w:tc>
          <w:tcPr>
            <w:tcW w:w="389" w:type="dxa"/>
            <w:tcBorders>
              <w:left w:val="single" w:color="auto" w:sz="4" w:space="0"/>
            </w:tcBorders>
            <w:noWrap w:val="0"/>
            <w:vAlign w:val="center"/>
          </w:tcPr>
          <w:p w14:paraId="17B601FC">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w:t>
            </w:r>
          </w:p>
        </w:tc>
        <w:tc>
          <w:tcPr>
            <w:tcW w:w="6368" w:type="dxa"/>
            <w:shd w:val="clear" w:color="auto" w:fill="auto"/>
            <w:noWrap w:val="0"/>
            <w:vAlign w:val="center"/>
          </w:tcPr>
          <w:p w14:paraId="15A37DE1">
            <w:pPr>
              <w:widowControl/>
              <w:spacing w:before="24" w:beforeLines="10" w:after="24" w:afterLines="10" w:line="300" w:lineRule="exact"/>
              <w:jc w:val="both"/>
              <w:rPr>
                <w:rFonts w:hint="eastAsia" w:ascii="宋体" w:hAnsi="宋体" w:eastAsia="宋体" w:cs="宋体"/>
                <w:color w:val="000000"/>
                <w:kern w:val="2"/>
                <w:sz w:val="20"/>
                <w:szCs w:val="22"/>
                <w:highlight w:val="none"/>
                <w:lang w:val="en-US" w:eastAsia="zh-CN" w:bidi="ar-SA"/>
              </w:rPr>
            </w:pPr>
            <w:r>
              <w:rPr>
                <w:rFonts w:hint="eastAsia" w:ascii="宋体" w:hAnsi="宋体" w:eastAsia="宋体" w:cs="宋体"/>
                <w:color w:val="auto"/>
                <w:sz w:val="20"/>
                <w:szCs w:val="22"/>
                <w:highlight w:val="none"/>
                <w:lang w:val="en-US" w:eastAsia="zh-CN"/>
              </w:rPr>
              <w:t>提供“信用中国”网站（www.creditchina.gov.cn）未列入失信被执行人和重大税收违法案件当事人名单和“中国政府采购网”（www.ccgp.gov.cn ）网站未列入政府采购严重违法失信行为记录名单等被禁止投标记录）。</w:t>
            </w:r>
          </w:p>
        </w:tc>
        <w:tc>
          <w:tcPr>
            <w:tcW w:w="2673" w:type="dxa"/>
            <w:shd w:val="clear" w:color="auto" w:fill="auto"/>
            <w:noWrap w:val="0"/>
            <w:vAlign w:val="center"/>
          </w:tcPr>
          <w:p w14:paraId="1695A0FE">
            <w:pPr>
              <w:widowControl/>
              <w:spacing w:before="24" w:beforeLines="10" w:after="24" w:afterLines="10" w:line="300" w:lineRule="exact"/>
              <w:jc w:val="both"/>
              <w:rPr>
                <w:rFonts w:hint="eastAsia" w:ascii="宋体" w:hAnsi="宋体" w:eastAsia="宋体" w:cs="宋体"/>
                <w:color w:val="000000"/>
                <w:kern w:val="2"/>
                <w:sz w:val="20"/>
                <w:szCs w:val="22"/>
                <w:highlight w:val="none"/>
                <w:lang w:val="en-US" w:eastAsia="zh-CN" w:bidi="ar-SA"/>
              </w:rPr>
            </w:pPr>
            <w:r>
              <w:rPr>
                <w:rFonts w:hint="eastAsia" w:ascii="宋体" w:hAnsi="宋体" w:eastAsia="宋体" w:cs="宋体"/>
                <w:color w:val="auto"/>
                <w:sz w:val="20"/>
                <w:szCs w:val="20"/>
                <w:highlight w:val="none"/>
                <w:lang w:eastAsia="zh-CN"/>
              </w:rPr>
              <w:t>查验响应文件中查询结果截图打印件加盖公章。要求：真实有效</w:t>
            </w:r>
          </w:p>
        </w:tc>
        <w:tc>
          <w:tcPr>
            <w:tcW w:w="300" w:type="dxa"/>
            <w:noWrap w:val="0"/>
            <w:vAlign w:val="center"/>
          </w:tcPr>
          <w:p w14:paraId="7CC29FB4">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272D560D">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27EB6643">
            <w:pPr>
              <w:widowControl/>
              <w:spacing w:before="24" w:beforeLines="10" w:after="24" w:afterLines="10" w:line="300" w:lineRule="exact"/>
              <w:jc w:val="center"/>
              <w:rPr>
                <w:rFonts w:hint="eastAsia" w:ascii="宋体" w:hAnsi="宋体" w:eastAsia="宋体" w:cs="宋体"/>
                <w:color w:val="auto"/>
                <w:highlight w:val="none"/>
              </w:rPr>
            </w:pPr>
          </w:p>
        </w:tc>
      </w:tr>
      <w:tr w14:paraId="4085A2F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7" w:hRule="atLeast"/>
          <w:jc w:val="center"/>
        </w:trPr>
        <w:tc>
          <w:tcPr>
            <w:tcW w:w="389" w:type="dxa"/>
            <w:tcBorders>
              <w:left w:val="single" w:color="auto" w:sz="4" w:space="0"/>
            </w:tcBorders>
            <w:noWrap w:val="0"/>
            <w:vAlign w:val="center"/>
          </w:tcPr>
          <w:p w14:paraId="3136BAC3">
            <w:pPr>
              <w:widowControl/>
              <w:spacing w:before="24" w:beforeLines="10" w:after="24" w:afterLines="10" w:line="300" w:lineRule="exact"/>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5</w:t>
            </w:r>
          </w:p>
        </w:tc>
        <w:tc>
          <w:tcPr>
            <w:tcW w:w="6368" w:type="dxa"/>
            <w:shd w:val="clear" w:color="auto" w:fill="auto"/>
            <w:noWrap w:val="0"/>
            <w:vAlign w:val="center"/>
          </w:tcPr>
          <w:p w14:paraId="033C1A47">
            <w:pPr>
              <w:widowControl/>
              <w:spacing w:before="24" w:beforeLines="10" w:after="24" w:afterLines="10" w:line="300" w:lineRule="exact"/>
              <w:jc w:val="both"/>
              <w:rPr>
                <w:rFonts w:hint="eastAsia" w:ascii="宋体" w:hAnsi="宋体" w:eastAsia="宋体" w:cs="宋体"/>
                <w:color w:val="auto"/>
                <w:sz w:val="20"/>
                <w:szCs w:val="20"/>
                <w:highlight w:val="none"/>
              </w:rPr>
            </w:pPr>
            <w:r>
              <w:rPr>
                <w:rFonts w:hint="eastAsia" w:ascii="宋体" w:hAnsi="宋体" w:eastAsia="宋体" w:cs="宋体"/>
                <w:color w:val="000000"/>
                <w:sz w:val="20"/>
                <w:szCs w:val="22"/>
                <w:highlight w:val="none"/>
                <w:lang w:val="en-US" w:eastAsia="zh-CN"/>
              </w:rPr>
              <w:t>湖南省政府采购供应商资格承诺函原件。（湘财购【2022】17号）</w:t>
            </w:r>
          </w:p>
        </w:tc>
        <w:tc>
          <w:tcPr>
            <w:tcW w:w="2673" w:type="dxa"/>
            <w:shd w:val="clear" w:color="auto" w:fill="auto"/>
            <w:noWrap w:val="0"/>
            <w:vAlign w:val="center"/>
          </w:tcPr>
          <w:p w14:paraId="735533DB">
            <w:pPr>
              <w:widowControl/>
              <w:spacing w:before="24" w:beforeLines="10" w:after="24" w:afterLines="10" w:line="300" w:lineRule="exact"/>
              <w:jc w:val="both"/>
              <w:rPr>
                <w:rFonts w:hint="eastAsia" w:ascii="宋体" w:hAnsi="宋体" w:eastAsia="宋体" w:cs="宋体"/>
                <w:color w:val="auto"/>
                <w:sz w:val="20"/>
                <w:szCs w:val="22"/>
                <w:highlight w:val="none"/>
                <w:lang w:eastAsia="zh-CN"/>
              </w:rPr>
            </w:pPr>
            <w:r>
              <w:rPr>
                <w:rFonts w:hint="eastAsia" w:ascii="宋体" w:hAnsi="宋体" w:eastAsia="宋体" w:cs="宋体"/>
                <w:color w:val="auto"/>
                <w:sz w:val="20"/>
                <w:szCs w:val="22"/>
                <w:highlight w:val="none"/>
                <w:lang w:eastAsia="zh-CN"/>
              </w:rPr>
              <w:t>查验复印件加盖公章。要求：真实有效</w:t>
            </w:r>
          </w:p>
        </w:tc>
        <w:tc>
          <w:tcPr>
            <w:tcW w:w="300" w:type="dxa"/>
            <w:noWrap w:val="0"/>
            <w:vAlign w:val="center"/>
          </w:tcPr>
          <w:p w14:paraId="54A84A30">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2F231A53">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71E3B5DA">
            <w:pPr>
              <w:widowControl/>
              <w:spacing w:before="24" w:beforeLines="10" w:after="24" w:afterLines="10" w:line="300" w:lineRule="exact"/>
              <w:jc w:val="center"/>
              <w:rPr>
                <w:rFonts w:hint="eastAsia" w:ascii="宋体" w:hAnsi="宋体" w:eastAsia="宋体" w:cs="宋体"/>
                <w:color w:val="auto"/>
                <w:highlight w:val="none"/>
              </w:rPr>
            </w:pPr>
          </w:p>
        </w:tc>
      </w:tr>
      <w:tr w14:paraId="0DFD54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389" w:type="dxa"/>
            <w:tcBorders>
              <w:left w:val="single" w:color="auto" w:sz="4" w:space="0"/>
            </w:tcBorders>
            <w:noWrap w:val="0"/>
            <w:vAlign w:val="center"/>
          </w:tcPr>
          <w:p w14:paraId="34D5D52E">
            <w:pPr>
              <w:widowControl/>
              <w:spacing w:before="24" w:beforeLines="10" w:after="24" w:afterLines="10" w:line="300" w:lineRule="exact"/>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6368" w:type="dxa"/>
            <w:noWrap w:val="0"/>
            <w:vAlign w:val="center"/>
          </w:tcPr>
          <w:p w14:paraId="3FCB1864">
            <w:pPr>
              <w:widowControl/>
              <w:spacing w:before="24" w:beforeLines="10" w:after="24" w:afterLines="10" w:line="300" w:lineRule="exact"/>
              <w:jc w:val="both"/>
              <w:rPr>
                <w:rFonts w:hint="eastAsia" w:ascii="宋体" w:hAnsi="宋体" w:eastAsia="宋体" w:cs="宋体"/>
                <w:color w:val="auto"/>
                <w:sz w:val="20"/>
                <w:szCs w:val="22"/>
                <w:highlight w:val="none"/>
              </w:rPr>
            </w:pPr>
            <w:r>
              <w:rPr>
                <w:rFonts w:hint="eastAsia" w:ascii="宋体" w:hAnsi="宋体" w:eastAsia="宋体" w:cs="宋体"/>
                <w:color w:val="auto"/>
                <w:sz w:val="20"/>
                <w:szCs w:val="22"/>
                <w:highlight w:val="none"/>
                <w:lang w:val="en-US" w:eastAsia="zh-CN"/>
              </w:rPr>
              <w:t>投标人需提供中小企业声明函。格式见财政部工业和信息化部关于印发《政府采购促进中小企业发展管理办法》的通知财库【2020】46号文。根据工业和信息化部、国家统计局、发展改革委、财政部制定的《中小企业划型标准规定》的划分，本项目属于“</w:t>
            </w:r>
            <w:r>
              <w:rPr>
                <w:rFonts w:hint="eastAsia" w:ascii="宋体" w:hAnsi="宋体" w:cs="宋体"/>
                <w:color w:val="auto"/>
                <w:sz w:val="20"/>
                <w:szCs w:val="22"/>
                <w:highlight w:val="none"/>
                <w:lang w:val="en-US" w:eastAsia="zh-CN"/>
              </w:rPr>
              <w:t>其他未列明行业</w:t>
            </w:r>
            <w:r>
              <w:rPr>
                <w:rFonts w:hint="eastAsia" w:ascii="宋体" w:hAnsi="宋体" w:eastAsia="宋体" w:cs="宋体"/>
                <w:color w:val="auto"/>
                <w:sz w:val="20"/>
                <w:szCs w:val="22"/>
                <w:highlight w:val="none"/>
                <w:lang w:val="en-US" w:eastAsia="zh-CN"/>
              </w:rPr>
              <w:t>”。</w:t>
            </w:r>
          </w:p>
        </w:tc>
        <w:tc>
          <w:tcPr>
            <w:tcW w:w="2673" w:type="dxa"/>
            <w:noWrap w:val="0"/>
            <w:vAlign w:val="center"/>
          </w:tcPr>
          <w:p w14:paraId="4F3D7E2C">
            <w:pPr>
              <w:widowControl/>
              <w:spacing w:before="24" w:beforeLines="10" w:after="24" w:afterLines="10" w:line="300" w:lineRule="exact"/>
              <w:jc w:val="both"/>
              <w:rPr>
                <w:rFonts w:hint="eastAsia" w:ascii="宋体" w:hAnsi="宋体" w:eastAsia="宋体" w:cs="宋体"/>
                <w:color w:val="auto"/>
                <w:sz w:val="20"/>
                <w:szCs w:val="20"/>
                <w:highlight w:val="none"/>
                <w:lang w:eastAsia="zh-CN"/>
              </w:rPr>
            </w:pPr>
            <w:r>
              <w:rPr>
                <w:rFonts w:hint="eastAsia" w:ascii="宋体" w:hAnsi="宋体"/>
                <w:sz w:val="20"/>
                <w:szCs w:val="20"/>
                <w:lang w:eastAsia="zh-CN"/>
              </w:rPr>
              <w:t>查验复印件加盖公章。要求：真实有效</w:t>
            </w:r>
          </w:p>
        </w:tc>
        <w:tc>
          <w:tcPr>
            <w:tcW w:w="300" w:type="dxa"/>
            <w:noWrap w:val="0"/>
            <w:vAlign w:val="center"/>
          </w:tcPr>
          <w:p w14:paraId="3511CCBE">
            <w:pPr>
              <w:widowControl/>
              <w:spacing w:before="24" w:beforeLines="10" w:after="24" w:afterLines="10" w:line="300" w:lineRule="exact"/>
              <w:jc w:val="center"/>
              <w:rPr>
                <w:rFonts w:hint="eastAsia" w:ascii="宋体" w:hAnsi="宋体" w:eastAsia="宋体" w:cs="宋体"/>
                <w:color w:val="auto"/>
                <w:highlight w:val="none"/>
              </w:rPr>
            </w:pPr>
          </w:p>
        </w:tc>
        <w:tc>
          <w:tcPr>
            <w:tcW w:w="354" w:type="dxa"/>
            <w:noWrap w:val="0"/>
            <w:vAlign w:val="center"/>
          </w:tcPr>
          <w:p w14:paraId="531F9133">
            <w:pPr>
              <w:widowControl/>
              <w:spacing w:before="24" w:beforeLines="10" w:after="24" w:afterLines="10" w:line="300" w:lineRule="exact"/>
              <w:jc w:val="center"/>
              <w:rPr>
                <w:rFonts w:hint="eastAsia" w:ascii="宋体" w:hAnsi="宋体" w:eastAsia="宋体" w:cs="宋体"/>
                <w:color w:val="auto"/>
                <w:highlight w:val="none"/>
              </w:rPr>
            </w:pPr>
          </w:p>
        </w:tc>
        <w:tc>
          <w:tcPr>
            <w:tcW w:w="333" w:type="dxa"/>
            <w:gridSpan w:val="2"/>
            <w:tcBorders>
              <w:right w:val="single" w:color="auto" w:sz="4" w:space="0"/>
            </w:tcBorders>
            <w:noWrap w:val="0"/>
            <w:vAlign w:val="center"/>
          </w:tcPr>
          <w:p w14:paraId="39C6D472">
            <w:pPr>
              <w:widowControl/>
              <w:spacing w:before="24" w:beforeLines="10" w:after="24" w:afterLines="10" w:line="300" w:lineRule="exact"/>
              <w:jc w:val="center"/>
              <w:rPr>
                <w:rFonts w:hint="eastAsia" w:ascii="宋体" w:hAnsi="宋体" w:eastAsia="宋体" w:cs="宋体"/>
                <w:color w:val="auto"/>
                <w:highlight w:val="none"/>
              </w:rPr>
            </w:pPr>
          </w:p>
        </w:tc>
      </w:tr>
      <w:tr w14:paraId="3EC44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93" w:hRule="atLeast"/>
          <w:jc w:val="center"/>
        </w:trPr>
        <w:tc>
          <w:tcPr>
            <w:tcW w:w="389" w:type="dxa"/>
            <w:tcBorders>
              <w:left w:val="single" w:color="auto" w:sz="4" w:space="0"/>
              <w:bottom w:val="single" w:color="auto" w:sz="4" w:space="0"/>
            </w:tcBorders>
            <w:noWrap w:val="0"/>
            <w:vAlign w:val="center"/>
          </w:tcPr>
          <w:p w14:paraId="594A5769">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结论</w:t>
            </w:r>
          </w:p>
        </w:tc>
        <w:tc>
          <w:tcPr>
            <w:tcW w:w="9041" w:type="dxa"/>
            <w:gridSpan w:val="2"/>
            <w:tcBorders>
              <w:bottom w:val="single" w:color="auto" w:sz="4" w:space="0"/>
            </w:tcBorders>
            <w:noWrap w:val="0"/>
            <w:vAlign w:val="center"/>
          </w:tcPr>
          <w:p w14:paraId="43B37901">
            <w:pPr>
              <w:widowControl/>
              <w:spacing w:before="24" w:beforeLines="10" w:after="24" w:afterLines="10" w:line="300" w:lineRule="exact"/>
              <w:jc w:val="center"/>
              <w:rPr>
                <w:rFonts w:hint="eastAsia" w:ascii="宋体" w:hAnsi="宋体" w:eastAsia="宋体" w:cs="宋体"/>
                <w:color w:val="auto"/>
                <w:highlight w:val="none"/>
              </w:rPr>
            </w:pPr>
          </w:p>
        </w:tc>
        <w:tc>
          <w:tcPr>
            <w:tcW w:w="300" w:type="dxa"/>
            <w:tcBorders>
              <w:bottom w:val="single" w:color="auto" w:sz="4" w:space="0"/>
            </w:tcBorders>
            <w:noWrap w:val="0"/>
            <w:vAlign w:val="center"/>
          </w:tcPr>
          <w:p w14:paraId="15CAEDCB">
            <w:pPr>
              <w:widowControl/>
              <w:spacing w:before="24" w:beforeLines="10" w:after="24" w:afterLines="10" w:line="300" w:lineRule="exact"/>
              <w:jc w:val="center"/>
              <w:rPr>
                <w:rFonts w:hint="eastAsia" w:ascii="宋体" w:hAnsi="宋体" w:eastAsia="宋体" w:cs="宋体"/>
                <w:color w:val="auto"/>
                <w:highlight w:val="none"/>
              </w:rPr>
            </w:pPr>
          </w:p>
        </w:tc>
        <w:tc>
          <w:tcPr>
            <w:tcW w:w="354" w:type="dxa"/>
            <w:tcBorders>
              <w:bottom w:val="single" w:color="auto" w:sz="4" w:space="0"/>
            </w:tcBorders>
            <w:noWrap w:val="0"/>
            <w:vAlign w:val="center"/>
          </w:tcPr>
          <w:p w14:paraId="10B75DF6">
            <w:pPr>
              <w:widowControl/>
              <w:spacing w:before="24" w:beforeLines="10" w:after="24" w:afterLines="10" w:line="300" w:lineRule="exact"/>
              <w:jc w:val="center"/>
              <w:rPr>
                <w:rFonts w:hint="eastAsia" w:ascii="宋体" w:hAnsi="宋体" w:eastAsia="宋体" w:cs="宋体"/>
                <w:color w:val="auto"/>
                <w:highlight w:val="none"/>
              </w:rPr>
            </w:pPr>
          </w:p>
        </w:tc>
        <w:tc>
          <w:tcPr>
            <w:tcW w:w="327" w:type="dxa"/>
            <w:tcBorders>
              <w:bottom w:val="single" w:color="auto" w:sz="4" w:space="0"/>
              <w:right w:val="single" w:color="auto" w:sz="4" w:space="0"/>
            </w:tcBorders>
            <w:noWrap w:val="0"/>
            <w:vAlign w:val="center"/>
          </w:tcPr>
          <w:p w14:paraId="34DE2965">
            <w:pPr>
              <w:widowControl/>
              <w:spacing w:before="24" w:beforeLines="10" w:after="24" w:afterLines="10" w:line="300" w:lineRule="exact"/>
              <w:jc w:val="center"/>
              <w:rPr>
                <w:rFonts w:hint="eastAsia" w:ascii="宋体" w:hAnsi="宋体" w:eastAsia="宋体" w:cs="宋体"/>
                <w:color w:val="auto"/>
                <w:highlight w:val="none"/>
              </w:rPr>
            </w:pPr>
          </w:p>
        </w:tc>
      </w:tr>
    </w:tbl>
    <w:p w14:paraId="6DBFC238">
      <w:pPr>
        <w:pStyle w:val="19"/>
        <w:spacing w:before="50" w:line="360" w:lineRule="atLeas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注：1、上述内容合格用“√”表示，不合格用“×”表示；</w:t>
      </w:r>
    </w:p>
    <w:p w14:paraId="274481B0">
      <w:pPr>
        <w:numPr>
          <w:ilvl w:val="0"/>
          <w:numId w:val="7"/>
        </w:numPr>
        <w:adjustRightInd w:val="0"/>
        <w:snapToGrid w:val="0"/>
        <w:spacing w:before="120" w:beforeLines="50" w:line="360" w:lineRule="auto"/>
        <w:ind w:right="-109" w:rightChars="-52" w:firstLine="420" w:firstLineChars="200"/>
        <w:rPr>
          <w:rFonts w:hint="eastAsia"/>
        </w:rPr>
      </w:pPr>
      <w:r>
        <w:rPr>
          <w:rFonts w:hint="eastAsia" w:ascii="宋体" w:hAnsi="宋体" w:eastAsia="宋体" w:cs="宋体"/>
          <w:color w:val="auto"/>
          <w:szCs w:val="21"/>
          <w:highlight w:val="none"/>
        </w:rPr>
        <w:t>以上内容有一项不合格的，则初步评审的综合评定结果为不合格。</w:t>
      </w:r>
    </w:p>
    <w:p w14:paraId="41B0DE84">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符合性审查表：</w:t>
      </w:r>
    </w:p>
    <w:p w14:paraId="723E803E">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bookmarkStart w:id="5" w:name="_Toc8161081"/>
      <w:bookmarkStart w:id="6" w:name="_Toc9245"/>
      <w:r>
        <w:rPr>
          <w:rFonts w:hint="eastAsia" w:ascii="宋体" w:hAnsi="宋体" w:eastAsia="宋体" w:cs="宋体"/>
          <w:b/>
          <w:color w:val="auto"/>
          <w:szCs w:val="21"/>
          <w:highlight w:val="none"/>
          <w:lang w:val="en-US" w:eastAsia="zh-CN"/>
        </w:rPr>
        <w:t xml:space="preserve">表2  </w:t>
      </w:r>
      <w:r>
        <w:rPr>
          <w:rFonts w:hint="eastAsia" w:ascii="宋体" w:hAnsi="宋体" w:cs="宋体"/>
          <w:b/>
          <w:color w:val="auto"/>
          <w:szCs w:val="21"/>
          <w:highlight w:val="none"/>
          <w:lang w:eastAsia="zh-CN"/>
        </w:rPr>
        <w:t>符合</w:t>
      </w:r>
      <w:r>
        <w:rPr>
          <w:rFonts w:hint="eastAsia" w:ascii="宋体" w:hAnsi="宋体" w:eastAsia="宋体" w:cs="宋体"/>
          <w:b/>
          <w:color w:val="auto"/>
          <w:szCs w:val="21"/>
          <w:highlight w:val="none"/>
        </w:rPr>
        <w:t>审查表</w:t>
      </w:r>
      <w:bookmarkEnd w:id="5"/>
      <w:bookmarkEnd w:id="6"/>
    </w:p>
    <w:tbl>
      <w:tblPr>
        <w:tblStyle w:val="44"/>
        <w:tblW w:w="961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2"/>
        <w:gridCol w:w="4322"/>
        <w:gridCol w:w="2701"/>
        <w:gridCol w:w="707"/>
        <w:gridCol w:w="706"/>
        <w:gridCol w:w="709"/>
      </w:tblGrid>
      <w:tr w14:paraId="577D9B3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blHeader/>
          <w:jc w:val="center"/>
        </w:trPr>
        <w:tc>
          <w:tcPr>
            <w:tcW w:w="472" w:type="dxa"/>
            <w:vMerge w:val="restart"/>
            <w:tcBorders>
              <w:top w:val="single" w:color="auto" w:sz="4" w:space="0"/>
              <w:left w:val="single" w:color="auto" w:sz="4" w:space="0"/>
            </w:tcBorders>
            <w:noWrap w:val="0"/>
            <w:vAlign w:val="center"/>
          </w:tcPr>
          <w:p w14:paraId="11064E0D">
            <w:pPr>
              <w:widowControl/>
              <w:spacing w:before="24" w:beforeLines="10" w:after="24" w:afterLines="10" w:line="300" w:lineRule="exact"/>
              <w:rPr>
                <w:rFonts w:hint="eastAsia" w:ascii="宋体" w:hAnsi="宋体" w:eastAsia="宋体" w:cs="宋体"/>
                <w:color w:val="auto"/>
                <w:highlight w:val="none"/>
              </w:rPr>
            </w:pPr>
            <w:r>
              <w:rPr>
                <w:rFonts w:hint="eastAsia" w:ascii="宋体" w:hAnsi="宋体" w:eastAsia="宋体" w:cs="宋体"/>
                <w:b/>
                <w:color w:val="auto"/>
                <w:highlight w:val="none"/>
              </w:rPr>
              <w:t>序号</w:t>
            </w:r>
          </w:p>
        </w:tc>
        <w:tc>
          <w:tcPr>
            <w:tcW w:w="4322" w:type="dxa"/>
            <w:vMerge w:val="restart"/>
            <w:tcBorders>
              <w:top w:val="single" w:color="auto" w:sz="4" w:space="0"/>
            </w:tcBorders>
            <w:noWrap w:val="0"/>
            <w:vAlign w:val="center"/>
          </w:tcPr>
          <w:p w14:paraId="4C219384">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bCs/>
                <w:color w:val="auto"/>
                <w:highlight w:val="none"/>
              </w:rPr>
              <w:t>符合性审查内容</w:t>
            </w:r>
          </w:p>
        </w:tc>
        <w:tc>
          <w:tcPr>
            <w:tcW w:w="2701" w:type="dxa"/>
            <w:vMerge w:val="restart"/>
            <w:tcBorders>
              <w:top w:val="single" w:color="auto" w:sz="4" w:space="0"/>
            </w:tcBorders>
            <w:noWrap w:val="0"/>
            <w:vAlign w:val="center"/>
          </w:tcPr>
          <w:p w14:paraId="2B1E242A">
            <w:pPr>
              <w:widowControl/>
              <w:spacing w:before="24" w:beforeLines="10" w:after="24" w:afterLines="10" w:line="300" w:lineRule="exact"/>
              <w:jc w:val="center"/>
              <w:rPr>
                <w:rFonts w:hint="eastAsia" w:ascii="宋体" w:hAnsi="宋体" w:eastAsia="宋体" w:cs="宋体"/>
                <w:b/>
                <w:color w:val="auto"/>
                <w:highlight w:val="none"/>
                <w:lang w:eastAsia="zh-CN"/>
              </w:rPr>
            </w:pPr>
            <w:r>
              <w:rPr>
                <w:rFonts w:hint="eastAsia" w:ascii="宋体" w:hAnsi="宋体" w:eastAsia="宋体" w:cs="宋体"/>
                <w:b/>
                <w:color w:val="auto"/>
                <w:highlight w:val="none"/>
                <w:lang w:val="en-US" w:eastAsia="zh-CN"/>
              </w:rPr>
              <w:t>合格</w:t>
            </w:r>
            <w:r>
              <w:rPr>
                <w:rFonts w:hint="eastAsia" w:ascii="宋体" w:hAnsi="宋体" w:eastAsia="宋体" w:cs="宋体"/>
                <w:b/>
                <w:color w:val="auto"/>
                <w:highlight w:val="none"/>
                <w:lang w:eastAsia="zh-CN"/>
              </w:rPr>
              <w:t>标准</w:t>
            </w:r>
          </w:p>
        </w:tc>
        <w:tc>
          <w:tcPr>
            <w:tcW w:w="2122" w:type="dxa"/>
            <w:gridSpan w:val="3"/>
            <w:tcBorders>
              <w:top w:val="single" w:color="auto" w:sz="4" w:space="0"/>
              <w:right w:val="single" w:color="auto" w:sz="4" w:space="0"/>
            </w:tcBorders>
            <w:noWrap w:val="0"/>
            <w:vAlign w:val="center"/>
          </w:tcPr>
          <w:p w14:paraId="04BA5C37">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b/>
                <w:color w:val="auto"/>
                <w:highlight w:val="none"/>
              </w:rPr>
              <w:t>供应商</w:t>
            </w:r>
          </w:p>
        </w:tc>
      </w:tr>
      <w:tr w14:paraId="516CBBB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blHeader/>
          <w:jc w:val="center"/>
        </w:trPr>
        <w:tc>
          <w:tcPr>
            <w:tcW w:w="472" w:type="dxa"/>
            <w:vMerge w:val="continue"/>
            <w:tcBorders>
              <w:left w:val="single" w:color="auto" w:sz="4" w:space="0"/>
            </w:tcBorders>
            <w:noWrap w:val="0"/>
            <w:vAlign w:val="center"/>
          </w:tcPr>
          <w:p w14:paraId="3FC76330">
            <w:pPr>
              <w:widowControl/>
              <w:spacing w:before="24" w:beforeLines="10" w:after="24" w:afterLines="10" w:line="300" w:lineRule="exact"/>
              <w:rPr>
                <w:rFonts w:hint="eastAsia" w:ascii="宋体" w:hAnsi="宋体" w:eastAsia="宋体" w:cs="宋体"/>
                <w:b/>
                <w:color w:val="auto"/>
                <w:highlight w:val="none"/>
              </w:rPr>
            </w:pPr>
          </w:p>
        </w:tc>
        <w:tc>
          <w:tcPr>
            <w:tcW w:w="4322" w:type="dxa"/>
            <w:vMerge w:val="continue"/>
            <w:noWrap w:val="0"/>
            <w:vAlign w:val="center"/>
          </w:tcPr>
          <w:p w14:paraId="46873BF6">
            <w:pPr>
              <w:widowControl/>
              <w:spacing w:before="24" w:beforeLines="10" w:after="24" w:afterLines="10" w:line="300" w:lineRule="exact"/>
              <w:rPr>
                <w:rFonts w:hint="eastAsia" w:ascii="宋体" w:hAnsi="宋体" w:eastAsia="宋体" w:cs="宋体"/>
                <w:b/>
                <w:color w:val="auto"/>
                <w:highlight w:val="none"/>
              </w:rPr>
            </w:pPr>
          </w:p>
        </w:tc>
        <w:tc>
          <w:tcPr>
            <w:tcW w:w="2701" w:type="dxa"/>
            <w:vMerge w:val="continue"/>
            <w:noWrap w:val="0"/>
            <w:vAlign w:val="center"/>
          </w:tcPr>
          <w:p w14:paraId="7A771042">
            <w:pPr>
              <w:widowControl/>
              <w:spacing w:before="24" w:beforeLines="10" w:after="24" w:afterLines="10" w:line="300" w:lineRule="exact"/>
              <w:rPr>
                <w:rFonts w:hint="eastAsia" w:ascii="宋体" w:hAnsi="宋体" w:eastAsia="宋体" w:cs="宋体"/>
                <w:b/>
                <w:color w:val="auto"/>
                <w:highlight w:val="none"/>
              </w:rPr>
            </w:pPr>
          </w:p>
        </w:tc>
        <w:tc>
          <w:tcPr>
            <w:tcW w:w="707" w:type="dxa"/>
            <w:noWrap w:val="0"/>
            <w:vAlign w:val="center"/>
          </w:tcPr>
          <w:p w14:paraId="46DF77E6">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1</w:t>
            </w:r>
          </w:p>
        </w:tc>
        <w:tc>
          <w:tcPr>
            <w:tcW w:w="706" w:type="dxa"/>
            <w:noWrap w:val="0"/>
            <w:vAlign w:val="center"/>
          </w:tcPr>
          <w:p w14:paraId="3C098B41">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2</w:t>
            </w:r>
          </w:p>
        </w:tc>
        <w:tc>
          <w:tcPr>
            <w:tcW w:w="709" w:type="dxa"/>
            <w:tcBorders>
              <w:right w:val="single" w:color="auto" w:sz="4" w:space="0"/>
            </w:tcBorders>
            <w:noWrap w:val="0"/>
            <w:vAlign w:val="center"/>
          </w:tcPr>
          <w:p w14:paraId="325A9773">
            <w:pPr>
              <w:widowControl/>
              <w:spacing w:before="24" w:beforeLines="10" w:after="24" w:afterLines="10" w:line="300" w:lineRule="exact"/>
              <w:jc w:val="center"/>
              <w:rPr>
                <w:rFonts w:hint="eastAsia" w:ascii="宋体" w:hAnsi="宋体" w:eastAsia="宋体" w:cs="宋体"/>
                <w:b/>
                <w:color w:val="auto"/>
                <w:highlight w:val="none"/>
              </w:rPr>
            </w:pPr>
            <w:r>
              <w:rPr>
                <w:rFonts w:hint="eastAsia" w:ascii="宋体" w:hAnsi="宋体" w:eastAsia="宋体" w:cs="宋体"/>
                <w:b/>
                <w:color w:val="auto"/>
                <w:highlight w:val="none"/>
              </w:rPr>
              <w:t>3</w:t>
            </w:r>
          </w:p>
        </w:tc>
      </w:tr>
      <w:tr w14:paraId="5511D7A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2" w:type="dxa"/>
            <w:tcBorders>
              <w:left w:val="single" w:color="auto" w:sz="4" w:space="0"/>
            </w:tcBorders>
            <w:noWrap w:val="0"/>
            <w:vAlign w:val="center"/>
          </w:tcPr>
          <w:p w14:paraId="01029E59">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1</w:t>
            </w:r>
          </w:p>
        </w:tc>
        <w:tc>
          <w:tcPr>
            <w:tcW w:w="4322" w:type="dxa"/>
            <w:noWrap w:val="0"/>
            <w:vAlign w:val="center"/>
          </w:tcPr>
          <w:p w14:paraId="491098B2">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按照</w:t>
            </w:r>
            <w:r>
              <w:rPr>
                <w:rFonts w:hint="eastAsia" w:ascii="宋体" w:hAnsi="宋体" w:eastAsia="宋体" w:cs="宋体"/>
                <w:color w:val="auto"/>
                <w:highlight w:val="none"/>
                <w:lang w:val="en-US" w:eastAsia="zh-CN"/>
              </w:rPr>
              <w:t>磋商</w:t>
            </w:r>
            <w:r>
              <w:rPr>
                <w:rFonts w:hint="eastAsia" w:ascii="宋体" w:hAnsi="宋体" w:eastAsia="宋体" w:cs="宋体"/>
                <w:color w:val="auto"/>
                <w:highlight w:val="none"/>
              </w:rPr>
              <w:t>文件规定要求签署、盖章的</w:t>
            </w:r>
          </w:p>
        </w:tc>
        <w:tc>
          <w:tcPr>
            <w:tcW w:w="2701" w:type="dxa"/>
            <w:noWrap w:val="0"/>
            <w:vAlign w:val="center"/>
          </w:tcPr>
          <w:p w14:paraId="7690B166">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5918D8C1">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1256B6E9">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6190938A">
            <w:pPr>
              <w:widowControl/>
              <w:spacing w:before="24" w:beforeLines="10" w:after="24" w:afterLines="10" w:line="300" w:lineRule="exact"/>
              <w:jc w:val="center"/>
              <w:rPr>
                <w:rFonts w:hint="eastAsia" w:ascii="宋体" w:hAnsi="宋体" w:eastAsia="宋体" w:cs="宋体"/>
                <w:color w:val="auto"/>
                <w:highlight w:val="none"/>
              </w:rPr>
            </w:pPr>
          </w:p>
        </w:tc>
      </w:tr>
      <w:tr w14:paraId="5DB421E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2" w:type="dxa"/>
            <w:tcBorders>
              <w:left w:val="single" w:color="auto" w:sz="4" w:space="0"/>
            </w:tcBorders>
            <w:noWrap w:val="0"/>
            <w:vAlign w:val="center"/>
          </w:tcPr>
          <w:p w14:paraId="1C97E6E6">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2</w:t>
            </w:r>
          </w:p>
        </w:tc>
        <w:tc>
          <w:tcPr>
            <w:tcW w:w="4322" w:type="dxa"/>
            <w:noWrap w:val="0"/>
            <w:vAlign w:val="center"/>
          </w:tcPr>
          <w:p w14:paraId="330C6EEB">
            <w:pPr>
              <w:widowControl/>
              <w:spacing w:before="24" w:beforeLines="10" w:after="24" w:afterLines="10" w:line="300" w:lineRule="exact"/>
              <w:jc w:val="center"/>
              <w:rPr>
                <w:rFonts w:hint="eastAsia" w:ascii="宋体" w:hAnsi="宋体" w:eastAsia="宋体" w:cs="宋体"/>
                <w:color w:val="auto"/>
                <w:highlight w:val="none"/>
              </w:rPr>
            </w:pPr>
            <w:r>
              <w:rPr>
                <w:rFonts w:hint="eastAsia" w:ascii="宋体" w:hAnsi="宋体" w:cs="宋体"/>
                <w:color w:val="auto"/>
                <w:highlight w:val="none"/>
                <w:lang w:val="en-US" w:eastAsia="zh-CN"/>
              </w:rPr>
              <w:t>投标</w:t>
            </w:r>
            <w:r>
              <w:rPr>
                <w:rFonts w:hint="eastAsia" w:ascii="宋体" w:hAnsi="宋体" w:eastAsia="宋体" w:cs="宋体"/>
                <w:color w:val="auto"/>
                <w:highlight w:val="none"/>
              </w:rPr>
              <w:t>有效期</w:t>
            </w:r>
          </w:p>
        </w:tc>
        <w:tc>
          <w:tcPr>
            <w:tcW w:w="2701" w:type="dxa"/>
            <w:noWrap w:val="0"/>
            <w:vAlign w:val="center"/>
          </w:tcPr>
          <w:p w14:paraId="7C1A85C7">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F2E47DA">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49A25615">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2AA397">
            <w:pPr>
              <w:widowControl/>
              <w:spacing w:before="24" w:beforeLines="10" w:after="24" w:afterLines="10" w:line="300" w:lineRule="exact"/>
              <w:jc w:val="center"/>
              <w:rPr>
                <w:rFonts w:hint="eastAsia" w:ascii="宋体" w:hAnsi="宋体" w:eastAsia="宋体" w:cs="宋体"/>
                <w:color w:val="auto"/>
                <w:highlight w:val="none"/>
              </w:rPr>
            </w:pPr>
          </w:p>
        </w:tc>
      </w:tr>
      <w:tr w14:paraId="00ECA4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2" w:type="dxa"/>
            <w:tcBorders>
              <w:left w:val="single" w:color="auto" w:sz="4" w:space="0"/>
            </w:tcBorders>
            <w:noWrap w:val="0"/>
            <w:vAlign w:val="center"/>
          </w:tcPr>
          <w:p w14:paraId="290BF344">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3</w:t>
            </w:r>
          </w:p>
        </w:tc>
        <w:tc>
          <w:tcPr>
            <w:tcW w:w="4322" w:type="dxa"/>
            <w:noWrap w:val="0"/>
            <w:vAlign w:val="center"/>
          </w:tcPr>
          <w:p w14:paraId="6EDC0A70">
            <w:pPr>
              <w:widowControl/>
              <w:spacing w:before="24" w:beforeLines="10" w:after="24" w:afterLines="10" w:line="300" w:lineRule="exact"/>
              <w:jc w:val="center"/>
              <w:rPr>
                <w:rFonts w:hint="eastAsia" w:ascii="宋体" w:hAnsi="宋体" w:eastAsia="宋体" w:cs="宋体"/>
                <w:color w:val="auto"/>
                <w:highlight w:val="none"/>
                <w:lang w:eastAsia="zh-CN"/>
              </w:rPr>
            </w:pPr>
            <w:r>
              <w:rPr>
                <w:rFonts w:hint="eastAsia" w:ascii="宋体" w:hAnsi="宋体" w:eastAsia="宋体" w:cs="宋体"/>
                <w:color w:val="auto"/>
                <w:szCs w:val="21"/>
                <w:highlight w:val="none"/>
                <w:lang w:eastAsia="zh-CN"/>
              </w:rPr>
              <w:t>投标报价</w:t>
            </w:r>
          </w:p>
        </w:tc>
        <w:tc>
          <w:tcPr>
            <w:tcW w:w="2701" w:type="dxa"/>
            <w:noWrap w:val="0"/>
            <w:vAlign w:val="center"/>
          </w:tcPr>
          <w:p w14:paraId="2B93250B">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val="en-US" w:eastAsia="zh-CN"/>
              </w:rPr>
              <w:t>未</w:t>
            </w:r>
            <w:r>
              <w:rPr>
                <w:rFonts w:hint="eastAsia" w:ascii="宋体" w:hAnsi="宋体"/>
                <w:highlight w:val="none"/>
              </w:rPr>
              <w:t>超过最高限价</w:t>
            </w:r>
          </w:p>
        </w:tc>
        <w:tc>
          <w:tcPr>
            <w:tcW w:w="707" w:type="dxa"/>
            <w:noWrap w:val="0"/>
            <w:vAlign w:val="center"/>
          </w:tcPr>
          <w:p w14:paraId="219FA2E5">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76D36F4">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2F950829">
            <w:pPr>
              <w:widowControl/>
              <w:spacing w:before="24" w:beforeLines="10" w:after="24" w:afterLines="10" w:line="300" w:lineRule="exact"/>
              <w:jc w:val="center"/>
              <w:rPr>
                <w:rFonts w:hint="eastAsia" w:ascii="宋体" w:hAnsi="宋体" w:eastAsia="宋体" w:cs="宋体"/>
                <w:color w:val="auto"/>
                <w:highlight w:val="none"/>
              </w:rPr>
            </w:pPr>
          </w:p>
        </w:tc>
      </w:tr>
      <w:tr w14:paraId="71019B0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2" w:type="dxa"/>
            <w:tcBorders>
              <w:left w:val="single" w:color="auto" w:sz="4" w:space="0"/>
            </w:tcBorders>
            <w:noWrap w:val="0"/>
            <w:vAlign w:val="center"/>
          </w:tcPr>
          <w:p w14:paraId="0993C60E">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eastAsia="宋体" w:cs="宋体"/>
                <w:color w:val="auto"/>
                <w:kern w:val="2"/>
                <w:sz w:val="21"/>
                <w:szCs w:val="24"/>
                <w:lang w:val="en-US" w:eastAsia="zh-CN" w:bidi="ar-SA"/>
              </w:rPr>
              <w:t>4</w:t>
            </w:r>
          </w:p>
        </w:tc>
        <w:tc>
          <w:tcPr>
            <w:tcW w:w="4322" w:type="dxa"/>
            <w:noWrap w:val="0"/>
            <w:vAlign w:val="center"/>
          </w:tcPr>
          <w:p w14:paraId="47CB1BF5">
            <w:pPr>
              <w:widowControl/>
              <w:spacing w:before="24" w:beforeLines="10" w:after="24" w:afterLines="10" w:line="300" w:lineRule="exact"/>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工期</w:t>
            </w:r>
          </w:p>
        </w:tc>
        <w:tc>
          <w:tcPr>
            <w:tcW w:w="2701" w:type="dxa"/>
            <w:noWrap w:val="0"/>
            <w:vAlign w:val="center"/>
          </w:tcPr>
          <w:p w14:paraId="1DE03F8F">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4E9E8F0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574FF1A6">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4757DEB3">
            <w:pPr>
              <w:widowControl/>
              <w:spacing w:before="24" w:beforeLines="10" w:after="24" w:afterLines="10" w:line="300" w:lineRule="exact"/>
              <w:jc w:val="center"/>
              <w:rPr>
                <w:rFonts w:hint="eastAsia" w:ascii="宋体" w:hAnsi="宋体" w:eastAsia="宋体" w:cs="宋体"/>
                <w:color w:val="auto"/>
                <w:highlight w:val="none"/>
              </w:rPr>
            </w:pPr>
          </w:p>
        </w:tc>
      </w:tr>
      <w:tr w14:paraId="36DB5D5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67F46053">
            <w:pPr>
              <w:widowControl/>
              <w:numPr>
                <w:ilvl w:val="0"/>
                <w:numId w:val="0"/>
              </w:numPr>
              <w:spacing w:before="24" w:beforeLines="10" w:after="24" w:afterLines="10" w:line="300" w:lineRule="exact"/>
              <w:ind w:left="0" w:leftChars="0" w:firstLine="0" w:firstLineChars="0"/>
              <w:jc w:val="center"/>
              <w:rPr>
                <w:rFonts w:hint="default" w:ascii="宋体" w:hAnsi="宋体" w:eastAsia="宋体" w:cs="宋体"/>
                <w:color w:val="auto"/>
                <w:kern w:val="2"/>
                <w:sz w:val="21"/>
                <w:szCs w:val="24"/>
                <w:lang w:val="en-US" w:eastAsia="zh-CN" w:bidi="ar-SA"/>
              </w:rPr>
            </w:pPr>
            <w:r>
              <w:rPr>
                <w:rFonts w:hint="eastAsia" w:ascii="宋体" w:hAnsi="宋体" w:cs="宋体"/>
                <w:color w:val="auto"/>
                <w:kern w:val="2"/>
                <w:sz w:val="21"/>
                <w:szCs w:val="24"/>
                <w:lang w:val="en-US" w:eastAsia="zh-CN" w:bidi="ar-SA"/>
              </w:rPr>
              <w:t>5</w:t>
            </w:r>
          </w:p>
        </w:tc>
        <w:tc>
          <w:tcPr>
            <w:tcW w:w="4322" w:type="dxa"/>
            <w:noWrap w:val="0"/>
            <w:vAlign w:val="center"/>
          </w:tcPr>
          <w:p w14:paraId="52A0AA85">
            <w:pPr>
              <w:widowControl/>
              <w:spacing w:before="24" w:beforeLines="10" w:after="24" w:afterLines="10" w:line="300" w:lineRule="exact"/>
              <w:jc w:val="center"/>
              <w:rPr>
                <w:rFonts w:hint="eastAsia" w:ascii="宋体" w:hAnsi="宋体"/>
                <w:highlight w:val="none"/>
                <w:lang w:val="en-US" w:eastAsia="zh-CN"/>
              </w:rPr>
            </w:pPr>
            <w:r>
              <w:rPr>
                <w:rFonts w:hint="eastAsia" w:ascii="宋体" w:hAnsi="宋体"/>
                <w:highlight w:val="none"/>
                <w:lang w:val="en-US" w:eastAsia="zh-CN"/>
              </w:rPr>
              <w:t>是否响应磋商须知前附表第二章第42.1款</w:t>
            </w:r>
          </w:p>
          <w:p w14:paraId="0C4AB39C">
            <w:pPr>
              <w:widowControl/>
              <w:spacing w:before="24" w:beforeLines="10" w:after="24" w:afterLines="10" w:line="300" w:lineRule="exact"/>
              <w:jc w:val="center"/>
              <w:rPr>
                <w:rFonts w:hint="default" w:ascii="宋体" w:hAnsi="宋体" w:eastAsia="宋体"/>
                <w:highlight w:val="none"/>
                <w:lang w:val="en-US" w:eastAsia="zh-CN"/>
              </w:rPr>
            </w:pPr>
            <w:r>
              <w:rPr>
                <w:rFonts w:hint="eastAsia" w:ascii="宋体" w:hAnsi="宋体"/>
                <w:highlight w:val="none"/>
                <w:lang w:val="en-US" w:eastAsia="zh-CN"/>
              </w:rPr>
              <w:t>其他规定</w:t>
            </w:r>
          </w:p>
        </w:tc>
        <w:tc>
          <w:tcPr>
            <w:tcW w:w="2701" w:type="dxa"/>
            <w:noWrap w:val="0"/>
            <w:vAlign w:val="center"/>
          </w:tcPr>
          <w:p w14:paraId="19C3B1A4">
            <w:pPr>
              <w:widowControl/>
              <w:spacing w:before="24" w:beforeLines="10" w:after="24" w:afterLines="10" w:line="300" w:lineRule="exact"/>
              <w:jc w:val="center"/>
              <w:rPr>
                <w:rFonts w:hint="eastAsia" w:ascii="宋体" w:hAnsi="宋体" w:cs="宋体"/>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260F795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53E420A">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7284139A">
            <w:pPr>
              <w:widowControl/>
              <w:spacing w:before="24" w:beforeLines="10" w:after="24" w:afterLines="10" w:line="300" w:lineRule="exact"/>
              <w:jc w:val="center"/>
              <w:rPr>
                <w:rFonts w:hint="eastAsia" w:ascii="宋体" w:hAnsi="宋体" w:eastAsia="宋体" w:cs="宋体"/>
                <w:color w:val="auto"/>
                <w:highlight w:val="none"/>
              </w:rPr>
            </w:pPr>
          </w:p>
        </w:tc>
      </w:tr>
      <w:tr w14:paraId="0F1B49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72" w:type="dxa"/>
            <w:tcBorders>
              <w:left w:val="single" w:color="auto" w:sz="4" w:space="0"/>
            </w:tcBorders>
            <w:noWrap w:val="0"/>
            <w:vAlign w:val="center"/>
          </w:tcPr>
          <w:p w14:paraId="76C11513">
            <w:pPr>
              <w:widowControl/>
              <w:numPr>
                <w:ilvl w:val="0"/>
                <w:numId w:val="0"/>
              </w:numPr>
              <w:spacing w:before="24" w:beforeLines="10" w:after="24" w:afterLines="10" w:line="300" w:lineRule="exact"/>
              <w:ind w:left="0" w:leftChars="0" w:firstLine="0" w:firstLineChars="0"/>
              <w:jc w:val="center"/>
              <w:rPr>
                <w:rFonts w:hint="eastAsia" w:ascii="宋体" w:hAnsi="宋体" w:eastAsia="宋体" w:cs="宋体"/>
                <w:color w:val="auto"/>
                <w:highlight w:val="none"/>
              </w:rPr>
            </w:pPr>
            <w:r>
              <w:rPr>
                <w:rFonts w:hint="eastAsia" w:ascii="宋体" w:hAnsi="宋体" w:cs="宋体"/>
                <w:color w:val="auto"/>
                <w:kern w:val="2"/>
                <w:sz w:val="21"/>
                <w:szCs w:val="24"/>
                <w:lang w:val="en-US" w:eastAsia="zh-CN" w:bidi="ar-SA"/>
              </w:rPr>
              <w:t>6</w:t>
            </w:r>
          </w:p>
        </w:tc>
        <w:tc>
          <w:tcPr>
            <w:tcW w:w="4322" w:type="dxa"/>
            <w:noWrap w:val="0"/>
            <w:vAlign w:val="center"/>
          </w:tcPr>
          <w:p w14:paraId="1FA95922">
            <w:pPr>
              <w:widowControl/>
              <w:spacing w:before="24" w:beforeLines="10" w:after="24" w:afterLines="10" w:line="300" w:lineRule="exact"/>
              <w:jc w:val="center"/>
              <w:rPr>
                <w:rFonts w:hint="eastAsia" w:ascii="宋体" w:hAnsi="宋体" w:eastAsia="宋体" w:cs="宋体"/>
                <w:color w:val="auto"/>
                <w:szCs w:val="21"/>
                <w:highlight w:val="none"/>
              </w:rPr>
            </w:pPr>
            <w:r>
              <w:rPr>
                <w:rFonts w:hint="eastAsia" w:ascii="宋体" w:hAnsi="宋体"/>
                <w:highlight w:val="none"/>
                <w:lang w:eastAsia="zh-CN"/>
              </w:rPr>
              <w:t>响应文件</w:t>
            </w:r>
            <w:r>
              <w:rPr>
                <w:rFonts w:hint="eastAsia" w:ascii="宋体" w:hAnsi="宋体"/>
                <w:highlight w:val="none"/>
              </w:rPr>
              <w:t>中</w:t>
            </w:r>
            <w:r>
              <w:rPr>
                <w:rFonts w:hint="eastAsia" w:ascii="宋体" w:hAnsi="宋体"/>
                <w:highlight w:val="none"/>
                <w:lang w:val="en-US" w:eastAsia="zh-CN"/>
              </w:rPr>
              <w:t>是否</w:t>
            </w:r>
            <w:r>
              <w:rPr>
                <w:rFonts w:hint="eastAsia" w:ascii="宋体" w:hAnsi="宋体"/>
                <w:highlight w:val="none"/>
              </w:rPr>
              <w:t>符合法律、法规和招标文件其他实质性规定</w:t>
            </w:r>
          </w:p>
        </w:tc>
        <w:tc>
          <w:tcPr>
            <w:tcW w:w="2701" w:type="dxa"/>
            <w:noWrap w:val="0"/>
            <w:vAlign w:val="center"/>
          </w:tcPr>
          <w:p w14:paraId="3A3C8A1E">
            <w:pPr>
              <w:widowControl/>
              <w:spacing w:before="24" w:beforeLines="10" w:after="24" w:afterLines="10" w:line="300" w:lineRule="exact"/>
              <w:jc w:val="center"/>
              <w:rPr>
                <w:rFonts w:hint="eastAsia" w:ascii="宋体" w:hAnsi="宋体" w:eastAsia="宋体" w:cs="宋体"/>
                <w:color w:val="auto"/>
                <w:kern w:val="0"/>
                <w:szCs w:val="21"/>
                <w:highlight w:val="none"/>
              </w:rPr>
            </w:pPr>
            <w:r>
              <w:rPr>
                <w:rFonts w:hint="eastAsia" w:ascii="宋体" w:hAnsi="宋体" w:cs="宋体"/>
                <w:highlight w:val="none"/>
              </w:rPr>
              <w:t>符合</w:t>
            </w:r>
            <w:r>
              <w:rPr>
                <w:rFonts w:hint="eastAsia" w:ascii="宋体" w:hAnsi="宋体" w:cs="宋体"/>
                <w:highlight w:val="none"/>
                <w:lang w:val="en-US" w:eastAsia="zh-CN"/>
              </w:rPr>
              <w:t>磋商</w:t>
            </w:r>
            <w:r>
              <w:rPr>
                <w:rFonts w:hint="eastAsia" w:ascii="宋体" w:hAnsi="宋体" w:cs="宋体"/>
                <w:highlight w:val="none"/>
              </w:rPr>
              <w:t>文件要求</w:t>
            </w:r>
          </w:p>
        </w:tc>
        <w:tc>
          <w:tcPr>
            <w:tcW w:w="707" w:type="dxa"/>
            <w:noWrap w:val="0"/>
            <w:vAlign w:val="center"/>
          </w:tcPr>
          <w:p w14:paraId="6C19EB98">
            <w:pPr>
              <w:widowControl/>
              <w:spacing w:before="24" w:beforeLines="10" w:after="24" w:afterLines="10" w:line="300" w:lineRule="exact"/>
              <w:jc w:val="center"/>
              <w:rPr>
                <w:rFonts w:hint="eastAsia" w:ascii="宋体" w:hAnsi="宋体" w:eastAsia="宋体" w:cs="宋体"/>
                <w:color w:val="auto"/>
                <w:highlight w:val="none"/>
              </w:rPr>
            </w:pPr>
          </w:p>
        </w:tc>
        <w:tc>
          <w:tcPr>
            <w:tcW w:w="706" w:type="dxa"/>
            <w:noWrap w:val="0"/>
            <w:vAlign w:val="center"/>
          </w:tcPr>
          <w:p w14:paraId="63004EC2">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right w:val="single" w:color="auto" w:sz="4" w:space="0"/>
            </w:tcBorders>
            <w:noWrap w:val="0"/>
            <w:vAlign w:val="center"/>
          </w:tcPr>
          <w:p w14:paraId="566435B0">
            <w:pPr>
              <w:widowControl/>
              <w:spacing w:before="24" w:beforeLines="10" w:after="24" w:afterLines="10" w:line="300" w:lineRule="exact"/>
              <w:jc w:val="center"/>
              <w:rPr>
                <w:rFonts w:hint="eastAsia" w:ascii="宋体" w:hAnsi="宋体" w:eastAsia="宋体" w:cs="宋体"/>
                <w:color w:val="auto"/>
                <w:highlight w:val="none"/>
              </w:rPr>
            </w:pPr>
          </w:p>
        </w:tc>
      </w:tr>
      <w:tr w14:paraId="698604E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7495" w:type="dxa"/>
            <w:gridSpan w:val="3"/>
            <w:tcBorders>
              <w:left w:val="single" w:color="auto" w:sz="4" w:space="0"/>
              <w:bottom w:val="single" w:color="auto" w:sz="4" w:space="0"/>
            </w:tcBorders>
            <w:noWrap w:val="0"/>
            <w:vAlign w:val="center"/>
          </w:tcPr>
          <w:p w14:paraId="461241AA">
            <w:pPr>
              <w:widowControl/>
              <w:spacing w:before="24" w:beforeLines="10" w:after="24" w:afterLines="10" w:line="300" w:lineRule="exact"/>
              <w:jc w:val="center"/>
              <w:rPr>
                <w:rFonts w:hint="eastAsia" w:ascii="宋体" w:hAnsi="宋体" w:eastAsia="宋体" w:cs="宋体"/>
                <w:color w:val="auto"/>
                <w:kern w:val="0"/>
                <w:szCs w:val="21"/>
                <w:lang w:val="en-US" w:eastAsia="zh-CN"/>
              </w:rPr>
            </w:pPr>
            <w:r>
              <w:rPr>
                <w:rFonts w:hint="eastAsia" w:ascii="宋体" w:hAnsi="宋体"/>
                <w:highlight w:val="none"/>
                <w:lang w:eastAsia="zh-CN"/>
              </w:rPr>
              <w:t>结论</w:t>
            </w:r>
          </w:p>
        </w:tc>
        <w:tc>
          <w:tcPr>
            <w:tcW w:w="707" w:type="dxa"/>
            <w:tcBorders>
              <w:bottom w:val="single" w:color="auto" w:sz="4" w:space="0"/>
            </w:tcBorders>
            <w:noWrap w:val="0"/>
            <w:vAlign w:val="center"/>
          </w:tcPr>
          <w:p w14:paraId="7A3A536D">
            <w:pPr>
              <w:widowControl/>
              <w:spacing w:before="24" w:beforeLines="10" w:after="24" w:afterLines="10" w:line="300" w:lineRule="exact"/>
              <w:jc w:val="center"/>
              <w:rPr>
                <w:rFonts w:hint="eastAsia" w:ascii="宋体" w:hAnsi="宋体" w:eastAsia="宋体" w:cs="宋体"/>
                <w:color w:val="auto"/>
                <w:highlight w:val="none"/>
              </w:rPr>
            </w:pPr>
          </w:p>
        </w:tc>
        <w:tc>
          <w:tcPr>
            <w:tcW w:w="706" w:type="dxa"/>
            <w:tcBorders>
              <w:bottom w:val="single" w:color="auto" w:sz="4" w:space="0"/>
            </w:tcBorders>
            <w:noWrap w:val="0"/>
            <w:vAlign w:val="center"/>
          </w:tcPr>
          <w:p w14:paraId="6015F808">
            <w:pPr>
              <w:widowControl/>
              <w:spacing w:before="24" w:beforeLines="10" w:after="24" w:afterLines="10" w:line="300" w:lineRule="exact"/>
              <w:jc w:val="center"/>
              <w:rPr>
                <w:rFonts w:hint="eastAsia" w:ascii="宋体" w:hAnsi="宋体" w:eastAsia="宋体" w:cs="宋体"/>
                <w:color w:val="auto"/>
                <w:highlight w:val="none"/>
              </w:rPr>
            </w:pPr>
          </w:p>
        </w:tc>
        <w:tc>
          <w:tcPr>
            <w:tcW w:w="709" w:type="dxa"/>
            <w:tcBorders>
              <w:bottom w:val="single" w:color="auto" w:sz="4" w:space="0"/>
              <w:right w:val="single" w:color="auto" w:sz="4" w:space="0"/>
            </w:tcBorders>
            <w:noWrap w:val="0"/>
            <w:vAlign w:val="center"/>
          </w:tcPr>
          <w:p w14:paraId="0997CB60">
            <w:pPr>
              <w:widowControl/>
              <w:spacing w:before="24" w:beforeLines="10" w:after="24" w:afterLines="10" w:line="300" w:lineRule="exact"/>
              <w:jc w:val="center"/>
              <w:rPr>
                <w:rFonts w:hint="eastAsia" w:ascii="宋体" w:hAnsi="宋体" w:eastAsia="宋体" w:cs="宋体"/>
                <w:color w:val="auto"/>
                <w:highlight w:val="none"/>
              </w:rPr>
            </w:pPr>
          </w:p>
        </w:tc>
      </w:tr>
    </w:tbl>
    <w:p w14:paraId="790C7C8B">
      <w:pPr>
        <w:pStyle w:val="19"/>
        <w:spacing w:after="0" w:line="300" w:lineRule="exact"/>
        <w:ind w:left="0" w:leftChars="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备注：</w:t>
      </w:r>
      <w:r>
        <w:rPr>
          <w:rFonts w:hint="eastAsia" w:ascii="宋体" w:hAnsi="宋体" w:eastAsia="宋体" w:cs="宋体"/>
          <w:color w:val="auto"/>
          <w:szCs w:val="21"/>
          <w:highlight w:val="none"/>
          <w:lang w:val="en-US" w:eastAsia="zh-CN"/>
        </w:rPr>
        <w:t xml:space="preserve"> 1、</w:t>
      </w:r>
      <w:r>
        <w:rPr>
          <w:rFonts w:hint="eastAsia" w:ascii="宋体" w:hAnsi="宋体" w:eastAsia="宋体" w:cs="宋体"/>
          <w:color w:val="auto"/>
          <w:szCs w:val="21"/>
          <w:highlight w:val="none"/>
        </w:rPr>
        <w:t>上述内容合格用“√”表示，不合格用“×”表示；</w:t>
      </w:r>
    </w:p>
    <w:p w14:paraId="3BB16339">
      <w:pPr>
        <w:pStyle w:val="62"/>
        <w:ind w:firstLine="789" w:firstLineChars="329"/>
        <w:rPr>
          <w:rFonts w:hint="eastAsia" w:ascii="宋体" w:hAnsi="宋体" w:eastAsia="宋体" w:cs="宋体"/>
        </w:rPr>
      </w:pPr>
      <w:r>
        <w:rPr>
          <w:rFonts w:hint="eastAsia" w:ascii="宋体" w:hAnsi="宋体" w:eastAsia="宋体" w:cs="宋体"/>
          <w:color w:val="auto"/>
          <w:szCs w:val="21"/>
          <w:highlight w:val="none"/>
        </w:rPr>
        <w:t>2、以上内容有一项不合格的，则初步评审的综合评定结果为不合格。</w:t>
      </w:r>
    </w:p>
    <w:p w14:paraId="4E0ABA2D">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磋商</w:t>
      </w:r>
    </w:p>
    <w:p w14:paraId="1C4A3E68">
      <w:pPr>
        <w:adjustRightInd w:val="0"/>
        <w:snapToGrid w:val="0"/>
        <w:spacing w:before="120" w:beforeLines="50" w:after="120" w:afterLines="50" w:line="320" w:lineRule="exact"/>
        <w:ind w:right="-109" w:rightChars="-52" w:firstLine="525" w:firstLineChars="25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磋商小组可根据磋商文件的规定与供应商进行多轮磋商</w:t>
      </w:r>
      <w:r>
        <w:rPr>
          <w:rFonts w:hint="eastAsia" w:ascii="宋体" w:hAnsi="宋体" w:eastAsia="宋体" w:cs="宋体"/>
          <w:color w:val="auto"/>
          <w:szCs w:val="21"/>
          <w:highlight w:val="none"/>
          <w:lang w:eastAsia="zh-CN"/>
        </w:rPr>
        <w:t>。</w:t>
      </w:r>
    </w:p>
    <w:p w14:paraId="06FE8218">
      <w:pPr>
        <w:numPr>
          <w:ilvl w:val="1"/>
          <w:numId w:val="5"/>
        </w:numPr>
        <w:adjustRightInd w:val="0"/>
        <w:snapToGrid w:val="0"/>
        <w:spacing w:before="120" w:beforeLines="50" w:after="120" w:afterLines="50" w:line="360" w:lineRule="exact"/>
        <w:ind w:left="632" w:hanging="632" w:hangingChars="3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澄清有关问题</w:t>
      </w:r>
    </w:p>
    <w:p w14:paraId="73D25D7D">
      <w:pPr>
        <w:adjustRightInd w:val="0"/>
        <w:snapToGrid w:val="0"/>
        <w:spacing w:before="120" w:beforeLines="50" w:after="120" w:afterLines="50" w:line="440" w:lineRule="exact"/>
        <w:ind w:left="525" w:hanging="525" w:hangingChars="250"/>
        <w:rPr>
          <w:rFonts w:hint="eastAsia" w:ascii="宋体" w:hAnsi="宋体" w:eastAsia="宋体" w:cs="宋体"/>
        </w:rPr>
      </w:pPr>
      <w:r>
        <w:rPr>
          <w:rFonts w:hint="eastAsia" w:ascii="宋体" w:hAnsi="宋体" w:eastAsia="宋体" w:cs="宋体"/>
          <w:color w:val="auto"/>
          <w:szCs w:val="21"/>
          <w:highlight w:val="none"/>
        </w:rPr>
        <w:t>2.5.1对响应文件中含义不明确、同类问题表述不一致或者有明显文字和计算错误的内容，磋商小组将以书面形式通知供应商作出必要的澄清、说明，但不得超出响应文件的范围或对响应文件做实质性的修改（计算错误修正除外）。磋商小组不接受供应商主动提出的澄清、说明。</w:t>
      </w:r>
    </w:p>
    <w:p w14:paraId="2E6D6DB0">
      <w:pPr>
        <w:keepNext w:val="0"/>
        <w:keepLines w:val="0"/>
        <w:pageBreakBefore w:val="0"/>
        <w:widowControl/>
        <w:numPr>
          <w:ilvl w:val="0"/>
          <w:numId w:val="0"/>
        </w:numPr>
        <w:kinsoku/>
        <w:wordWrap/>
        <w:overflowPunct/>
        <w:topLinePunct w:val="0"/>
        <w:autoSpaceDE/>
        <w:autoSpaceDN/>
        <w:bidi w:val="0"/>
        <w:adjustRightInd/>
        <w:snapToGrid/>
        <w:spacing w:line="400" w:lineRule="exact"/>
        <w:jc w:val="center"/>
        <w:textAlignment w:val="auto"/>
        <w:outlineLvl w:val="4"/>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 xml:space="preserve">表3  </w:t>
      </w:r>
      <w:r>
        <w:rPr>
          <w:rFonts w:hint="eastAsia" w:ascii="宋体" w:hAnsi="宋体" w:eastAsia="宋体" w:cs="宋体"/>
          <w:b/>
          <w:color w:val="auto"/>
          <w:szCs w:val="21"/>
          <w:highlight w:val="none"/>
        </w:rPr>
        <w:t>澄清、说明、补正事项纪要表</w:t>
      </w:r>
    </w:p>
    <w:tbl>
      <w:tblPr>
        <w:tblStyle w:val="44"/>
        <w:tblW w:w="1027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2275"/>
        <w:gridCol w:w="1784"/>
        <w:gridCol w:w="2816"/>
        <w:gridCol w:w="1425"/>
        <w:gridCol w:w="1111"/>
      </w:tblGrid>
      <w:tr w14:paraId="65F30B0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868" w:type="dxa"/>
            <w:noWrap w:val="0"/>
            <w:vAlign w:val="center"/>
          </w:tcPr>
          <w:p w14:paraId="34FE793F">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2275" w:type="dxa"/>
            <w:noWrap w:val="0"/>
            <w:vAlign w:val="center"/>
          </w:tcPr>
          <w:p w14:paraId="2F42A953">
            <w:pPr>
              <w:widowControl/>
              <w:spacing w:line="495"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w:t>
            </w:r>
          </w:p>
        </w:tc>
        <w:tc>
          <w:tcPr>
            <w:tcW w:w="1784" w:type="dxa"/>
            <w:noWrap w:val="0"/>
            <w:vAlign w:val="center"/>
          </w:tcPr>
          <w:p w14:paraId="5BE1CE15">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响应文件中需要澄清的页次</w:t>
            </w:r>
          </w:p>
        </w:tc>
        <w:tc>
          <w:tcPr>
            <w:tcW w:w="2816" w:type="dxa"/>
            <w:noWrap w:val="0"/>
            <w:vAlign w:val="center"/>
          </w:tcPr>
          <w:p w14:paraId="41F4D951">
            <w:pPr>
              <w:widowControl/>
              <w:spacing w:line="240" w:lineRule="atLeast"/>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w:t>
            </w:r>
            <w:r>
              <w:rPr>
                <w:rFonts w:hint="eastAsia" w:ascii="宋体" w:hAnsi="宋体" w:cs="宋体"/>
                <w:color w:val="auto"/>
                <w:szCs w:val="21"/>
                <w:highlight w:val="none"/>
                <w:lang w:eastAsia="zh-CN"/>
              </w:rPr>
              <w:t>响应文件</w:t>
            </w:r>
            <w:r>
              <w:rPr>
                <w:rFonts w:hint="eastAsia" w:ascii="宋体" w:hAnsi="宋体" w:eastAsia="宋体" w:cs="宋体"/>
                <w:color w:val="auto"/>
                <w:szCs w:val="21"/>
                <w:highlight w:val="none"/>
              </w:rPr>
              <w:t>中含义不明确同类问题表述不一致或明显文字和计算错误的澄清、说明或修正记录</w:t>
            </w:r>
          </w:p>
        </w:tc>
        <w:tc>
          <w:tcPr>
            <w:tcW w:w="1425" w:type="dxa"/>
            <w:noWrap w:val="0"/>
            <w:vAlign w:val="center"/>
          </w:tcPr>
          <w:p w14:paraId="078C5FE2">
            <w:pPr>
              <w:jc w:val="center"/>
              <w:rPr>
                <w:rFonts w:hint="eastAsia" w:ascii="宋体" w:hAnsi="宋体" w:eastAsia="宋体" w:cs="宋体"/>
                <w:color w:val="auto"/>
                <w:szCs w:val="21"/>
                <w:highlight w:val="none"/>
              </w:rPr>
            </w:pPr>
            <w:r>
              <w:rPr>
                <w:rFonts w:hint="eastAsia"/>
                <w:sz w:val="24"/>
              </w:rPr>
              <w:t>投标人对修正的意见</w:t>
            </w:r>
          </w:p>
        </w:tc>
        <w:tc>
          <w:tcPr>
            <w:tcW w:w="1111" w:type="dxa"/>
            <w:noWrap w:val="0"/>
            <w:vAlign w:val="center"/>
          </w:tcPr>
          <w:p w14:paraId="16A933A3">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授权代表</w:t>
            </w:r>
          </w:p>
          <w:p w14:paraId="6DC540D1">
            <w:pPr>
              <w:widowControl/>
              <w:spacing w:line="240" w:lineRule="atLeas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签字确认</w:t>
            </w:r>
          </w:p>
        </w:tc>
      </w:tr>
      <w:tr w14:paraId="353EC3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8" w:type="dxa"/>
            <w:noWrap w:val="0"/>
            <w:vAlign w:val="center"/>
          </w:tcPr>
          <w:p w14:paraId="1AA66880">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2275" w:type="dxa"/>
            <w:noWrap w:val="0"/>
            <w:vAlign w:val="center"/>
          </w:tcPr>
          <w:p w14:paraId="70EDB4AE">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51ED1F8C">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64606434">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7963E11D">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79060062">
            <w:pPr>
              <w:widowControl/>
              <w:spacing w:line="495" w:lineRule="atLeast"/>
              <w:rPr>
                <w:rFonts w:hint="eastAsia" w:ascii="宋体" w:hAnsi="宋体" w:eastAsia="宋体" w:cs="宋体"/>
                <w:color w:val="auto"/>
                <w:szCs w:val="21"/>
                <w:highlight w:val="none"/>
              </w:rPr>
            </w:pPr>
          </w:p>
        </w:tc>
      </w:tr>
      <w:tr w14:paraId="1E5365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8" w:type="dxa"/>
            <w:noWrap w:val="0"/>
            <w:vAlign w:val="center"/>
          </w:tcPr>
          <w:p w14:paraId="6B9744EC">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2275" w:type="dxa"/>
            <w:noWrap w:val="0"/>
            <w:vAlign w:val="center"/>
          </w:tcPr>
          <w:p w14:paraId="4AA1F751">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73A748AF">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0E231EF">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4CE9E31A">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27FB8B52">
            <w:pPr>
              <w:widowControl/>
              <w:spacing w:line="495" w:lineRule="atLeast"/>
              <w:rPr>
                <w:rFonts w:hint="eastAsia" w:ascii="宋体" w:hAnsi="宋体" w:eastAsia="宋体" w:cs="宋体"/>
                <w:color w:val="auto"/>
                <w:szCs w:val="21"/>
                <w:highlight w:val="none"/>
              </w:rPr>
            </w:pPr>
          </w:p>
        </w:tc>
      </w:tr>
      <w:tr w14:paraId="6ECE197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68" w:type="dxa"/>
            <w:noWrap w:val="0"/>
            <w:vAlign w:val="center"/>
          </w:tcPr>
          <w:p w14:paraId="3CFC06F5">
            <w:pPr>
              <w:widowControl/>
              <w:spacing w:line="32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2275" w:type="dxa"/>
            <w:noWrap w:val="0"/>
            <w:vAlign w:val="center"/>
          </w:tcPr>
          <w:p w14:paraId="7B30A4D5">
            <w:pPr>
              <w:widowControl/>
              <w:spacing w:line="495" w:lineRule="atLeast"/>
              <w:rPr>
                <w:rFonts w:hint="eastAsia" w:ascii="宋体" w:hAnsi="宋体" w:eastAsia="宋体" w:cs="宋体"/>
                <w:color w:val="auto"/>
                <w:szCs w:val="21"/>
                <w:highlight w:val="none"/>
              </w:rPr>
            </w:pPr>
          </w:p>
        </w:tc>
        <w:tc>
          <w:tcPr>
            <w:tcW w:w="1784" w:type="dxa"/>
            <w:noWrap w:val="0"/>
            <w:vAlign w:val="center"/>
          </w:tcPr>
          <w:p w14:paraId="08FFBB18">
            <w:pPr>
              <w:widowControl/>
              <w:spacing w:line="495" w:lineRule="atLeast"/>
              <w:rPr>
                <w:rFonts w:hint="eastAsia" w:ascii="宋体" w:hAnsi="宋体" w:eastAsia="宋体" w:cs="宋体"/>
                <w:color w:val="auto"/>
                <w:szCs w:val="21"/>
                <w:highlight w:val="none"/>
              </w:rPr>
            </w:pPr>
          </w:p>
        </w:tc>
        <w:tc>
          <w:tcPr>
            <w:tcW w:w="2816" w:type="dxa"/>
            <w:noWrap w:val="0"/>
            <w:vAlign w:val="center"/>
          </w:tcPr>
          <w:p w14:paraId="757B72D1">
            <w:pPr>
              <w:widowControl/>
              <w:spacing w:line="495" w:lineRule="atLeast"/>
              <w:rPr>
                <w:rFonts w:hint="eastAsia" w:ascii="宋体" w:hAnsi="宋体" w:eastAsia="宋体" w:cs="宋体"/>
                <w:color w:val="auto"/>
                <w:szCs w:val="21"/>
                <w:highlight w:val="none"/>
              </w:rPr>
            </w:pPr>
          </w:p>
        </w:tc>
        <w:tc>
          <w:tcPr>
            <w:tcW w:w="1425" w:type="dxa"/>
            <w:noWrap w:val="0"/>
            <w:vAlign w:val="center"/>
          </w:tcPr>
          <w:p w14:paraId="1A4563B8">
            <w:pPr>
              <w:widowControl/>
              <w:spacing w:line="495" w:lineRule="atLeast"/>
              <w:rPr>
                <w:rFonts w:hint="eastAsia" w:ascii="宋体" w:hAnsi="宋体" w:eastAsia="宋体" w:cs="宋体"/>
                <w:color w:val="auto"/>
                <w:szCs w:val="21"/>
                <w:highlight w:val="none"/>
              </w:rPr>
            </w:pPr>
          </w:p>
        </w:tc>
        <w:tc>
          <w:tcPr>
            <w:tcW w:w="1111" w:type="dxa"/>
            <w:noWrap w:val="0"/>
            <w:vAlign w:val="center"/>
          </w:tcPr>
          <w:p w14:paraId="143C73E8">
            <w:pPr>
              <w:widowControl/>
              <w:spacing w:line="495" w:lineRule="atLeast"/>
              <w:rPr>
                <w:rFonts w:hint="eastAsia" w:ascii="宋体" w:hAnsi="宋体" w:eastAsia="宋体" w:cs="宋体"/>
                <w:color w:val="auto"/>
                <w:szCs w:val="21"/>
                <w:highlight w:val="none"/>
              </w:rPr>
            </w:pPr>
          </w:p>
        </w:tc>
      </w:tr>
    </w:tbl>
    <w:p w14:paraId="2E2AD7C3">
      <w:pPr>
        <w:adjustRightInd w:val="0"/>
        <w:snapToGrid w:val="0"/>
        <w:spacing w:before="120" w:beforeLines="50" w:after="120" w:afterLines="50" w:line="440" w:lineRule="exact"/>
        <w:ind w:left="525" w:hanging="525" w:hangingChars="250"/>
        <w:rPr>
          <w:rFonts w:hint="eastAsia" w:ascii="宋体" w:hAnsi="宋体" w:eastAsia="宋体" w:cs="宋体"/>
          <w:color w:val="auto"/>
          <w:szCs w:val="21"/>
          <w:highlight w:val="none"/>
        </w:rPr>
      </w:pPr>
      <w:r>
        <w:rPr>
          <w:rFonts w:hint="eastAsia" w:ascii="宋体" w:hAnsi="宋体" w:eastAsia="宋体" w:cs="宋体"/>
          <w:color w:val="auto"/>
          <w:szCs w:val="21"/>
          <w:highlight w:val="none"/>
        </w:rPr>
        <w:t>2.5.2计算错误将按以下方法修正：如果响应文件的大写金额和小写金额不一致的，以大写金额为准；总价金额与按单价汇总金额不一致的，以单价金额计算结果为准；单价金额小数点有明显错位的，应</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以总价为准，并修改单价；若文字大写表示的数据与数字表示的有差别，则以文字大写表示的数据为准。若供应商拒绝接受上述修正，在评审时将其视为无效响应文件。</w:t>
      </w:r>
      <w:bookmarkStart w:id="71" w:name="_GoBack"/>
      <w:bookmarkEnd w:id="71"/>
    </w:p>
    <w:p w14:paraId="404F3362">
      <w:pPr>
        <w:numPr>
          <w:ilvl w:val="0"/>
          <w:numId w:val="3"/>
        </w:numPr>
        <w:adjustRightInd w:val="0"/>
        <w:snapToGrid w:val="0"/>
        <w:spacing w:before="240" w:beforeLines="100" w:line="400" w:lineRule="exact"/>
        <w:ind w:right="-109" w:rightChars="-52"/>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综合评审</w:t>
      </w:r>
    </w:p>
    <w:p w14:paraId="48126F64">
      <w:pPr>
        <w:adjustRightInd w:val="0"/>
        <w:snapToGrid w:val="0"/>
        <w:spacing w:before="120" w:beforeLines="50" w:after="120" w:afterLines="50" w:line="440" w:lineRule="exact"/>
        <w:ind w:left="420" w:left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磋商小组应按照磋商文件中规定的评审方法和标准，对资格审查、初步审查及符合性审查合格的响应文件进行商务和技术评估，综合比较进行评分。</w:t>
      </w:r>
    </w:p>
    <w:p w14:paraId="04F6DAAE">
      <w:pPr>
        <w:spacing w:line="240" w:lineRule="auto"/>
        <w:ind w:left="113" w:right="113"/>
        <w:jc w:val="center"/>
        <w:rPr>
          <w:rFonts w:hint="eastAsia" w:ascii="方正仿宋简体" w:hAnsi="方正仿宋简体" w:eastAsia="方正仿宋简体" w:cs="方正仿宋简体"/>
          <w:color w:val="auto"/>
          <w:szCs w:val="21"/>
          <w:highlight w:val="none"/>
          <w:lang w:val="en-US" w:eastAsia="zh-CN"/>
        </w:rPr>
      </w:pPr>
    </w:p>
    <w:p w14:paraId="11F340A3">
      <w:pPr>
        <w:jc w:val="center"/>
        <w:rPr>
          <w:rFonts w:hint="eastAsia" w:ascii="宋体" w:hAnsi="宋体" w:eastAsia="宋体" w:cs="宋体"/>
          <w:b/>
          <w:bCs/>
          <w:sz w:val="28"/>
          <w:szCs w:val="28"/>
        </w:rPr>
      </w:pPr>
      <w:r>
        <w:rPr>
          <w:rFonts w:hint="eastAsia" w:ascii="宋体" w:hAnsi="宋体" w:eastAsia="宋体" w:cs="宋体"/>
          <w:b/>
          <w:bCs/>
          <w:sz w:val="28"/>
          <w:szCs w:val="28"/>
        </w:rPr>
        <w:t>取值范围</w:t>
      </w:r>
    </w:p>
    <w:p w14:paraId="26FEC4FE">
      <w:pPr>
        <w:jc w:val="center"/>
        <w:rPr>
          <w:rFonts w:hint="eastAsia" w:ascii="宋体" w:hAnsi="宋体" w:eastAsia="宋体" w:cs="宋体"/>
        </w:rPr>
      </w:pPr>
      <w:r>
        <w:rPr>
          <w:rFonts w:hint="eastAsia" w:ascii="宋体" w:hAnsi="宋体" w:eastAsia="宋体" w:cs="宋体"/>
        </w:rPr>
        <w:t>1.2.3权值的取值范围见下表，本采购项目的权值为：</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5"/>
        <w:gridCol w:w="5207"/>
        <w:gridCol w:w="3640"/>
      </w:tblGrid>
      <w:tr w14:paraId="3E3C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046D39E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序号</w:t>
            </w:r>
          </w:p>
        </w:tc>
        <w:tc>
          <w:tcPr>
            <w:tcW w:w="5207" w:type="dxa"/>
            <w:noWrap w:val="0"/>
            <w:vAlign w:val="center"/>
          </w:tcPr>
          <w:p w14:paraId="5B30BEE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项     目</w:t>
            </w:r>
          </w:p>
        </w:tc>
        <w:tc>
          <w:tcPr>
            <w:tcW w:w="3640" w:type="dxa"/>
            <w:noWrap w:val="0"/>
            <w:vAlign w:val="center"/>
          </w:tcPr>
          <w:p w14:paraId="78DFFFD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权值的取值</w:t>
            </w:r>
          </w:p>
        </w:tc>
      </w:tr>
      <w:tr w14:paraId="1783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815" w:type="dxa"/>
            <w:noWrap w:val="0"/>
            <w:vAlign w:val="center"/>
          </w:tcPr>
          <w:p w14:paraId="537C582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1</w:t>
            </w:r>
          </w:p>
        </w:tc>
        <w:tc>
          <w:tcPr>
            <w:tcW w:w="5207" w:type="dxa"/>
            <w:noWrap w:val="0"/>
            <w:vAlign w:val="center"/>
          </w:tcPr>
          <w:p w14:paraId="30F8D19A">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价格</w:t>
            </w:r>
          </w:p>
        </w:tc>
        <w:tc>
          <w:tcPr>
            <w:tcW w:w="3640" w:type="dxa"/>
            <w:noWrap w:val="0"/>
            <w:vAlign w:val="center"/>
          </w:tcPr>
          <w:p w14:paraId="11005E52">
            <w:pPr>
              <w:keepNext w:val="0"/>
              <w:keepLines w:val="0"/>
              <w:suppressLineNumbers w:val="0"/>
              <w:spacing w:before="0" w:beforeAutospacing="0" w:after="0" w:afterAutospacing="0"/>
              <w:ind w:left="0" w:right="0"/>
              <w:jc w:val="center"/>
              <w:rPr>
                <w:rFonts w:hint="default" w:ascii="宋体" w:hAnsi="宋体" w:eastAsia="宋体" w:cs="宋体"/>
                <w:szCs w:val="21"/>
                <w:lang w:val="en-US" w:eastAsia="zh-CN"/>
              </w:rPr>
            </w:pPr>
            <w:r>
              <w:rPr>
                <w:rFonts w:hint="eastAsia" w:ascii="宋体" w:hAnsi="宋体" w:cs="宋体"/>
                <w:szCs w:val="21"/>
                <w:lang w:val="en-US" w:eastAsia="zh-CN"/>
              </w:rPr>
              <w:t>20%</w:t>
            </w:r>
          </w:p>
        </w:tc>
      </w:tr>
      <w:tr w14:paraId="5C12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638B9C5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2</w:t>
            </w:r>
          </w:p>
        </w:tc>
        <w:tc>
          <w:tcPr>
            <w:tcW w:w="5207" w:type="dxa"/>
            <w:noWrap w:val="0"/>
            <w:vAlign w:val="center"/>
          </w:tcPr>
          <w:p w14:paraId="139F9E51">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Cs w:val="21"/>
                <w:lang w:eastAsia="zh-CN"/>
              </w:rPr>
            </w:pPr>
            <w:r>
              <w:rPr>
                <w:rFonts w:hint="eastAsia" w:ascii="宋体" w:hAnsi="宋体" w:cs="宋体"/>
                <w:szCs w:val="21"/>
                <w:lang w:eastAsia="zh-CN"/>
              </w:rPr>
              <w:t>商务</w:t>
            </w:r>
          </w:p>
        </w:tc>
        <w:tc>
          <w:tcPr>
            <w:tcW w:w="3640" w:type="dxa"/>
            <w:noWrap w:val="0"/>
            <w:vAlign w:val="center"/>
          </w:tcPr>
          <w:p w14:paraId="7DC24213">
            <w:pPr>
              <w:keepNext w:val="0"/>
              <w:keepLines w:val="0"/>
              <w:suppressLineNumbers w:val="0"/>
              <w:spacing w:before="0" w:beforeAutospacing="0" w:after="0" w:afterAutospacing="0"/>
              <w:ind w:left="0" w:leftChars="0" w:right="0" w:rightChars="0"/>
              <w:jc w:val="center"/>
              <w:rPr>
                <w:rFonts w:hint="default" w:ascii="宋体" w:hAnsi="宋体" w:eastAsia="宋体" w:cs="宋体"/>
                <w:szCs w:val="21"/>
                <w:lang w:val="en-US" w:eastAsia="zh-CN"/>
              </w:rPr>
            </w:pPr>
            <w:r>
              <w:rPr>
                <w:rFonts w:hint="eastAsia" w:ascii="宋体" w:hAnsi="宋体" w:cs="宋体"/>
                <w:szCs w:val="21"/>
                <w:lang w:val="en-US" w:eastAsia="zh-CN"/>
              </w:rPr>
              <w:t>30%</w:t>
            </w:r>
          </w:p>
        </w:tc>
      </w:tr>
      <w:tr w14:paraId="2C767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576E2EA9">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3</w:t>
            </w:r>
          </w:p>
        </w:tc>
        <w:tc>
          <w:tcPr>
            <w:tcW w:w="5207" w:type="dxa"/>
            <w:noWrap w:val="0"/>
            <w:vAlign w:val="center"/>
          </w:tcPr>
          <w:p w14:paraId="76870C15">
            <w:pPr>
              <w:keepNext w:val="0"/>
              <w:keepLines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szCs w:val="21"/>
                <w:lang w:eastAsia="zh-CN"/>
              </w:rPr>
            </w:pPr>
            <w:r>
              <w:rPr>
                <w:rFonts w:hint="eastAsia" w:ascii="宋体" w:hAnsi="宋体" w:cs="宋体"/>
                <w:szCs w:val="21"/>
                <w:lang w:eastAsia="zh-CN"/>
              </w:rPr>
              <w:t>技术</w:t>
            </w:r>
          </w:p>
        </w:tc>
        <w:tc>
          <w:tcPr>
            <w:tcW w:w="3640" w:type="dxa"/>
            <w:noWrap w:val="0"/>
            <w:vAlign w:val="center"/>
          </w:tcPr>
          <w:p w14:paraId="19DDECB8">
            <w:pPr>
              <w:keepNext w:val="0"/>
              <w:keepLines w:val="0"/>
              <w:suppressLineNumbers w:val="0"/>
              <w:spacing w:before="0" w:beforeAutospacing="0" w:after="0" w:afterAutospacing="0"/>
              <w:ind w:left="0" w:leftChars="0" w:right="0" w:rightChars="0"/>
              <w:jc w:val="center"/>
              <w:rPr>
                <w:rFonts w:hint="default" w:ascii="宋体" w:hAnsi="宋体" w:eastAsia="宋体" w:cs="宋体"/>
                <w:szCs w:val="21"/>
                <w:lang w:val="en-US" w:eastAsia="zh-CN"/>
              </w:rPr>
            </w:pPr>
            <w:bookmarkStart w:id="7" w:name="S_2_9"/>
            <w:bookmarkEnd w:id="7"/>
            <w:r>
              <w:rPr>
                <w:rFonts w:hint="eastAsia" w:ascii="宋体" w:hAnsi="宋体" w:cs="宋体"/>
                <w:szCs w:val="21"/>
                <w:lang w:val="en-US" w:eastAsia="zh-CN"/>
              </w:rPr>
              <w:t>50%</w:t>
            </w:r>
          </w:p>
        </w:tc>
      </w:tr>
      <w:tr w14:paraId="3A86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15" w:type="dxa"/>
            <w:noWrap w:val="0"/>
            <w:vAlign w:val="center"/>
          </w:tcPr>
          <w:p w14:paraId="59411FC5">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4</w:t>
            </w:r>
          </w:p>
        </w:tc>
        <w:tc>
          <w:tcPr>
            <w:tcW w:w="5207" w:type="dxa"/>
            <w:noWrap w:val="0"/>
            <w:vAlign w:val="center"/>
          </w:tcPr>
          <w:p w14:paraId="47C0B49E">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其他</w:t>
            </w:r>
          </w:p>
        </w:tc>
        <w:tc>
          <w:tcPr>
            <w:tcW w:w="3640" w:type="dxa"/>
            <w:noWrap w:val="0"/>
            <w:vAlign w:val="center"/>
          </w:tcPr>
          <w:p w14:paraId="05BBA44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rPr>
            </w:pPr>
            <w:r>
              <w:rPr>
                <w:rFonts w:hint="eastAsia" w:ascii="宋体" w:hAnsi="宋体" w:eastAsia="宋体" w:cs="宋体"/>
                <w:szCs w:val="21"/>
              </w:rPr>
              <w:t>/</w:t>
            </w:r>
          </w:p>
        </w:tc>
      </w:tr>
      <w:tr w14:paraId="3EC64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6022" w:type="dxa"/>
            <w:gridSpan w:val="2"/>
            <w:noWrap w:val="0"/>
            <w:vAlign w:val="top"/>
          </w:tcPr>
          <w:p w14:paraId="6D41E3AD">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rPr>
              <w:t>∑(1+2+3+4)</w:t>
            </w:r>
          </w:p>
        </w:tc>
        <w:tc>
          <w:tcPr>
            <w:tcW w:w="3640" w:type="dxa"/>
            <w:noWrap w:val="0"/>
            <w:vAlign w:val="center"/>
          </w:tcPr>
          <w:p w14:paraId="733A9F1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eastAsia="宋体" w:cs="宋体"/>
                <w:szCs w:val="21"/>
              </w:rPr>
              <w:t>1</w:t>
            </w:r>
            <w:r>
              <w:rPr>
                <w:rFonts w:hint="eastAsia" w:ascii="宋体" w:hAnsi="宋体" w:cs="宋体"/>
                <w:szCs w:val="21"/>
                <w:lang w:val="en-US" w:eastAsia="zh-CN"/>
              </w:rPr>
              <w:t>00分</w:t>
            </w:r>
          </w:p>
        </w:tc>
      </w:tr>
    </w:tbl>
    <w:p w14:paraId="7A586016">
      <w:pPr>
        <w:spacing w:line="240" w:lineRule="auto"/>
        <w:ind w:left="113" w:right="113"/>
        <w:jc w:val="center"/>
        <w:rPr>
          <w:rFonts w:hint="eastAsia" w:ascii="宋体" w:hAnsi="宋体" w:eastAsia="宋体" w:cs="Times New Roman"/>
          <w:color w:val="auto"/>
          <w:szCs w:val="21"/>
        </w:rPr>
      </w:pPr>
      <w:r>
        <w:rPr>
          <w:rFonts w:hint="eastAsia" w:ascii="方正仿宋简体" w:hAnsi="方正仿宋简体" w:eastAsia="方正仿宋简体" w:cs="方正仿宋简体"/>
          <w:b/>
          <w:bCs/>
          <w:color w:val="auto"/>
          <w:sz w:val="32"/>
          <w:szCs w:val="32"/>
          <w:highlight w:val="none"/>
          <w:lang w:val="en-US" w:eastAsia="zh-CN"/>
        </w:rPr>
        <w:t>评审因素和标准</w:t>
      </w:r>
    </w:p>
    <w:p w14:paraId="406846D5">
      <w:pPr>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投标报价部分</w:t>
      </w:r>
    </w:p>
    <w:tbl>
      <w:tblPr>
        <w:tblStyle w:val="44"/>
        <w:tblW w:w="9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8161"/>
        <w:gridCol w:w="834"/>
      </w:tblGrid>
      <w:tr w14:paraId="76D8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705" w:type="dxa"/>
            <w:noWrap w:val="0"/>
            <w:vAlign w:val="center"/>
          </w:tcPr>
          <w:p w14:paraId="169AD1C9">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序号</w:t>
            </w:r>
          </w:p>
        </w:tc>
        <w:tc>
          <w:tcPr>
            <w:tcW w:w="8161" w:type="dxa"/>
            <w:noWrap w:val="0"/>
            <w:vAlign w:val="center"/>
          </w:tcPr>
          <w:p w14:paraId="763CDF3B">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评审因素</w:t>
            </w:r>
          </w:p>
        </w:tc>
        <w:tc>
          <w:tcPr>
            <w:tcW w:w="834" w:type="dxa"/>
            <w:noWrap w:val="0"/>
            <w:vAlign w:val="center"/>
          </w:tcPr>
          <w:p w14:paraId="68DDBF86">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rPr>
              <w:t>分值</w:t>
            </w:r>
          </w:p>
        </w:tc>
      </w:tr>
      <w:tr w14:paraId="0362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705" w:type="dxa"/>
            <w:noWrap w:val="0"/>
            <w:vAlign w:val="center"/>
          </w:tcPr>
          <w:p w14:paraId="7FD11274">
            <w:pPr>
              <w:keepNext w:val="0"/>
              <w:keepLines w:val="0"/>
              <w:suppressLineNumbers w:val="0"/>
              <w:spacing w:before="0" w:beforeAutospacing="0" w:after="0" w:afterAutospacing="0"/>
              <w:ind w:left="0" w:right="0"/>
              <w:jc w:val="center"/>
              <w:rPr>
                <w:rFonts w:hint="eastAsia" w:ascii="宋体" w:hAnsi="宋体" w:eastAsia="宋体" w:cs="宋体"/>
                <w:szCs w:val="21"/>
              </w:rPr>
            </w:pPr>
            <w:r>
              <w:rPr>
                <w:rFonts w:hint="eastAsia" w:ascii="宋体" w:hAnsi="宋体" w:eastAsia="宋体" w:cs="宋体"/>
                <w:szCs w:val="21"/>
              </w:rPr>
              <w:t>1</w:t>
            </w:r>
          </w:p>
        </w:tc>
        <w:tc>
          <w:tcPr>
            <w:tcW w:w="8161" w:type="dxa"/>
            <w:noWrap w:val="0"/>
            <w:vAlign w:val="center"/>
          </w:tcPr>
          <w:p w14:paraId="0C3BA388">
            <w:pPr>
              <w:autoSpaceDE w:val="0"/>
              <w:autoSpaceDN w:val="0"/>
              <w:spacing w:line="240" w:lineRule="auto"/>
              <w:jc w:val="left"/>
              <w:rPr>
                <w:rFonts w:hint="eastAsia" w:ascii="方正仿宋简体" w:hAnsi="方正仿宋简体" w:eastAsia="方正仿宋简体" w:cs="方正仿宋简体"/>
                <w:color w:val="000000"/>
                <w:kern w:val="0"/>
                <w:szCs w:val="21"/>
                <w:lang w:bidi="ar"/>
              </w:rPr>
            </w:pPr>
            <w:r>
              <w:rPr>
                <w:rFonts w:hint="eastAsia" w:ascii="方正仿宋简体" w:hAnsi="方正仿宋简体" w:eastAsia="方正仿宋简体" w:cs="方正仿宋简体"/>
                <w:color w:val="000000"/>
                <w:kern w:val="0"/>
                <w:szCs w:val="21"/>
                <w:lang w:bidi="ar"/>
              </w:rPr>
              <w:t>以经评委会一致认定满足招标文件要求且投标价格最低的投标报价为评标基准价，其价格得分计</w:t>
            </w:r>
            <w:r>
              <w:rPr>
                <w:rFonts w:hint="eastAsia" w:ascii="方正仿宋简体" w:hAnsi="方正仿宋简体" w:eastAsia="方正仿宋简体" w:cs="方正仿宋简体"/>
                <w:color w:val="000000"/>
                <w:kern w:val="0"/>
                <w:szCs w:val="21"/>
                <w:lang w:val="en-US" w:eastAsia="zh-CN" w:bidi="ar"/>
              </w:rPr>
              <w:t>满</w:t>
            </w:r>
            <w:r>
              <w:rPr>
                <w:rFonts w:hint="eastAsia" w:ascii="方正仿宋简体" w:hAnsi="方正仿宋简体" w:eastAsia="方正仿宋简体" w:cs="方正仿宋简体"/>
                <w:color w:val="000000"/>
                <w:kern w:val="0"/>
                <w:szCs w:val="21"/>
                <w:lang w:bidi="ar"/>
              </w:rPr>
              <w:t>分。其他供应商的价格分按照下列公式计算：</w:t>
            </w:r>
          </w:p>
          <w:p w14:paraId="6D3462E1">
            <w:pPr>
              <w:pStyle w:val="306"/>
              <w:keepNext w:val="0"/>
              <w:keepLines w:val="0"/>
              <w:suppressLineNumbers w:val="0"/>
              <w:spacing w:before="22" w:beforeAutospacing="0" w:after="0" w:afterAutospacing="0" w:line="278" w:lineRule="auto"/>
              <w:ind w:left="105" w:right="96"/>
              <w:rPr>
                <w:rFonts w:hint="eastAsia" w:ascii="宋体" w:hAnsi="宋体" w:eastAsia="宋体" w:cs="宋体"/>
                <w:color w:val="auto"/>
                <w:szCs w:val="21"/>
                <w:lang w:val="en-US" w:eastAsia="zh-CN"/>
              </w:rPr>
            </w:pPr>
            <w:r>
              <w:rPr>
                <w:rFonts w:hint="eastAsia" w:ascii="方正仿宋简体" w:hAnsi="方正仿宋简体" w:eastAsia="方正仿宋简体" w:cs="方正仿宋简体"/>
                <w:color w:val="000000"/>
                <w:kern w:val="0"/>
                <w:szCs w:val="21"/>
                <w:lang w:bidi="ar"/>
              </w:rPr>
              <w:t>投标报价得分＝（评标基准价/投标报价）×</w:t>
            </w:r>
            <w:r>
              <w:rPr>
                <w:rFonts w:hint="eastAsia" w:ascii="方正仿宋简体" w:hAnsi="方正仿宋简体" w:eastAsia="方正仿宋简体" w:cs="方正仿宋简体"/>
                <w:color w:val="000000"/>
                <w:kern w:val="0"/>
                <w:szCs w:val="21"/>
                <w:lang w:val="en-US" w:eastAsia="zh-CN" w:bidi="ar"/>
              </w:rPr>
              <w:t>100</w:t>
            </w:r>
            <w:r>
              <w:rPr>
                <w:rFonts w:hint="eastAsia" w:ascii="方正仿宋简体" w:hAnsi="方正仿宋简体" w:eastAsia="方正仿宋简体" w:cs="方正仿宋简体"/>
                <w:color w:val="000000"/>
                <w:kern w:val="0"/>
                <w:szCs w:val="21"/>
                <w:lang w:bidi="ar"/>
              </w:rPr>
              <w:t>（四舍五入计算，保留小数点后两位）。</w:t>
            </w:r>
            <w:r>
              <w:rPr>
                <w:rFonts w:hint="eastAsia" w:ascii="方正仿宋简体" w:hAnsi="方正仿宋简体" w:eastAsia="方正仿宋简体" w:cs="方正仿宋简体"/>
                <w:b/>
                <w:color w:val="000000"/>
                <w:szCs w:val="21"/>
              </w:rPr>
              <w:t>评标委员会认为投标人的报价明显低于其他通过符合性审查投标人的报价，有可能影响服务质量或者不能诚信履约的，应当要求其在评标现场合理的时间内提供书面说明，必要时提交相关证明材料；投标人不能证明报价合理性的，评标委员会应当将其作为无效投标处理。</w:t>
            </w:r>
          </w:p>
        </w:tc>
        <w:tc>
          <w:tcPr>
            <w:tcW w:w="834" w:type="dxa"/>
            <w:noWrap w:val="0"/>
            <w:vAlign w:val="center"/>
          </w:tcPr>
          <w:p w14:paraId="7E7B5DBF">
            <w:pPr>
              <w:keepNext w:val="0"/>
              <w:keepLines w:val="0"/>
              <w:suppressLineNumbers w:val="0"/>
              <w:adjustRightInd w:val="0"/>
              <w:snapToGrid w:val="0"/>
              <w:spacing w:before="156" w:beforeLines="50" w:beforeAutospacing="0" w:after="0" w:afterAutospacing="0" w:line="360" w:lineRule="auto"/>
              <w:ind w:left="0" w:right="0"/>
              <w:jc w:val="center"/>
              <w:rPr>
                <w:rFonts w:hint="default" w:ascii="宋体" w:hAnsi="宋体" w:eastAsia="宋体" w:cs="宋体"/>
                <w:szCs w:val="21"/>
                <w:lang w:val="en-US" w:eastAsia="zh-CN"/>
              </w:rPr>
            </w:pPr>
            <w:r>
              <w:rPr>
                <w:rFonts w:hint="eastAsia" w:ascii="宋体" w:hAnsi="宋体" w:cs="宋体"/>
                <w:szCs w:val="21"/>
                <w:lang w:val="en-US" w:eastAsia="zh-CN"/>
              </w:rPr>
              <w:t>100</w:t>
            </w:r>
            <w:r>
              <w:rPr>
                <w:rFonts w:hint="eastAsia" w:ascii="宋体" w:hAnsi="宋体" w:eastAsia="宋体" w:cs="宋体"/>
                <w:szCs w:val="21"/>
                <w:lang w:val="en-US" w:eastAsia="zh-CN"/>
              </w:rPr>
              <w:t>分</w:t>
            </w:r>
          </w:p>
        </w:tc>
      </w:tr>
    </w:tbl>
    <w:tbl>
      <w:tblPr>
        <w:tblStyle w:val="44"/>
        <w:tblpPr w:leftFromText="180" w:rightFromText="180" w:vertAnchor="text" w:horzAnchor="page" w:tblpX="1035" w:tblpY="615"/>
        <w:tblOverlap w:val="never"/>
        <w:tblW w:w="100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49"/>
        <w:gridCol w:w="7024"/>
        <w:gridCol w:w="856"/>
      </w:tblGrid>
      <w:tr w14:paraId="50B4D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709" w:type="dxa"/>
            <w:noWrap w:val="0"/>
            <w:vAlign w:val="center"/>
          </w:tcPr>
          <w:p w14:paraId="65EAEC57">
            <w:pPr>
              <w:keepNext w:val="0"/>
              <w:keepLines w:val="0"/>
              <w:suppressLineNumbers w:val="0"/>
              <w:spacing w:before="0" w:beforeAutospacing="0" w:after="0" w:afterAutospacing="0" w:line="240" w:lineRule="auto"/>
              <w:ind w:left="0" w:right="0"/>
              <w:jc w:val="center"/>
              <w:rPr>
                <w:rFonts w:hint="eastAsia" w:ascii="宋体" w:hAnsi="宋体" w:eastAsia="宋体" w:cs="宋体"/>
                <w:b/>
                <w:spacing w:val="160"/>
                <w:szCs w:val="21"/>
              </w:rPr>
            </w:pPr>
            <w:r>
              <w:rPr>
                <w:rFonts w:hint="eastAsia" w:ascii="宋体" w:hAnsi="宋体" w:eastAsia="宋体" w:cs="宋体"/>
                <w:szCs w:val="21"/>
              </w:rPr>
              <w:t>序号</w:t>
            </w:r>
          </w:p>
        </w:tc>
        <w:tc>
          <w:tcPr>
            <w:tcW w:w="8473" w:type="dxa"/>
            <w:gridSpan w:val="2"/>
            <w:noWrap w:val="0"/>
            <w:vAlign w:val="center"/>
          </w:tcPr>
          <w:p w14:paraId="26BDAC1A">
            <w:pPr>
              <w:keepNext w:val="0"/>
              <w:keepLines w:val="0"/>
              <w:suppressLineNumbers w:val="0"/>
              <w:spacing w:before="0" w:beforeAutospacing="0" w:after="0" w:afterAutospacing="0" w:line="240" w:lineRule="auto"/>
              <w:ind w:left="0" w:right="0"/>
              <w:jc w:val="center"/>
              <w:rPr>
                <w:rFonts w:hint="eastAsia" w:ascii="宋体" w:hAnsi="宋体" w:eastAsia="宋体" w:cs="宋体"/>
                <w:b/>
                <w:spacing w:val="160"/>
                <w:szCs w:val="21"/>
              </w:rPr>
            </w:pPr>
            <w:r>
              <w:rPr>
                <w:rFonts w:hint="eastAsia" w:ascii="宋体" w:hAnsi="宋体" w:eastAsia="宋体" w:cs="宋体"/>
                <w:szCs w:val="21"/>
              </w:rPr>
              <w:t>评审因素</w:t>
            </w:r>
          </w:p>
        </w:tc>
        <w:tc>
          <w:tcPr>
            <w:tcW w:w="856" w:type="dxa"/>
            <w:noWrap w:val="0"/>
            <w:vAlign w:val="top"/>
          </w:tcPr>
          <w:p w14:paraId="27DBF80F">
            <w:pPr>
              <w:keepNext w:val="0"/>
              <w:keepLines w:val="0"/>
              <w:suppressLineNumbers w:val="0"/>
              <w:adjustRightInd w:val="0"/>
              <w:snapToGrid w:val="0"/>
              <w:spacing w:before="156" w:beforeLines="50" w:beforeAutospacing="0" w:after="0" w:afterAutospacing="0" w:line="240" w:lineRule="auto"/>
              <w:ind w:left="0" w:right="0"/>
              <w:jc w:val="center"/>
              <w:rPr>
                <w:rFonts w:hint="eastAsia" w:ascii="宋体" w:hAnsi="宋体" w:eastAsia="宋体" w:cs="宋体"/>
                <w:b/>
                <w:spacing w:val="160"/>
                <w:szCs w:val="21"/>
              </w:rPr>
            </w:pPr>
            <w:r>
              <w:rPr>
                <w:rFonts w:hint="eastAsia" w:ascii="宋体" w:hAnsi="宋体" w:eastAsia="宋体" w:cs="宋体"/>
                <w:spacing w:val="6"/>
                <w:szCs w:val="21"/>
              </w:rPr>
              <w:t>分值</w:t>
            </w:r>
          </w:p>
        </w:tc>
      </w:tr>
      <w:tr w14:paraId="08BD3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709" w:type="dxa"/>
            <w:noWrap w:val="0"/>
            <w:vAlign w:val="center"/>
          </w:tcPr>
          <w:p w14:paraId="167EBF1C">
            <w:pPr>
              <w:keepNext w:val="0"/>
              <w:keepLines w:val="0"/>
              <w:suppressLineNumbers w:val="0"/>
              <w:spacing w:before="0" w:beforeAutospacing="0" w:after="0" w:afterAutospacing="0" w:line="360" w:lineRule="exact"/>
              <w:ind w:left="0" w:right="0" w:firstLine="220" w:firstLineChars="100"/>
              <w:rPr>
                <w:rFonts w:hint="eastAsia" w:ascii="宋体" w:hAnsi="宋体" w:eastAsia="宋体" w:cs="宋体"/>
                <w:sz w:val="22"/>
              </w:rPr>
            </w:pPr>
            <w:r>
              <w:rPr>
                <w:rFonts w:hint="eastAsia" w:ascii="宋体" w:hAnsi="宋体" w:eastAsia="宋体" w:cs="宋体"/>
                <w:sz w:val="22"/>
              </w:rPr>
              <w:t>1</w:t>
            </w:r>
          </w:p>
        </w:tc>
        <w:tc>
          <w:tcPr>
            <w:tcW w:w="1449" w:type="dxa"/>
            <w:noWrap w:val="0"/>
            <w:vAlign w:val="center"/>
          </w:tcPr>
          <w:p w14:paraId="74969100">
            <w:pPr>
              <w:spacing w:line="240" w:lineRule="auto"/>
              <w:jc w:val="center"/>
              <w:rPr>
                <w:rFonts w:hint="eastAsia" w:ascii="宋体" w:hAnsi="宋体" w:eastAsia="宋体" w:cs="宋体"/>
                <w:color w:val="auto"/>
                <w:sz w:val="22"/>
              </w:rPr>
            </w:pPr>
            <w:r>
              <w:rPr>
                <w:rFonts w:hint="eastAsia" w:ascii="方正仿宋简体" w:hAnsi="方正仿宋简体" w:eastAsia="方正仿宋简体" w:cs="方正仿宋简体"/>
                <w:color w:val="auto"/>
                <w:kern w:val="2"/>
                <w:sz w:val="21"/>
                <w:szCs w:val="21"/>
                <w:lang w:val="en-US" w:eastAsia="zh-CN" w:bidi="ar-SA"/>
              </w:rPr>
              <w:t>企业实力</w:t>
            </w:r>
          </w:p>
        </w:tc>
        <w:tc>
          <w:tcPr>
            <w:tcW w:w="7024" w:type="dxa"/>
            <w:noWrap w:val="0"/>
            <w:vAlign w:val="center"/>
          </w:tcPr>
          <w:p w14:paraId="2E28DBC5">
            <w:pPr>
              <w:numPr>
                <w:ilvl w:val="0"/>
                <w:numId w:val="8"/>
              </w:numPr>
              <w:autoSpaceDE w:val="0"/>
              <w:autoSpaceDN w:val="0"/>
              <w:spacing w:line="240" w:lineRule="auto"/>
              <w:jc w:val="left"/>
              <w:rPr>
                <w:rFonts w:hint="eastAsia" w:ascii="方正仿宋简体" w:hAnsi="方正仿宋简体" w:eastAsia="方正仿宋简体" w:cs="方正仿宋简体"/>
                <w:color w:val="000000" w:themeColor="text1"/>
                <w:kern w:val="0"/>
                <w:szCs w:val="21"/>
                <w:lang w:val="en-US" w:eastAsia="zh-CN" w:bidi="ar"/>
                <w14:textFill>
                  <w14:solidFill>
                    <w14:schemeClr w14:val="tx1"/>
                  </w14:solidFill>
                </w14:textFill>
              </w:rPr>
            </w:pPr>
            <w:r>
              <w:rPr>
                <w:rFonts w:hint="eastAsia" w:ascii="方正仿宋简体" w:hAnsi="方正仿宋简体" w:eastAsia="方正仿宋简体" w:cs="方正仿宋简体"/>
                <w:color w:val="000000" w:themeColor="text1"/>
                <w:kern w:val="0"/>
                <w:szCs w:val="21"/>
                <w:lang w:val="en-US" w:eastAsia="zh-CN" w:bidi="ar"/>
                <w14:textFill>
                  <w14:solidFill>
                    <w14:schemeClr w14:val="tx1"/>
                  </w14:solidFill>
                </w14:textFill>
              </w:rPr>
              <w:t>项目团队中具有相关专业一级注册建筑师的，每提供一项得11分，最高计33分，未提供的不计分;</w:t>
            </w:r>
          </w:p>
          <w:p w14:paraId="632AA8A6">
            <w:pPr>
              <w:numPr>
                <w:ilvl w:val="0"/>
                <w:numId w:val="8"/>
              </w:numPr>
              <w:autoSpaceDE w:val="0"/>
              <w:autoSpaceDN w:val="0"/>
              <w:spacing w:line="240" w:lineRule="auto"/>
              <w:jc w:val="left"/>
              <w:rPr>
                <w:rFonts w:hint="eastAsia" w:ascii="方正仿宋简体" w:hAnsi="方正仿宋简体" w:eastAsia="方正仿宋简体" w:cs="方正仿宋简体"/>
                <w:color w:val="000000" w:themeColor="text1"/>
                <w:kern w:val="0"/>
                <w:szCs w:val="21"/>
                <w:lang w:val="en-US" w:eastAsia="zh-CN" w:bidi="ar"/>
                <w14:textFill>
                  <w14:solidFill>
                    <w14:schemeClr w14:val="tx1"/>
                  </w14:solidFill>
                </w14:textFill>
              </w:rPr>
            </w:pPr>
            <w:r>
              <w:rPr>
                <w:rFonts w:hint="eastAsia" w:ascii="方正仿宋简体" w:hAnsi="方正仿宋简体" w:eastAsia="方正仿宋简体" w:cs="方正仿宋简体"/>
                <w:color w:val="000000" w:themeColor="text1"/>
                <w:kern w:val="0"/>
                <w:szCs w:val="21"/>
                <w:lang w:val="en-US" w:eastAsia="zh-CN" w:bidi="ar"/>
                <w14:textFill>
                  <w14:solidFill>
                    <w14:schemeClr w14:val="tx1"/>
                  </w14:solidFill>
                </w14:textFill>
              </w:rPr>
              <w:t>项目团队中具有相关专业一级注册结构师的，每提供一项得11分，最高计22分，未提供的不计分;</w:t>
            </w:r>
          </w:p>
          <w:p w14:paraId="7C6829E7">
            <w:pPr>
              <w:spacing w:line="240" w:lineRule="auto"/>
              <w:rPr>
                <w:rFonts w:hint="default" w:ascii="Times New Roman" w:hAnsi="Times New Roman" w:eastAsia="宋体" w:cs="Times New Roman"/>
                <w:color w:val="000000"/>
                <w:sz w:val="22"/>
                <w:lang w:val="en-US" w:eastAsia="zh-CN"/>
              </w:rPr>
            </w:pPr>
            <w:r>
              <w:rPr>
                <w:rFonts w:hint="eastAsia" w:ascii="方正仿宋简体" w:hAnsi="方正仿宋简体" w:eastAsia="方正仿宋简体" w:cs="方正仿宋简体"/>
                <w:b/>
                <w:color w:val="000000" w:themeColor="text1"/>
                <w:szCs w:val="21"/>
                <w:lang w:val="en-US" w:eastAsia="zh-CN"/>
                <w14:textFill>
                  <w14:solidFill>
                    <w14:schemeClr w14:val="tx1"/>
                  </w14:solidFill>
                </w14:textFill>
              </w:rPr>
              <w:t>注:需提供身份证、相关证书复印件和投标截止时间前半年内任意连续三个月社保缴费证明并加盖投标单位公章，否则不予计分</w:t>
            </w:r>
          </w:p>
        </w:tc>
        <w:tc>
          <w:tcPr>
            <w:tcW w:w="856" w:type="dxa"/>
            <w:noWrap w:val="0"/>
            <w:vAlign w:val="center"/>
          </w:tcPr>
          <w:p w14:paraId="1B90D86F">
            <w:pPr>
              <w:spacing w:line="240" w:lineRule="auto"/>
              <w:jc w:val="center"/>
              <w:rPr>
                <w:rFonts w:hint="default" w:ascii="宋体" w:hAnsi="宋体" w:eastAsia="宋体" w:cs="宋体"/>
                <w:color w:val="auto"/>
                <w:lang w:val="en-US" w:eastAsia="zh-CN"/>
              </w:rPr>
            </w:pPr>
            <w:r>
              <w:rPr>
                <w:rFonts w:hint="eastAsia" w:ascii="方正仿宋简体" w:hAnsi="方正仿宋简体" w:eastAsia="方正仿宋简体" w:cs="方正仿宋简体"/>
                <w:color w:val="000000" w:themeColor="text1"/>
                <w:sz w:val="21"/>
                <w:szCs w:val="21"/>
                <w:highlight w:val="none"/>
                <w:lang w:val="en-US" w:eastAsia="zh-CN"/>
                <w14:textFill>
                  <w14:solidFill>
                    <w14:schemeClr w14:val="tx1"/>
                  </w14:solidFill>
                </w14:textFill>
              </w:rPr>
              <w:t>55分</w:t>
            </w:r>
          </w:p>
        </w:tc>
      </w:tr>
      <w:tr w14:paraId="722CB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09" w:type="dxa"/>
            <w:noWrap w:val="0"/>
            <w:vAlign w:val="center"/>
          </w:tcPr>
          <w:p w14:paraId="24C99895">
            <w:pPr>
              <w:keepNext w:val="0"/>
              <w:keepLines w:val="0"/>
              <w:suppressLineNumbers w:val="0"/>
              <w:spacing w:before="0" w:beforeAutospacing="0" w:after="0" w:afterAutospacing="0"/>
              <w:ind w:left="0" w:right="0"/>
              <w:jc w:val="center"/>
              <w:rPr>
                <w:rFonts w:hint="default" w:ascii="宋体" w:hAnsi="宋体" w:eastAsia="宋体" w:cs="宋体"/>
                <w:sz w:val="22"/>
                <w:lang w:val="en-US" w:eastAsia="zh-CN"/>
              </w:rPr>
            </w:pPr>
            <w:r>
              <w:rPr>
                <w:rFonts w:hint="eastAsia" w:ascii="宋体" w:hAnsi="宋体" w:cs="宋体"/>
                <w:sz w:val="22"/>
                <w:lang w:val="en-US" w:eastAsia="zh-CN"/>
              </w:rPr>
              <w:t>2</w:t>
            </w:r>
          </w:p>
        </w:tc>
        <w:tc>
          <w:tcPr>
            <w:tcW w:w="1449" w:type="dxa"/>
            <w:noWrap w:val="0"/>
            <w:vAlign w:val="center"/>
          </w:tcPr>
          <w:p w14:paraId="2997D429">
            <w:pPr>
              <w:spacing w:line="240" w:lineRule="auto"/>
              <w:jc w:val="center"/>
              <w:rPr>
                <w:rFonts w:hint="eastAsia" w:ascii="宋体" w:hAnsi="宋体" w:eastAsia="宋体" w:cs="宋体"/>
                <w:color w:val="auto"/>
                <w:sz w:val="21"/>
                <w:szCs w:val="21"/>
                <w:vertAlign w:val="baseline"/>
                <w:lang w:val="en-US" w:eastAsia="zh-CN"/>
              </w:rPr>
            </w:pPr>
            <w:r>
              <w:rPr>
                <w:rFonts w:hint="eastAsia" w:ascii="方正仿宋简体" w:hAnsi="方正仿宋简体" w:eastAsia="方正仿宋简体" w:cs="方正仿宋简体"/>
                <w:sz w:val="21"/>
                <w:szCs w:val="21"/>
                <w:lang w:val="en-US" w:eastAsia="zh-CN"/>
              </w:rPr>
              <w:t>相关业绩</w:t>
            </w:r>
          </w:p>
        </w:tc>
        <w:tc>
          <w:tcPr>
            <w:tcW w:w="7024" w:type="dxa"/>
            <w:noWrap w:val="0"/>
            <w:vAlign w:val="center"/>
          </w:tcPr>
          <w:p w14:paraId="7ADEA467">
            <w:pPr>
              <w:spacing w:line="240" w:lineRule="auto"/>
              <w:rPr>
                <w:rFonts w:hint="default" w:cs="Times New Roman"/>
                <w:color w:val="000000"/>
                <w:sz w:val="22"/>
                <w:lang w:val="en-US" w:eastAsia="zh-CN"/>
              </w:rPr>
            </w:pPr>
            <w:r>
              <w:rPr>
                <w:rFonts w:hint="eastAsia" w:ascii="方正仿宋简体" w:hAnsi="方正仿宋简体" w:eastAsia="方正仿宋简体" w:cs="方正仿宋简体"/>
                <w:color w:val="000000"/>
                <w:sz w:val="21"/>
                <w:szCs w:val="21"/>
              </w:rPr>
              <w:t>投标人近</w:t>
            </w:r>
            <w:r>
              <w:rPr>
                <w:rStyle w:val="46"/>
                <w:rFonts w:hint="eastAsia" w:ascii="方正仿宋简体" w:hAnsi="方正仿宋简体" w:eastAsia="方正仿宋简体" w:cs="方正仿宋简体"/>
                <w:b w:val="0"/>
                <w:color w:val="000000"/>
                <w:sz w:val="21"/>
                <w:szCs w:val="21"/>
              </w:rPr>
              <w:t>3年</w:t>
            </w:r>
            <w:r>
              <w:rPr>
                <w:rFonts w:hint="eastAsia" w:ascii="方正仿宋简体" w:hAnsi="方正仿宋简体" w:eastAsia="方正仿宋简体" w:cs="方正仿宋简体"/>
                <w:color w:val="000000"/>
                <w:sz w:val="21"/>
                <w:szCs w:val="21"/>
              </w:rPr>
              <w:t>具有类似业绩的，每提供一个计</w:t>
            </w:r>
            <w:r>
              <w:rPr>
                <w:rFonts w:hint="eastAsia" w:ascii="方正仿宋简体" w:hAnsi="方正仿宋简体" w:eastAsia="方正仿宋简体" w:cs="方正仿宋简体"/>
                <w:color w:val="000000"/>
                <w:sz w:val="21"/>
                <w:szCs w:val="21"/>
                <w:lang w:val="en-US" w:eastAsia="zh-CN"/>
              </w:rPr>
              <w:t>1</w:t>
            </w:r>
            <w:r>
              <w:rPr>
                <w:rStyle w:val="46"/>
                <w:rFonts w:hint="eastAsia" w:ascii="方正仿宋简体" w:hAnsi="方正仿宋简体" w:eastAsia="方正仿宋简体" w:cs="方正仿宋简体"/>
                <w:b w:val="0"/>
                <w:color w:val="000000"/>
                <w:sz w:val="21"/>
                <w:szCs w:val="21"/>
                <w:lang w:val="en-US" w:eastAsia="zh-CN"/>
              </w:rPr>
              <w:t>5</w:t>
            </w:r>
            <w:r>
              <w:rPr>
                <w:rFonts w:hint="eastAsia" w:ascii="方正仿宋简体" w:hAnsi="方正仿宋简体" w:eastAsia="方正仿宋简体" w:cs="方正仿宋简体"/>
                <w:color w:val="000000"/>
                <w:sz w:val="21"/>
                <w:szCs w:val="21"/>
              </w:rPr>
              <w:t>分，最多计</w:t>
            </w:r>
            <w:r>
              <w:rPr>
                <w:rFonts w:hint="eastAsia" w:ascii="方正仿宋简体" w:hAnsi="方正仿宋简体" w:eastAsia="方正仿宋简体" w:cs="方正仿宋简体"/>
                <w:color w:val="000000"/>
                <w:sz w:val="21"/>
                <w:szCs w:val="21"/>
                <w:lang w:val="en-US" w:eastAsia="zh-CN"/>
              </w:rPr>
              <w:t>45</w:t>
            </w:r>
            <w:r>
              <w:rPr>
                <w:rFonts w:hint="eastAsia" w:ascii="方正仿宋简体" w:hAnsi="方正仿宋简体" w:eastAsia="方正仿宋简体" w:cs="方正仿宋简体"/>
                <w:color w:val="000000"/>
                <w:sz w:val="21"/>
                <w:szCs w:val="21"/>
              </w:rPr>
              <w:t>分</w:t>
            </w:r>
            <w:r>
              <w:rPr>
                <w:rStyle w:val="46"/>
                <w:rFonts w:hint="eastAsia" w:ascii="方正仿宋简体" w:hAnsi="方正仿宋简体" w:eastAsia="方正仿宋简体" w:cs="方正仿宋简体"/>
                <w:b w:val="0"/>
                <w:color w:val="000000"/>
                <w:sz w:val="21"/>
                <w:szCs w:val="21"/>
              </w:rPr>
              <w:t>（类似业绩：投标截止时间前36个月内的</w:t>
            </w:r>
            <w:r>
              <w:rPr>
                <w:rStyle w:val="46"/>
                <w:rFonts w:hint="eastAsia" w:ascii="方正仿宋简体" w:hAnsi="方正仿宋简体" w:eastAsia="方正仿宋简体" w:cs="方正仿宋简体"/>
                <w:b w:val="0"/>
                <w:color w:val="000000"/>
                <w:sz w:val="21"/>
                <w:szCs w:val="21"/>
                <w:lang w:val="en-US" w:eastAsia="zh-CN"/>
              </w:rPr>
              <w:t>设计</w:t>
            </w:r>
            <w:r>
              <w:rPr>
                <w:rStyle w:val="46"/>
                <w:rFonts w:hint="eastAsia" w:ascii="方正仿宋简体" w:hAnsi="方正仿宋简体" w:eastAsia="方正仿宋简体" w:cs="方正仿宋简体"/>
                <w:b w:val="0"/>
                <w:color w:val="000000"/>
                <w:sz w:val="21"/>
                <w:szCs w:val="21"/>
              </w:rPr>
              <w:t>业绩，有效时间以</w:t>
            </w:r>
            <w:r>
              <w:rPr>
                <w:rStyle w:val="46"/>
                <w:rFonts w:hint="eastAsia" w:ascii="方正仿宋简体" w:hAnsi="方正仿宋简体" w:eastAsia="方正仿宋简体" w:cs="方正仿宋简体"/>
                <w:b w:val="0"/>
                <w:color w:val="000000"/>
                <w:sz w:val="21"/>
                <w:szCs w:val="21"/>
                <w:lang w:val="en-US" w:eastAsia="zh-CN"/>
              </w:rPr>
              <w:t>合同</w:t>
            </w:r>
            <w:r>
              <w:rPr>
                <w:rStyle w:val="46"/>
                <w:rFonts w:hint="eastAsia" w:ascii="方正仿宋简体" w:hAnsi="方正仿宋简体" w:eastAsia="方正仿宋简体" w:cs="方正仿宋简体"/>
                <w:b w:val="0"/>
                <w:color w:val="000000"/>
                <w:sz w:val="21"/>
                <w:szCs w:val="21"/>
              </w:rPr>
              <w:t>注明的时间为准。（提供中标通知书</w:t>
            </w:r>
            <w:r>
              <w:rPr>
                <w:rStyle w:val="46"/>
                <w:rFonts w:hint="eastAsia" w:ascii="方正仿宋简体" w:hAnsi="方正仿宋简体" w:eastAsia="方正仿宋简体" w:cs="方正仿宋简体"/>
                <w:b w:val="0"/>
                <w:color w:val="000000"/>
                <w:sz w:val="21"/>
                <w:szCs w:val="21"/>
                <w:lang w:val="en-US" w:eastAsia="zh-CN"/>
              </w:rPr>
              <w:t>和</w:t>
            </w:r>
            <w:r>
              <w:rPr>
                <w:rStyle w:val="46"/>
                <w:rFonts w:hint="eastAsia" w:ascii="方正仿宋简体" w:hAnsi="方正仿宋简体" w:eastAsia="方正仿宋简体" w:cs="方正仿宋简体"/>
                <w:b w:val="0"/>
                <w:color w:val="000000"/>
                <w:sz w:val="21"/>
                <w:szCs w:val="21"/>
              </w:rPr>
              <w:t>合同复印件并加盖投标人公章，否则不计分）</w:t>
            </w:r>
          </w:p>
        </w:tc>
        <w:tc>
          <w:tcPr>
            <w:tcW w:w="856" w:type="dxa"/>
            <w:noWrap w:val="0"/>
            <w:vAlign w:val="center"/>
          </w:tcPr>
          <w:p w14:paraId="6D712478">
            <w:pPr>
              <w:spacing w:line="240" w:lineRule="auto"/>
              <w:jc w:val="center"/>
              <w:rPr>
                <w:rFonts w:hint="default" w:ascii="宋体" w:hAnsi="宋体" w:eastAsia="宋体" w:cs="宋体"/>
                <w:lang w:val="en-US" w:eastAsia="zh-CN"/>
              </w:rPr>
            </w:pPr>
            <w:r>
              <w:rPr>
                <w:rFonts w:hint="eastAsia" w:ascii="方正仿宋简体" w:hAnsi="方正仿宋简体" w:eastAsia="方正仿宋简体" w:cs="方正仿宋简体"/>
                <w:color w:val="000000"/>
                <w:sz w:val="21"/>
                <w:szCs w:val="21"/>
                <w:highlight w:val="none"/>
                <w:lang w:val="en-US" w:eastAsia="zh-CN"/>
              </w:rPr>
              <w:t>45分</w:t>
            </w:r>
          </w:p>
        </w:tc>
      </w:tr>
      <w:tr w14:paraId="038E0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9182" w:type="dxa"/>
            <w:gridSpan w:val="3"/>
            <w:noWrap w:val="0"/>
            <w:vAlign w:val="center"/>
          </w:tcPr>
          <w:p w14:paraId="02A253F9">
            <w:pPr>
              <w:keepNext w:val="0"/>
              <w:keepLines w:val="0"/>
              <w:suppressLineNumbers w:val="0"/>
              <w:spacing w:before="0" w:beforeAutospacing="0" w:after="0" w:afterAutospacing="0" w:line="360" w:lineRule="exact"/>
              <w:ind w:left="0" w:right="0"/>
              <w:jc w:val="center"/>
              <w:rPr>
                <w:rFonts w:hint="eastAsia" w:ascii="宋体" w:hAnsi="宋体" w:eastAsia="宋体" w:cs="宋体"/>
                <w:sz w:val="22"/>
              </w:rPr>
            </w:pPr>
            <w:r>
              <w:rPr>
                <w:rFonts w:hint="eastAsia" w:ascii="宋体" w:hAnsi="宋体" w:eastAsia="宋体" w:cs="宋体"/>
                <w:sz w:val="22"/>
              </w:rPr>
              <w:t>合计</w:t>
            </w:r>
          </w:p>
        </w:tc>
        <w:tc>
          <w:tcPr>
            <w:tcW w:w="856" w:type="dxa"/>
            <w:noWrap w:val="0"/>
            <w:vAlign w:val="center"/>
          </w:tcPr>
          <w:p w14:paraId="2E5B8017">
            <w:pPr>
              <w:keepNext w:val="0"/>
              <w:keepLines w:val="0"/>
              <w:suppressLineNumbers w:val="0"/>
              <w:spacing w:before="0" w:beforeAutospacing="0" w:after="0" w:afterAutospacing="0" w:line="340" w:lineRule="exact"/>
              <w:ind w:left="0" w:right="0"/>
              <w:jc w:val="center"/>
              <w:rPr>
                <w:rFonts w:hint="default" w:ascii="宋体" w:hAnsi="宋体" w:eastAsia="宋体" w:cs="宋体"/>
                <w:lang w:val="en-US" w:eastAsia="zh-CN"/>
              </w:rPr>
            </w:pPr>
            <w:r>
              <w:rPr>
                <w:rFonts w:hint="eastAsia" w:ascii="宋体" w:hAnsi="宋体" w:cs="宋体"/>
                <w:lang w:val="en-US" w:eastAsia="zh-CN"/>
              </w:rPr>
              <w:t>100分</w:t>
            </w:r>
          </w:p>
        </w:tc>
      </w:tr>
    </w:tbl>
    <w:p w14:paraId="161680CE">
      <w:pPr>
        <w:spacing w:line="240" w:lineRule="auto"/>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商务部分</w:t>
      </w:r>
      <w:r>
        <w:rPr>
          <w:rFonts w:hint="eastAsia" w:ascii="宋体" w:hAnsi="宋体" w:eastAsia="宋体" w:cs="宋体"/>
          <w:b/>
          <w:bCs/>
          <w:sz w:val="28"/>
          <w:szCs w:val="28"/>
          <w:lang w:val="en-US" w:eastAsia="zh-CN"/>
        </w:rPr>
        <w:br w:type="page"/>
      </w:r>
      <w:r>
        <w:rPr>
          <w:rFonts w:hint="eastAsia" w:ascii="宋体" w:hAnsi="宋体" w:eastAsia="宋体" w:cs="宋体"/>
          <w:b/>
          <w:bCs/>
          <w:sz w:val="28"/>
          <w:szCs w:val="28"/>
          <w:lang w:val="en-US" w:eastAsia="zh-CN"/>
        </w:rPr>
        <w:t>技术部分</w:t>
      </w:r>
    </w:p>
    <w:tbl>
      <w:tblPr>
        <w:tblStyle w:val="44"/>
        <w:tblW w:w="985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4"/>
        <w:gridCol w:w="1132"/>
        <w:gridCol w:w="7350"/>
        <w:gridCol w:w="682"/>
      </w:tblGrid>
      <w:tr w14:paraId="14096E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0" w:hRule="atLeast"/>
          <w:jc w:val="center"/>
        </w:trPr>
        <w:tc>
          <w:tcPr>
            <w:tcW w:w="694" w:type="dxa"/>
            <w:noWrap w:val="0"/>
            <w:vAlign w:val="center"/>
          </w:tcPr>
          <w:p w14:paraId="19AEF510">
            <w:pPr>
              <w:keepNext w:val="0"/>
              <w:keepLines w:val="0"/>
              <w:suppressLineNumbers w:val="0"/>
              <w:spacing w:before="0" w:beforeAutospacing="0" w:after="0" w:afterAutospacing="0"/>
              <w:ind w:left="0" w:right="0"/>
              <w:rPr>
                <w:rFonts w:hint="eastAsia" w:ascii="Times New Roman" w:hAnsi="Times New Roman" w:eastAsia="宋体" w:cs="Times New Roman"/>
                <w:color w:val="000000"/>
                <w:sz w:val="22"/>
                <w:lang w:val="en-US" w:eastAsia="zh-CN"/>
              </w:rPr>
            </w:pPr>
            <w:bookmarkStart w:id="8" w:name="T_1_1" w:colFirst="0" w:colLast="4"/>
            <w:r>
              <w:rPr>
                <w:rFonts w:hint="eastAsia" w:ascii="Times New Roman" w:hAnsi="Times New Roman" w:eastAsia="宋体" w:cs="Times New Roman"/>
                <w:color w:val="000000"/>
                <w:sz w:val="22"/>
                <w:lang w:val="en-US" w:eastAsia="zh-CN"/>
              </w:rPr>
              <w:t>序号</w:t>
            </w:r>
          </w:p>
        </w:tc>
        <w:tc>
          <w:tcPr>
            <w:tcW w:w="8482" w:type="dxa"/>
            <w:gridSpan w:val="2"/>
            <w:noWrap w:val="0"/>
            <w:vAlign w:val="center"/>
          </w:tcPr>
          <w:p w14:paraId="1D7BC3F9">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评审因素</w:t>
            </w:r>
          </w:p>
        </w:tc>
        <w:tc>
          <w:tcPr>
            <w:tcW w:w="682" w:type="dxa"/>
            <w:noWrap w:val="0"/>
            <w:vAlign w:val="center"/>
          </w:tcPr>
          <w:p w14:paraId="716F608E">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分值</w:t>
            </w:r>
          </w:p>
        </w:tc>
      </w:tr>
      <w:bookmarkEnd w:id="8"/>
      <w:tr w14:paraId="32A8F15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25" w:hRule="atLeast"/>
          <w:jc w:val="center"/>
        </w:trPr>
        <w:tc>
          <w:tcPr>
            <w:tcW w:w="694" w:type="dxa"/>
            <w:tcBorders>
              <w:top w:val="single" w:color="auto" w:sz="4" w:space="0"/>
            </w:tcBorders>
            <w:noWrap w:val="0"/>
            <w:vAlign w:val="center"/>
          </w:tcPr>
          <w:p w14:paraId="217D67FC">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1</w:t>
            </w:r>
          </w:p>
        </w:tc>
        <w:tc>
          <w:tcPr>
            <w:tcW w:w="1132" w:type="dxa"/>
            <w:tcBorders>
              <w:top w:val="single" w:color="auto" w:sz="4" w:space="0"/>
            </w:tcBorders>
            <w:noWrap w:val="0"/>
            <w:vAlign w:val="center"/>
          </w:tcPr>
          <w:p w14:paraId="2653ED20">
            <w:pPr>
              <w:spacing w:line="240" w:lineRule="auto"/>
              <w:jc w:val="center"/>
              <w:rPr>
                <w:rFonts w:hint="eastAsia" w:ascii="方正仿宋简体" w:hAnsi="方正仿宋简体" w:eastAsia="方正仿宋简体" w:cs="方正仿宋简体"/>
                <w:kern w:val="2"/>
                <w:sz w:val="21"/>
                <w:szCs w:val="21"/>
                <w:lang w:val="en-US" w:eastAsia="zh-CN" w:bidi="ar-SA"/>
              </w:rPr>
            </w:pPr>
            <w:r>
              <w:rPr>
                <w:rFonts w:hint="eastAsia" w:ascii="方正仿宋简体" w:hAnsi="方正仿宋简体" w:eastAsia="方正仿宋简体" w:cs="方正仿宋简体"/>
                <w:kern w:val="2"/>
                <w:sz w:val="21"/>
                <w:szCs w:val="21"/>
                <w:lang w:val="en-US" w:eastAsia="zh-CN" w:bidi="ar-SA"/>
              </w:rPr>
              <w:t>技术方案编制</w:t>
            </w:r>
          </w:p>
          <w:p w14:paraId="383DD2FA">
            <w:pPr>
              <w:spacing w:line="240" w:lineRule="auto"/>
              <w:jc w:val="center"/>
              <w:rPr>
                <w:rFonts w:hint="eastAsia" w:ascii="Times New Roman" w:hAnsi="Times New Roman" w:eastAsia="宋体" w:cs="Times New Roman"/>
                <w:color w:val="000000"/>
                <w:sz w:val="22"/>
                <w:lang w:val="en-US" w:eastAsia="zh-CN"/>
              </w:rPr>
            </w:pPr>
          </w:p>
        </w:tc>
        <w:tc>
          <w:tcPr>
            <w:tcW w:w="7350" w:type="dxa"/>
            <w:tcBorders>
              <w:right w:val="single" w:color="auto" w:sz="4" w:space="0"/>
            </w:tcBorders>
            <w:noWrap w:val="0"/>
            <w:vAlign w:val="center"/>
          </w:tcPr>
          <w:p w14:paraId="52D7279B">
            <w:pPr>
              <w:spacing w:line="240" w:lineRule="auto"/>
              <w:rPr>
                <w:rFonts w:hint="default" w:ascii="Times New Roman" w:hAnsi="Times New Roman" w:eastAsia="宋体" w:cs="Times New Roman"/>
                <w:color w:val="000000"/>
                <w:sz w:val="22"/>
                <w:lang w:val="en-US" w:eastAsia="zh-CN"/>
              </w:rPr>
            </w:pPr>
            <w:r>
              <w:rPr>
                <w:rFonts w:hint="eastAsia" w:ascii="方正仿宋简体" w:hAnsi="方正仿宋简体" w:eastAsia="方正仿宋简体" w:cs="方正仿宋简体"/>
                <w:color w:val="auto"/>
                <w:kern w:val="2"/>
                <w:sz w:val="21"/>
                <w:szCs w:val="21"/>
                <w:lang w:val="en-US" w:eastAsia="zh-CN" w:bidi="ar-SA"/>
              </w:rPr>
              <w:t>技术方案中有明确的项目理解（项目背景、项目目标、项目任务、项目需求等）、总体思路、技术路线与方法、重点难点分析、合理性建议等。项目理解、总体思路、技术路线与方法、重点难点分析全面完整、方法具有可行性的得25分；缺漏项、不合理的，每处扣3分，扣分扣完本项为止；未提供不计分。</w:t>
            </w:r>
          </w:p>
        </w:tc>
        <w:tc>
          <w:tcPr>
            <w:tcW w:w="682" w:type="dxa"/>
            <w:tcBorders>
              <w:left w:val="single" w:color="auto" w:sz="4" w:space="0"/>
            </w:tcBorders>
            <w:noWrap w:val="0"/>
            <w:vAlign w:val="center"/>
          </w:tcPr>
          <w:p w14:paraId="2B8174AB">
            <w:pPr>
              <w:spacing w:line="240" w:lineRule="auto"/>
              <w:jc w:val="center"/>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lang w:val="en-US" w:eastAsia="zh-CN"/>
              </w:rPr>
              <w:t>25</w:t>
            </w:r>
            <w:r>
              <w:rPr>
                <w:rFonts w:hint="eastAsia" w:ascii="方正仿宋简体" w:hAnsi="方正仿宋简体" w:eastAsia="方正仿宋简体" w:cs="方正仿宋简体"/>
              </w:rPr>
              <w:t>分</w:t>
            </w:r>
          </w:p>
        </w:tc>
      </w:tr>
      <w:tr w14:paraId="46C24CB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448" w:hRule="atLeast"/>
          <w:jc w:val="center"/>
        </w:trPr>
        <w:tc>
          <w:tcPr>
            <w:tcW w:w="694" w:type="dxa"/>
            <w:tcBorders>
              <w:top w:val="single" w:color="auto" w:sz="4" w:space="0"/>
            </w:tcBorders>
            <w:noWrap w:val="0"/>
            <w:vAlign w:val="center"/>
          </w:tcPr>
          <w:p w14:paraId="30D4792F">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2</w:t>
            </w:r>
          </w:p>
        </w:tc>
        <w:tc>
          <w:tcPr>
            <w:tcW w:w="1132" w:type="dxa"/>
            <w:tcBorders>
              <w:top w:val="single" w:color="auto" w:sz="4" w:space="0"/>
            </w:tcBorders>
            <w:noWrap w:val="0"/>
            <w:vAlign w:val="center"/>
          </w:tcPr>
          <w:p w14:paraId="42287C6A">
            <w:pPr>
              <w:spacing w:line="240" w:lineRule="auto"/>
              <w:jc w:val="center"/>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kern w:val="2"/>
                <w:sz w:val="21"/>
                <w:szCs w:val="21"/>
                <w:lang w:val="en-US" w:eastAsia="zh-CN" w:bidi="ar-SA"/>
              </w:rPr>
              <w:t>项目进度计划和保证措施</w:t>
            </w:r>
          </w:p>
        </w:tc>
        <w:tc>
          <w:tcPr>
            <w:tcW w:w="7350" w:type="dxa"/>
            <w:tcBorders>
              <w:right w:val="single" w:color="auto" w:sz="4" w:space="0"/>
            </w:tcBorders>
            <w:noWrap w:val="0"/>
            <w:vAlign w:val="center"/>
          </w:tcPr>
          <w:p w14:paraId="095C85BC">
            <w:pPr>
              <w:spacing w:line="240" w:lineRule="auto"/>
              <w:rPr>
                <w:rFonts w:hint="default" w:ascii="Times New Roman" w:hAnsi="Times New Roman" w:eastAsia="宋体" w:cs="Times New Roman"/>
                <w:color w:val="000000"/>
                <w:sz w:val="22"/>
                <w:lang w:val="en-US" w:eastAsia="zh-CN"/>
              </w:rPr>
            </w:pPr>
            <w:r>
              <w:rPr>
                <w:rFonts w:hint="eastAsia" w:ascii="方正仿宋简体" w:hAnsi="方正仿宋简体" w:eastAsia="方正仿宋简体" w:cs="方正仿宋简体"/>
              </w:rPr>
              <w:t>依据项目实地情况，提供项目进度计划和保证措施，工期分解精准科学，项目进度计划及保证措施科学严密合理，计划针对性强，有科学管理手段确保 按期完工的计</w:t>
            </w:r>
            <w:r>
              <w:rPr>
                <w:rFonts w:hint="eastAsia" w:ascii="方正仿宋简体" w:hAnsi="方正仿宋简体" w:eastAsia="方正仿宋简体" w:cs="方正仿宋简体"/>
                <w:lang w:val="en-US" w:eastAsia="zh-CN"/>
              </w:rPr>
              <w:t>25</w:t>
            </w:r>
            <w:r>
              <w:rPr>
                <w:rFonts w:hint="eastAsia" w:ascii="方正仿宋简体" w:hAnsi="方正仿宋简体" w:eastAsia="方正仿宋简体" w:cs="方正仿宋简体"/>
              </w:rPr>
              <w:t>分；缺漏项、不合理的，每处扣</w:t>
            </w:r>
            <w:r>
              <w:rPr>
                <w:rFonts w:hint="eastAsia" w:ascii="方正仿宋简体" w:hAnsi="方正仿宋简体" w:eastAsia="方正仿宋简体" w:cs="方正仿宋简体"/>
                <w:lang w:val="en-US" w:eastAsia="zh-CN"/>
              </w:rPr>
              <w:t>3</w:t>
            </w:r>
            <w:r>
              <w:rPr>
                <w:rFonts w:hint="eastAsia" w:ascii="方正仿宋简体" w:hAnsi="方正仿宋简体" w:eastAsia="方正仿宋简体" w:cs="方正仿宋简体"/>
              </w:rPr>
              <w:t>分，扣分扣完本项为止；未提供不计分。</w:t>
            </w:r>
          </w:p>
        </w:tc>
        <w:tc>
          <w:tcPr>
            <w:tcW w:w="682" w:type="dxa"/>
            <w:tcBorders>
              <w:left w:val="single" w:color="auto" w:sz="4" w:space="0"/>
            </w:tcBorders>
            <w:noWrap w:val="0"/>
            <w:vAlign w:val="center"/>
          </w:tcPr>
          <w:p w14:paraId="5700277E">
            <w:pPr>
              <w:spacing w:line="240" w:lineRule="auto"/>
              <w:jc w:val="center"/>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bCs/>
                <w:color w:val="000000" w:themeColor="text1"/>
                <w:kern w:val="0"/>
                <w:sz w:val="21"/>
                <w:szCs w:val="21"/>
                <w:lang w:val="en-US" w:eastAsia="zh-CN"/>
                <w14:textFill>
                  <w14:solidFill>
                    <w14:schemeClr w14:val="tx1"/>
                  </w14:solidFill>
                </w14:textFill>
              </w:rPr>
              <w:t>25</w:t>
            </w:r>
            <w:r>
              <w:rPr>
                <w:rFonts w:hint="eastAsia" w:ascii="方正仿宋简体" w:hAnsi="方正仿宋简体" w:eastAsia="方正仿宋简体" w:cs="方正仿宋简体"/>
                <w:bCs/>
                <w:color w:val="000000" w:themeColor="text1"/>
                <w:kern w:val="0"/>
                <w:sz w:val="21"/>
                <w:szCs w:val="21"/>
                <w14:textFill>
                  <w14:solidFill>
                    <w14:schemeClr w14:val="tx1"/>
                  </w14:solidFill>
                </w14:textFill>
              </w:rPr>
              <w:t>分</w:t>
            </w:r>
          </w:p>
        </w:tc>
      </w:tr>
      <w:tr w14:paraId="4669FDA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43" w:hRule="atLeast"/>
          <w:jc w:val="center"/>
        </w:trPr>
        <w:tc>
          <w:tcPr>
            <w:tcW w:w="694" w:type="dxa"/>
            <w:tcBorders>
              <w:top w:val="single" w:color="auto" w:sz="4" w:space="0"/>
            </w:tcBorders>
            <w:noWrap w:val="0"/>
            <w:vAlign w:val="center"/>
          </w:tcPr>
          <w:p w14:paraId="659000A1">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3</w:t>
            </w:r>
          </w:p>
        </w:tc>
        <w:tc>
          <w:tcPr>
            <w:tcW w:w="1132" w:type="dxa"/>
            <w:tcBorders>
              <w:top w:val="single" w:color="auto" w:sz="4" w:space="0"/>
            </w:tcBorders>
            <w:noWrap w:val="0"/>
            <w:vAlign w:val="center"/>
          </w:tcPr>
          <w:p w14:paraId="3EA59B9F">
            <w:pPr>
              <w:spacing w:line="240" w:lineRule="auto"/>
              <w:jc w:val="center"/>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rPr>
              <w:t>资源配备计划</w:t>
            </w:r>
          </w:p>
        </w:tc>
        <w:tc>
          <w:tcPr>
            <w:tcW w:w="7350" w:type="dxa"/>
            <w:tcBorders>
              <w:right w:val="single" w:color="auto" w:sz="4" w:space="0"/>
            </w:tcBorders>
            <w:noWrap w:val="0"/>
            <w:vAlign w:val="center"/>
          </w:tcPr>
          <w:p w14:paraId="07F2514E">
            <w:pPr>
              <w:numPr>
                <w:ilvl w:val="0"/>
                <w:numId w:val="0"/>
              </w:numPr>
              <w:spacing w:line="240" w:lineRule="auto"/>
              <w:ind w:left="0" w:leftChars="0" w:firstLine="0" w:firstLineChars="0"/>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lang w:eastAsia="zh-CN"/>
              </w:rPr>
              <w:t>依</w:t>
            </w:r>
            <w:r>
              <w:rPr>
                <w:rFonts w:hint="eastAsia" w:ascii="方正仿宋简体" w:hAnsi="方正仿宋简体" w:eastAsia="方正仿宋简体" w:cs="方正仿宋简体"/>
              </w:rPr>
              <w:t>据项目实地情况，提供资源配备计划，计划内容包括工作组织、拟投入本项目的人员、技术、硬件设备等，计划内容完善、合理，且具有可行性的计</w:t>
            </w:r>
            <w:r>
              <w:rPr>
                <w:rFonts w:hint="eastAsia" w:ascii="方正仿宋简体" w:hAnsi="方正仿宋简体" w:eastAsia="方正仿宋简体" w:cs="方正仿宋简体"/>
                <w:lang w:val="en-US" w:eastAsia="zh-CN"/>
              </w:rPr>
              <w:t>25</w:t>
            </w:r>
            <w:r>
              <w:rPr>
                <w:rFonts w:hint="eastAsia" w:ascii="方正仿宋简体" w:hAnsi="方正仿宋简体" w:eastAsia="方正仿宋简体" w:cs="方正仿宋简体"/>
              </w:rPr>
              <w:t>分；缺漏项、不合理的，每处扣</w:t>
            </w:r>
            <w:r>
              <w:rPr>
                <w:rFonts w:hint="eastAsia" w:ascii="方正仿宋简体" w:hAnsi="方正仿宋简体" w:eastAsia="方正仿宋简体" w:cs="方正仿宋简体"/>
                <w:lang w:val="en-US" w:eastAsia="zh-CN"/>
              </w:rPr>
              <w:t>3</w:t>
            </w:r>
            <w:r>
              <w:rPr>
                <w:rFonts w:hint="eastAsia" w:ascii="方正仿宋简体" w:hAnsi="方正仿宋简体" w:eastAsia="方正仿宋简体" w:cs="方正仿宋简体"/>
              </w:rPr>
              <w:t>分，扣分扣完本项为止；未提供不计分。</w:t>
            </w:r>
          </w:p>
        </w:tc>
        <w:tc>
          <w:tcPr>
            <w:tcW w:w="682" w:type="dxa"/>
            <w:tcBorders>
              <w:left w:val="single" w:color="auto" w:sz="4" w:space="0"/>
            </w:tcBorders>
            <w:noWrap w:val="0"/>
            <w:vAlign w:val="center"/>
          </w:tcPr>
          <w:p w14:paraId="390F1109">
            <w:pPr>
              <w:spacing w:line="240" w:lineRule="auto"/>
              <w:jc w:val="center"/>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25</w:t>
            </w:r>
            <w:r>
              <w:rPr>
                <w:rFonts w:hint="eastAsia" w:ascii="方正仿宋简体" w:hAnsi="方正仿宋简体" w:eastAsia="方正仿宋简体" w:cs="方正仿宋简体"/>
                <w:color w:val="000000" w:themeColor="text1"/>
                <w:sz w:val="21"/>
                <w:szCs w:val="21"/>
                <w14:textFill>
                  <w14:solidFill>
                    <w14:schemeClr w14:val="tx1"/>
                  </w14:solidFill>
                </w14:textFill>
              </w:rPr>
              <w:t>分</w:t>
            </w:r>
          </w:p>
        </w:tc>
      </w:tr>
      <w:tr w14:paraId="548D99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358" w:hRule="atLeast"/>
          <w:jc w:val="center"/>
        </w:trPr>
        <w:tc>
          <w:tcPr>
            <w:tcW w:w="694" w:type="dxa"/>
            <w:tcBorders>
              <w:top w:val="single" w:color="auto" w:sz="4" w:space="0"/>
            </w:tcBorders>
            <w:noWrap w:val="0"/>
            <w:vAlign w:val="center"/>
          </w:tcPr>
          <w:p w14:paraId="762C9C70">
            <w:pPr>
              <w:keepNext w:val="0"/>
              <w:keepLines w:val="0"/>
              <w:suppressLineNumbers w:val="0"/>
              <w:spacing w:before="0" w:beforeAutospacing="0" w:after="0" w:afterAutospacing="0"/>
              <w:ind w:left="0" w:right="0"/>
              <w:jc w:val="center"/>
              <w:rPr>
                <w:rFonts w:hint="default" w:ascii="Times New Roman" w:hAnsi="Times New Roman" w:eastAsia="宋体" w:cs="Times New Roman"/>
                <w:color w:val="000000"/>
                <w:sz w:val="22"/>
                <w:lang w:val="en-US" w:eastAsia="zh-CN"/>
              </w:rPr>
            </w:pPr>
            <w:r>
              <w:rPr>
                <w:rFonts w:hint="eastAsia" w:cs="Times New Roman"/>
                <w:color w:val="000000"/>
                <w:sz w:val="22"/>
                <w:lang w:val="en-US" w:eastAsia="zh-CN"/>
              </w:rPr>
              <w:t>4</w:t>
            </w:r>
          </w:p>
        </w:tc>
        <w:tc>
          <w:tcPr>
            <w:tcW w:w="1132" w:type="dxa"/>
            <w:tcBorders>
              <w:top w:val="single" w:color="auto" w:sz="4" w:space="0"/>
            </w:tcBorders>
            <w:noWrap w:val="0"/>
            <w:vAlign w:val="center"/>
          </w:tcPr>
          <w:p w14:paraId="6F953BA8">
            <w:pPr>
              <w:keepLines/>
              <w:widowControl/>
              <w:spacing w:line="340" w:lineRule="exact"/>
              <w:jc w:val="center"/>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kern w:val="2"/>
                <w:sz w:val="21"/>
                <w:szCs w:val="21"/>
                <w:lang w:val="en-US" w:eastAsia="zh-CN" w:bidi="ar-SA"/>
              </w:rPr>
              <w:t>质量保证措施</w:t>
            </w:r>
          </w:p>
        </w:tc>
        <w:tc>
          <w:tcPr>
            <w:tcW w:w="7350" w:type="dxa"/>
            <w:tcBorders>
              <w:right w:val="single" w:color="auto" w:sz="4" w:space="0"/>
            </w:tcBorders>
            <w:noWrap w:val="0"/>
            <w:vAlign w:val="center"/>
          </w:tcPr>
          <w:p w14:paraId="6CE6D169">
            <w:pPr>
              <w:numPr>
                <w:ilvl w:val="0"/>
                <w:numId w:val="0"/>
              </w:numPr>
              <w:spacing w:line="240" w:lineRule="auto"/>
              <w:ind w:left="0" w:leftChars="0" w:firstLine="0" w:firstLineChars="0"/>
              <w:jc w:val="left"/>
              <w:rPr>
                <w:rFonts w:hint="eastAsia" w:ascii="Times New Roman" w:hAnsi="Times New Roman" w:eastAsia="宋体" w:cs="Times New Roman"/>
                <w:color w:val="000000"/>
                <w:sz w:val="22"/>
                <w:lang w:val="en-US" w:eastAsia="zh-CN"/>
              </w:rPr>
            </w:pPr>
            <w:r>
              <w:rPr>
                <w:rFonts w:hint="eastAsia" w:ascii="方正仿宋简体" w:hAnsi="方正仿宋简体" w:eastAsia="方正仿宋简体" w:cs="方正仿宋简体"/>
              </w:rPr>
              <w:t>依据项目实地情况，提供质量控制目标、质量管理制度及质量保证措施等， 内容完善、合理，且具有可行性的计</w:t>
            </w:r>
            <w:r>
              <w:rPr>
                <w:rFonts w:hint="eastAsia" w:ascii="方正仿宋简体" w:hAnsi="方正仿宋简体" w:eastAsia="方正仿宋简体" w:cs="方正仿宋简体"/>
                <w:lang w:val="en-US" w:eastAsia="zh-CN"/>
              </w:rPr>
              <w:t>25</w:t>
            </w:r>
            <w:r>
              <w:rPr>
                <w:rFonts w:hint="eastAsia" w:ascii="方正仿宋简体" w:hAnsi="方正仿宋简体" w:eastAsia="方正仿宋简体" w:cs="方正仿宋简体"/>
              </w:rPr>
              <w:t>分；缺漏项、不合理的，每处扣</w:t>
            </w:r>
            <w:r>
              <w:rPr>
                <w:rFonts w:hint="eastAsia" w:ascii="方正仿宋简体" w:hAnsi="方正仿宋简体" w:eastAsia="方正仿宋简体" w:cs="方正仿宋简体"/>
                <w:lang w:val="en-US" w:eastAsia="zh-CN"/>
              </w:rPr>
              <w:t>3</w:t>
            </w:r>
            <w:r>
              <w:rPr>
                <w:rFonts w:hint="eastAsia" w:ascii="方正仿宋简体" w:hAnsi="方正仿宋简体" w:eastAsia="方正仿宋简体" w:cs="方正仿宋简体"/>
              </w:rPr>
              <w:t>分，扣分扣完本项为止；未提供不计分。</w:t>
            </w:r>
          </w:p>
        </w:tc>
        <w:tc>
          <w:tcPr>
            <w:tcW w:w="682" w:type="dxa"/>
            <w:tcBorders>
              <w:left w:val="single" w:color="auto" w:sz="4" w:space="0"/>
            </w:tcBorders>
            <w:noWrap w:val="0"/>
            <w:vAlign w:val="center"/>
          </w:tcPr>
          <w:p w14:paraId="200B7D59">
            <w:pPr>
              <w:spacing w:line="240" w:lineRule="auto"/>
              <w:jc w:val="center"/>
              <w:rPr>
                <w:rFonts w:hint="default" w:ascii="Times New Roman" w:hAnsi="Times New Roman" w:eastAsia="宋体" w:cs="Times New Roman"/>
                <w:color w:val="000000"/>
                <w:sz w:val="22"/>
                <w:lang w:val="en-US" w:eastAsia="zh-CN"/>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25分</w:t>
            </w:r>
          </w:p>
        </w:tc>
      </w:tr>
      <w:tr w14:paraId="1EA3A0A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88" w:hRule="atLeast"/>
          <w:jc w:val="center"/>
        </w:trPr>
        <w:tc>
          <w:tcPr>
            <w:tcW w:w="9176" w:type="dxa"/>
            <w:gridSpan w:val="3"/>
            <w:tcBorders>
              <w:right w:val="single" w:color="auto" w:sz="4" w:space="0"/>
            </w:tcBorders>
            <w:noWrap w:val="0"/>
            <w:vAlign w:val="center"/>
          </w:tcPr>
          <w:p w14:paraId="7EA5CBA0">
            <w:pPr>
              <w:keepNext w:val="0"/>
              <w:keepLines w:val="0"/>
              <w:suppressLineNumbers w:val="0"/>
              <w:spacing w:before="0" w:beforeAutospacing="0" w:after="0" w:afterAutospacing="0"/>
              <w:ind w:left="0" w:right="0"/>
              <w:jc w:val="center"/>
              <w:rPr>
                <w:rFonts w:hint="eastAsia"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合计</w:t>
            </w:r>
          </w:p>
        </w:tc>
        <w:tc>
          <w:tcPr>
            <w:tcW w:w="682" w:type="dxa"/>
            <w:tcBorders>
              <w:left w:val="single" w:color="auto" w:sz="4" w:space="0"/>
            </w:tcBorders>
            <w:noWrap w:val="0"/>
            <w:vAlign w:val="center"/>
          </w:tcPr>
          <w:p w14:paraId="730B8A50">
            <w:pPr>
              <w:keepNext w:val="0"/>
              <w:keepLines w:val="0"/>
              <w:suppressLineNumbers w:val="0"/>
              <w:spacing w:before="0" w:beforeAutospacing="0" w:after="0" w:afterAutospacing="0"/>
              <w:ind w:left="0" w:right="0"/>
              <w:rPr>
                <w:rFonts w:hint="default" w:ascii="Times New Roman" w:hAnsi="Times New Roman" w:eastAsia="宋体" w:cs="Times New Roman"/>
                <w:color w:val="000000"/>
                <w:sz w:val="22"/>
                <w:lang w:val="en-US" w:eastAsia="zh-CN"/>
              </w:rPr>
            </w:pPr>
            <w:r>
              <w:rPr>
                <w:rFonts w:hint="eastAsia" w:ascii="Times New Roman" w:hAnsi="Times New Roman" w:eastAsia="宋体" w:cs="Times New Roman"/>
                <w:color w:val="000000"/>
                <w:sz w:val="22"/>
                <w:lang w:val="en-US" w:eastAsia="zh-CN"/>
              </w:rPr>
              <w:t>100分</w:t>
            </w:r>
          </w:p>
        </w:tc>
      </w:tr>
    </w:tbl>
    <w:p w14:paraId="565841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备注：推荐成交候选人计算方法具体解释：</w:t>
      </w:r>
    </w:p>
    <w:p w14:paraId="4CA7E0C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（1）供应商的综合得分为：所有磋商小组成员对其的评标的综合得分；</w:t>
      </w:r>
    </w:p>
    <w:p w14:paraId="0E406E6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（2）计算过程中，算术平均值保留2位小数（百分比亦取2位小数），第三位小数四舍五入；</w:t>
      </w:r>
    </w:p>
    <w:p w14:paraId="22C24B9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（3）按评审后得分由高到低顺序排列。得分相同的，按投标报价由低到高顺序排列。得分且投标报价相同的，按技术指标优劣顺序排列；</w:t>
      </w:r>
    </w:p>
    <w:p w14:paraId="4D0DD91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eastAsia="宋体" w:cs="Times New Roman"/>
          <w:color w:val="auto"/>
          <w:szCs w:val="21"/>
        </w:rPr>
      </w:pPr>
      <w:r>
        <w:rPr>
          <w:rFonts w:hint="eastAsia" w:ascii="宋体" w:hAnsi="宋体" w:eastAsia="宋体" w:cs="Times New Roman"/>
          <w:color w:val="auto"/>
          <w:szCs w:val="21"/>
        </w:rPr>
        <w:t>（4）推荐的成交候选人数：最终得分前3名为中标候选人，第一成交候选人为成交单位。</w:t>
      </w:r>
    </w:p>
    <w:p w14:paraId="07F0B08E">
      <w:pPr>
        <w:adjustRightInd w:val="0"/>
        <w:snapToGrid w:val="0"/>
        <w:spacing w:line="360" w:lineRule="auto"/>
        <w:jc w:val="center"/>
        <w:rPr>
          <w:rFonts w:hint="eastAsia" w:ascii="黑体" w:eastAsia="黑体"/>
          <w:color w:val="auto"/>
          <w:sz w:val="32"/>
          <w:szCs w:val="32"/>
        </w:rPr>
      </w:pPr>
    </w:p>
    <w:p w14:paraId="2DA29FB0">
      <w:pPr>
        <w:adjustRightInd w:val="0"/>
        <w:snapToGrid w:val="0"/>
        <w:spacing w:line="360" w:lineRule="auto"/>
        <w:jc w:val="center"/>
        <w:rPr>
          <w:rFonts w:hint="eastAsia" w:ascii="黑体" w:eastAsia="黑体"/>
          <w:color w:val="auto"/>
          <w:sz w:val="32"/>
          <w:szCs w:val="32"/>
        </w:rPr>
      </w:pPr>
    </w:p>
    <w:p w14:paraId="3306D231">
      <w:pPr>
        <w:pStyle w:val="61"/>
        <w:rPr>
          <w:rFonts w:hint="eastAsia" w:ascii="黑体" w:eastAsia="黑体"/>
          <w:color w:val="auto"/>
          <w:sz w:val="32"/>
          <w:szCs w:val="32"/>
        </w:rPr>
      </w:pPr>
    </w:p>
    <w:p w14:paraId="2A85547A">
      <w:pPr>
        <w:pStyle w:val="61"/>
        <w:rPr>
          <w:rFonts w:hint="eastAsia" w:ascii="黑体" w:eastAsia="黑体"/>
          <w:color w:val="auto"/>
          <w:sz w:val="32"/>
          <w:szCs w:val="32"/>
        </w:rPr>
      </w:pPr>
    </w:p>
    <w:p w14:paraId="69D94D06">
      <w:pPr>
        <w:pStyle w:val="61"/>
        <w:rPr>
          <w:rFonts w:hint="eastAsia" w:ascii="黑体" w:eastAsia="黑体"/>
          <w:color w:val="auto"/>
          <w:sz w:val="32"/>
          <w:szCs w:val="32"/>
        </w:rPr>
      </w:pPr>
    </w:p>
    <w:p w14:paraId="4DBF4252">
      <w:pPr>
        <w:pStyle w:val="61"/>
        <w:rPr>
          <w:rFonts w:hint="eastAsia" w:ascii="黑体" w:eastAsia="黑体"/>
          <w:color w:val="auto"/>
          <w:sz w:val="32"/>
          <w:szCs w:val="32"/>
        </w:rPr>
      </w:pPr>
    </w:p>
    <w:p w14:paraId="006141F2">
      <w:pPr>
        <w:pStyle w:val="61"/>
        <w:rPr>
          <w:rFonts w:hint="eastAsia" w:ascii="黑体" w:eastAsia="黑体"/>
          <w:color w:val="auto"/>
          <w:sz w:val="32"/>
          <w:szCs w:val="32"/>
        </w:rPr>
      </w:pPr>
    </w:p>
    <w:p w14:paraId="440F62E4">
      <w:pPr>
        <w:pStyle w:val="61"/>
        <w:rPr>
          <w:rFonts w:hint="eastAsia" w:ascii="黑体" w:eastAsia="黑体"/>
          <w:color w:val="auto"/>
          <w:sz w:val="32"/>
          <w:szCs w:val="32"/>
        </w:rPr>
      </w:pPr>
    </w:p>
    <w:p w14:paraId="05D12AF7">
      <w:pPr>
        <w:pStyle w:val="61"/>
        <w:rPr>
          <w:rFonts w:hint="eastAsia" w:ascii="黑体" w:eastAsia="黑体"/>
          <w:color w:val="auto"/>
          <w:sz w:val="32"/>
          <w:szCs w:val="32"/>
        </w:rPr>
      </w:pPr>
    </w:p>
    <w:p w14:paraId="1DE5430D">
      <w:pPr>
        <w:pStyle w:val="61"/>
        <w:rPr>
          <w:rFonts w:hint="eastAsia" w:ascii="黑体" w:eastAsia="黑体"/>
          <w:color w:val="auto"/>
          <w:sz w:val="32"/>
          <w:szCs w:val="32"/>
        </w:rPr>
      </w:pPr>
    </w:p>
    <w:p w14:paraId="04336308">
      <w:pPr>
        <w:pStyle w:val="61"/>
        <w:rPr>
          <w:rFonts w:hint="eastAsia" w:ascii="黑体" w:eastAsia="黑体"/>
          <w:color w:val="auto"/>
          <w:sz w:val="32"/>
          <w:szCs w:val="32"/>
        </w:rPr>
      </w:pPr>
    </w:p>
    <w:p w14:paraId="7299D2DE">
      <w:pPr>
        <w:adjustRightInd w:val="0"/>
        <w:snapToGrid w:val="0"/>
        <w:spacing w:line="360" w:lineRule="auto"/>
        <w:jc w:val="center"/>
        <w:rPr>
          <w:rFonts w:hint="eastAsia" w:ascii="黑体" w:hAnsi="宋体" w:eastAsia="黑体"/>
          <w:color w:val="auto"/>
          <w:sz w:val="32"/>
          <w:szCs w:val="32"/>
        </w:rPr>
      </w:pPr>
      <w:r>
        <w:rPr>
          <w:rFonts w:hint="eastAsia" w:ascii="黑体" w:eastAsia="黑体"/>
          <w:color w:val="auto"/>
          <w:sz w:val="32"/>
          <w:szCs w:val="32"/>
        </w:rPr>
        <w:t>磋商须知</w:t>
      </w:r>
      <w:r>
        <w:rPr>
          <w:rFonts w:hint="eastAsia" w:ascii="黑体" w:hAnsi="宋体" w:eastAsia="黑体"/>
          <w:color w:val="auto"/>
          <w:sz w:val="32"/>
          <w:szCs w:val="32"/>
        </w:rPr>
        <w:t>正文</w:t>
      </w:r>
    </w:p>
    <w:p w14:paraId="5FE4A66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一、说明</w:t>
      </w:r>
    </w:p>
    <w:p w14:paraId="2402AE0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1.适用范围</w:t>
      </w:r>
    </w:p>
    <w:p w14:paraId="6694CB8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 本磋商文件仅适用于磋商须知前附表(以下简称</w:t>
      </w:r>
      <w:r>
        <w:rPr>
          <w:rFonts w:hint="eastAsia" w:ascii="宋体" w:hAnsi="宋体"/>
          <w:b/>
          <w:color w:val="auto"/>
          <w:szCs w:val="21"/>
        </w:rPr>
        <w:t>磋商须知前附表)</w:t>
      </w:r>
      <w:r>
        <w:rPr>
          <w:rFonts w:hint="eastAsia" w:ascii="宋体" w:hAnsi="宋体"/>
          <w:color w:val="auto"/>
          <w:szCs w:val="21"/>
        </w:rPr>
        <w:t>中所叙述的采购项目。</w:t>
      </w:r>
    </w:p>
    <w:p w14:paraId="44AF4E9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2.定义</w:t>
      </w:r>
    </w:p>
    <w:p w14:paraId="3C62DA6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2.1 “采购人”是指依法进行政府采购的国家机关、事业单位、团体组织。本次政府采购的采购人名称、地址、电话、联系人见</w:t>
      </w:r>
      <w:r>
        <w:rPr>
          <w:rFonts w:hint="eastAsia" w:ascii="宋体" w:hAnsi="宋体"/>
          <w:b/>
          <w:color w:val="auto"/>
          <w:szCs w:val="21"/>
        </w:rPr>
        <w:t>磋商须知前附表</w:t>
      </w:r>
      <w:r>
        <w:rPr>
          <w:rFonts w:hint="eastAsia" w:ascii="宋体" w:hAnsi="宋体"/>
          <w:color w:val="auto"/>
          <w:szCs w:val="21"/>
        </w:rPr>
        <w:t>。</w:t>
      </w:r>
    </w:p>
    <w:p w14:paraId="5780AC3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2.2 “采购代理机构”是指接受采购人委托，代理采购项目的集中采购机构和其他采购代理机构。本次政府采购的采购代理机构名称、地址、电话、联系人见</w:t>
      </w:r>
      <w:r>
        <w:rPr>
          <w:rFonts w:hint="eastAsia" w:ascii="宋体" w:hAnsi="宋体"/>
          <w:b/>
          <w:color w:val="auto"/>
          <w:szCs w:val="21"/>
        </w:rPr>
        <w:t>磋商须知前附表。</w:t>
      </w:r>
    </w:p>
    <w:p w14:paraId="3DAAC46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bCs/>
          <w:color w:val="auto"/>
          <w:kern w:val="36"/>
          <w:szCs w:val="21"/>
        </w:rPr>
      </w:pPr>
      <w:r>
        <w:rPr>
          <w:rFonts w:hint="eastAsia" w:ascii="宋体" w:hAnsi="宋体"/>
          <w:color w:val="auto"/>
          <w:szCs w:val="21"/>
        </w:rPr>
        <w:t>2.3 “供应商”是指响应磋商文件要求、参加竞争性磋商采购的法人、其他组织或者自然人。本次政府采购项目</w:t>
      </w:r>
      <w:r>
        <w:rPr>
          <w:rFonts w:hint="eastAsia" w:ascii="宋体" w:hAnsi="宋体" w:cs="宋体"/>
          <w:color w:val="auto"/>
          <w:kern w:val="0"/>
          <w:szCs w:val="21"/>
        </w:rPr>
        <w:t>邀请</w:t>
      </w:r>
      <w:r>
        <w:rPr>
          <w:rFonts w:hint="eastAsia" w:ascii="宋体" w:hAnsi="宋体"/>
          <w:color w:val="auto"/>
          <w:szCs w:val="21"/>
        </w:rPr>
        <w:t>的</w:t>
      </w:r>
      <w:r>
        <w:rPr>
          <w:rFonts w:hint="eastAsia" w:ascii="宋体" w:hAnsi="宋体" w:cs="宋体"/>
          <w:color w:val="auto"/>
          <w:kern w:val="0"/>
          <w:szCs w:val="21"/>
        </w:rPr>
        <w:t>供应商通过</w:t>
      </w:r>
      <w:r>
        <w:rPr>
          <w:rFonts w:hint="eastAsia" w:ascii="宋体" w:hAnsi="宋体"/>
          <w:b/>
          <w:color w:val="auto"/>
          <w:szCs w:val="21"/>
        </w:rPr>
        <w:t>磋商须知前附表</w:t>
      </w:r>
      <w:r>
        <w:rPr>
          <w:rFonts w:hint="eastAsia" w:ascii="宋体" w:hAnsi="宋体"/>
          <w:color w:val="auto"/>
          <w:szCs w:val="21"/>
        </w:rPr>
        <w:t>所述方式</w:t>
      </w:r>
      <w:r>
        <w:rPr>
          <w:rFonts w:hint="eastAsia" w:ascii="宋体" w:hAnsi="宋体" w:cs="宋体"/>
          <w:color w:val="auto"/>
          <w:kern w:val="0"/>
          <w:szCs w:val="21"/>
        </w:rPr>
        <w:t>，邀请符合资格条件的供应商提交响应文件（含资格证明资料），参与竞争性磋商采购活动。</w:t>
      </w:r>
    </w:p>
    <w:p w14:paraId="17924C0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2.4 “磋商小组”是指</w:t>
      </w:r>
      <w:r>
        <w:rPr>
          <w:rFonts w:hint="eastAsia" w:ascii="宋体" w:hAnsi="宋体" w:cs="宋体"/>
          <w:color w:val="auto"/>
          <w:kern w:val="0"/>
          <w:szCs w:val="21"/>
        </w:rPr>
        <w:t>依据财政部</w:t>
      </w:r>
      <w:r>
        <w:rPr>
          <w:rFonts w:ascii="宋体" w:hAnsi="宋体" w:cs="宋体"/>
          <w:bCs/>
          <w:color w:val="auto"/>
          <w:kern w:val="36"/>
          <w:szCs w:val="21"/>
        </w:rPr>
        <w:t>《</w:t>
      </w:r>
      <w:r>
        <w:rPr>
          <w:rFonts w:hint="eastAsia" w:ascii="宋体" w:hAnsi="宋体" w:cs="宋体"/>
          <w:bCs/>
          <w:color w:val="auto"/>
          <w:kern w:val="36"/>
          <w:szCs w:val="21"/>
        </w:rPr>
        <w:t>政府采购竞争性磋商采购方式管理暂行办法</w:t>
      </w:r>
      <w:r>
        <w:rPr>
          <w:rFonts w:ascii="宋体" w:hAnsi="宋体" w:cs="宋体"/>
          <w:bCs/>
          <w:color w:val="auto"/>
          <w:kern w:val="36"/>
          <w:szCs w:val="21"/>
        </w:rPr>
        <w:t>》</w:t>
      </w:r>
      <w:r>
        <w:rPr>
          <w:rFonts w:hint="eastAsia" w:ascii="宋体" w:hAnsi="宋体" w:cs="宋体"/>
          <w:bCs/>
          <w:color w:val="auto"/>
          <w:kern w:val="36"/>
          <w:szCs w:val="21"/>
        </w:rPr>
        <w:t>有关规定组建，依法依规</w:t>
      </w:r>
      <w:r>
        <w:rPr>
          <w:rFonts w:hint="eastAsia" w:ascii="宋体" w:hAnsi="宋体" w:cs="宋体"/>
          <w:color w:val="auto"/>
          <w:kern w:val="0"/>
          <w:szCs w:val="21"/>
        </w:rPr>
        <w:t>履行其职责和义务的机构。</w:t>
      </w:r>
    </w:p>
    <w:p w14:paraId="5CC508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2.5 “货物”是指各种形态和种类的物品，包括原资料、燃料、设备、产品等，详见《政府采购品目分类目录》(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28EFFC4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 “工程”是指建设工程，包括建筑物和构筑物的新建、改建、扩建、装修、拆除、修缮等，详见《政府采购品目分类目录》(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51B5B6C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 “服务”是指除货物和工程以外的其他政府采购对象，详见《政府采购品目分类目录》(</w:t>
      </w:r>
      <w:r>
        <w:rPr>
          <w:rStyle w:val="47"/>
          <w:rFonts w:ascii="宋体" w:hAnsi="宋体"/>
          <w:b w:val="0"/>
          <w:color w:val="auto"/>
        </w:rPr>
        <w:t>财库</w:t>
      </w:r>
      <w:r>
        <w:rPr>
          <w:rStyle w:val="47"/>
          <w:rFonts w:hint="eastAsia" w:ascii="宋体" w:hAnsi="宋体"/>
          <w:b w:val="0"/>
          <w:color w:val="auto"/>
        </w:rPr>
        <w:t>[</w:t>
      </w:r>
      <w:r>
        <w:rPr>
          <w:rStyle w:val="47"/>
          <w:rFonts w:ascii="宋体" w:hAnsi="宋体"/>
          <w:b w:val="0"/>
          <w:color w:val="auto"/>
        </w:rPr>
        <w:t>2013</w:t>
      </w:r>
      <w:r>
        <w:rPr>
          <w:rStyle w:val="47"/>
          <w:rFonts w:hint="eastAsia" w:ascii="宋体" w:hAnsi="宋体"/>
          <w:b w:val="0"/>
          <w:color w:val="auto"/>
        </w:rPr>
        <w:t>]</w:t>
      </w:r>
      <w:r>
        <w:rPr>
          <w:rStyle w:val="47"/>
          <w:rFonts w:ascii="宋体" w:hAnsi="宋体"/>
          <w:b w:val="0"/>
          <w:color w:val="auto"/>
        </w:rPr>
        <w:t>189号</w:t>
      </w:r>
      <w:r>
        <w:rPr>
          <w:rFonts w:hint="eastAsia" w:ascii="宋体" w:hAnsi="宋体"/>
          <w:color w:val="auto"/>
          <w:szCs w:val="21"/>
        </w:rPr>
        <w:t>)。</w:t>
      </w:r>
    </w:p>
    <w:p w14:paraId="04030E6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2.8</w:t>
      </w:r>
      <w:r>
        <w:rPr>
          <w:rFonts w:hint="eastAsia" w:ascii="宋体" w:hAnsi="宋体"/>
          <w:color w:val="auto"/>
          <w:szCs w:val="21"/>
        </w:rPr>
        <w:t xml:space="preserve"> “节能产品”或者“环保产品”是指财政部发布的《节能产品政府采购清单》或者《环境标志产品政府采购清单》的产品。</w:t>
      </w:r>
    </w:p>
    <w:p w14:paraId="0833ABD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2.9</w:t>
      </w:r>
      <w:r>
        <w:rPr>
          <w:rFonts w:hint="eastAsia" w:ascii="宋体" w:hAnsi="宋体" w:cs="宋体"/>
          <w:color w:val="auto"/>
          <w:kern w:val="0"/>
          <w:szCs w:val="21"/>
        </w:rPr>
        <w:t xml:space="preserve"> “进口产品”是指通过中国海关报关验放进入中国境内且产自关境外的产品，详见《</w:t>
      </w:r>
      <w:r>
        <w:rPr>
          <w:rFonts w:ascii="宋体" w:hAnsi="宋体" w:cs="宋体"/>
          <w:color w:val="auto"/>
          <w:kern w:val="0"/>
          <w:szCs w:val="21"/>
        </w:rPr>
        <w:t>关于政府采购进口产品管理有关问题的通知</w:t>
      </w:r>
      <w:r>
        <w:rPr>
          <w:rFonts w:hint="eastAsia" w:ascii="宋体" w:hAnsi="宋体" w:cs="宋体"/>
          <w:color w:val="auto"/>
          <w:kern w:val="0"/>
          <w:szCs w:val="21"/>
        </w:rPr>
        <w:t>》(财库[2007]119号)。</w:t>
      </w:r>
    </w:p>
    <w:p w14:paraId="422AD1E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3.供应商的资格要求</w:t>
      </w:r>
    </w:p>
    <w:p w14:paraId="0B5F5AE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3.1 供应商应当符合</w:t>
      </w:r>
      <w:r>
        <w:rPr>
          <w:rFonts w:hint="eastAsia" w:ascii="宋体" w:hAnsi="宋体"/>
          <w:b/>
          <w:color w:val="auto"/>
          <w:szCs w:val="21"/>
        </w:rPr>
        <w:t>磋商须知前附表</w:t>
      </w:r>
      <w:r>
        <w:rPr>
          <w:rFonts w:hint="eastAsia" w:ascii="宋体" w:hAnsi="宋体"/>
          <w:color w:val="auto"/>
          <w:szCs w:val="21"/>
        </w:rPr>
        <w:t>中规定的资格条件要求。</w:t>
      </w:r>
    </w:p>
    <w:p w14:paraId="6CD80B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3.2供应商</w:t>
      </w:r>
      <w:r>
        <w:rPr>
          <w:rFonts w:hint="eastAsia" w:hAnsi="宋体"/>
          <w:color w:val="auto"/>
        </w:rPr>
        <w:t>为联合体形式的</w:t>
      </w:r>
      <w:r>
        <w:rPr>
          <w:rFonts w:hint="eastAsia" w:ascii="宋体" w:hAnsi="宋体"/>
          <w:color w:val="auto"/>
          <w:szCs w:val="21"/>
        </w:rPr>
        <w:t xml:space="preserve">，除应满足本章第3.1款资格条件要求及第3.3款规定外，还应遵守以下规定： </w:t>
      </w:r>
    </w:p>
    <w:p w14:paraId="6FDC642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（1）联合体各方应按磋商文件提供的格式签订联合体协议书，明确联合体牵头人和各方权利义务(含承担工作及工作量比例)；</w:t>
      </w:r>
    </w:p>
    <w:p w14:paraId="0982C83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（2）联合体中有同类资质的供应商按照联合体分工承担相同工作的，应当按照资质等级较低的供应商确定资质等级；</w:t>
      </w:r>
    </w:p>
    <w:p w14:paraId="4D9F1C2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s="宋体"/>
          <w:color w:val="auto"/>
          <w:kern w:val="0"/>
          <w:szCs w:val="21"/>
          <w:lang w:val="zh-CN"/>
        </w:rPr>
        <w:t>（3）以联合体形式参加政府采购活动的，联合体各方不得再单独参加或者与其他供应商另外组成联合体参加同一合同项下的政府采购活动。</w:t>
      </w:r>
    </w:p>
    <w:p w14:paraId="263AAD4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3.3 供应商不得存在下列情形之一：</w:t>
      </w:r>
    </w:p>
    <w:p w14:paraId="0E1F3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（l）与采购人、采购代理机构存在</w:t>
      </w:r>
      <w:r>
        <w:rPr>
          <w:rFonts w:hint="eastAsia" w:ascii="宋体" w:hAnsi="宋体"/>
          <w:bCs/>
          <w:color w:val="auto"/>
          <w:szCs w:val="21"/>
        </w:rPr>
        <w:t>隶属关系或者其他利害关系</w:t>
      </w:r>
      <w:r>
        <w:rPr>
          <w:rFonts w:hint="eastAsia" w:ascii="宋体" w:hAnsi="宋体"/>
          <w:color w:val="auto"/>
          <w:szCs w:val="21"/>
        </w:rPr>
        <w:t>。</w:t>
      </w:r>
    </w:p>
    <w:p w14:paraId="3F8E62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（2）与其他供应商的法定代表人（或者负责人）为同一人，或者与其他供应商存在直接控股、管理关系。</w:t>
      </w:r>
    </w:p>
    <w:p w14:paraId="0C46048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w:t>
      </w:r>
      <w:r>
        <w:rPr>
          <w:rFonts w:hint="eastAsia" w:ascii="宋体" w:hAnsi="宋体"/>
          <w:bCs/>
          <w:color w:val="auto"/>
          <w:szCs w:val="21"/>
        </w:rPr>
        <w:t>受到刑事处罚，或者受到三万元以上的罚款、责令停产停业、在一至三年内禁止参加政府采购活动、暂扣或者吊销许可证、暂扣或者吊销执照等情形之一的行政处罚，或者存在</w:t>
      </w:r>
      <w:r>
        <w:rPr>
          <w:rFonts w:hint="eastAsia" w:ascii="宋体" w:hAnsi="宋体"/>
          <w:color w:val="auto"/>
          <w:szCs w:val="21"/>
        </w:rPr>
        <w:t>财政部门认定的其他重大违法记录。</w:t>
      </w:r>
    </w:p>
    <w:p w14:paraId="52C4367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 xml:space="preserve">4.参与磋商的费用 </w:t>
      </w:r>
    </w:p>
    <w:p w14:paraId="6C2BB78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 无论磋商的结果如何，供应商应自行承担所有与竞争性磋商采购活动有关的全部费用。</w:t>
      </w:r>
    </w:p>
    <w:p w14:paraId="57D70BA2">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bCs/>
          <w:color w:val="auto"/>
        </w:rPr>
      </w:pPr>
      <w:r>
        <w:rPr>
          <w:rFonts w:hint="eastAsia" w:hAnsi="宋体"/>
          <w:b/>
          <w:color w:val="auto"/>
        </w:rPr>
        <w:t>5．</w:t>
      </w:r>
      <w:r>
        <w:rPr>
          <w:rFonts w:hint="eastAsia" w:hAnsi="宋体"/>
          <w:b/>
          <w:bCs/>
          <w:color w:val="auto"/>
        </w:rPr>
        <w:t>授权委托</w:t>
      </w:r>
    </w:p>
    <w:p w14:paraId="1DCE64D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5.1供应商代表为供应商法定代表人的，应具备法定代表人身份证明。供应商代表不是供应商法定代表人的，应具备法定代表人授权书，并附法定代表人身份证明。</w:t>
      </w:r>
    </w:p>
    <w:p w14:paraId="209CA45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hAnsi="宋体"/>
          <w:b/>
          <w:color w:val="auto"/>
        </w:rPr>
        <w:t>6．联合体形式</w:t>
      </w:r>
    </w:p>
    <w:p w14:paraId="47F3781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6.1除</w:t>
      </w:r>
      <w:r>
        <w:rPr>
          <w:rFonts w:hint="eastAsia" w:hAnsi="宋体"/>
          <w:b/>
          <w:color w:val="auto"/>
        </w:rPr>
        <w:t>磋商须知前附表</w:t>
      </w:r>
      <w:r>
        <w:rPr>
          <w:rFonts w:hint="eastAsia" w:hAnsi="宋体"/>
          <w:color w:val="auto"/>
        </w:rPr>
        <w:t>中另有规定，本次谈判采购不接受为联合体形式的供应商。</w:t>
      </w:r>
    </w:p>
    <w:p w14:paraId="436E1C9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6.2供应商</w:t>
      </w:r>
      <w:r>
        <w:rPr>
          <w:rFonts w:hint="eastAsia" w:hAnsi="宋体"/>
          <w:color w:val="auto"/>
        </w:rPr>
        <w:t>为联合体形式的</w:t>
      </w:r>
      <w:r>
        <w:rPr>
          <w:rFonts w:hint="eastAsia" w:ascii="宋体" w:hAnsi="宋体"/>
          <w:color w:val="auto"/>
          <w:szCs w:val="21"/>
        </w:rPr>
        <w:t>，除应符合本章第3条规定外，还应遵守以下规定：</w:t>
      </w:r>
    </w:p>
    <w:p w14:paraId="484073F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（l）联合体各方必须签订联合体协议书，明确联合体牵头人和各方的义务、工作、合同工作量比例；</w:t>
      </w:r>
    </w:p>
    <w:p w14:paraId="75450FA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（2）联合体各方均应当符合本章第3.1</w:t>
      </w:r>
      <w:r>
        <w:rPr>
          <w:rFonts w:hint="eastAsia" w:ascii="宋体" w:hAnsi="宋体" w:cs="宋体"/>
          <w:color w:val="auto"/>
          <w:kern w:val="0"/>
          <w:szCs w:val="21"/>
          <w:lang w:val="zh-CN"/>
        </w:rPr>
        <w:t>款</w:t>
      </w:r>
      <w:r>
        <w:rPr>
          <w:rFonts w:hint="eastAsia" w:ascii="宋体" w:hAnsi="宋体"/>
          <w:color w:val="auto"/>
          <w:szCs w:val="21"/>
        </w:rPr>
        <w:t>规定的供应商基本资格条件；</w:t>
      </w:r>
    </w:p>
    <w:p w14:paraId="2EFEFD4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w:t>
      </w:r>
      <w:r>
        <w:rPr>
          <w:rFonts w:hint="eastAsia" w:ascii="宋体" w:hAnsi="宋体"/>
          <w:color w:val="auto"/>
        </w:rPr>
        <w:t>除</w:t>
      </w:r>
      <w:r>
        <w:rPr>
          <w:rFonts w:hint="eastAsia" w:ascii="宋体" w:hAnsi="宋体"/>
          <w:b/>
          <w:color w:val="auto"/>
        </w:rPr>
        <w:t>磋商须知前附表</w:t>
      </w:r>
      <w:r>
        <w:rPr>
          <w:rFonts w:hint="eastAsia" w:ascii="宋体" w:hAnsi="宋体"/>
          <w:color w:val="auto"/>
        </w:rPr>
        <w:t>中另有规定，</w:t>
      </w:r>
      <w:r>
        <w:rPr>
          <w:rFonts w:hint="eastAsia" w:ascii="宋体" w:hAnsi="宋体"/>
          <w:color w:val="auto"/>
          <w:szCs w:val="21"/>
        </w:rPr>
        <w:t>联合体各方中至少有一方应当符合本章第3.1</w:t>
      </w:r>
      <w:r>
        <w:rPr>
          <w:rFonts w:hint="eastAsia" w:ascii="宋体" w:hAnsi="宋体" w:cs="宋体"/>
          <w:color w:val="auto"/>
          <w:kern w:val="0"/>
          <w:szCs w:val="21"/>
          <w:lang w:val="zh-CN"/>
        </w:rPr>
        <w:t>款</w:t>
      </w:r>
      <w:r>
        <w:rPr>
          <w:rFonts w:hint="eastAsia" w:ascii="宋体" w:hAnsi="宋体"/>
          <w:color w:val="auto"/>
          <w:szCs w:val="21"/>
        </w:rPr>
        <w:t>规定的供应商特定资格条件；</w:t>
      </w:r>
    </w:p>
    <w:p w14:paraId="7B1FE03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lang w:val="zh-CN"/>
        </w:rPr>
      </w:pPr>
      <w:r>
        <w:rPr>
          <w:rFonts w:hint="eastAsia" w:ascii="宋体" w:hAnsi="宋体"/>
          <w:color w:val="auto"/>
          <w:szCs w:val="21"/>
        </w:rPr>
        <w:t>（4）</w:t>
      </w:r>
      <w:r>
        <w:rPr>
          <w:rFonts w:hint="eastAsia" w:ascii="宋体" w:hAnsi="宋体" w:cs="宋体"/>
          <w:color w:val="auto"/>
          <w:kern w:val="0"/>
          <w:szCs w:val="21"/>
          <w:lang w:val="zh-CN"/>
        </w:rPr>
        <w:t>联合体各方不得再单独或与其他供应商组成新的联合体参加同一项目的采购活动。</w:t>
      </w:r>
    </w:p>
    <w:p w14:paraId="12CDD52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7.现场勘察</w:t>
      </w:r>
    </w:p>
    <w:p w14:paraId="4938ADD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7.1供应商应按</w:t>
      </w:r>
      <w:r>
        <w:rPr>
          <w:rFonts w:hint="eastAsia" w:hAnsi="宋体"/>
          <w:b/>
          <w:color w:val="auto"/>
        </w:rPr>
        <w:t>磋商须知前附表</w:t>
      </w:r>
      <w:r>
        <w:rPr>
          <w:rFonts w:hint="eastAsia" w:hAnsi="宋体"/>
          <w:color w:val="auto"/>
        </w:rPr>
        <w:t>中规定</w:t>
      </w:r>
      <w:r>
        <w:rPr>
          <w:rFonts w:hint="eastAsia" w:ascii="宋体" w:hAnsi="宋体"/>
          <w:color w:val="auto"/>
          <w:szCs w:val="21"/>
        </w:rPr>
        <w:t>对采购项目现场和周围环境的现场考察。</w:t>
      </w:r>
    </w:p>
    <w:p w14:paraId="38660F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7.2勘察现场的费用由供应商自己承担，勘察期间所发生的人身伤害及财产损失由供应商自己负责。</w:t>
      </w:r>
    </w:p>
    <w:p w14:paraId="0ED54DF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b/>
          <w:color w:val="auto"/>
          <w:szCs w:val="21"/>
        </w:rPr>
      </w:pPr>
      <w:r>
        <w:rPr>
          <w:rFonts w:hint="eastAsia" w:ascii="宋体" w:hAnsi="宋体"/>
          <w:color w:val="auto"/>
          <w:szCs w:val="21"/>
        </w:rPr>
        <w:t>7.3采购人不对供应商据此而做出的推论、理解和结论负责。一旦成交，供应商不得以任何借口，提出额外补偿，或延长合同期限的要求。</w:t>
      </w:r>
    </w:p>
    <w:p w14:paraId="31EC3585">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8.采购进口产品</w:t>
      </w:r>
    </w:p>
    <w:p w14:paraId="0FCCDD98">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olor w:val="auto"/>
          <w:szCs w:val="21"/>
        </w:rPr>
        <w:t>8.1除</w:t>
      </w:r>
      <w:r>
        <w:rPr>
          <w:rFonts w:hint="eastAsia" w:ascii="宋体" w:hAnsi="宋体"/>
          <w:b/>
          <w:color w:val="auto"/>
          <w:szCs w:val="21"/>
        </w:rPr>
        <w:t>磋商文件前附表</w:t>
      </w:r>
      <w:r>
        <w:rPr>
          <w:rFonts w:hint="eastAsia" w:ascii="宋体" w:hAnsi="宋体"/>
          <w:color w:val="auto"/>
          <w:szCs w:val="21"/>
        </w:rPr>
        <w:t>另有规定外，本项目</w:t>
      </w:r>
      <w:r>
        <w:rPr>
          <w:rFonts w:hint="eastAsia" w:ascii="宋体" w:hAnsi="宋体" w:cs="宋体"/>
          <w:color w:val="auto"/>
          <w:kern w:val="0"/>
          <w:szCs w:val="21"/>
        </w:rPr>
        <w:t>拒绝进口产品参加</w:t>
      </w:r>
      <w:r>
        <w:rPr>
          <w:rFonts w:hint="eastAsia" w:ascii="宋体" w:hAnsi="宋体"/>
          <w:color w:val="auto"/>
          <w:szCs w:val="21"/>
        </w:rPr>
        <w:t>竞争性磋商采购活动</w:t>
      </w:r>
      <w:r>
        <w:rPr>
          <w:rFonts w:hint="eastAsia" w:ascii="宋体" w:hAnsi="宋体" w:cs="宋体"/>
          <w:color w:val="auto"/>
          <w:kern w:val="0"/>
          <w:szCs w:val="21"/>
        </w:rPr>
        <w:t>。</w:t>
      </w:r>
    </w:p>
    <w:p w14:paraId="6AE5235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8.2</w:t>
      </w:r>
      <w:r>
        <w:rPr>
          <w:rFonts w:hint="eastAsia" w:ascii="宋体" w:hAnsi="宋体"/>
          <w:color w:val="auto"/>
          <w:szCs w:val="21"/>
        </w:rPr>
        <w:t>本章第7.1</w:t>
      </w:r>
      <w:r>
        <w:rPr>
          <w:rFonts w:hint="eastAsia" w:ascii="宋体" w:hAnsi="宋体" w:cs="宋体"/>
          <w:color w:val="auto"/>
          <w:kern w:val="0"/>
          <w:szCs w:val="21"/>
          <w:lang w:val="zh-CN"/>
        </w:rPr>
        <w:t>款</w:t>
      </w:r>
      <w:r>
        <w:rPr>
          <w:rFonts w:hint="eastAsia" w:ascii="宋体" w:hAnsi="宋体"/>
          <w:color w:val="auto"/>
          <w:szCs w:val="21"/>
        </w:rPr>
        <w:t>规定</w:t>
      </w:r>
      <w:r>
        <w:rPr>
          <w:rFonts w:ascii="宋体" w:hAnsi="宋体" w:cs="宋体"/>
          <w:color w:val="auto"/>
          <w:kern w:val="0"/>
          <w:szCs w:val="21"/>
        </w:rPr>
        <w:t>同意购买进口产品的</w:t>
      </w:r>
      <w:r>
        <w:rPr>
          <w:rFonts w:hint="eastAsia" w:ascii="宋体" w:hAnsi="宋体" w:cs="宋体"/>
          <w:color w:val="auto"/>
          <w:kern w:val="0"/>
          <w:szCs w:val="21"/>
        </w:rPr>
        <w:t>，</w:t>
      </w:r>
      <w:r>
        <w:rPr>
          <w:rFonts w:hint="eastAsia" w:ascii="宋体" w:hAnsi="宋体"/>
          <w:color w:val="auto"/>
          <w:szCs w:val="21"/>
        </w:rPr>
        <w:t>本项目</w:t>
      </w:r>
      <w:r>
        <w:rPr>
          <w:rFonts w:hint="eastAsia" w:ascii="宋体" w:hAnsi="宋体" w:cs="宋体"/>
          <w:color w:val="auto"/>
          <w:kern w:val="0"/>
          <w:szCs w:val="21"/>
          <w:lang w:val="zh-CN"/>
        </w:rPr>
        <w:t>采购活动</w:t>
      </w:r>
      <w:r>
        <w:rPr>
          <w:rFonts w:hint="eastAsia" w:ascii="宋体" w:hAnsi="宋体" w:cs="宋体"/>
          <w:color w:val="auto"/>
          <w:kern w:val="0"/>
          <w:szCs w:val="21"/>
        </w:rPr>
        <w:t>不</w:t>
      </w:r>
      <w:r>
        <w:rPr>
          <w:rFonts w:ascii="宋体" w:hAnsi="宋体" w:cs="宋体"/>
          <w:color w:val="auto"/>
          <w:kern w:val="0"/>
          <w:szCs w:val="21"/>
        </w:rPr>
        <w:t>限制满足</w:t>
      </w:r>
      <w:r>
        <w:rPr>
          <w:rFonts w:hint="eastAsia" w:ascii="宋体" w:hAnsi="宋体"/>
          <w:color w:val="auto"/>
          <w:szCs w:val="21"/>
        </w:rPr>
        <w:t>磋商文件要求</w:t>
      </w:r>
      <w:r>
        <w:rPr>
          <w:rFonts w:ascii="宋体" w:hAnsi="宋体" w:cs="宋体"/>
          <w:color w:val="auto"/>
          <w:kern w:val="0"/>
          <w:szCs w:val="21"/>
        </w:rPr>
        <w:t>的国内产品参与</w:t>
      </w:r>
      <w:r>
        <w:rPr>
          <w:rFonts w:hint="eastAsia" w:ascii="宋体" w:hAnsi="宋体"/>
          <w:color w:val="auto"/>
          <w:szCs w:val="21"/>
        </w:rPr>
        <w:t>竞争性磋商</w:t>
      </w:r>
      <w:r>
        <w:rPr>
          <w:rFonts w:ascii="宋体" w:hAnsi="宋体" w:cs="宋体"/>
          <w:color w:val="auto"/>
          <w:kern w:val="0"/>
          <w:szCs w:val="21"/>
        </w:rPr>
        <w:t>。</w:t>
      </w:r>
    </w:p>
    <w:p w14:paraId="28E08E5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bCs/>
          <w:color w:val="auto"/>
          <w:szCs w:val="21"/>
        </w:rPr>
        <w:t>9.</w:t>
      </w:r>
      <w:r>
        <w:rPr>
          <w:rFonts w:hint="eastAsia" w:ascii="宋体" w:hAnsi="宋体"/>
          <w:b/>
          <w:color w:val="auto"/>
          <w:szCs w:val="21"/>
        </w:rPr>
        <w:t xml:space="preserve"> 政府采购政策支持</w:t>
      </w:r>
    </w:p>
    <w:p w14:paraId="54759A3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9.1对列入财政部、国家发展改革委发布的《节能产品政府采购清单》且属于应当“强制采购的节能产品”，按照规定实行强制采购。实行政府采购强制采购的节能产品见</w:t>
      </w:r>
      <w:r>
        <w:rPr>
          <w:rFonts w:hint="eastAsia" w:ascii="宋体" w:hAnsi="宋体" w:cs="宋体"/>
          <w:b/>
          <w:color w:val="auto"/>
          <w:kern w:val="0"/>
          <w:szCs w:val="21"/>
        </w:rPr>
        <w:t>磋商文件前附表。</w:t>
      </w:r>
    </w:p>
    <w:p w14:paraId="6CA6A214">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hAnsi="宋体" w:cs="宋体"/>
          <w:color w:val="auto"/>
          <w:kern w:val="0"/>
        </w:rPr>
        <w:t>9.2对列入财政部、国家发展改革委发布的《节能产品政府采购清单》的“非强制采购节能产品”，财政部、环境保护部发布的《环境标志产品政府采购清单》的“环境标志产品”，以及中小企业，实行优先采购，按照省级以上财政部门有关政策规定，评审时进行价格扣除或加分。实行政府采购优先采购的优惠率见</w:t>
      </w:r>
      <w:r>
        <w:rPr>
          <w:rFonts w:hint="eastAsia" w:hAnsi="宋体" w:cs="宋体"/>
          <w:b/>
          <w:color w:val="auto"/>
          <w:kern w:val="0"/>
        </w:rPr>
        <w:t>磋商文件前附表。</w:t>
      </w:r>
    </w:p>
    <w:p w14:paraId="03C2504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9.3产品同时属于“非强制采购节能产品”、“环境标志产品”的，评审时只有其中一项能享受优先待遇(供应商自行选择，并在报价文件中并填报相关信息及数据)；中小企业可以与同时属于“非强制采购节能产品”、“环境标志产品”中的一项重复计算。</w:t>
      </w:r>
    </w:p>
    <w:p w14:paraId="7F00B22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9.4同一项目中部分产品属于优先采购政策的，评审时只对该部分产品的报价实行价格扣除及加分。</w:t>
      </w:r>
    </w:p>
    <w:p w14:paraId="6765BE7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9.5符合本章第9.1</w:t>
      </w:r>
      <w:r>
        <w:rPr>
          <w:rFonts w:hint="eastAsia" w:ascii="宋体" w:hAnsi="宋体" w:cs="宋体"/>
          <w:color w:val="auto"/>
          <w:kern w:val="0"/>
          <w:szCs w:val="21"/>
          <w:lang w:val="zh-CN"/>
        </w:rPr>
        <w:t>款、</w:t>
      </w:r>
      <w:r>
        <w:rPr>
          <w:rFonts w:hint="eastAsia" w:ascii="宋体" w:hAnsi="宋体"/>
          <w:color w:val="auto"/>
          <w:szCs w:val="21"/>
        </w:rPr>
        <w:t>第9.2</w:t>
      </w:r>
      <w:r>
        <w:rPr>
          <w:rFonts w:hint="eastAsia" w:ascii="宋体" w:hAnsi="宋体" w:cs="宋体"/>
          <w:color w:val="auto"/>
          <w:kern w:val="0"/>
          <w:szCs w:val="21"/>
          <w:lang w:val="zh-CN"/>
        </w:rPr>
        <w:t>款</w:t>
      </w:r>
      <w:r>
        <w:rPr>
          <w:rFonts w:hint="eastAsia" w:ascii="宋体" w:hAnsi="宋体"/>
          <w:color w:val="auto"/>
          <w:szCs w:val="21"/>
        </w:rPr>
        <w:t>规定的，应提供相关证明资料。</w:t>
      </w:r>
    </w:p>
    <w:p w14:paraId="31EA4B9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9.6供应商有融资、担保需求的，具体办理流程可向</w:t>
      </w:r>
      <w:r>
        <w:rPr>
          <w:rFonts w:hint="eastAsia" w:ascii="宋体" w:hAnsi="宋体"/>
          <w:b/>
          <w:color w:val="auto"/>
          <w:szCs w:val="21"/>
        </w:rPr>
        <w:t>磋商须知前附表</w:t>
      </w:r>
      <w:r>
        <w:rPr>
          <w:rFonts w:hint="eastAsia" w:ascii="宋体" w:hAnsi="宋体"/>
          <w:color w:val="auto"/>
          <w:szCs w:val="21"/>
        </w:rPr>
        <w:t>所列金融机构和担保机构询问。</w:t>
      </w:r>
    </w:p>
    <w:p w14:paraId="4CAF8F46">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二、磋商文件</w:t>
      </w:r>
    </w:p>
    <w:p w14:paraId="123EE0F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10．磋商文件的组成</w:t>
      </w:r>
    </w:p>
    <w:p w14:paraId="7868067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10.1 磋商文件由下列文件组成：</w:t>
      </w:r>
    </w:p>
    <w:p w14:paraId="2699509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第一章 磋商邀请</w:t>
      </w:r>
    </w:p>
    <w:p w14:paraId="4625257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第二章 磋商须知</w:t>
      </w:r>
    </w:p>
    <w:p w14:paraId="544573C5">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第三章 政府采购合同格式条款</w:t>
      </w:r>
    </w:p>
    <w:p w14:paraId="3C3D251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第四章 采购需求</w:t>
      </w:r>
    </w:p>
    <w:p w14:paraId="27AA129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第五章 响应文件组成</w:t>
      </w:r>
    </w:p>
    <w:p w14:paraId="4C43585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color w:val="auto"/>
        </w:rPr>
        <w:t>10.2</w:t>
      </w:r>
      <w:r>
        <w:rPr>
          <w:rFonts w:hint="eastAsia" w:hAnsi="宋体" w:cs="宋体"/>
          <w:color w:val="auto"/>
          <w:kern w:val="0"/>
        </w:rPr>
        <w:t>磋商小组根据与供应商磋商情况可能实质性变动的内容，包括采购需求中的技术、服务要求以及合同条款，</w:t>
      </w:r>
      <w:r>
        <w:rPr>
          <w:rFonts w:hint="eastAsia"/>
          <w:color w:val="auto"/>
        </w:rPr>
        <w:t>在</w:t>
      </w:r>
      <w:r>
        <w:rPr>
          <w:rFonts w:hint="eastAsia"/>
          <w:b/>
          <w:color w:val="auto"/>
        </w:rPr>
        <w:t>磋商须知前附表</w:t>
      </w:r>
      <w:r>
        <w:rPr>
          <w:rFonts w:hint="eastAsia"/>
          <w:color w:val="auto"/>
        </w:rPr>
        <w:t>中明确。</w:t>
      </w:r>
    </w:p>
    <w:p w14:paraId="353679E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10.3</w:t>
      </w:r>
      <w:r>
        <w:rPr>
          <w:rFonts w:hint="eastAsia" w:ascii="宋体" w:hAnsi="宋体"/>
          <w:color w:val="auto"/>
          <w:szCs w:val="21"/>
        </w:rPr>
        <w:t>供应商应仔细阅读</w:t>
      </w:r>
      <w:r>
        <w:rPr>
          <w:rFonts w:hint="eastAsia" w:ascii="宋体" w:hAnsi="宋体"/>
          <w:bCs/>
          <w:color w:val="auto"/>
          <w:szCs w:val="21"/>
        </w:rPr>
        <w:t>磋商</w:t>
      </w:r>
      <w:r>
        <w:rPr>
          <w:rFonts w:hint="eastAsia" w:ascii="宋体" w:hAnsi="宋体"/>
          <w:color w:val="auto"/>
          <w:szCs w:val="21"/>
        </w:rPr>
        <w:t>文件的全部内容，按照</w:t>
      </w:r>
      <w:r>
        <w:rPr>
          <w:rFonts w:hint="eastAsia" w:ascii="宋体" w:hAnsi="宋体"/>
          <w:bCs/>
          <w:color w:val="auto"/>
          <w:szCs w:val="21"/>
        </w:rPr>
        <w:t>磋商</w:t>
      </w:r>
      <w:r>
        <w:rPr>
          <w:rFonts w:hint="eastAsia" w:ascii="宋体" w:hAnsi="宋体"/>
          <w:color w:val="auto"/>
          <w:szCs w:val="21"/>
        </w:rPr>
        <w:t>文件要求编制</w:t>
      </w:r>
      <w:r>
        <w:rPr>
          <w:rFonts w:hint="eastAsia"/>
          <w:color w:val="auto"/>
          <w:szCs w:val="21"/>
        </w:rPr>
        <w:t>响应</w:t>
      </w:r>
      <w:r>
        <w:rPr>
          <w:rFonts w:hint="eastAsia" w:ascii="宋体" w:hAnsi="宋体"/>
          <w:color w:val="auto"/>
          <w:szCs w:val="21"/>
        </w:rPr>
        <w:t>文件。任何对</w:t>
      </w:r>
      <w:r>
        <w:rPr>
          <w:rFonts w:hint="eastAsia" w:ascii="宋体" w:hAnsi="宋体"/>
          <w:bCs/>
          <w:color w:val="auto"/>
          <w:szCs w:val="21"/>
        </w:rPr>
        <w:t>磋商</w:t>
      </w:r>
      <w:r>
        <w:rPr>
          <w:rFonts w:hint="eastAsia" w:ascii="宋体" w:hAnsi="宋体"/>
          <w:color w:val="auto"/>
          <w:szCs w:val="21"/>
        </w:rPr>
        <w:t>文件的忽略或误解不能作为</w:t>
      </w:r>
      <w:r>
        <w:rPr>
          <w:rFonts w:hint="eastAsia"/>
          <w:color w:val="auto"/>
          <w:szCs w:val="21"/>
        </w:rPr>
        <w:t>响应</w:t>
      </w:r>
      <w:r>
        <w:rPr>
          <w:rFonts w:hint="eastAsia" w:ascii="宋体" w:hAnsi="宋体"/>
          <w:color w:val="auto"/>
          <w:szCs w:val="21"/>
        </w:rPr>
        <w:t>文件存在缺陷或瑕疵的理由，其风险由供应商承担。</w:t>
      </w:r>
    </w:p>
    <w:p w14:paraId="3AA1E18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b/>
          <w:color w:val="auto"/>
          <w:szCs w:val="21"/>
        </w:rPr>
        <w:t>11.</w:t>
      </w:r>
      <w:r>
        <w:rPr>
          <w:rFonts w:hint="eastAsia"/>
          <w:b/>
          <w:color w:val="auto"/>
        </w:rPr>
        <w:t xml:space="preserve"> </w:t>
      </w:r>
      <w:r>
        <w:rPr>
          <w:rFonts w:hint="eastAsia" w:ascii="宋体" w:hAnsi="宋体"/>
          <w:b/>
          <w:color w:val="auto"/>
          <w:szCs w:val="21"/>
        </w:rPr>
        <w:t>磋商文件的提供期限</w:t>
      </w:r>
    </w:p>
    <w:p w14:paraId="446E0C6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11.1磋商文件的提供期限自开始发出之日起不得少于五个工作日。具体提供期限见</w:t>
      </w:r>
      <w:r>
        <w:rPr>
          <w:rFonts w:hint="eastAsia" w:ascii="宋体" w:hAnsi="宋体"/>
          <w:b/>
          <w:color w:val="auto"/>
          <w:szCs w:val="21"/>
        </w:rPr>
        <w:t>磋商文件前附表</w:t>
      </w:r>
      <w:r>
        <w:rPr>
          <w:rFonts w:hint="eastAsia" w:ascii="宋体" w:hAnsi="宋体"/>
          <w:color w:val="auto"/>
          <w:szCs w:val="21"/>
        </w:rPr>
        <w:t>。</w:t>
      </w:r>
    </w:p>
    <w:p w14:paraId="0EAE4EF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11.2供应商应持</w:t>
      </w:r>
      <w:r>
        <w:rPr>
          <w:rFonts w:hint="eastAsia" w:ascii="宋体" w:hAnsi="宋体"/>
          <w:b/>
          <w:color w:val="auto"/>
          <w:szCs w:val="21"/>
        </w:rPr>
        <w:t>磋商文件前附表</w:t>
      </w:r>
      <w:r>
        <w:rPr>
          <w:rFonts w:hint="eastAsia" w:ascii="宋体" w:hAnsi="宋体"/>
          <w:color w:val="auto"/>
          <w:szCs w:val="21"/>
        </w:rPr>
        <w:t>规定的资料领取或购买磋商文件。</w:t>
      </w:r>
    </w:p>
    <w:p w14:paraId="1B87E7DE">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olor w:val="auto"/>
        </w:rPr>
      </w:pPr>
      <w:r>
        <w:rPr>
          <w:rFonts w:hint="eastAsia" w:hAnsi="宋体"/>
          <w:b/>
          <w:color w:val="auto"/>
        </w:rPr>
        <w:t>12.</w:t>
      </w:r>
      <w:r>
        <w:rPr>
          <w:rFonts w:hint="eastAsia" w:hAnsi="宋体" w:cs="宋体"/>
          <w:b/>
          <w:color w:val="auto"/>
          <w:kern w:val="0"/>
        </w:rPr>
        <w:t>提交首次响应文件</w:t>
      </w:r>
      <w:r>
        <w:rPr>
          <w:rFonts w:hint="eastAsia" w:hAnsi="宋体"/>
          <w:b/>
          <w:color w:val="auto"/>
        </w:rPr>
        <w:t>的</w:t>
      </w:r>
      <w:r>
        <w:rPr>
          <w:rFonts w:hint="eastAsia" w:hAnsi="宋体" w:cs="宋体"/>
          <w:b/>
          <w:color w:val="auto"/>
          <w:kern w:val="0"/>
        </w:rPr>
        <w:t>截止</w:t>
      </w:r>
      <w:r>
        <w:rPr>
          <w:rFonts w:hint="eastAsia" w:hAnsi="宋体"/>
          <w:b/>
          <w:color w:val="auto"/>
        </w:rPr>
        <w:t>时间</w:t>
      </w:r>
    </w:p>
    <w:p w14:paraId="4030D56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12.1</w:t>
      </w:r>
      <w:r>
        <w:rPr>
          <w:rFonts w:hint="eastAsia" w:hAnsi="宋体" w:cs="宋体"/>
          <w:color w:val="auto"/>
          <w:kern w:val="0"/>
        </w:rPr>
        <w:t>供应商提交首次响应文件截止</w:t>
      </w:r>
      <w:r>
        <w:rPr>
          <w:rFonts w:hint="eastAsia" w:hAnsi="宋体"/>
          <w:color w:val="auto"/>
        </w:rPr>
        <w:t>时间见</w:t>
      </w:r>
      <w:r>
        <w:rPr>
          <w:rFonts w:hint="eastAsia" w:hAnsi="宋体"/>
          <w:b/>
          <w:color w:val="auto"/>
        </w:rPr>
        <w:t>磋商须知前附表</w:t>
      </w:r>
      <w:r>
        <w:rPr>
          <w:rFonts w:hint="eastAsia" w:hAnsi="宋体"/>
          <w:color w:val="auto"/>
        </w:rPr>
        <w:t>。</w:t>
      </w:r>
    </w:p>
    <w:p w14:paraId="7E36BA5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13.磋商文件的澄清</w:t>
      </w:r>
      <w:r>
        <w:rPr>
          <w:rFonts w:hint="eastAsia" w:ascii="宋体" w:hAnsi="宋体"/>
          <w:b/>
          <w:color w:val="auto"/>
          <w:kern w:val="0"/>
          <w:szCs w:val="21"/>
          <w:lang w:val="zh-CN"/>
        </w:rPr>
        <w:t>或者</w:t>
      </w:r>
      <w:r>
        <w:rPr>
          <w:rFonts w:hint="eastAsia" w:ascii="宋体" w:hAnsi="宋体"/>
          <w:b/>
          <w:bCs/>
          <w:color w:val="auto"/>
          <w:szCs w:val="21"/>
        </w:rPr>
        <w:t>修改</w:t>
      </w:r>
    </w:p>
    <w:p w14:paraId="2CAAF01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13.1在</w:t>
      </w:r>
      <w:r>
        <w:rPr>
          <w:rFonts w:hint="eastAsia" w:ascii="宋体" w:hAnsi="宋体" w:cs="宋体"/>
          <w:color w:val="auto"/>
          <w:kern w:val="0"/>
          <w:szCs w:val="21"/>
        </w:rPr>
        <w:t xml:space="preserve">提交首次响应文件截止之日前，采购人、采购代理机构可以对已发出的磋商文件进行必要的澄清或者修改。 </w:t>
      </w:r>
    </w:p>
    <w:p w14:paraId="7AA10711">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olor w:val="auto"/>
          <w:szCs w:val="21"/>
        </w:rPr>
        <w:t>13.2</w:t>
      </w:r>
      <w:r>
        <w:rPr>
          <w:rFonts w:hint="eastAsia" w:ascii="宋体" w:hAnsi="宋体" w:cs="宋体"/>
          <w:color w:val="auto"/>
          <w:kern w:val="0"/>
          <w:szCs w:val="21"/>
        </w:rPr>
        <w:t>澄清或者修改的内容可能影响响应文件编制的，采购人、采购代理机构应当在提交首次响应文件截止</w:t>
      </w:r>
      <w:r>
        <w:rPr>
          <w:rFonts w:hint="eastAsia" w:ascii="宋体" w:hAnsi="宋体" w:cs="宋体"/>
          <w:color w:val="auto"/>
          <w:kern w:val="0"/>
          <w:szCs w:val="21"/>
          <w:lang w:eastAsia="zh-CN"/>
        </w:rPr>
        <w:t>至少</w:t>
      </w:r>
      <w:r>
        <w:rPr>
          <w:rFonts w:hint="eastAsia" w:ascii="宋体" w:hAnsi="宋体" w:cs="宋体"/>
          <w:color w:val="auto"/>
          <w:kern w:val="0"/>
          <w:szCs w:val="21"/>
          <w:lang w:val="en-US" w:eastAsia="zh-CN"/>
        </w:rPr>
        <w:t>5日前</w:t>
      </w:r>
      <w:r>
        <w:rPr>
          <w:rFonts w:hint="eastAsia" w:ascii="宋体" w:hAnsi="宋体" w:cs="宋体"/>
          <w:color w:val="auto"/>
          <w:kern w:val="0"/>
          <w:szCs w:val="21"/>
        </w:rPr>
        <w:t>，以书面形式通知所有接收磋商文件的供应商，不足</w:t>
      </w:r>
      <w:r>
        <w:rPr>
          <w:rFonts w:hint="eastAsia" w:ascii="宋体" w:hAnsi="宋体" w:cs="宋体"/>
          <w:color w:val="auto"/>
          <w:kern w:val="0"/>
          <w:szCs w:val="21"/>
          <w:lang w:val="en-US" w:eastAsia="zh-CN"/>
        </w:rPr>
        <w:t>5</w:t>
      </w:r>
      <w:r>
        <w:rPr>
          <w:rFonts w:hint="eastAsia" w:ascii="宋体" w:hAnsi="宋体" w:cs="宋体"/>
          <w:color w:val="auto"/>
          <w:kern w:val="0"/>
          <w:szCs w:val="21"/>
        </w:rPr>
        <w:t>日的，顺延供应商提交首次响应文件截止时间。</w:t>
      </w:r>
    </w:p>
    <w:p w14:paraId="4E16870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rPr>
      </w:pPr>
      <w:r>
        <w:rPr>
          <w:rFonts w:hint="eastAsia"/>
          <w:color w:val="auto"/>
        </w:rPr>
        <w:t>13.2</w:t>
      </w:r>
      <w:r>
        <w:rPr>
          <w:rFonts w:hint="eastAsia" w:hAnsi="宋体" w:cs="宋体"/>
          <w:color w:val="auto"/>
          <w:kern w:val="0"/>
        </w:rPr>
        <w:t>提交首次响应文件截止时间前对磋商文件澄清或者修改内容，为磋商文件的组成部分。</w:t>
      </w:r>
    </w:p>
    <w:p w14:paraId="307423FD">
      <w:pPr>
        <w:keepNext w:val="0"/>
        <w:keepLines w:val="0"/>
        <w:pageBreakBefore w:val="0"/>
        <w:kinsoku/>
        <w:wordWrap/>
        <w:overflowPunct/>
        <w:topLinePunct w:val="0"/>
        <w:autoSpaceDE/>
        <w:bidi w:val="0"/>
        <w:adjustRightInd w:val="0"/>
        <w:snapToGrid w:val="0"/>
        <w:spacing w:line="400" w:lineRule="exact"/>
        <w:ind w:left="0" w:right="0" w:rightChars="0" w:hanging="902" w:hangingChars="376"/>
        <w:textAlignment w:val="auto"/>
        <w:rPr>
          <w:rFonts w:hint="eastAsia" w:ascii="黑体" w:hAnsi="宋体" w:eastAsia="黑体"/>
          <w:color w:val="auto"/>
          <w:sz w:val="24"/>
        </w:rPr>
      </w:pPr>
      <w:r>
        <w:rPr>
          <w:rFonts w:hint="eastAsia" w:ascii="黑体" w:hAnsi="宋体" w:eastAsia="黑体"/>
          <w:color w:val="auto"/>
          <w:sz w:val="24"/>
        </w:rPr>
        <w:t>三、响应文件</w:t>
      </w:r>
    </w:p>
    <w:p w14:paraId="1893A6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14.一般要求</w:t>
      </w:r>
    </w:p>
    <w:p w14:paraId="0436991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14.1 供应商应仔细阅读磋商文件的所有内容，按磋商文件的要求编制响应文件，并保证所提供的全部资料的真实性，以使其响应文件对磋商文件做出实质性的响应。</w:t>
      </w:r>
    </w:p>
    <w:p w14:paraId="58F3BC5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Cs/>
          <w:color w:val="auto"/>
          <w:szCs w:val="21"/>
        </w:rPr>
      </w:pPr>
      <w:r>
        <w:rPr>
          <w:rFonts w:hint="eastAsia" w:ascii="宋体" w:hAnsi="宋体"/>
          <w:bCs/>
          <w:color w:val="auto"/>
          <w:szCs w:val="21"/>
        </w:rPr>
        <w:t xml:space="preserve">14.2 </w:t>
      </w:r>
      <w:r>
        <w:rPr>
          <w:rFonts w:hint="eastAsia" w:ascii="宋体" w:hAnsi="宋体"/>
          <w:color w:val="auto"/>
          <w:szCs w:val="21"/>
        </w:rPr>
        <w:t>供应商提交的响应文件及供应商与采购人或采购代理机构、磋商小组就有关磋商的所有来往函电均使用中文。供应商可以提交其它语言的资料，但应附中文注释，在有差异时以中文为准。</w:t>
      </w:r>
    </w:p>
    <w:p w14:paraId="1BB2D9E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bCs/>
          <w:color w:val="auto"/>
        </w:rPr>
        <w:t xml:space="preserve">14.3 </w:t>
      </w:r>
      <w:r>
        <w:rPr>
          <w:rFonts w:hint="eastAsia" w:hAnsi="宋体"/>
          <w:color w:val="auto"/>
        </w:rPr>
        <w:t>计量单位应使用我国法定计量单位，未列明时应默认为我国法定计量单位。</w:t>
      </w:r>
    </w:p>
    <w:p w14:paraId="0C155EFA">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14.4 响应文件应采用书面形式，电报、传真、电子邮件形式的响应文件概不接受。</w:t>
      </w:r>
    </w:p>
    <w:p w14:paraId="4D273E1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14.5 供应商应按磋商文件中提供的响应文件格式填写。</w:t>
      </w:r>
    </w:p>
    <w:p w14:paraId="07F5957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15.</w:t>
      </w:r>
      <w:r>
        <w:rPr>
          <w:rFonts w:hint="eastAsia" w:ascii="宋体" w:hAnsi="宋体"/>
          <w:b/>
          <w:color w:val="auto"/>
          <w:szCs w:val="21"/>
        </w:rPr>
        <w:t>响应文件</w:t>
      </w:r>
      <w:r>
        <w:rPr>
          <w:rFonts w:hint="eastAsia" w:ascii="宋体" w:hAnsi="宋体"/>
          <w:b/>
          <w:bCs/>
          <w:color w:val="auto"/>
          <w:szCs w:val="21"/>
        </w:rPr>
        <w:t>的组成</w:t>
      </w:r>
    </w:p>
    <w:p w14:paraId="5214EDA6">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outlineLvl w:val="0"/>
        <w:rPr>
          <w:rFonts w:hint="eastAsia" w:ascii="宋体" w:hAnsi="宋体"/>
          <w:color w:val="auto"/>
          <w:szCs w:val="21"/>
        </w:rPr>
      </w:pPr>
      <w:r>
        <w:rPr>
          <w:rFonts w:hint="eastAsia" w:ascii="宋体" w:hAnsi="宋体"/>
          <w:color w:val="auto"/>
        </w:rPr>
        <w:t>15.1</w:t>
      </w:r>
      <w:r>
        <w:rPr>
          <w:rFonts w:hint="eastAsia" w:hAnsi="宋体"/>
          <w:color w:val="auto"/>
        </w:rPr>
        <w:t xml:space="preserve"> 响应文件包括下列内容：</w:t>
      </w:r>
      <w:r>
        <w:rPr>
          <w:rFonts w:hint="eastAsia" w:ascii="宋体" w:hAnsi="宋体"/>
          <w:color w:val="auto"/>
          <w:szCs w:val="21"/>
        </w:rPr>
        <w:t xml:space="preserve"> </w:t>
      </w:r>
    </w:p>
    <w:p w14:paraId="2436F2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一、磋商响应声明</w:t>
      </w:r>
    </w:p>
    <w:p w14:paraId="2BB256B0">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二、保证金</w:t>
      </w:r>
    </w:p>
    <w:p w14:paraId="6C99FD09">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三、供应商的资格证明材料</w:t>
      </w:r>
    </w:p>
    <w:p w14:paraId="2D84D923">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四、施工组织方案</w:t>
      </w:r>
    </w:p>
    <w:p w14:paraId="6E894005">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五、技术/商务响应与偏离表</w:t>
      </w:r>
    </w:p>
    <w:p w14:paraId="583E580A">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六、提供政府采购政策产品等证明材料</w:t>
      </w:r>
    </w:p>
    <w:p w14:paraId="57FD19E6">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七、报价一览表及报价文件</w:t>
      </w:r>
    </w:p>
    <w:p w14:paraId="0A5281E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八、供应商认为需提供的其它资料</w:t>
      </w:r>
    </w:p>
    <w:p w14:paraId="54736602">
      <w:pPr>
        <w:keepNext w:val="0"/>
        <w:keepLines w:val="0"/>
        <w:pageBreakBefore w:val="0"/>
        <w:kinsoku/>
        <w:wordWrap/>
        <w:overflowPunct/>
        <w:topLinePunct w:val="0"/>
        <w:autoSpaceDE/>
        <w:bidi w:val="0"/>
        <w:adjustRightInd w:val="0"/>
        <w:snapToGrid w:val="0"/>
        <w:spacing w:line="400" w:lineRule="exact"/>
        <w:ind w:left="0" w:right="0" w:rightChars="0" w:firstLine="482" w:firstLineChars="200"/>
        <w:textAlignment w:val="auto"/>
        <w:rPr>
          <w:rFonts w:hint="eastAsia" w:ascii="宋体" w:hAnsi="宋体" w:cs="宋体"/>
          <w:b/>
          <w:bCs/>
          <w:color w:val="000000"/>
          <w:sz w:val="24"/>
          <w:highlight w:val="none"/>
        </w:rPr>
      </w:pPr>
      <w:r>
        <w:rPr>
          <w:rFonts w:hint="eastAsia" w:ascii="宋体" w:hAnsi="宋体" w:cs="宋体"/>
          <w:b/>
          <w:bCs/>
          <w:color w:val="000000"/>
          <w:sz w:val="24"/>
          <w:highlight w:val="none"/>
        </w:rPr>
        <w:t>九、最后报价</w:t>
      </w:r>
    </w:p>
    <w:p w14:paraId="0CD421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ascii="宋体" w:hAnsi="宋体"/>
          <w:color w:val="auto"/>
        </w:rPr>
        <w:t>15.2在磋商过程中，</w:t>
      </w:r>
      <w:r>
        <w:rPr>
          <w:rFonts w:hint="eastAsia" w:ascii="宋体" w:hAnsi="宋体"/>
          <w:color w:val="auto"/>
          <w:szCs w:val="21"/>
        </w:rPr>
        <w:t>供应商</w:t>
      </w:r>
      <w:r>
        <w:rPr>
          <w:rFonts w:hint="eastAsia" w:ascii="宋体" w:hAnsi="宋体"/>
          <w:color w:val="auto"/>
        </w:rPr>
        <w:t>根据</w:t>
      </w:r>
      <w:r>
        <w:rPr>
          <w:rFonts w:hint="eastAsia" w:ascii="宋体" w:hAnsi="宋体" w:cs="宋体"/>
          <w:color w:val="auto"/>
          <w:kern w:val="0"/>
          <w:szCs w:val="21"/>
        </w:rPr>
        <w:t>磋商小组</w:t>
      </w:r>
      <w:r>
        <w:rPr>
          <w:rFonts w:hint="eastAsia" w:ascii="宋体" w:hAnsi="宋体"/>
          <w:bCs/>
          <w:color w:val="auto"/>
          <w:szCs w:val="21"/>
        </w:rPr>
        <w:t>书面形式要求</w:t>
      </w:r>
      <w:r>
        <w:rPr>
          <w:rFonts w:hint="eastAsia" w:ascii="宋体" w:hAnsi="宋体" w:cs="宋体"/>
          <w:color w:val="auto"/>
          <w:kern w:val="0"/>
          <w:szCs w:val="21"/>
        </w:rPr>
        <w:t>提交的</w:t>
      </w:r>
      <w:r>
        <w:rPr>
          <w:rFonts w:hint="eastAsia" w:hAnsi="宋体"/>
          <w:color w:val="auto"/>
        </w:rPr>
        <w:t>最后报价(或者</w:t>
      </w:r>
      <w:r>
        <w:rPr>
          <w:rFonts w:hint="eastAsia" w:ascii="宋体" w:hAnsi="宋体"/>
          <w:bCs/>
          <w:color w:val="auto"/>
          <w:szCs w:val="21"/>
        </w:rPr>
        <w:t>重</w:t>
      </w:r>
      <w:r>
        <w:rPr>
          <w:rFonts w:hint="eastAsia" w:ascii="宋体" w:hAnsi="宋体" w:cs="宋体"/>
          <w:color w:val="auto"/>
          <w:kern w:val="0"/>
          <w:szCs w:val="21"/>
        </w:rPr>
        <w:t>新提交的响应文件和</w:t>
      </w:r>
      <w:r>
        <w:rPr>
          <w:rFonts w:hint="eastAsia" w:hAnsi="宋体"/>
          <w:color w:val="auto"/>
        </w:rPr>
        <w:t>最后报价)是</w:t>
      </w:r>
      <w:r>
        <w:rPr>
          <w:rFonts w:hint="eastAsia" w:ascii="宋体" w:hAnsi="宋体"/>
          <w:color w:val="auto"/>
          <w:szCs w:val="21"/>
        </w:rPr>
        <w:t>响应文件</w:t>
      </w:r>
      <w:r>
        <w:rPr>
          <w:rFonts w:hint="eastAsia" w:hAnsi="宋体"/>
          <w:color w:val="auto"/>
        </w:rPr>
        <w:t>的有效组成部分。</w:t>
      </w:r>
    </w:p>
    <w:p w14:paraId="094142E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
          <w:color w:val="auto"/>
        </w:rPr>
      </w:pPr>
      <w:r>
        <w:rPr>
          <w:rFonts w:hint="eastAsia" w:ascii="宋体" w:hAnsi="宋体"/>
          <w:color w:val="auto"/>
        </w:rPr>
        <w:t>15.3</w:t>
      </w:r>
      <w:r>
        <w:rPr>
          <w:rFonts w:hint="eastAsia" w:ascii="宋体" w:hAnsi="宋体" w:cs="宋体"/>
          <w:color w:val="auto"/>
          <w:kern w:val="0"/>
          <w:szCs w:val="21"/>
        </w:rPr>
        <w:t>磋商文件规定可能发生实质性变动的，供应商应当在</w:t>
      </w:r>
      <w:r>
        <w:rPr>
          <w:rFonts w:hint="eastAsia" w:hAnsi="宋体"/>
          <w:color w:val="auto"/>
        </w:rPr>
        <w:t>《技术/商务响应与偏离表》中对应内容注明。</w:t>
      </w:r>
    </w:p>
    <w:p w14:paraId="3D6FFE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15.4</w:t>
      </w:r>
      <w:r>
        <w:rPr>
          <w:rFonts w:hint="eastAsia" w:ascii="宋体" w:hAnsi="宋体"/>
          <w:color w:val="auto"/>
          <w:szCs w:val="21"/>
        </w:rPr>
        <w:t>根据《政府采购法》第四十二条的规定，供应商无论成交与否，其响应文件不予退还。</w:t>
      </w:r>
    </w:p>
    <w:p w14:paraId="2878C2B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16.报价</w:t>
      </w:r>
    </w:p>
    <w:p w14:paraId="4719290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16.1供应商应当根据磋商文件要求和范围，以</w:t>
      </w:r>
      <w:r>
        <w:rPr>
          <w:rFonts w:hint="eastAsia" w:ascii="宋体" w:hAnsi="宋体"/>
          <w:bCs/>
          <w:color w:val="auto"/>
          <w:szCs w:val="21"/>
        </w:rPr>
        <w:t>人民币</w:t>
      </w:r>
      <w:r>
        <w:rPr>
          <w:rFonts w:hint="eastAsia" w:ascii="宋体" w:hAnsi="宋体"/>
          <w:color w:val="auto"/>
          <w:szCs w:val="21"/>
        </w:rPr>
        <w:t>报价，以元为单位，保留小数点后两位。</w:t>
      </w:r>
    </w:p>
    <w:p w14:paraId="2775E335">
      <w:pPr>
        <w:pStyle w:val="100"/>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16.2供应商应按第五章 响应文件组成格式填写。</w:t>
      </w:r>
    </w:p>
    <w:p w14:paraId="75B16AE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16.3响应文件中标明的价格在合同执行过程中是固定不变的，不得以任何理由予以变更。以可变动价格提交的报价将被认为是非实质响应而被拒绝。</w:t>
      </w:r>
    </w:p>
    <w:p w14:paraId="4C0412A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16.4</w:t>
      </w:r>
      <w:r>
        <w:rPr>
          <w:rFonts w:hint="eastAsia" w:hAnsi="宋体" w:cs="宋体"/>
          <w:color w:val="auto"/>
          <w:kern w:val="0"/>
          <w:lang w:val="zh-CN"/>
        </w:rPr>
        <w:t>供应商</w:t>
      </w:r>
      <w:r>
        <w:rPr>
          <w:rFonts w:hint="eastAsia" w:hAnsi="宋体"/>
          <w:color w:val="auto"/>
        </w:rPr>
        <w:t>的报价不得超过采购项目预算，采购项目预算或其计算方法见</w:t>
      </w:r>
      <w:r>
        <w:rPr>
          <w:rFonts w:hint="eastAsia" w:hAnsi="宋体"/>
          <w:b/>
          <w:color w:val="auto"/>
        </w:rPr>
        <w:t>磋商须知前附表</w:t>
      </w:r>
      <w:r>
        <w:rPr>
          <w:rFonts w:hint="eastAsia" w:hAnsi="宋体"/>
          <w:color w:val="auto"/>
        </w:rPr>
        <w:t>。</w:t>
      </w:r>
    </w:p>
    <w:p w14:paraId="2DFBE1CB">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b/>
          <w:color w:val="auto"/>
        </w:rPr>
      </w:pPr>
      <w:r>
        <w:rPr>
          <w:rFonts w:hint="eastAsia"/>
          <w:b/>
          <w:color w:val="auto"/>
        </w:rPr>
        <w:t>17.供应商符合磋商文件规定的证明文件</w:t>
      </w:r>
    </w:p>
    <w:p w14:paraId="609131A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17.1供应商应提交满足本章第3.1款规定的资格条件要求的证明文件,该证明文件作为响应文件的一部分。</w:t>
      </w:r>
    </w:p>
    <w:p w14:paraId="0A66CAD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rPr>
      </w:pPr>
      <w:r>
        <w:rPr>
          <w:rFonts w:hint="eastAsia" w:ascii="宋体" w:hAnsi="宋体"/>
          <w:color w:val="auto"/>
        </w:rPr>
        <w:t>17.2如果供应商为联合体，则应提交联合体各方资格证明文件、联合体协议。否则，在评审时将其视为无效响应。</w:t>
      </w:r>
    </w:p>
    <w:p w14:paraId="5067671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17.3 除</w:t>
      </w:r>
      <w:r>
        <w:rPr>
          <w:rFonts w:hint="eastAsia" w:ascii="宋体" w:hAnsi="宋体"/>
          <w:b/>
          <w:color w:val="auto"/>
          <w:szCs w:val="21"/>
        </w:rPr>
        <w:t>磋商须知前附表</w:t>
      </w:r>
      <w:r>
        <w:rPr>
          <w:rFonts w:hint="eastAsia" w:ascii="宋体" w:hAnsi="宋体"/>
          <w:color w:val="auto"/>
          <w:szCs w:val="21"/>
        </w:rPr>
        <w:t>另有规定外，供应商提供的货物及服务不是供应商制造或拥有的，则必须提供经销、或代理采购货物、或采购货物提供售后服务的证明文件。</w:t>
      </w:r>
    </w:p>
    <w:p w14:paraId="4E605BFF">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18．样品提供</w:t>
      </w:r>
    </w:p>
    <w:p w14:paraId="4AFAF3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 xml:space="preserve">18.1 </w:t>
      </w:r>
      <w:r>
        <w:rPr>
          <w:rFonts w:hint="eastAsia" w:ascii="宋体" w:hAnsi="宋体"/>
          <w:b/>
          <w:color w:val="auto"/>
        </w:rPr>
        <w:t>磋商须知前附表</w:t>
      </w:r>
      <w:r>
        <w:rPr>
          <w:rFonts w:hint="eastAsia" w:ascii="宋体" w:hAnsi="宋体"/>
          <w:color w:val="auto"/>
          <w:szCs w:val="21"/>
        </w:rPr>
        <w:t>规定</w:t>
      </w:r>
      <w:r>
        <w:rPr>
          <w:rFonts w:hint="eastAsia" w:ascii="宋体" w:hAnsi="宋体"/>
          <w:bCs/>
          <w:color w:val="auto"/>
        </w:rPr>
        <w:t>供应商</w:t>
      </w:r>
      <w:r>
        <w:rPr>
          <w:rFonts w:hint="eastAsia" w:ascii="宋体" w:hAnsi="宋体"/>
          <w:color w:val="auto"/>
          <w:szCs w:val="21"/>
        </w:rPr>
        <w:t>在</w:t>
      </w:r>
      <w:r>
        <w:rPr>
          <w:rFonts w:hint="eastAsia" w:ascii="宋体" w:hAnsi="宋体"/>
          <w:color w:val="auto"/>
        </w:rPr>
        <w:t>磋商</w:t>
      </w:r>
      <w:r>
        <w:rPr>
          <w:rFonts w:hint="eastAsia" w:ascii="宋体" w:hAnsi="宋体"/>
          <w:color w:val="auto"/>
          <w:szCs w:val="21"/>
        </w:rPr>
        <w:t>时提供样品的，</w:t>
      </w:r>
      <w:r>
        <w:rPr>
          <w:rFonts w:hint="eastAsia" w:ascii="宋体" w:hAnsi="宋体"/>
          <w:bCs/>
          <w:color w:val="auto"/>
        </w:rPr>
        <w:t>供应商</w:t>
      </w:r>
      <w:r>
        <w:rPr>
          <w:rFonts w:ascii="宋体" w:hAnsi="宋体"/>
          <w:color w:val="auto"/>
          <w:szCs w:val="21"/>
        </w:rPr>
        <w:t>有以下情形之一的</w:t>
      </w:r>
      <w:r>
        <w:rPr>
          <w:rFonts w:hint="eastAsia" w:ascii="宋体" w:hAnsi="宋体"/>
          <w:color w:val="auto"/>
          <w:szCs w:val="21"/>
        </w:rPr>
        <w:t>，在评审时将其视为无效响应。</w:t>
      </w:r>
    </w:p>
    <w:p w14:paraId="2289F259">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（1）未在</w:t>
      </w:r>
      <w:r>
        <w:rPr>
          <w:rFonts w:hint="eastAsia" w:ascii="宋体" w:hAnsi="宋体"/>
          <w:b/>
          <w:color w:val="auto"/>
        </w:rPr>
        <w:t>磋商须知前附表</w:t>
      </w:r>
      <w:r>
        <w:rPr>
          <w:rFonts w:hint="eastAsia" w:ascii="宋体" w:hAnsi="宋体"/>
          <w:color w:val="auto"/>
          <w:szCs w:val="21"/>
        </w:rPr>
        <w:t>规定的提交时间、地点提交</w:t>
      </w:r>
      <w:r>
        <w:rPr>
          <w:rFonts w:ascii="宋体" w:hAnsi="宋体"/>
          <w:color w:val="auto"/>
          <w:szCs w:val="21"/>
        </w:rPr>
        <w:t>的</w:t>
      </w:r>
      <w:r>
        <w:rPr>
          <w:rFonts w:hint="eastAsia" w:ascii="宋体" w:hAnsi="宋体"/>
          <w:color w:val="auto"/>
          <w:szCs w:val="21"/>
        </w:rPr>
        <w:t>；</w:t>
      </w:r>
    </w:p>
    <w:p w14:paraId="34036CB0">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w:t>
      </w:r>
      <w:r>
        <w:rPr>
          <w:rFonts w:hint="eastAsia" w:ascii="宋体" w:hAnsi="宋体"/>
          <w:bCs/>
          <w:color w:val="auto"/>
        </w:rPr>
        <w:t>供应商</w:t>
      </w:r>
      <w:r>
        <w:rPr>
          <w:rFonts w:hint="eastAsia" w:ascii="宋体" w:hAnsi="宋体"/>
          <w:color w:val="auto"/>
          <w:szCs w:val="21"/>
        </w:rPr>
        <w:t>提供的样品与响应文件中提供样品的型号、规格不一致</w:t>
      </w:r>
      <w:r>
        <w:rPr>
          <w:rFonts w:ascii="宋体" w:hAnsi="宋体"/>
          <w:color w:val="auto"/>
          <w:szCs w:val="21"/>
        </w:rPr>
        <w:t>的</w:t>
      </w:r>
      <w:r>
        <w:rPr>
          <w:rFonts w:hint="eastAsia" w:ascii="宋体" w:hAnsi="宋体"/>
          <w:color w:val="auto"/>
          <w:szCs w:val="21"/>
        </w:rPr>
        <w:t>。</w:t>
      </w:r>
    </w:p>
    <w:p w14:paraId="15B662DA">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19.</w:t>
      </w:r>
      <w:r>
        <w:rPr>
          <w:rFonts w:hint="eastAsia"/>
          <w:color w:val="auto"/>
        </w:rPr>
        <w:t xml:space="preserve"> </w:t>
      </w:r>
      <w:r>
        <w:rPr>
          <w:rFonts w:hint="eastAsia" w:ascii="宋体" w:hAnsi="宋体"/>
          <w:b/>
          <w:bCs/>
          <w:color w:val="auto"/>
          <w:szCs w:val="21"/>
        </w:rPr>
        <w:t>磋商保证金</w:t>
      </w:r>
    </w:p>
    <w:p w14:paraId="4C94318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bCs/>
          <w:color w:val="auto"/>
        </w:rPr>
      </w:pPr>
      <w:r>
        <w:rPr>
          <w:rFonts w:hint="eastAsia" w:hAnsi="宋体"/>
          <w:color w:val="auto"/>
        </w:rPr>
        <w:t>19.1</w:t>
      </w:r>
      <w:r>
        <w:rPr>
          <w:rFonts w:hint="eastAsia" w:hAnsi="宋体"/>
          <w:b/>
          <w:color w:val="auto"/>
        </w:rPr>
        <w:t>磋商须知前附表</w:t>
      </w:r>
      <w:r>
        <w:rPr>
          <w:rFonts w:hint="eastAsia" w:hAnsi="宋体"/>
          <w:color w:val="auto"/>
        </w:rPr>
        <w:t>规定交纳磋商</w:t>
      </w:r>
      <w:r>
        <w:rPr>
          <w:rFonts w:hint="eastAsia" w:hAnsi="宋体"/>
          <w:bCs/>
          <w:color w:val="auto"/>
        </w:rPr>
        <w:t>保证金的</w:t>
      </w:r>
      <w:r>
        <w:rPr>
          <w:rFonts w:hint="eastAsia" w:hAnsi="宋体"/>
          <w:color w:val="auto"/>
        </w:rPr>
        <w:t>，应按</w:t>
      </w:r>
      <w:r>
        <w:rPr>
          <w:rFonts w:hint="eastAsia" w:hAnsi="宋体"/>
          <w:b/>
          <w:color w:val="auto"/>
        </w:rPr>
        <w:t>磋商须知前附表</w:t>
      </w:r>
      <w:r>
        <w:rPr>
          <w:rFonts w:hint="eastAsia" w:hAnsi="宋体"/>
          <w:color w:val="auto"/>
        </w:rPr>
        <w:t>规定的磋商</w:t>
      </w:r>
      <w:r>
        <w:rPr>
          <w:rFonts w:hint="eastAsia" w:hAnsi="宋体"/>
          <w:bCs/>
          <w:color w:val="auto"/>
        </w:rPr>
        <w:t>保证金形式交纳，不得以现金方式交纳</w:t>
      </w:r>
      <w:r>
        <w:rPr>
          <w:rFonts w:hint="eastAsia" w:hAnsi="宋体"/>
          <w:color w:val="auto"/>
        </w:rPr>
        <w:t>，在</w:t>
      </w:r>
      <w:r>
        <w:rPr>
          <w:rFonts w:hint="eastAsia" w:hAnsi="宋体" w:cs="宋体"/>
          <w:color w:val="auto"/>
          <w:kern w:val="0"/>
        </w:rPr>
        <w:t>提交首次响应文件截止时间</w:t>
      </w:r>
      <w:r>
        <w:rPr>
          <w:rFonts w:hint="eastAsia" w:hAnsi="宋体"/>
          <w:color w:val="auto"/>
        </w:rPr>
        <w:t>前，</w:t>
      </w:r>
      <w:r>
        <w:rPr>
          <w:rFonts w:hint="eastAsia" w:hAnsi="宋体"/>
          <w:bCs/>
          <w:color w:val="auto"/>
        </w:rPr>
        <w:t>向采购代理机构交纳不超过</w:t>
      </w:r>
      <w:r>
        <w:rPr>
          <w:rFonts w:hint="eastAsia" w:hAnsi="宋体" w:cs="宋体"/>
          <w:color w:val="auto"/>
          <w:kern w:val="0"/>
          <w:lang w:val="zh-CN"/>
        </w:rPr>
        <w:t>采购项目预算2﹪</w:t>
      </w:r>
      <w:r>
        <w:rPr>
          <w:rFonts w:hint="eastAsia" w:hAnsi="宋体"/>
          <w:bCs/>
          <w:color w:val="auto"/>
        </w:rPr>
        <w:t>的磋商保证金(数额采用四舍五入，计算至元)</w:t>
      </w:r>
      <w:r>
        <w:rPr>
          <w:rFonts w:hint="eastAsia" w:hAnsi="宋体"/>
          <w:color w:val="auto"/>
        </w:rPr>
        <w:t>。磋商</w:t>
      </w:r>
      <w:r>
        <w:rPr>
          <w:rFonts w:hint="eastAsia" w:hAnsi="宋体"/>
          <w:bCs/>
          <w:color w:val="auto"/>
        </w:rPr>
        <w:t>保证金有效期应当与</w:t>
      </w:r>
      <w:r>
        <w:rPr>
          <w:rFonts w:hint="eastAsia" w:hAnsi="宋体"/>
          <w:color w:val="auto"/>
        </w:rPr>
        <w:t>本章第20.1</w:t>
      </w:r>
      <w:r>
        <w:rPr>
          <w:rFonts w:hint="eastAsia" w:hAnsi="宋体" w:cs="宋体"/>
          <w:color w:val="auto"/>
          <w:kern w:val="0"/>
          <w:lang w:val="zh-CN"/>
        </w:rPr>
        <w:t>款</w:t>
      </w:r>
      <w:r>
        <w:rPr>
          <w:rFonts w:hint="eastAsia" w:hAnsi="宋体"/>
          <w:color w:val="auto"/>
        </w:rPr>
        <w:t>规定的</w:t>
      </w:r>
      <w:r>
        <w:rPr>
          <w:rFonts w:hint="eastAsia" w:hAnsi="宋体"/>
          <w:bCs/>
          <w:color w:val="auto"/>
        </w:rPr>
        <w:t>响应文件有效期一致。</w:t>
      </w:r>
    </w:p>
    <w:p w14:paraId="072B2C5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b/>
          <w:color w:val="auto"/>
          <w:szCs w:val="21"/>
        </w:rPr>
      </w:pPr>
      <w:r>
        <w:rPr>
          <w:rFonts w:hint="eastAsia" w:ascii="宋体" w:hAnsi="宋体"/>
          <w:color w:val="auto"/>
          <w:szCs w:val="21"/>
        </w:rPr>
        <w:t>19.2</w:t>
      </w:r>
      <w:r>
        <w:rPr>
          <w:rFonts w:hint="eastAsia" w:ascii="宋体" w:hAnsi="宋体" w:cs="宋体"/>
          <w:color w:val="auto"/>
          <w:kern w:val="0"/>
          <w:szCs w:val="21"/>
          <w:lang w:val="zh-CN"/>
        </w:rPr>
        <w:t>供应商为联合体的，可以由联合体中的一方或者共同交纳磋商保证金，其交纳的磋商保证金，对联合体各方均具有约束力。</w:t>
      </w:r>
    </w:p>
    <w:p w14:paraId="64DE86F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19.3供应商未按照磋商文件要求提交磋商保证金的，响应无效。</w:t>
      </w:r>
    </w:p>
    <w:p w14:paraId="64AC1893">
      <w:pPr>
        <w:pStyle w:val="24"/>
        <w:keepNext w:val="0"/>
        <w:keepLines w:val="0"/>
        <w:pageBreakBefore w:val="0"/>
        <w:tabs>
          <w:tab w:val="left" w:pos="6300"/>
        </w:tabs>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19.4采购代理机构在成交通知书发出后5个工作日内退还未成交供应商的磋商保证金；在采购合同签定后5个工作日内退还成交供应商的磋商保证金，但因供应商自身原因导致无法及时退还的除外。</w:t>
      </w:r>
    </w:p>
    <w:p w14:paraId="284A6F67">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color w:val="auto"/>
          <w:kern w:val="0"/>
        </w:rPr>
      </w:pPr>
      <w:r>
        <w:rPr>
          <w:rFonts w:hint="eastAsia"/>
          <w:color w:val="auto"/>
        </w:rPr>
        <w:t xml:space="preserve">19.5 </w:t>
      </w:r>
      <w:r>
        <w:rPr>
          <w:rFonts w:hint="eastAsia"/>
          <w:color w:val="auto"/>
          <w:kern w:val="0"/>
        </w:rPr>
        <w:t>有下列情形之一的，磋商保证金不予退还，并上缴本级财政国库：</w:t>
      </w:r>
    </w:p>
    <w:p w14:paraId="686473C6">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（1）供应商在提交首次响应文件截止时间后撤回响应文件的；</w:t>
      </w:r>
    </w:p>
    <w:p w14:paraId="7DFD85B0">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color w:val="auto"/>
          <w:kern w:val="0"/>
        </w:rPr>
      </w:pPr>
      <w:r>
        <w:rPr>
          <w:rFonts w:hint="eastAsia"/>
          <w:color w:val="auto"/>
          <w:kern w:val="0"/>
        </w:rPr>
        <w:t>（2）供应商在响应文件中提供虚假资料的；</w:t>
      </w:r>
    </w:p>
    <w:p w14:paraId="2CC76247">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color w:val="auto"/>
          <w:kern w:val="0"/>
        </w:rPr>
        <w:t>（3）</w:t>
      </w:r>
      <w:r>
        <w:rPr>
          <w:rFonts w:hint="eastAsia"/>
          <w:color w:val="auto"/>
        </w:rPr>
        <w:t>确定成交结果后，无正当理由放弃成交资格的；</w:t>
      </w:r>
    </w:p>
    <w:p w14:paraId="79BFFF6D">
      <w:pPr>
        <w:keepNext w:val="0"/>
        <w:keepLines w:val="0"/>
        <w:pageBreakBefore w:val="0"/>
        <w:widowControl/>
        <w:kinsoku/>
        <w:wordWrap/>
        <w:overflowPunct/>
        <w:topLinePunct w:val="0"/>
        <w:autoSpaceDE/>
        <w:bidi w:val="0"/>
        <w:adjustRightInd w:val="0"/>
        <w:snapToGrid w:val="0"/>
        <w:spacing w:line="400" w:lineRule="exact"/>
        <w:ind w:left="0" w:right="0" w:rightChars="0" w:firstLine="525" w:firstLineChars="250"/>
        <w:jc w:val="left"/>
        <w:textAlignment w:val="auto"/>
        <w:rPr>
          <w:rFonts w:hint="eastAsia" w:ascii="宋体" w:hAnsi="宋体" w:cs="宋体"/>
          <w:color w:val="auto"/>
          <w:kern w:val="0"/>
          <w:szCs w:val="21"/>
        </w:rPr>
      </w:pPr>
      <w:r>
        <w:rPr>
          <w:rFonts w:hint="eastAsia" w:ascii="宋体" w:hAnsi="宋体" w:cs="宋体"/>
          <w:color w:val="auto"/>
          <w:kern w:val="0"/>
          <w:szCs w:val="21"/>
        </w:rPr>
        <w:t>(4) 除因不可抗力或磋商文件认可的情形以外，成交供应商不与采购人签订合同的；</w:t>
      </w:r>
    </w:p>
    <w:p w14:paraId="36DD3442">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（5）供应商与采购人、其他供应商或者采购代理机构恶意串通的；</w:t>
      </w:r>
    </w:p>
    <w:p w14:paraId="136C47A1">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（6）磋商文件规定的其他情形。</w:t>
      </w:r>
    </w:p>
    <w:p w14:paraId="6ADC9BAC">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20.</w:t>
      </w:r>
      <w:r>
        <w:rPr>
          <w:rFonts w:hint="eastAsia" w:ascii="宋体" w:hAnsi="宋体"/>
          <w:color w:val="auto"/>
          <w:szCs w:val="21"/>
        </w:rPr>
        <w:t xml:space="preserve"> </w:t>
      </w:r>
      <w:r>
        <w:rPr>
          <w:rFonts w:hint="eastAsia" w:hAnsi="宋体"/>
          <w:b/>
          <w:color w:val="auto"/>
        </w:rPr>
        <w:t>响应文件</w:t>
      </w:r>
      <w:r>
        <w:rPr>
          <w:rFonts w:hint="eastAsia" w:ascii="宋体" w:hAnsi="宋体"/>
          <w:b/>
          <w:color w:val="auto"/>
          <w:szCs w:val="21"/>
        </w:rPr>
        <w:t>有效期</w:t>
      </w:r>
    </w:p>
    <w:p w14:paraId="3BEB383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rPr>
        <w:t>20.1响应文件</w:t>
      </w:r>
      <w:r>
        <w:rPr>
          <w:rFonts w:hint="eastAsia" w:ascii="宋体" w:hAnsi="宋体"/>
          <w:color w:val="auto"/>
          <w:szCs w:val="21"/>
        </w:rPr>
        <w:t>有效期见</w:t>
      </w:r>
      <w:r>
        <w:rPr>
          <w:rFonts w:hint="eastAsia" w:ascii="宋体" w:hAnsi="宋体"/>
          <w:b/>
          <w:color w:val="auto"/>
        </w:rPr>
        <w:t>磋商须知前附表</w:t>
      </w:r>
      <w:r>
        <w:rPr>
          <w:rFonts w:hint="eastAsia" w:ascii="宋体" w:hAnsi="宋体"/>
          <w:color w:val="auto"/>
          <w:szCs w:val="21"/>
        </w:rPr>
        <w:t>，在此期间</w:t>
      </w:r>
      <w:r>
        <w:rPr>
          <w:rFonts w:hint="eastAsia" w:ascii="宋体" w:hAnsi="宋体"/>
          <w:color w:val="auto"/>
        </w:rPr>
        <w:t>响应</w:t>
      </w:r>
      <w:r>
        <w:rPr>
          <w:rFonts w:hint="eastAsia" w:ascii="宋体" w:hAnsi="宋体"/>
          <w:color w:val="auto"/>
          <w:szCs w:val="21"/>
        </w:rPr>
        <w:t>文件对供应商具有法律约束力，</w:t>
      </w:r>
      <w:r>
        <w:rPr>
          <w:rFonts w:hint="eastAsia" w:ascii="宋体" w:hAnsi="宋体" w:cs="Arial"/>
          <w:color w:val="auto"/>
        </w:rPr>
        <w:t>从</w:t>
      </w:r>
      <w:r>
        <w:rPr>
          <w:rFonts w:hint="eastAsia" w:ascii="宋体" w:hAnsi="宋体" w:cs="宋体"/>
          <w:color w:val="auto"/>
          <w:kern w:val="0"/>
          <w:szCs w:val="21"/>
        </w:rPr>
        <w:t>提交首次响应文件截止时间</w:t>
      </w:r>
      <w:r>
        <w:rPr>
          <w:rFonts w:hint="eastAsia" w:hAnsi="宋体"/>
          <w:color w:val="auto"/>
        </w:rPr>
        <w:t>之日</w:t>
      </w:r>
      <w:r>
        <w:rPr>
          <w:rFonts w:hint="eastAsia" w:hAnsi="宋体" w:cs="Arial"/>
          <w:color w:val="auto"/>
        </w:rPr>
        <w:t>起计算。</w:t>
      </w:r>
      <w:r>
        <w:rPr>
          <w:rFonts w:hint="eastAsia" w:hAnsi="宋体"/>
          <w:color w:val="auto"/>
        </w:rPr>
        <w:t>响应文件有效期不足的将被视为无效响应。</w:t>
      </w:r>
    </w:p>
    <w:p w14:paraId="7F7A511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21.响应文件的签署及规定</w:t>
      </w:r>
    </w:p>
    <w:p w14:paraId="1480F9F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21.1响应文件的正本和副本应装订成册（胶装），正本一份，副本份数见</w:t>
      </w:r>
      <w:r>
        <w:rPr>
          <w:rFonts w:hint="eastAsia" w:hAnsi="宋体"/>
          <w:b/>
          <w:color w:val="auto"/>
        </w:rPr>
        <w:t>磋商须知前附表</w:t>
      </w:r>
      <w:r>
        <w:rPr>
          <w:rFonts w:hint="eastAsia" w:hAnsi="宋体"/>
          <w:color w:val="auto"/>
        </w:rPr>
        <w:t>。正本和副本的封面上应标记“正本”或“副本”的字样，当正本和副本有差异时，以正本为准。</w:t>
      </w:r>
    </w:p>
    <w:p w14:paraId="7D2CBDF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21.2 响应文件正本和副本应按磋商文件要求签章处盖单位章和由法定代表人或其委托代理人签字；任何加行、涂改、增删，应有法定代表人或其委托代理人在旁边签字。否则，将导致响应文件无效。</w:t>
      </w:r>
    </w:p>
    <w:p w14:paraId="0DDED4D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21.3 在磋商过程中，供应商按磋商文件规定和磋商小组要求</w:t>
      </w:r>
      <w:r>
        <w:rPr>
          <w:rFonts w:hint="eastAsia" w:hAnsi="宋体" w:cs="宋体"/>
          <w:color w:val="auto"/>
          <w:kern w:val="0"/>
        </w:rPr>
        <w:t>提交的</w:t>
      </w:r>
      <w:r>
        <w:rPr>
          <w:rFonts w:hint="eastAsia" w:hAnsi="宋体"/>
          <w:color w:val="auto"/>
        </w:rPr>
        <w:t>最后报价(或者</w:t>
      </w:r>
      <w:r>
        <w:rPr>
          <w:rFonts w:hint="eastAsia" w:hAnsi="宋体"/>
          <w:bCs/>
          <w:color w:val="auto"/>
        </w:rPr>
        <w:t>重</w:t>
      </w:r>
      <w:r>
        <w:rPr>
          <w:rFonts w:hint="eastAsia" w:hAnsi="宋体" w:cs="宋体"/>
          <w:color w:val="auto"/>
          <w:kern w:val="0"/>
        </w:rPr>
        <w:t>新提交的响应文件和</w:t>
      </w:r>
      <w:r>
        <w:rPr>
          <w:rFonts w:hint="eastAsia" w:hAnsi="宋体"/>
          <w:color w:val="auto"/>
        </w:rPr>
        <w:t>最后报价)，可打印或用不退色墨水书写，但需经法定代表人或其委托代理人签字，</w:t>
      </w:r>
      <w:r>
        <w:rPr>
          <w:rFonts w:hint="eastAsia" w:hAnsi="宋体" w:cs="宋体"/>
          <w:color w:val="auto"/>
          <w:kern w:val="0"/>
        </w:rPr>
        <w:t>或者加盖供应商单位章</w:t>
      </w:r>
      <w:r>
        <w:rPr>
          <w:rFonts w:hint="eastAsia" w:hAnsi="宋体"/>
          <w:color w:val="auto"/>
        </w:rPr>
        <w:t>。否则，将导致响应文件无效。</w:t>
      </w:r>
    </w:p>
    <w:p w14:paraId="2B3EDE3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四、响应文件的递交</w:t>
      </w:r>
    </w:p>
    <w:p w14:paraId="158E8B0D">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22.</w:t>
      </w:r>
      <w:r>
        <w:rPr>
          <w:rFonts w:hint="eastAsia" w:ascii="宋体" w:hAnsi="宋体"/>
          <w:b/>
          <w:color w:val="auto"/>
          <w:szCs w:val="21"/>
        </w:rPr>
        <w:t>响应文件</w:t>
      </w:r>
      <w:r>
        <w:rPr>
          <w:rFonts w:hint="eastAsia" w:ascii="宋体" w:hAnsi="宋体"/>
          <w:b/>
          <w:bCs/>
          <w:color w:val="auto"/>
          <w:szCs w:val="21"/>
        </w:rPr>
        <w:t>的密封和标记</w:t>
      </w:r>
    </w:p>
    <w:p w14:paraId="36039F7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22.1响应文件应密封包装，加贴封条，并在封套的封口处盖供应商单位章或者由法定代表人或其委托代理人签字。</w:t>
      </w:r>
    </w:p>
    <w:p w14:paraId="1822A7D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22.2响应文件封套上应写明的内容见</w:t>
      </w:r>
      <w:r>
        <w:rPr>
          <w:rFonts w:hint="eastAsia" w:ascii="宋体" w:hAnsi="宋体"/>
          <w:b/>
          <w:color w:val="auto"/>
          <w:szCs w:val="21"/>
        </w:rPr>
        <w:t>磋商须知前附表。</w:t>
      </w:r>
    </w:p>
    <w:p w14:paraId="78299755">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22.3响应文件如果未按上述规定密封和加写标记，采购人或采购代理机构将拒绝接收。</w:t>
      </w:r>
    </w:p>
    <w:p w14:paraId="5A41B522">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23.响应文件的</w:t>
      </w:r>
      <w:r>
        <w:rPr>
          <w:rFonts w:hint="eastAsia" w:ascii="宋体" w:hAnsi="宋体" w:cs="宋体"/>
          <w:b/>
          <w:color w:val="auto"/>
          <w:kern w:val="0"/>
          <w:szCs w:val="21"/>
          <w:lang w:val="zh-CN"/>
        </w:rPr>
        <w:t>补充、修改或者撤回</w:t>
      </w:r>
    </w:p>
    <w:p w14:paraId="458903E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23.1</w:t>
      </w:r>
      <w:r>
        <w:rPr>
          <w:rFonts w:hint="eastAsia" w:hAnsi="宋体" w:cs="宋体"/>
          <w:color w:val="auto"/>
          <w:kern w:val="0"/>
        </w:rPr>
        <w:t>供应商在提交首次响应文件截止时间前，可以对所提交的首次响应文件进行补充、修改或者撤回，并书面通知采购人、采购代理机构。</w:t>
      </w:r>
      <w:r>
        <w:rPr>
          <w:rFonts w:hint="eastAsia" w:hAnsi="宋体"/>
          <w:color w:val="auto"/>
        </w:rPr>
        <w:t>该通知应有供应商法定代表人或其委托代理人签字。</w:t>
      </w:r>
    </w:p>
    <w:p w14:paraId="3673B20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23.2</w:t>
      </w:r>
      <w:r>
        <w:rPr>
          <w:rFonts w:hint="eastAsia" w:hAnsi="宋体" w:cs="宋体"/>
          <w:color w:val="auto"/>
          <w:kern w:val="0"/>
          <w:lang w:val="zh-CN"/>
        </w:rPr>
        <w:t>补充、修改的内容与响应文件不一致时，以补充、修改的内容为准。</w:t>
      </w:r>
    </w:p>
    <w:p w14:paraId="259AD0A8">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24.响应文件的递交与接收</w:t>
      </w:r>
    </w:p>
    <w:p w14:paraId="038F980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24.1 供应商应在</w:t>
      </w:r>
      <w:r>
        <w:rPr>
          <w:rFonts w:hint="eastAsia" w:ascii="宋体" w:hAnsi="宋体" w:cs="宋体"/>
          <w:color w:val="auto"/>
          <w:kern w:val="0"/>
          <w:szCs w:val="21"/>
        </w:rPr>
        <w:t>提交首次响应文件截止时间</w:t>
      </w:r>
      <w:r>
        <w:rPr>
          <w:rFonts w:hint="eastAsia" w:ascii="宋体" w:hAnsi="宋体"/>
          <w:color w:val="auto"/>
          <w:szCs w:val="21"/>
        </w:rPr>
        <w:t>前，将响应文件送</w:t>
      </w:r>
      <w:r>
        <w:rPr>
          <w:rFonts w:hint="eastAsia" w:ascii="宋体" w:hAnsi="宋体" w:cs="Arial"/>
          <w:color w:val="auto"/>
          <w:szCs w:val="21"/>
        </w:rPr>
        <w:t>达</w:t>
      </w:r>
      <w:r>
        <w:rPr>
          <w:rFonts w:hint="eastAsia" w:ascii="宋体" w:hAnsi="宋体"/>
          <w:b/>
          <w:color w:val="auto"/>
          <w:szCs w:val="21"/>
        </w:rPr>
        <w:t>磋商须知前附表</w:t>
      </w:r>
      <w:r>
        <w:rPr>
          <w:rFonts w:hint="eastAsia" w:ascii="宋体" w:hAnsi="宋体"/>
          <w:color w:val="auto"/>
          <w:szCs w:val="21"/>
        </w:rPr>
        <w:t>中指定的地点。</w:t>
      </w:r>
      <w:r>
        <w:rPr>
          <w:rFonts w:hint="eastAsia" w:hAnsi="宋体" w:cs="宋体"/>
          <w:color w:val="auto"/>
          <w:kern w:val="0"/>
        </w:rPr>
        <w:t>在截止时间后送达的响应文件，采购人、采购代理机构或者磋商小组应当拒收。</w:t>
      </w:r>
    </w:p>
    <w:p w14:paraId="2C74B9D6">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24.2</w:t>
      </w:r>
      <w:r>
        <w:rPr>
          <w:rFonts w:hint="eastAsia" w:hAnsi="宋体" w:cs="宋体"/>
          <w:color w:val="auto"/>
          <w:kern w:val="0"/>
        </w:rPr>
        <w:t>在提交首次响应文件截止时间后，</w:t>
      </w:r>
      <w:r>
        <w:rPr>
          <w:rFonts w:hint="eastAsia" w:hAnsi="宋体"/>
          <w:color w:val="auto"/>
        </w:rPr>
        <w:t>由</w:t>
      </w:r>
      <w:r>
        <w:rPr>
          <w:rFonts w:hint="eastAsia" w:hAnsi="宋体"/>
          <w:bCs/>
          <w:color w:val="auto"/>
        </w:rPr>
        <w:t>供应商代表</w:t>
      </w:r>
      <w:r>
        <w:rPr>
          <w:rFonts w:hint="eastAsia" w:hAnsi="宋体"/>
          <w:color w:val="auto"/>
        </w:rPr>
        <w:t>当场查验</w:t>
      </w:r>
      <w:r>
        <w:rPr>
          <w:rFonts w:hint="eastAsia" w:hAnsi="宋体"/>
          <w:bCs/>
          <w:color w:val="auto"/>
        </w:rPr>
        <w:t>响应文件</w:t>
      </w:r>
      <w:r>
        <w:rPr>
          <w:rFonts w:hint="eastAsia" w:hAnsi="宋体"/>
          <w:color w:val="auto"/>
        </w:rPr>
        <w:t>的密封状况，采购人或</w:t>
      </w:r>
      <w:r>
        <w:rPr>
          <w:rFonts w:hint="eastAsia" w:hAnsi="宋体"/>
          <w:bCs/>
          <w:color w:val="auto"/>
        </w:rPr>
        <w:t>采购代理机构</w:t>
      </w:r>
      <w:r>
        <w:rPr>
          <w:rFonts w:hint="eastAsia" w:hAnsi="宋体"/>
          <w:color w:val="auto"/>
        </w:rPr>
        <w:t>不当场拆封</w:t>
      </w:r>
      <w:r>
        <w:rPr>
          <w:rFonts w:hint="eastAsia" w:hAnsi="宋体"/>
          <w:bCs/>
          <w:color w:val="auto"/>
        </w:rPr>
        <w:t>响应文件</w:t>
      </w:r>
      <w:r>
        <w:rPr>
          <w:rFonts w:hint="eastAsia" w:hAnsi="宋体"/>
          <w:color w:val="auto"/>
        </w:rPr>
        <w:t>。</w:t>
      </w:r>
    </w:p>
    <w:p w14:paraId="4002EAE4">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五、响应文件的磋商与评审</w:t>
      </w:r>
    </w:p>
    <w:p w14:paraId="38B88ED9">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25.磋商程序</w:t>
      </w:r>
    </w:p>
    <w:p w14:paraId="3E53EED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25.1磋商程序：响应文件审查、磋商（包括澄清）、响应文件评审、</w:t>
      </w:r>
      <w:r>
        <w:rPr>
          <w:rFonts w:hint="eastAsia" w:ascii="宋体" w:hAnsi="宋体"/>
          <w:bCs/>
          <w:color w:val="auto"/>
          <w:szCs w:val="21"/>
        </w:rPr>
        <w:t>提出成交供应商。其中，</w:t>
      </w:r>
      <w:r>
        <w:rPr>
          <w:rFonts w:hint="eastAsia" w:ascii="宋体" w:hAnsi="宋体" w:cs="宋体"/>
          <w:color w:val="auto"/>
          <w:kern w:val="0"/>
          <w:szCs w:val="21"/>
        </w:rPr>
        <w:t>磋商按</w:t>
      </w:r>
      <w:r>
        <w:rPr>
          <w:rFonts w:hint="eastAsia" w:ascii="宋体" w:hAnsi="宋体"/>
          <w:color w:val="auto"/>
          <w:szCs w:val="21"/>
        </w:rPr>
        <w:t>本章</w:t>
      </w:r>
      <w:r>
        <w:rPr>
          <w:rFonts w:hint="eastAsia" w:hAnsi="宋体"/>
          <w:color w:val="auto"/>
        </w:rPr>
        <w:t>第</w:t>
      </w:r>
      <w:r>
        <w:rPr>
          <w:rFonts w:hint="eastAsia" w:ascii="宋体" w:hAnsi="宋体"/>
          <w:color w:val="auto"/>
        </w:rPr>
        <w:t>30.1</w:t>
      </w:r>
      <w:r>
        <w:rPr>
          <w:rFonts w:hint="eastAsia" w:ascii="宋体" w:hAnsi="宋体" w:cs="宋体"/>
          <w:color w:val="auto"/>
          <w:kern w:val="0"/>
          <w:szCs w:val="21"/>
          <w:lang w:val="zh-CN"/>
        </w:rPr>
        <w:t>款或者</w:t>
      </w:r>
      <w:r>
        <w:rPr>
          <w:rFonts w:hint="eastAsia" w:ascii="宋体" w:hAnsi="宋体"/>
          <w:color w:val="auto"/>
        </w:rPr>
        <w:t>第30.2</w:t>
      </w:r>
      <w:r>
        <w:rPr>
          <w:rFonts w:hint="eastAsia" w:ascii="宋体" w:hAnsi="宋体" w:cs="宋体"/>
          <w:color w:val="auto"/>
          <w:kern w:val="0"/>
          <w:szCs w:val="21"/>
          <w:lang w:val="zh-CN"/>
        </w:rPr>
        <w:t>款</w:t>
      </w:r>
      <w:r>
        <w:rPr>
          <w:rFonts w:hint="eastAsia" w:hAnsi="宋体"/>
          <w:color w:val="auto"/>
        </w:rPr>
        <w:t>情形</w:t>
      </w:r>
      <w:r>
        <w:rPr>
          <w:rFonts w:hint="eastAsia" w:ascii="宋体" w:hAnsi="宋体"/>
          <w:bCs/>
          <w:color w:val="auto"/>
          <w:szCs w:val="21"/>
        </w:rPr>
        <w:t>进行。</w:t>
      </w:r>
    </w:p>
    <w:p w14:paraId="5498E66F">
      <w:pPr>
        <w:keepNext w:val="0"/>
        <w:keepLines w:val="0"/>
        <w:pageBreakBefore w:val="0"/>
        <w:widowControl/>
        <w:kinsoku/>
        <w:wordWrap/>
        <w:overflowPunct/>
        <w:topLinePunct w:val="0"/>
        <w:autoSpaceDE/>
        <w:bidi w:val="0"/>
        <w:adjustRightInd w:val="0"/>
        <w:snapToGrid w:val="0"/>
        <w:spacing w:line="400" w:lineRule="exact"/>
        <w:ind w:left="0" w:right="0" w:rightChars="0"/>
        <w:textAlignment w:val="auto"/>
        <w:rPr>
          <w:rFonts w:hint="eastAsia" w:ascii="宋体" w:hAnsi="宋体"/>
          <w:b/>
          <w:color w:val="auto"/>
          <w:szCs w:val="21"/>
        </w:rPr>
      </w:pPr>
      <w:r>
        <w:rPr>
          <w:rFonts w:hint="eastAsia" w:ascii="宋体" w:hAnsi="宋体" w:cs="宋体"/>
          <w:b/>
          <w:color w:val="auto"/>
          <w:kern w:val="0"/>
          <w:szCs w:val="21"/>
        </w:rPr>
        <w:t>26.</w:t>
      </w:r>
      <w:r>
        <w:rPr>
          <w:rFonts w:hint="eastAsia"/>
          <w:color w:val="auto"/>
        </w:rPr>
        <w:t xml:space="preserve"> </w:t>
      </w:r>
      <w:r>
        <w:rPr>
          <w:rFonts w:hint="eastAsia" w:ascii="宋体" w:hAnsi="宋体" w:cs="宋体"/>
          <w:b/>
          <w:color w:val="auto"/>
          <w:kern w:val="0"/>
          <w:szCs w:val="21"/>
        </w:rPr>
        <w:t>响应文件审查</w:t>
      </w:r>
      <w:r>
        <w:rPr>
          <w:rFonts w:hint="eastAsia" w:ascii="宋体" w:hAnsi="宋体"/>
          <w:b/>
          <w:color w:val="auto"/>
          <w:szCs w:val="21"/>
        </w:rPr>
        <w:t xml:space="preserve"> </w:t>
      </w:r>
    </w:p>
    <w:p w14:paraId="74E2E50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26.1 资格性审查：根据本章第3.1项规定的供应商资格条件要求，对</w:t>
      </w:r>
      <w:r>
        <w:rPr>
          <w:rFonts w:hint="eastAsia" w:ascii="宋体" w:hAnsi="宋体"/>
          <w:color w:val="auto"/>
        </w:rPr>
        <w:t>响应</w:t>
      </w:r>
      <w:r>
        <w:rPr>
          <w:rFonts w:hint="eastAsia" w:ascii="宋体" w:hAnsi="宋体"/>
          <w:color w:val="auto"/>
          <w:szCs w:val="21"/>
        </w:rPr>
        <w:t>文件的资格证明等进行审查，以确定供应商是否具备磋商资格条件。</w:t>
      </w:r>
    </w:p>
    <w:p w14:paraId="5F889AC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26.2符合性审查: 对响应文件(包括首次提交的响应文件、重新提交的响应文件)的有效性、完整性和响应程度进行审查，以确定是否对磋商文件的实质性要求作出响应。</w:t>
      </w:r>
    </w:p>
    <w:p w14:paraId="0D6036C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26.3响应文件审查结束后，磋商小组所有成员集中与单一供应商分别进行磋商，并给予所有参加磋商的供应商平等的磋商机会。供应商应派其法定代表人或委托代理人参加磋商。</w:t>
      </w:r>
    </w:p>
    <w:p w14:paraId="7786F03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hAnsi="宋体" w:cs="宋体"/>
          <w:b/>
          <w:color w:val="auto"/>
          <w:kern w:val="0"/>
        </w:rPr>
      </w:pPr>
      <w:r>
        <w:rPr>
          <w:rFonts w:hint="eastAsia" w:hAnsi="宋体" w:cs="宋体"/>
          <w:b/>
          <w:color w:val="auto"/>
          <w:kern w:val="0"/>
        </w:rPr>
        <w:t>27.实质性响应</w:t>
      </w:r>
    </w:p>
    <w:p w14:paraId="4559A6D9">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Arial"/>
          <w:color w:val="auto"/>
          <w:kern w:val="0"/>
          <w:u w:val="single"/>
        </w:rPr>
      </w:pPr>
      <w:r>
        <w:rPr>
          <w:rFonts w:hint="eastAsia" w:hAnsi="宋体" w:cs="宋体"/>
          <w:color w:val="auto"/>
          <w:kern w:val="0"/>
        </w:rPr>
        <w:t>27.1</w:t>
      </w:r>
      <w:r>
        <w:rPr>
          <w:rFonts w:hint="eastAsia" w:hAnsi="宋体"/>
          <w:color w:val="auto"/>
        </w:rPr>
        <w:t>实质性响应是指响应文件(包括首次响应文件、重新提交的响应文件)与磋商文件要求的所有条款、条件和规格相符，没有偏离。偏离</w:t>
      </w:r>
      <w:r>
        <w:rPr>
          <w:rFonts w:hint="eastAsia"/>
          <w:color w:val="auto"/>
        </w:rPr>
        <w:t>指不满足、或不响应</w:t>
      </w:r>
      <w:r>
        <w:rPr>
          <w:rFonts w:hint="eastAsia" w:hAnsi="宋体"/>
          <w:color w:val="auto"/>
        </w:rPr>
        <w:t>磋商文件</w:t>
      </w:r>
      <w:r>
        <w:rPr>
          <w:rFonts w:hint="eastAsia"/>
          <w:color w:val="auto"/>
        </w:rPr>
        <w:t>的要求。</w:t>
      </w:r>
    </w:p>
    <w:p w14:paraId="70DE3474">
      <w:pPr>
        <w:keepNext w:val="0"/>
        <w:keepLines w:val="0"/>
        <w:pageBreakBefore w:val="0"/>
        <w:tabs>
          <w:tab w:val="left" w:pos="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27.2</w:t>
      </w:r>
      <w:r>
        <w:rPr>
          <w:rFonts w:hint="eastAsia" w:ascii="宋体" w:hAnsi="宋体"/>
          <w:color w:val="auto"/>
        </w:rPr>
        <w:t>响应文件是否实质性响应磋商文件要求由磋商小组依据磋商文件规定认定。</w:t>
      </w:r>
      <w:r>
        <w:rPr>
          <w:rFonts w:hint="eastAsia" w:ascii="宋体" w:hAnsi="宋体" w:cs="宋体"/>
          <w:color w:val="auto"/>
          <w:kern w:val="0"/>
          <w:szCs w:val="21"/>
        </w:rPr>
        <w:t>磋商小组</w:t>
      </w:r>
      <w:r>
        <w:rPr>
          <w:rFonts w:hint="eastAsia" w:ascii="宋体" w:hAnsi="宋体"/>
          <w:color w:val="auto"/>
          <w:szCs w:val="21"/>
        </w:rPr>
        <w:t>决定</w:t>
      </w:r>
      <w:r>
        <w:rPr>
          <w:rFonts w:hint="eastAsia" w:ascii="宋体" w:hAnsi="宋体"/>
          <w:color w:val="auto"/>
        </w:rPr>
        <w:t>响应文件</w:t>
      </w:r>
      <w:r>
        <w:rPr>
          <w:rFonts w:hint="eastAsia" w:ascii="宋体" w:hAnsi="宋体"/>
          <w:color w:val="auto"/>
          <w:szCs w:val="21"/>
        </w:rPr>
        <w:t>的响应性只根据</w:t>
      </w:r>
      <w:r>
        <w:rPr>
          <w:rFonts w:hint="eastAsia" w:ascii="宋体" w:hAnsi="宋体"/>
          <w:color w:val="auto"/>
        </w:rPr>
        <w:t>响应文件</w:t>
      </w:r>
      <w:r>
        <w:rPr>
          <w:rFonts w:hint="eastAsia" w:ascii="宋体" w:hAnsi="宋体"/>
          <w:color w:val="auto"/>
          <w:szCs w:val="21"/>
        </w:rPr>
        <w:t>本身的真实无误的内容，而不依据外部的证据。</w:t>
      </w:r>
    </w:p>
    <w:p w14:paraId="5115ED8C">
      <w:pPr>
        <w:pStyle w:val="24"/>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cs="宋体"/>
          <w:b/>
          <w:color w:val="auto"/>
          <w:kern w:val="0"/>
        </w:rPr>
      </w:pPr>
      <w:r>
        <w:rPr>
          <w:rFonts w:hint="eastAsia" w:cs="宋体"/>
          <w:b/>
          <w:color w:val="auto"/>
          <w:kern w:val="0"/>
        </w:rPr>
        <w:t xml:space="preserve">28.无效响应 </w:t>
      </w:r>
    </w:p>
    <w:p w14:paraId="4D4C58E2">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hAnsi="宋体" w:cs="宋体"/>
          <w:b/>
          <w:color w:val="auto"/>
          <w:kern w:val="0"/>
        </w:rPr>
      </w:pPr>
      <w:r>
        <w:rPr>
          <w:rFonts w:hint="eastAsia" w:cs="宋体"/>
          <w:color w:val="auto"/>
          <w:kern w:val="0"/>
        </w:rPr>
        <w:t>28.1</w:t>
      </w:r>
      <w:r>
        <w:rPr>
          <w:rFonts w:hint="eastAsia"/>
          <w:color w:val="auto"/>
        </w:rPr>
        <w:t>磋商小组在对资格性和符合性进行审查时，有下列情况之一的，属无效响应，</w:t>
      </w:r>
      <w:r>
        <w:rPr>
          <w:rFonts w:hint="eastAsia" w:cs="宋体"/>
          <w:color w:val="auto"/>
          <w:kern w:val="0"/>
        </w:rPr>
        <w:t>磋商小组应当告知有关供应商</w:t>
      </w:r>
      <w:r>
        <w:rPr>
          <w:rFonts w:hint="eastAsia"/>
          <w:color w:val="auto"/>
        </w:rPr>
        <w:t>：</w:t>
      </w:r>
    </w:p>
    <w:p w14:paraId="59BF8A42">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（1）供应商不具备本章第3.1款规定的供应商资格条件要求，或存在本章第3.3款情形的；</w:t>
      </w:r>
    </w:p>
    <w:p w14:paraId="18F6E2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（2）联合体不符合本章第3.2款规定的；</w:t>
      </w:r>
    </w:p>
    <w:p w14:paraId="764F10E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（3）应交未交磋商保证金或金额不足、磋商保证金缴纳形式不符合磋商文件要求的；</w:t>
      </w:r>
    </w:p>
    <w:p w14:paraId="1B7B3DD4">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（4）响应文件未按照磋商文件要求签署、盖章的；</w:t>
      </w:r>
    </w:p>
    <w:p w14:paraId="082861E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（4）响应文件不满足本章第27.1款规定的实质性要求的；</w:t>
      </w:r>
    </w:p>
    <w:p w14:paraId="1199D43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（5）报价超过采购项目预算的；</w:t>
      </w:r>
    </w:p>
    <w:p w14:paraId="15F2AEF7">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（6）响应文件有效期不足的；</w:t>
      </w:r>
    </w:p>
    <w:p w14:paraId="3311944A">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（7）响应文件不符合法律、规章、规范性文件和磋商文件规定及要求的。</w:t>
      </w:r>
    </w:p>
    <w:p w14:paraId="43EC4ABE">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cs="宋体"/>
          <w:color w:val="auto"/>
          <w:kern w:val="0"/>
        </w:rPr>
      </w:pPr>
      <w:r>
        <w:rPr>
          <w:rFonts w:hint="eastAsia" w:cs="宋体"/>
          <w:color w:val="auto"/>
          <w:kern w:val="0"/>
          <w:lang w:val="en-US" w:eastAsia="zh-CN"/>
        </w:rPr>
        <w:t xml:space="preserve">28.2 </w:t>
      </w:r>
      <w:r>
        <w:rPr>
          <w:rFonts w:hint="eastAsia" w:cs="宋体"/>
          <w:color w:val="auto"/>
          <w:kern w:val="0"/>
        </w:rPr>
        <w:t>采购人应当在采购文件中明确，政府采购评审中出现下列情形之一的，评审委员会应当启动异常低价投标（响应）审查程序： </w:t>
      </w:r>
    </w:p>
    <w:p w14:paraId="2C11F378">
      <w:pPr>
        <w:pStyle w:val="24"/>
        <w:keepNext w:val="0"/>
        <w:keepLines w:val="0"/>
        <w:pageBreakBefore w:val="0"/>
        <w:kinsoku/>
        <w:wordWrap/>
        <w:overflowPunct/>
        <w:topLinePunct w:val="0"/>
        <w:autoSpaceDE/>
        <w:bidi w:val="0"/>
        <w:adjustRightInd w:val="0"/>
        <w:snapToGrid w:val="0"/>
        <w:spacing w:line="400" w:lineRule="exact"/>
        <w:ind w:right="0" w:rightChars="0" w:firstLine="420" w:firstLineChars="200"/>
        <w:textAlignment w:val="auto"/>
        <w:rPr>
          <w:rFonts w:hint="eastAsia" w:cs="宋体"/>
          <w:color w:val="auto"/>
          <w:kern w:val="0"/>
        </w:rPr>
      </w:pPr>
      <w:r>
        <w:rPr>
          <w:rFonts w:hint="eastAsia" w:cs="宋体"/>
          <w:color w:val="auto"/>
          <w:kern w:val="0"/>
          <w:lang w:eastAsia="zh-CN"/>
        </w:rPr>
        <w:t>（</w:t>
      </w:r>
      <w:r>
        <w:rPr>
          <w:rFonts w:hint="eastAsia" w:cs="宋体"/>
          <w:color w:val="auto"/>
          <w:kern w:val="0"/>
          <w:lang w:val="en-US" w:eastAsia="zh-CN"/>
        </w:rPr>
        <w:t>1</w:t>
      </w:r>
      <w:r>
        <w:rPr>
          <w:rFonts w:hint="eastAsia" w:cs="宋体"/>
          <w:color w:val="auto"/>
          <w:kern w:val="0"/>
          <w:lang w:eastAsia="zh-CN"/>
        </w:rPr>
        <w:t>）</w:t>
      </w:r>
      <w:r>
        <w:rPr>
          <w:rFonts w:hint="eastAsia" w:cs="宋体"/>
          <w:color w:val="auto"/>
          <w:kern w:val="0"/>
        </w:rPr>
        <w:t>投标（响应）报价低于全部通过符合性审查供应商投标（响应）报价平均值50%的，即投标（响应）报价&lt;全部通过符合性审查供应商投标（响应）</w:t>
      </w:r>
      <w:r>
        <w:rPr>
          <w:rFonts w:hint="eastAsia" w:cs="宋体"/>
          <w:color w:val="auto"/>
          <w:kern w:val="0"/>
          <w:lang w:eastAsia="zh-CN"/>
        </w:rPr>
        <w:t>报价平均值×65%</w:t>
      </w:r>
      <w:r>
        <w:rPr>
          <w:rFonts w:hint="eastAsia" w:cs="宋体"/>
          <w:color w:val="auto"/>
          <w:kern w:val="0"/>
        </w:rPr>
        <w:t>； </w:t>
      </w:r>
    </w:p>
    <w:p w14:paraId="3917F6FA">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cs="宋体"/>
          <w:color w:val="auto"/>
          <w:kern w:val="0"/>
        </w:rPr>
      </w:pPr>
      <w:r>
        <w:rPr>
          <w:rFonts w:hint="eastAsia" w:cs="宋体"/>
          <w:color w:val="auto"/>
          <w:kern w:val="0"/>
          <w:lang w:eastAsia="zh-CN"/>
        </w:rPr>
        <w:t>（</w:t>
      </w:r>
      <w:r>
        <w:rPr>
          <w:rFonts w:hint="eastAsia" w:cs="宋体"/>
          <w:color w:val="auto"/>
          <w:kern w:val="0"/>
          <w:lang w:val="en-US" w:eastAsia="zh-CN"/>
        </w:rPr>
        <w:t>2</w:t>
      </w:r>
      <w:r>
        <w:rPr>
          <w:rFonts w:hint="eastAsia" w:cs="宋体"/>
          <w:color w:val="auto"/>
          <w:kern w:val="0"/>
          <w:lang w:eastAsia="zh-CN"/>
        </w:rPr>
        <w:t>）</w:t>
      </w:r>
      <w:r>
        <w:rPr>
          <w:rFonts w:hint="eastAsia" w:cs="宋体"/>
          <w:color w:val="auto"/>
          <w:kern w:val="0"/>
        </w:rPr>
        <w:t>投标（响应）报价低于通过符合性审查的次低报价供应商投标（响应）报价50%的，即投标（响应）报价&lt;通过符合性审查的次低报价供应商投标</w:t>
      </w:r>
      <w:r>
        <w:rPr>
          <w:rFonts w:hint="eastAsia" w:cs="宋体"/>
          <w:color w:val="auto"/>
          <w:kern w:val="0"/>
          <w:lang w:eastAsia="zh-CN"/>
        </w:rPr>
        <w:t>（响应）报价×65%</w:t>
      </w:r>
      <w:r>
        <w:rPr>
          <w:rFonts w:hint="eastAsia" w:cs="宋体"/>
          <w:color w:val="auto"/>
          <w:kern w:val="0"/>
        </w:rPr>
        <w:t>； </w:t>
      </w:r>
    </w:p>
    <w:p w14:paraId="79B74C98">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cs="宋体"/>
          <w:color w:val="auto"/>
          <w:kern w:val="0"/>
        </w:rPr>
      </w:pPr>
      <w:r>
        <w:rPr>
          <w:rFonts w:hint="eastAsia" w:cs="宋体"/>
          <w:color w:val="auto"/>
          <w:kern w:val="0"/>
          <w:lang w:eastAsia="zh-CN"/>
        </w:rPr>
        <w:t>（</w:t>
      </w:r>
      <w:r>
        <w:rPr>
          <w:rFonts w:hint="eastAsia" w:cs="宋体"/>
          <w:color w:val="auto"/>
          <w:kern w:val="0"/>
          <w:lang w:val="en-US" w:eastAsia="zh-CN"/>
        </w:rPr>
        <w:t>3</w:t>
      </w:r>
      <w:r>
        <w:rPr>
          <w:rFonts w:hint="eastAsia" w:cs="宋体"/>
          <w:color w:val="auto"/>
          <w:kern w:val="0"/>
          <w:lang w:eastAsia="zh-CN"/>
        </w:rPr>
        <w:t>）</w:t>
      </w:r>
      <w:r>
        <w:rPr>
          <w:rFonts w:hint="eastAsia" w:cs="宋体"/>
          <w:color w:val="auto"/>
          <w:kern w:val="0"/>
        </w:rPr>
        <w:t>投标（响应）报价低于</w:t>
      </w:r>
      <w:r>
        <w:rPr>
          <w:rFonts w:hint="eastAsia" w:cs="宋体"/>
          <w:color w:val="auto"/>
          <w:kern w:val="0"/>
          <w:lang w:eastAsia="zh-CN"/>
        </w:rPr>
        <w:t>采购项目最高限价65%</w:t>
      </w:r>
      <w:r>
        <w:rPr>
          <w:rFonts w:hint="eastAsia" w:cs="宋体"/>
          <w:color w:val="auto"/>
          <w:kern w:val="0"/>
        </w:rPr>
        <w:t>的，即投标（响应）报价&lt;</w:t>
      </w:r>
      <w:r>
        <w:rPr>
          <w:rFonts w:hint="eastAsia" w:cs="宋体"/>
          <w:color w:val="auto"/>
          <w:kern w:val="0"/>
          <w:lang w:eastAsia="zh-CN"/>
        </w:rPr>
        <w:t>采购项目最高限价×65%</w:t>
      </w:r>
      <w:r>
        <w:rPr>
          <w:rFonts w:hint="eastAsia" w:cs="宋体"/>
          <w:color w:val="auto"/>
          <w:kern w:val="0"/>
        </w:rPr>
        <w:t>； </w:t>
      </w:r>
    </w:p>
    <w:p w14:paraId="24325102">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cs="宋体"/>
          <w:color w:val="auto"/>
          <w:kern w:val="0"/>
        </w:rPr>
      </w:pPr>
      <w:r>
        <w:rPr>
          <w:rFonts w:hint="eastAsia" w:cs="宋体"/>
          <w:color w:val="auto"/>
          <w:kern w:val="0"/>
          <w:lang w:eastAsia="zh-CN"/>
        </w:rPr>
        <w:t>（</w:t>
      </w:r>
      <w:r>
        <w:rPr>
          <w:rFonts w:hint="eastAsia" w:cs="宋体"/>
          <w:color w:val="auto"/>
          <w:kern w:val="0"/>
          <w:lang w:val="en-US" w:eastAsia="zh-CN"/>
        </w:rPr>
        <w:t>4</w:t>
      </w:r>
      <w:r>
        <w:rPr>
          <w:rFonts w:hint="eastAsia" w:cs="宋体"/>
          <w:color w:val="auto"/>
          <w:kern w:val="0"/>
          <w:lang w:eastAsia="zh-CN"/>
        </w:rPr>
        <w:t>）</w:t>
      </w:r>
      <w:r>
        <w:rPr>
          <w:rFonts w:hint="eastAsia" w:cs="宋体"/>
          <w:color w:val="auto"/>
          <w:kern w:val="0"/>
        </w:rPr>
        <w:t>评审委员会基于专业判断，认为供应商报价过低，有可能影响产品质量或者不能诚信履约的其他情形。 </w:t>
      </w:r>
    </w:p>
    <w:p w14:paraId="1DE8C9E7">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cs="宋体"/>
          <w:color w:val="auto"/>
          <w:kern w:val="0"/>
        </w:rPr>
      </w:pPr>
      <w:r>
        <w:rPr>
          <w:rFonts w:hint="eastAsia" w:cs="宋体"/>
          <w:color w:val="auto"/>
          <w:kern w:val="0"/>
        </w:rPr>
        <w:t>采购人可以结合具体项目实际情况，提高上述第1项至第3项中启动异常低价投标（响应）审查的数值标准，但是最高不得超过65%。 </w:t>
      </w:r>
    </w:p>
    <w:p w14:paraId="5BB5BB90">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ascii="宋体" w:eastAsia="宋体" w:cs="宋体"/>
          <w:color w:val="auto"/>
          <w:kern w:val="0"/>
        </w:rPr>
      </w:pPr>
      <w:r>
        <w:rPr>
          <w:rFonts w:hint="eastAsia" w:ascii="宋体" w:eastAsia="宋体" w:cs="宋体"/>
          <w:color w:val="auto"/>
          <w:kern w:val="0"/>
        </w:rPr>
        <w:t>相关法律法规对供应商报价有规定的，从其规定。</w:t>
      </w:r>
    </w:p>
    <w:p w14:paraId="56B7623A">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ascii="宋体" w:eastAsia="宋体" w:cs="宋体"/>
          <w:color w:val="auto"/>
          <w:kern w:val="0"/>
          <w:lang w:val="en-US" w:eastAsia="zh-CN"/>
        </w:rPr>
      </w:pPr>
      <w:r>
        <w:rPr>
          <w:rFonts w:hint="eastAsia" w:ascii="宋体" w:eastAsia="宋体" w:cs="宋体"/>
          <w:color w:val="auto"/>
          <w:kern w:val="0"/>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304948A4">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ascii="宋体" w:eastAsia="宋体" w:cs="宋体"/>
          <w:color w:val="auto"/>
          <w:kern w:val="0"/>
          <w:lang w:val="en-US" w:eastAsia="zh-CN"/>
        </w:rPr>
      </w:pPr>
      <w:r>
        <w:rPr>
          <w:rFonts w:hint="eastAsia" w:ascii="宋体" w:eastAsia="宋体" w:cs="宋体"/>
          <w:color w:val="auto"/>
          <w:kern w:val="0"/>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60B64B92">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ascii="宋体" w:eastAsia="宋体" w:cs="宋体"/>
          <w:color w:val="auto"/>
          <w:kern w:val="0"/>
          <w:lang w:val="en-US" w:eastAsia="zh-CN"/>
        </w:rPr>
      </w:pPr>
      <w:r>
        <w:rPr>
          <w:rFonts w:hint="eastAsia" w:ascii="宋体" w:eastAsia="宋体" w:cs="宋体"/>
          <w:color w:val="auto"/>
          <w:kern w:val="0"/>
          <w:lang w:val="en-US"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3767133D">
      <w:pPr>
        <w:pStyle w:val="24"/>
        <w:keepNext w:val="0"/>
        <w:keepLines w:val="0"/>
        <w:pageBreakBefore w:val="0"/>
        <w:kinsoku/>
        <w:wordWrap/>
        <w:overflowPunct/>
        <w:topLinePunct w:val="0"/>
        <w:autoSpaceDE/>
        <w:bidi w:val="0"/>
        <w:adjustRightInd w:val="0"/>
        <w:snapToGrid w:val="0"/>
        <w:spacing w:line="400" w:lineRule="exact"/>
        <w:ind w:left="0" w:right="0" w:rightChars="0" w:firstLine="411" w:firstLineChars="196"/>
        <w:textAlignment w:val="auto"/>
        <w:rPr>
          <w:rFonts w:hint="eastAsia"/>
        </w:rPr>
      </w:pPr>
      <w:r>
        <w:rPr>
          <w:rFonts w:hint="eastAsia" w:ascii="宋体" w:eastAsia="宋体" w:cs="宋体"/>
          <w:color w:val="auto"/>
          <w:kern w:val="0"/>
          <w:lang w:val="en-US" w:eastAsia="zh-CN"/>
        </w:rPr>
        <w:t>异常低价投标（响应）审查的启动原因、审查意见和审查结果应当在评审报告中记录，并随供应商提供的相关书面说明及证明材料，以及评审委员会有关互联网浏览、查询历史一并归档。</w:t>
      </w:r>
    </w:p>
    <w:p w14:paraId="269CA158">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p>
    <w:p w14:paraId="3E213B9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29.澄清</w:t>
      </w:r>
    </w:p>
    <w:p w14:paraId="5C90D176">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02912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29.2 最后报价计算错误修正的原则：最后报价</w:t>
      </w:r>
      <w:r>
        <w:rPr>
          <w:rFonts w:hint="eastAsia" w:ascii="宋体" w:hAnsi="宋体" w:cs="Arial"/>
          <w:color w:val="auto"/>
          <w:kern w:val="0"/>
          <w:szCs w:val="21"/>
        </w:rPr>
        <w:t>的大写金额和小写金额不一致的，以大写金额为准；总价金额与按分项报价汇总金额不一致的，以分项报价金额计算结果为准；分项报价金额小数点有明显错位的，应以总价为准，并修改分项报价。</w:t>
      </w:r>
    </w:p>
    <w:p w14:paraId="4911ED37">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30.磋商</w:t>
      </w:r>
    </w:p>
    <w:p w14:paraId="0FA81E70">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lang w:val="zh-CN"/>
        </w:rPr>
      </w:pPr>
      <w:r>
        <w:rPr>
          <w:rFonts w:hint="eastAsia" w:ascii="宋体" w:hAnsi="宋体" w:cs="宋体"/>
          <w:color w:val="auto"/>
          <w:kern w:val="0"/>
          <w:szCs w:val="21"/>
        </w:rPr>
        <w:t>30.1</w:t>
      </w:r>
      <w:r>
        <w:rPr>
          <w:rFonts w:hint="eastAsia" w:ascii="宋体" w:hAnsi="宋体"/>
          <w:color w:val="auto"/>
        </w:rPr>
        <w:t>本章第10.2项</w:t>
      </w:r>
      <w:r>
        <w:rPr>
          <w:rFonts w:hint="eastAsia" w:ascii="宋体" w:hAnsi="宋体" w:cs="宋体"/>
          <w:color w:val="auto"/>
          <w:kern w:val="0"/>
          <w:szCs w:val="21"/>
        </w:rPr>
        <w:t>未明确磋商文件实质性变动内容的，或者磋商文件明确了可能发生实质性变动内容，但在磋商过程中，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磋商文件无需发生实质性变动的，磋商小组应当直接与响应文件审查合格的供应商就价格组织多轮磋商。</w:t>
      </w:r>
    </w:p>
    <w:p w14:paraId="12ADFBCB">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（1）磋商结束后，磋商小组应当要求所有继续参加磋商的供应商在磋商小组规定时间内提交最后报价。</w:t>
      </w:r>
    </w:p>
    <w:p w14:paraId="4E2AC45A">
      <w:pPr>
        <w:keepNext w:val="0"/>
        <w:keepLines w:val="0"/>
        <w:pageBreakBefore w:val="0"/>
        <w:widowControl/>
        <w:tabs>
          <w:tab w:val="left" w:pos="1080"/>
          <w:tab w:val="left" w:pos="1260"/>
        </w:tabs>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（2）磋商文件明确可能发生实质性变动，但在磋商过程中</w:t>
      </w:r>
      <w:r>
        <w:rPr>
          <w:rFonts w:hint="eastAsia" w:ascii="宋体" w:hAnsi="宋体"/>
          <w:bCs/>
          <w:color w:val="auto"/>
          <w:szCs w:val="21"/>
        </w:rPr>
        <w:t>磋商小组</w:t>
      </w:r>
      <w:r>
        <w:rPr>
          <w:rFonts w:hint="eastAsia" w:ascii="宋体" w:hAnsi="宋体" w:cs="Arial"/>
          <w:color w:val="auto"/>
          <w:kern w:val="0"/>
          <w:szCs w:val="21"/>
        </w:rPr>
        <w:t>根据</w:t>
      </w:r>
      <w:r>
        <w:rPr>
          <w:rFonts w:hint="eastAsia" w:ascii="宋体" w:hAnsi="宋体" w:cs="宋体"/>
          <w:color w:val="auto"/>
          <w:kern w:val="0"/>
          <w:szCs w:val="21"/>
        </w:rPr>
        <w:t>磋商情况</w:t>
      </w:r>
      <w:r>
        <w:rPr>
          <w:rFonts w:hint="eastAsia" w:ascii="宋体" w:hAnsi="宋体"/>
          <w:bCs/>
          <w:color w:val="auto"/>
          <w:szCs w:val="21"/>
        </w:rPr>
        <w:t>认为</w:t>
      </w:r>
      <w:r>
        <w:rPr>
          <w:rFonts w:hint="eastAsia" w:ascii="宋体" w:hAnsi="宋体" w:cs="宋体"/>
          <w:color w:val="auto"/>
          <w:kern w:val="0"/>
          <w:szCs w:val="21"/>
        </w:rPr>
        <w:t>磋商文件无需发生实质性变动的，磋商小组不另行通知。</w:t>
      </w:r>
    </w:p>
    <w:p w14:paraId="62326202">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30.2</w:t>
      </w:r>
      <w:r>
        <w:rPr>
          <w:rFonts w:hint="eastAsia" w:ascii="宋体" w:hAnsi="宋体"/>
          <w:color w:val="auto"/>
        </w:rPr>
        <w:t>本章第10.2</w:t>
      </w:r>
      <w:r>
        <w:rPr>
          <w:rFonts w:hint="eastAsia" w:ascii="宋体" w:hAnsi="宋体" w:cs="宋体"/>
          <w:color w:val="auto"/>
          <w:kern w:val="0"/>
          <w:szCs w:val="21"/>
          <w:lang w:val="zh-CN"/>
        </w:rPr>
        <w:t>款</w:t>
      </w:r>
      <w:r>
        <w:rPr>
          <w:rFonts w:hint="eastAsia" w:ascii="宋体" w:hAnsi="宋体" w:cs="宋体"/>
          <w:color w:val="auto"/>
          <w:kern w:val="0"/>
          <w:szCs w:val="21"/>
        </w:rPr>
        <w:t>明确磋商文件实质性变动内容的，</w:t>
      </w:r>
      <w:r>
        <w:rPr>
          <w:rFonts w:hint="eastAsia" w:ascii="宋体" w:hAnsi="宋体"/>
          <w:bCs/>
          <w:color w:val="auto"/>
          <w:szCs w:val="21"/>
        </w:rPr>
        <w:t>磋商小组</w:t>
      </w:r>
      <w:r>
        <w:rPr>
          <w:rFonts w:hint="eastAsia" w:ascii="宋体" w:hAnsi="宋体" w:cs="宋体"/>
          <w:color w:val="auto"/>
          <w:kern w:val="0"/>
          <w:szCs w:val="21"/>
        </w:rPr>
        <w:t>可以组织多轮磋商。</w:t>
      </w:r>
      <w:r>
        <w:rPr>
          <w:rFonts w:hint="eastAsia" w:ascii="宋体" w:hAnsi="宋体"/>
          <w:bCs/>
          <w:color w:val="auto"/>
          <w:szCs w:val="21"/>
        </w:rPr>
        <w:t>在每一轮磋商中，磋商小组</w:t>
      </w:r>
      <w:r>
        <w:rPr>
          <w:rFonts w:hint="eastAsia" w:ascii="宋体" w:hAnsi="宋体" w:cs="宋体"/>
          <w:color w:val="auto"/>
          <w:kern w:val="0"/>
          <w:szCs w:val="21"/>
        </w:rPr>
        <w:t>可以</w:t>
      </w:r>
      <w:r>
        <w:rPr>
          <w:rFonts w:hint="eastAsia" w:ascii="宋体" w:hAnsi="宋体" w:cs="Arial"/>
          <w:color w:val="auto"/>
          <w:kern w:val="0"/>
          <w:szCs w:val="21"/>
        </w:rPr>
        <w:t>根据</w:t>
      </w:r>
      <w:r>
        <w:rPr>
          <w:rFonts w:hint="eastAsia" w:ascii="宋体" w:hAnsi="宋体" w:cs="宋体"/>
          <w:color w:val="auto"/>
          <w:kern w:val="0"/>
          <w:szCs w:val="21"/>
        </w:rPr>
        <w:t>磋商文件规定和磋商情况，</w:t>
      </w:r>
      <w:r>
        <w:rPr>
          <w:rFonts w:hint="eastAsia" w:ascii="宋体" w:hAnsi="宋体"/>
          <w:bCs/>
          <w:color w:val="auto"/>
          <w:szCs w:val="21"/>
        </w:rPr>
        <w:t>对磋商文件的</w:t>
      </w:r>
      <w:r>
        <w:rPr>
          <w:rFonts w:hint="eastAsia" w:ascii="宋体" w:hAnsi="宋体" w:cs="宋体"/>
          <w:color w:val="auto"/>
          <w:kern w:val="0"/>
          <w:szCs w:val="21"/>
        </w:rPr>
        <w:t>采购需求中的技术、服务要求以及合同草案条款</w:t>
      </w:r>
      <w:r>
        <w:rPr>
          <w:rFonts w:hint="eastAsia" w:ascii="宋体" w:hAnsi="宋体"/>
          <w:bCs/>
          <w:color w:val="auto"/>
          <w:szCs w:val="21"/>
        </w:rPr>
        <w:t>作实质性变动(磋商文件的实质性变动内容为磋商文件的组成部分)，并以书面形式要求</w:t>
      </w:r>
      <w:r>
        <w:rPr>
          <w:rFonts w:hint="eastAsia" w:ascii="宋体" w:hAnsi="宋体" w:cs="宋体"/>
          <w:color w:val="auto"/>
          <w:kern w:val="0"/>
          <w:szCs w:val="21"/>
        </w:rPr>
        <w:t>响应文件审查合格</w:t>
      </w:r>
      <w:r>
        <w:rPr>
          <w:rFonts w:hint="eastAsia" w:ascii="宋体" w:hAnsi="宋体"/>
          <w:bCs/>
          <w:color w:val="auto"/>
          <w:szCs w:val="21"/>
        </w:rPr>
        <w:t>的供应商，在规定的</w:t>
      </w:r>
      <w:r>
        <w:rPr>
          <w:rFonts w:hint="eastAsia" w:ascii="宋体" w:hAnsi="宋体" w:cs="宋体"/>
          <w:color w:val="auto"/>
          <w:kern w:val="0"/>
          <w:szCs w:val="21"/>
        </w:rPr>
        <w:t>截止时间前</w:t>
      </w:r>
      <w:r>
        <w:rPr>
          <w:rFonts w:hint="eastAsia" w:ascii="宋体" w:hAnsi="宋体"/>
          <w:bCs/>
          <w:color w:val="auto"/>
          <w:szCs w:val="21"/>
        </w:rPr>
        <w:t>重</w:t>
      </w:r>
      <w:r>
        <w:rPr>
          <w:rFonts w:hint="eastAsia" w:ascii="宋体" w:hAnsi="宋体" w:cs="宋体"/>
          <w:color w:val="auto"/>
          <w:kern w:val="0"/>
          <w:szCs w:val="21"/>
        </w:rPr>
        <w:t>新提交响应文件</w:t>
      </w:r>
      <w:r>
        <w:rPr>
          <w:rFonts w:hint="eastAsia" w:ascii="宋体" w:hAnsi="宋体"/>
          <w:bCs/>
          <w:color w:val="auto"/>
          <w:szCs w:val="21"/>
        </w:rPr>
        <w:t>。</w:t>
      </w:r>
      <w:r>
        <w:rPr>
          <w:rFonts w:hint="eastAsia" w:ascii="宋体" w:hAnsi="宋体" w:cs="宋体"/>
          <w:color w:val="auto"/>
          <w:kern w:val="0"/>
          <w:szCs w:val="21"/>
        </w:rPr>
        <w:t>磋商小组应当</w:t>
      </w:r>
      <w:r>
        <w:rPr>
          <w:rFonts w:hint="eastAsia" w:ascii="宋体" w:hAnsi="宋体"/>
          <w:color w:val="auto"/>
          <w:szCs w:val="21"/>
        </w:rPr>
        <w:t>根据本章第26.2</w:t>
      </w:r>
      <w:r>
        <w:rPr>
          <w:rFonts w:hint="eastAsia" w:ascii="宋体" w:hAnsi="宋体" w:cs="宋体"/>
          <w:color w:val="auto"/>
          <w:kern w:val="0"/>
          <w:szCs w:val="21"/>
          <w:lang w:val="zh-CN"/>
        </w:rPr>
        <w:t>款</w:t>
      </w:r>
      <w:r>
        <w:rPr>
          <w:rFonts w:hint="eastAsia" w:ascii="宋体" w:hAnsi="宋体"/>
          <w:color w:val="auto"/>
          <w:szCs w:val="21"/>
        </w:rPr>
        <w:t>规定</w:t>
      </w:r>
      <w:r>
        <w:rPr>
          <w:rFonts w:hint="eastAsia" w:ascii="宋体" w:hAnsi="宋体" w:cs="宋体"/>
          <w:color w:val="auto"/>
          <w:kern w:val="0"/>
          <w:szCs w:val="21"/>
        </w:rPr>
        <w:t>对供应商重新提交的响应文件进行审查。供应商重新提交的响应文件审查不合格的，不得进入下一轮磋商，也不得要求提交最后报价。</w:t>
      </w:r>
    </w:p>
    <w:p w14:paraId="4EE3A29E">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cs="宋体"/>
          <w:color w:val="auto"/>
          <w:kern w:val="0"/>
          <w:szCs w:val="21"/>
        </w:rPr>
        <w:t>（1）磋商文件能够详细列明采购需求的技术、服务要求的，磋商结束后，磋商小组应当要求所有继续参加磋商的供应商在规定时间内提交最后报价。</w:t>
      </w:r>
    </w:p>
    <w:p w14:paraId="75BBC74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提交最后报价。</w:t>
      </w:r>
    </w:p>
    <w:p w14:paraId="412FFAA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bCs/>
          <w:color w:val="auto"/>
          <w:szCs w:val="21"/>
        </w:rPr>
        <w:t>30.3</w:t>
      </w:r>
      <w:r>
        <w:rPr>
          <w:rFonts w:hint="eastAsia" w:ascii="宋体" w:hAnsi="宋体"/>
          <w:color w:val="auto"/>
        </w:rPr>
        <w:t xml:space="preserve"> </w:t>
      </w:r>
      <w:r>
        <w:rPr>
          <w:rFonts w:hint="eastAsia" w:ascii="宋体" w:hAnsi="宋体"/>
          <w:bCs/>
          <w:color w:val="auto"/>
        </w:rPr>
        <w:t>重</w:t>
      </w:r>
      <w:r>
        <w:rPr>
          <w:rFonts w:hint="eastAsia" w:ascii="宋体" w:hAnsi="宋体" w:cs="宋体"/>
          <w:color w:val="auto"/>
          <w:kern w:val="0"/>
        </w:rPr>
        <w:t>新提交的响应文件</w:t>
      </w:r>
      <w:r>
        <w:rPr>
          <w:rFonts w:hint="eastAsia" w:ascii="宋体" w:hAnsi="宋体"/>
          <w:color w:val="auto"/>
        </w:rPr>
        <w:t>或者最后报价应按</w:t>
      </w:r>
      <w:r>
        <w:rPr>
          <w:rFonts w:hint="eastAsia" w:ascii="宋体" w:hAnsi="宋体" w:cs="宋体"/>
          <w:color w:val="auto"/>
          <w:kern w:val="0"/>
          <w:szCs w:val="21"/>
        </w:rPr>
        <w:t>本章第</w:t>
      </w:r>
      <w:r>
        <w:rPr>
          <w:rFonts w:hint="eastAsia" w:ascii="宋体" w:hAnsi="宋体"/>
          <w:color w:val="auto"/>
        </w:rPr>
        <w:t>21.3</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由其法定代表人或其委托代理人签字或者加盖</w:t>
      </w:r>
      <w:r>
        <w:rPr>
          <w:rFonts w:hint="eastAsia" w:ascii="宋体" w:hAnsi="宋体" w:cs="宋体"/>
          <w:color w:val="auto"/>
          <w:kern w:val="0"/>
        </w:rPr>
        <w:t>供应商单位</w:t>
      </w:r>
      <w:r>
        <w:rPr>
          <w:rFonts w:hint="eastAsia" w:ascii="宋体" w:hAnsi="宋体" w:cs="宋体"/>
          <w:color w:val="auto"/>
          <w:kern w:val="0"/>
          <w:szCs w:val="21"/>
        </w:rPr>
        <w:t>章，在规定时间内密封递交给磋商小组</w:t>
      </w:r>
      <w:r>
        <w:rPr>
          <w:rFonts w:hint="eastAsia" w:ascii="宋体" w:hAnsi="宋体"/>
          <w:bCs/>
          <w:color w:val="auto"/>
          <w:szCs w:val="21"/>
        </w:rPr>
        <w:t>。</w:t>
      </w:r>
    </w:p>
    <w:p w14:paraId="3CB8BA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30.4</w:t>
      </w:r>
      <w:r>
        <w:rPr>
          <w:rFonts w:hint="eastAsia" w:ascii="宋体" w:hAnsi="宋体" w:cs="宋体"/>
          <w:color w:val="auto"/>
          <w:kern w:val="0"/>
          <w:szCs w:val="21"/>
          <w:lang w:val="zh-CN"/>
        </w:rPr>
        <w:t>供应商的</w:t>
      </w:r>
      <w:r>
        <w:rPr>
          <w:rFonts w:hint="eastAsia" w:ascii="宋体" w:hAnsi="宋体"/>
          <w:bCs/>
          <w:color w:val="auto"/>
          <w:szCs w:val="21"/>
        </w:rPr>
        <w:t>最</w:t>
      </w:r>
      <w:r>
        <w:rPr>
          <w:rFonts w:hint="eastAsia" w:ascii="宋体" w:hAnsi="宋体" w:cs="宋体"/>
          <w:color w:val="auto"/>
          <w:kern w:val="0"/>
          <w:szCs w:val="21"/>
          <w:lang w:val="zh-CN"/>
        </w:rPr>
        <w:t>后</w:t>
      </w:r>
      <w:r>
        <w:rPr>
          <w:rFonts w:hint="eastAsia" w:ascii="宋体" w:hAnsi="宋体"/>
          <w:bCs/>
          <w:color w:val="auto"/>
          <w:szCs w:val="21"/>
        </w:rPr>
        <w:t>报价及</w:t>
      </w:r>
      <w:r>
        <w:rPr>
          <w:rFonts w:hint="eastAsia" w:ascii="宋体" w:hAnsi="宋体" w:cs="宋体"/>
          <w:color w:val="auto"/>
          <w:kern w:val="0"/>
          <w:szCs w:val="21"/>
        </w:rPr>
        <w:t>政府采购政策规定的价格扣除情况，磋商小组应召集所有参加最后报价的供应商当场开封</w:t>
      </w:r>
      <w:r>
        <w:rPr>
          <w:rFonts w:hint="eastAsia" w:ascii="宋体" w:hAnsi="宋体"/>
          <w:bCs/>
          <w:color w:val="auto"/>
          <w:szCs w:val="21"/>
        </w:rPr>
        <w:t>公布，并由供应商代表签字确认。</w:t>
      </w:r>
    </w:p>
    <w:p w14:paraId="2D6DE88B">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30.5提交首次响应文件的供应商，在提交最后报价之前，可以根据磋商情况退出磋商，</w:t>
      </w:r>
      <w:r>
        <w:rPr>
          <w:rFonts w:hint="eastAsia" w:ascii="宋体" w:hAnsi="宋体" w:cs="宋体"/>
          <w:color w:val="auto"/>
          <w:kern w:val="0"/>
        </w:rPr>
        <w:t>并书面通知采购代理机构或者磋商小组。</w:t>
      </w:r>
      <w:r>
        <w:rPr>
          <w:rFonts w:hint="eastAsia" w:ascii="宋体" w:hAnsi="宋体"/>
          <w:color w:val="auto"/>
        </w:rPr>
        <w:t>该通知由供应商法定代表人或其委托代理人签字。</w:t>
      </w:r>
      <w:r>
        <w:rPr>
          <w:rFonts w:hint="eastAsia" w:ascii="宋体" w:hAnsi="宋体" w:cs="宋体"/>
          <w:color w:val="auto"/>
          <w:kern w:val="0"/>
          <w:szCs w:val="21"/>
        </w:rPr>
        <w:t>采购代理机构</w:t>
      </w:r>
      <w:r>
        <w:rPr>
          <w:rFonts w:hint="eastAsia" w:ascii="宋体" w:hAnsi="宋体" w:cs="宋体"/>
          <w:color w:val="auto"/>
          <w:kern w:val="0"/>
        </w:rPr>
        <w:t>按</w:t>
      </w:r>
      <w:r>
        <w:rPr>
          <w:rFonts w:hint="eastAsia" w:ascii="宋体" w:hAnsi="宋体" w:cs="宋体"/>
          <w:color w:val="auto"/>
          <w:kern w:val="0"/>
          <w:szCs w:val="21"/>
        </w:rPr>
        <w:t>本章第</w:t>
      </w:r>
      <w:r>
        <w:rPr>
          <w:rFonts w:hint="eastAsia" w:ascii="宋体" w:hAnsi="宋体"/>
          <w:color w:val="auto"/>
        </w:rPr>
        <w:t>19.4</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退还退出磋商的供应商的磋商保证金。</w:t>
      </w:r>
    </w:p>
    <w:p w14:paraId="3B28D65C">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s="宋体"/>
          <w:color w:val="auto"/>
          <w:kern w:val="0"/>
          <w:szCs w:val="21"/>
        </w:rPr>
      </w:pPr>
      <w:r>
        <w:rPr>
          <w:rFonts w:hint="eastAsia" w:ascii="宋体" w:hAnsi="宋体"/>
          <w:bCs/>
          <w:color w:val="auto"/>
          <w:szCs w:val="21"/>
        </w:rPr>
        <w:t>30.6</w:t>
      </w:r>
      <w:r>
        <w:rPr>
          <w:rFonts w:hint="eastAsia" w:ascii="宋体" w:hAnsi="宋体" w:cs="宋体"/>
          <w:color w:val="auto"/>
          <w:kern w:val="0"/>
          <w:szCs w:val="21"/>
        </w:rPr>
        <w:t>提交首次响应文件的供应商，未按磋商文件规定及磋商小组要求提交最后报价(或者</w:t>
      </w:r>
      <w:r>
        <w:rPr>
          <w:rFonts w:hint="eastAsia" w:ascii="宋体" w:hAnsi="宋体"/>
          <w:bCs/>
          <w:color w:val="auto"/>
          <w:szCs w:val="21"/>
        </w:rPr>
        <w:t>重</w:t>
      </w:r>
      <w:r>
        <w:rPr>
          <w:rFonts w:hint="eastAsia" w:ascii="宋体" w:hAnsi="宋体" w:cs="宋体"/>
          <w:color w:val="auto"/>
          <w:kern w:val="0"/>
          <w:szCs w:val="21"/>
        </w:rPr>
        <w:t>新提交的响应文件和最后报价)，且又</w:t>
      </w:r>
      <w:r>
        <w:rPr>
          <w:rFonts w:hint="eastAsia" w:ascii="宋体" w:hAnsi="宋体" w:cs="宋体"/>
          <w:color w:val="auto"/>
          <w:kern w:val="0"/>
        </w:rPr>
        <w:t>未按</w:t>
      </w:r>
      <w:r>
        <w:rPr>
          <w:rFonts w:hint="eastAsia" w:ascii="宋体" w:hAnsi="宋体" w:cs="宋体"/>
          <w:color w:val="auto"/>
          <w:kern w:val="0"/>
          <w:szCs w:val="21"/>
        </w:rPr>
        <w:t>本章第</w:t>
      </w:r>
      <w:r>
        <w:rPr>
          <w:rFonts w:hint="eastAsia" w:ascii="宋体" w:hAnsi="宋体"/>
          <w:color w:val="auto"/>
        </w:rPr>
        <w:t>30.5</w:t>
      </w:r>
      <w:r>
        <w:rPr>
          <w:rFonts w:hint="eastAsia" w:ascii="宋体" w:hAnsi="宋体" w:cs="宋体"/>
          <w:color w:val="auto"/>
          <w:kern w:val="0"/>
          <w:szCs w:val="21"/>
          <w:lang w:val="zh-CN"/>
        </w:rPr>
        <w:t>款</w:t>
      </w:r>
      <w:r>
        <w:rPr>
          <w:rFonts w:hint="eastAsia" w:ascii="宋体" w:hAnsi="宋体"/>
          <w:color w:val="auto"/>
        </w:rPr>
        <w:t>规定</w:t>
      </w:r>
      <w:r>
        <w:rPr>
          <w:rFonts w:hint="eastAsia" w:ascii="宋体" w:hAnsi="宋体" w:cs="宋体"/>
          <w:color w:val="auto"/>
          <w:kern w:val="0"/>
          <w:szCs w:val="21"/>
        </w:rPr>
        <w:t>退出磋商的，供应商的磋商保证金不予退还。</w:t>
      </w:r>
    </w:p>
    <w:p w14:paraId="7449652E">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cs="宋体"/>
          <w:b/>
          <w:color w:val="auto"/>
          <w:kern w:val="0"/>
          <w:szCs w:val="21"/>
        </w:rPr>
        <w:t>31.响应文件评审</w:t>
      </w:r>
    </w:p>
    <w:p w14:paraId="5F1835B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31.1经磋商确定最终采购需求和提交最后报价的供应商后，由磋商小组采用综合评分法对提交最后报价的供应商的响应文件和最后报价进行综合评价。</w:t>
      </w:r>
    </w:p>
    <w:p w14:paraId="105F67E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31.2综合评分法，是指响应文件满足磋商文件全部实质性要求且按评审因素的量化指标评审得分最高的供应商为成交候选供应商的评审方法。本采购项目的评审因素和标准见磋商须知前附表。</w:t>
      </w:r>
    </w:p>
    <w:p w14:paraId="56489805">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31.3最后报价调整。磋商小组以各供应商最后报价为基础，按照符合政府采购支持中小企业发展的相应条件，对供应商的最后报价进行价格扣除，用扣除后的最后报价计算价格得分，具体价格扣除比例见磋商须知前附表。</w:t>
      </w:r>
    </w:p>
    <w:p w14:paraId="323281B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31.4综合评分法中的价格分采用低价优先法计算，即满足磋商文件要求且经调整后的最后报价最低的供应商的价格为磋商基准价，其价格分为满分。其他供应商的价格分按照下列公式计算：</w:t>
      </w:r>
    </w:p>
    <w:p w14:paraId="3B25F663">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磋商报价得分=（磋商基准价/最后磋商报价）×</w:t>
      </w:r>
      <w:r>
        <w:rPr>
          <w:rFonts w:hint="eastAsia" w:ascii="宋体" w:hAnsi="宋体" w:eastAsia="宋体" w:cs="宋体"/>
          <w:color w:val="auto"/>
          <w:kern w:val="0"/>
          <w:lang w:val="en-US" w:eastAsia="zh-CN"/>
        </w:rPr>
        <w:t>价格权值</w:t>
      </w:r>
    </w:p>
    <w:p w14:paraId="4BF34FBA">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项目评审过程中，不得去掉最后报价中的最高报价和最低报价。</w:t>
      </w:r>
    </w:p>
    <w:p w14:paraId="07F1B13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31.5涉及政府采购政策优惠对供应商分值进行调整的，按磋商须知前附表规定调整供应商的技术、商务、价格得分或总得分。</w:t>
      </w:r>
    </w:p>
    <w:p w14:paraId="5345D81D">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31.6涉及多处或部分获得政府采购政策优惠的，其多处或部分享受政府采购优惠政策的计算方法见磋商须知前附表相关规定。</w:t>
      </w:r>
    </w:p>
    <w:p w14:paraId="65CF5078">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eastAsia="宋体" w:cs="宋体"/>
          <w:color w:val="auto"/>
          <w:kern w:val="0"/>
        </w:rPr>
      </w:pPr>
      <w:r>
        <w:rPr>
          <w:rFonts w:hint="eastAsia" w:ascii="宋体" w:hAnsi="宋体" w:eastAsia="宋体" w:cs="宋体"/>
          <w:color w:val="auto"/>
          <w:kern w:val="0"/>
        </w:rPr>
        <w:t>31.7评审时，磋商小组各成员应当独立对每个供应商的响应文件进行评价、评分，并按照政府采购优惠政策对最后报价进行价格扣除和技术、商务、价格加分后，汇总各供应商的总得分。</w:t>
      </w:r>
    </w:p>
    <w:p w14:paraId="3A2A2DC9">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bCs/>
          <w:color w:val="auto"/>
          <w:szCs w:val="21"/>
        </w:rPr>
      </w:pPr>
      <w:r>
        <w:rPr>
          <w:rFonts w:hint="eastAsia" w:ascii="宋体" w:hAnsi="宋体"/>
          <w:b/>
          <w:bCs/>
          <w:color w:val="auto"/>
          <w:szCs w:val="21"/>
        </w:rPr>
        <w:t>32</w:t>
      </w:r>
      <w:r>
        <w:rPr>
          <w:rFonts w:hint="eastAsia" w:ascii="宋体" w:hAnsi="宋体" w:cs="宋体"/>
          <w:b/>
          <w:color w:val="auto"/>
          <w:kern w:val="0"/>
          <w:szCs w:val="21"/>
        </w:rPr>
        <w:t>.</w:t>
      </w:r>
      <w:r>
        <w:rPr>
          <w:rFonts w:hint="eastAsia" w:ascii="宋体" w:hAnsi="宋体"/>
          <w:b/>
          <w:bCs/>
          <w:color w:val="auto"/>
          <w:szCs w:val="21"/>
        </w:rPr>
        <w:t>提出成交供应商</w:t>
      </w:r>
    </w:p>
    <w:p w14:paraId="4403D50C">
      <w:pPr>
        <w:keepNext w:val="0"/>
        <w:keepLines w:val="0"/>
        <w:pageBreakBefore w:val="0"/>
        <w:widowControl/>
        <w:kinsoku/>
        <w:wordWrap/>
        <w:overflowPunct/>
        <w:topLinePunct w:val="0"/>
        <w:autoSpaceDE/>
        <w:bidi w:val="0"/>
        <w:spacing w:line="400" w:lineRule="exact"/>
        <w:ind w:left="0" w:right="0" w:rightChars="0"/>
        <w:jc w:val="left"/>
        <w:textAlignment w:val="auto"/>
        <w:rPr>
          <w:rFonts w:hint="eastAsia" w:ascii="宋体" w:hAnsi="宋体" w:eastAsia="宋体" w:cs="宋体"/>
          <w:color w:val="auto"/>
          <w:kern w:val="0"/>
        </w:rPr>
      </w:pPr>
      <w:r>
        <w:rPr>
          <w:rFonts w:hint="eastAsia" w:ascii="宋体" w:hAnsi="宋体" w:cs="宋体"/>
          <w:color w:val="auto"/>
          <w:kern w:val="0"/>
          <w:szCs w:val="21"/>
        </w:rPr>
        <w:t xml:space="preserve">    </w:t>
      </w:r>
      <w:r>
        <w:rPr>
          <w:rFonts w:hint="eastAsia" w:ascii="宋体" w:hAnsi="宋体" w:eastAsia="宋体" w:cs="宋体"/>
          <w:color w:val="auto"/>
          <w:kern w:val="0"/>
        </w:rPr>
        <w:t>32.1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和《财政部关于政府采购竞争性磋商采购方式管理暂行办法有关问题的补充通知》（财库〔2015〕124号）所列“政府购买服务项目（含政府和社会资本合作项目）、市场竞争不充分的科研项目以及需要扶持的科技成果转化项目”情形的，可以推荐2家成交候选供应商。</w:t>
      </w:r>
    </w:p>
    <w:p w14:paraId="3AD46156">
      <w:pPr>
        <w:keepNext w:val="0"/>
        <w:keepLines w:val="0"/>
        <w:pageBreakBefore w:val="0"/>
        <w:tabs>
          <w:tab w:val="left" w:pos="0"/>
        </w:tabs>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33.确定成交供应商</w:t>
      </w:r>
    </w:p>
    <w:p w14:paraId="14769F43">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33.1采购代理机构应当在评审结束后2个工作日内将评审报告送采购人确认。</w:t>
      </w:r>
    </w:p>
    <w:p w14:paraId="19783E8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33.2采购人应当在收到评审报告后5个工作日内，从评审报告提出的成交候选供应商中，按照排序由高到低的原则确定成交供应商，也可以书面授权磋商小组直接确定成交供应商。</w:t>
      </w:r>
    </w:p>
    <w:p w14:paraId="3A5FBB65">
      <w:pPr>
        <w:pStyle w:val="24"/>
        <w:keepNext w:val="0"/>
        <w:keepLines w:val="0"/>
        <w:pageBreakBefore w:val="0"/>
        <w:kinsoku/>
        <w:wordWrap/>
        <w:overflowPunct/>
        <w:topLinePunct w:val="0"/>
        <w:autoSpaceDE/>
        <w:bidi w:val="0"/>
        <w:adjustRightInd w:val="0"/>
        <w:snapToGrid w:val="0"/>
        <w:spacing w:line="400" w:lineRule="exact"/>
        <w:ind w:left="0" w:right="0" w:rightChars="0" w:hanging="632" w:hangingChars="300"/>
        <w:textAlignment w:val="auto"/>
        <w:rPr>
          <w:rFonts w:hint="eastAsia" w:hAnsi="宋体"/>
          <w:b/>
          <w:color w:val="auto"/>
        </w:rPr>
      </w:pPr>
      <w:r>
        <w:rPr>
          <w:rFonts w:hint="eastAsia" w:hAnsi="宋体"/>
          <w:b/>
          <w:color w:val="auto"/>
        </w:rPr>
        <w:t>34.磋商终止</w:t>
      </w:r>
    </w:p>
    <w:p w14:paraId="3973A2EA">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bCs/>
          <w:color w:val="auto"/>
          <w:szCs w:val="21"/>
        </w:rPr>
        <w:t>34.1</w:t>
      </w:r>
      <w:r>
        <w:rPr>
          <w:rFonts w:hint="eastAsia" w:ascii="宋体" w:hAnsi="宋体" w:cs="宋体"/>
          <w:color w:val="auto"/>
          <w:kern w:val="0"/>
          <w:szCs w:val="21"/>
        </w:rPr>
        <w:t>出现下列情形之一的，采购人或者采购代理机构应当终止竞争性磋商采购活动，</w:t>
      </w:r>
      <w:r>
        <w:rPr>
          <w:rFonts w:hint="eastAsia" w:ascii="宋体" w:hAnsi="宋体"/>
          <w:color w:val="auto"/>
        </w:rPr>
        <w:t>在本章第37.1款指定的媒体上</w:t>
      </w:r>
      <w:r>
        <w:rPr>
          <w:rFonts w:hint="eastAsia" w:ascii="宋体" w:hAnsi="宋体" w:cs="宋体"/>
          <w:color w:val="auto"/>
          <w:kern w:val="0"/>
          <w:szCs w:val="21"/>
        </w:rPr>
        <w:t xml:space="preserve">发布项目终止公告并说明原因，重新开展采购活动： </w:t>
      </w:r>
    </w:p>
    <w:p w14:paraId="0B16C698">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（1）因情况变化，不再符合规定的竞争性磋商采购方式适用情形的；</w:t>
      </w:r>
    </w:p>
    <w:p w14:paraId="6BA975C7">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cs="宋体"/>
          <w:color w:val="auto"/>
          <w:kern w:val="0"/>
          <w:szCs w:val="21"/>
        </w:rPr>
      </w:pPr>
      <w:r>
        <w:rPr>
          <w:rFonts w:hint="eastAsia" w:ascii="宋体" w:hAnsi="宋体" w:cs="宋体"/>
          <w:color w:val="auto"/>
          <w:kern w:val="0"/>
          <w:szCs w:val="21"/>
        </w:rPr>
        <w:t>（2）出现影响采购公正的违法、违规行为的；</w:t>
      </w:r>
    </w:p>
    <w:p w14:paraId="05CE58AE">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（3）</w:t>
      </w:r>
      <w:r>
        <w:rPr>
          <w:rFonts w:hint="eastAsia" w:ascii="宋体" w:hAnsi="宋体"/>
          <w:bCs/>
          <w:color w:val="auto"/>
          <w:szCs w:val="21"/>
        </w:rPr>
        <w:t>除《政府采购竞争性磋商采购方式管理暂行办法》(财库〔2014〕214号)</w:t>
      </w:r>
      <w:r>
        <w:rPr>
          <w:rFonts w:hint="eastAsia" w:ascii="宋体" w:hAnsi="宋体" w:cs="宋体"/>
          <w:color w:val="auto"/>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bCs/>
          <w:color w:val="auto"/>
          <w:szCs w:val="21"/>
        </w:rPr>
        <w:t>情形外，在采购过程中符合要求的供应商或者报价未超过采购预算的供应商不足3家的；</w:t>
      </w:r>
    </w:p>
    <w:p w14:paraId="7E023C6F">
      <w:pPr>
        <w:keepNext w:val="0"/>
        <w:keepLines w:val="0"/>
        <w:pageBreakBefore w:val="0"/>
        <w:widowControl/>
        <w:kinsoku/>
        <w:wordWrap/>
        <w:overflowPunct/>
        <w:topLinePunct w:val="0"/>
        <w:autoSpaceDE/>
        <w:bidi w:val="0"/>
        <w:adjustRightInd w:val="0"/>
        <w:snapToGrid w:val="0"/>
        <w:spacing w:line="400" w:lineRule="exact"/>
        <w:ind w:left="0" w:right="0" w:rightChars="0" w:firstLine="420"/>
        <w:jc w:val="left"/>
        <w:textAlignment w:val="auto"/>
        <w:rPr>
          <w:rFonts w:hint="eastAsia" w:ascii="宋体" w:hAnsi="宋体"/>
          <w:bCs/>
          <w:color w:val="auto"/>
          <w:szCs w:val="21"/>
        </w:rPr>
      </w:pPr>
      <w:r>
        <w:rPr>
          <w:rFonts w:hint="eastAsia" w:ascii="宋体" w:hAnsi="宋体" w:cs="宋体"/>
          <w:color w:val="auto"/>
          <w:kern w:val="0"/>
          <w:szCs w:val="21"/>
        </w:rPr>
        <w:t>（4）因重大变故，采购任务取消的。</w:t>
      </w:r>
    </w:p>
    <w:p w14:paraId="2AF6FB2C">
      <w:pPr>
        <w:keepNext w:val="0"/>
        <w:keepLines w:val="0"/>
        <w:pageBreakBefore w:val="0"/>
        <w:widowControl/>
        <w:kinsoku/>
        <w:wordWrap/>
        <w:overflowPunct/>
        <w:topLinePunct w:val="0"/>
        <w:autoSpaceDE/>
        <w:bidi w:val="0"/>
        <w:adjustRightInd w:val="0"/>
        <w:snapToGrid w:val="0"/>
        <w:spacing w:line="400" w:lineRule="exact"/>
        <w:ind w:left="0" w:right="0" w:rightChars="0"/>
        <w:jc w:val="left"/>
        <w:textAlignment w:val="auto"/>
        <w:rPr>
          <w:rFonts w:hint="eastAsia" w:ascii="宋体" w:hAnsi="宋体" w:cs="宋体"/>
          <w:b/>
          <w:color w:val="auto"/>
          <w:kern w:val="0"/>
          <w:szCs w:val="21"/>
        </w:rPr>
      </w:pPr>
      <w:r>
        <w:rPr>
          <w:rFonts w:hint="eastAsia" w:ascii="宋体" w:hAnsi="宋体" w:cs="宋体"/>
          <w:b/>
          <w:color w:val="auto"/>
          <w:kern w:val="0"/>
          <w:szCs w:val="21"/>
        </w:rPr>
        <w:t>35．重新评审</w:t>
      </w:r>
    </w:p>
    <w:p w14:paraId="301534AD">
      <w:pPr>
        <w:keepNext w:val="0"/>
        <w:keepLines w:val="0"/>
        <w:pageBreakBefore w:val="0"/>
        <w:widowControl/>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s="宋体"/>
          <w:color w:val="auto"/>
          <w:kern w:val="0"/>
          <w:szCs w:val="21"/>
        </w:rPr>
      </w:pPr>
      <w:r>
        <w:rPr>
          <w:rFonts w:hint="eastAsia" w:ascii="宋体" w:hAnsi="宋体" w:cs="宋体"/>
          <w:color w:val="auto"/>
          <w:kern w:val="0"/>
          <w:szCs w:val="21"/>
        </w:rPr>
        <w:t>35.1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530D0467">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36.保密及串通行为</w:t>
      </w:r>
    </w:p>
    <w:p w14:paraId="36FF9EBD">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rPr>
      </w:pPr>
      <w:r>
        <w:rPr>
          <w:rFonts w:hint="eastAsia" w:ascii="宋体" w:hAnsi="宋体"/>
          <w:color w:val="auto"/>
        </w:rPr>
        <w:t>36.1磋商小组成员以及与评审工作有关的人员不得泄露评审情况以及评审过程中获悉的国家秘密、商业秘密。</w:t>
      </w:r>
    </w:p>
    <w:p w14:paraId="2B460C23">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lang w:val="en-US" w:eastAsia="zh-CN"/>
        </w:rPr>
      </w:pPr>
      <w:r>
        <w:rPr>
          <w:rFonts w:hint="eastAsia" w:ascii="宋体" w:hAnsi="宋体"/>
          <w:color w:val="auto"/>
          <w:szCs w:val="21"/>
        </w:rPr>
        <w:t>36.2</w:t>
      </w:r>
      <w:r>
        <w:rPr>
          <w:rFonts w:hint="eastAsia" w:ascii="宋体" w:hAnsi="宋体" w:cs="宋体"/>
          <w:color w:val="auto"/>
          <w:kern w:val="0"/>
          <w:szCs w:val="21"/>
        </w:rPr>
        <w:t>供应商</w:t>
      </w:r>
      <w:r>
        <w:rPr>
          <w:rFonts w:hint="eastAsia" w:ascii="宋体" w:hAnsi="宋体"/>
          <w:color w:val="auto"/>
          <w:szCs w:val="21"/>
        </w:rPr>
        <w:t>不得与</w:t>
      </w:r>
      <w:r>
        <w:rPr>
          <w:rFonts w:hint="eastAsia" w:ascii="宋体" w:hAnsi="宋体" w:cs="宋体"/>
          <w:color w:val="auto"/>
          <w:kern w:val="0"/>
          <w:szCs w:val="21"/>
        </w:rPr>
        <w:t>采购人、采购代理机构、其他供应商恶意</w:t>
      </w:r>
      <w:r>
        <w:rPr>
          <w:rFonts w:hint="eastAsia" w:ascii="宋体" w:hAnsi="宋体"/>
          <w:color w:val="auto"/>
          <w:szCs w:val="21"/>
        </w:rPr>
        <w:t>串通；不得向</w:t>
      </w:r>
      <w:r>
        <w:rPr>
          <w:rFonts w:hint="eastAsia" w:ascii="宋体" w:hAnsi="宋体" w:cs="宋体"/>
          <w:color w:val="auto"/>
          <w:kern w:val="0"/>
          <w:szCs w:val="21"/>
        </w:rPr>
        <w:t>采购人、采购代理机构</w:t>
      </w:r>
      <w:r>
        <w:rPr>
          <w:rFonts w:hint="eastAsia" w:ascii="宋体" w:hAnsi="宋体"/>
          <w:color w:val="auto"/>
          <w:szCs w:val="21"/>
        </w:rPr>
        <w:t>或者磋商小组成员行贿或者提供其他不正当利益；不得提供虚假资料谋取成交；不得以任何方式干扰、影响采购工作。</w:t>
      </w:r>
      <w:r>
        <w:rPr>
          <w:rFonts w:hint="eastAsia" w:ascii="宋体" w:hAnsi="宋体"/>
          <w:color w:val="auto"/>
          <w:szCs w:val="21"/>
          <w:lang w:val="en-US" w:eastAsia="zh-CN"/>
        </w:rPr>
        <w:t xml:space="preserve"> </w:t>
      </w:r>
    </w:p>
    <w:p w14:paraId="0C004FF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s="Arial"/>
          <w:color w:val="auto"/>
          <w:sz w:val="21"/>
          <w:szCs w:val="21"/>
        </w:rPr>
        <w:t>36.3</w:t>
      </w:r>
      <w:r>
        <w:rPr>
          <w:rFonts w:hint="eastAsia"/>
          <w:color w:val="auto"/>
          <w:sz w:val="21"/>
          <w:szCs w:val="21"/>
          <w:lang w:val="zh-CN"/>
        </w:rPr>
        <w:t>有下列情形之一的，属于恶意串通，对供应商依照政府采购法第七十七条第一款的规定追究法律责任：</w:t>
      </w:r>
    </w:p>
    <w:p w14:paraId="593C337C">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（一）供应商直接或者间接从采购人或者采购代理机构处获得其他供应商的相关情况并修改其响应文件或者响应文件；</w:t>
      </w:r>
    </w:p>
    <w:p w14:paraId="3D076C9A">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（二）供应商按照采购人或者采购代理机构的授意撤换、修改响应文件或者响应文件；</w:t>
      </w:r>
    </w:p>
    <w:p w14:paraId="04073550">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（三）供应商之间协商报价、技术方案等响应文件或者响应文件的实质性内容；</w:t>
      </w:r>
    </w:p>
    <w:p w14:paraId="0CFAC7E9">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（四）属于同一集团、协会、商会等组织成员的供应商按照该组织要求协同参加政府采购活动；</w:t>
      </w:r>
    </w:p>
    <w:p w14:paraId="0F510E96">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（五）供应商之间事先约定由某一特定供应商中标、成交；</w:t>
      </w:r>
    </w:p>
    <w:p w14:paraId="2B375EDF">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rFonts w:hint="eastAsia"/>
          <w:color w:val="auto"/>
          <w:sz w:val="21"/>
          <w:szCs w:val="21"/>
          <w:lang w:val="zh-CN"/>
        </w:rPr>
      </w:pPr>
      <w:r>
        <w:rPr>
          <w:rFonts w:hint="eastAsia"/>
          <w:color w:val="auto"/>
          <w:sz w:val="21"/>
          <w:szCs w:val="21"/>
          <w:lang w:val="zh-CN"/>
        </w:rPr>
        <w:t>（六）供应商之间商定部分供应商放弃参加政府采购活动或者放弃中标、成交；</w:t>
      </w:r>
    </w:p>
    <w:p w14:paraId="1F0FEE4E">
      <w:pPr>
        <w:pStyle w:val="39"/>
        <w:keepNext w:val="0"/>
        <w:keepLines w:val="0"/>
        <w:pageBreakBefore w:val="0"/>
        <w:kinsoku/>
        <w:wordWrap/>
        <w:overflowPunct/>
        <w:topLinePunct w:val="0"/>
        <w:autoSpaceDE/>
        <w:bidi w:val="0"/>
        <w:adjustRightInd w:val="0"/>
        <w:snapToGrid w:val="0"/>
        <w:spacing w:before="0" w:beforeAutospacing="0" w:after="0" w:afterAutospacing="0" w:line="400" w:lineRule="exact"/>
        <w:ind w:left="0" w:right="0" w:rightChars="0" w:firstLine="420" w:firstLineChars="200"/>
        <w:textAlignment w:val="auto"/>
        <w:rPr>
          <w:color w:val="auto"/>
          <w:sz w:val="21"/>
          <w:szCs w:val="21"/>
          <w:lang w:val="zh-CN"/>
        </w:rPr>
      </w:pPr>
      <w:r>
        <w:rPr>
          <w:rFonts w:hint="eastAsia"/>
          <w:color w:val="auto"/>
          <w:sz w:val="21"/>
          <w:szCs w:val="21"/>
          <w:lang w:val="zh-CN"/>
        </w:rPr>
        <w:t>（七）供应商与采购人或者采购代理机构之间、供应商相互之间，为谋求特定供应商中标、成交或者排斥其他供应商的其他串通行为。</w:t>
      </w:r>
    </w:p>
    <w:p w14:paraId="571507E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六、成交结果信息公布与授予合同</w:t>
      </w:r>
    </w:p>
    <w:p w14:paraId="7320D169">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37.成交信息的公布</w:t>
      </w:r>
    </w:p>
    <w:p w14:paraId="104DCC8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37.1成交供应商确定后2个工作日内，成交结果信息将在</w:t>
      </w:r>
      <w:r>
        <w:rPr>
          <w:rFonts w:hint="eastAsia" w:hAnsi="宋体"/>
          <w:b/>
          <w:color w:val="auto"/>
        </w:rPr>
        <w:t>磋商须知前附表</w:t>
      </w:r>
      <w:r>
        <w:rPr>
          <w:rFonts w:hint="eastAsia" w:hAnsi="宋体"/>
          <w:color w:val="auto"/>
        </w:rPr>
        <w:t>指定的媒体上公布。</w:t>
      </w:r>
    </w:p>
    <w:p w14:paraId="71878ADB">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38.询问及质疑</w:t>
      </w:r>
    </w:p>
    <w:p w14:paraId="458AFB5F">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hAnsi="宋体"/>
          <w:color w:val="auto"/>
        </w:rPr>
      </w:pPr>
      <w:r>
        <w:rPr>
          <w:rFonts w:hint="eastAsia" w:ascii="宋体" w:hAnsi="宋体"/>
          <w:color w:val="auto"/>
          <w:szCs w:val="21"/>
        </w:rPr>
        <w:t>38.1供应商对政府采购活动事项有疑问的，可以向采购人或采购代理机构提出询问。</w:t>
      </w:r>
    </w:p>
    <w:p w14:paraId="224D4CDB">
      <w:pPr>
        <w:keepNext w:val="0"/>
        <w:keepLines w:val="0"/>
        <w:pageBreakBefore w:val="0"/>
        <w:kinsoku/>
        <w:wordWrap/>
        <w:overflowPunct/>
        <w:topLinePunct w:val="0"/>
        <w:autoSpaceDE/>
        <w:bidi w:val="0"/>
        <w:adjustRightInd w:val="0"/>
        <w:snapToGrid w:val="0"/>
        <w:spacing w:line="400" w:lineRule="exact"/>
        <w:ind w:left="0" w:right="0" w:rightChars="0" w:firstLine="420" w:firstLineChars="200"/>
        <w:jc w:val="left"/>
        <w:textAlignment w:val="auto"/>
        <w:rPr>
          <w:rFonts w:hint="eastAsia" w:ascii="宋体" w:hAnsi="宋体"/>
          <w:color w:val="auto"/>
          <w:szCs w:val="21"/>
        </w:rPr>
      </w:pPr>
      <w:r>
        <w:rPr>
          <w:rFonts w:hint="eastAsia" w:ascii="宋体" w:hAnsi="宋体"/>
          <w:color w:val="auto"/>
          <w:szCs w:val="21"/>
        </w:rPr>
        <w:t>38.2供应商若认为磋商文件、采购过程和成交结果使自己的权益受到损害，可以按法律、行政法规及湖南省财政厅规范性文件规定向采购人或采购代理机构提出质疑。</w:t>
      </w:r>
    </w:p>
    <w:p w14:paraId="26E7C27F">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39.成交通知</w:t>
      </w:r>
    </w:p>
    <w:p w14:paraId="10B9D16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39.1成交供应商确定后，采购人或采购代理机构将以书面形式向成交供应商发出成交通知书。成交通知书对采购人和成交供应商具有同等法律效力。</w:t>
      </w:r>
    </w:p>
    <w:p w14:paraId="721E3833">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39.2 成交通知书是合同文件的组成部分。</w:t>
      </w:r>
    </w:p>
    <w:p w14:paraId="3BD216DF">
      <w:pPr>
        <w:keepNext w:val="0"/>
        <w:keepLines w:val="0"/>
        <w:pageBreakBefore w:val="0"/>
        <w:tabs>
          <w:tab w:val="left" w:pos="7560"/>
          <w:tab w:val="left" w:pos="7740"/>
          <w:tab w:val="left" w:pos="7920"/>
        </w:tabs>
        <w:kinsoku/>
        <w:wordWrap/>
        <w:overflowPunct/>
        <w:topLinePunct w:val="0"/>
        <w:autoSpaceDE/>
        <w:autoSpaceDN w:val="0"/>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s="宋体"/>
          <w:color w:val="auto"/>
          <w:kern w:val="0"/>
          <w:szCs w:val="21"/>
        </w:rPr>
        <w:t xml:space="preserve">39.3 </w:t>
      </w:r>
      <w:r>
        <w:rPr>
          <w:rFonts w:hint="eastAsia" w:ascii="宋体" w:hAnsi="宋体"/>
          <w:color w:val="auto"/>
          <w:szCs w:val="21"/>
        </w:rPr>
        <w:t>成交供应商在收到采购代理机构的成交通知书后10日内，应按照</w:t>
      </w:r>
      <w:r>
        <w:rPr>
          <w:rFonts w:hint="eastAsia" w:ascii="宋体" w:hAnsi="宋体"/>
          <w:b/>
          <w:color w:val="auto"/>
          <w:szCs w:val="21"/>
        </w:rPr>
        <w:t>磋商须知前附表</w:t>
      </w:r>
      <w:r>
        <w:rPr>
          <w:rFonts w:hint="eastAsia" w:ascii="宋体" w:hAnsi="宋体"/>
          <w:color w:val="auto"/>
          <w:szCs w:val="21"/>
        </w:rPr>
        <w:t>的规定，向采购人提交履约担保。联合体成交的，履约担保由联合体各方或联合体中牵头人的名义提交。</w:t>
      </w:r>
    </w:p>
    <w:p w14:paraId="2B51EC1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39.4 成交供应商</w:t>
      </w:r>
      <w:r>
        <w:rPr>
          <w:rFonts w:hint="eastAsia" w:hAnsi="宋体"/>
          <w:color w:val="auto"/>
          <w:spacing w:val="4"/>
        </w:rPr>
        <w:t>没有按照本章第39.3</w:t>
      </w:r>
      <w:r>
        <w:rPr>
          <w:rFonts w:hint="eastAsia" w:hAnsi="宋体" w:cs="宋体"/>
          <w:color w:val="auto"/>
          <w:kern w:val="0"/>
          <w:lang w:val="zh-CN"/>
        </w:rPr>
        <w:t>款</w:t>
      </w:r>
      <w:r>
        <w:rPr>
          <w:rFonts w:hint="eastAsia" w:hAnsi="宋体"/>
          <w:color w:val="auto"/>
          <w:spacing w:val="4"/>
        </w:rPr>
        <w:t>规定</w:t>
      </w:r>
      <w:r>
        <w:rPr>
          <w:rFonts w:hint="eastAsia" w:hAnsi="宋体"/>
          <w:color w:val="auto"/>
        </w:rPr>
        <w:t>提交履约担保的</w:t>
      </w:r>
      <w:r>
        <w:rPr>
          <w:rFonts w:hint="eastAsia" w:hAnsi="宋体"/>
          <w:color w:val="auto"/>
          <w:spacing w:val="4"/>
        </w:rPr>
        <w:t>，视为放弃</w:t>
      </w:r>
      <w:r>
        <w:rPr>
          <w:rFonts w:hint="eastAsia" w:hAnsi="宋体"/>
          <w:color w:val="auto"/>
        </w:rPr>
        <w:t>成交资格</w:t>
      </w:r>
      <w:r>
        <w:rPr>
          <w:rFonts w:hint="eastAsia" w:hAnsi="宋体"/>
          <w:color w:val="auto"/>
          <w:spacing w:val="4"/>
        </w:rPr>
        <w:t>，</w:t>
      </w:r>
      <w:r>
        <w:rPr>
          <w:rFonts w:hint="eastAsia" w:hAnsi="宋体"/>
          <w:color w:val="auto"/>
          <w:spacing w:val="2"/>
        </w:rPr>
        <w:t>其保证金不予退还。</w:t>
      </w:r>
    </w:p>
    <w:p w14:paraId="52531840">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宋体" w:hAnsi="宋体"/>
          <w:b/>
          <w:bCs/>
          <w:color w:val="auto"/>
          <w:szCs w:val="21"/>
        </w:rPr>
      </w:pPr>
      <w:r>
        <w:rPr>
          <w:rFonts w:hint="eastAsia" w:ascii="宋体" w:hAnsi="宋体"/>
          <w:b/>
          <w:bCs/>
          <w:color w:val="auto"/>
          <w:szCs w:val="21"/>
        </w:rPr>
        <w:t>40.签订合同</w:t>
      </w:r>
    </w:p>
    <w:p w14:paraId="05CC7E2E">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40.1成交供应商应当在成交通知书发出之日起30日内与采购人签订政府采购合同。</w:t>
      </w:r>
    </w:p>
    <w:p w14:paraId="18DDB812">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40.2磋商文件、成交供应商的响应文件等均为签订政府采购合同的依据。</w:t>
      </w:r>
    </w:p>
    <w:p w14:paraId="593774DB">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Ansi="宋体"/>
          <w:color w:val="auto"/>
        </w:rPr>
      </w:pPr>
      <w:r>
        <w:rPr>
          <w:rFonts w:hint="eastAsia" w:hAnsi="宋体"/>
          <w:color w:val="auto"/>
        </w:rPr>
        <w:t>40.3 成交供应商应当按照合同约定履行义务。成交供应商不得向他人转让成交项目，也不得将成交项目分包后分别向他人转让。</w:t>
      </w:r>
    </w:p>
    <w:p w14:paraId="5409438D">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40.4 成交供应商有下列情形之一的，责令限期改正，情节严重的，列入不良行为记录名单，在1至3年内禁止参加政府采购活动，并予以通报：</w:t>
      </w:r>
    </w:p>
    <w:p w14:paraId="1D51391F">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（一）成交后无正当理由不与采购人签订合同的；</w:t>
      </w:r>
    </w:p>
    <w:p w14:paraId="0FBF70FC">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（二）未按照采购文件确定的事项签订政府采购合同，或者与采购人另行订立背离合同实质性内容的协议的；</w:t>
      </w:r>
    </w:p>
    <w:p w14:paraId="1C3335B1">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olor w:val="auto"/>
        </w:rPr>
      </w:pPr>
      <w:r>
        <w:rPr>
          <w:rFonts w:hint="eastAsia" w:hAnsi="宋体"/>
          <w:color w:val="auto"/>
        </w:rPr>
        <w:t>（三）拒绝履行合同义务的；</w:t>
      </w:r>
    </w:p>
    <w:p w14:paraId="74864EF0">
      <w:pPr>
        <w:pStyle w:val="24"/>
        <w:keepNext w:val="0"/>
        <w:keepLines w:val="0"/>
        <w:pageBreakBefore w:val="0"/>
        <w:kinsoku/>
        <w:wordWrap/>
        <w:overflowPunct/>
        <w:topLinePunct w:val="0"/>
        <w:autoSpaceDE/>
        <w:bidi w:val="0"/>
        <w:adjustRightInd w:val="0"/>
        <w:snapToGrid w:val="0"/>
        <w:spacing w:line="400" w:lineRule="exact"/>
        <w:ind w:left="0" w:right="0" w:rightChars="0" w:firstLine="420" w:firstLineChars="200"/>
        <w:textAlignment w:val="auto"/>
        <w:rPr>
          <w:rFonts w:hint="eastAsia" w:hAnsi="宋体" w:cs="宋体"/>
          <w:color w:val="auto"/>
          <w:kern w:val="0"/>
        </w:rPr>
      </w:pPr>
      <w:r>
        <w:rPr>
          <w:rFonts w:hint="eastAsia" w:hAnsi="宋体"/>
          <w:color w:val="auto"/>
        </w:rPr>
        <w:t>（四）</w:t>
      </w:r>
      <w:r>
        <w:rPr>
          <w:rFonts w:hint="eastAsia" w:hAnsi="宋体" w:cs="宋体"/>
          <w:color w:val="auto"/>
          <w:kern w:val="0"/>
        </w:rPr>
        <w:t>违反法律、规章、规范性文件规定的。</w:t>
      </w:r>
    </w:p>
    <w:p w14:paraId="245B25B1">
      <w:pPr>
        <w:keepNext w:val="0"/>
        <w:keepLines w:val="0"/>
        <w:pageBreakBefore w:val="0"/>
        <w:kinsoku/>
        <w:wordWrap/>
        <w:overflowPunct/>
        <w:topLinePunct w:val="0"/>
        <w:autoSpaceDE/>
        <w:bidi w:val="0"/>
        <w:adjustRightInd w:val="0"/>
        <w:snapToGrid w:val="0"/>
        <w:spacing w:line="400" w:lineRule="exact"/>
        <w:ind w:left="0" w:right="0" w:rightChars="0"/>
        <w:textAlignment w:val="auto"/>
        <w:rPr>
          <w:rFonts w:hint="eastAsia" w:ascii="黑体" w:hAnsi="宋体" w:eastAsia="黑体"/>
          <w:color w:val="auto"/>
          <w:sz w:val="24"/>
        </w:rPr>
      </w:pPr>
      <w:r>
        <w:rPr>
          <w:rFonts w:hint="eastAsia" w:ascii="黑体" w:hAnsi="宋体" w:eastAsia="黑体"/>
          <w:color w:val="auto"/>
          <w:sz w:val="24"/>
        </w:rPr>
        <w:t>七、其他规定</w:t>
      </w:r>
    </w:p>
    <w:p w14:paraId="331F5D23">
      <w:pPr>
        <w:keepNext w:val="0"/>
        <w:keepLines w:val="0"/>
        <w:pageBreakBefore w:val="0"/>
        <w:kinsoku/>
        <w:wordWrap/>
        <w:overflowPunct/>
        <w:topLinePunct w:val="0"/>
        <w:autoSpaceDE/>
        <w:bidi w:val="0"/>
        <w:adjustRightInd w:val="0"/>
        <w:snapToGrid w:val="0"/>
        <w:spacing w:line="400" w:lineRule="exact"/>
        <w:ind w:left="0" w:right="0" w:rightChars="0"/>
        <w:jc w:val="left"/>
        <w:textAlignment w:val="auto"/>
        <w:rPr>
          <w:rFonts w:hint="eastAsia" w:ascii="宋体" w:hAnsi="宋体"/>
          <w:b/>
          <w:color w:val="auto"/>
          <w:szCs w:val="21"/>
        </w:rPr>
      </w:pPr>
      <w:r>
        <w:rPr>
          <w:rFonts w:hint="eastAsia" w:ascii="宋体" w:hAnsi="宋体"/>
          <w:b/>
          <w:color w:val="auto"/>
          <w:szCs w:val="21"/>
        </w:rPr>
        <w:t>41.1采购代理服务费</w:t>
      </w:r>
    </w:p>
    <w:p w14:paraId="086ADE6C">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41.1采购代理机构应按</w:t>
      </w:r>
      <w:r>
        <w:rPr>
          <w:rFonts w:hint="eastAsia" w:ascii="宋体" w:hAnsi="宋体"/>
          <w:b/>
          <w:color w:val="auto"/>
          <w:szCs w:val="21"/>
        </w:rPr>
        <w:t>磋商须知前附表</w:t>
      </w:r>
      <w:r>
        <w:rPr>
          <w:rFonts w:hint="eastAsia" w:ascii="宋体" w:hAnsi="宋体"/>
          <w:color w:val="auto"/>
          <w:szCs w:val="21"/>
        </w:rPr>
        <w:t>规定收取采购代理服务费。</w:t>
      </w:r>
    </w:p>
    <w:p w14:paraId="45DF0CDF">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szCs w:val="21"/>
        </w:rPr>
        <w:t>41.2集中采购机构不得收取采购代理服务费。</w:t>
      </w:r>
    </w:p>
    <w:p w14:paraId="73CE4200">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textAlignment w:val="auto"/>
        <w:rPr>
          <w:rFonts w:hint="eastAsia" w:hAnsi="宋体"/>
          <w:b/>
          <w:color w:val="auto"/>
        </w:rPr>
      </w:pPr>
      <w:r>
        <w:rPr>
          <w:rFonts w:hint="eastAsia" w:ascii="宋体" w:hAnsi="宋体"/>
          <w:b/>
          <w:color w:val="auto"/>
          <w:szCs w:val="21"/>
        </w:rPr>
        <w:t>42.</w:t>
      </w:r>
      <w:r>
        <w:rPr>
          <w:rFonts w:hint="eastAsia" w:hAnsi="宋体"/>
          <w:b/>
          <w:color w:val="auto"/>
        </w:rPr>
        <w:t xml:space="preserve"> 其他规定</w:t>
      </w:r>
    </w:p>
    <w:p w14:paraId="59E417F3">
      <w:pPr>
        <w:keepNext w:val="0"/>
        <w:keepLines w:val="0"/>
        <w:pageBreakBefore w:val="0"/>
        <w:tabs>
          <w:tab w:val="left" w:pos="420"/>
          <w:tab w:val="left" w:pos="7560"/>
          <w:tab w:val="left" w:pos="7740"/>
          <w:tab w:val="left" w:pos="7920"/>
        </w:tabs>
        <w:kinsoku/>
        <w:wordWrap/>
        <w:overflowPunct/>
        <w:topLinePunct w:val="0"/>
        <w:autoSpaceDE/>
        <w:bidi w:val="0"/>
        <w:adjustRightInd w:val="0"/>
        <w:snapToGrid w:val="0"/>
        <w:spacing w:line="400" w:lineRule="exact"/>
        <w:ind w:left="0" w:right="0" w:rightChars="0" w:firstLine="420" w:firstLineChars="200"/>
        <w:textAlignment w:val="auto"/>
        <w:rPr>
          <w:rFonts w:hint="eastAsia" w:ascii="宋体" w:hAnsi="宋体"/>
          <w:color w:val="auto"/>
          <w:szCs w:val="21"/>
        </w:rPr>
      </w:pPr>
      <w:r>
        <w:rPr>
          <w:rFonts w:hint="eastAsia" w:ascii="宋体" w:hAnsi="宋体"/>
          <w:color w:val="auto"/>
        </w:rPr>
        <w:t>42.1</w:t>
      </w:r>
      <w:r>
        <w:rPr>
          <w:rFonts w:hint="eastAsia" w:ascii="宋体" w:hAnsi="宋体"/>
          <w:color w:val="auto"/>
          <w:szCs w:val="21"/>
        </w:rPr>
        <w:t>磋商文件</w:t>
      </w:r>
      <w:r>
        <w:rPr>
          <w:rFonts w:hint="eastAsia" w:hAnsi="宋体"/>
          <w:color w:val="auto"/>
        </w:rPr>
        <w:t>的其他规定</w:t>
      </w:r>
      <w:r>
        <w:rPr>
          <w:rFonts w:hint="eastAsia" w:ascii="宋体" w:hAnsi="宋体"/>
          <w:color w:val="auto"/>
          <w:szCs w:val="21"/>
        </w:rPr>
        <w:t>见</w:t>
      </w:r>
      <w:r>
        <w:rPr>
          <w:rFonts w:hint="eastAsia" w:ascii="宋体" w:hAnsi="宋体"/>
          <w:b/>
          <w:color w:val="auto"/>
          <w:szCs w:val="21"/>
        </w:rPr>
        <w:t>磋商须知前附表</w:t>
      </w:r>
      <w:r>
        <w:rPr>
          <w:rFonts w:hint="eastAsia" w:ascii="宋体" w:hAnsi="宋体"/>
          <w:color w:val="auto"/>
          <w:szCs w:val="21"/>
        </w:rPr>
        <w:t>。</w:t>
      </w:r>
    </w:p>
    <w:p w14:paraId="1D5CA734">
      <w:pPr>
        <w:pStyle w:val="43"/>
        <w:jc w:val="center"/>
        <w:rPr>
          <w:rFonts w:hint="eastAsia" w:ascii="宋体" w:hAnsi="宋体" w:cs="宋体"/>
          <w:b/>
          <w:color w:val="auto"/>
          <w:sz w:val="32"/>
          <w:szCs w:val="32"/>
        </w:rPr>
      </w:pPr>
    </w:p>
    <w:p w14:paraId="7473947C">
      <w:pPr>
        <w:adjustRightInd w:val="0"/>
        <w:snapToGrid w:val="0"/>
        <w:spacing w:before="158" w:beforeLines="50" w:line="360" w:lineRule="auto"/>
        <w:jc w:val="both"/>
        <w:rPr>
          <w:rFonts w:hint="eastAsia" w:ascii="宋体" w:hAnsi="宋体" w:cs="宋体"/>
          <w:b/>
          <w:color w:val="auto"/>
          <w:sz w:val="32"/>
          <w:szCs w:val="32"/>
        </w:rPr>
      </w:pPr>
    </w:p>
    <w:p w14:paraId="20E439F6">
      <w:pPr>
        <w:pStyle w:val="24"/>
        <w:adjustRightInd w:val="0"/>
        <w:snapToGrid w:val="0"/>
        <w:spacing w:line="360" w:lineRule="auto"/>
        <w:jc w:val="center"/>
        <w:outlineLvl w:val="0"/>
        <w:rPr>
          <w:rFonts w:ascii="黑体" w:hAnsi="华文中宋" w:eastAsia="黑体"/>
          <w:b/>
          <w:sz w:val="32"/>
          <w:szCs w:val="32"/>
        </w:rPr>
      </w:pPr>
      <w:r>
        <w:rPr>
          <w:rFonts w:ascii="宋体" w:hAnsi="宋体" w:cs="宋体"/>
          <w:b/>
          <w:color w:val="auto"/>
          <w:sz w:val="32"/>
          <w:szCs w:val="32"/>
        </w:rPr>
        <w:br w:type="page"/>
      </w:r>
      <w:bookmarkStart w:id="9" w:name="_Toc20651236"/>
      <w:r>
        <w:rPr>
          <w:rFonts w:hint="eastAsia" w:ascii="黑体" w:hAnsi="华文中宋" w:eastAsia="黑体"/>
          <w:b/>
          <w:sz w:val="32"/>
          <w:szCs w:val="32"/>
        </w:rPr>
        <w:t>第</w:t>
      </w:r>
      <w:r>
        <w:rPr>
          <w:rFonts w:hint="eastAsia" w:ascii="黑体" w:hAnsi="华文中宋" w:eastAsia="黑体"/>
          <w:b/>
          <w:sz w:val="32"/>
          <w:szCs w:val="32"/>
          <w:lang w:eastAsia="zh-CN"/>
        </w:rPr>
        <w:t>三</w:t>
      </w:r>
      <w:r>
        <w:rPr>
          <w:rFonts w:hint="eastAsia" w:ascii="黑体" w:hAnsi="华文中宋" w:eastAsia="黑体"/>
          <w:b/>
          <w:sz w:val="32"/>
          <w:szCs w:val="32"/>
        </w:rPr>
        <w:t>章 政府采购合同</w:t>
      </w:r>
      <w:bookmarkEnd w:id="9"/>
    </w:p>
    <w:p w14:paraId="785D9DBA">
      <w:pPr>
        <w:pStyle w:val="3"/>
        <w:adjustRightInd w:val="0"/>
        <w:snapToGrid w:val="0"/>
        <w:jc w:val="center"/>
        <w:rPr>
          <w:rFonts w:ascii="黑体" w:hAnsi="华文中宋" w:eastAsia="黑体"/>
          <w:sz w:val="28"/>
          <w:szCs w:val="28"/>
        </w:rPr>
      </w:pPr>
      <w:bookmarkStart w:id="10" w:name="_Toc20651237"/>
      <w:r>
        <w:rPr>
          <w:rFonts w:hint="eastAsia" w:ascii="黑体" w:hAnsi="华文中宋" w:eastAsia="黑体"/>
          <w:sz w:val="28"/>
          <w:szCs w:val="28"/>
        </w:rPr>
        <w:t>第一节 政府采购合同协议书</w:t>
      </w:r>
      <w:bookmarkEnd w:id="10"/>
    </w:p>
    <w:p w14:paraId="5B5838D1">
      <w:pPr>
        <w:adjustRightInd w:val="0"/>
        <w:snapToGrid w:val="0"/>
        <w:spacing w:before="156" w:beforeLines="50" w:line="360" w:lineRule="auto"/>
        <w:ind w:firstLine="5460" w:firstLineChars="2600"/>
        <w:rPr>
          <w:rFonts w:ascii="宋体" w:hAnsi="宋体" w:eastAsia="宋体"/>
          <w:b/>
          <w:color w:val="000000"/>
          <w:szCs w:val="21"/>
        </w:rPr>
      </w:pPr>
      <w:r>
        <w:rPr>
          <w:rFonts w:hint="eastAsia" w:ascii="宋体" w:hAnsi="宋体" w:eastAsia="宋体"/>
          <w:color w:val="000000"/>
          <w:szCs w:val="21"/>
        </w:rPr>
        <w:t>采购合同编号：</w:t>
      </w:r>
      <w:r>
        <w:rPr>
          <w:rFonts w:ascii="宋体" w:hAnsi="宋体" w:eastAsia="宋体"/>
          <w:color w:val="000000"/>
          <w:szCs w:val="21"/>
          <w:u w:val="single"/>
        </w:rPr>
        <w:t xml:space="preserve">                 </w:t>
      </w:r>
    </w:p>
    <w:p w14:paraId="4D84DC5E">
      <w:pPr>
        <w:adjustRightInd w:val="0"/>
        <w:snapToGrid w:val="0"/>
        <w:spacing w:before="156" w:beforeLines="50" w:line="360" w:lineRule="auto"/>
        <w:jc w:val="center"/>
        <w:rPr>
          <w:rFonts w:ascii="宋体" w:hAnsi="宋体" w:eastAsia="宋体"/>
          <w:b/>
          <w:color w:val="000000"/>
          <w:szCs w:val="21"/>
        </w:rPr>
      </w:pPr>
    </w:p>
    <w:p w14:paraId="62084837">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采购人（全称）：</w:t>
      </w:r>
      <w:r>
        <w:rPr>
          <w:rFonts w:hint="eastAsia" w:ascii="宋体" w:hAnsi="宋体" w:eastAsia="宋体"/>
          <w:color w:val="000000"/>
          <w:szCs w:val="21"/>
          <w:u w:val="single"/>
        </w:rPr>
        <w:t xml:space="preserve">                             </w:t>
      </w:r>
      <w:r>
        <w:rPr>
          <w:rFonts w:hint="eastAsia" w:ascii="宋体" w:hAnsi="宋体" w:eastAsia="宋体"/>
          <w:color w:val="000000"/>
          <w:szCs w:val="21"/>
        </w:rPr>
        <w:t>（甲方）</w:t>
      </w:r>
    </w:p>
    <w:p w14:paraId="3AFF653B">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供应商（全称）：</w:t>
      </w:r>
      <w:r>
        <w:rPr>
          <w:rFonts w:hint="eastAsia" w:ascii="宋体" w:hAnsi="宋体" w:eastAsia="宋体"/>
          <w:color w:val="000000"/>
          <w:szCs w:val="21"/>
          <w:u w:val="single"/>
        </w:rPr>
        <w:t xml:space="preserve">                             </w:t>
      </w:r>
      <w:r>
        <w:rPr>
          <w:rFonts w:hint="eastAsia" w:ascii="宋体" w:hAnsi="宋体" w:eastAsia="宋体"/>
          <w:color w:val="000000"/>
          <w:szCs w:val="21"/>
        </w:rPr>
        <w:t>（乙方）</w:t>
      </w:r>
    </w:p>
    <w:p w14:paraId="7FB67460">
      <w:pPr>
        <w:pStyle w:val="19"/>
        <w:adjustRightInd w:val="0"/>
        <w:snapToGrid w:val="0"/>
        <w:spacing w:before="156" w:beforeLines="50" w:after="0" w:line="360" w:lineRule="auto"/>
        <w:rPr>
          <w:rFonts w:ascii="宋体" w:hAnsi="宋体" w:eastAsia="宋体"/>
          <w:color w:val="000000"/>
          <w:szCs w:val="21"/>
        </w:rPr>
      </w:pPr>
    </w:p>
    <w:p w14:paraId="19D80FC3">
      <w:pPr>
        <w:pStyle w:val="19"/>
        <w:keepNext w:val="0"/>
        <w:keepLines w:val="0"/>
        <w:pageBreakBefore w:val="0"/>
        <w:widowControl w:val="0"/>
        <w:kinsoku/>
        <w:wordWrap/>
        <w:overflowPunct/>
        <w:topLinePunct w:val="0"/>
        <w:autoSpaceDE/>
        <w:autoSpaceDN/>
        <w:bidi w:val="0"/>
        <w:adjustRightInd w:val="0"/>
        <w:snapToGrid w:val="0"/>
        <w:spacing w:after="0" w:line="400" w:lineRule="exact"/>
        <w:ind w:left="0" w:leftChars="0" w:firstLine="420" w:firstLineChars="200"/>
        <w:textAlignment w:val="auto"/>
        <w:rPr>
          <w:rFonts w:ascii="宋体" w:hAnsi="宋体" w:eastAsia="宋体"/>
          <w:color w:val="000000"/>
          <w:szCs w:val="21"/>
        </w:rPr>
      </w:pPr>
      <w:r>
        <w:rPr>
          <w:rFonts w:hint="eastAsia" w:ascii="宋体" w:hAnsi="宋体" w:eastAsia="宋体"/>
          <w:color w:val="000000"/>
          <w:szCs w:val="21"/>
        </w:rPr>
        <w:t>为了保护甲、乙双方合法权益，根据《中华人民共和国合同法》、《中华人民共和国政府采购法》及其他有关法律、法规、规章，双方签订本合同协议书。</w:t>
      </w:r>
    </w:p>
    <w:p w14:paraId="58682A76">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1.项目信息</w:t>
      </w:r>
    </w:p>
    <w:p w14:paraId="21543990">
      <w:pPr>
        <w:pStyle w:val="19"/>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（1）采购项目名称：</w:t>
      </w:r>
      <w:r>
        <w:rPr>
          <w:rFonts w:ascii="宋体" w:hAnsi="宋体" w:eastAsia="宋体"/>
          <w:color w:val="000000"/>
          <w:szCs w:val="21"/>
          <w:u w:val="single"/>
        </w:rPr>
        <w:t xml:space="preserve">                                          </w:t>
      </w:r>
    </w:p>
    <w:p w14:paraId="1C95FF2F">
      <w:pPr>
        <w:pStyle w:val="19"/>
        <w:keepNext w:val="0"/>
        <w:keepLines w:val="0"/>
        <w:pageBreakBefore w:val="0"/>
        <w:widowControl w:val="0"/>
        <w:kinsoku/>
        <w:wordWrap/>
        <w:overflowPunct/>
        <w:topLinePunct w:val="0"/>
        <w:autoSpaceDE/>
        <w:autoSpaceDN/>
        <w:bidi w:val="0"/>
        <w:adjustRightInd w:val="0"/>
        <w:snapToGrid w:val="0"/>
        <w:spacing w:after="0" w:line="400" w:lineRule="exact"/>
        <w:textAlignment w:val="auto"/>
        <w:rPr>
          <w:rFonts w:ascii="宋体" w:hAnsi="宋体" w:eastAsia="宋体"/>
          <w:color w:val="000000"/>
          <w:szCs w:val="21"/>
        </w:rPr>
      </w:pPr>
      <w:r>
        <w:rPr>
          <w:rFonts w:hint="eastAsia" w:ascii="宋体" w:hAnsi="宋体" w:eastAsia="宋体"/>
          <w:color w:val="000000"/>
          <w:szCs w:val="21"/>
        </w:rPr>
        <w:t>（2）采购计划编号：</w:t>
      </w:r>
      <w:r>
        <w:rPr>
          <w:rFonts w:ascii="宋体" w:hAnsi="宋体" w:eastAsia="宋体"/>
          <w:color w:val="000000"/>
          <w:szCs w:val="21"/>
          <w:u w:val="single"/>
        </w:rPr>
        <w:t xml:space="preserve">                          </w:t>
      </w:r>
      <w:r>
        <w:rPr>
          <w:rFonts w:ascii="宋体" w:hAnsi="宋体" w:eastAsia="宋体"/>
          <w:color w:val="000000"/>
          <w:szCs w:val="21"/>
        </w:rPr>
        <w:t xml:space="preserve"> </w:t>
      </w:r>
    </w:p>
    <w:p w14:paraId="315978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（3）项目内容：</w:t>
      </w:r>
      <w:r>
        <w:rPr>
          <w:rFonts w:hint="eastAsia" w:ascii="宋体" w:hAnsi="宋体" w:eastAsia="宋体"/>
          <w:color w:val="000000"/>
          <w:szCs w:val="21"/>
          <w:u w:val="single"/>
        </w:rPr>
        <w:t xml:space="preserve">                             </w:t>
      </w:r>
    </w:p>
    <w:p w14:paraId="7781C8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（4）项目负责人：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694DA27D">
      <w:pPr>
        <w:keepNext w:val="0"/>
        <w:keepLines w:val="0"/>
        <w:pageBreakBefore w:val="0"/>
        <w:widowControl w:val="0"/>
        <w:kinsoku/>
        <w:wordWrap/>
        <w:overflowPunct/>
        <w:topLinePunct w:val="0"/>
        <w:autoSpaceDE/>
        <w:autoSpaceDN/>
        <w:bidi w:val="0"/>
        <w:adjustRightInd w:val="0"/>
        <w:snapToGrid w:val="0"/>
        <w:spacing w:line="400" w:lineRule="exact"/>
        <w:ind w:firstLine="413" w:firstLineChars="196"/>
        <w:textAlignment w:val="auto"/>
        <w:rPr>
          <w:rFonts w:ascii="宋体" w:hAnsi="宋体" w:eastAsia="宋体"/>
          <w:b/>
          <w:color w:val="000000"/>
          <w:szCs w:val="21"/>
        </w:rPr>
      </w:pPr>
      <w:r>
        <w:rPr>
          <w:rFonts w:hint="eastAsia" w:ascii="宋体" w:hAnsi="宋体" w:eastAsia="宋体"/>
          <w:b/>
          <w:color w:val="000000"/>
          <w:szCs w:val="21"/>
        </w:rPr>
        <w:t>2.合同金额</w:t>
      </w:r>
    </w:p>
    <w:p w14:paraId="567012A8">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（1）合同金额小写：</w:t>
      </w:r>
      <w:r>
        <w:rPr>
          <w:rFonts w:hint="eastAsia" w:ascii="宋体" w:hAnsi="宋体" w:eastAsia="宋体"/>
          <w:color w:val="000000"/>
          <w:szCs w:val="21"/>
          <w:u w:val="single"/>
        </w:rPr>
        <w:t xml:space="preserve">                      </w:t>
      </w:r>
    </w:p>
    <w:p w14:paraId="14399B82">
      <w:pPr>
        <w:keepNext w:val="0"/>
        <w:keepLines w:val="0"/>
        <w:pageBreakBefore w:val="0"/>
        <w:widowControl w:val="0"/>
        <w:kinsoku/>
        <w:wordWrap/>
        <w:overflowPunct/>
        <w:topLinePunct w:val="0"/>
        <w:autoSpaceDE/>
        <w:autoSpaceDN/>
        <w:bidi w:val="0"/>
        <w:adjustRightInd w:val="0"/>
        <w:snapToGrid w:val="0"/>
        <w:spacing w:line="400" w:lineRule="exact"/>
        <w:ind w:firstLine="1260" w:firstLineChars="600"/>
        <w:textAlignment w:val="auto"/>
        <w:rPr>
          <w:rFonts w:ascii="宋体" w:hAnsi="宋体" w:eastAsia="宋体"/>
          <w:b/>
          <w:color w:val="000000"/>
          <w:szCs w:val="21"/>
        </w:rPr>
      </w:pPr>
      <w:r>
        <w:rPr>
          <w:rFonts w:hint="eastAsia" w:ascii="宋体" w:hAnsi="宋体" w:eastAsia="宋体"/>
          <w:color w:val="000000"/>
          <w:szCs w:val="21"/>
        </w:rPr>
        <w:t>大写：</w:t>
      </w:r>
      <w:r>
        <w:rPr>
          <w:rFonts w:hint="eastAsia" w:ascii="宋体" w:hAnsi="宋体" w:eastAsia="宋体"/>
          <w:color w:val="000000"/>
          <w:szCs w:val="21"/>
          <w:u w:val="single"/>
        </w:rPr>
        <w:t xml:space="preserve">                      </w:t>
      </w:r>
    </w:p>
    <w:p w14:paraId="3A6C7D9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（2）具体标的见附件。</w:t>
      </w:r>
    </w:p>
    <w:p w14:paraId="6DAF63A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（3）合同价格形式：</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14F867F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color w:val="000000"/>
          <w:szCs w:val="21"/>
          <w:u w:val="single"/>
        </w:rPr>
      </w:pPr>
      <w:r>
        <w:rPr>
          <w:rFonts w:hint="eastAsia" w:ascii="宋体" w:hAnsi="宋体" w:eastAsia="宋体"/>
          <w:b/>
          <w:color w:val="000000"/>
          <w:szCs w:val="21"/>
        </w:rPr>
        <w:t>3.履行合同的时间、地点及方式</w:t>
      </w:r>
      <w:r>
        <w:rPr>
          <w:rFonts w:hint="eastAsia" w:ascii="宋体" w:hAnsi="宋体" w:eastAsia="宋体"/>
          <w:color w:val="000000"/>
          <w:szCs w:val="21"/>
          <w:u w:val="single"/>
        </w:rPr>
        <w:t xml:space="preserve"> </w:t>
      </w:r>
    </w:p>
    <w:p w14:paraId="471A5740">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起始日期：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日，完成日期：</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日。总日历天数：</w:t>
      </w:r>
      <w:r>
        <w:rPr>
          <w:rFonts w:hint="eastAsia" w:ascii="宋体" w:hAnsi="宋体" w:eastAsia="宋体"/>
          <w:color w:val="000000"/>
          <w:szCs w:val="21"/>
          <w:u w:val="single"/>
        </w:rPr>
        <w:t xml:space="preserve">     </w:t>
      </w:r>
      <w:r>
        <w:rPr>
          <w:rFonts w:hint="eastAsia" w:ascii="宋体" w:hAnsi="宋体" w:eastAsia="宋体"/>
          <w:color w:val="000000"/>
          <w:szCs w:val="21"/>
        </w:rPr>
        <w:t>天。</w:t>
      </w:r>
    </w:p>
    <w:p w14:paraId="64F7C7B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u w:val="single"/>
        </w:rPr>
      </w:pPr>
      <w:r>
        <w:rPr>
          <w:rFonts w:hint="eastAsia" w:ascii="宋体" w:hAnsi="宋体" w:eastAsia="宋体"/>
          <w:color w:val="000000"/>
          <w:szCs w:val="21"/>
        </w:rPr>
        <w:t>地点</w:t>
      </w:r>
      <w:r>
        <w:rPr>
          <w:rFonts w:hint="eastAsia" w:ascii="宋体" w:hAnsi="宋体" w:eastAsia="宋体"/>
          <w:b/>
          <w:color w:val="000000"/>
          <w:szCs w:val="21"/>
        </w:rPr>
        <w:t>：</w:t>
      </w:r>
      <w:r>
        <w:rPr>
          <w:rFonts w:hint="eastAsia" w:ascii="宋体" w:hAnsi="宋体" w:eastAsia="宋体"/>
          <w:color w:val="000000"/>
          <w:szCs w:val="21"/>
          <w:u w:val="single"/>
        </w:rPr>
        <w:t xml:space="preserve">                             </w:t>
      </w:r>
    </w:p>
    <w:p w14:paraId="05C01762">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color w:val="000000"/>
          <w:szCs w:val="21"/>
        </w:rPr>
        <w:t>方式：</w:t>
      </w:r>
      <w:r>
        <w:rPr>
          <w:rFonts w:hint="eastAsia" w:ascii="宋体" w:hAnsi="宋体" w:eastAsia="宋体"/>
          <w:color w:val="000000"/>
          <w:szCs w:val="21"/>
          <w:u w:val="single"/>
        </w:rPr>
        <w:t xml:space="preserve">                             </w:t>
      </w:r>
    </w:p>
    <w:p w14:paraId="274EB16C">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4.付款：</w:t>
      </w:r>
    </w:p>
    <w:p w14:paraId="00B7EB74">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bCs/>
          <w:color w:val="000000"/>
          <w:szCs w:val="21"/>
        </w:rPr>
      </w:pPr>
      <w:r>
        <w:rPr>
          <w:rFonts w:hint="eastAsia" w:ascii="宋体" w:hAnsi="宋体" w:eastAsia="宋体"/>
          <w:color w:val="000000"/>
          <w:szCs w:val="21"/>
        </w:rPr>
        <w:t>1、</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w:t>
      </w:r>
    </w:p>
    <w:p w14:paraId="47AA7E8B">
      <w:pPr>
        <w:keepNext w:val="0"/>
        <w:keepLines w:val="0"/>
        <w:pageBreakBefore w:val="0"/>
        <w:widowControl w:val="0"/>
        <w:kinsoku/>
        <w:wordWrap/>
        <w:overflowPunct/>
        <w:topLinePunct w:val="0"/>
        <w:autoSpaceDE/>
        <w:autoSpaceDN/>
        <w:bidi w:val="0"/>
        <w:adjustRightInd w:val="0"/>
        <w:snapToGrid w:val="0"/>
        <w:spacing w:line="400" w:lineRule="exact"/>
        <w:ind w:firstLine="630" w:firstLineChars="300"/>
        <w:textAlignment w:val="auto"/>
        <w:rPr>
          <w:rFonts w:ascii="宋体" w:hAnsi="宋体" w:eastAsia="宋体"/>
          <w:color w:val="000000"/>
          <w:szCs w:val="21"/>
        </w:rPr>
      </w:pPr>
      <w:r>
        <w:rPr>
          <w:rFonts w:hint="eastAsia" w:ascii="宋体" w:hAnsi="宋体" w:eastAsia="宋体"/>
          <w:bCs/>
          <w:color w:val="000000"/>
          <w:szCs w:val="21"/>
        </w:rPr>
        <w:t>2、预付款根据采购文件的约定，在合同签订前提交不超过合同金额10%的履约担保。</w:t>
      </w:r>
    </w:p>
    <w:p w14:paraId="6F778A5B">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5.解决合同纠纷方式</w:t>
      </w:r>
    </w:p>
    <w:p w14:paraId="19B1210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首先通过双方协商解决，协商解决不成，则通过以下途径之一解决纠纷：</w:t>
      </w:r>
    </w:p>
    <w:p w14:paraId="4A4080F9">
      <w:pPr>
        <w:keepNext w:val="0"/>
        <w:keepLines w:val="0"/>
        <w:pageBreakBefore w:val="0"/>
        <w:widowControl w:val="0"/>
        <w:kinsoku/>
        <w:wordWrap/>
        <w:overflowPunct/>
        <w:topLinePunct w:val="0"/>
        <w:autoSpaceDE/>
        <w:autoSpaceDN/>
        <w:bidi w:val="0"/>
        <w:adjustRightInd w:val="0"/>
        <w:snapToGrid w:val="0"/>
        <w:spacing w:line="400" w:lineRule="exact"/>
        <w:ind w:firstLine="840" w:firstLineChars="400"/>
        <w:textAlignment w:val="auto"/>
        <w:rPr>
          <w:rFonts w:ascii="宋体" w:hAnsi="宋体" w:eastAsia="宋体"/>
          <w:color w:val="000000"/>
          <w:szCs w:val="21"/>
        </w:rPr>
      </w:pPr>
      <w:r>
        <w:rPr>
          <w:rFonts w:hint="eastAsia" w:ascii="宋体" w:hAnsi="宋体" w:eastAsia="宋体"/>
          <w:color w:val="000000"/>
          <w:szCs w:val="21"/>
        </w:rPr>
        <w:t>□ 提请仲裁       □ 向人民法院提起诉讼</w:t>
      </w:r>
    </w:p>
    <w:p w14:paraId="02717A9D">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ascii="宋体" w:hAnsi="宋体" w:eastAsia="宋体"/>
          <w:b/>
          <w:color w:val="000000"/>
          <w:szCs w:val="21"/>
        </w:rPr>
      </w:pPr>
      <w:r>
        <w:rPr>
          <w:rFonts w:hint="eastAsia" w:ascii="宋体" w:hAnsi="宋体" w:eastAsia="宋体"/>
          <w:b/>
          <w:color w:val="000000"/>
          <w:szCs w:val="21"/>
        </w:rPr>
        <w:t>6.组成合同的文件</w:t>
      </w:r>
    </w:p>
    <w:p w14:paraId="223AD26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本协议书与下列文件一起构成合同文件，如下述文件之间有任何抵触、矛盾或歧义，应按以下顺序解释：</w:t>
      </w:r>
    </w:p>
    <w:p w14:paraId="34B50BE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（1）在采购或合同履行过程中乙方作出的承诺以及双方协商达成的变更或补充协议</w:t>
      </w:r>
    </w:p>
    <w:p w14:paraId="78DD91E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（2）本合同协议书</w:t>
      </w:r>
    </w:p>
    <w:p w14:paraId="46D26C60">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（3）中标通知书</w:t>
      </w:r>
    </w:p>
    <w:p w14:paraId="289B2F8B">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宋体" w:hAnsi="宋体" w:eastAsia="宋体"/>
          <w:color w:val="000000"/>
          <w:szCs w:val="21"/>
          <w:lang w:eastAsia="zh-CN"/>
        </w:rPr>
      </w:pPr>
      <w:r>
        <w:rPr>
          <w:rFonts w:hint="eastAsia" w:ascii="宋体" w:hAnsi="宋体" w:eastAsia="宋体"/>
          <w:color w:val="000000"/>
          <w:szCs w:val="21"/>
        </w:rPr>
        <w:t>（4）</w:t>
      </w:r>
      <w:r>
        <w:rPr>
          <w:rFonts w:hint="eastAsia" w:ascii="宋体" w:hAnsi="宋体"/>
          <w:color w:val="000000"/>
          <w:szCs w:val="21"/>
          <w:lang w:eastAsia="zh-CN"/>
        </w:rPr>
        <w:t>响应文件</w:t>
      </w:r>
    </w:p>
    <w:p w14:paraId="128A365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（5）政府采购合同专用条款</w:t>
      </w:r>
    </w:p>
    <w:p w14:paraId="70AB104F">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（6）政府采购合同通用条款</w:t>
      </w:r>
    </w:p>
    <w:p w14:paraId="2C12454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（7）标准、规范及有关技术文件，图纸。</w:t>
      </w:r>
    </w:p>
    <w:p w14:paraId="0917E72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（8）其他合同文件。</w:t>
      </w:r>
    </w:p>
    <w:p w14:paraId="3683A1E3">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7.合同生效</w:t>
      </w:r>
    </w:p>
    <w:p w14:paraId="29501F8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本合同自</w:t>
      </w:r>
      <w:r>
        <w:rPr>
          <w:rFonts w:hint="eastAsia" w:ascii="宋体" w:hAnsi="宋体" w:eastAsia="宋体"/>
          <w:color w:val="000000"/>
          <w:szCs w:val="21"/>
          <w:u w:val="single"/>
        </w:rPr>
        <w:t xml:space="preserve">                               </w:t>
      </w:r>
      <w:r>
        <w:rPr>
          <w:rFonts w:hint="eastAsia" w:ascii="宋体" w:hAnsi="宋体" w:eastAsia="宋体"/>
          <w:color w:val="000000"/>
          <w:szCs w:val="21"/>
        </w:rPr>
        <w:t>生效。</w:t>
      </w:r>
    </w:p>
    <w:p w14:paraId="34B31179">
      <w:pPr>
        <w:keepNext w:val="0"/>
        <w:keepLines w:val="0"/>
        <w:pageBreakBefore w:val="0"/>
        <w:widowControl w:val="0"/>
        <w:kinsoku/>
        <w:wordWrap/>
        <w:overflowPunct/>
        <w:topLinePunct w:val="0"/>
        <w:autoSpaceDE/>
        <w:autoSpaceDN/>
        <w:bidi w:val="0"/>
        <w:adjustRightInd w:val="0"/>
        <w:snapToGrid w:val="0"/>
        <w:spacing w:line="400" w:lineRule="exact"/>
        <w:ind w:firstLine="310" w:firstLineChars="147"/>
        <w:textAlignment w:val="auto"/>
        <w:rPr>
          <w:rFonts w:ascii="宋体" w:hAnsi="宋体" w:eastAsia="宋体"/>
          <w:b/>
          <w:color w:val="000000"/>
          <w:szCs w:val="21"/>
        </w:rPr>
      </w:pPr>
      <w:r>
        <w:rPr>
          <w:rFonts w:hint="eastAsia" w:ascii="宋体" w:hAnsi="宋体" w:eastAsia="宋体"/>
          <w:b/>
          <w:color w:val="000000"/>
          <w:szCs w:val="21"/>
        </w:rPr>
        <w:t>8.合同份数</w:t>
      </w:r>
    </w:p>
    <w:p w14:paraId="299321A6">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宋体" w:hAnsi="宋体" w:eastAsia="宋体"/>
          <w:color w:val="000000"/>
          <w:szCs w:val="21"/>
        </w:rPr>
      </w:pPr>
      <w:r>
        <w:rPr>
          <w:rFonts w:hint="eastAsia" w:ascii="宋体" w:hAnsi="宋体" w:eastAsia="宋体"/>
          <w:color w:val="000000"/>
          <w:szCs w:val="21"/>
        </w:rPr>
        <w:t>本合同一式</w:t>
      </w:r>
      <w:r>
        <w:rPr>
          <w:rFonts w:hint="eastAsia" w:ascii="宋体" w:hAnsi="宋体" w:eastAsia="宋体"/>
          <w:color w:val="000000"/>
          <w:szCs w:val="21"/>
          <w:u w:val="single"/>
        </w:rPr>
        <w:t xml:space="preserve">    </w:t>
      </w:r>
      <w:r>
        <w:rPr>
          <w:rFonts w:hint="eastAsia" w:ascii="宋体" w:hAnsi="宋体" w:eastAsia="宋体"/>
          <w:color w:val="000000"/>
          <w:szCs w:val="21"/>
        </w:rPr>
        <w:t>份，采购人执</w:t>
      </w:r>
      <w:r>
        <w:rPr>
          <w:rFonts w:hint="eastAsia" w:ascii="宋体" w:hAnsi="宋体" w:eastAsia="宋体"/>
          <w:color w:val="000000"/>
          <w:szCs w:val="21"/>
          <w:u w:val="single"/>
        </w:rPr>
        <w:t xml:space="preserve">   </w:t>
      </w:r>
      <w:r>
        <w:rPr>
          <w:rFonts w:hint="eastAsia" w:ascii="宋体" w:hAnsi="宋体" w:eastAsia="宋体"/>
          <w:color w:val="000000"/>
          <w:szCs w:val="21"/>
        </w:rPr>
        <w:t>份，供应商执</w:t>
      </w:r>
      <w:r>
        <w:rPr>
          <w:rFonts w:hint="eastAsia" w:ascii="宋体" w:hAnsi="宋体" w:eastAsia="宋体"/>
          <w:color w:val="000000"/>
          <w:szCs w:val="21"/>
          <w:u w:val="single"/>
        </w:rPr>
        <w:t xml:space="preserve">   </w:t>
      </w:r>
      <w:r>
        <w:rPr>
          <w:rFonts w:hint="eastAsia" w:ascii="宋体" w:hAnsi="宋体" w:eastAsia="宋体"/>
          <w:color w:val="000000"/>
          <w:szCs w:val="21"/>
        </w:rPr>
        <w:t>份，均具有同等法律效力。</w:t>
      </w:r>
    </w:p>
    <w:p w14:paraId="0B25361A">
      <w:pPr>
        <w:adjustRightInd w:val="0"/>
        <w:snapToGrid w:val="0"/>
        <w:spacing w:before="156" w:beforeLines="50" w:line="360" w:lineRule="auto"/>
        <w:rPr>
          <w:rFonts w:ascii="宋体" w:hAnsi="宋体" w:eastAsia="宋体"/>
          <w:color w:val="000000"/>
          <w:szCs w:val="21"/>
        </w:rPr>
      </w:pPr>
    </w:p>
    <w:p w14:paraId="639657F4">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合同订立时间：</w:t>
      </w:r>
      <w:r>
        <w:rPr>
          <w:rFonts w:hint="eastAsia" w:ascii="宋体" w:hAnsi="宋体" w:eastAsia="宋体"/>
          <w:color w:val="000000"/>
          <w:szCs w:val="21"/>
          <w:u w:val="single"/>
        </w:rPr>
        <w:t xml:space="preserve">         </w:t>
      </w:r>
      <w:r>
        <w:rPr>
          <w:rFonts w:hint="eastAsia" w:ascii="宋体" w:hAnsi="宋体" w:eastAsia="宋体"/>
          <w:color w:val="000000"/>
          <w:szCs w:val="21"/>
        </w:rPr>
        <w:t>年</w:t>
      </w:r>
      <w:r>
        <w:rPr>
          <w:rFonts w:hint="eastAsia" w:ascii="宋体" w:hAnsi="宋体" w:eastAsia="宋体"/>
          <w:color w:val="000000"/>
          <w:szCs w:val="21"/>
          <w:u w:val="single"/>
        </w:rPr>
        <w:t xml:space="preserve">      </w:t>
      </w:r>
      <w:r>
        <w:rPr>
          <w:rFonts w:hint="eastAsia" w:ascii="宋体" w:hAnsi="宋体" w:eastAsia="宋体"/>
          <w:color w:val="000000"/>
          <w:szCs w:val="21"/>
        </w:rPr>
        <w:t>月</w:t>
      </w:r>
      <w:r>
        <w:rPr>
          <w:rFonts w:hint="eastAsia" w:ascii="宋体" w:hAnsi="宋体" w:eastAsia="宋体"/>
          <w:color w:val="000000"/>
          <w:szCs w:val="21"/>
          <w:u w:val="single"/>
        </w:rPr>
        <w:t xml:space="preserve">      </w:t>
      </w:r>
      <w:r>
        <w:rPr>
          <w:rFonts w:hint="eastAsia" w:ascii="宋体" w:hAnsi="宋体" w:eastAsia="宋体"/>
          <w:color w:val="000000"/>
          <w:szCs w:val="21"/>
        </w:rPr>
        <w:t>日</w:t>
      </w:r>
    </w:p>
    <w:p w14:paraId="67E9FD32">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合同订立地点：</w:t>
      </w:r>
      <w:r>
        <w:rPr>
          <w:rFonts w:hint="eastAsia" w:ascii="宋体" w:hAnsi="宋体" w:eastAsia="宋体"/>
          <w:color w:val="000000"/>
          <w:szCs w:val="21"/>
          <w:u w:val="single"/>
        </w:rPr>
        <w:t xml:space="preserve">                           </w:t>
      </w:r>
    </w:p>
    <w:p w14:paraId="1F9B8C67">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w:t>
      </w:r>
    </w:p>
    <w:p w14:paraId="5D65FA3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甲      方：（公章）                     乙      方：（公章）</w:t>
      </w:r>
    </w:p>
    <w:p w14:paraId="4F1F8683">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法定代表人：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法定代表人：</w:t>
      </w:r>
      <w:r>
        <w:rPr>
          <w:rFonts w:hint="eastAsia" w:ascii="宋体" w:hAnsi="宋体" w:eastAsia="宋体"/>
          <w:color w:val="000000"/>
          <w:szCs w:val="21"/>
          <w:u w:val="single"/>
        </w:rPr>
        <w:t xml:space="preserve">                   </w:t>
      </w:r>
    </w:p>
    <w:p w14:paraId="59CF0065">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委托代理人：</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委托代理人：</w:t>
      </w:r>
      <w:r>
        <w:rPr>
          <w:rFonts w:hint="eastAsia" w:ascii="宋体" w:hAnsi="宋体" w:eastAsia="宋体"/>
          <w:color w:val="000000"/>
          <w:szCs w:val="21"/>
          <w:u w:val="single"/>
        </w:rPr>
        <w:t xml:space="preserve">                   </w:t>
      </w:r>
    </w:p>
    <w:p w14:paraId="1F64F426">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电      话：</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电      话：</w:t>
      </w:r>
      <w:r>
        <w:rPr>
          <w:rFonts w:hint="eastAsia" w:ascii="宋体" w:hAnsi="宋体" w:eastAsia="宋体"/>
          <w:color w:val="000000"/>
          <w:szCs w:val="21"/>
          <w:u w:val="single"/>
        </w:rPr>
        <w:t xml:space="preserve">                   </w:t>
      </w:r>
    </w:p>
    <w:p w14:paraId="20F0120E">
      <w:pPr>
        <w:adjustRightInd w:val="0"/>
        <w:snapToGrid w:val="0"/>
        <w:spacing w:before="156" w:beforeLines="50" w:line="360" w:lineRule="auto"/>
        <w:rPr>
          <w:rFonts w:ascii="宋体" w:hAnsi="宋体" w:eastAsia="宋体"/>
          <w:color w:val="000000"/>
          <w:szCs w:val="21"/>
        </w:rPr>
      </w:pPr>
      <w:r>
        <w:rPr>
          <w:rFonts w:hint="eastAsia" w:ascii="宋体" w:hAnsi="宋体" w:eastAsia="宋体"/>
          <w:color w:val="000000"/>
          <w:szCs w:val="21"/>
        </w:rPr>
        <w:t>传      真：</w:t>
      </w:r>
      <w:r>
        <w:rPr>
          <w:rFonts w:hint="eastAsia" w:ascii="宋体" w:hAnsi="宋体" w:eastAsia="宋体"/>
          <w:color w:val="000000"/>
          <w:szCs w:val="21"/>
          <w:u w:val="single"/>
        </w:rPr>
        <w:t xml:space="preserve">                   </w:t>
      </w:r>
      <w:r>
        <w:rPr>
          <w:rFonts w:hint="eastAsia" w:ascii="宋体" w:hAnsi="宋体" w:eastAsia="宋体"/>
          <w:color w:val="000000"/>
          <w:szCs w:val="21"/>
        </w:rPr>
        <w:t xml:space="preserve">         传      真：</w:t>
      </w:r>
      <w:r>
        <w:rPr>
          <w:rFonts w:hint="eastAsia" w:ascii="宋体" w:hAnsi="宋体" w:eastAsia="宋体"/>
          <w:color w:val="000000"/>
          <w:szCs w:val="21"/>
          <w:u w:val="single"/>
        </w:rPr>
        <w:t xml:space="preserve">                   </w:t>
      </w:r>
    </w:p>
    <w:p w14:paraId="13E66E18">
      <w:pPr>
        <w:adjustRightInd w:val="0"/>
        <w:snapToGrid w:val="0"/>
        <w:spacing w:before="156" w:beforeLines="50" w:line="360" w:lineRule="auto"/>
        <w:ind w:firstLine="420" w:firstLineChars="200"/>
        <w:rPr>
          <w:rFonts w:ascii="宋体" w:hAnsi="宋体" w:eastAsia="宋体"/>
          <w:color w:val="000000"/>
          <w:szCs w:val="21"/>
        </w:rPr>
      </w:pPr>
      <w:r>
        <w:rPr>
          <w:rFonts w:hint="eastAsia" w:ascii="宋体" w:hAnsi="宋体" w:eastAsia="宋体"/>
          <w:color w:val="000000"/>
          <w:szCs w:val="21"/>
        </w:rPr>
        <w:t xml:space="preserve">                                    开 户 银 行：</w:t>
      </w:r>
      <w:r>
        <w:rPr>
          <w:rFonts w:hint="eastAsia" w:ascii="宋体" w:hAnsi="宋体" w:eastAsia="宋体"/>
          <w:color w:val="000000"/>
          <w:szCs w:val="21"/>
          <w:u w:val="single"/>
        </w:rPr>
        <w:t xml:space="preserve">                   </w:t>
      </w:r>
    </w:p>
    <w:p w14:paraId="3A2B0D67">
      <w:pPr>
        <w:adjustRightInd w:val="0"/>
        <w:snapToGrid w:val="0"/>
        <w:spacing w:before="156" w:beforeLines="50" w:line="360" w:lineRule="auto"/>
        <w:jc w:val="center"/>
        <w:rPr>
          <w:rFonts w:ascii="宋体" w:hAnsi="宋体" w:eastAsia="宋体"/>
          <w:b/>
          <w:color w:val="000000"/>
          <w:szCs w:val="21"/>
        </w:rPr>
      </w:pPr>
      <w:r>
        <w:rPr>
          <w:rFonts w:hint="eastAsia" w:ascii="宋体" w:hAnsi="宋体" w:eastAsia="宋体"/>
          <w:color w:val="000000"/>
          <w:szCs w:val="21"/>
        </w:rPr>
        <w:t xml:space="preserve"> 帐       号：</w:t>
      </w:r>
      <w:r>
        <w:rPr>
          <w:rFonts w:hint="eastAsia" w:ascii="宋体" w:hAnsi="宋体" w:eastAsia="宋体"/>
          <w:color w:val="000000"/>
          <w:szCs w:val="21"/>
          <w:u w:val="single"/>
        </w:rPr>
        <w:t xml:space="preserve">                 </w:t>
      </w:r>
    </w:p>
    <w:p w14:paraId="069A45FA">
      <w:pPr>
        <w:pStyle w:val="3"/>
        <w:adjustRightInd w:val="0"/>
        <w:snapToGrid w:val="0"/>
        <w:spacing w:before="156" w:beforeLines="50"/>
        <w:jc w:val="center"/>
        <w:rPr>
          <w:rFonts w:ascii="黑体" w:hAnsi="黑体" w:eastAsia="黑体"/>
          <w:sz w:val="28"/>
          <w:szCs w:val="28"/>
        </w:rPr>
      </w:pPr>
      <w:r>
        <w:rPr>
          <w:rFonts w:ascii="宋体" w:hAnsi="宋体" w:eastAsia="宋体"/>
          <w:color w:val="000000"/>
          <w:sz w:val="21"/>
          <w:szCs w:val="21"/>
          <w:u w:val="single"/>
        </w:rPr>
        <w:br w:type="page"/>
      </w:r>
      <w:bookmarkStart w:id="11" w:name="_Toc20651238"/>
      <w:r>
        <w:rPr>
          <w:rFonts w:hint="eastAsia" w:ascii="黑体" w:hAnsi="黑体" w:eastAsia="黑体"/>
          <w:sz w:val="28"/>
          <w:szCs w:val="28"/>
        </w:rPr>
        <w:t>第二节 政府采购合同通用条款</w:t>
      </w:r>
      <w:bookmarkEnd w:id="11"/>
    </w:p>
    <w:p w14:paraId="2437721E">
      <w:pPr>
        <w:tabs>
          <w:tab w:val="left" w:pos="8820"/>
          <w:tab w:val="left" w:pos="9345"/>
          <w:tab w:val="left" w:pos="9765"/>
        </w:tabs>
        <w:adjustRightInd w:val="0"/>
        <w:snapToGrid w:val="0"/>
        <w:spacing w:before="50" w:line="360" w:lineRule="auto"/>
        <w:jc w:val="left"/>
        <w:rPr>
          <w:rFonts w:ascii="宋体" w:hAnsi="宋体" w:eastAsia="宋体"/>
          <w:b/>
          <w:bCs/>
          <w:sz w:val="24"/>
        </w:rPr>
      </w:pPr>
      <w:r>
        <w:rPr>
          <w:rFonts w:hint="eastAsia" w:ascii="宋体" w:hAnsi="宋体" w:eastAsia="宋体"/>
          <w:b/>
          <w:sz w:val="24"/>
        </w:rPr>
        <w:t>1.</w:t>
      </w:r>
      <w:r>
        <w:rPr>
          <w:rFonts w:hint="eastAsia" w:ascii="宋体" w:hAnsi="宋体" w:eastAsia="宋体"/>
          <w:b/>
          <w:bCs/>
          <w:sz w:val="24"/>
        </w:rPr>
        <w:t>定义</w:t>
      </w:r>
    </w:p>
    <w:p w14:paraId="37F8F90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1.1合同当事人</w:t>
      </w:r>
    </w:p>
    <w:p w14:paraId="2780C30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（1）采购人（以下称甲方）是指使用财政性资金，通过政府采购程序向供应商购买货物、服务的国家机关、事业单位、团体组织。本次采购的甲方名称、地址见</w:t>
      </w:r>
      <w:r>
        <w:rPr>
          <w:rFonts w:hint="eastAsia" w:ascii="宋体" w:hAnsi="宋体" w:eastAsia="宋体"/>
          <w:b/>
          <w:szCs w:val="21"/>
        </w:rPr>
        <w:t>【政府采购合同专用条款】。</w:t>
      </w:r>
    </w:p>
    <w:p w14:paraId="67CA796A">
      <w:pPr>
        <w:autoSpaceDE w:val="0"/>
        <w:autoSpaceDN w:val="0"/>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（2）供应商（以下称乙方）是指参加政府采购活动而取得中标结果，并向采购人提供货物、服务的法人、其他组织或者自然人。</w:t>
      </w:r>
    </w:p>
    <w:p w14:paraId="2CA93844">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1.2本合同下列术语应解释为：</w:t>
      </w:r>
    </w:p>
    <w:p w14:paraId="599AF7F6">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（1）“合同”系指甲乙双方签署的、政府采购合同协议书中载明的甲乙双方所达成的协议，包括所有的附件、附录和上述文件所提到的构成合同的所有文件。</w:t>
      </w:r>
    </w:p>
    <w:p w14:paraId="6F35C5B9">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（2）“合同价”系指根据本合同规定乙方在正确地完全履行合同义务后甲方应支付给乙方的价款。</w:t>
      </w:r>
    </w:p>
    <w:p w14:paraId="2ADDC7B7">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（3）“货物”系指乙方根据本合同规定须向甲方提供的各种形态和种类的物品，包括原材料、设备、产品（包括软件）及相关的其备品备件、工具、手册及其它技术资料和材料。</w:t>
      </w:r>
    </w:p>
    <w:p w14:paraId="64ACA6B2">
      <w:pPr>
        <w:tabs>
          <w:tab w:val="left" w:pos="570"/>
          <w:tab w:val="left" w:pos="888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1F99EAB3">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（5）“合同条款”系指本合同条款。</w:t>
      </w:r>
    </w:p>
    <w:p w14:paraId="0AAF52B2">
      <w:pPr>
        <w:tabs>
          <w:tab w:val="left" w:pos="570"/>
          <w:tab w:val="left" w:pos="9240"/>
          <w:tab w:val="left" w:pos="9555"/>
        </w:tabs>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（6）“项目现场”系指本合同项下货物安装、运行的现场，其名称见</w:t>
      </w:r>
      <w:r>
        <w:rPr>
          <w:rFonts w:hint="eastAsia" w:ascii="宋体" w:hAnsi="宋体" w:eastAsia="宋体"/>
          <w:b/>
          <w:szCs w:val="21"/>
        </w:rPr>
        <w:t>【政府采购合同专用条款】</w:t>
      </w:r>
      <w:r>
        <w:rPr>
          <w:rFonts w:hint="eastAsia" w:ascii="宋体" w:hAnsi="宋体" w:eastAsia="宋体"/>
          <w:szCs w:val="21"/>
        </w:rPr>
        <w:t>。</w:t>
      </w:r>
    </w:p>
    <w:p w14:paraId="1AB86FB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2.合同的适用范围</w:t>
      </w:r>
    </w:p>
    <w:p w14:paraId="53B983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 本合同条款适用于没有被本合同其他部分的条款所取代的范围。</w:t>
      </w:r>
    </w:p>
    <w:p w14:paraId="19ECE75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 合同内容根据招标文件、</w:t>
      </w:r>
      <w:r>
        <w:rPr>
          <w:rFonts w:hint="eastAsia" w:ascii="宋体" w:hAnsi="宋体"/>
          <w:szCs w:val="21"/>
          <w:lang w:eastAsia="zh-CN"/>
        </w:rPr>
        <w:t>响应文件</w:t>
      </w:r>
      <w:r>
        <w:rPr>
          <w:rFonts w:hint="eastAsia" w:ascii="宋体" w:hAnsi="宋体" w:eastAsia="宋体"/>
          <w:szCs w:val="21"/>
        </w:rPr>
        <w:t>而确定。</w:t>
      </w:r>
    </w:p>
    <w:p w14:paraId="793E49BC">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3.</w:t>
      </w:r>
      <w:r>
        <w:rPr>
          <w:rFonts w:hint="eastAsia" w:ascii="宋体" w:hAnsi="宋体" w:eastAsia="宋体"/>
          <w:b/>
          <w:sz w:val="24"/>
        </w:rPr>
        <w:t>合同标的及金额</w:t>
      </w:r>
    </w:p>
    <w:p w14:paraId="1D9A872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3.1 合同标的及金额应与中标结果一致。</w:t>
      </w:r>
    </w:p>
    <w:p w14:paraId="2579E2F6">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4.</w:t>
      </w:r>
      <w:r>
        <w:rPr>
          <w:rFonts w:hint="eastAsia" w:ascii="宋体" w:hAnsi="宋体" w:eastAsia="宋体"/>
          <w:b/>
          <w:sz w:val="24"/>
        </w:rPr>
        <w:t>合同价款</w:t>
      </w:r>
    </w:p>
    <w:p w14:paraId="3575361D">
      <w:pPr>
        <w:adjustRightInd w:val="0"/>
        <w:snapToGrid w:val="0"/>
        <w:spacing w:before="50" w:line="360" w:lineRule="auto"/>
        <w:ind w:firstLine="420" w:firstLineChars="200"/>
        <w:jc w:val="left"/>
        <w:rPr>
          <w:rFonts w:ascii="宋体" w:hAnsi="宋体" w:eastAsia="宋体"/>
          <w:b/>
          <w:bCs/>
          <w:i/>
          <w:iCs/>
          <w:szCs w:val="21"/>
        </w:rPr>
      </w:pPr>
      <w:r>
        <w:rPr>
          <w:rFonts w:hint="eastAsia" w:ascii="宋体" w:hAnsi="宋体" w:eastAsia="宋体"/>
          <w:szCs w:val="21"/>
        </w:rPr>
        <w:t>4.1具体合同价款见本合同第3.1条。乙方为履行本合同而发生的所有费用均应包含在合同价款中，甲方不再另行支付其它任何费用。</w:t>
      </w:r>
    </w:p>
    <w:p w14:paraId="290ED44A">
      <w:pPr>
        <w:adjustRightInd w:val="0"/>
        <w:snapToGrid w:val="0"/>
        <w:spacing w:before="50" w:line="360" w:lineRule="auto"/>
        <w:jc w:val="left"/>
        <w:rPr>
          <w:rFonts w:ascii="宋体" w:hAnsi="宋体" w:eastAsia="宋体"/>
          <w:b/>
          <w:sz w:val="24"/>
        </w:rPr>
      </w:pPr>
      <w:r>
        <w:rPr>
          <w:rFonts w:hint="eastAsia" w:ascii="宋体" w:hAnsi="宋体" w:eastAsia="宋体"/>
          <w:b/>
          <w:sz w:val="24"/>
        </w:rPr>
        <w:t>5.履行合同的时间、地点和方式</w:t>
      </w:r>
    </w:p>
    <w:p w14:paraId="533433A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5.1 乙方应当在甲方确定的时间、指定的地点履行合同，具体的交货时间、地点和方式见</w:t>
      </w:r>
      <w:r>
        <w:rPr>
          <w:rFonts w:hint="eastAsia" w:ascii="宋体" w:hAnsi="宋体" w:eastAsia="宋体"/>
          <w:b/>
          <w:szCs w:val="21"/>
        </w:rPr>
        <w:t>【政府采购合同专用条款】</w:t>
      </w:r>
      <w:r>
        <w:rPr>
          <w:rFonts w:hint="eastAsia" w:ascii="宋体" w:hAnsi="宋体" w:eastAsia="宋体"/>
          <w:szCs w:val="21"/>
        </w:rPr>
        <w:t>。</w:t>
      </w:r>
    </w:p>
    <w:p w14:paraId="405320D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5.2 乙方提供服务的应当在甲方指定的地点完成服务项目。</w:t>
      </w:r>
    </w:p>
    <w:p w14:paraId="57A6742F">
      <w:pPr>
        <w:adjustRightInd w:val="0"/>
        <w:snapToGrid w:val="0"/>
        <w:spacing w:before="50" w:line="360" w:lineRule="auto"/>
        <w:jc w:val="left"/>
        <w:rPr>
          <w:rFonts w:hint="eastAsia" w:ascii="宋体" w:hAnsi="宋体" w:eastAsia="宋体"/>
          <w:b/>
          <w:bCs/>
          <w:sz w:val="24"/>
        </w:rPr>
      </w:pPr>
    </w:p>
    <w:p w14:paraId="1A38CE99">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6.</w:t>
      </w:r>
      <w:r>
        <w:rPr>
          <w:rFonts w:hint="eastAsia" w:ascii="宋体" w:hAnsi="宋体" w:eastAsia="宋体"/>
          <w:b/>
          <w:sz w:val="24"/>
        </w:rPr>
        <w:t>货物的验收</w:t>
      </w:r>
    </w:p>
    <w:p w14:paraId="56F613B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6.1 甲方在收到乙方交付的货物后应当及时组织验收。</w:t>
      </w:r>
    </w:p>
    <w:p w14:paraId="61C8A2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6.2 货物的表面瑕疵，甲方应在验收时当面提出；对质量问题有异议的应在安装调试后十个工作日内提出。</w:t>
      </w:r>
    </w:p>
    <w:p w14:paraId="701FB9F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6.3 在验收过程中发现数量不足或有质量、技术等问题，乙方应负责按照甲方的要求采取补足、更换或退货等处理措施，并承担由此发生的一切费用和损失。</w:t>
      </w:r>
    </w:p>
    <w:p w14:paraId="66F122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6.4 甲方在乙方按合同规定交货或安装、调试后，无正当理由而拖延接收、验收或拒绝接收、验收的，应承担因此给乙方造成的直接损失。</w:t>
      </w:r>
    </w:p>
    <w:p w14:paraId="7D34BAD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6.5 甲方对货物进行检查验收合格后，应当收取发票并在《交货验收单》上签署验收意见及加盖单位印章。</w:t>
      </w:r>
    </w:p>
    <w:p w14:paraId="32881C3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6.6 大型或者复杂的货物采购项目，甲方可以邀请国家认可的质量检测机构参加验收工作，并由其出具验收报告单。</w:t>
      </w:r>
    </w:p>
    <w:p w14:paraId="080D684D">
      <w:pPr>
        <w:autoSpaceDE w:val="0"/>
        <w:autoSpaceDN w:val="0"/>
        <w:adjustRightInd w:val="0"/>
        <w:snapToGrid w:val="0"/>
        <w:spacing w:before="50" w:line="360" w:lineRule="auto"/>
        <w:ind w:firstLine="420" w:firstLineChars="200"/>
        <w:jc w:val="left"/>
        <w:rPr>
          <w:rFonts w:ascii="宋体" w:hAnsi="宋体" w:eastAsia="宋体"/>
          <w:color w:val="FF0000"/>
          <w:szCs w:val="21"/>
        </w:rPr>
      </w:pPr>
      <w:r>
        <w:rPr>
          <w:rFonts w:hint="eastAsia" w:ascii="宋体" w:hAnsi="宋体" w:eastAsia="宋体"/>
          <w:szCs w:val="21"/>
        </w:rPr>
        <w:t>6.7 乙方提供的进口产品，乙方应出示中华人民共和国进出口商品检验部门出具的检验证书（招标文件第五章采购需求另有约定的除外）。</w:t>
      </w:r>
    </w:p>
    <w:p w14:paraId="2992E132">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7.货物包装要求</w:t>
      </w:r>
    </w:p>
    <w:p w14:paraId="28AA047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196A774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7.2 每一个包装箱内应附一份详细装箱单、质量证书和保修保养证书。</w:t>
      </w:r>
    </w:p>
    <w:p w14:paraId="1B9575D5">
      <w:pPr>
        <w:adjustRightInd w:val="0"/>
        <w:snapToGrid w:val="0"/>
        <w:spacing w:before="50" w:line="360" w:lineRule="auto"/>
        <w:jc w:val="left"/>
        <w:rPr>
          <w:rFonts w:ascii="宋体" w:hAnsi="宋体" w:eastAsia="宋体"/>
          <w:b/>
          <w:sz w:val="24"/>
        </w:rPr>
      </w:pPr>
      <w:r>
        <w:rPr>
          <w:rFonts w:hint="eastAsia" w:ascii="宋体" w:hAnsi="宋体" w:eastAsia="宋体"/>
          <w:b/>
          <w:sz w:val="24"/>
        </w:rPr>
        <w:t>8.运输和保险</w:t>
      </w:r>
    </w:p>
    <w:p w14:paraId="5E932DB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8.1乙方负责办理将货物运抵本合同第5.1条规定的交货地点的一切运输事项，相关费用应包括在合同总价中。</w:t>
      </w:r>
    </w:p>
    <w:p w14:paraId="61245F1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8.2乙方应向保险公司投保以甲方为受益人的发运合同货物发票金额的110％运输一切险。</w:t>
      </w:r>
    </w:p>
    <w:p w14:paraId="67E94481">
      <w:pPr>
        <w:adjustRightInd w:val="0"/>
        <w:snapToGrid w:val="0"/>
        <w:spacing w:before="50" w:line="360" w:lineRule="auto"/>
        <w:jc w:val="left"/>
        <w:rPr>
          <w:rFonts w:ascii="宋体" w:hAnsi="宋体" w:eastAsia="宋体"/>
          <w:b/>
          <w:sz w:val="24"/>
        </w:rPr>
      </w:pPr>
      <w:r>
        <w:rPr>
          <w:rFonts w:hint="eastAsia" w:ascii="宋体" w:hAnsi="宋体" w:eastAsia="宋体"/>
          <w:b/>
          <w:sz w:val="24"/>
        </w:rPr>
        <w:t>9.质量标准和保证</w:t>
      </w:r>
    </w:p>
    <w:p w14:paraId="3511CC7B">
      <w:pPr>
        <w:pStyle w:val="24"/>
        <w:adjustRightInd w:val="0"/>
        <w:snapToGrid w:val="0"/>
        <w:spacing w:before="50" w:line="360" w:lineRule="auto"/>
        <w:ind w:firstLine="420" w:firstLineChars="200"/>
        <w:jc w:val="left"/>
        <w:rPr>
          <w:rFonts w:ascii="宋体" w:hAnsi="宋体" w:eastAsia="宋体"/>
          <w:b/>
        </w:rPr>
      </w:pPr>
      <w:r>
        <w:rPr>
          <w:rFonts w:hint="eastAsia" w:ascii="宋体" w:hAnsi="宋体" w:eastAsia="宋体"/>
        </w:rPr>
        <w:t>9.1 质量标准</w:t>
      </w:r>
    </w:p>
    <w:p w14:paraId="5015036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（1）本合同下交付的货物应符合招标文件第四章“技术规格、参数与要求”所述的标准。如果没有提及适用标准，则应符合中华人民共和国有关机构发布的最新版本的标准。</w:t>
      </w:r>
    </w:p>
    <w:p w14:paraId="08C03A9A">
      <w:pPr>
        <w:pStyle w:val="24"/>
        <w:adjustRightInd w:val="0"/>
        <w:snapToGrid w:val="0"/>
        <w:spacing w:before="50" w:line="360" w:lineRule="auto"/>
        <w:ind w:firstLine="420" w:firstLineChars="200"/>
        <w:jc w:val="left"/>
        <w:rPr>
          <w:rFonts w:ascii="宋体" w:hAnsi="宋体" w:eastAsia="宋体"/>
        </w:rPr>
      </w:pPr>
      <w:r>
        <w:rPr>
          <w:rFonts w:hint="eastAsia" w:ascii="宋体" w:hAnsi="宋体" w:eastAsia="宋体"/>
        </w:rPr>
        <w:t>（2）采用中华人民共和国法定计量单位。</w:t>
      </w:r>
    </w:p>
    <w:p w14:paraId="788D4EB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（3）乙方所出售的货物还应符合国家有关安全、环保、卫生之规定。</w:t>
      </w:r>
    </w:p>
    <w:p w14:paraId="506EB65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9.2 保证</w:t>
      </w:r>
    </w:p>
    <w:p w14:paraId="7814E60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b/>
          <w:szCs w:val="21"/>
        </w:rPr>
        <w:t>【政府采购合同专用条款】</w:t>
      </w:r>
      <w:r>
        <w:rPr>
          <w:rFonts w:hint="eastAsia" w:ascii="宋体" w:hAnsi="宋体" w:eastAsia="宋体"/>
          <w:szCs w:val="21"/>
        </w:rPr>
        <w:t>规定或乙方承诺（两者以较长的为准）的质量保证期内，本保证保持有效。</w:t>
      </w:r>
    </w:p>
    <w:p w14:paraId="17D3B2F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（2）在质量保证期内所发现的缺陷，甲方应尽快以书面形式通知乙方。</w:t>
      </w:r>
    </w:p>
    <w:p w14:paraId="094FC34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（3）乙方收到通知后应在</w:t>
      </w:r>
      <w:r>
        <w:rPr>
          <w:rFonts w:hint="eastAsia" w:ascii="宋体" w:hAnsi="宋体" w:eastAsia="宋体"/>
          <w:b/>
          <w:szCs w:val="21"/>
        </w:rPr>
        <w:t>【政府采购合同专用条款】</w:t>
      </w:r>
      <w:r>
        <w:rPr>
          <w:rFonts w:hint="eastAsia" w:ascii="宋体" w:hAnsi="宋体" w:eastAsia="宋体"/>
          <w:szCs w:val="21"/>
        </w:rPr>
        <w:t>规定的响应时间内以合理的速度免费维修或更换有缺陷的货物或部件。</w:t>
      </w:r>
    </w:p>
    <w:p w14:paraId="776E11E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0640FE66">
      <w:pPr>
        <w:adjustRightInd w:val="0"/>
        <w:snapToGrid w:val="0"/>
        <w:spacing w:before="50" w:line="360" w:lineRule="auto"/>
        <w:ind w:firstLine="420" w:firstLineChars="200"/>
        <w:jc w:val="left"/>
        <w:rPr>
          <w:rFonts w:ascii="宋体" w:hAnsi="宋体" w:eastAsia="宋体"/>
          <w:b/>
          <w:szCs w:val="21"/>
        </w:rPr>
      </w:pPr>
      <w:r>
        <w:rPr>
          <w:rFonts w:hint="eastAsia" w:ascii="宋体" w:hAnsi="宋体" w:eastAsia="宋体"/>
          <w:szCs w:val="21"/>
        </w:rPr>
        <w:t>（5）乙方在约定的时间内未能弥补缺陷，甲方可采取必要的补救措施，但其风险和费用将由乙方承担，甲方根据合同规定对乙方行使的其他权利不受影响。</w:t>
      </w:r>
    </w:p>
    <w:p w14:paraId="6630382F">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10.权利瑕疵担保</w:t>
      </w:r>
    </w:p>
    <w:p w14:paraId="0B1E92D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10.1 乙方保证对其出售的货物享有合法的权利。</w:t>
      </w:r>
    </w:p>
    <w:p w14:paraId="474DA87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10.2 乙方保证在其出售的货物上不存在任何未曾向甲方透露的担保物权，如抵押权、质押权、留置权等。</w:t>
      </w:r>
    </w:p>
    <w:p w14:paraId="208B5F7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10.3 如甲方使用该货物构成上述侵权的，则由乙方承担全部责任。</w:t>
      </w:r>
    </w:p>
    <w:p w14:paraId="279AEA45">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11.知识产权保护</w:t>
      </w:r>
    </w:p>
    <w:p w14:paraId="78D8684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11.1 乙方对其所销售的货物应当享有知识产权或经权利人合法授权，保证没有侵犯任何第三人的知识产权和商业秘密等权利。</w:t>
      </w:r>
    </w:p>
    <w:p w14:paraId="12CA298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11.2 甲方使用乙方提供的货物对第三人构成侵权的，应当由乙方承担全部法律责任，给甲方造成损害的，乙方应当承担赔偿责任。</w:t>
      </w:r>
    </w:p>
    <w:p w14:paraId="69CCFB6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11.3 甲方委托乙方开发的产品，甲方享有知识产权，未经甲方许可不得转让任何第三人。</w:t>
      </w:r>
    </w:p>
    <w:p w14:paraId="02BADDD0">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12.保密义务</w:t>
      </w:r>
    </w:p>
    <w:p w14:paraId="5DB3E5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12.1 甲、乙双方在采购和履行合同过程中所获悉的对方属于保密的内容，双方均有保密义务。</w:t>
      </w:r>
    </w:p>
    <w:p w14:paraId="69BEC28E">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13.合同价款支付</w:t>
      </w:r>
    </w:p>
    <w:p w14:paraId="71150DA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13.1验收合格后，乙方出具正规发票给甲方，凭甲方开具的《政府采购合同验收报告单》办理合同价</w:t>
      </w:r>
      <w:r>
        <w:rPr>
          <w:rFonts w:hint="eastAsia" w:ascii="宋体" w:hAnsi="宋体" w:eastAsia="宋体"/>
          <w:bCs/>
          <w:szCs w:val="21"/>
        </w:rPr>
        <w:t>款</w:t>
      </w:r>
      <w:r>
        <w:rPr>
          <w:rFonts w:hint="eastAsia" w:ascii="宋体" w:hAnsi="宋体" w:eastAsia="宋体"/>
          <w:szCs w:val="21"/>
        </w:rPr>
        <w:t>结算手续。</w:t>
      </w:r>
    </w:p>
    <w:p w14:paraId="2813FC45">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13.2 合同价款构成中应当由财政支付的部分，甲方应当在货物验收合格后的十五个工作日内向国库管理部门申请支付，经国库管理部门审核后直接支付给乙方。</w:t>
      </w:r>
    </w:p>
    <w:p w14:paraId="52D19222">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13.3 合同价款构成中应当由甲方自行支付的部分，甲方应当在货物验收合格后十五个工作内支付。</w:t>
      </w:r>
    </w:p>
    <w:p w14:paraId="3556252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13.4支付合同价</w:t>
      </w:r>
      <w:r>
        <w:rPr>
          <w:rFonts w:hint="eastAsia" w:ascii="宋体" w:hAnsi="宋体" w:eastAsia="宋体"/>
          <w:bCs/>
          <w:szCs w:val="21"/>
        </w:rPr>
        <w:t>款</w:t>
      </w:r>
      <w:r>
        <w:rPr>
          <w:rFonts w:hint="eastAsia" w:ascii="宋体" w:hAnsi="宋体" w:eastAsia="宋体"/>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5CA11C5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13.5 合同价款支付方式</w:t>
      </w:r>
      <w:r>
        <w:rPr>
          <w:rFonts w:hint="eastAsia" w:ascii="宋体" w:hAnsi="宋体" w:eastAsia="宋体"/>
          <w:bCs/>
          <w:szCs w:val="21"/>
        </w:rPr>
        <w:t>和条件在</w:t>
      </w:r>
      <w:r>
        <w:rPr>
          <w:rFonts w:hint="eastAsia" w:ascii="宋体" w:hAnsi="宋体" w:eastAsia="宋体"/>
          <w:b/>
          <w:szCs w:val="21"/>
        </w:rPr>
        <w:t>【政府采购合同专用条款】</w:t>
      </w:r>
      <w:r>
        <w:rPr>
          <w:rFonts w:hint="eastAsia" w:ascii="宋体" w:hAnsi="宋体" w:eastAsia="宋体"/>
          <w:szCs w:val="21"/>
        </w:rPr>
        <w:t>中另有规定。</w:t>
      </w:r>
    </w:p>
    <w:p w14:paraId="39411AD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14.</w:t>
      </w:r>
      <w:r>
        <w:rPr>
          <w:rFonts w:hint="eastAsia"/>
          <w:b/>
          <w:sz w:val="24"/>
        </w:rPr>
        <w:t>乙方应提供的</w:t>
      </w:r>
      <w:r>
        <w:rPr>
          <w:rFonts w:hint="eastAsia" w:ascii="宋体" w:hAnsi="宋体" w:eastAsia="宋体"/>
          <w:b/>
          <w:sz w:val="24"/>
        </w:rPr>
        <w:t>服务</w:t>
      </w:r>
    </w:p>
    <w:p w14:paraId="64464D6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14.1 乙方应向甲方提交所提供货物的技术文件，包括相应的中文技术文件，如：产品目录、图纸、操作手册、使用说明、维护手册或服务指南。这些文件应包装好随同货物一起发运。</w:t>
      </w:r>
    </w:p>
    <w:p w14:paraId="0ABB398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14.2 乙方还应提供下列服务：</w:t>
      </w:r>
    </w:p>
    <w:p w14:paraId="018AF29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（1）货物的现场移动、安装、调试、启动监督及技术支持；</w:t>
      </w:r>
    </w:p>
    <w:p w14:paraId="4709DB3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（2）提供货物组装和维修所需的专用工具和辅助材料；</w:t>
      </w:r>
    </w:p>
    <w:p w14:paraId="630B7E1F">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（3）在合同各方商定的一定期限内对所有的货物实施运行监督、维修，但前提条件是该服务并不能免除乙方在质量保证期内所承担的义务；</w:t>
      </w:r>
    </w:p>
    <w:p w14:paraId="765E36E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（4）在制造商或项目现场就货物的安装、启动、运营、维护对甲方操作人员进行培训；</w:t>
      </w:r>
    </w:p>
    <w:p w14:paraId="4E58627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w:t>
      </w:r>
      <w:r>
        <w:rPr>
          <w:rFonts w:hint="eastAsia" w:ascii="宋体" w:hAnsi="宋体" w:eastAsia="宋体"/>
          <w:b/>
          <w:szCs w:val="21"/>
        </w:rPr>
        <w:t>【政府采购合同专用条款】</w:t>
      </w:r>
      <w:r>
        <w:rPr>
          <w:rFonts w:hint="eastAsia" w:ascii="宋体" w:hAnsi="宋体" w:eastAsia="宋体"/>
          <w:szCs w:val="21"/>
        </w:rPr>
        <w:t>规定由乙方提供的</w:t>
      </w:r>
      <w:r>
        <w:rPr>
          <w:rFonts w:hint="eastAsia" w:ascii="宋体" w:hAnsi="宋体"/>
          <w:szCs w:val="21"/>
          <w:lang w:eastAsia="zh-CN"/>
        </w:rPr>
        <w:t>土石方工程</w:t>
      </w:r>
      <w:r>
        <w:rPr>
          <w:rFonts w:hint="eastAsia" w:ascii="宋体" w:hAnsi="宋体" w:eastAsia="宋体"/>
          <w:szCs w:val="21"/>
        </w:rPr>
        <w:t>。</w:t>
      </w:r>
    </w:p>
    <w:p w14:paraId="3123B2C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14.3 乙方提供的服务的费用应包含在合同价款中，甲方不再另行支付。</w:t>
      </w:r>
    </w:p>
    <w:p w14:paraId="7CCEC0F3">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15.违约责任</w:t>
      </w:r>
    </w:p>
    <w:p w14:paraId="6A51FF4E">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15.1质量瑕疵的补救措施和索赔</w:t>
      </w:r>
    </w:p>
    <w:p w14:paraId="7B20E7B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36E7C73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①乙方同意退货并将货款退还给甲方，由此发生的一切费用和损失由乙方承担。</w:t>
      </w:r>
    </w:p>
    <w:p w14:paraId="2B944DA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②根据货物的质量状况以及甲方所遭受的损失，经过甲乙双方商定降低货物的价格。</w:t>
      </w:r>
    </w:p>
    <w:p w14:paraId="43FFFBB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0557C15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479E28D4">
      <w:pPr>
        <w:autoSpaceDE w:val="0"/>
        <w:autoSpaceDN w:val="0"/>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15.2 迟延交货的违约责任</w:t>
      </w:r>
    </w:p>
    <w:p w14:paraId="4BF035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6912B7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（2）除本合同</w:t>
      </w:r>
      <w:r>
        <w:rPr>
          <w:rFonts w:hint="eastAsia" w:ascii="宋体" w:hAnsi="宋体" w:eastAsia="宋体"/>
          <w:bCs/>
          <w:szCs w:val="21"/>
        </w:rPr>
        <w:t>第20条</w:t>
      </w:r>
      <w:r>
        <w:rPr>
          <w:rFonts w:hint="eastAsia" w:ascii="宋体" w:hAnsi="宋体" w:eastAsia="宋体"/>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35D0FAE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27AA443C">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16.合同的变更</w:t>
      </w:r>
    </w:p>
    <w:p w14:paraId="09DDF83E">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16.1 在合同履行过程中，甲、乙双方可就合同履行的时间、地点和方式等协商进行变更。协商一致后，双方应签订书面的补充协议。</w:t>
      </w:r>
    </w:p>
    <w:p w14:paraId="798FD04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16.2 在不改变合同其他条款的前提下，甲方有权在合同价款百分之十的范围内追加与合同标的相同的货物或服务，并就此与乙方签订补充合同，乙方不得拒绝。</w:t>
      </w:r>
    </w:p>
    <w:p w14:paraId="29037B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16.3 除双方签署书面协议，并成为合同不可分割的一部分外，本合同条件不得有任何变更。</w:t>
      </w:r>
    </w:p>
    <w:p w14:paraId="7D5ABF96">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17.合同中止与终止</w:t>
      </w:r>
    </w:p>
    <w:p w14:paraId="2F3A02C5">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17.1合同的中止</w:t>
      </w:r>
    </w:p>
    <w:p w14:paraId="7CC2128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（1）合同在履行过程中，因采购计划调整，甲方可以要求中止履行，待计划确定后继续履行；</w:t>
      </w:r>
    </w:p>
    <w:p w14:paraId="2B0E980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（2）合同履行过程中因供应商就采购过程或结果提起投诉的，甲方认为有必要或财政部门责令中止的，应当中止合同的履行。</w:t>
      </w:r>
    </w:p>
    <w:p w14:paraId="7EF29234">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17.2合同的终止</w:t>
      </w:r>
    </w:p>
    <w:p w14:paraId="6F67501A">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（1）合同因有效期限届满而终止；</w:t>
      </w:r>
    </w:p>
    <w:p w14:paraId="09000A7B">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（2）乙方未能依照本合同约定条件履行合同，已构成根本性违约的，甲方有权终止本合同，并追究乙方的违约责任。</w:t>
      </w:r>
    </w:p>
    <w:p w14:paraId="1C72764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（3）如果乙方丧失履约能力或被宣告破产，甲方可在任何时候以书面形式通知乙方终止合同而不给乙方补偿。</w:t>
      </w:r>
    </w:p>
    <w:p w14:paraId="73802F0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（4）如果乙方在履行合同过程中有不正当竞争行为，甲方有权解除合同，并按《中华人民共和国反不正当竞争法》规定由有关部门追究其法律责任。</w:t>
      </w:r>
    </w:p>
    <w:p w14:paraId="761B9E23">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（5）如果合同的履行将损害国家利益或社会公共利益，甲方有权终止合同的履行，给乙方造成损失的予以相应补偿。</w:t>
      </w:r>
    </w:p>
    <w:p w14:paraId="6FFA8E9B">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18.合同转让和分包</w:t>
      </w:r>
    </w:p>
    <w:p w14:paraId="4746F55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18.1 乙方不得以任何形式将合同转包。</w:t>
      </w:r>
    </w:p>
    <w:p w14:paraId="3BCFAC11">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18.2 乙方未在</w:t>
      </w:r>
      <w:r>
        <w:rPr>
          <w:rFonts w:hint="eastAsia" w:ascii="宋体" w:hAnsi="宋体"/>
          <w:szCs w:val="21"/>
          <w:lang w:eastAsia="zh-CN"/>
        </w:rPr>
        <w:t>响应文件</w:t>
      </w:r>
      <w:r>
        <w:rPr>
          <w:rFonts w:hint="eastAsia" w:ascii="宋体" w:hAnsi="宋体" w:eastAsia="宋体"/>
          <w:szCs w:val="21"/>
        </w:rPr>
        <w:t>中说明，不得将</w:t>
      </w:r>
      <w:r>
        <w:rPr>
          <w:rFonts w:hint="eastAsia" w:ascii="宋体" w:hAnsi="宋体" w:eastAsia="宋体"/>
          <w:bCs/>
          <w:szCs w:val="21"/>
        </w:rPr>
        <w:t>合同</w:t>
      </w:r>
      <w:r>
        <w:rPr>
          <w:rFonts w:hint="eastAsia" w:ascii="宋体" w:hAnsi="宋体" w:eastAsia="宋体"/>
          <w:szCs w:val="21"/>
        </w:rPr>
        <w:t>的非主体、非关键性工作分包给他人。</w:t>
      </w:r>
    </w:p>
    <w:p w14:paraId="28E07678">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19.不可抗力</w:t>
      </w:r>
    </w:p>
    <w:p w14:paraId="7B16F0F2">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19.1 不可抗力是指合同双方不可预见、不可避免、不可克服的自然灾害和社会事件。</w:t>
      </w:r>
    </w:p>
    <w:p w14:paraId="3C2F8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19.2 任何一方对由于不可抗力造成的部分或全部不能履行合同不承担违约责任。但迟延履行后发生不可抗力的，不能免除责任。</w:t>
      </w:r>
    </w:p>
    <w:p w14:paraId="12D07BE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19.3 遇有不可抗力的一方，应在三日内将事件的情况以书面形式通知另一方，并在事件发生后十日内，向另一方提交合同不能履行或部分不能履行或需要延期履行理由的报告。</w:t>
      </w:r>
    </w:p>
    <w:p w14:paraId="32BD7611">
      <w:pPr>
        <w:autoSpaceDE w:val="0"/>
        <w:autoSpaceDN w:val="0"/>
        <w:adjustRightInd w:val="0"/>
        <w:snapToGrid w:val="0"/>
        <w:spacing w:before="50" w:line="360" w:lineRule="auto"/>
        <w:jc w:val="left"/>
        <w:rPr>
          <w:rFonts w:ascii="宋体" w:hAnsi="宋体" w:eastAsia="宋体"/>
          <w:b/>
          <w:bCs/>
          <w:sz w:val="24"/>
        </w:rPr>
      </w:pPr>
      <w:r>
        <w:rPr>
          <w:rFonts w:hint="eastAsia" w:ascii="宋体" w:hAnsi="宋体" w:eastAsia="宋体"/>
          <w:b/>
          <w:bCs/>
          <w:sz w:val="24"/>
        </w:rPr>
        <w:t>20.解决争议的方法</w:t>
      </w:r>
    </w:p>
    <w:p w14:paraId="0C65F78D">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20.1 合同各方应通过友好协商，解决在执行合同过程中所发生的或与合同有关的一切争端。如从协商开始后十日内仍不能解决，可以向财政部门提请调解。</w:t>
      </w:r>
    </w:p>
    <w:p w14:paraId="5C6449C8">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20.2 调解不成可以按</w:t>
      </w:r>
      <w:r>
        <w:rPr>
          <w:rFonts w:hint="eastAsia" w:ascii="宋体" w:hAnsi="宋体" w:eastAsia="宋体"/>
          <w:b/>
          <w:szCs w:val="21"/>
        </w:rPr>
        <w:t>【政府采购合同专用条款】</w:t>
      </w:r>
      <w:r>
        <w:rPr>
          <w:rFonts w:hint="eastAsia" w:ascii="宋体" w:hAnsi="宋体" w:eastAsia="宋体"/>
          <w:szCs w:val="21"/>
        </w:rPr>
        <w:t>中约定中规定下列方式之一提起仲裁或诉讼：</w:t>
      </w:r>
    </w:p>
    <w:p w14:paraId="59609DE0">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（1）向甲方所在地仲裁机构提起仲裁；</w:t>
      </w:r>
    </w:p>
    <w:p w14:paraId="699741C7">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（2）向甲方所在地人民法院提起诉讼。</w:t>
      </w:r>
    </w:p>
    <w:p w14:paraId="090CC01C">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20.3 如仲裁或诉讼事项不影响合同其它部分的履行，则在仲裁或诉讼期间，除正在进行仲裁或诉讼的部分外，合同的其它部分应继续执行。</w:t>
      </w:r>
    </w:p>
    <w:p w14:paraId="58F37895">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sz w:val="24"/>
        </w:rPr>
        <w:t>21.法律适用</w:t>
      </w:r>
    </w:p>
    <w:p w14:paraId="22C61379">
      <w:pPr>
        <w:autoSpaceDE w:val="0"/>
        <w:autoSpaceDN w:val="0"/>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21.1 本合同适用中华人民共和国现行法律、行政法规和规章，如合同条款与法律、行政法规和规章不一致的，按照法律、行政法规和规章修改本合同。</w:t>
      </w:r>
    </w:p>
    <w:p w14:paraId="44D337C7">
      <w:pPr>
        <w:autoSpaceDE w:val="0"/>
        <w:autoSpaceDN w:val="0"/>
        <w:adjustRightInd w:val="0"/>
        <w:snapToGrid w:val="0"/>
        <w:spacing w:before="50" w:line="360" w:lineRule="auto"/>
        <w:jc w:val="left"/>
        <w:rPr>
          <w:rFonts w:ascii="宋体" w:hAnsi="宋体" w:eastAsia="宋体"/>
          <w:b/>
          <w:sz w:val="24"/>
        </w:rPr>
      </w:pPr>
      <w:r>
        <w:rPr>
          <w:rFonts w:hint="eastAsia" w:ascii="宋体" w:hAnsi="宋体" w:eastAsia="宋体"/>
          <w:b/>
          <w:bCs/>
          <w:sz w:val="24"/>
        </w:rPr>
        <w:t>22.</w:t>
      </w:r>
      <w:r>
        <w:rPr>
          <w:rFonts w:hint="eastAsia" w:ascii="宋体" w:hAnsi="宋体" w:eastAsia="宋体"/>
          <w:b/>
          <w:sz w:val="24"/>
        </w:rPr>
        <w:t>通知</w:t>
      </w:r>
    </w:p>
    <w:p w14:paraId="3ADBC4FD">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22.1本合同一方给另一方的通知均应采用书面形式，传真或快递送到本合同中规定的对方的地址和办理签收手续，</w:t>
      </w:r>
    </w:p>
    <w:p w14:paraId="24AE7CD9">
      <w:pPr>
        <w:adjustRightInd w:val="0"/>
        <w:snapToGrid w:val="0"/>
        <w:spacing w:before="50" w:line="360" w:lineRule="auto"/>
        <w:ind w:firstLine="420" w:firstLineChars="200"/>
        <w:jc w:val="left"/>
        <w:rPr>
          <w:rFonts w:ascii="宋体" w:hAnsi="宋体" w:eastAsia="宋体"/>
          <w:szCs w:val="21"/>
        </w:rPr>
      </w:pPr>
      <w:r>
        <w:rPr>
          <w:rFonts w:hint="eastAsia" w:ascii="宋体" w:hAnsi="宋体" w:eastAsia="宋体"/>
          <w:szCs w:val="21"/>
        </w:rPr>
        <w:t>22.2通知以送到之日或通知书中规定的生效之日起生效，两者中以较迟之日为准。</w:t>
      </w:r>
    </w:p>
    <w:p w14:paraId="4F1EF237">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23. 合同未尽事项</w:t>
      </w:r>
    </w:p>
    <w:p w14:paraId="25AE1AC8">
      <w:pPr>
        <w:adjustRightInd w:val="0"/>
        <w:snapToGrid w:val="0"/>
        <w:spacing w:before="50" w:line="360" w:lineRule="auto"/>
        <w:ind w:firstLine="420" w:firstLineChars="200"/>
        <w:jc w:val="left"/>
        <w:rPr>
          <w:rFonts w:ascii="宋体" w:hAnsi="宋体" w:eastAsia="宋体"/>
          <w:bCs/>
          <w:szCs w:val="21"/>
        </w:rPr>
      </w:pPr>
      <w:r>
        <w:rPr>
          <w:rFonts w:hint="eastAsia" w:ascii="宋体" w:hAnsi="宋体" w:eastAsia="宋体"/>
          <w:bCs/>
          <w:szCs w:val="21"/>
        </w:rPr>
        <w:t>23.1合同未尽事项见</w:t>
      </w:r>
      <w:r>
        <w:rPr>
          <w:rFonts w:hint="eastAsia" w:ascii="宋体" w:hAnsi="宋体" w:eastAsia="宋体"/>
          <w:b/>
          <w:szCs w:val="21"/>
        </w:rPr>
        <w:t>【政府采购合同专用条款】。</w:t>
      </w:r>
    </w:p>
    <w:p w14:paraId="49D4C2CD">
      <w:pPr>
        <w:adjustRightInd w:val="0"/>
        <w:snapToGrid w:val="0"/>
        <w:spacing w:before="50" w:line="360" w:lineRule="auto"/>
        <w:jc w:val="left"/>
        <w:rPr>
          <w:rFonts w:ascii="宋体" w:hAnsi="宋体" w:eastAsia="宋体"/>
          <w:b/>
          <w:bCs/>
          <w:sz w:val="24"/>
        </w:rPr>
      </w:pPr>
      <w:r>
        <w:rPr>
          <w:rFonts w:hint="eastAsia" w:ascii="宋体" w:hAnsi="宋体" w:eastAsia="宋体"/>
          <w:b/>
          <w:bCs/>
          <w:sz w:val="24"/>
        </w:rPr>
        <w:t>24.合同生效</w:t>
      </w:r>
    </w:p>
    <w:p w14:paraId="1161ECBC">
      <w:pPr>
        <w:autoSpaceDE w:val="0"/>
        <w:autoSpaceDN w:val="0"/>
        <w:adjustRightInd w:val="0"/>
        <w:snapToGrid w:val="0"/>
        <w:spacing w:before="50" w:line="360" w:lineRule="auto"/>
        <w:ind w:firstLine="420" w:firstLineChars="200"/>
        <w:jc w:val="both"/>
        <w:rPr>
          <w:rFonts w:hint="eastAsia" w:ascii="宋体" w:hAnsi="宋体" w:eastAsia="宋体"/>
          <w:szCs w:val="21"/>
        </w:rPr>
      </w:pPr>
      <w:r>
        <w:rPr>
          <w:rFonts w:hint="eastAsia" w:ascii="宋体" w:hAnsi="宋体" w:eastAsia="宋体"/>
          <w:szCs w:val="21"/>
        </w:rPr>
        <w:t>24.1 本合同在合同双方签字盖章后生效。</w:t>
      </w:r>
    </w:p>
    <w:p w14:paraId="75954F7E">
      <w:pPr>
        <w:autoSpaceDE w:val="0"/>
        <w:autoSpaceDN w:val="0"/>
        <w:adjustRightInd w:val="0"/>
        <w:snapToGrid w:val="0"/>
        <w:spacing w:before="50" w:line="360" w:lineRule="auto"/>
        <w:jc w:val="both"/>
        <w:rPr>
          <w:rFonts w:hint="eastAsia" w:ascii="宋体" w:hAnsi="宋体" w:eastAsia="宋体"/>
          <w:szCs w:val="21"/>
        </w:rPr>
      </w:pPr>
    </w:p>
    <w:p w14:paraId="322C23AA">
      <w:pPr>
        <w:autoSpaceDE w:val="0"/>
        <w:autoSpaceDN w:val="0"/>
        <w:adjustRightInd w:val="0"/>
        <w:snapToGrid w:val="0"/>
        <w:spacing w:before="50" w:line="360" w:lineRule="auto"/>
        <w:jc w:val="both"/>
        <w:rPr>
          <w:rFonts w:hint="eastAsia" w:ascii="宋体" w:hAnsi="宋体" w:eastAsia="宋体"/>
          <w:szCs w:val="21"/>
        </w:rPr>
      </w:pPr>
    </w:p>
    <w:p w14:paraId="01830FD1">
      <w:pPr>
        <w:autoSpaceDE w:val="0"/>
        <w:autoSpaceDN w:val="0"/>
        <w:adjustRightInd w:val="0"/>
        <w:snapToGrid w:val="0"/>
        <w:spacing w:before="50" w:line="360" w:lineRule="auto"/>
        <w:jc w:val="both"/>
        <w:rPr>
          <w:rFonts w:hint="eastAsia" w:ascii="宋体" w:hAnsi="宋体" w:eastAsia="宋体"/>
          <w:szCs w:val="21"/>
        </w:rPr>
      </w:pPr>
    </w:p>
    <w:p w14:paraId="3AC72EF5">
      <w:pPr>
        <w:autoSpaceDE w:val="0"/>
        <w:autoSpaceDN w:val="0"/>
        <w:adjustRightInd w:val="0"/>
        <w:snapToGrid w:val="0"/>
        <w:spacing w:before="50" w:line="360" w:lineRule="auto"/>
        <w:jc w:val="both"/>
        <w:rPr>
          <w:rFonts w:hint="eastAsia" w:ascii="宋体" w:hAnsi="宋体" w:eastAsia="宋体"/>
          <w:szCs w:val="21"/>
        </w:rPr>
      </w:pPr>
    </w:p>
    <w:p w14:paraId="3C0E8E6F">
      <w:pPr>
        <w:autoSpaceDE w:val="0"/>
        <w:autoSpaceDN w:val="0"/>
        <w:adjustRightInd w:val="0"/>
        <w:snapToGrid w:val="0"/>
        <w:spacing w:before="50" w:line="360" w:lineRule="auto"/>
        <w:jc w:val="both"/>
        <w:rPr>
          <w:rFonts w:hint="eastAsia" w:ascii="宋体" w:hAnsi="宋体" w:eastAsia="宋体"/>
          <w:szCs w:val="21"/>
        </w:rPr>
      </w:pPr>
    </w:p>
    <w:p w14:paraId="638C8D93">
      <w:pPr>
        <w:autoSpaceDE w:val="0"/>
        <w:autoSpaceDN w:val="0"/>
        <w:adjustRightInd w:val="0"/>
        <w:snapToGrid w:val="0"/>
        <w:spacing w:before="50" w:line="360" w:lineRule="auto"/>
        <w:jc w:val="both"/>
        <w:rPr>
          <w:rFonts w:hint="eastAsia" w:ascii="宋体" w:hAnsi="宋体" w:eastAsia="宋体"/>
          <w:szCs w:val="21"/>
        </w:rPr>
      </w:pPr>
    </w:p>
    <w:p w14:paraId="085F9E08">
      <w:pPr>
        <w:autoSpaceDE w:val="0"/>
        <w:autoSpaceDN w:val="0"/>
        <w:adjustRightInd w:val="0"/>
        <w:snapToGrid w:val="0"/>
        <w:spacing w:before="50" w:line="360" w:lineRule="auto"/>
        <w:jc w:val="both"/>
        <w:rPr>
          <w:rFonts w:hint="eastAsia" w:ascii="宋体" w:hAnsi="宋体" w:eastAsia="宋体"/>
          <w:szCs w:val="21"/>
        </w:rPr>
      </w:pPr>
    </w:p>
    <w:p w14:paraId="38BD8142">
      <w:pPr>
        <w:autoSpaceDE w:val="0"/>
        <w:autoSpaceDN w:val="0"/>
        <w:adjustRightInd w:val="0"/>
        <w:snapToGrid w:val="0"/>
        <w:spacing w:before="50" w:line="360" w:lineRule="auto"/>
        <w:jc w:val="both"/>
        <w:rPr>
          <w:rFonts w:hint="eastAsia" w:ascii="宋体" w:hAnsi="宋体" w:eastAsia="宋体"/>
          <w:szCs w:val="21"/>
        </w:rPr>
      </w:pPr>
    </w:p>
    <w:p w14:paraId="296C228D">
      <w:pPr>
        <w:autoSpaceDE w:val="0"/>
        <w:autoSpaceDN w:val="0"/>
        <w:adjustRightInd w:val="0"/>
        <w:snapToGrid w:val="0"/>
        <w:spacing w:before="50" w:line="360" w:lineRule="auto"/>
        <w:jc w:val="both"/>
        <w:rPr>
          <w:rFonts w:hint="eastAsia" w:ascii="宋体" w:hAnsi="宋体" w:eastAsia="宋体"/>
          <w:szCs w:val="21"/>
        </w:rPr>
      </w:pPr>
    </w:p>
    <w:p w14:paraId="44CB853D">
      <w:pPr>
        <w:pStyle w:val="62"/>
        <w:rPr>
          <w:rFonts w:hint="eastAsia" w:ascii="宋体" w:hAnsi="宋体" w:eastAsia="宋体"/>
          <w:szCs w:val="21"/>
        </w:rPr>
      </w:pPr>
    </w:p>
    <w:p w14:paraId="69729AA8">
      <w:pPr>
        <w:numPr>
          <w:ilvl w:val="0"/>
          <w:numId w:val="9"/>
        </w:numPr>
        <w:autoSpaceDE w:val="0"/>
        <w:autoSpaceDN w:val="0"/>
        <w:adjustRightInd w:val="0"/>
        <w:snapToGrid w:val="0"/>
        <w:spacing w:before="50" w:line="360" w:lineRule="auto"/>
        <w:jc w:val="center"/>
        <w:rPr>
          <w:rFonts w:hint="eastAsia" w:ascii="黑体" w:hAnsi="华文中宋" w:eastAsia="黑体"/>
          <w:sz w:val="28"/>
          <w:szCs w:val="28"/>
        </w:rPr>
      </w:pPr>
      <w:bookmarkStart w:id="12" w:name="_Toc20651239"/>
      <w:r>
        <w:rPr>
          <w:rFonts w:hint="eastAsia" w:ascii="黑体" w:hAnsi="华文中宋" w:eastAsia="黑体"/>
          <w:sz w:val="28"/>
          <w:szCs w:val="28"/>
        </w:rPr>
        <w:t>政府采购合同专用条款</w:t>
      </w:r>
      <w:bookmarkEnd w:id="12"/>
    </w:p>
    <w:p w14:paraId="1F8A7014">
      <w:pPr>
        <w:pStyle w:val="2"/>
        <w:numPr>
          <w:ilvl w:val="0"/>
          <w:numId w:val="0"/>
        </w:numPr>
        <w:jc w:val="both"/>
      </w:pPr>
    </w:p>
    <w:p w14:paraId="44A37843"/>
    <w:p w14:paraId="6FBB3FDD">
      <w:pPr>
        <w:adjustRightInd w:val="0"/>
        <w:snapToGrid w:val="0"/>
        <w:spacing w:line="360" w:lineRule="auto"/>
        <w:ind w:firstLine="420" w:firstLineChars="200"/>
        <w:rPr>
          <w:rFonts w:hint="default" w:ascii="Times New Roman" w:hAnsi="Times New Roman" w:cs="Times New Roman"/>
          <w:szCs w:val="21"/>
        </w:rPr>
      </w:pPr>
      <w:r>
        <w:rPr>
          <w:rFonts w:hint="default" w:ascii="Times New Roman" w:hAnsi="Times New Roman" w:cs="Times New Roman"/>
          <w:szCs w:val="21"/>
        </w:rPr>
        <w:t>按采购建设工程的特殊要求，对第二部分通用合同条款的原则性约定进行细化、完善、补充、修改或另行约定。</w:t>
      </w:r>
    </w:p>
    <w:p w14:paraId="29183613">
      <w:pPr>
        <w:widowControl/>
        <w:numPr>
          <w:ilvl w:val="0"/>
          <w:numId w:val="0"/>
        </w:numPr>
        <w:spacing w:line="440" w:lineRule="exact"/>
        <w:jc w:val="both"/>
        <w:rPr>
          <w:rFonts w:hint="eastAsia" w:ascii="宋体" w:hAnsi="宋体" w:cs="宋体"/>
          <w:b/>
          <w:color w:val="auto"/>
          <w:sz w:val="32"/>
          <w:szCs w:val="32"/>
          <w:lang w:eastAsia="zh-CN"/>
        </w:rPr>
      </w:pPr>
    </w:p>
    <w:p w14:paraId="16F25AA7">
      <w:pPr>
        <w:widowControl/>
        <w:numPr>
          <w:ilvl w:val="0"/>
          <w:numId w:val="0"/>
        </w:numPr>
        <w:spacing w:line="440" w:lineRule="exact"/>
        <w:jc w:val="both"/>
        <w:rPr>
          <w:rFonts w:hint="eastAsia" w:ascii="宋体" w:hAnsi="宋体" w:cs="宋体"/>
          <w:b/>
          <w:color w:val="auto"/>
          <w:sz w:val="32"/>
          <w:szCs w:val="32"/>
          <w:lang w:eastAsia="zh-CN"/>
        </w:rPr>
      </w:pPr>
    </w:p>
    <w:p w14:paraId="68032B54">
      <w:pPr>
        <w:widowControl/>
        <w:numPr>
          <w:ilvl w:val="0"/>
          <w:numId w:val="0"/>
        </w:numPr>
        <w:spacing w:line="440" w:lineRule="exact"/>
        <w:jc w:val="both"/>
        <w:rPr>
          <w:rFonts w:hint="eastAsia" w:ascii="宋体" w:hAnsi="宋体" w:cs="宋体"/>
          <w:b/>
          <w:color w:val="auto"/>
          <w:sz w:val="32"/>
          <w:szCs w:val="32"/>
          <w:lang w:eastAsia="zh-CN"/>
        </w:rPr>
      </w:pPr>
    </w:p>
    <w:p w14:paraId="63B9AE3B">
      <w:pPr>
        <w:widowControl/>
        <w:numPr>
          <w:ilvl w:val="0"/>
          <w:numId w:val="0"/>
        </w:numPr>
        <w:spacing w:line="440" w:lineRule="exact"/>
        <w:jc w:val="both"/>
        <w:rPr>
          <w:rFonts w:hint="eastAsia" w:ascii="宋体" w:hAnsi="宋体" w:cs="宋体"/>
          <w:b/>
          <w:color w:val="auto"/>
          <w:sz w:val="32"/>
          <w:szCs w:val="32"/>
          <w:lang w:eastAsia="zh-CN"/>
        </w:rPr>
      </w:pPr>
    </w:p>
    <w:p w14:paraId="0BB93D9C">
      <w:pPr>
        <w:widowControl/>
        <w:numPr>
          <w:ilvl w:val="0"/>
          <w:numId w:val="0"/>
        </w:numPr>
        <w:spacing w:line="440" w:lineRule="exact"/>
        <w:jc w:val="both"/>
        <w:rPr>
          <w:rFonts w:hint="eastAsia" w:ascii="宋体" w:hAnsi="宋体" w:cs="宋体"/>
          <w:b/>
          <w:color w:val="auto"/>
          <w:sz w:val="32"/>
          <w:szCs w:val="32"/>
          <w:lang w:eastAsia="zh-CN"/>
        </w:rPr>
      </w:pPr>
    </w:p>
    <w:p w14:paraId="19C51053">
      <w:pPr>
        <w:widowControl/>
        <w:numPr>
          <w:ilvl w:val="0"/>
          <w:numId w:val="0"/>
        </w:numPr>
        <w:spacing w:line="440" w:lineRule="exact"/>
        <w:jc w:val="both"/>
        <w:rPr>
          <w:rFonts w:hint="eastAsia" w:ascii="宋体" w:hAnsi="宋体" w:cs="宋体"/>
          <w:b/>
          <w:color w:val="auto"/>
          <w:sz w:val="32"/>
          <w:szCs w:val="32"/>
          <w:lang w:eastAsia="zh-CN"/>
        </w:rPr>
      </w:pPr>
    </w:p>
    <w:p w14:paraId="477F0FDD">
      <w:pPr>
        <w:widowControl/>
        <w:numPr>
          <w:ilvl w:val="0"/>
          <w:numId w:val="0"/>
        </w:numPr>
        <w:spacing w:line="440" w:lineRule="exact"/>
        <w:jc w:val="both"/>
        <w:rPr>
          <w:rFonts w:hint="eastAsia" w:ascii="宋体" w:hAnsi="宋体" w:cs="宋体"/>
          <w:b/>
          <w:color w:val="auto"/>
          <w:sz w:val="32"/>
          <w:szCs w:val="32"/>
          <w:lang w:eastAsia="zh-CN"/>
        </w:rPr>
      </w:pPr>
    </w:p>
    <w:p w14:paraId="632290FE">
      <w:pPr>
        <w:pStyle w:val="2"/>
        <w:rPr>
          <w:rFonts w:hint="eastAsia" w:ascii="宋体" w:hAnsi="宋体" w:cs="宋体"/>
          <w:b/>
          <w:color w:val="auto"/>
          <w:sz w:val="32"/>
          <w:szCs w:val="32"/>
          <w:lang w:eastAsia="zh-CN"/>
        </w:rPr>
      </w:pPr>
    </w:p>
    <w:p w14:paraId="40B480AE">
      <w:pPr>
        <w:rPr>
          <w:rFonts w:hint="eastAsia" w:ascii="宋体" w:hAnsi="宋体" w:cs="宋体"/>
          <w:b/>
          <w:color w:val="auto"/>
          <w:sz w:val="32"/>
          <w:szCs w:val="32"/>
          <w:lang w:eastAsia="zh-CN"/>
        </w:rPr>
      </w:pPr>
    </w:p>
    <w:p w14:paraId="222FCA8A">
      <w:pPr>
        <w:pStyle w:val="2"/>
        <w:rPr>
          <w:rFonts w:hint="eastAsia" w:ascii="宋体" w:hAnsi="宋体" w:cs="宋体"/>
          <w:b/>
          <w:color w:val="auto"/>
          <w:sz w:val="32"/>
          <w:szCs w:val="32"/>
          <w:lang w:eastAsia="zh-CN"/>
        </w:rPr>
      </w:pPr>
    </w:p>
    <w:p w14:paraId="7EB519CC">
      <w:pPr>
        <w:rPr>
          <w:rFonts w:hint="eastAsia" w:ascii="宋体" w:hAnsi="宋体" w:cs="宋体"/>
          <w:b/>
          <w:color w:val="auto"/>
          <w:sz w:val="32"/>
          <w:szCs w:val="32"/>
          <w:lang w:eastAsia="zh-CN"/>
        </w:rPr>
      </w:pPr>
    </w:p>
    <w:p w14:paraId="792A67DA">
      <w:pPr>
        <w:pStyle w:val="2"/>
        <w:rPr>
          <w:rFonts w:hint="eastAsia" w:ascii="宋体" w:hAnsi="宋体" w:cs="宋体"/>
          <w:b/>
          <w:color w:val="auto"/>
          <w:sz w:val="32"/>
          <w:szCs w:val="32"/>
          <w:lang w:eastAsia="zh-CN"/>
        </w:rPr>
      </w:pPr>
    </w:p>
    <w:p w14:paraId="08A8E321">
      <w:pPr>
        <w:rPr>
          <w:rFonts w:hint="eastAsia" w:ascii="宋体" w:hAnsi="宋体" w:cs="宋体"/>
          <w:b/>
          <w:color w:val="auto"/>
          <w:sz w:val="32"/>
          <w:szCs w:val="32"/>
          <w:lang w:eastAsia="zh-CN"/>
        </w:rPr>
      </w:pPr>
    </w:p>
    <w:p w14:paraId="7127BF78">
      <w:pPr>
        <w:pStyle w:val="2"/>
        <w:rPr>
          <w:rFonts w:hint="eastAsia" w:ascii="宋体" w:hAnsi="宋体" w:cs="宋体"/>
          <w:b/>
          <w:color w:val="auto"/>
          <w:sz w:val="32"/>
          <w:szCs w:val="32"/>
          <w:lang w:eastAsia="zh-CN"/>
        </w:rPr>
      </w:pPr>
    </w:p>
    <w:p w14:paraId="41E107F2">
      <w:pPr>
        <w:rPr>
          <w:rFonts w:hint="eastAsia" w:ascii="宋体" w:hAnsi="宋体" w:cs="宋体"/>
          <w:b/>
          <w:color w:val="auto"/>
          <w:sz w:val="32"/>
          <w:szCs w:val="32"/>
          <w:lang w:eastAsia="zh-CN"/>
        </w:rPr>
      </w:pPr>
    </w:p>
    <w:p w14:paraId="74F30618">
      <w:pPr>
        <w:pStyle w:val="2"/>
        <w:rPr>
          <w:rFonts w:hint="eastAsia" w:ascii="宋体" w:hAnsi="宋体" w:cs="宋体"/>
          <w:b/>
          <w:color w:val="auto"/>
          <w:sz w:val="32"/>
          <w:szCs w:val="32"/>
          <w:lang w:eastAsia="zh-CN"/>
        </w:rPr>
      </w:pPr>
    </w:p>
    <w:p w14:paraId="5886E00B">
      <w:pPr>
        <w:rPr>
          <w:rFonts w:hint="eastAsia" w:ascii="宋体" w:hAnsi="宋体" w:cs="宋体"/>
          <w:b/>
          <w:color w:val="auto"/>
          <w:sz w:val="32"/>
          <w:szCs w:val="32"/>
          <w:lang w:eastAsia="zh-CN"/>
        </w:rPr>
      </w:pPr>
    </w:p>
    <w:p w14:paraId="4EB245B5">
      <w:pPr>
        <w:pStyle w:val="2"/>
        <w:rPr>
          <w:rFonts w:hint="eastAsia" w:ascii="宋体" w:hAnsi="宋体" w:cs="宋体"/>
          <w:b/>
          <w:color w:val="auto"/>
          <w:sz w:val="32"/>
          <w:szCs w:val="32"/>
          <w:lang w:eastAsia="zh-CN"/>
        </w:rPr>
      </w:pPr>
    </w:p>
    <w:p w14:paraId="20A1E5BD">
      <w:pPr>
        <w:rPr>
          <w:rFonts w:hint="eastAsia" w:ascii="宋体" w:hAnsi="宋体" w:cs="宋体"/>
          <w:b/>
          <w:color w:val="auto"/>
          <w:sz w:val="32"/>
          <w:szCs w:val="32"/>
          <w:lang w:eastAsia="zh-CN"/>
        </w:rPr>
      </w:pPr>
    </w:p>
    <w:p w14:paraId="67766826">
      <w:pPr>
        <w:pStyle w:val="2"/>
        <w:rPr>
          <w:rFonts w:hint="eastAsia" w:ascii="宋体" w:hAnsi="宋体" w:cs="宋体"/>
          <w:b/>
          <w:color w:val="auto"/>
          <w:sz w:val="32"/>
          <w:szCs w:val="32"/>
          <w:lang w:eastAsia="zh-CN"/>
        </w:rPr>
      </w:pPr>
    </w:p>
    <w:p w14:paraId="0E56BC96">
      <w:pPr>
        <w:rPr>
          <w:rFonts w:hint="eastAsia" w:ascii="宋体" w:hAnsi="宋体" w:cs="宋体"/>
          <w:b/>
          <w:color w:val="auto"/>
          <w:sz w:val="32"/>
          <w:szCs w:val="32"/>
          <w:lang w:eastAsia="zh-CN"/>
        </w:rPr>
      </w:pPr>
    </w:p>
    <w:p w14:paraId="485BBCAD">
      <w:pPr>
        <w:pStyle w:val="2"/>
        <w:rPr>
          <w:rFonts w:hint="eastAsia" w:ascii="宋体" w:hAnsi="宋体" w:cs="宋体"/>
          <w:b/>
          <w:color w:val="auto"/>
          <w:sz w:val="32"/>
          <w:szCs w:val="32"/>
          <w:lang w:eastAsia="zh-CN"/>
        </w:rPr>
      </w:pPr>
    </w:p>
    <w:p w14:paraId="683E0C98">
      <w:pPr>
        <w:rPr>
          <w:rFonts w:hint="eastAsia" w:ascii="宋体" w:hAnsi="宋体" w:cs="宋体"/>
          <w:b/>
          <w:color w:val="auto"/>
          <w:sz w:val="32"/>
          <w:szCs w:val="32"/>
          <w:lang w:eastAsia="zh-CN"/>
        </w:rPr>
      </w:pPr>
    </w:p>
    <w:p w14:paraId="3D095913">
      <w:pPr>
        <w:pStyle w:val="2"/>
        <w:rPr>
          <w:rFonts w:hint="eastAsia"/>
          <w:lang w:eastAsia="zh-CN"/>
        </w:rPr>
      </w:pPr>
    </w:p>
    <w:p w14:paraId="64EFCC9C">
      <w:pPr>
        <w:widowControl/>
        <w:numPr>
          <w:ilvl w:val="0"/>
          <w:numId w:val="0"/>
        </w:numPr>
        <w:spacing w:line="440" w:lineRule="exact"/>
        <w:jc w:val="both"/>
        <w:rPr>
          <w:rFonts w:hint="eastAsia" w:ascii="宋体" w:hAnsi="宋体" w:cs="宋体"/>
          <w:b/>
          <w:color w:val="auto"/>
          <w:sz w:val="32"/>
          <w:szCs w:val="32"/>
          <w:lang w:eastAsia="zh-CN"/>
        </w:rPr>
      </w:pPr>
    </w:p>
    <w:p w14:paraId="73438A54">
      <w:pPr>
        <w:pStyle w:val="42"/>
        <w:rPr>
          <w:rFonts w:hint="eastAsia" w:ascii="宋体" w:hAnsi="宋体" w:cs="宋体"/>
          <w:b/>
          <w:color w:val="auto"/>
          <w:sz w:val="32"/>
          <w:szCs w:val="32"/>
          <w:lang w:eastAsia="zh-CN"/>
        </w:rPr>
      </w:pPr>
    </w:p>
    <w:p w14:paraId="1ADA79E0">
      <w:pPr>
        <w:pStyle w:val="42"/>
        <w:rPr>
          <w:rFonts w:hint="eastAsia" w:ascii="宋体" w:hAnsi="宋体" w:cs="宋体"/>
          <w:b/>
          <w:color w:val="auto"/>
          <w:sz w:val="32"/>
          <w:szCs w:val="32"/>
          <w:lang w:eastAsia="zh-CN"/>
        </w:rPr>
      </w:pPr>
    </w:p>
    <w:p w14:paraId="6A0E1AEB">
      <w:pPr>
        <w:pStyle w:val="42"/>
        <w:rPr>
          <w:rFonts w:hint="eastAsia" w:ascii="宋体" w:hAnsi="宋体" w:cs="宋体"/>
          <w:b/>
          <w:color w:val="auto"/>
          <w:sz w:val="32"/>
          <w:szCs w:val="32"/>
          <w:lang w:eastAsia="zh-CN"/>
        </w:rPr>
      </w:pPr>
    </w:p>
    <w:p w14:paraId="4B47A396">
      <w:pPr>
        <w:widowControl/>
        <w:numPr>
          <w:ilvl w:val="0"/>
          <w:numId w:val="10"/>
        </w:numPr>
        <w:spacing w:line="44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lang w:val="en-US" w:eastAsia="zh-CN"/>
        </w:rPr>
        <w:t xml:space="preserve"> </w:t>
      </w:r>
      <w:r>
        <w:rPr>
          <w:rFonts w:hint="eastAsia" w:ascii="宋体" w:hAnsi="宋体" w:cs="宋体"/>
          <w:b/>
          <w:color w:val="auto"/>
          <w:sz w:val="32"/>
          <w:szCs w:val="32"/>
          <w:highlight w:val="none"/>
        </w:rPr>
        <w:t>采购需求</w:t>
      </w:r>
    </w:p>
    <w:p w14:paraId="3A54DA90">
      <w:pPr>
        <w:pStyle w:val="3"/>
        <w:numPr>
          <w:ilvl w:val="0"/>
          <w:numId w:val="0"/>
        </w:numPr>
        <w:spacing w:before="0" w:after="0" w:line="360" w:lineRule="auto"/>
        <w:ind w:left="0" w:leftChars="0" w:firstLine="0" w:firstLineChars="0"/>
        <w:rPr>
          <w:rFonts w:hint="eastAsia" w:ascii="宋体" w:hAnsi="宋体" w:eastAsia="宋体" w:cs="宋体"/>
          <w:sz w:val="21"/>
          <w:szCs w:val="21"/>
        </w:rPr>
      </w:pPr>
      <w:bookmarkStart w:id="13" w:name="_Toc288468094"/>
      <w:bookmarkStart w:id="14" w:name="_Toc128884461"/>
      <w:bookmarkStart w:id="15" w:name="_Toc402897600"/>
      <w:r>
        <w:rPr>
          <w:rFonts w:hint="eastAsia" w:ascii="宋体" w:hAnsi="宋体" w:eastAsia="宋体" w:cs="宋体"/>
          <w:b/>
          <w:bCs/>
          <w:kern w:val="2"/>
          <w:sz w:val="21"/>
          <w:szCs w:val="21"/>
          <w:lang w:val="en-US" w:eastAsia="zh-CN" w:bidi="ar-SA"/>
        </w:rPr>
        <w:t>一、</w:t>
      </w:r>
      <w:r>
        <w:rPr>
          <w:rFonts w:hint="eastAsia" w:ascii="宋体" w:hAnsi="宋体" w:eastAsia="宋体" w:cs="宋体"/>
          <w:sz w:val="24"/>
          <w:szCs w:val="24"/>
        </w:rPr>
        <w:t>项目概况</w:t>
      </w:r>
      <w:r>
        <w:rPr>
          <w:rFonts w:hint="eastAsia" w:ascii="宋体" w:hAnsi="宋体" w:eastAsia="宋体" w:cs="宋体"/>
          <w:sz w:val="21"/>
          <w:szCs w:val="21"/>
        </w:rPr>
        <w:t>　</w:t>
      </w:r>
      <w:bookmarkEnd w:id="13"/>
      <w:bookmarkEnd w:id="14"/>
    </w:p>
    <w:p w14:paraId="1A3C7262">
      <w:pPr>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1.项目名称：</w:t>
      </w:r>
      <w:r>
        <w:rPr>
          <w:rFonts w:hint="eastAsia" w:ascii="宋体" w:hAnsi="宋体" w:cs="宋体"/>
          <w:sz w:val="21"/>
          <w:szCs w:val="21"/>
          <w:lang w:val="en-US" w:eastAsia="zh-CN"/>
        </w:rPr>
        <w:t>岳阳高新技术产业园区生物医药产业园建设项目（二期）-中医药产业园一期建设项目施工图设计服务</w:t>
      </w:r>
    </w:p>
    <w:p w14:paraId="755233C9">
      <w:pPr>
        <w:pStyle w:val="17"/>
        <w:spacing w:line="360" w:lineRule="auto"/>
        <w:ind w:firstLine="420" w:firstLineChars="20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2.项目</w:t>
      </w:r>
      <w:r>
        <w:rPr>
          <w:rFonts w:hint="eastAsia" w:ascii="宋体" w:hAnsi="宋体" w:eastAsia="宋体" w:cs="宋体"/>
          <w:sz w:val="21"/>
          <w:szCs w:val="21"/>
          <w:highlight w:val="none"/>
          <w:lang w:val="en-US" w:eastAsia="zh-CN"/>
        </w:rPr>
        <w:t>预算</w:t>
      </w:r>
      <w:r>
        <w:rPr>
          <w:rFonts w:hint="eastAsia" w:ascii="宋体" w:hAnsi="宋体" w:eastAsia="宋体" w:cs="宋体"/>
          <w:b w:val="0"/>
          <w:bCs w:val="0"/>
          <w:color w:val="000000"/>
          <w:kern w:val="2"/>
          <w:sz w:val="21"/>
          <w:szCs w:val="21"/>
          <w:lang w:val="en-US" w:eastAsia="zh-CN" w:bidi="ar-SA"/>
        </w:rPr>
        <w:t>：</w:t>
      </w:r>
      <w:r>
        <w:rPr>
          <w:rFonts w:hint="eastAsia" w:ascii="宋体" w:hAnsi="宋体" w:cs="宋体"/>
          <w:b w:val="0"/>
          <w:bCs w:val="0"/>
          <w:color w:val="000000"/>
          <w:kern w:val="2"/>
          <w:sz w:val="21"/>
          <w:szCs w:val="21"/>
          <w:lang w:eastAsia="zh-CN" w:bidi="ar-SA"/>
        </w:rPr>
        <w:t>927100.00元</w:t>
      </w:r>
      <w:r>
        <w:rPr>
          <w:rFonts w:hint="eastAsia" w:ascii="宋体" w:hAnsi="宋体" w:cs="宋体"/>
          <w:b w:val="0"/>
          <w:bCs w:val="0"/>
          <w:color w:val="000000"/>
          <w:kern w:val="2"/>
          <w:sz w:val="21"/>
          <w:szCs w:val="21"/>
          <w:lang w:val="en-US" w:eastAsia="zh-CN" w:bidi="ar-SA"/>
        </w:rPr>
        <w:t>；</w:t>
      </w:r>
      <w:r>
        <w:rPr>
          <w:rFonts w:hint="eastAsia" w:ascii="宋体" w:hAnsi="宋体" w:eastAsia="宋体" w:cs="宋体"/>
          <w:b w:val="0"/>
          <w:bCs w:val="0"/>
          <w:kern w:val="0"/>
          <w:sz w:val="21"/>
          <w:szCs w:val="21"/>
          <w:highlight w:val="none"/>
          <w:lang w:val="en-US" w:eastAsia="zh-CN"/>
        </w:rPr>
        <w:t>最高限价：</w:t>
      </w:r>
      <w:r>
        <w:rPr>
          <w:rFonts w:hint="eastAsia" w:ascii="宋体" w:hAnsi="宋体" w:cs="宋体"/>
          <w:b w:val="0"/>
          <w:bCs w:val="0"/>
          <w:color w:val="000000"/>
          <w:kern w:val="2"/>
          <w:sz w:val="21"/>
          <w:szCs w:val="21"/>
          <w:lang w:eastAsia="zh-CN" w:bidi="ar-SA"/>
        </w:rPr>
        <w:t>927100.00</w:t>
      </w:r>
      <w:r>
        <w:rPr>
          <w:rFonts w:hint="eastAsia" w:ascii="宋体" w:hAnsi="宋体" w:eastAsia="宋体" w:cs="宋体"/>
          <w:b w:val="0"/>
          <w:bCs w:val="0"/>
          <w:color w:val="000000"/>
          <w:kern w:val="2"/>
          <w:sz w:val="21"/>
          <w:szCs w:val="21"/>
          <w:lang w:val="en-US" w:eastAsia="zh-CN" w:bidi="ar-SA"/>
        </w:rPr>
        <w:t>元</w:t>
      </w:r>
    </w:p>
    <w:p w14:paraId="36308EC3">
      <w:pPr>
        <w:pStyle w:val="3"/>
        <w:numPr>
          <w:ilvl w:val="0"/>
          <w:numId w:val="0"/>
        </w:numPr>
        <w:spacing w:before="0" w:after="0" w:line="360" w:lineRule="auto"/>
        <w:ind w:left="0" w:leftChars="0" w:firstLine="420" w:firstLineChars="200"/>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3.</w:t>
      </w:r>
      <w:r>
        <w:rPr>
          <w:rFonts w:hint="eastAsia" w:ascii="宋体" w:hAnsi="宋体" w:cs="宋体"/>
          <w:b w:val="0"/>
          <w:bCs w:val="0"/>
          <w:sz w:val="21"/>
          <w:szCs w:val="21"/>
          <w:lang w:val="en-US" w:eastAsia="zh-CN"/>
        </w:rPr>
        <w:t>服务工期：20日历天 。</w:t>
      </w:r>
    </w:p>
    <w:bookmarkEnd w:id="15"/>
    <w:p w14:paraId="67E65307">
      <w:pPr>
        <w:spacing w:before="156" w:beforeLines="50" w:line="360" w:lineRule="auto"/>
        <w:jc w:val="left"/>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eastAsia="zh-CN"/>
        </w:rPr>
        <w:t>二、工作范围和服务内容</w:t>
      </w:r>
    </w:p>
    <w:p w14:paraId="43D523D5">
      <w:pPr>
        <w:pStyle w:val="305"/>
        <w:spacing w:line="360" w:lineRule="auto"/>
        <w:ind w:firstLine="422"/>
        <w:rPr>
          <w:rFonts w:hint="eastAsia" w:ascii="宋体" w:hAnsi="宋体" w:cs="宋体"/>
          <w:b/>
          <w:bCs/>
          <w:kern w:val="0"/>
          <w:szCs w:val="21"/>
          <w:lang w:val="en-US" w:eastAsia="zh-CN"/>
        </w:rPr>
      </w:pPr>
      <w:r>
        <w:rPr>
          <w:rFonts w:hint="eastAsia" w:ascii="宋体" w:hAnsi="宋体" w:cs="宋体"/>
          <w:b/>
          <w:bCs/>
          <w:kern w:val="0"/>
          <w:szCs w:val="21"/>
        </w:rPr>
        <w:t>1</w:t>
      </w:r>
      <w:r>
        <w:rPr>
          <w:rFonts w:hint="eastAsia" w:ascii="宋体" w:hAnsi="宋体" w:cs="宋体"/>
          <w:b/>
          <w:bCs/>
          <w:kern w:val="0"/>
          <w:szCs w:val="21"/>
          <w:lang w:val="en-US" w:eastAsia="zh-CN"/>
        </w:rPr>
        <w:t>.</w:t>
      </w:r>
      <w:r>
        <w:rPr>
          <w:rFonts w:hint="eastAsia" w:ascii="宋体" w:hAnsi="宋体" w:cs="宋体"/>
          <w:b/>
          <w:bCs/>
          <w:kern w:val="0"/>
          <w:szCs w:val="21"/>
        </w:rPr>
        <w:t>本招标项目的</w:t>
      </w:r>
      <w:r>
        <w:rPr>
          <w:rFonts w:hint="eastAsia" w:ascii="宋体" w:hAnsi="宋体" w:cs="宋体"/>
          <w:b/>
          <w:bCs/>
          <w:kern w:val="0"/>
          <w:szCs w:val="21"/>
          <w:lang w:eastAsia="zh-CN"/>
        </w:rPr>
        <w:t>设计</w:t>
      </w:r>
      <w:r>
        <w:rPr>
          <w:rFonts w:hint="eastAsia" w:ascii="宋体" w:hAnsi="宋体" w:cs="宋体"/>
          <w:b/>
          <w:bCs/>
          <w:kern w:val="0"/>
          <w:szCs w:val="21"/>
        </w:rPr>
        <w:t>工作范围：</w:t>
      </w:r>
      <w:r>
        <w:rPr>
          <w:rFonts w:hint="eastAsia" w:ascii="Calibri" w:hAnsi="宋体" w:eastAsia="宋体" w:cs="Times New Roman"/>
          <w:kern w:val="2"/>
          <w:sz w:val="21"/>
          <w:szCs w:val="21"/>
          <w:lang w:val="en-US" w:eastAsia="zh-CN" w:bidi="ar-SA"/>
        </w:rPr>
        <w:t>中医药产业园一期建设项目总投资估算1.2亿元，总建筑面积42000平方米，主要建设标注化厂房、甲类仓库、质检研发楼、办公宿舍食堂、以及配套消防、污水处理、道路、给排水、电气、停车位、充电桩等附属配套设施设备。本项目为此工程提供初步设计服务。</w:t>
      </w:r>
    </w:p>
    <w:p w14:paraId="515E1E7B">
      <w:pPr>
        <w:adjustRightInd w:val="0"/>
        <w:snapToGrid w:val="0"/>
        <w:spacing w:line="360" w:lineRule="auto"/>
        <w:ind w:firstLine="422" w:firstLineChars="200"/>
        <w:rPr>
          <w:rFonts w:hint="eastAsia" w:ascii="Calibri" w:hAnsi="宋体" w:eastAsia="宋体" w:cs="Times New Roman"/>
          <w:kern w:val="2"/>
          <w:sz w:val="21"/>
          <w:szCs w:val="21"/>
          <w:lang w:val="en-US" w:eastAsia="zh-CN" w:bidi="ar-SA"/>
        </w:rPr>
      </w:pPr>
      <w:r>
        <w:rPr>
          <w:rFonts w:hint="eastAsia" w:ascii="Calibri" w:hAnsi="宋体" w:cs="Times New Roman"/>
          <w:b/>
          <w:bCs/>
          <w:kern w:val="2"/>
          <w:sz w:val="21"/>
          <w:szCs w:val="21"/>
          <w:lang w:val="en-US" w:eastAsia="zh-CN" w:bidi="ar-SA"/>
        </w:rPr>
        <w:t>2.</w:t>
      </w:r>
      <w:r>
        <w:rPr>
          <w:rFonts w:hint="eastAsia" w:ascii="Calibri" w:hAnsi="宋体" w:eastAsia="宋体" w:cs="Times New Roman"/>
          <w:b/>
          <w:bCs/>
          <w:kern w:val="2"/>
          <w:sz w:val="21"/>
          <w:szCs w:val="21"/>
          <w:lang w:val="en-US" w:eastAsia="zh-CN" w:bidi="ar-SA"/>
        </w:rPr>
        <w:t>方案设计:</w:t>
      </w:r>
      <w:r>
        <w:rPr>
          <w:rFonts w:hint="eastAsia" w:ascii="Calibri" w:hAnsi="宋体" w:eastAsia="宋体" w:cs="Times New Roman"/>
          <w:kern w:val="2"/>
          <w:sz w:val="21"/>
          <w:szCs w:val="21"/>
          <w:lang w:val="en-US" w:eastAsia="zh-CN" w:bidi="ar-SA"/>
        </w:rPr>
        <w:t>根据采购人提供的项目资料，结合现场实际情况，完成设计方案。</w:t>
      </w:r>
    </w:p>
    <w:p w14:paraId="7BF986CE">
      <w:pPr>
        <w:adjustRightInd w:val="0"/>
        <w:snapToGrid w:val="0"/>
        <w:spacing w:line="360" w:lineRule="auto"/>
        <w:ind w:firstLine="422" w:firstLineChars="200"/>
        <w:rPr>
          <w:rFonts w:hint="eastAsia" w:ascii="Calibri" w:hAnsi="宋体" w:eastAsia="宋体" w:cs="Times New Roman"/>
          <w:kern w:val="2"/>
          <w:sz w:val="21"/>
          <w:szCs w:val="21"/>
          <w:lang w:val="en-US" w:eastAsia="zh-CN" w:bidi="ar-SA"/>
        </w:rPr>
      </w:pPr>
      <w:r>
        <w:rPr>
          <w:rFonts w:hint="eastAsia" w:ascii="Calibri" w:hAnsi="宋体" w:cs="Times New Roman"/>
          <w:b/>
          <w:bCs/>
          <w:kern w:val="2"/>
          <w:sz w:val="21"/>
          <w:szCs w:val="21"/>
          <w:lang w:val="en-US" w:eastAsia="zh-CN" w:bidi="ar-SA"/>
        </w:rPr>
        <w:t>3.</w:t>
      </w:r>
      <w:r>
        <w:rPr>
          <w:rFonts w:hint="eastAsia" w:ascii="Calibri" w:hAnsi="宋体" w:eastAsia="宋体" w:cs="Times New Roman"/>
          <w:b/>
          <w:bCs/>
          <w:kern w:val="2"/>
          <w:sz w:val="21"/>
          <w:szCs w:val="21"/>
          <w:lang w:val="en-US" w:eastAsia="zh-CN" w:bidi="ar-SA"/>
        </w:rPr>
        <w:t>施工图设计:</w:t>
      </w:r>
      <w:r>
        <w:rPr>
          <w:rFonts w:hint="eastAsia" w:ascii="Calibri" w:hAnsi="宋体" w:eastAsia="宋体" w:cs="Times New Roman"/>
          <w:kern w:val="2"/>
          <w:sz w:val="21"/>
          <w:szCs w:val="21"/>
          <w:lang w:val="en-US" w:eastAsia="zh-CN" w:bidi="ar-SA"/>
        </w:rPr>
        <w:t>根据设计方案，完成施工图设计，确保施工图设计质量符合相关规范要求。</w:t>
      </w:r>
    </w:p>
    <w:p w14:paraId="07FCB06F">
      <w:pPr>
        <w:adjustRightInd w:val="0"/>
        <w:snapToGrid w:val="0"/>
        <w:spacing w:line="360" w:lineRule="auto"/>
        <w:ind w:firstLine="422" w:firstLineChars="200"/>
        <w:rPr>
          <w:rFonts w:hint="eastAsia" w:ascii="Calibri" w:hAnsi="宋体" w:eastAsia="宋体" w:cs="Times New Roman"/>
          <w:kern w:val="2"/>
          <w:sz w:val="21"/>
          <w:szCs w:val="21"/>
          <w:lang w:val="en-US" w:eastAsia="zh-CN" w:bidi="ar-SA"/>
        </w:rPr>
      </w:pPr>
      <w:r>
        <w:rPr>
          <w:rFonts w:hint="eastAsia" w:ascii="Calibri" w:hAnsi="宋体" w:cs="Times New Roman"/>
          <w:b/>
          <w:bCs/>
          <w:kern w:val="2"/>
          <w:sz w:val="21"/>
          <w:szCs w:val="21"/>
          <w:lang w:val="en-US" w:eastAsia="zh-CN" w:bidi="ar-SA"/>
        </w:rPr>
        <w:t>4.</w:t>
      </w:r>
      <w:r>
        <w:rPr>
          <w:rFonts w:hint="eastAsia" w:ascii="Calibri" w:hAnsi="宋体" w:eastAsia="宋体" w:cs="Times New Roman"/>
          <w:b/>
          <w:bCs/>
          <w:kern w:val="2"/>
          <w:sz w:val="21"/>
          <w:szCs w:val="21"/>
          <w:lang w:val="en-US" w:eastAsia="zh-CN" w:bidi="ar-SA"/>
        </w:rPr>
        <w:t>设计咨询服务:</w:t>
      </w:r>
      <w:r>
        <w:rPr>
          <w:rFonts w:hint="eastAsia" w:ascii="Calibri" w:hAnsi="宋体" w:eastAsia="宋体" w:cs="Times New Roman"/>
          <w:kern w:val="2"/>
          <w:sz w:val="21"/>
          <w:szCs w:val="21"/>
          <w:lang w:val="en-US" w:eastAsia="zh-CN" w:bidi="ar-SA"/>
        </w:rPr>
        <w:t>在项目实施过程中，提供设计咨询服务，包括但不限于:</w:t>
      </w:r>
    </w:p>
    <w:p w14:paraId="50412458">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①解答施工过程中遇到的技术问题;</w:t>
      </w:r>
    </w:p>
    <w:p w14:paraId="6CCBA382">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②协助采购人进行施工图会审、设计交底等工作;</w:t>
      </w:r>
    </w:p>
    <w:p w14:paraId="66084DF7">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③对施工过程中出现的设计变更进行审核、确认;</w:t>
      </w:r>
    </w:p>
    <w:p w14:paraId="2C59FF3F">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④对施工过程中的质量问题进行跟踪、处理；</w:t>
      </w:r>
    </w:p>
    <w:p w14:paraId="376183E9">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⑤中标人应依据现场查勘及客观资料，编制科学合理可行的设计方案，同时充分考虑投资效益，满足安全生产要求；</w:t>
      </w:r>
    </w:p>
    <w:p w14:paraId="0F6FD751">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⑥中标人方案编制完成后，配合建设单位方案进行方案会审、形成会审纪要及完成系统立项；</w:t>
      </w:r>
    </w:p>
    <w:p w14:paraId="70E76153">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⑦中标人须在规定时间内出具符合国家规范的设计文件，设计文件的格式、分发应符合设计规范要求的相关原则和招标的方要求。设计文件的文字、名词、图形符号、计量单位等，都应采用现行的国家标准或行业标准；每类工程设计文本必须格式一致、命名规则统一，不得出现不同设计人员采用不同设计风格的现象。设计文件需签字齐全真实，并须加盖设计文件专用章；</w:t>
      </w:r>
    </w:p>
    <w:p w14:paraId="37F946DD">
      <w:pPr>
        <w:adjustRightInd w:val="0"/>
        <w:snapToGrid w:val="0"/>
        <w:spacing w:line="360" w:lineRule="auto"/>
        <w:ind w:firstLine="420" w:firstLineChars="200"/>
        <w:rPr>
          <w:rFonts w:hint="eastAsia" w:ascii="Calibri" w:hAnsi="宋体" w:eastAsia="宋体" w:cs="Times New Roman"/>
          <w:kern w:val="2"/>
          <w:sz w:val="21"/>
          <w:szCs w:val="21"/>
          <w:lang w:val="en-US" w:eastAsia="zh-CN" w:bidi="ar-SA"/>
        </w:rPr>
      </w:pPr>
      <w:r>
        <w:rPr>
          <w:rFonts w:hint="eastAsia" w:ascii="Calibri" w:hAnsi="宋体" w:eastAsia="宋体" w:cs="Times New Roman"/>
          <w:kern w:val="2"/>
          <w:sz w:val="21"/>
          <w:szCs w:val="21"/>
          <w:lang w:val="en-US" w:eastAsia="zh-CN" w:bidi="ar-SA"/>
        </w:rPr>
        <w:t>⑧中标人应保证向建设单位提供的所有设计文件均由设计单位设计人员自主设计，不存在知识产权方面的纠纷。</w:t>
      </w:r>
    </w:p>
    <w:p w14:paraId="4200F67C">
      <w:pPr>
        <w:adjustRightInd w:val="0"/>
        <w:snapToGrid w:val="0"/>
        <w:spacing w:line="360" w:lineRule="auto"/>
        <w:ind w:firstLine="422" w:firstLineChars="200"/>
        <w:rPr>
          <w:rFonts w:hint="eastAsia" w:ascii="Calibri" w:hAnsi="宋体" w:cs="Times New Roman"/>
          <w:kern w:val="2"/>
          <w:sz w:val="21"/>
          <w:szCs w:val="21"/>
          <w:lang w:val="en-US" w:eastAsia="zh-CN" w:bidi="ar-SA"/>
        </w:rPr>
      </w:pPr>
      <w:r>
        <w:rPr>
          <w:rFonts w:hint="eastAsia" w:ascii="Calibri" w:hAnsi="宋体" w:cs="Times New Roman"/>
          <w:b/>
          <w:bCs/>
          <w:kern w:val="2"/>
          <w:sz w:val="21"/>
          <w:szCs w:val="21"/>
          <w:lang w:val="en-US" w:eastAsia="zh-CN" w:bidi="ar-SA"/>
        </w:rPr>
        <w:t>5.成果文件要求：</w:t>
      </w:r>
      <w:r>
        <w:rPr>
          <w:rFonts w:hint="eastAsia" w:ascii="Calibri" w:hAnsi="宋体" w:cs="Times New Roman"/>
          <w:kern w:val="2"/>
          <w:sz w:val="21"/>
          <w:szCs w:val="21"/>
          <w:lang w:val="en-US" w:eastAsia="zh-CN" w:bidi="ar-SA"/>
        </w:rPr>
        <w:t xml:space="preserve"> </w:t>
      </w:r>
    </w:p>
    <w:p w14:paraId="770AFCE5">
      <w:pPr>
        <w:adjustRightInd w:val="0"/>
        <w:snapToGrid w:val="0"/>
        <w:spacing w:line="360" w:lineRule="auto"/>
        <w:ind w:firstLine="420" w:firstLineChars="200"/>
        <w:rPr>
          <w:rFonts w:hint="eastAsia" w:ascii="Calibri" w:hAnsi="宋体" w:cs="Times New Roman"/>
          <w:kern w:val="2"/>
          <w:sz w:val="21"/>
          <w:szCs w:val="21"/>
          <w:lang w:val="en-US" w:eastAsia="zh-CN" w:bidi="ar-SA"/>
        </w:rPr>
      </w:pPr>
      <w:r>
        <w:rPr>
          <w:rFonts w:hint="eastAsia" w:ascii="Calibri" w:hAnsi="宋体" w:cs="Times New Roman"/>
          <w:kern w:val="2"/>
          <w:sz w:val="21"/>
          <w:szCs w:val="21"/>
          <w:lang w:val="en-US" w:eastAsia="zh-CN" w:bidi="ar-SA"/>
        </w:rPr>
        <w:t xml:space="preserve">①成果文件的组成：效果图、总图、初步设计文本及施工图设计文件（包括但不限于建筑专业施工图、结构专业施工图、给排水专业施工图、电气专业施工图、暖通专业施工图、室外道路景观工程）等； </w:t>
      </w:r>
    </w:p>
    <w:p w14:paraId="0EF830C5">
      <w:pPr>
        <w:adjustRightInd w:val="0"/>
        <w:snapToGrid w:val="0"/>
        <w:spacing w:line="360" w:lineRule="auto"/>
        <w:ind w:firstLine="420" w:firstLineChars="200"/>
        <w:rPr>
          <w:rFonts w:hint="eastAsia" w:ascii="Calibri" w:hAnsi="宋体" w:cs="Times New Roman"/>
          <w:kern w:val="2"/>
          <w:sz w:val="21"/>
          <w:szCs w:val="21"/>
          <w:lang w:val="en-US" w:eastAsia="zh-CN" w:bidi="ar-SA"/>
        </w:rPr>
      </w:pPr>
      <w:r>
        <w:rPr>
          <w:rFonts w:hint="eastAsia" w:ascii="Calibri" w:hAnsi="宋体" w:cs="Times New Roman"/>
          <w:kern w:val="2"/>
          <w:sz w:val="21"/>
          <w:szCs w:val="21"/>
          <w:lang w:val="en-US" w:eastAsia="zh-CN" w:bidi="ar-SA"/>
        </w:rPr>
        <w:t xml:space="preserve">②成果文件的深度：成交后要求提供设计方案和初步设计图纸，提供全部施工图并通过审查； </w:t>
      </w:r>
    </w:p>
    <w:p w14:paraId="6A2D1D56">
      <w:pPr>
        <w:adjustRightInd w:val="0"/>
        <w:snapToGrid w:val="0"/>
        <w:spacing w:line="360" w:lineRule="auto"/>
        <w:ind w:firstLine="420" w:firstLineChars="200"/>
        <w:rPr>
          <w:rFonts w:hint="eastAsia" w:ascii="Calibri" w:hAnsi="宋体" w:cs="Times New Roman"/>
          <w:kern w:val="2"/>
          <w:sz w:val="21"/>
          <w:szCs w:val="21"/>
          <w:lang w:val="en-US" w:eastAsia="zh-CN" w:bidi="ar-SA"/>
        </w:rPr>
      </w:pPr>
      <w:r>
        <w:rPr>
          <w:rFonts w:hint="eastAsia" w:ascii="Calibri" w:hAnsi="宋体" w:cs="Times New Roman"/>
          <w:kern w:val="2"/>
          <w:sz w:val="21"/>
          <w:szCs w:val="21"/>
          <w:lang w:val="en-US" w:eastAsia="zh-CN" w:bidi="ar-SA"/>
        </w:rPr>
        <w:t xml:space="preserve">③成果文件的格式要求：word、CAD 等相关文件； </w:t>
      </w:r>
    </w:p>
    <w:p w14:paraId="5A004AA8">
      <w:pPr>
        <w:adjustRightInd w:val="0"/>
        <w:snapToGrid w:val="0"/>
        <w:spacing w:line="360" w:lineRule="auto"/>
        <w:ind w:firstLine="420" w:firstLineChars="200"/>
        <w:rPr>
          <w:rFonts w:hint="eastAsia" w:ascii="Calibri" w:hAnsi="宋体" w:cs="Times New Roman"/>
          <w:kern w:val="2"/>
          <w:sz w:val="21"/>
          <w:szCs w:val="21"/>
          <w:lang w:val="en-US" w:eastAsia="zh-CN" w:bidi="ar-SA"/>
        </w:rPr>
      </w:pPr>
      <w:r>
        <w:rPr>
          <w:rFonts w:hint="eastAsia" w:ascii="Calibri" w:hAnsi="宋体" w:cs="Times New Roman"/>
          <w:kern w:val="2"/>
          <w:sz w:val="21"/>
          <w:szCs w:val="21"/>
          <w:lang w:val="en-US" w:eastAsia="zh-CN" w:bidi="ar-SA"/>
        </w:rPr>
        <w:t xml:space="preserve">④成果文件的份数要求：按采购人要求提供份数； </w:t>
      </w:r>
    </w:p>
    <w:p w14:paraId="05F26F27">
      <w:pPr>
        <w:adjustRightInd w:val="0"/>
        <w:snapToGrid w:val="0"/>
        <w:spacing w:line="360" w:lineRule="auto"/>
        <w:ind w:firstLine="420" w:firstLineChars="200"/>
        <w:rPr>
          <w:rFonts w:hint="eastAsia" w:ascii="Calibri" w:hAnsi="宋体" w:cs="Times New Roman"/>
          <w:kern w:val="2"/>
          <w:sz w:val="21"/>
          <w:szCs w:val="21"/>
          <w:lang w:val="en-US" w:eastAsia="zh-CN" w:bidi="ar-SA"/>
        </w:rPr>
      </w:pPr>
      <w:r>
        <w:rPr>
          <w:rFonts w:hint="eastAsia" w:ascii="Calibri" w:hAnsi="宋体" w:cs="Times New Roman"/>
          <w:kern w:val="2"/>
          <w:sz w:val="21"/>
          <w:szCs w:val="21"/>
          <w:lang w:val="en-US" w:eastAsia="zh-CN" w:bidi="ar-SA"/>
        </w:rPr>
        <w:t>⑤成果文件的载体要求：纸质版按采购人要求提供份数；电子版按采购人要求提供 U 盘电子版份数。</w:t>
      </w:r>
    </w:p>
    <w:p w14:paraId="16A8AE07">
      <w:pPr>
        <w:adjustRightInd w:val="0"/>
        <w:snapToGrid w:val="0"/>
        <w:spacing w:line="360" w:lineRule="auto"/>
        <w:ind w:firstLine="422" w:firstLineChars="200"/>
        <w:rPr>
          <w:rFonts w:hint="default" w:ascii="Calibri" w:hAnsi="宋体" w:eastAsia="宋体" w:cs="Times New Roman"/>
          <w:b/>
          <w:bCs/>
          <w:kern w:val="2"/>
          <w:sz w:val="21"/>
          <w:szCs w:val="21"/>
          <w:lang w:val="en-US" w:eastAsia="zh-CN" w:bidi="ar-SA"/>
        </w:rPr>
      </w:pPr>
      <w:r>
        <w:rPr>
          <w:rFonts w:hint="eastAsia" w:ascii="Calibri" w:hAnsi="宋体" w:cs="Times New Roman"/>
          <w:b/>
          <w:bCs/>
          <w:kern w:val="2"/>
          <w:sz w:val="21"/>
          <w:szCs w:val="21"/>
          <w:lang w:val="en-US" w:eastAsia="zh-CN" w:bidi="ar-SA"/>
        </w:rPr>
        <w:t>6.</w:t>
      </w:r>
      <w:r>
        <w:rPr>
          <w:rFonts w:hint="default" w:ascii="Calibri" w:hAnsi="宋体" w:eastAsia="宋体" w:cs="Times New Roman"/>
          <w:b/>
          <w:bCs/>
          <w:kern w:val="2"/>
          <w:sz w:val="21"/>
          <w:szCs w:val="21"/>
          <w:lang w:val="en-US" w:eastAsia="zh-CN" w:bidi="ar-SA"/>
        </w:rPr>
        <w:t>其它需要说明的事项：</w:t>
      </w:r>
    </w:p>
    <w:p w14:paraId="02367B87">
      <w:pPr>
        <w:adjustRightInd w:val="0"/>
        <w:snapToGrid w:val="0"/>
        <w:spacing w:line="360" w:lineRule="auto"/>
        <w:ind w:firstLine="420" w:firstLineChars="200"/>
        <w:rPr>
          <w:rFonts w:hint="default" w:ascii="Calibri" w:hAnsi="宋体" w:eastAsia="宋体" w:cs="Times New Roman"/>
          <w:kern w:val="2"/>
          <w:sz w:val="21"/>
          <w:szCs w:val="21"/>
          <w:lang w:val="en-US" w:eastAsia="zh-CN" w:bidi="ar-SA"/>
        </w:rPr>
      </w:pPr>
    </w:p>
    <w:p w14:paraId="30005DFB">
      <w:pPr>
        <w:adjustRightInd w:val="0"/>
        <w:snapToGrid w:val="0"/>
        <w:spacing w:line="360" w:lineRule="auto"/>
        <w:ind w:firstLine="420" w:firstLineChars="200"/>
        <w:rPr>
          <w:rFonts w:hint="default" w:ascii="Calibri" w:hAnsi="宋体" w:eastAsia="宋体" w:cs="Times New Roman"/>
          <w:kern w:val="2"/>
          <w:sz w:val="21"/>
          <w:szCs w:val="21"/>
          <w:lang w:val="en-US" w:eastAsia="zh-CN" w:bidi="ar-SA"/>
        </w:rPr>
      </w:pPr>
      <w:r>
        <w:rPr>
          <w:rFonts w:hint="default" w:ascii="Calibri" w:hAnsi="宋体" w:eastAsia="宋体" w:cs="Times New Roman"/>
          <w:kern w:val="2"/>
          <w:sz w:val="21"/>
          <w:szCs w:val="21"/>
          <w:lang w:val="en-US" w:eastAsia="zh-CN" w:bidi="ar-SA"/>
        </w:rPr>
        <w:t>竞标人在投标前，如需踏勘现场，有关费用自理，踏勘期间发生的意外自负。</w:t>
      </w:r>
    </w:p>
    <w:p w14:paraId="7018DCCA">
      <w:pPr>
        <w:spacing w:before="156" w:beforeLines="50" w:line="360" w:lineRule="auto"/>
        <w:jc w:val="left"/>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 xml:space="preserve">三、其他要求 </w:t>
      </w:r>
    </w:p>
    <w:p w14:paraId="05F92205">
      <w:pPr>
        <w:adjustRightInd w:val="0"/>
        <w:snapToGrid w:val="0"/>
        <w:spacing w:line="360" w:lineRule="auto"/>
        <w:ind w:firstLine="420" w:firstLineChars="200"/>
        <w:rPr>
          <w:rFonts w:hint="default" w:ascii="Calibri" w:hAnsi="宋体" w:cs="Times New Roman"/>
          <w:kern w:val="2"/>
          <w:sz w:val="21"/>
          <w:szCs w:val="21"/>
          <w:lang w:val="en-US" w:eastAsia="zh-CN" w:bidi="ar-SA"/>
        </w:rPr>
      </w:pPr>
      <w:r>
        <w:rPr>
          <w:rFonts w:hint="eastAsia" w:ascii="Calibri" w:hAnsi="宋体" w:cs="Times New Roman"/>
          <w:kern w:val="2"/>
          <w:sz w:val="21"/>
          <w:szCs w:val="21"/>
          <w:lang w:val="en-US" w:eastAsia="zh-CN" w:bidi="ar-SA"/>
        </w:rPr>
        <w:t>1.中标供应商需全面积极配合采购人完成该服务项目施工图线上审查工作。</w:t>
      </w:r>
    </w:p>
    <w:p w14:paraId="180BAF00">
      <w:pPr>
        <w:adjustRightInd w:val="0"/>
        <w:snapToGrid w:val="0"/>
        <w:spacing w:line="360" w:lineRule="auto"/>
        <w:ind w:firstLine="420" w:firstLineChars="200"/>
        <w:rPr>
          <w:rFonts w:hint="default" w:ascii="Calibri" w:hAnsi="宋体" w:eastAsia="宋体" w:cs="Times New Roman"/>
          <w:kern w:val="2"/>
          <w:sz w:val="21"/>
          <w:szCs w:val="21"/>
          <w:lang w:val="en-US" w:eastAsia="zh-CN" w:bidi="ar-SA"/>
        </w:rPr>
      </w:pPr>
      <w:r>
        <w:rPr>
          <w:rFonts w:hint="eastAsia" w:ascii="Calibri" w:hAnsi="宋体" w:cs="Times New Roman"/>
          <w:kern w:val="2"/>
          <w:sz w:val="21"/>
          <w:szCs w:val="21"/>
          <w:lang w:val="en-US" w:eastAsia="zh-CN" w:bidi="ar-SA"/>
        </w:rPr>
        <w:t>2.</w:t>
      </w:r>
      <w:r>
        <w:rPr>
          <w:rFonts w:hint="default" w:ascii="Calibri" w:hAnsi="宋体" w:eastAsia="宋体" w:cs="Times New Roman"/>
          <w:kern w:val="2"/>
          <w:sz w:val="21"/>
          <w:szCs w:val="21"/>
          <w:lang w:val="en-US" w:eastAsia="zh-CN" w:bidi="ar-SA"/>
        </w:rPr>
        <w:t>本项目采用中标总价签订合同。</w:t>
      </w:r>
    </w:p>
    <w:p w14:paraId="0B812328">
      <w:pPr>
        <w:pStyle w:val="305"/>
        <w:spacing w:line="360" w:lineRule="auto"/>
        <w:rPr>
          <w:rFonts w:hint="eastAsia" w:hAnsi="宋体" w:cs="Times New Roman"/>
          <w:szCs w:val="21"/>
          <w:lang w:eastAsia="zh-CN"/>
        </w:rPr>
      </w:pPr>
      <w:r>
        <w:rPr>
          <w:rFonts w:hint="eastAsia" w:hAnsi="宋体" w:cs="Times New Roman"/>
          <w:szCs w:val="21"/>
          <w:lang w:val="en-US" w:eastAsia="zh-CN"/>
        </w:rPr>
        <w:t>3</w:t>
      </w:r>
      <w:r>
        <w:rPr>
          <w:rFonts w:hint="eastAsia" w:hAnsi="宋体" w:eastAsia="宋体" w:cs="Times New Roman"/>
          <w:szCs w:val="21"/>
        </w:rPr>
        <w:t>.付款人：</w:t>
      </w:r>
      <w:r>
        <w:rPr>
          <w:rFonts w:hint="eastAsia" w:hAnsi="宋体" w:cs="Times New Roman"/>
          <w:szCs w:val="21"/>
          <w:lang w:eastAsia="zh-CN"/>
        </w:rPr>
        <w:t>岳阳县高新技术产业开发区管理委员会</w:t>
      </w:r>
    </w:p>
    <w:p w14:paraId="5F3F7646">
      <w:pPr>
        <w:pStyle w:val="305"/>
        <w:spacing w:line="360" w:lineRule="auto"/>
      </w:pPr>
      <w:r>
        <w:rPr>
          <w:rFonts w:hint="eastAsia" w:hAnsi="宋体" w:cs="Times New Roman"/>
          <w:szCs w:val="21"/>
          <w:lang w:val="en-US" w:eastAsia="zh-CN"/>
        </w:rPr>
        <w:t>4</w:t>
      </w:r>
      <w:r>
        <w:rPr>
          <w:rFonts w:hint="eastAsia" w:hAnsi="宋体" w:eastAsia="宋体" w:cs="Times New Roman"/>
          <w:szCs w:val="21"/>
        </w:rPr>
        <w:t>.付款方式：</w:t>
      </w:r>
      <w:r>
        <w:rPr>
          <w:rFonts w:hint="eastAsia" w:hAnsi="宋体" w:eastAsia="宋体" w:cs="Times New Roman"/>
          <w:szCs w:val="21"/>
          <w:lang w:val="en-US" w:eastAsia="zh-CN"/>
        </w:rPr>
        <w:t>以转账方式分期付款</w:t>
      </w:r>
      <w:r>
        <w:rPr>
          <w:rFonts w:hint="eastAsia" w:hAnsi="宋体" w:cs="Times New Roman"/>
          <w:szCs w:val="21"/>
          <w:lang w:val="en-US" w:eastAsia="zh-CN"/>
        </w:rPr>
        <w:t>（图审完成后支付90%，剩余10%待工程项目竣工验收后支付）。</w:t>
      </w:r>
    </w:p>
    <w:p w14:paraId="1600E8BB">
      <w:pPr>
        <w:pStyle w:val="305"/>
        <w:spacing w:line="360" w:lineRule="auto"/>
        <w:rPr>
          <w:rFonts w:hint="eastAsia" w:hAnsi="宋体" w:eastAsia="宋体" w:cs="Times New Roman"/>
          <w:szCs w:val="21"/>
        </w:rPr>
      </w:pPr>
    </w:p>
    <w:p w14:paraId="4DB079EB"/>
    <w:p w14:paraId="13920487">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bookmarkStart w:id="16" w:name="_Toc11879750"/>
      <w:bookmarkStart w:id="17" w:name="_Toc11879751"/>
      <w:bookmarkStart w:id="18" w:name="_Toc11879250"/>
    </w:p>
    <w:p w14:paraId="62678BE6">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73FFDB2">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359CAF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2C71CF57">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BF84774">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7306FF6">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74A742E">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F7208A1">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21B5479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A913EBF">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6D6CA136">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371767A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0CF8CE21">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1EB364F">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06AD59E5">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526F30F6">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62015F6B">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p>
    <w:p w14:paraId="7DAF2BE0">
      <w:pPr>
        <w:numPr>
          <w:ilvl w:val="0"/>
          <w:numId w:val="0"/>
        </w:numPr>
        <w:spacing w:before="0" w:after="0" w:line="360" w:lineRule="auto"/>
        <w:ind w:left="0" w:leftChars="0" w:firstLine="0" w:firstLineChars="0"/>
        <w:jc w:val="center"/>
        <w:outlineLvl w:val="9"/>
        <w:rPr>
          <w:rFonts w:hint="eastAsia" w:ascii="宋体" w:hAnsi="宋体" w:cs="宋体"/>
          <w:b/>
          <w:color w:val="auto"/>
          <w:sz w:val="32"/>
          <w:szCs w:val="32"/>
        </w:rPr>
      </w:pPr>
      <w:r>
        <w:rPr>
          <w:rFonts w:hint="eastAsia" w:ascii="宋体" w:hAnsi="宋体" w:cs="宋体"/>
          <w:b/>
          <w:color w:val="auto"/>
          <w:sz w:val="32"/>
          <w:szCs w:val="32"/>
        </w:rPr>
        <w:t>第五章 响应文件组成</w:t>
      </w:r>
      <w:bookmarkEnd w:id="16"/>
      <w:bookmarkEnd w:id="17"/>
      <w:bookmarkEnd w:id="18"/>
    </w:p>
    <w:p w14:paraId="7CCDDCC2">
      <w:pPr>
        <w:spacing w:line="360" w:lineRule="auto"/>
        <w:rPr>
          <w:rFonts w:hint="eastAsia" w:ascii="宋体" w:hAnsi="宋体" w:cs="宋体"/>
          <w:color w:val="auto"/>
        </w:rPr>
      </w:pPr>
    </w:p>
    <w:p w14:paraId="13B48E07">
      <w:pPr>
        <w:spacing w:line="360" w:lineRule="auto"/>
        <w:rPr>
          <w:rFonts w:hint="eastAsia" w:ascii="宋体" w:hAnsi="宋体"/>
          <w:color w:val="auto"/>
          <w:szCs w:val="21"/>
        </w:rPr>
      </w:pPr>
      <w:r>
        <w:rPr>
          <w:rFonts w:hint="eastAsia" w:ascii="宋体" w:hAnsi="宋体"/>
          <w:color w:val="auto"/>
          <w:szCs w:val="21"/>
        </w:rPr>
        <w:t>供应商的响应文件应包含以下</w:t>
      </w:r>
      <w:r>
        <w:rPr>
          <w:rFonts w:hint="eastAsia" w:ascii="宋体" w:hAnsi="宋体"/>
          <w:color w:val="auto"/>
          <w:szCs w:val="21"/>
          <w:lang w:eastAsia="zh-CN"/>
        </w:rPr>
        <w:t>九</w:t>
      </w:r>
      <w:r>
        <w:rPr>
          <w:rFonts w:hint="eastAsia" w:ascii="宋体" w:hAnsi="宋体"/>
          <w:color w:val="auto"/>
          <w:szCs w:val="21"/>
        </w:rPr>
        <w:t>个部分：</w:t>
      </w:r>
    </w:p>
    <w:p w14:paraId="4668C684">
      <w:pPr>
        <w:spacing w:line="360" w:lineRule="auto"/>
        <w:rPr>
          <w:rFonts w:hint="eastAsia" w:ascii="宋体" w:hAnsi="宋体"/>
          <w:b/>
          <w:color w:val="auto"/>
          <w:szCs w:val="21"/>
        </w:rPr>
      </w:pPr>
      <w:bookmarkStart w:id="19" w:name="_Toc11879251"/>
      <w:r>
        <w:rPr>
          <w:rFonts w:hint="eastAsia" w:ascii="宋体" w:hAnsi="宋体"/>
          <w:b/>
          <w:color w:val="auto"/>
          <w:szCs w:val="21"/>
        </w:rPr>
        <w:t>一、磋商响应声明</w:t>
      </w:r>
      <w:bookmarkEnd w:id="19"/>
    </w:p>
    <w:p w14:paraId="0F3AF4F1">
      <w:pPr>
        <w:spacing w:line="360" w:lineRule="auto"/>
        <w:rPr>
          <w:rFonts w:hint="eastAsia" w:ascii="宋体" w:hAnsi="宋体"/>
          <w:color w:val="auto"/>
          <w:szCs w:val="21"/>
        </w:rPr>
      </w:pPr>
      <w:bookmarkStart w:id="20" w:name="_Toc11879252"/>
      <w:r>
        <w:rPr>
          <w:rFonts w:hint="eastAsia" w:ascii="宋体" w:hAnsi="宋体"/>
          <w:color w:val="auto"/>
          <w:szCs w:val="21"/>
        </w:rPr>
        <w:t>附件1：法定代表人身份证明(法定代表人参加磋商)</w:t>
      </w:r>
      <w:bookmarkEnd w:id="20"/>
    </w:p>
    <w:p w14:paraId="1173C590">
      <w:pPr>
        <w:spacing w:line="360" w:lineRule="auto"/>
        <w:rPr>
          <w:rFonts w:hint="eastAsia" w:ascii="宋体" w:hAnsi="宋体"/>
          <w:color w:val="auto"/>
          <w:szCs w:val="21"/>
        </w:rPr>
      </w:pPr>
      <w:bookmarkStart w:id="21" w:name="_Toc11879253"/>
      <w:r>
        <w:rPr>
          <w:rFonts w:hint="eastAsia" w:ascii="宋体" w:hAnsi="宋体"/>
          <w:color w:val="auto"/>
          <w:szCs w:val="21"/>
        </w:rPr>
        <w:t>附件2：法定代表人授权书(委托代理人参加磋商)</w:t>
      </w:r>
      <w:bookmarkEnd w:id="21"/>
    </w:p>
    <w:p w14:paraId="4B06F4A2">
      <w:pPr>
        <w:spacing w:line="360" w:lineRule="auto"/>
        <w:rPr>
          <w:rFonts w:hint="eastAsia" w:ascii="宋体" w:hAnsi="宋体"/>
          <w:b/>
          <w:color w:val="auto"/>
          <w:szCs w:val="21"/>
        </w:rPr>
      </w:pPr>
      <w:bookmarkStart w:id="22" w:name="_Toc11879255"/>
      <w:r>
        <w:rPr>
          <w:rFonts w:hint="eastAsia" w:ascii="宋体" w:hAnsi="宋体"/>
          <w:b/>
          <w:color w:val="auto"/>
          <w:szCs w:val="21"/>
        </w:rPr>
        <w:t>二、保证金</w:t>
      </w:r>
      <w:bookmarkEnd w:id="22"/>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本项目不需要提供</w:t>
      </w:r>
      <w:r>
        <w:rPr>
          <w:rFonts w:hint="eastAsia" w:ascii="宋体" w:hAnsi="宋体"/>
          <w:b/>
          <w:color w:val="auto"/>
          <w:szCs w:val="21"/>
          <w:highlight w:val="none"/>
          <w:lang w:eastAsia="zh-CN"/>
        </w:rPr>
        <w:t>）</w:t>
      </w:r>
    </w:p>
    <w:p w14:paraId="15A555A1">
      <w:pPr>
        <w:spacing w:line="360" w:lineRule="auto"/>
        <w:rPr>
          <w:rFonts w:hint="eastAsia" w:ascii="宋体" w:hAnsi="宋体"/>
          <w:b/>
          <w:color w:val="auto"/>
          <w:szCs w:val="21"/>
        </w:rPr>
      </w:pPr>
      <w:bookmarkStart w:id="23" w:name="_Toc11879257"/>
      <w:r>
        <w:rPr>
          <w:rFonts w:hint="eastAsia" w:ascii="宋体" w:hAnsi="宋体"/>
          <w:b/>
          <w:color w:val="auto"/>
          <w:szCs w:val="21"/>
        </w:rPr>
        <w:t>三、供应商的资格证明材料</w:t>
      </w:r>
      <w:bookmarkEnd w:id="23"/>
    </w:p>
    <w:p w14:paraId="549258BF">
      <w:pPr>
        <w:spacing w:line="360" w:lineRule="auto"/>
        <w:rPr>
          <w:rFonts w:hint="eastAsia" w:ascii="宋体" w:hAnsi="宋体"/>
          <w:color w:val="auto"/>
          <w:szCs w:val="21"/>
        </w:rPr>
      </w:pPr>
      <w:bookmarkStart w:id="24" w:name="_Toc11879258"/>
      <w:r>
        <w:rPr>
          <w:rFonts w:hint="eastAsia" w:ascii="宋体" w:hAnsi="宋体"/>
          <w:color w:val="auto"/>
          <w:szCs w:val="21"/>
        </w:rPr>
        <w:t>附件</w:t>
      </w:r>
      <w:r>
        <w:rPr>
          <w:rFonts w:hint="eastAsia" w:ascii="宋体" w:hAnsi="宋体"/>
          <w:color w:val="auto"/>
          <w:szCs w:val="21"/>
          <w:lang w:val="en-US" w:eastAsia="zh-CN"/>
        </w:rPr>
        <w:t>3</w:t>
      </w:r>
      <w:r>
        <w:rPr>
          <w:rFonts w:hint="eastAsia" w:ascii="宋体" w:hAnsi="宋体"/>
          <w:color w:val="auto"/>
          <w:szCs w:val="21"/>
        </w:rPr>
        <w:t>：供应商基本情况表</w:t>
      </w:r>
      <w:bookmarkEnd w:id="24"/>
    </w:p>
    <w:p w14:paraId="558258D5">
      <w:pPr>
        <w:spacing w:line="360" w:lineRule="auto"/>
        <w:rPr>
          <w:rFonts w:hint="eastAsia" w:ascii="宋体" w:hAnsi="宋体" w:eastAsia="宋体" w:cs="宋体"/>
          <w:sz w:val="21"/>
          <w:szCs w:val="21"/>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w:t>
      </w:r>
      <w:r>
        <w:rPr>
          <w:rFonts w:hint="eastAsia" w:ascii="宋体" w:hAnsi="宋体" w:eastAsia="宋体" w:cs="宋体"/>
          <w:sz w:val="21"/>
          <w:szCs w:val="21"/>
        </w:rPr>
        <w:t>磋商文件规定的基本资格条件证明资料</w:t>
      </w:r>
    </w:p>
    <w:p w14:paraId="6B374D48">
      <w:pPr>
        <w:spacing w:line="360" w:lineRule="auto"/>
        <w:rPr>
          <w:rFonts w:hint="eastAsia" w:ascii="宋体" w:hAnsi="宋体" w:eastAsia="宋体" w:cs="Times New Roman"/>
          <w:color w:val="auto"/>
          <w:szCs w:val="21"/>
          <w:lang w:val="en-US" w:eastAsia="zh-CN"/>
        </w:rPr>
      </w:pPr>
      <w:r>
        <w:rPr>
          <w:rFonts w:hint="eastAsia" w:ascii="宋体" w:hAnsi="宋体" w:eastAsia="宋体" w:cs="宋体"/>
          <w:sz w:val="21"/>
          <w:szCs w:val="21"/>
        </w:rPr>
        <w:t>附件</w:t>
      </w:r>
      <w:r>
        <w:rPr>
          <w:rFonts w:hint="eastAsia" w:ascii="宋体" w:hAnsi="宋体" w:cs="宋体"/>
          <w:sz w:val="21"/>
          <w:szCs w:val="21"/>
          <w:lang w:val="en-US" w:eastAsia="zh-CN"/>
        </w:rPr>
        <w:t>4</w:t>
      </w:r>
      <w:r>
        <w:rPr>
          <w:rFonts w:hint="eastAsia" w:ascii="宋体" w:hAnsi="宋体" w:eastAsia="宋体" w:cs="宋体"/>
          <w:sz w:val="21"/>
          <w:szCs w:val="21"/>
          <w:lang w:val="en-US" w:eastAsia="zh-CN"/>
        </w:rPr>
        <w:t>-1：湖南省政府采购供应商</w:t>
      </w:r>
      <w:r>
        <w:rPr>
          <w:rFonts w:hint="eastAsia" w:ascii="宋体" w:hAnsi="宋体" w:eastAsia="宋体" w:cs="Times New Roman"/>
          <w:color w:val="auto"/>
          <w:szCs w:val="21"/>
          <w:lang w:val="en-US" w:eastAsia="zh-CN"/>
        </w:rPr>
        <w:t>资格承诺函</w:t>
      </w:r>
    </w:p>
    <w:p w14:paraId="7543019C">
      <w:pPr>
        <w:spacing w:line="360" w:lineRule="auto"/>
        <w:rPr>
          <w:rFonts w:hint="eastAsia"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cs="Times New Roman"/>
          <w:color w:val="auto"/>
          <w:szCs w:val="21"/>
          <w:lang w:val="en-US" w:eastAsia="zh-CN"/>
        </w:rPr>
        <w:t>5</w:t>
      </w:r>
      <w:r>
        <w:rPr>
          <w:rFonts w:hint="eastAsia" w:ascii="宋体" w:hAnsi="宋体" w:eastAsia="宋体" w:cs="Times New Roman"/>
          <w:color w:val="auto"/>
          <w:szCs w:val="21"/>
          <w:lang w:val="en-US" w:eastAsia="zh-CN"/>
        </w:rPr>
        <w:t>：</w:t>
      </w:r>
      <w:r>
        <w:rPr>
          <w:rFonts w:hint="eastAsia" w:ascii="宋体" w:hAnsi="宋体" w:eastAsia="宋体" w:cs="Times New Roman"/>
          <w:color w:val="auto"/>
          <w:szCs w:val="21"/>
        </w:rPr>
        <w:t>磋商文件规定的特定资格条件证明资料</w:t>
      </w:r>
    </w:p>
    <w:p w14:paraId="1C8AC5EA">
      <w:pPr>
        <w:spacing w:line="360" w:lineRule="auto"/>
        <w:rPr>
          <w:rFonts w:hint="eastAsia" w:ascii="宋体" w:hAnsi="宋体" w:eastAsia="宋体" w:cs="宋体"/>
          <w:sz w:val="21"/>
          <w:szCs w:val="21"/>
        </w:rPr>
      </w:pPr>
      <w:r>
        <w:rPr>
          <w:rFonts w:hint="default" w:ascii="宋体" w:hAnsi="宋体" w:eastAsia="宋体" w:cs="宋体"/>
          <w:sz w:val="21"/>
          <w:szCs w:val="21"/>
        </w:rPr>
        <w:t>附件</w:t>
      </w:r>
      <w:r>
        <w:rPr>
          <w:rFonts w:hint="eastAsia" w:ascii="宋体" w:hAnsi="宋体" w:cs="宋体"/>
          <w:sz w:val="21"/>
          <w:szCs w:val="21"/>
          <w:lang w:val="en-US" w:eastAsia="zh-CN"/>
        </w:rPr>
        <w:t>6</w:t>
      </w:r>
      <w:r>
        <w:rPr>
          <w:rFonts w:hint="default" w:ascii="宋体" w:hAnsi="宋体" w:eastAsia="宋体" w:cs="宋体"/>
          <w:sz w:val="21"/>
          <w:szCs w:val="21"/>
        </w:rPr>
        <w:t>：其他说明</w:t>
      </w:r>
    </w:p>
    <w:p w14:paraId="4BDAB9BC">
      <w:pPr>
        <w:numPr>
          <w:ilvl w:val="0"/>
          <w:numId w:val="11"/>
        </w:numPr>
        <w:spacing w:line="360" w:lineRule="auto"/>
        <w:rPr>
          <w:rFonts w:hint="default" w:ascii="Times New Roman" w:hAnsi="Times New Roman" w:cs="Times New Roman"/>
          <w:b/>
        </w:rPr>
      </w:pPr>
      <w:bookmarkStart w:id="25" w:name="_Toc28942"/>
      <w:bookmarkStart w:id="26" w:name="_Toc11879261"/>
      <w:r>
        <w:rPr>
          <w:rFonts w:hint="default" w:ascii="Times New Roman" w:hAnsi="Times New Roman" w:cs="Times New Roman"/>
          <w:b/>
        </w:rPr>
        <w:t>实施方案</w:t>
      </w:r>
      <w:bookmarkEnd w:id="25"/>
    </w:p>
    <w:p w14:paraId="517C74D5">
      <w:pPr>
        <w:spacing w:line="360" w:lineRule="auto"/>
        <w:rPr>
          <w:rFonts w:hint="default" w:ascii="宋体" w:hAnsi="宋体" w:eastAsia="宋体" w:cs="宋体"/>
          <w:sz w:val="21"/>
          <w:szCs w:val="21"/>
        </w:rPr>
      </w:pPr>
      <w:r>
        <w:rPr>
          <w:rFonts w:hint="eastAsia" w:ascii="宋体" w:hAnsi="宋体" w:eastAsia="宋体" w:cs="宋体"/>
          <w:sz w:val="21"/>
          <w:szCs w:val="21"/>
        </w:rPr>
        <w:t>附件</w:t>
      </w:r>
      <w:r>
        <w:rPr>
          <w:rFonts w:hint="eastAsia" w:ascii="宋体" w:hAnsi="宋体" w:eastAsia="宋体" w:cs="宋体"/>
          <w:sz w:val="21"/>
          <w:szCs w:val="21"/>
          <w:lang w:val="en-US" w:eastAsia="zh-CN"/>
        </w:rPr>
        <w:t>7</w:t>
      </w:r>
      <w:r>
        <w:rPr>
          <w:rFonts w:hint="eastAsia" w:ascii="宋体" w:hAnsi="宋体" w:eastAsia="宋体" w:cs="宋体"/>
          <w:sz w:val="21"/>
          <w:szCs w:val="21"/>
        </w:rPr>
        <w:t>：</w:t>
      </w:r>
      <w:r>
        <w:rPr>
          <w:rFonts w:hint="eastAsia" w:ascii="宋体" w:hAnsi="宋体" w:eastAsia="宋体" w:cs="宋体"/>
          <w:sz w:val="21"/>
          <w:szCs w:val="21"/>
          <w:lang w:val="en-US" w:eastAsia="zh-CN"/>
        </w:rPr>
        <w:t>主要人员简历表</w:t>
      </w:r>
    </w:p>
    <w:bookmarkEnd w:id="26"/>
    <w:p w14:paraId="4C776EFD">
      <w:pPr>
        <w:spacing w:line="360" w:lineRule="auto"/>
        <w:rPr>
          <w:rFonts w:hint="eastAsia" w:ascii="宋体" w:hAnsi="宋体"/>
          <w:b/>
          <w:color w:val="auto"/>
          <w:szCs w:val="21"/>
        </w:rPr>
      </w:pPr>
      <w:bookmarkStart w:id="27" w:name="_Toc11879263"/>
      <w:r>
        <w:rPr>
          <w:rFonts w:hint="eastAsia" w:ascii="宋体" w:hAnsi="宋体"/>
          <w:b/>
          <w:color w:val="auto"/>
          <w:szCs w:val="21"/>
        </w:rPr>
        <w:t>五、技术/商务响应与偏离表</w:t>
      </w:r>
      <w:bookmarkEnd w:id="27"/>
    </w:p>
    <w:p w14:paraId="29720EBE">
      <w:pPr>
        <w:spacing w:line="360" w:lineRule="auto"/>
        <w:rPr>
          <w:rFonts w:hint="eastAsia" w:ascii="宋体" w:hAnsi="宋体"/>
          <w:b/>
          <w:color w:val="auto"/>
          <w:szCs w:val="21"/>
        </w:rPr>
      </w:pPr>
      <w:r>
        <w:rPr>
          <w:rFonts w:hint="eastAsia" w:ascii="宋体" w:hAnsi="宋体"/>
          <w:b/>
          <w:color w:val="auto"/>
          <w:szCs w:val="21"/>
        </w:rPr>
        <w:t>六、提供政府采购政策产品等证明材料</w:t>
      </w:r>
    </w:p>
    <w:p w14:paraId="4A56B35B">
      <w:pPr>
        <w:spacing w:line="360" w:lineRule="auto"/>
        <w:rPr>
          <w:rFonts w:hint="eastAsia" w:ascii="宋体" w:hAnsi="宋体"/>
          <w:color w:val="auto"/>
          <w:szCs w:val="21"/>
        </w:rPr>
      </w:pPr>
      <w:r>
        <w:rPr>
          <w:rFonts w:hint="eastAsia" w:ascii="宋体" w:hAnsi="宋体"/>
          <w:color w:val="auto"/>
          <w:szCs w:val="21"/>
        </w:rPr>
        <w:t>附件</w:t>
      </w:r>
      <w:r>
        <w:rPr>
          <w:rFonts w:hint="eastAsia" w:ascii="宋体" w:hAnsi="宋体"/>
          <w:color w:val="auto"/>
          <w:szCs w:val="21"/>
          <w:lang w:val="en-US" w:eastAsia="zh-CN"/>
        </w:rPr>
        <w:t>8</w:t>
      </w:r>
      <w:r>
        <w:rPr>
          <w:rFonts w:hint="eastAsia" w:ascii="宋体" w:hAnsi="宋体"/>
          <w:color w:val="auto"/>
          <w:szCs w:val="21"/>
        </w:rPr>
        <w:t>：中小企业声明函</w:t>
      </w:r>
    </w:p>
    <w:p w14:paraId="5514187D">
      <w:pPr>
        <w:spacing w:line="360" w:lineRule="auto"/>
        <w:rPr>
          <w:rFonts w:hint="eastAsia" w:ascii="宋体" w:hAnsi="宋体"/>
          <w:b/>
          <w:color w:val="auto"/>
          <w:szCs w:val="21"/>
        </w:rPr>
      </w:pPr>
      <w:r>
        <w:rPr>
          <w:rFonts w:hint="eastAsia" w:ascii="宋体" w:hAnsi="宋体"/>
          <w:b/>
          <w:color w:val="auto"/>
          <w:szCs w:val="21"/>
        </w:rPr>
        <w:t>七、报价一览表及报价文件</w:t>
      </w:r>
    </w:p>
    <w:p w14:paraId="6B026470">
      <w:pPr>
        <w:spacing w:line="360" w:lineRule="auto"/>
        <w:rPr>
          <w:rFonts w:hint="eastAsia" w:ascii="宋体" w:hAnsi="宋体"/>
          <w:color w:val="auto"/>
          <w:szCs w:val="21"/>
        </w:rPr>
      </w:pPr>
      <w:bookmarkStart w:id="28" w:name="_Toc11879264"/>
      <w:r>
        <w:rPr>
          <w:rFonts w:hint="eastAsia" w:ascii="宋体" w:hAnsi="宋体"/>
          <w:color w:val="auto"/>
          <w:szCs w:val="21"/>
        </w:rPr>
        <w:t>附件</w:t>
      </w:r>
      <w:r>
        <w:rPr>
          <w:rFonts w:hint="eastAsia" w:ascii="宋体" w:hAnsi="宋体"/>
          <w:color w:val="auto"/>
          <w:szCs w:val="21"/>
          <w:lang w:val="en-US" w:eastAsia="zh-CN"/>
        </w:rPr>
        <w:t>9</w:t>
      </w:r>
      <w:r>
        <w:rPr>
          <w:rFonts w:hint="eastAsia" w:ascii="宋体" w:hAnsi="宋体"/>
          <w:color w:val="auto"/>
          <w:szCs w:val="21"/>
        </w:rPr>
        <w:t>：报价一览表</w:t>
      </w:r>
      <w:bookmarkEnd w:id="28"/>
    </w:p>
    <w:p w14:paraId="6D413D6B">
      <w:pPr>
        <w:spacing w:line="360" w:lineRule="auto"/>
        <w:rPr>
          <w:rFonts w:hint="eastAsia" w:ascii="宋体" w:hAnsi="宋体"/>
          <w:color w:val="auto"/>
          <w:szCs w:val="21"/>
        </w:rPr>
      </w:pPr>
      <w:bookmarkStart w:id="29" w:name="_Toc11879265"/>
      <w:r>
        <w:rPr>
          <w:rFonts w:hint="eastAsia" w:ascii="宋体" w:hAnsi="宋体"/>
          <w:color w:val="auto"/>
          <w:szCs w:val="21"/>
        </w:rPr>
        <w:t>附件</w:t>
      </w:r>
      <w:r>
        <w:rPr>
          <w:rFonts w:hint="eastAsia" w:ascii="宋体" w:hAnsi="宋体"/>
          <w:color w:val="auto"/>
          <w:szCs w:val="21"/>
          <w:lang w:val="en-US" w:eastAsia="zh-CN"/>
        </w:rPr>
        <w:t>10</w:t>
      </w:r>
      <w:r>
        <w:rPr>
          <w:rFonts w:hint="eastAsia" w:ascii="宋体" w:hAnsi="宋体"/>
          <w:color w:val="auto"/>
          <w:szCs w:val="21"/>
        </w:rPr>
        <w:t>：报价文件</w:t>
      </w:r>
      <w:bookmarkEnd w:id="29"/>
    </w:p>
    <w:p w14:paraId="1E604B2F">
      <w:pPr>
        <w:keepNext w:val="0"/>
        <w:keepLines w:val="0"/>
        <w:pageBreakBefore w:val="0"/>
        <w:widowControl w:val="0"/>
        <w:numPr>
          <w:ilvl w:val="0"/>
          <w:numId w:val="12"/>
        </w:numPr>
        <w:kinsoku/>
        <w:wordWrap/>
        <w:overflowPunct/>
        <w:topLinePunct w:val="0"/>
        <w:autoSpaceDE/>
        <w:autoSpaceDN/>
        <w:bidi w:val="0"/>
        <w:adjustRightInd/>
        <w:snapToGrid/>
        <w:spacing w:line="360" w:lineRule="auto"/>
        <w:jc w:val="both"/>
        <w:textAlignment w:val="auto"/>
        <w:rPr>
          <w:rFonts w:hint="eastAsia" w:ascii="宋体" w:hAnsi="宋体"/>
          <w:b/>
          <w:color w:val="auto"/>
          <w:szCs w:val="21"/>
        </w:rPr>
      </w:pPr>
      <w:r>
        <w:rPr>
          <w:rFonts w:hint="eastAsia" w:ascii="宋体" w:hAnsi="宋体"/>
          <w:b/>
          <w:color w:val="auto"/>
          <w:szCs w:val="21"/>
        </w:rPr>
        <w:t>供应商认为需提供的其它资料</w:t>
      </w:r>
    </w:p>
    <w:p w14:paraId="47A4CBC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
          <w:color w:val="auto"/>
          <w:szCs w:val="21"/>
        </w:rPr>
      </w:pPr>
      <w:r>
        <w:rPr>
          <w:rFonts w:hint="eastAsia" w:ascii="宋体" w:hAnsi="宋体"/>
          <w:b/>
          <w:color w:val="auto"/>
          <w:szCs w:val="21"/>
        </w:rPr>
        <w:t>九、最后报价</w:t>
      </w:r>
    </w:p>
    <w:p w14:paraId="414F56F9">
      <w:pPr>
        <w:adjustRightInd w:val="0"/>
        <w:snapToGrid w:val="0"/>
        <w:spacing w:line="360" w:lineRule="auto"/>
        <w:rPr>
          <w:rFonts w:hint="eastAsia" w:ascii="宋体" w:hAnsi="宋体" w:cs="宋体"/>
          <w:color w:val="auto"/>
          <w:kern w:val="0"/>
          <w:szCs w:val="21"/>
        </w:rPr>
      </w:pPr>
    </w:p>
    <w:p w14:paraId="442B93D2">
      <w:pPr>
        <w:adjustRightInd w:val="0"/>
        <w:snapToGrid w:val="0"/>
        <w:spacing w:line="360" w:lineRule="auto"/>
        <w:rPr>
          <w:rFonts w:hint="eastAsia" w:ascii="宋体" w:hAnsi="宋体" w:cs="宋体"/>
          <w:color w:val="auto"/>
          <w:kern w:val="0"/>
          <w:szCs w:val="21"/>
        </w:rPr>
      </w:pPr>
    </w:p>
    <w:p w14:paraId="586C952C">
      <w:pPr>
        <w:adjustRightInd w:val="0"/>
        <w:snapToGrid w:val="0"/>
        <w:spacing w:line="360" w:lineRule="auto"/>
        <w:rPr>
          <w:rFonts w:hint="eastAsia" w:ascii="宋体" w:hAnsi="宋体" w:cs="宋体"/>
          <w:color w:val="auto"/>
          <w:kern w:val="0"/>
          <w:szCs w:val="21"/>
        </w:rPr>
      </w:pPr>
    </w:p>
    <w:p w14:paraId="66CBC085">
      <w:pPr>
        <w:adjustRightInd w:val="0"/>
        <w:snapToGrid w:val="0"/>
        <w:spacing w:line="360" w:lineRule="auto"/>
        <w:rPr>
          <w:rFonts w:hint="eastAsia" w:ascii="宋体" w:hAnsi="宋体" w:cs="宋体"/>
          <w:color w:val="auto"/>
          <w:kern w:val="0"/>
          <w:szCs w:val="21"/>
        </w:rPr>
      </w:pPr>
    </w:p>
    <w:p w14:paraId="22E528CE">
      <w:pPr>
        <w:adjustRightInd w:val="0"/>
        <w:snapToGrid w:val="0"/>
        <w:spacing w:line="360" w:lineRule="auto"/>
        <w:rPr>
          <w:rFonts w:hint="eastAsia" w:ascii="宋体" w:hAnsi="宋体" w:cs="宋体"/>
          <w:color w:val="auto"/>
          <w:kern w:val="0"/>
          <w:szCs w:val="21"/>
        </w:rPr>
      </w:pPr>
    </w:p>
    <w:p w14:paraId="2CA27151">
      <w:pPr>
        <w:adjustRightInd w:val="0"/>
        <w:snapToGrid w:val="0"/>
        <w:spacing w:line="360" w:lineRule="auto"/>
        <w:rPr>
          <w:rFonts w:hint="eastAsia" w:ascii="宋体" w:hAnsi="宋体" w:cs="宋体"/>
          <w:color w:val="auto"/>
          <w:kern w:val="0"/>
          <w:szCs w:val="21"/>
        </w:rPr>
      </w:pPr>
    </w:p>
    <w:p w14:paraId="5F9209C7">
      <w:pPr>
        <w:adjustRightInd w:val="0"/>
        <w:snapToGrid w:val="0"/>
        <w:spacing w:line="360" w:lineRule="auto"/>
        <w:rPr>
          <w:rFonts w:hint="eastAsia" w:ascii="宋体" w:hAnsi="宋体" w:cs="宋体"/>
          <w:color w:val="auto"/>
          <w:kern w:val="0"/>
          <w:szCs w:val="21"/>
        </w:rPr>
      </w:pPr>
    </w:p>
    <w:p w14:paraId="763CB08B">
      <w:pPr>
        <w:rPr>
          <w:rFonts w:hint="default" w:ascii="Times New Roman" w:hAnsi="Times New Roman" w:cs="Times New Roman"/>
          <w:b/>
          <w:bCs/>
          <w:sz w:val="72"/>
          <w:szCs w:val="72"/>
        </w:rPr>
      </w:pPr>
      <w:r>
        <w:rPr>
          <w:rFonts w:ascii="宋体" w:hAnsi="宋体" w:cs="宋体"/>
          <w:color w:val="auto"/>
          <w:kern w:val="0"/>
          <w:szCs w:val="21"/>
        </w:rPr>
        <w:br w:type="page"/>
      </w:r>
    </w:p>
    <w:p w14:paraId="095349CF">
      <w:pPr>
        <w:pStyle w:val="24"/>
        <w:adjustRightInd w:val="0"/>
        <w:snapToGrid w:val="0"/>
        <w:spacing w:line="360" w:lineRule="auto"/>
        <w:jc w:val="center"/>
        <w:outlineLvl w:val="0"/>
        <w:rPr>
          <w:rFonts w:hint="default" w:ascii="Times New Roman" w:hAnsi="Times New Roman" w:cs="Times New Roman"/>
          <w:b/>
          <w:bCs/>
          <w:sz w:val="72"/>
          <w:szCs w:val="72"/>
        </w:rPr>
      </w:pPr>
      <w:bookmarkStart w:id="30" w:name="_Toc12780"/>
      <w:bookmarkStart w:id="31" w:name="_Toc17206"/>
      <w:bookmarkStart w:id="32" w:name="_Toc2073"/>
    </w:p>
    <w:p w14:paraId="2A09CD88">
      <w:pPr>
        <w:pStyle w:val="24"/>
        <w:adjustRightInd w:val="0"/>
        <w:snapToGrid w:val="0"/>
        <w:spacing w:line="360" w:lineRule="auto"/>
        <w:jc w:val="center"/>
        <w:outlineLvl w:val="0"/>
        <w:rPr>
          <w:rFonts w:hint="default" w:ascii="Times New Roman" w:hAnsi="Times New Roman" w:cs="Times New Roman"/>
          <w:b/>
          <w:bCs/>
          <w:sz w:val="72"/>
          <w:szCs w:val="72"/>
        </w:rPr>
      </w:pPr>
    </w:p>
    <w:p w14:paraId="667A2F32">
      <w:pPr>
        <w:pStyle w:val="24"/>
        <w:adjustRightInd w:val="0"/>
        <w:snapToGrid w:val="0"/>
        <w:spacing w:line="360" w:lineRule="auto"/>
        <w:jc w:val="center"/>
        <w:outlineLvl w:val="0"/>
        <w:rPr>
          <w:rFonts w:hint="default" w:ascii="Times New Roman" w:hAnsi="Times New Roman" w:cs="Times New Roman"/>
          <w:b/>
          <w:bCs/>
          <w:sz w:val="72"/>
          <w:szCs w:val="72"/>
        </w:rPr>
      </w:pPr>
      <w:r>
        <w:rPr>
          <w:rFonts w:hint="default" w:ascii="Times New Roman" w:hAnsi="Times New Roman" w:cs="Times New Roman"/>
          <w:b/>
          <w:bCs/>
          <w:sz w:val="72"/>
          <w:szCs w:val="72"/>
        </w:rPr>
        <w:t>政府采购</w:t>
      </w:r>
      <w:bookmarkEnd w:id="30"/>
      <w:bookmarkEnd w:id="31"/>
      <w:bookmarkEnd w:id="32"/>
    </w:p>
    <w:p w14:paraId="7F26667E">
      <w:pPr>
        <w:adjustRightInd w:val="0"/>
        <w:snapToGrid w:val="0"/>
        <w:spacing w:line="360" w:lineRule="auto"/>
        <w:jc w:val="center"/>
        <w:outlineLvl w:val="0"/>
        <w:rPr>
          <w:rFonts w:hint="default" w:ascii="Times New Roman" w:hAnsi="Times New Roman" w:cs="Times New Roman"/>
          <w:b/>
          <w:bCs/>
          <w:sz w:val="84"/>
          <w:szCs w:val="84"/>
        </w:rPr>
      </w:pPr>
      <w:bookmarkStart w:id="33" w:name="_Toc19368"/>
      <w:bookmarkStart w:id="34" w:name="_Toc22520"/>
      <w:bookmarkStart w:id="35" w:name="_Toc14509"/>
      <w:r>
        <w:rPr>
          <w:rFonts w:hint="default" w:ascii="Times New Roman" w:hAnsi="Times New Roman" w:cs="Times New Roman"/>
          <w:b/>
          <w:bCs/>
          <w:sz w:val="84"/>
          <w:szCs w:val="84"/>
        </w:rPr>
        <w:t>响 应 文 件</w:t>
      </w:r>
      <w:bookmarkEnd w:id="33"/>
      <w:bookmarkEnd w:id="34"/>
      <w:bookmarkEnd w:id="35"/>
    </w:p>
    <w:p w14:paraId="49C99846">
      <w:pPr>
        <w:adjustRightInd w:val="0"/>
        <w:snapToGrid w:val="0"/>
        <w:spacing w:line="360" w:lineRule="auto"/>
        <w:rPr>
          <w:rFonts w:hint="default" w:ascii="Times New Roman" w:hAnsi="Times New Roman" w:eastAsia="黑体" w:cs="Times New Roman"/>
          <w:b/>
          <w:color w:val="000000"/>
          <w:sz w:val="32"/>
          <w:szCs w:val="32"/>
        </w:rPr>
      </w:pPr>
    </w:p>
    <w:p w14:paraId="4C725C43">
      <w:pPr>
        <w:adjustRightInd w:val="0"/>
        <w:snapToGrid w:val="0"/>
        <w:spacing w:line="360" w:lineRule="auto"/>
        <w:rPr>
          <w:rFonts w:hint="default" w:ascii="Times New Roman" w:hAnsi="Times New Roman" w:cs="Times New Roman"/>
          <w:b/>
          <w:color w:val="000000"/>
          <w:sz w:val="30"/>
          <w:szCs w:val="30"/>
        </w:rPr>
      </w:pPr>
    </w:p>
    <w:p w14:paraId="42621905">
      <w:pPr>
        <w:pStyle w:val="24"/>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lang w:val="en-US" w:eastAsia="zh-CN"/>
        </w:rPr>
      </w:pPr>
      <w:bookmarkStart w:id="36" w:name="_Toc16001"/>
      <w:bookmarkStart w:id="37" w:name="_Toc5580"/>
      <w:bookmarkStart w:id="38" w:name="_Toc2266"/>
      <w:r>
        <w:rPr>
          <w:rFonts w:hint="default" w:ascii="Times New Roman" w:hAnsi="Times New Roman" w:cs="Times New Roman"/>
          <w:b/>
          <w:bCs/>
          <w:sz w:val="30"/>
          <w:szCs w:val="30"/>
        </w:rPr>
        <w:t>采购项目名称</w:t>
      </w:r>
      <w:bookmarkEnd w:id="36"/>
      <w:bookmarkEnd w:id="37"/>
      <w:r>
        <w:rPr>
          <w:rFonts w:hint="default" w:ascii="Times New Roman" w:hAnsi="Times New Roman" w:cs="Times New Roman"/>
          <w:b/>
          <w:bCs/>
          <w:sz w:val="30"/>
          <w:szCs w:val="30"/>
          <w:lang w:eastAsia="zh-CN"/>
        </w:rPr>
        <w:t>：</w:t>
      </w:r>
      <w:bookmarkEnd w:id="38"/>
      <w:bookmarkStart w:id="39" w:name="_Toc25482"/>
      <w:bookmarkStart w:id="40" w:name="_Toc5608"/>
      <w:bookmarkStart w:id="41" w:name="_Toc16838"/>
      <w:r>
        <w:rPr>
          <w:rFonts w:hint="default" w:ascii="Times New Roman" w:hAnsi="Times New Roman" w:cs="Times New Roman"/>
          <w:b/>
          <w:bCs/>
          <w:sz w:val="30"/>
          <w:szCs w:val="30"/>
          <w:u w:val="single"/>
          <w:lang w:val="en-US" w:eastAsia="zh-CN"/>
        </w:rPr>
        <w:t xml:space="preserve">                        </w:t>
      </w:r>
    </w:p>
    <w:p w14:paraId="5577F8F1">
      <w:pPr>
        <w:pStyle w:val="24"/>
        <w:adjustRightInd w:val="0"/>
        <w:snapToGrid w:val="0"/>
        <w:spacing w:line="360" w:lineRule="auto"/>
        <w:ind w:left="1898" w:leftChars="904" w:firstLine="0" w:firstLineChars="0"/>
        <w:jc w:val="left"/>
        <w:outlineLvl w:val="0"/>
        <w:rPr>
          <w:rFonts w:hint="default" w:ascii="Times New Roman" w:hAnsi="Times New Roman" w:eastAsia="宋体" w:cs="Times New Roman"/>
          <w:b/>
          <w:bCs/>
          <w:sz w:val="30"/>
          <w:szCs w:val="30"/>
          <w:lang w:eastAsia="zh-CN"/>
        </w:rPr>
      </w:pPr>
      <w:r>
        <w:rPr>
          <w:rFonts w:hint="default" w:ascii="Times New Roman" w:hAnsi="Times New Roman" w:cs="Times New Roman"/>
          <w:b/>
          <w:bCs/>
          <w:sz w:val="30"/>
          <w:szCs w:val="30"/>
        </w:rPr>
        <w:t>采   购   人</w:t>
      </w:r>
      <w:bookmarkEnd w:id="39"/>
      <w:bookmarkEnd w:id="40"/>
      <w:r>
        <w:rPr>
          <w:rFonts w:hint="default" w:ascii="Times New Roman" w:hAnsi="Times New Roman" w:cs="Times New Roman"/>
          <w:b/>
          <w:bCs/>
          <w:sz w:val="30"/>
          <w:szCs w:val="30"/>
          <w:lang w:eastAsia="zh-CN"/>
        </w:rPr>
        <w:t>：</w:t>
      </w:r>
      <w:bookmarkEnd w:id="41"/>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3E2D293E">
      <w:pPr>
        <w:pStyle w:val="24"/>
        <w:adjustRightInd w:val="0"/>
        <w:snapToGrid w:val="0"/>
        <w:spacing w:line="360" w:lineRule="auto"/>
        <w:ind w:left="1898" w:leftChars="904" w:firstLine="0" w:firstLineChars="0"/>
        <w:jc w:val="left"/>
        <w:outlineLvl w:val="0"/>
        <w:rPr>
          <w:rFonts w:hint="eastAsia" w:ascii="Times New Roman" w:hAnsi="Times New Roman" w:eastAsia="宋体" w:cs="Times New Roman"/>
          <w:b/>
          <w:bCs/>
          <w:sz w:val="30"/>
          <w:szCs w:val="30"/>
          <w:u w:val="single"/>
          <w:lang w:val="en-US" w:eastAsia="zh-CN"/>
        </w:rPr>
      </w:pPr>
      <w:bookmarkStart w:id="42" w:name="_Toc27932"/>
      <w:r>
        <w:rPr>
          <w:rFonts w:hint="eastAsia" w:ascii="Times New Roman" w:hAnsi="Times New Roman" w:cs="Times New Roman"/>
          <w:b/>
          <w:bCs/>
          <w:sz w:val="30"/>
          <w:szCs w:val="30"/>
          <w:lang w:val="en-US" w:eastAsia="zh-CN"/>
        </w:rPr>
        <w:t>采购计划编号</w:t>
      </w:r>
      <w:r>
        <w:rPr>
          <w:rFonts w:hint="default" w:ascii="Times New Roman" w:hAnsi="Times New Roman" w:cs="Times New Roman"/>
          <w:b/>
          <w:bCs/>
          <w:sz w:val="30"/>
          <w:szCs w:val="30"/>
          <w:lang w:eastAsia="zh-CN"/>
        </w:rPr>
        <w:t>：</w:t>
      </w:r>
      <w:bookmarkEnd w:id="42"/>
      <w:r>
        <w:rPr>
          <w:rFonts w:hint="default" w:ascii="Times New Roman" w:hAnsi="Times New Roman" w:cs="Times New Roman"/>
          <w:b/>
          <w:bCs/>
          <w:sz w:val="30"/>
          <w:szCs w:val="30"/>
          <w:lang w:val="en-US" w:eastAsia="zh-CN"/>
        </w:rPr>
        <w:t xml:space="preserve"> </w:t>
      </w:r>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p>
    <w:p w14:paraId="331CFEB8">
      <w:pPr>
        <w:pStyle w:val="24"/>
        <w:adjustRightInd w:val="0"/>
        <w:snapToGrid w:val="0"/>
        <w:spacing w:line="360" w:lineRule="auto"/>
        <w:ind w:left="1898" w:leftChars="904" w:firstLine="0" w:firstLineChars="0"/>
        <w:jc w:val="left"/>
        <w:outlineLvl w:val="0"/>
        <w:rPr>
          <w:rFonts w:hint="default" w:ascii="Times New Roman" w:hAnsi="Times New Roman" w:cs="Times New Roman"/>
          <w:b/>
          <w:bCs/>
          <w:sz w:val="30"/>
          <w:szCs w:val="30"/>
          <w:u w:val="single"/>
        </w:rPr>
      </w:pPr>
      <w:bookmarkStart w:id="43" w:name="_Toc23999"/>
      <w:bookmarkStart w:id="44" w:name="_Toc20947"/>
      <w:bookmarkStart w:id="45" w:name="_Toc12666"/>
      <w:r>
        <w:rPr>
          <w:rFonts w:hint="default" w:ascii="Times New Roman" w:hAnsi="Times New Roman" w:cs="Times New Roman"/>
          <w:b/>
          <w:bCs/>
          <w:sz w:val="30"/>
          <w:szCs w:val="30"/>
        </w:rPr>
        <w:t>采购代理编号</w:t>
      </w:r>
      <w:bookmarkEnd w:id="43"/>
      <w:bookmarkEnd w:id="44"/>
      <w:r>
        <w:rPr>
          <w:rFonts w:hint="default" w:ascii="Times New Roman" w:hAnsi="Times New Roman" w:cs="Times New Roman"/>
          <w:b/>
          <w:bCs/>
          <w:sz w:val="30"/>
          <w:szCs w:val="30"/>
          <w:lang w:eastAsia="zh-CN"/>
        </w:rPr>
        <w:t>：</w:t>
      </w:r>
      <w:bookmarkEnd w:id="45"/>
      <w:r>
        <w:rPr>
          <w:rFonts w:hint="default" w:ascii="Times New Roman" w:hAnsi="Times New Roman" w:cs="Times New Roman"/>
          <w:b/>
          <w:bCs/>
          <w:sz w:val="30"/>
          <w:szCs w:val="30"/>
          <w:u w:val="single"/>
        </w:rPr>
        <w:t xml:space="preserve">                    </w:t>
      </w:r>
      <w:r>
        <w:rPr>
          <w:rFonts w:hint="eastAsia" w:ascii="Times New Roman" w:hAnsi="Times New Roman" w:cs="Times New Roman"/>
          <w:b/>
          <w:bCs/>
          <w:sz w:val="30"/>
          <w:szCs w:val="30"/>
          <w:u w:val="single"/>
          <w:lang w:val="en-US" w:eastAsia="zh-CN"/>
        </w:rPr>
        <w:t xml:space="preserve"> </w:t>
      </w:r>
      <w:r>
        <w:rPr>
          <w:rFonts w:hint="default" w:ascii="Times New Roman" w:hAnsi="Times New Roman" w:cs="Times New Roman"/>
          <w:b/>
          <w:bCs/>
          <w:sz w:val="30"/>
          <w:szCs w:val="30"/>
          <w:u w:val="single"/>
        </w:rPr>
        <w:t xml:space="preserve">   </w:t>
      </w:r>
    </w:p>
    <w:p w14:paraId="26ACE660">
      <w:pPr>
        <w:adjustRightInd w:val="0"/>
        <w:snapToGrid w:val="0"/>
        <w:spacing w:line="360" w:lineRule="auto"/>
        <w:rPr>
          <w:rFonts w:hint="default" w:ascii="Times New Roman" w:hAnsi="Times New Roman" w:eastAsia="黑体" w:cs="Times New Roman"/>
          <w:color w:val="000000"/>
          <w:sz w:val="30"/>
          <w:szCs w:val="30"/>
        </w:rPr>
      </w:pPr>
    </w:p>
    <w:p w14:paraId="4F47F896">
      <w:pPr>
        <w:adjustRightInd w:val="0"/>
        <w:snapToGrid w:val="0"/>
        <w:rPr>
          <w:rFonts w:hint="default" w:ascii="Times New Roman" w:hAnsi="Times New Roman" w:eastAsia="黑体" w:cs="Times New Roman"/>
          <w:color w:val="000000"/>
          <w:sz w:val="30"/>
          <w:szCs w:val="30"/>
        </w:rPr>
      </w:pPr>
    </w:p>
    <w:p w14:paraId="35727B32">
      <w:pPr>
        <w:adjustRightInd w:val="0"/>
        <w:snapToGrid w:val="0"/>
        <w:spacing w:line="360" w:lineRule="auto"/>
        <w:rPr>
          <w:rFonts w:hint="default" w:ascii="Times New Roman" w:hAnsi="Times New Roman" w:eastAsia="黑体" w:cs="Times New Roman"/>
          <w:color w:val="000000"/>
          <w:sz w:val="30"/>
          <w:szCs w:val="30"/>
        </w:rPr>
      </w:pPr>
    </w:p>
    <w:p w14:paraId="08B18210">
      <w:pPr>
        <w:adjustRightInd w:val="0"/>
        <w:snapToGrid w:val="0"/>
        <w:spacing w:line="360" w:lineRule="auto"/>
        <w:rPr>
          <w:rFonts w:hint="default" w:ascii="Times New Roman" w:hAnsi="Times New Roman" w:eastAsia="黑体" w:cs="Times New Roman"/>
          <w:color w:val="000000"/>
          <w:sz w:val="30"/>
          <w:szCs w:val="30"/>
        </w:rPr>
      </w:pPr>
    </w:p>
    <w:p w14:paraId="57690027">
      <w:pPr>
        <w:adjustRightInd w:val="0"/>
        <w:snapToGrid w:val="0"/>
        <w:spacing w:line="360" w:lineRule="auto"/>
        <w:rPr>
          <w:rFonts w:hint="default" w:ascii="Times New Roman" w:hAnsi="Times New Roman" w:eastAsia="黑体" w:cs="Times New Roman"/>
          <w:color w:val="000000"/>
          <w:sz w:val="30"/>
          <w:szCs w:val="30"/>
        </w:rPr>
      </w:pPr>
    </w:p>
    <w:p w14:paraId="388AE23E">
      <w:pPr>
        <w:adjustRightInd w:val="0"/>
        <w:snapToGrid w:val="0"/>
        <w:spacing w:line="360" w:lineRule="auto"/>
        <w:ind w:firstLine="1984" w:firstLineChars="620"/>
        <w:outlineLvl w:val="0"/>
        <w:rPr>
          <w:rFonts w:hint="default" w:ascii="Times New Roman" w:hAnsi="Times New Roman" w:eastAsia="黑体" w:cs="Times New Roman"/>
          <w:color w:val="000000"/>
          <w:sz w:val="32"/>
          <w:szCs w:val="32"/>
          <w:u w:val="single"/>
          <w:lang w:eastAsia="zh-CN"/>
        </w:rPr>
      </w:pPr>
      <w:bookmarkStart w:id="46" w:name="_Toc12115"/>
      <w:bookmarkStart w:id="47" w:name="_Toc7693"/>
      <w:bookmarkStart w:id="48" w:name="_Toc30510"/>
      <w:r>
        <w:rPr>
          <w:rFonts w:hint="default" w:ascii="Times New Roman" w:hAnsi="Times New Roman" w:eastAsia="黑体" w:cs="Times New Roman"/>
          <w:color w:val="000000"/>
          <w:sz w:val="32"/>
          <w:szCs w:val="32"/>
        </w:rPr>
        <w:t>供应商</w:t>
      </w:r>
      <w:bookmarkEnd w:id="46"/>
      <w:bookmarkEnd w:id="47"/>
      <w:r>
        <w:rPr>
          <w:rFonts w:hint="default" w:ascii="Times New Roman" w:hAnsi="Times New Roman" w:eastAsia="黑体" w:cs="Times New Roman"/>
          <w:color w:val="000000"/>
          <w:sz w:val="32"/>
          <w:szCs w:val="32"/>
          <w:lang w:eastAsia="zh-CN"/>
        </w:rPr>
        <w:t>：</w:t>
      </w:r>
      <w:bookmarkEnd w:id="48"/>
      <w:r>
        <w:rPr>
          <w:rFonts w:hint="default" w:ascii="Times New Roman" w:hAnsi="Times New Roman" w:cs="Times New Roman"/>
          <w:b/>
          <w:bCs/>
          <w:sz w:val="30"/>
          <w:szCs w:val="30"/>
          <w:u w:val="single"/>
        </w:rPr>
        <w:t xml:space="preserve">                       </w:t>
      </w:r>
    </w:p>
    <w:p w14:paraId="49796940">
      <w:pPr>
        <w:jc w:val="center"/>
        <w:outlineLvl w:val="9"/>
        <w:rPr>
          <w:rFonts w:hint="default" w:ascii="Times New Roman" w:hAnsi="Times New Roman" w:eastAsia="黑体" w:cs="Times New Roman"/>
          <w:sz w:val="32"/>
          <w:szCs w:val="32"/>
        </w:rPr>
      </w:pPr>
      <w:bookmarkStart w:id="49" w:name="_Toc6698"/>
      <w:bookmarkStart w:id="50" w:name="_Toc11755"/>
    </w:p>
    <w:p w14:paraId="067EB721">
      <w:pPr>
        <w:jc w:val="center"/>
        <w:outlineLvl w:val="9"/>
        <w:rPr>
          <w:rFonts w:hint="default" w:ascii="Times New Roman" w:hAnsi="Times New Roman" w:eastAsia="黑体" w:cs="Times New Roman"/>
          <w:sz w:val="32"/>
          <w:szCs w:val="32"/>
        </w:rPr>
      </w:pPr>
    </w:p>
    <w:p w14:paraId="767D8FCC">
      <w:pPr>
        <w:ind w:firstLine="3520" w:firstLineChars="1100"/>
        <w:jc w:val="both"/>
        <w:outlineLvl w:val="0"/>
        <w:rPr>
          <w:rFonts w:hint="default" w:ascii="Times New Roman" w:hAnsi="Times New Roman" w:eastAsia="黑体" w:cs="Times New Roman"/>
          <w:sz w:val="32"/>
          <w:szCs w:val="32"/>
        </w:rPr>
      </w:pPr>
      <w:bookmarkStart w:id="51" w:name="_Toc31704"/>
      <w:r>
        <w:rPr>
          <w:rFonts w:hint="default" w:ascii="Times New Roman" w:hAnsi="Times New Roman" w:eastAsia="黑体" w:cs="Times New Roman"/>
          <w:sz w:val="32"/>
          <w:szCs w:val="32"/>
        </w:rPr>
        <w:t>年  月  日</w:t>
      </w:r>
      <w:bookmarkEnd w:id="49"/>
      <w:bookmarkEnd w:id="50"/>
      <w:bookmarkEnd w:id="51"/>
    </w:p>
    <w:p w14:paraId="287D8BB9">
      <w:pPr>
        <w:adjustRightInd w:val="0"/>
        <w:snapToGrid w:val="0"/>
        <w:spacing w:line="360" w:lineRule="auto"/>
        <w:rPr>
          <w:rFonts w:hint="eastAsia" w:ascii="宋体" w:hAnsi="宋体" w:cs="宋体"/>
          <w:color w:val="auto"/>
          <w:kern w:val="0"/>
          <w:szCs w:val="21"/>
        </w:rPr>
      </w:pPr>
    </w:p>
    <w:p w14:paraId="1EA0A84E">
      <w:pPr>
        <w:pStyle w:val="33"/>
        <w:rPr>
          <w:rFonts w:hint="eastAsia"/>
        </w:rPr>
      </w:pPr>
    </w:p>
    <w:p w14:paraId="21CF7136">
      <w:pPr>
        <w:pStyle w:val="61"/>
        <w:rPr>
          <w:rFonts w:hint="eastAsia" w:ascii="宋体" w:hAnsi="宋体" w:cs="宋体"/>
          <w:color w:val="auto"/>
          <w:kern w:val="0"/>
          <w:szCs w:val="21"/>
        </w:rPr>
      </w:pPr>
    </w:p>
    <w:p w14:paraId="7599FBB6">
      <w:pPr>
        <w:pStyle w:val="61"/>
        <w:rPr>
          <w:rFonts w:hint="eastAsia" w:ascii="宋体" w:hAnsi="宋体" w:cs="宋体"/>
          <w:color w:val="auto"/>
          <w:kern w:val="0"/>
          <w:szCs w:val="21"/>
        </w:rPr>
      </w:pPr>
    </w:p>
    <w:p w14:paraId="2AA3A3C0">
      <w:pPr>
        <w:rPr>
          <w:rFonts w:hint="default" w:ascii="Times New Roman" w:hAnsi="Times New Roman" w:cs="Times New Roman"/>
          <w:b/>
          <w:bCs/>
        </w:rPr>
      </w:pPr>
      <w:r>
        <w:rPr>
          <w:rFonts w:hint="default" w:ascii="Times New Roman" w:hAnsi="Times New Roman" w:cs="Times New Roman"/>
          <w:b/>
          <w:bCs/>
        </w:rPr>
        <w:t>索引表 符合性审查索引表</w:t>
      </w:r>
    </w:p>
    <w:p w14:paraId="644ADFCF">
      <w:pPr>
        <w:adjustRightInd w:val="0"/>
        <w:spacing w:beforeLines="50" w:line="360" w:lineRule="auto"/>
        <w:jc w:val="center"/>
        <w:outlineLvl w:val="1"/>
        <w:rPr>
          <w:rFonts w:hint="default" w:ascii="Times New Roman" w:hAnsi="Times New Roman" w:eastAsia="黑体" w:cs="Times New Roman"/>
          <w:b/>
          <w:sz w:val="28"/>
          <w:szCs w:val="28"/>
        </w:rPr>
      </w:pPr>
      <w:bookmarkStart w:id="52" w:name="_Toc6460"/>
      <w:bookmarkStart w:id="53" w:name="_Toc10201"/>
      <w:r>
        <w:rPr>
          <w:rFonts w:hint="default" w:ascii="Times New Roman" w:hAnsi="Times New Roman" w:eastAsia="黑体" w:cs="Times New Roman"/>
          <w:b/>
          <w:sz w:val="28"/>
          <w:szCs w:val="28"/>
        </w:rPr>
        <w:t>符合性审查索引表</w:t>
      </w:r>
      <w:bookmarkEnd w:id="52"/>
      <w:bookmarkEnd w:id="53"/>
    </w:p>
    <w:tbl>
      <w:tblPr>
        <w:tblStyle w:val="44"/>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9"/>
        <w:gridCol w:w="1871"/>
        <w:gridCol w:w="2410"/>
        <w:gridCol w:w="2268"/>
        <w:gridCol w:w="1722"/>
      </w:tblGrid>
      <w:tr w14:paraId="124A1F3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center"/>
          </w:tcPr>
          <w:p w14:paraId="76F9CAB7">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序号</w:t>
            </w:r>
          </w:p>
        </w:tc>
        <w:tc>
          <w:tcPr>
            <w:tcW w:w="1871" w:type="dxa"/>
            <w:tcBorders>
              <w:right w:val="single" w:color="auto" w:sz="4" w:space="0"/>
            </w:tcBorders>
            <w:noWrap w:val="0"/>
            <w:vAlign w:val="center"/>
          </w:tcPr>
          <w:p w14:paraId="398CF3F2">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 w:val="20"/>
                <w:szCs w:val="21"/>
                <w:lang w:eastAsia="zh-CN"/>
              </w:rPr>
              <w:t>磋商</w:t>
            </w:r>
            <w:r>
              <w:rPr>
                <w:rFonts w:hint="default" w:ascii="Times New Roman" w:hAnsi="Times New Roman" w:cs="Times New Roman"/>
                <w:b/>
                <w:kern w:val="0"/>
                <w:sz w:val="20"/>
                <w:szCs w:val="21"/>
              </w:rPr>
              <w:t>文件条款号</w:t>
            </w:r>
          </w:p>
        </w:tc>
        <w:tc>
          <w:tcPr>
            <w:tcW w:w="2410" w:type="dxa"/>
            <w:tcBorders>
              <w:left w:val="single" w:color="auto" w:sz="4" w:space="0"/>
            </w:tcBorders>
            <w:noWrap w:val="0"/>
            <w:vAlign w:val="center"/>
          </w:tcPr>
          <w:p w14:paraId="3D27234A">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审查内容及标准</w:t>
            </w:r>
          </w:p>
        </w:tc>
        <w:tc>
          <w:tcPr>
            <w:tcW w:w="2268" w:type="dxa"/>
            <w:noWrap w:val="0"/>
            <w:vAlign w:val="center"/>
          </w:tcPr>
          <w:p w14:paraId="1BECEFEE">
            <w:pPr>
              <w:adjustRightInd w:val="0"/>
              <w:snapToGrid w:val="0"/>
              <w:spacing w:beforeLines="50" w:line="360" w:lineRule="auto"/>
              <w:jc w:val="center"/>
              <w:rPr>
                <w:rFonts w:hint="default" w:ascii="Times New Roman" w:hAnsi="Times New Roman" w:cs="Times New Roman"/>
                <w:b/>
                <w:kern w:val="0"/>
                <w:szCs w:val="21"/>
              </w:rPr>
            </w:pPr>
            <w:r>
              <w:rPr>
                <w:rFonts w:hint="default" w:ascii="Times New Roman" w:hAnsi="Times New Roman" w:cs="Times New Roman"/>
                <w:b/>
                <w:kern w:val="0"/>
                <w:szCs w:val="21"/>
              </w:rPr>
              <w:t>响应文件及证明材料</w:t>
            </w:r>
          </w:p>
        </w:tc>
        <w:tc>
          <w:tcPr>
            <w:tcW w:w="1722" w:type="dxa"/>
            <w:noWrap w:val="0"/>
            <w:vAlign w:val="center"/>
          </w:tcPr>
          <w:p w14:paraId="69A0E5F9">
            <w:pPr>
              <w:adjustRightInd w:val="0"/>
              <w:snapToGrid w:val="0"/>
              <w:spacing w:beforeLines="50" w:line="360" w:lineRule="auto"/>
              <w:jc w:val="center"/>
              <w:rPr>
                <w:rFonts w:hint="default" w:ascii="Times New Roman" w:hAnsi="Times New Roman" w:cs="Times New Roman"/>
                <w:b/>
                <w:kern w:val="0"/>
                <w:sz w:val="20"/>
                <w:szCs w:val="21"/>
              </w:rPr>
            </w:pPr>
            <w:r>
              <w:rPr>
                <w:rFonts w:hint="default" w:ascii="Times New Roman" w:hAnsi="Times New Roman" w:cs="Times New Roman"/>
                <w:b/>
                <w:kern w:val="0"/>
                <w:szCs w:val="21"/>
              </w:rPr>
              <w:t>响应文件对应内容的册及页码</w:t>
            </w:r>
          </w:p>
        </w:tc>
      </w:tr>
      <w:tr w14:paraId="366085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408E090">
            <w:pPr>
              <w:adjustRightInd w:val="0"/>
              <w:snapToGrid w:val="0"/>
              <w:spacing w:beforeLines="50" w:line="360" w:lineRule="auto"/>
              <w:jc w:val="center"/>
              <w:rPr>
                <w:rFonts w:hint="default" w:ascii="Times New Roman" w:hAnsi="Times New Roman" w:cs="Times New Roman"/>
                <w:kern w:val="0"/>
                <w:szCs w:val="21"/>
              </w:rPr>
            </w:pPr>
          </w:p>
        </w:tc>
        <w:tc>
          <w:tcPr>
            <w:tcW w:w="1871" w:type="dxa"/>
            <w:tcBorders>
              <w:right w:val="single" w:color="auto" w:sz="4" w:space="0"/>
            </w:tcBorders>
            <w:noWrap w:val="0"/>
            <w:vAlign w:val="top"/>
          </w:tcPr>
          <w:p w14:paraId="2052193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329224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8F9BEDD">
            <w:pPr>
              <w:adjustRightInd w:val="0"/>
              <w:snapToGrid w:val="0"/>
              <w:spacing w:beforeLines="50" w:line="360" w:lineRule="auto"/>
              <w:jc w:val="center"/>
              <w:rPr>
                <w:rFonts w:hint="default" w:ascii="Times New Roman" w:hAnsi="Times New Roman" w:cs="Times New Roman"/>
                <w:kern w:val="0"/>
                <w:szCs w:val="21"/>
              </w:rPr>
            </w:pPr>
          </w:p>
        </w:tc>
        <w:tc>
          <w:tcPr>
            <w:tcW w:w="1722" w:type="dxa"/>
            <w:noWrap w:val="0"/>
            <w:vAlign w:val="top"/>
          </w:tcPr>
          <w:p w14:paraId="2D8ADA3F">
            <w:pPr>
              <w:adjustRightInd w:val="0"/>
              <w:snapToGrid w:val="0"/>
              <w:spacing w:beforeLines="50" w:line="360" w:lineRule="auto"/>
              <w:jc w:val="center"/>
              <w:rPr>
                <w:rFonts w:hint="default" w:ascii="Times New Roman" w:hAnsi="Times New Roman" w:cs="Times New Roman"/>
                <w:kern w:val="0"/>
                <w:sz w:val="20"/>
                <w:szCs w:val="21"/>
              </w:rPr>
            </w:pPr>
          </w:p>
        </w:tc>
      </w:tr>
      <w:tr w14:paraId="4B78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BDA75B6">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C316CA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A2D1564">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B5503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8313252">
            <w:pPr>
              <w:adjustRightInd w:val="0"/>
              <w:snapToGrid w:val="0"/>
              <w:spacing w:beforeLines="50" w:line="360" w:lineRule="auto"/>
              <w:jc w:val="center"/>
              <w:rPr>
                <w:rFonts w:hint="default" w:ascii="Times New Roman" w:hAnsi="Times New Roman" w:cs="Times New Roman"/>
                <w:kern w:val="0"/>
                <w:sz w:val="20"/>
                <w:szCs w:val="21"/>
              </w:rPr>
            </w:pPr>
          </w:p>
        </w:tc>
      </w:tr>
      <w:tr w14:paraId="519806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jc w:val="center"/>
        </w:trPr>
        <w:tc>
          <w:tcPr>
            <w:tcW w:w="789" w:type="dxa"/>
            <w:noWrap w:val="0"/>
            <w:vAlign w:val="top"/>
          </w:tcPr>
          <w:p w14:paraId="09EC0B6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FF5FECB">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973526E">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61D83C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324C9967">
            <w:pPr>
              <w:adjustRightInd w:val="0"/>
              <w:snapToGrid w:val="0"/>
              <w:spacing w:beforeLines="50" w:line="360" w:lineRule="auto"/>
              <w:jc w:val="center"/>
              <w:rPr>
                <w:rFonts w:hint="default" w:ascii="Times New Roman" w:hAnsi="Times New Roman" w:cs="Times New Roman"/>
                <w:kern w:val="0"/>
                <w:sz w:val="20"/>
                <w:szCs w:val="21"/>
              </w:rPr>
            </w:pPr>
          </w:p>
        </w:tc>
      </w:tr>
      <w:tr w14:paraId="4DA77C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CF4212">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503DB895">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55FB2AA9">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4D8AA897">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B16D874">
            <w:pPr>
              <w:adjustRightInd w:val="0"/>
              <w:snapToGrid w:val="0"/>
              <w:spacing w:beforeLines="50" w:line="360" w:lineRule="auto"/>
              <w:jc w:val="center"/>
              <w:rPr>
                <w:rFonts w:hint="default" w:ascii="Times New Roman" w:hAnsi="Times New Roman" w:cs="Times New Roman"/>
                <w:kern w:val="0"/>
                <w:sz w:val="20"/>
                <w:szCs w:val="21"/>
              </w:rPr>
            </w:pPr>
          </w:p>
        </w:tc>
      </w:tr>
      <w:tr w14:paraId="4CAA96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52B559F0">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7CB5B97F">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6A9F93F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91E322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6D67990">
            <w:pPr>
              <w:adjustRightInd w:val="0"/>
              <w:snapToGrid w:val="0"/>
              <w:spacing w:beforeLines="50" w:line="360" w:lineRule="auto"/>
              <w:jc w:val="center"/>
              <w:rPr>
                <w:rFonts w:hint="default" w:ascii="Times New Roman" w:hAnsi="Times New Roman" w:cs="Times New Roman"/>
                <w:kern w:val="0"/>
                <w:sz w:val="20"/>
                <w:szCs w:val="21"/>
              </w:rPr>
            </w:pPr>
          </w:p>
        </w:tc>
      </w:tr>
      <w:tr w14:paraId="30FF66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73B5BEC3">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FBD24C3">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2F578BE7">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582B2A9">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61CEC1">
            <w:pPr>
              <w:adjustRightInd w:val="0"/>
              <w:snapToGrid w:val="0"/>
              <w:spacing w:beforeLines="50" w:line="360" w:lineRule="auto"/>
              <w:jc w:val="center"/>
              <w:rPr>
                <w:rFonts w:hint="default" w:ascii="Times New Roman" w:hAnsi="Times New Roman" w:cs="Times New Roman"/>
                <w:kern w:val="0"/>
                <w:sz w:val="20"/>
                <w:szCs w:val="21"/>
              </w:rPr>
            </w:pPr>
          </w:p>
        </w:tc>
      </w:tr>
      <w:tr w14:paraId="02CAB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jc w:val="center"/>
        </w:trPr>
        <w:tc>
          <w:tcPr>
            <w:tcW w:w="789" w:type="dxa"/>
            <w:noWrap w:val="0"/>
            <w:vAlign w:val="top"/>
          </w:tcPr>
          <w:p w14:paraId="4F049B8F">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20ECFF8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355D502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31D00D0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6ED0BA8D">
            <w:pPr>
              <w:adjustRightInd w:val="0"/>
              <w:snapToGrid w:val="0"/>
              <w:spacing w:beforeLines="50" w:line="360" w:lineRule="auto"/>
              <w:jc w:val="center"/>
              <w:rPr>
                <w:rFonts w:hint="default" w:ascii="Times New Roman" w:hAnsi="Times New Roman" w:cs="Times New Roman"/>
                <w:kern w:val="0"/>
                <w:sz w:val="20"/>
                <w:szCs w:val="21"/>
              </w:rPr>
            </w:pPr>
          </w:p>
        </w:tc>
      </w:tr>
      <w:tr w14:paraId="4E23AE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500098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088F672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12682735">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507DF0B2">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BD1A0F5">
            <w:pPr>
              <w:adjustRightInd w:val="0"/>
              <w:snapToGrid w:val="0"/>
              <w:spacing w:beforeLines="50" w:line="360" w:lineRule="auto"/>
              <w:jc w:val="center"/>
              <w:rPr>
                <w:rFonts w:hint="default" w:ascii="Times New Roman" w:hAnsi="Times New Roman" w:cs="Times New Roman"/>
                <w:kern w:val="0"/>
                <w:sz w:val="20"/>
                <w:szCs w:val="21"/>
              </w:rPr>
            </w:pPr>
          </w:p>
        </w:tc>
      </w:tr>
      <w:tr w14:paraId="214778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4F2160F5">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342B084E">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AAC40CF">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6AB5A65">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45E0F7C0">
            <w:pPr>
              <w:adjustRightInd w:val="0"/>
              <w:snapToGrid w:val="0"/>
              <w:spacing w:beforeLines="50" w:line="360" w:lineRule="auto"/>
              <w:jc w:val="center"/>
              <w:rPr>
                <w:rFonts w:hint="default" w:ascii="Times New Roman" w:hAnsi="Times New Roman" w:cs="Times New Roman"/>
                <w:kern w:val="0"/>
                <w:sz w:val="20"/>
                <w:szCs w:val="21"/>
              </w:rPr>
            </w:pPr>
          </w:p>
        </w:tc>
      </w:tr>
      <w:tr w14:paraId="1F65E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789" w:type="dxa"/>
            <w:noWrap w:val="0"/>
            <w:vAlign w:val="top"/>
          </w:tcPr>
          <w:p w14:paraId="0B3F8744">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B63DA37">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74530313">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374355A">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779F928C">
            <w:pPr>
              <w:adjustRightInd w:val="0"/>
              <w:snapToGrid w:val="0"/>
              <w:spacing w:beforeLines="50" w:line="360" w:lineRule="auto"/>
              <w:jc w:val="center"/>
              <w:rPr>
                <w:rFonts w:hint="default" w:ascii="Times New Roman" w:hAnsi="Times New Roman" w:cs="Times New Roman"/>
                <w:kern w:val="0"/>
                <w:sz w:val="20"/>
                <w:szCs w:val="21"/>
              </w:rPr>
            </w:pPr>
          </w:p>
        </w:tc>
      </w:tr>
      <w:tr w14:paraId="56D434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62" w:hRule="atLeast"/>
          <w:jc w:val="center"/>
        </w:trPr>
        <w:tc>
          <w:tcPr>
            <w:tcW w:w="789" w:type="dxa"/>
            <w:noWrap w:val="0"/>
            <w:vAlign w:val="top"/>
          </w:tcPr>
          <w:p w14:paraId="192820DB">
            <w:pPr>
              <w:adjustRightInd w:val="0"/>
              <w:snapToGrid w:val="0"/>
              <w:spacing w:beforeLines="50" w:line="360" w:lineRule="auto"/>
              <w:jc w:val="center"/>
              <w:rPr>
                <w:rFonts w:hint="default" w:ascii="Times New Roman" w:hAnsi="Times New Roman" w:cs="Times New Roman"/>
                <w:kern w:val="0"/>
                <w:sz w:val="20"/>
                <w:szCs w:val="21"/>
              </w:rPr>
            </w:pPr>
          </w:p>
        </w:tc>
        <w:tc>
          <w:tcPr>
            <w:tcW w:w="1871" w:type="dxa"/>
            <w:tcBorders>
              <w:right w:val="single" w:color="auto" w:sz="4" w:space="0"/>
            </w:tcBorders>
            <w:noWrap w:val="0"/>
            <w:vAlign w:val="top"/>
          </w:tcPr>
          <w:p w14:paraId="16F6A514">
            <w:pPr>
              <w:adjustRightInd w:val="0"/>
              <w:snapToGrid w:val="0"/>
              <w:spacing w:beforeLines="50" w:line="360" w:lineRule="auto"/>
              <w:jc w:val="center"/>
              <w:rPr>
                <w:rFonts w:hint="default" w:ascii="Times New Roman" w:hAnsi="Times New Roman" w:cs="Times New Roman"/>
                <w:kern w:val="0"/>
                <w:sz w:val="20"/>
                <w:szCs w:val="21"/>
              </w:rPr>
            </w:pPr>
          </w:p>
        </w:tc>
        <w:tc>
          <w:tcPr>
            <w:tcW w:w="2410" w:type="dxa"/>
            <w:tcBorders>
              <w:left w:val="single" w:color="auto" w:sz="4" w:space="0"/>
            </w:tcBorders>
            <w:noWrap w:val="0"/>
            <w:vAlign w:val="top"/>
          </w:tcPr>
          <w:p w14:paraId="06D47DA8">
            <w:pPr>
              <w:adjustRightInd w:val="0"/>
              <w:snapToGrid w:val="0"/>
              <w:spacing w:beforeLines="50" w:line="360" w:lineRule="auto"/>
              <w:jc w:val="center"/>
              <w:rPr>
                <w:rFonts w:hint="default" w:ascii="Times New Roman" w:hAnsi="Times New Roman" w:cs="Times New Roman"/>
                <w:kern w:val="0"/>
                <w:sz w:val="20"/>
                <w:szCs w:val="21"/>
              </w:rPr>
            </w:pPr>
          </w:p>
        </w:tc>
        <w:tc>
          <w:tcPr>
            <w:tcW w:w="2268" w:type="dxa"/>
            <w:noWrap w:val="0"/>
            <w:vAlign w:val="top"/>
          </w:tcPr>
          <w:p w14:paraId="7CAC81B3">
            <w:pPr>
              <w:adjustRightInd w:val="0"/>
              <w:snapToGrid w:val="0"/>
              <w:spacing w:beforeLines="50" w:line="360" w:lineRule="auto"/>
              <w:jc w:val="center"/>
              <w:rPr>
                <w:rFonts w:hint="default" w:ascii="Times New Roman" w:hAnsi="Times New Roman" w:cs="Times New Roman"/>
                <w:kern w:val="0"/>
                <w:sz w:val="20"/>
                <w:szCs w:val="21"/>
              </w:rPr>
            </w:pPr>
          </w:p>
        </w:tc>
        <w:tc>
          <w:tcPr>
            <w:tcW w:w="1722" w:type="dxa"/>
            <w:noWrap w:val="0"/>
            <w:vAlign w:val="top"/>
          </w:tcPr>
          <w:p w14:paraId="28ADF52F">
            <w:pPr>
              <w:adjustRightInd w:val="0"/>
              <w:snapToGrid w:val="0"/>
              <w:spacing w:beforeLines="50" w:line="360" w:lineRule="auto"/>
              <w:jc w:val="center"/>
              <w:rPr>
                <w:rFonts w:hint="default" w:ascii="Times New Roman" w:hAnsi="Times New Roman" w:cs="Times New Roman"/>
                <w:kern w:val="0"/>
                <w:sz w:val="20"/>
                <w:szCs w:val="21"/>
              </w:rPr>
            </w:pPr>
          </w:p>
        </w:tc>
      </w:tr>
    </w:tbl>
    <w:p w14:paraId="6D496BB3">
      <w:pPr>
        <w:pStyle w:val="7"/>
        <w:rPr>
          <w:rFonts w:hint="eastAsia"/>
        </w:rPr>
      </w:pPr>
    </w:p>
    <w:p w14:paraId="7A77D3B9">
      <w:pPr>
        <w:rPr>
          <w:rFonts w:hint="eastAsia"/>
        </w:rPr>
      </w:pPr>
    </w:p>
    <w:p w14:paraId="6DF47938">
      <w:pPr>
        <w:pStyle w:val="7"/>
        <w:rPr>
          <w:rFonts w:hint="eastAsia"/>
        </w:rPr>
      </w:pPr>
    </w:p>
    <w:p w14:paraId="6041E204">
      <w:pPr>
        <w:rPr>
          <w:rFonts w:hint="eastAsia"/>
        </w:rPr>
      </w:pPr>
    </w:p>
    <w:p w14:paraId="0B424702">
      <w:pPr>
        <w:pStyle w:val="7"/>
        <w:rPr>
          <w:rFonts w:hint="eastAsia"/>
        </w:rPr>
      </w:pPr>
    </w:p>
    <w:p w14:paraId="14B382E4">
      <w:pPr>
        <w:rPr>
          <w:rFonts w:hint="eastAsia"/>
        </w:rPr>
      </w:pPr>
    </w:p>
    <w:p w14:paraId="530D90E8">
      <w:pPr>
        <w:pStyle w:val="7"/>
        <w:rPr>
          <w:rFonts w:hint="eastAsia"/>
          <w:lang w:val="en-US" w:eastAsia="zh-CN"/>
        </w:rPr>
      </w:pPr>
      <w:r>
        <w:rPr>
          <w:rFonts w:hint="eastAsia"/>
          <w:lang w:val="en-US" w:eastAsia="zh-CN"/>
        </w:rPr>
        <w:t xml:space="preserve">    </w:t>
      </w:r>
    </w:p>
    <w:p w14:paraId="46888335">
      <w:pPr>
        <w:rPr>
          <w:rFonts w:hint="eastAsia"/>
          <w:lang w:val="en-US" w:eastAsia="zh-CN"/>
        </w:rPr>
      </w:pPr>
    </w:p>
    <w:p w14:paraId="27555378">
      <w:pPr>
        <w:rPr>
          <w:rFonts w:hint="default"/>
          <w:lang w:val="en-US" w:eastAsia="zh-CN"/>
        </w:rPr>
      </w:pPr>
    </w:p>
    <w:p w14:paraId="689A7D54">
      <w:pPr>
        <w:rPr>
          <w:rFonts w:hint="eastAsia"/>
        </w:rPr>
      </w:pPr>
    </w:p>
    <w:p w14:paraId="2F9B30F2">
      <w:pPr>
        <w:pStyle w:val="7"/>
        <w:rPr>
          <w:rFonts w:hint="eastAsia"/>
        </w:rPr>
      </w:pPr>
    </w:p>
    <w:p w14:paraId="6B2165A0">
      <w:pPr>
        <w:rPr>
          <w:rFonts w:hint="eastAsia"/>
        </w:rPr>
      </w:pPr>
    </w:p>
    <w:p w14:paraId="2FA042D1">
      <w:pPr>
        <w:pStyle w:val="61"/>
        <w:rPr>
          <w:rFonts w:hint="eastAsia"/>
        </w:rPr>
      </w:pPr>
    </w:p>
    <w:p w14:paraId="7ED1B65C">
      <w:pPr>
        <w:pStyle w:val="61"/>
        <w:rPr>
          <w:rFonts w:hint="eastAsia"/>
        </w:rPr>
      </w:pPr>
    </w:p>
    <w:p w14:paraId="532D434C">
      <w:pPr>
        <w:rPr>
          <w:rFonts w:hint="eastAsia"/>
        </w:rPr>
      </w:pPr>
    </w:p>
    <w:p w14:paraId="0CA3BC0D">
      <w:pPr>
        <w:pStyle w:val="7"/>
        <w:rPr>
          <w:rFonts w:hint="eastAsia"/>
        </w:rPr>
      </w:pPr>
    </w:p>
    <w:p w14:paraId="6DD44555">
      <w:pPr>
        <w:rPr>
          <w:rFonts w:hint="eastAsia"/>
        </w:rPr>
      </w:pPr>
    </w:p>
    <w:p w14:paraId="078F0D85">
      <w:pPr>
        <w:rPr>
          <w:rFonts w:hint="eastAsia"/>
        </w:rPr>
      </w:pPr>
    </w:p>
    <w:p w14:paraId="76A1B026">
      <w:pPr>
        <w:spacing w:line="360" w:lineRule="auto"/>
        <w:jc w:val="center"/>
        <w:outlineLvl w:val="1"/>
        <w:rPr>
          <w:rFonts w:hint="eastAsia" w:ascii="宋体" w:hAnsi="宋体" w:cs="宋体"/>
          <w:b/>
          <w:color w:val="auto"/>
          <w:sz w:val="32"/>
          <w:szCs w:val="32"/>
        </w:rPr>
      </w:pPr>
      <w:bookmarkStart w:id="54" w:name="_Toc11879752"/>
    </w:p>
    <w:p w14:paraId="260552CB">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一、磋商响应声明</w:t>
      </w:r>
      <w:bookmarkEnd w:id="54"/>
    </w:p>
    <w:p w14:paraId="53EF03DD">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致</w:t>
      </w:r>
      <w:r>
        <w:rPr>
          <w:rFonts w:hint="eastAsia" w:ascii="宋体" w:hAnsi="宋体" w:cs="宋体"/>
          <w:color w:val="auto"/>
          <w:szCs w:val="21"/>
          <w:u w:val="single"/>
        </w:rPr>
        <w:t xml:space="preserve">            </w:t>
      </w:r>
      <w:r>
        <w:rPr>
          <w:rFonts w:hint="eastAsia" w:ascii="宋体" w:hAnsi="宋体" w:cs="宋体"/>
          <w:color w:val="auto"/>
          <w:szCs w:val="21"/>
        </w:rPr>
        <w:t xml:space="preserve"> (采购人或采购代理机构)：</w:t>
      </w:r>
    </w:p>
    <w:p w14:paraId="21626076">
      <w:pPr>
        <w:adjustRightInd w:val="0"/>
        <w:snapToGrid w:val="0"/>
        <w:spacing w:line="360" w:lineRule="auto"/>
        <w:ind w:firstLine="420" w:firstLineChars="200"/>
        <w:rPr>
          <w:rFonts w:hint="eastAsia" w:ascii="宋体" w:hAnsi="宋体" w:cs="宋体"/>
          <w:color w:val="auto"/>
          <w:szCs w:val="21"/>
        </w:rPr>
      </w:pPr>
      <w:r>
        <w:rPr>
          <w:rFonts w:hint="eastAsia" w:ascii="宋体" w:hAnsi="宋体" w:cs="宋体"/>
          <w:color w:val="auto"/>
          <w:szCs w:val="21"/>
        </w:rPr>
        <w:t>我方已仔细研究了</w:t>
      </w:r>
      <w:r>
        <w:rPr>
          <w:rFonts w:hint="eastAsia" w:ascii="宋体" w:hAnsi="宋体" w:cs="宋体"/>
          <w:color w:val="auto"/>
          <w:szCs w:val="21"/>
          <w:u w:val="single"/>
        </w:rPr>
        <w:t xml:space="preserve">                 (</w:t>
      </w:r>
      <w:r>
        <w:rPr>
          <w:rFonts w:hint="eastAsia" w:ascii="宋体" w:hAnsi="宋体" w:cs="宋体"/>
          <w:color w:val="auto"/>
          <w:szCs w:val="21"/>
        </w:rPr>
        <w:t>项目名称)的竞争性磋商文件（</w:t>
      </w:r>
      <w:r>
        <w:rPr>
          <w:rFonts w:hint="eastAsia" w:ascii="宋体" w:hAnsi="宋体" w:cs="宋体"/>
          <w:color w:val="auto"/>
          <w:szCs w:val="21"/>
          <w:lang w:eastAsia="zh-CN"/>
        </w:rPr>
        <w:t>采购计划编号</w:t>
      </w:r>
      <w:r>
        <w:rPr>
          <w:rFonts w:hint="eastAsia" w:ascii="宋体" w:hAnsi="宋体" w:cs="宋体"/>
          <w:color w:val="auto"/>
          <w:szCs w:val="21"/>
        </w:rPr>
        <w:t>：</w:t>
      </w:r>
      <w:r>
        <w:rPr>
          <w:rFonts w:hint="eastAsia" w:ascii="宋体" w:hAnsi="宋体" w:cs="宋体"/>
          <w:color w:val="auto"/>
          <w:szCs w:val="21"/>
          <w:u w:val="single"/>
        </w:rPr>
        <w:t xml:space="preserve">            </w:t>
      </w:r>
      <w:r>
        <w:rPr>
          <w:rFonts w:hint="eastAsia" w:ascii="宋体" w:hAnsi="宋体" w:cs="宋体"/>
          <w:color w:val="auto"/>
          <w:szCs w:val="21"/>
        </w:rPr>
        <w:t xml:space="preserve"> ；采购代理编号：</w:t>
      </w:r>
      <w:r>
        <w:rPr>
          <w:rFonts w:hint="eastAsia" w:ascii="宋体" w:hAnsi="宋体" w:cs="宋体"/>
          <w:color w:val="auto"/>
          <w:szCs w:val="21"/>
          <w:u w:val="single"/>
        </w:rPr>
        <w:t xml:space="preserve">           </w:t>
      </w:r>
      <w:r>
        <w:rPr>
          <w:rFonts w:hint="eastAsia" w:ascii="宋体" w:hAnsi="宋体" w:cs="宋体"/>
          <w:color w:val="auto"/>
          <w:szCs w:val="21"/>
        </w:rPr>
        <w:t>）的全部内容，</w:t>
      </w:r>
      <w:r>
        <w:rPr>
          <w:rFonts w:hint="eastAsia" w:ascii="宋体" w:hAnsi="宋体" w:cs="宋体"/>
          <w:color w:val="auto"/>
        </w:rPr>
        <w:t>知悉参加竞争性磋商的风险，我方承诺接受磋商文件的全部条款且无任何异议。</w:t>
      </w:r>
    </w:p>
    <w:p w14:paraId="4B0FC044">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一、我方同意在磋商文件中规定的提交首次响应文件截止时间起</w:t>
      </w:r>
      <w:r>
        <w:rPr>
          <w:rFonts w:hint="eastAsia" w:hAnsi="宋体" w:cs="宋体"/>
          <w:color w:val="auto"/>
          <w:u w:val="single"/>
        </w:rPr>
        <w:t xml:space="preserve">    </w:t>
      </w:r>
      <w:r>
        <w:rPr>
          <w:rFonts w:hint="eastAsia" w:hAnsi="宋体" w:cs="宋体"/>
          <w:color w:val="auto"/>
        </w:rPr>
        <w:t>日内(响应文件有效期)遵守本响应文件中的承诺且在此期限期满之前均具有法律约束力。</w:t>
      </w:r>
    </w:p>
    <w:p w14:paraId="7CE3376C">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二、我方提交响应文件正本一份和副本一式</w:t>
      </w:r>
      <w:r>
        <w:rPr>
          <w:rFonts w:hint="eastAsia" w:hAnsi="宋体" w:cs="宋体"/>
          <w:color w:val="auto"/>
          <w:u w:val="single"/>
        </w:rPr>
        <w:t xml:space="preserve">     </w:t>
      </w:r>
      <w:r>
        <w:rPr>
          <w:rFonts w:hint="eastAsia" w:hAnsi="宋体" w:cs="宋体"/>
          <w:color w:val="auto"/>
        </w:rPr>
        <w:t>份，并保证响应文件提供的数据和资料全部内容真实、合法、准确和完整，我们对此负责，并愿承担由此引起的法律责任。</w:t>
      </w:r>
    </w:p>
    <w:p w14:paraId="15B0282F">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三、我方愿意向贵方提供任何与本项采购有关的数据、情况和技术资料。若贵方需要，我方愿意提供我方作出的一切承诺的证明资料。</w:t>
      </w:r>
    </w:p>
    <w:p w14:paraId="7BFCF8D7">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四、我方愿意按磋商文件规定和磋商小组要求重新提交响应文件和最后报价。</w:t>
      </w:r>
    </w:p>
    <w:p w14:paraId="62322BE3">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五、我方承诺遵守《中华人民共和国政府采购法》的有关规定，保证在获得成交资格后，按照磋商文件确定的事项签订政府采购合同，履行双方所签订的合同，并承担合同规定的责任和义务。</w:t>
      </w:r>
    </w:p>
    <w:p w14:paraId="20E54DBD">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 xml:space="preserve">六、我方在此声明： </w:t>
      </w:r>
    </w:p>
    <w:p w14:paraId="09AA9972">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（一）我方与采购人或采购代理机构不存在隶属关系或者其他利害关系。</w:t>
      </w:r>
    </w:p>
    <w:p w14:paraId="182D9370">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（二）我方与参加本项目的其他供应商不存在直接控股、管理关系，或者与其他供应商法定代表人（或者负责人）为同一人。</w:t>
      </w:r>
    </w:p>
    <w:p w14:paraId="252ED265">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（三）我方未为本项目前期准备提供设计或咨询服务。</w:t>
      </w:r>
    </w:p>
    <w:p w14:paraId="4F3B3033">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（四）我方承诺（承诺期：成立三年以上的，为提交首次响应文件截止时间前三年内；成立不足三年的，为实际时间）：</w:t>
      </w:r>
    </w:p>
    <w:p w14:paraId="21361FA2">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1、我方依法缴纳了各项税费及各项社会保障资金，没有偷税、漏税及欠缴行为。</w:t>
      </w:r>
    </w:p>
    <w:p w14:paraId="4F40D998">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2、我方在经营活动中没有存在下列重大违法记录：</w:t>
      </w:r>
    </w:p>
    <w:p w14:paraId="27B44F95">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(1)受到刑事处罚；</w:t>
      </w:r>
    </w:p>
    <w:p w14:paraId="61F37797">
      <w:pPr>
        <w:pStyle w:val="24"/>
        <w:adjustRightInd w:val="0"/>
        <w:snapToGrid w:val="0"/>
        <w:spacing w:line="360" w:lineRule="auto"/>
        <w:ind w:firstLine="420" w:firstLineChars="200"/>
        <w:rPr>
          <w:rFonts w:hint="eastAsia" w:hAnsi="宋体" w:cs="宋体"/>
          <w:color w:val="auto"/>
        </w:rPr>
      </w:pPr>
      <w:r>
        <w:rPr>
          <w:rFonts w:hint="eastAsia" w:hAnsi="宋体" w:cs="宋体"/>
          <w:color w:val="auto"/>
        </w:rPr>
        <w:t>(2)受到三万元以上的罚款、责令停产停业、在一至三年内禁止参加政府采购活动、暂扣或者吊销许可证、暂扣或者吊销执照的行政处罚。</w:t>
      </w:r>
    </w:p>
    <w:p w14:paraId="0CABFA56">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附件1：</w:t>
      </w:r>
      <w:r>
        <w:rPr>
          <w:rFonts w:hint="eastAsia" w:ascii="宋体" w:hAnsi="宋体" w:cs="宋体"/>
          <w:color w:val="auto"/>
          <w:szCs w:val="21"/>
        </w:rPr>
        <w:t>法定代表人身份证明</w:t>
      </w:r>
    </w:p>
    <w:p w14:paraId="4C959574">
      <w:pPr>
        <w:adjustRightInd w:val="0"/>
        <w:snapToGrid w:val="0"/>
        <w:spacing w:line="360" w:lineRule="auto"/>
        <w:ind w:right="24"/>
        <w:rPr>
          <w:rFonts w:hint="eastAsia" w:ascii="宋体" w:hAnsi="宋体" w:cs="宋体"/>
          <w:color w:val="auto"/>
          <w:szCs w:val="21"/>
        </w:rPr>
      </w:pPr>
      <w:r>
        <w:rPr>
          <w:rFonts w:hint="eastAsia" w:ascii="宋体" w:hAnsi="宋体" w:cs="宋体"/>
          <w:bCs/>
          <w:color w:val="auto"/>
          <w:szCs w:val="21"/>
        </w:rPr>
        <w:t>附件2</w:t>
      </w:r>
      <w:r>
        <w:rPr>
          <w:rFonts w:hint="eastAsia" w:ascii="宋体" w:hAnsi="宋体" w:cs="宋体"/>
          <w:color w:val="auto"/>
          <w:szCs w:val="21"/>
        </w:rPr>
        <w:t>：法定代表人授权书</w:t>
      </w:r>
    </w:p>
    <w:p w14:paraId="4B89820D">
      <w:pPr>
        <w:pStyle w:val="24"/>
        <w:adjustRightInd w:val="0"/>
        <w:snapToGrid w:val="0"/>
        <w:spacing w:line="360" w:lineRule="auto"/>
        <w:rPr>
          <w:rFonts w:hint="eastAsia" w:hAnsi="宋体" w:cs="宋体"/>
          <w:color w:val="auto"/>
        </w:rPr>
      </w:pPr>
      <w:r>
        <w:rPr>
          <w:rFonts w:hint="eastAsia" w:hAnsi="宋体" w:cs="宋体"/>
          <w:color w:val="auto"/>
        </w:rPr>
        <w:t>供应商名称(盖单位章)：</w:t>
      </w:r>
    </w:p>
    <w:p w14:paraId="06DF7CC0">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6BE296A2">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0469DF4">
      <w:pPr>
        <w:adjustRightInd w:val="0"/>
        <w:snapToGrid w:val="0"/>
        <w:spacing w:line="360" w:lineRule="auto"/>
        <w:ind w:right="24"/>
        <w:rPr>
          <w:rFonts w:hint="eastAsia" w:ascii="宋体" w:hAnsi="宋体" w:cs="宋体"/>
          <w:bCs/>
          <w:color w:val="auto"/>
          <w:sz w:val="30"/>
          <w:szCs w:val="30"/>
        </w:rPr>
        <w:sectPr>
          <w:pgSz w:w="11906" w:h="16838"/>
          <w:pgMar w:top="1134" w:right="1134" w:bottom="1134" w:left="1134" w:header="851" w:footer="992" w:gutter="0"/>
          <w:pgNumType w:fmt="decimal"/>
          <w:cols w:space="720" w:num="1"/>
          <w:docGrid w:linePitch="312" w:charSpace="0"/>
        </w:sectPr>
      </w:pPr>
    </w:p>
    <w:p w14:paraId="39B0D6A6">
      <w:pPr>
        <w:adjustRightInd w:val="0"/>
        <w:snapToGrid w:val="0"/>
        <w:spacing w:line="360" w:lineRule="auto"/>
        <w:ind w:right="24"/>
        <w:rPr>
          <w:rFonts w:hint="eastAsia" w:ascii="宋体" w:hAnsi="宋体" w:cs="宋体"/>
          <w:bCs/>
          <w:color w:val="auto"/>
          <w:sz w:val="30"/>
          <w:szCs w:val="30"/>
        </w:rPr>
      </w:pPr>
      <w:r>
        <w:rPr>
          <w:rFonts w:hint="eastAsia" w:ascii="宋体" w:hAnsi="宋体" w:cs="宋体"/>
          <w:bCs/>
          <w:color w:val="auto"/>
          <w:sz w:val="30"/>
          <w:szCs w:val="30"/>
        </w:rPr>
        <w:t>附件1</w:t>
      </w:r>
    </w:p>
    <w:p w14:paraId="5BC0771D">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法定代表人身份证明</w:t>
      </w:r>
    </w:p>
    <w:p w14:paraId="50A6D1DE">
      <w:pPr>
        <w:pStyle w:val="43"/>
        <w:spacing w:after="240"/>
        <w:ind w:left="420" w:firstLine="2625" w:firstLineChars="1250"/>
        <w:rPr>
          <w:rFonts w:hint="eastAsia"/>
          <w:color w:val="auto"/>
          <w:lang w:val="en-US" w:eastAsia="zh-CN"/>
        </w:rPr>
      </w:pPr>
      <w:r>
        <w:rPr>
          <w:rFonts w:hint="eastAsia"/>
          <w:color w:val="auto"/>
          <w:lang w:val="en-US" w:eastAsia="zh-CN"/>
        </w:rPr>
        <w:t>(法定代表人参加磋商)</w:t>
      </w:r>
    </w:p>
    <w:p w14:paraId="7BC03135">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供应商</w:t>
      </w:r>
      <w:r>
        <w:rPr>
          <w:rFonts w:hint="eastAsia" w:ascii="宋体" w:hAnsi="宋体" w:cs="宋体"/>
          <w:color w:val="auto"/>
          <w:kern w:val="0"/>
          <w:szCs w:val="21"/>
        </w:rPr>
        <w:t>名称：</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3968373D">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注册号：</w:t>
      </w:r>
      <w:r>
        <w:rPr>
          <w:rFonts w:hint="eastAsia" w:ascii="宋体" w:hAnsi="宋体" w:cs="宋体"/>
          <w:color w:val="auto"/>
          <w:kern w:val="0"/>
          <w:szCs w:val="21"/>
          <w:u w:val="single"/>
        </w:rPr>
        <w:t xml:space="preserve">                  </w:t>
      </w:r>
    </w:p>
    <w:p w14:paraId="1548F5F4">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注册地址：</w:t>
      </w:r>
      <w:r>
        <w:rPr>
          <w:rFonts w:hint="eastAsia" w:ascii="宋体" w:hAnsi="宋体" w:cs="宋体"/>
          <w:color w:val="auto"/>
          <w:kern w:val="0"/>
          <w:szCs w:val="21"/>
          <w:u w:val="single"/>
        </w:rPr>
        <w:t xml:space="preserve">                                    </w:t>
      </w:r>
    </w:p>
    <w:p w14:paraId="081EFD3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 xml:space="preserve">成立时间： </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年 </w:t>
      </w:r>
      <w:r>
        <w:rPr>
          <w:rFonts w:hint="eastAsia" w:ascii="宋体" w:hAnsi="宋体" w:cs="宋体"/>
          <w:color w:val="auto"/>
          <w:kern w:val="0"/>
          <w:szCs w:val="21"/>
          <w:u w:val="single"/>
        </w:rPr>
        <w:t xml:space="preserve">     </w:t>
      </w:r>
      <w:r>
        <w:rPr>
          <w:rFonts w:hint="eastAsia" w:ascii="宋体" w:hAnsi="宋体" w:cs="宋体"/>
          <w:color w:val="auto"/>
          <w:kern w:val="0"/>
          <w:szCs w:val="21"/>
        </w:rPr>
        <w:t>月</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日</w:t>
      </w:r>
    </w:p>
    <w:p w14:paraId="44D2D5F5">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经营期限：</w:t>
      </w:r>
      <w:r>
        <w:rPr>
          <w:rFonts w:hint="eastAsia" w:ascii="宋体" w:hAnsi="宋体" w:cs="宋体"/>
          <w:color w:val="auto"/>
          <w:kern w:val="0"/>
          <w:szCs w:val="21"/>
          <w:u w:val="single"/>
        </w:rPr>
        <w:t xml:space="preserve">                  </w:t>
      </w:r>
    </w:p>
    <w:p w14:paraId="6E143804">
      <w:pPr>
        <w:autoSpaceDE w:val="0"/>
        <w:autoSpaceDN w:val="0"/>
        <w:adjustRightInd w:val="0"/>
        <w:snapToGrid w:val="0"/>
        <w:spacing w:line="360" w:lineRule="auto"/>
        <w:jc w:val="left"/>
        <w:rPr>
          <w:rFonts w:hint="eastAsia" w:ascii="宋体" w:hAnsi="宋体" w:cs="宋体"/>
          <w:color w:val="auto"/>
          <w:kern w:val="0"/>
          <w:szCs w:val="21"/>
          <w:u w:val="single"/>
        </w:rPr>
      </w:pPr>
      <w:r>
        <w:rPr>
          <w:rFonts w:hint="eastAsia" w:ascii="宋体" w:hAnsi="宋体" w:cs="宋体"/>
          <w:color w:val="auto"/>
          <w:kern w:val="0"/>
          <w:szCs w:val="21"/>
        </w:rPr>
        <w:t>经营范围：主营：</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；兼营：</w:t>
      </w:r>
      <w:r>
        <w:rPr>
          <w:rFonts w:hint="eastAsia" w:ascii="宋体" w:hAnsi="宋体" w:cs="宋体"/>
          <w:color w:val="auto"/>
          <w:kern w:val="0"/>
          <w:szCs w:val="21"/>
          <w:u w:val="single"/>
        </w:rPr>
        <w:t xml:space="preserve">              </w:t>
      </w:r>
    </w:p>
    <w:p w14:paraId="547B65BF">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姓名：</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性别：</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年龄：</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系</w:t>
      </w:r>
      <w:r>
        <w:rPr>
          <w:rFonts w:hint="eastAsia" w:ascii="宋体" w:hAnsi="宋体" w:cs="宋体"/>
          <w:color w:val="auto"/>
          <w:kern w:val="0"/>
          <w:szCs w:val="21"/>
          <w:u w:val="single"/>
        </w:rPr>
        <w:t xml:space="preserve">      </w:t>
      </w:r>
      <w:r>
        <w:rPr>
          <w:rFonts w:hint="eastAsia" w:ascii="宋体" w:hAnsi="宋体" w:cs="宋体"/>
          <w:color w:val="auto"/>
          <w:kern w:val="0"/>
          <w:szCs w:val="21"/>
        </w:rPr>
        <w:t>（</w:t>
      </w:r>
      <w:r>
        <w:rPr>
          <w:rFonts w:hint="eastAsia" w:ascii="宋体" w:hAnsi="宋体" w:cs="宋体"/>
          <w:color w:val="auto"/>
          <w:szCs w:val="21"/>
        </w:rPr>
        <w:t>供应商</w:t>
      </w:r>
      <w:r>
        <w:rPr>
          <w:rFonts w:hint="eastAsia" w:ascii="宋体" w:hAnsi="宋体" w:cs="宋体"/>
          <w:color w:val="auto"/>
          <w:kern w:val="0"/>
          <w:szCs w:val="21"/>
        </w:rPr>
        <w:t>名称）的法定代表人。</w:t>
      </w:r>
    </w:p>
    <w:p w14:paraId="4C701E00">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kern w:val="0"/>
          <w:szCs w:val="21"/>
        </w:rPr>
        <w:t>特此证明。</w:t>
      </w:r>
    </w:p>
    <w:p w14:paraId="7600EE4C">
      <w:pPr>
        <w:autoSpaceDE w:val="0"/>
        <w:autoSpaceDN w:val="0"/>
        <w:adjustRightInd w:val="0"/>
        <w:snapToGrid w:val="0"/>
        <w:spacing w:line="360" w:lineRule="auto"/>
        <w:jc w:val="left"/>
        <w:rPr>
          <w:rFonts w:hint="eastAsia" w:ascii="宋体" w:hAnsi="宋体" w:cs="宋体"/>
          <w:color w:val="auto"/>
          <w:kern w:val="0"/>
          <w:szCs w:val="21"/>
        </w:rPr>
      </w:pPr>
      <w:r>
        <w:rPr>
          <w:rFonts w:hint="eastAsia" w:ascii="宋体" w:hAnsi="宋体" w:cs="宋体"/>
          <w:color w:val="auto"/>
          <w:szCs w:val="21"/>
        </w:rPr>
        <w:t>附：法定代表人身份证复印件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3DBD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3ED291E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30E1474F">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5FAAFD91">
      <w:pPr>
        <w:snapToGrid w:val="0"/>
        <w:spacing w:line="360" w:lineRule="auto"/>
        <w:rPr>
          <w:rFonts w:hint="eastAsia" w:ascii="宋体" w:hAnsi="宋体" w:cs="宋体"/>
          <w:color w:val="auto"/>
          <w:szCs w:val="21"/>
        </w:rPr>
      </w:pPr>
    </w:p>
    <w:p w14:paraId="6743C204">
      <w:pPr>
        <w:adjustRightInd w:val="0"/>
        <w:snapToGrid w:val="0"/>
        <w:spacing w:line="360" w:lineRule="auto"/>
        <w:rPr>
          <w:rFonts w:hint="eastAsia" w:ascii="宋体" w:hAnsi="宋体" w:cs="宋体"/>
          <w:color w:val="auto"/>
          <w:szCs w:val="21"/>
        </w:rPr>
      </w:pPr>
    </w:p>
    <w:p w14:paraId="3E6D34D9">
      <w:pPr>
        <w:pStyle w:val="61"/>
        <w:rPr>
          <w:rFonts w:hint="eastAsia" w:ascii="宋体" w:hAnsi="宋体" w:cs="宋体"/>
          <w:color w:val="auto"/>
          <w:szCs w:val="21"/>
        </w:rPr>
      </w:pPr>
    </w:p>
    <w:p w14:paraId="718C8F4D">
      <w:pPr>
        <w:pStyle w:val="61"/>
        <w:rPr>
          <w:rFonts w:hint="eastAsia" w:ascii="宋体" w:hAnsi="宋体" w:cs="宋体"/>
          <w:color w:val="auto"/>
          <w:szCs w:val="21"/>
        </w:rPr>
      </w:pPr>
    </w:p>
    <w:p w14:paraId="3E01C621">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供应商名称（盖单位章）：</w:t>
      </w:r>
    </w:p>
    <w:p w14:paraId="5529C64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 xml:space="preserve">日      </w:t>
      </w:r>
    </w:p>
    <w:p w14:paraId="1E117827">
      <w:pPr>
        <w:adjustRightInd w:val="0"/>
        <w:snapToGrid w:val="0"/>
        <w:spacing w:before="120" w:beforeLines="50" w:line="360" w:lineRule="auto"/>
        <w:rPr>
          <w:rFonts w:hint="eastAsia" w:ascii="宋体" w:hAnsi="宋体" w:cs="宋体"/>
          <w:color w:val="auto"/>
          <w:szCs w:val="21"/>
        </w:rPr>
      </w:pPr>
    </w:p>
    <w:p w14:paraId="13EFBAF7">
      <w:pPr>
        <w:adjustRightInd w:val="0"/>
        <w:snapToGrid w:val="0"/>
        <w:spacing w:before="120" w:beforeLines="50" w:line="360" w:lineRule="auto"/>
        <w:rPr>
          <w:rFonts w:hint="eastAsia" w:ascii="宋体" w:hAnsi="宋体" w:cs="宋体"/>
          <w:color w:val="auto"/>
          <w:szCs w:val="21"/>
        </w:rPr>
      </w:pPr>
    </w:p>
    <w:p w14:paraId="052780E9">
      <w:pPr>
        <w:adjustRightInd w:val="0"/>
        <w:snapToGrid w:val="0"/>
        <w:spacing w:before="120" w:beforeLines="50" w:line="360" w:lineRule="auto"/>
        <w:rPr>
          <w:rFonts w:hint="eastAsia" w:ascii="宋体" w:hAnsi="宋体" w:cs="宋体"/>
          <w:bCs/>
          <w:color w:val="auto"/>
          <w:sz w:val="30"/>
          <w:szCs w:val="30"/>
        </w:rPr>
      </w:pPr>
    </w:p>
    <w:p w14:paraId="0508DD76">
      <w:pPr>
        <w:adjustRightInd w:val="0"/>
        <w:snapToGrid w:val="0"/>
        <w:spacing w:before="120" w:beforeLines="50" w:line="360" w:lineRule="auto"/>
        <w:rPr>
          <w:rFonts w:hint="eastAsia" w:ascii="宋体" w:hAnsi="宋体" w:cs="宋体"/>
          <w:bCs/>
          <w:color w:val="auto"/>
          <w:sz w:val="30"/>
          <w:szCs w:val="30"/>
        </w:rPr>
      </w:pPr>
      <w:r>
        <w:rPr>
          <w:rFonts w:hint="eastAsia" w:ascii="宋体" w:hAnsi="宋体"/>
          <w:b/>
          <w:color w:val="auto"/>
          <w:szCs w:val="21"/>
        </w:rPr>
        <w:t>★本法定代表人身份证明须单独另备一份及法定代表人身份证</w:t>
      </w:r>
      <w:r>
        <w:rPr>
          <w:rFonts w:hint="eastAsia" w:ascii="宋体" w:hAnsi="宋体"/>
          <w:b/>
          <w:color w:val="auto"/>
          <w:szCs w:val="21"/>
          <w:lang w:eastAsia="zh-CN"/>
        </w:rPr>
        <w:t>明</w:t>
      </w:r>
      <w:r>
        <w:rPr>
          <w:rFonts w:hint="eastAsia" w:ascii="宋体" w:hAnsi="宋体"/>
          <w:b/>
          <w:color w:val="auto"/>
          <w:szCs w:val="21"/>
        </w:rPr>
        <w:t>原件开标现场查验。</w:t>
      </w:r>
    </w:p>
    <w:p w14:paraId="296A639A">
      <w:pPr>
        <w:adjustRightInd w:val="0"/>
        <w:snapToGrid w:val="0"/>
        <w:spacing w:before="120" w:beforeLines="50" w:line="360" w:lineRule="auto"/>
        <w:rPr>
          <w:rFonts w:hint="eastAsia" w:ascii="宋体" w:hAnsi="宋体" w:cs="宋体"/>
          <w:bCs/>
          <w:color w:val="auto"/>
          <w:sz w:val="30"/>
          <w:szCs w:val="30"/>
        </w:rPr>
      </w:pPr>
    </w:p>
    <w:p w14:paraId="0BD2D786">
      <w:pPr>
        <w:adjustRightInd w:val="0"/>
        <w:snapToGrid w:val="0"/>
        <w:spacing w:before="120" w:beforeLines="50" w:line="360" w:lineRule="auto"/>
        <w:rPr>
          <w:rFonts w:hint="eastAsia" w:ascii="宋体" w:hAnsi="宋体" w:cs="宋体"/>
          <w:bCs/>
          <w:color w:val="auto"/>
          <w:sz w:val="30"/>
          <w:szCs w:val="30"/>
        </w:rPr>
      </w:pPr>
    </w:p>
    <w:p w14:paraId="5A968E75">
      <w:pPr>
        <w:adjustRightInd w:val="0"/>
        <w:snapToGrid w:val="0"/>
        <w:spacing w:before="120" w:beforeLines="50" w:line="360" w:lineRule="auto"/>
        <w:rPr>
          <w:rFonts w:hint="eastAsia" w:ascii="宋体" w:hAnsi="宋体" w:cs="宋体"/>
          <w:bCs/>
          <w:color w:val="auto"/>
          <w:sz w:val="30"/>
          <w:szCs w:val="30"/>
        </w:rPr>
      </w:pPr>
    </w:p>
    <w:p w14:paraId="6DA40773">
      <w:pPr>
        <w:adjustRightInd w:val="0"/>
        <w:snapToGrid w:val="0"/>
        <w:spacing w:before="120" w:beforeLines="50" w:line="360" w:lineRule="auto"/>
        <w:rPr>
          <w:rFonts w:hint="eastAsia" w:ascii="宋体" w:hAnsi="宋体" w:cs="宋体"/>
          <w:bCs/>
          <w:color w:val="auto"/>
          <w:sz w:val="30"/>
          <w:szCs w:val="30"/>
        </w:rPr>
      </w:pPr>
    </w:p>
    <w:p w14:paraId="1E43B23D">
      <w:pPr>
        <w:adjustRightInd w:val="0"/>
        <w:snapToGrid w:val="0"/>
        <w:spacing w:before="120" w:beforeLines="50" w:line="360" w:lineRule="auto"/>
        <w:rPr>
          <w:rFonts w:hint="eastAsia" w:ascii="宋体" w:hAnsi="宋体" w:cs="宋体"/>
          <w:color w:val="auto"/>
          <w:sz w:val="30"/>
          <w:szCs w:val="30"/>
        </w:rPr>
      </w:pPr>
      <w:r>
        <w:rPr>
          <w:rFonts w:hint="eastAsia" w:ascii="宋体" w:hAnsi="宋体" w:cs="宋体"/>
          <w:bCs/>
          <w:color w:val="auto"/>
          <w:sz w:val="30"/>
          <w:szCs w:val="30"/>
        </w:rPr>
        <w:t>附件2</w:t>
      </w:r>
    </w:p>
    <w:p w14:paraId="7B4397A0">
      <w:pPr>
        <w:spacing w:line="360" w:lineRule="auto"/>
        <w:jc w:val="center"/>
        <w:rPr>
          <w:rFonts w:hint="eastAsia" w:ascii="宋体" w:hAnsi="宋体" w:cs="宋体"/>
          <w:b/>
          <w:color w:val="auto"/>
          <w:sz w:val="30"/>
          <w:szCs w:val="30"/>
        </w:rPr>
      </w:pPr>
      <w:r>
        <w:rPr>
          <w:rFonts w:hint="eastAsia" w:ascii="宋体" w:hAnsi="宋体" w:cs="宋体"/>
          <w:b/>
          <w:color w:val="auto"/>
          <w:sz w:val="30"/>
          <w:szCs w:val="30"/>
        </w:rPr>
        <w:t>法定代表人授权委托书</w:t>
      </w:r>
    </w:p>
    <w:p w14:paraId="4FE37F15">
      <w:pPr>
        <w:pStyle w:val="43"/>
        <w:spacing w:after="240"/>
        <w:ind w:left="420" w:firstLine="3150" w:firstLineChars="1500"/>
        <w:rPr>
          <w:rFonts w:hint="eastAsia"/>
          <w:color w:val="auto"/>
          <w:lang w:val="en-US" w:eastAsia="zh-CN"/>
        </w:rPr>
      </w:pPr>
      <w:r>
        <w:rPr>
          <w:rFonts w:hint="eastAsia"/>
          <w:color w:val="auto"/>
          <w:sz w:val="21"/>
          <w:szCs w:val="21"/>
        </w:rPr>
        <w:t>(委托代理人参加磋商)</w:t>
      </w:r>
    </w:p>
    <w:p w14:paraId="3B3760E9">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本人</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（姓名、职务）系</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r>
        <w:rPr>
          <w:rFonts w:hint="eastAsia" w:ascii="宋体" w:hAnsi="宋体" w:cs="宋体"/>
          <w:color w:val="auto"/>
          <w:szCs w:val="21"/>
        </w:rPr>
        <w:t>供应商</w:t>
      </w:r>
      <w:r>
        <w:rPr>
          <w:rFonts w:hint="eastAsia" w:ascii="宋体" w:hAnsi="宋体" w:cs="宋体"/>
          <w:color w:val="auto"/>
          <w:kern w:val="0"/>
          <w:szCs w:val="21"/>
        </w:rPr>
        <w:t>名称）的法定代表人，现授权</w:t>
      </w:r>
      <w:r>
        <w:rPr>
          <w:rFonts w:hint="eastAsia" w:ascii="宋体" w:hAnsi="宋体" w:cs="宋体"/>
          <w:color w:val="auto"/>
          <w:kern w:val="0"/>
          <w:szCs w:val="21"/>
          <w:u w:val="single"/>
        </w:rPr>
        <w:t xml:space="preserve">          </w:t>
      </w:r>
      <w:r>
        <w:rPr>
          <w:rFonts w:hint="eastAsia" w:ascii="宋体" w:hAnsi="宋体" w:cs="宋体"/>
          <w:color w:val="auto"/>
          <w:kern w:val="0"/>
          <w:szCs w:val="21"/>
        </w:rPr>
        <w:t>（姓名、职务）为我方代理人。代理人根据授权，以我方名义：(1)签署、澄清、补正、修改、撤回、提交</w:t>
      </w:r>
      <w:r>
        <w:rPr>
          <w:rFonts w:hint="eastAsia" w:ascii="宋体" w:hAnsi="宋体" w:cs="宋体"/>
          <w:color w:val="auto"/>
          <w:kern w:val="0"/>
          <w:szCs w:val="21"/>
          <w:u w:val="single"/>
        </w:rPr>
        <w:t xml:space="preserve">                     </w:t>
      </w:r>
      <w:r>
        <w:rPr>
          <w:rFonts w:hint="eastAsia" w:ascii="宋体" w:hAnsi="宋体" w:cs="宋体"/>
          <w:color w:val="auto"/>
          <w:kern w:val="0"/>
          <w:szCs w:val="21"/>
        </w:rPr>
        <w:t>（项目名称、</w:t>
      </w:r>
      <w:r>
        <w:rPr>
          <w:rFonts w:hint="eastAsia" w:ascii="宋体" w:hAnsi="宋体" w:cs="宋体"/>
          <w:color w:val="auto"/>
          <w:szCs w:val="21"/>
          <w:lang w:eastAsia="zh-CN"/>
        </w:rPr>
        <w:t>采购计划编号</w:t>
      </w:r>
      <w:r>
        <w:rPr>
          <w:rFonts w:hint="eastAsia" w:ascii="宋体" w:hAnsi="宋体" w:cs="宋体"/>
          <w:color w:val="auto"/>
          <w:kern w:val="0"/>
          <w:szCs w:val="21"/>
        </w:rPr>
        <w:t>、采购代理机构编号）响应文件；(2)签署并重新提交响应文件及最后报价；(3)签订合同和处理有关事宜，其法律后果由我方承担。</w:t>
      </w:r>
    </w:p>
    <w:p w14:paraId="517FFF23">
      <w:pPr>
        <w:autoSpaceDE w:val="0"/>
        <w:autoSpaceDN w:val="0"/>
        <w:adjustRightInd w:val="0"/>
        <w:snapToGrid w:val="0"/>
        <w:spacing w:before="120" w:beforeLines="50" w:line="360" w:lineRule="auto"/>
        <w:ind w:firstLine="420" w:firstLineChars="200"/>
        <w:jc w:val="left"/>
        <w:rPr>
          <w:rFonts w:hint="eastAsia" w:ascii="宋体" w:hAnsi="宋体" w:cs="宋体"/>
          <w:color w:val="auto"/>
          <w:kern w:val="0"/>
          <w:szCs w:val="21"/>
        </w:rPr>
      </w:pPr>
      <w:r>
        <w:rPr>
          <w:rFonts w:hint="eastAsia" w:ascii="宋体" w:hAnsi="宋体" w:cs="宋体"/>
          <w:color w:val="auto"/>
          <w:kern w:val="0"/>
          <w:szCs w:val="21"/>
        </w:rPr>
        <w:t>委托期限：</w:t>
      </w:r>
      <w:r>
        <w:rPr>
          <w:rFonts w:hint="eastAsia" w:ascii="宋体" w:hAnsi="宋体" w:cs="宋体"/>
          <w:color w:val="auto"/>
          <w:kern w:val="0"/>
          <w:szCs w:val="21"/>
          <w:u w:val="single"/>
        </w:rPr>
        <w:t xml:space="preserve">                                     </w:t>
      </w:r>
      <w:r>
        <w:rPr>
          <w:rFonts w:hint="eastAsia" w:ascii="宋体" w:hAnsi="宋体" w:cs="宋体"/>
          <w:color w:val="auto"/>
          <w:kern w:val="0"/>
          <w:szCs w:val="21"/>
        </w:rPr>
        <w:t xml:space="preserve"> 。</w:t>
      </w:r>
    </w:p>
    <w:p w14:paraId="59028F35">
      <w:pPr>
        <w:spacing w:line="360" w:lineRule="auto"/>
        <w:ind w:firstLine="435"/>
        <w:rPr>
          <w:rFonts w:hint="eastAsia" w:ascii="宋体" w:hAnsi="宋体" w:cs="宋体"/>
          <w:color w:val="auto"/>
          <w:kern w:val="0"/>
          <w:szCs w:val="21"/>
        </w:rPr>
      </w:pPr>
      <w:r>
        <w:rPr>
          <w:rFonts w:hint="eastAsia" w:ascii="宋体" w:hAnsi="宋体" w:cs="宋体"/>
          <w:color w:val="auto"/>
          <w:kern w:val="0"/>
          <w:szCs w:val="21"/>
        </w:rPr>
        <w:t>代理人无转委托权。</w:t>
      </w:r>
    </w:p>
    <w:p w14:paraId="4E698194">
      <w:pPr>
        <w:spacing w:line="360" w:lineRule="auto"/>
        <w:ind w:firstLine="435"/>
        <w:rPr>
          <w:rFonts w:hint="eastAsia" w:ascii="宋体" w:hAnsi="宋体" w:cs="宋体"/>
          <w:color w:val="auto"/>
          <w:szCs w:val="21"/>
        </w:rPr>
      </w:pPr>
      <w:r>
        <w:rPr>
          <w:rFonts w:hint="eastAsia" w:ascii="宋体" w:hAnsi="宋体" w:cs="宋体"/>
          <w:color w:val="auto"/>
          <w:szCs w:val="21"/>
        </w:rPr>
        <w:t>本授权书于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日签字生效，特此声明。</w:t>
      </w:r>
    </w:p>
    <w:p w14:paraId="3D9D66AA">
      <w:pPr>
        <w:adjustRightInd w:val="0"/>
        <w:snapToGrid w:val="0"/>
        <w:spacing w:before="120" w:beforeLines="50" w:line="360" w:lineRule="auto"/>
        <w:ind w:firstLine="422" w:firstLineChars="200"/>
        <w:rPr>
          <w:rFonts w:hint="eastAsia" w:ascii="宋体" w:hAnsi="宋体"/>
          <w:b/>
          <w:color w:val="auto"/>
          <w:szCs w:val="21"/>
        </w:rPr>
      </w:pPr>
      <w:r>
        <w:rPr>
          <w:rFonts w:hint="eastAsia" w:ascii="宋体" w:hAnsi="宋体"/>
          <w:b/>
          <w:color w:val="auto"/>
          <w:szCs w:val="21"/>
        </w:rPr>
        <w:t>附：委托代理人身份证复印件（双面）及法定代表人身份证明(附件1，原件)</w:t>
      </w:r>
    </w:p>
    <w:tbl>
      <w:tblPr>
        <w:tblStyle w:val="44"/>
        <w:tblW w:w="8647"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3"/>
        <w:gridCol w:w="4324"/>
      </w:tblGrid>
      <w:tr w14:paraId="5916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71665787">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72F8061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r w14:paraId="1648A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4323" w:type="dxa"/>
            <w:vAlign w:val="center"/>
          </w:tcPr>
          <w:p w14:paraId="463B34AC">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身份证（正面）</w:t>
            </w:r>
          </w:p>
        </w:tc>
        <w:tc>
          <w:tcPr>
            <w:tcW w:w="4324" w:type="dxa"/>
            <w:vAlign w:val="center"/>
          </w:tcPr>
          <w:p w14:paraId="0F836629">
            <w:pPr>
              <w:adjustRightInd w:val="0"/>
              <w:snapToGrid w:val="0"/>
              <w:spacing w:line="360" w:lineRule="auto"/>
              <w:jc w:val="center"/>
              <w:rPr>
                <w:rFonts w:hint="default" w:ascii="Times New Roman" w:hAnsi="Times New Roman" w:cs="Times New Roman"/>
                <w:szCs w:val="21"/>
              </w:rPr>
            </w:pPr>
            <w:r>
              <w:rPr>
                <w:rFonts w:hint="default" w:ascii="Times New Roman" w:hAnsi="Times New Roman" w:cs="Times New Roman"/>
                <w:szCs w:val="21"/>
              </w:rPr>
              <w:t>身份证（反面）</w:t>
            </w:r>
          </w:p>
        </w:tc>
      </w:tr>
    </w:tbl>
    <w:p w14:paraId="2EC0DF4F">
      <w:pPr>
        <w:adjustRightInd w:val="0"/>
        <w:snapToGrid w:val="0"/>
        <w:spacing w:before="120" w:beforeLines="50" w:line="360" w:lineRule="auto"/>
        <w:ind w:firstLine="420" w:firstLineChars="200"/>
        <w:rPr>
          <w:rFonts w:hint="eastAsia" w:ascii="宋体" w:hAnsi="宋体" w:cs="宋体"/>
          <w:color w:val="auto"/>
          <w:szCs w:val="21"/>
        </w:rPr>
      </w:pPr>
    </w:p>
    <w:p w14:paraId="1438B511">
      <w:pPr>
        <w:adjustRightInd w:val="0"/>
        <w:snapToGrid w:val="0"/>
        <w:spacing w:line="360" w:lineRule="auto"/>
        <w:ind w:right="420"/>
        <w:rPr>
          <w:rFonts w:hint="eastAsia" w:ascii="宋体" w:hAnsi="宋体" w:cs="宋体"/>
          <w:color w:val="auto"/>
          <w:szCs w:val="21"/>
        </w:rPr>
      </w:pPr>
    </w:p>
    <w:p w14:paraId="3F87C91A">
      <w:pPr>
        <w:adjustRightInd w:val="0"/>
        <w:snapToGrid w:val="0"/>
        <w:spacing w:line="360" w:lineRule="auto"/>
        <w:ind w:right="420"/>
        <w:rPr>
          <w:rFonts w:hint="eastAsia" w:ascii="宋体" w:hAnsi="宋体" w:cs="宋体"/>
          <w:color w:val="auto"/>
          <w:szCs w:val="21"/>
        </w:rPr>
      </w:pPr>
    </w:p>
    <w:p w14:paraId="5C946542">
      <w:pPr>
        <w:pStyle w:val="61"/>
        <w:rPr>
          <w:rFonts w:hint="eastAsia" w:ascii="宋体" w:hAnsi="宋体" w:cs="宋体"/>
          <w:color w:val="auto"/>
          <w:szCs w:val="21"/>
        </w:rPr>
      </w:pPr>
    </w:p>
    <w:p w14:paraId="53993C90">
      <w:pPr>
        <w:pStyle w:val="61"/>
        <w:rPr>
          <w:rFonts w:hint="eastAsia" w:ascii="宋体" w:hAnsi="宋体" w:cs="宋体"/>
          <w:color w:val="auto"/>
          <w:szCs w:val="21"/>
        </w:rPr>
      </w:pPr>
    </w:p>
    <w:p w14:paraId="2722B1AB">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法定代表人（签字）：</w:t>
      </w:r>
      <w:r>
        <w:rPr>
          <w:rFonts w:hint="eastAsia" w:ascii="宋体" w:hAnsi="宋体" w:cs="宋体"/>
          <w:color w:val="auto"/>
          <w:szCs w:val="21"/>
          <w:u w:val="single"/>
        </w:rPr>
        <w:t xml:space="preserve">                     </w:t>
      </w:r>
    </w:p>
    <w:p w14:paraId="4A9C4739">
      <w:pPr>
        <w:adjustRightInd w:val="0"/>
        <w:snapToGrid w:val="0"/>
        <w:spacing w:line="360" w:lineRule="auto"/>
        <w:ind w:right="420"/>
        <w:rPr>
          <w:rFonts w:hint="eastAsia" w:ascii="宋体" w:hAnsi="宋体" w:cs="宋体"/>
          <w:color w:val="auto"/>
          <w:szCs w:val="21"/>
        </w:rPr>
      </w:pPr>
      <w:r>
        <w:rPr>
          <w:rFonts w:hint="eastAsia" w:ascii="宋体" w:hAnsi="宋体" w:cs="宋体"/>
          <w:color w:val="auto"/>
          <w:szCs w:val="21"/>
        </w:rPr>
        <w:t>委托代理人（签字）：</w:t>
      </w:r>
      <w:r>
        <w:rPr>
          <w:rFonts w:hint="eastAsia" w:ascii="宋体" w:hAnsi="宋体" w:cs="宋体"/>
          <w:color w:val="auto"/>
          <w:szCs w:val="21"/>
          <w:u w:val="single"/>
        </w:rPr>
        <w:t xml:space="preserve">                     </w:t>
      </w:r>
    </w:p>
    <w:p w14:paraId="014D5B9A">
      <w:pPr>
        <w:adjustRightInd w:val="0"/>
        <w:snapToGrid w:val="0"/>
        <w:spacing w:line="360" w:lineRule="auto"/>
        <w:ind w:right="24"/>
        <w:rPr>
          <w:rFonts w:hint="eastAsia" w:ascii="宋体" w:hAnsi="宋体" w:cs="宋体"/>
          <w:color w:val="auto"/>
          <w:szCs w:val="21"/>
        </w:rPr>
      </w:pPr>
      <w:r>
        <w:rPr>
          <w:rFonts w:hint="eastAsia" w:ascii="宋体" w:hAnsi="宋体" w:cs="宋体"/>
          <w:color w:val="auto"/>
          <w:szCs w:val="21"/>
        </w:rPr>
        <w:t>日期：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5EAF1FFD">
      <w:pPr>
        <w:adjustRightInd w:val="0"/>
        <w:snapToGrid w:val="0"/>
        <w:spacing w:line="360" w:lineRule="auto"/>
        <w:rPr>
          <w:rFonts w:hint="eastAsia" w:ascii="宋体" w:hAnsi="宋体" w:cs="宋体"/>
          <w:color w:val="auto"/>
          <w:kern w:val="0"/>
          <w:szCs w:val="21"/>
        </w:rPr>
      </w:pPr>
    </w:p>
    <w:p w14:paraId="377D11D9">
      <w:pPr>
        <w:adjustRightInd w:val="0"/>
        <w:snapToGrid w:val="0"/>
        <w:spacing w:line="360" w:lineRule="auto"/>
        <w:rPr>
          <w:rFonts w:hint="eastAsia" w:ascii="宋体" w:hAnsi="宋体" w:cs="宋体"/>
          <w:color w:val="auto"/>
          <w:kern w:val="0"/>
          <w:szCs w:val="21"/>
        </w:rPr>
      </w:pPr>
      <w:r>
        <w:rPr>
          <w:rFonts w:hint="eastAsia" w:ascii="宋体" w:hAnsi="宋体"/>
          <w:b/>
          <w:color w:val="auto"/>
          <w:szCs w:val="21"/>
        </w:rPr>
        <w:t>★本授权委托书须单独另备一份及委托代理人身份证原件，并附法定代表人身份证明开标现场查验。</w:t>
      </w:r>
    </w:p>
    <w:p w14:paraId="7643981D">
      <w:pPr>
        <w:adjustRightInd w:val="0"/>
        <w:snapToGrid w:val="0"/>
        <w:spacing w:line="360" w:lineRule="auto"/>
        <w:rPr>
          <w:rFonts w:hint="eastAsia" w:ascii="宋体" w:hAnsi="宋体" w:cs="宋体"/>
          <w:color w:val="auto"/>
          <w:kern w:val="0"/>
          <w:szCs w:val="21"/>
        </w:rPr>
      </w:pPr>
    </w:p>
    <w:p w14:paraId="056955A5">
      <w:pPr>
        <w:adjustRightInd w:val="0"/>
        <w:snapToGrid w:val="0"/>
        <w:spacing w:line="360" w:lineRule="auto"/>
        <w:rPr>
          <w:rFonts w:hint="eastAsia" w:ascii="宋体" w:hAnsi="宋体" w:cs="宋体"/>
          <w:color w:val="auto"/>
          <w:kern w:val="0"/>
          <w:szCs w:val="21"/>
        </w:rPr>
      </w:pPr>
    </w:p>
    <w:p w14:paraId="0BF7699C">
      <w:pPr>
        <w:spacing w:line="360" w:lineRule="auto"/>
        <w:jc w:val="both"/>
        <w:outlineLvl w:val="1"/>
        <w:rPr>
          <w:rFonts w:hint="eastAsia" w:ascii="宋体" w:hAnsi="宋体" w:cs="宋体"/>
          <w:b/>
          <w:color w:val="auto"/>
          <w:sz w:val="32"/>
          <w:szCs w:val="32"/>
        </w:rPr>
      </w:pPr>
    </w:p>
    <w:p w14:paraId="197A5F7B">
      <w:pPr>
        <w:spacing w:line="360" w:lineRule="auto"/>
        <w:jc w:val="center"/>
        <w:outlineLvl w:val="1"/>
        <w:rPr>
          <w:rFonts w:hint="eastAsia" w:ascii="宋体" w:hAnsi="宋体" w:cs="宋体"/>
          <w:b/>
          <w:color w:val="auto"/>
          <w:sz w:val="32"/>
          <w:szCs w:val="32"/>
        </w:rPr>
      </w:pPr>
      <w:bookmarkStart w:id="55" w:name="_Toc11879753"/>
    </w:p>
    <w:p w14:paraId="11125700">
      <w:p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rPr>
        <w:t>二、磋商保证金缴纳证明材料</w:t>
      </w:r>
      <w:bookmarkEnd w:id="55"/>
    </w:p>
    <w:p w14:paraId="6093CE72">
      <w:pPr>
        <w:pStyle w:val="24"/>
        <w:adjustRightInd w:val="0"/>
        <w:snapToGrid w:val="0"/>
        <w:spacing w:before="120" w:beforeLines="50" w:line="360" w:lineRule="auto"/>
        <w:rPr>
          <w:rFonts w:hint="eastAsia" w:hAnsi="宋体" w:cs="宋体"/>
          <w:color w:val="auto"/>
        </w:rPr>
      </w:pPr>
    </w:p>
    <w:p w14:paraId="0F36F5BD">
      <w:pPr>
        <w:adjustRightInd w:val="0"/>
        <w:snapToGrid w:val="0"/>
        <w:spacing w:beforeLines="50" w:line="360" w:lineRule="auto"/>
        <w:ind w:firstLine="562" w:firstLineChars="200"/>
        <w:jc w:val="center"/>
        <w:rPr>
          <w:rFonts w:hint="eastAsia" w:ascii="Times New Roman" w:hAnsi="Times New Roman" w:eastAsia="宋体" w:cs="Times New Roman"/>
          <w:color w:val="000000"/>
          <w:sz w:val="28"/>
          <w:szCs w:val="28"/>
          <w:lang w:eastAsia="zh-CN"/>
        </w:rPr>
      </w:pPr>
      <w:r>
        <w:rPr>
          <w:rFonts w:hint="eastAsia" w:cs="Times New Roman"/>
          <w:b/>
          <w:color w:val="000000"/>
          <w:sz w:val="28"/>
          <w:szCs w:val="28"/>
          <w:lang w:eastAsia="zh-CN"/>
        </w:rPr>
        <w:t>（本项目不要求）</w:t>
      </w:r>
    </w:p>
    <w:p w14:paraId="1BE5EE35">
      <w:pPr>
        <w:spacing w:line="360" w:lineRule="auto"/>
        <w:rPr>
          <w:rFonts w:hint="eastAsia" w:ascii="宋体" w:hAnsi="宋体"/>
          <w:color w:val="auto"/>
          <w:sz w:val="32"/>
          <w:szCs w:val="32"/>
        </w:rPr>
      </w:pPr>
    </w:p>
    <w:p w14:paraId="5EBB8569">
      <w:pPr>
        <w:spacing w:line="360" w:lineRule="auto"/>
        <w:rPr>
          <w:rFonts w:hint="eastAsia" w:ascii="宋体" w:hAnsi="宋体"/>
          <w:color w:val="auto"/>
          <w:sz w:val="32"/>
          <w:szCs w:val="32"/>
        </w:rPr>
      </w:pPr>
    </w:p>
    <w:p w14:paraId="1537B146">
      <w:pPr>
        <w:spacing w:line="360" w:lineRule="auto"/>
        <w:rPr>
          <w:rFonts w:hint="eastAsia" w:ascii="宋体" w:hAnsi="宋体"/>
          <w:color w:val="auto"/>
          <w:sz w:val="32"/>
          <w:szCs w:val="32"/>
        </w:rPr>
      </w:pPr>
    </w:p>
    <w:p w14:paraId="47650B2A">
      <w:pPr>
        <w:spacing w:line="360" w:lineRule="auto"/>
        <w:rPr>
          <w:rFonts w:hint="eastAsia" w:ascii="宋体" w:hAnsi="宋体"/>
          <w:color w:val="auto"/>
          <w:sz w:val="32"/>
          <w:szCs w:val="32"/>
        </w:rPr>
      </w:pPr>
    </w:p>
    <w:p w14:paraId="5E2203B9">
      <w:pPr>
        <w:spacing w:line="360" w:lineRule="auto"/>
        <w:rPr>
          <w:rFonts w:hint="eastAsia" w:ascii="宋体" w:hAnsi="宋体"/>
          <w:color w:val="auto"/>
          <w:sz w:val="32"/>
          <w:szCs w:val="32"/>
        </w:rPr>
      </w:pPr>
    </w:p>
    <w:p w14:paraId="51337F31">
      <w:pPr>
        <w:spacing w:line="360" w:lineRule="auto"/>
        <w:rPr>
          <w:rFonts w:hint="eastAsia" w:ascii="宋体" w:hAnsi="宋体"/>
          <w:color w:val="auto"/>
          <w:sz w:val="32"/>
          <w:szCs w:val="32"/>
        </w:rPr>
      </w:pPr>
    </w:p>
    <w:p w14:paraId="3A21CDCB">
      <w:pPr>
        <w:spacing w:line="360" w:lineRule="auto"/>
        <w:rPr>
          <w:rFonts w:hint="eastAsia" w:ascii="宋体" w:hAnsi="宋体"/>
          <w:color w:val="auto"/>
          <w:sz w:val="32"/>
          <w:szCs w:val="32"/>
        </w:rPr>
      </w:pPr>
    </w:p>
    <w:p w14:paraId="562A3E3C">
      <w:pPr>
        <w:spacing w:line="360" w:lineRule="auto"/>
        <w:rPr>
          <w:rFonts w:hint="eastAsia" w:ascii="宋体" w:hAnsi="宋体"/>
          <w:color w:val="auto"/>
          <w:sz w:val="32"/>
          <w:szCs w:val="32"/>
        </w:rPr>
      </w:pPr>
    </w:p>
    <w:p w14:paraId="0222ABDB">
      <w:pPr>
        <w:spacing w:line="360" w:lineRule="auto"/>
        <w:jc w:val="center"/>
        <w:outlineLvl w:val="1"/>
        <w:rPr>
          <w:rFonts w:hint="eastAsia" w:ascii="宋体" w:hAnsi="宋体" w:cs="宋体"/>
          <w:b/>
          <w:bCs/>
          <w:color w:val="auto"/>
          <w:sz w:val="32"/>
          <w:szCs w:val="32"/>
        </w:rPr>
      </w:pPr>
      <w:r>
        <w:rPr>
          <w:rFonts w:ascii="宋体" w:hAnsi="宋体" w:cs="宋体"/>
          <w:b/>
          <w:color w:val="auto"/>
          <w:sz w:val="32"/>
          <w:szCs w:val="32"/>
        </w:rPr>
        <w:br w:type="page"/>
      </w:r>
      <w:bookmarkStart w:id="56" w:name="_Toc11879755"/>
      <w:r>
        <w:rPr>
          <w:rFonts w:hint="eastAsia" w:ascii="宋体" w:hAnsi="宋体" w:cs="宋体"/>
          <w:b/>
          <w:color w:val="auto"/>
          <w:sz w:val="32"/>
          <w:szCs w:val="32"/>
        </w:rPr>
        <w:t>三、供应商的资格证明资料</w:t>
      </w:r>
      <w:bookmarkEnd w:id="56"/>
    </w:p>
    <w:p w14:paraId="13321F8D">
      <w:pPr>
        <w:spacing w:line="360" w:lineRule="auto"/>
        <w:rPr>
          <w:rFonts w:hint="eastAsia" w:ascii="宋体" w:hAnsi="宋体" w:cs="宋体"/>
          <w:b/>
          <w:color w:val="auto"/>
          <w:sz w:val="30"/>
          <w:szCs w:val="30"/>
        </w:rPr>
      </w:pPr>
      <w:r>
        <w:rPr>
          <w:rFonts w:hint="eastAsia" w:ascii="宋体" w:hAnsi="宋体" w:cs="宋体"/>
          <w:b w:val="0"/>
          <w:bCs/>
          <w:color w:val="auto"/>
          <w:sz w:val="30"/>
          <w:szCs w:val="30"/>
        </w:rPr>
        <w:t>附件</w:t>
      </w:r>
      <w:r>
        <w:rPr>
          <w:rFonts w:hint="eastAsia" w:ascii="宋体" w:hAnsi="宋体" w:cs="宋体"/>
          <w:b w:val="0"/>
          <w:bCs/>
          <w:color w:val="auto"/>
          <w:sz w:val="30"/>
          <w:szCs w:val="30"/>
          <w:lang w:val="en-US" w:eastAsia="zh-CN"/>
        </w:rPr>
        <w:t>3</w:t>
      </w:r>
      <w:r>
        <w:rPr>
          <w:rFonts w:hint="eastAsia" w:ascii="宋体" w:hAnsi="宋体" w:cs="宋体"/>
          <w:b w:val="0"/>
          <w:bCs/>
          <w:color w:val="auto"/>
          <w:sz w:val="30"/>
          <w:szCs w:val="30"/>
        </w:rPr>
        <w:t xml:space="preserve"> </w:t>
      </w:r>
      <w:r>
        <w:rPr>
          <w:rFonts w:hint="eastAsia" w:ascii="宋体" w:hAnsi="宋体" w:cs="宋体"/>
          <w:b/>
          <w:color w:val="auto"/>
          <w:sz w:val="30"/>
          <w:szCs w:val="30"/>
        </w:rPr>
        <w:t xml:space="preserve">            </w:t>
      </w:r>
      <w:r>
        <w:rPr>
          <w:rFonts w:hint="eastAsia" w:ascii="宋体" w:hAnsi="宋体" w:cs="宋体"/>
          <w:b/>
          <w:color w:val="auto"/>
          <w:sz w:val="32"/>
          <w:szCs w:val="32"/>
        </w:rPr>
        <w:t xml:space="preserve">   供应商基本情况表</w:t>
      </w:r>
    </w:p>
    <w:p w14:paraId="2F8FFA1E">
      <w:pPr>
        <w:spacing w:line="360" w:lineRule="auto"/>
        <w:rPr>
          <w:rFonts w:hint="eastAsia" w:ascii="宋体" w:hAnsi="宋体" w:cs="宋体"/>
          <w:color w:val="auto"/>
          <w:sz w:val="30"/>
          <w:szCs w:val="30"/>
        </w:rPr>
      </w:pPr>
    </w:p>
    <w:p w14:paraId="2B37125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盖供应商单位章</w:t>
      </w:r>
    </w:p>
    <w:tbl>
      <w:tblPr>
        <w:tblStyle w:val="44"/>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9"/>
        <w:gridCol w:w="546"/>
        <w:gridCol w:w="367"/>
        <w:gridCol w:w="1159"/>
        <w:gridCol w:w="861"/>
        <w:gridCol w:w="599"/>
        <w:gridCol w:w="297"/>
        <w:gridCol w:w="1099"/>
        <w:gridCol w:w="1347"/>
        <w:gridCol w:w="1937"/>
      </w:tblGrid>
      <w:tr w14:paraId="63C80C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trPr>
        <w:tc>
          <w:tcPr>
            <w:tcW w:w="1642" w:type="dxa"/>
            <w:gridSpan w:val="3"/>
            <w:tcBorders>
              <w:top w:val="double" w:color="auto" w:sz="4" w:space="0"/>
              <w:left w:val="double" w:color="auto" w:sz="4" w:space="0"/>
              <w:bottom w:val="single" w:color="auto" w:sz="6" w:space="0"/>
              <w:right w:val="single" w:color="auto" w:sz="6" w:space="0"/>
            </w:tcBorders>
            <w:noWrap w:val="0"/>
            <w:vAlign w:val="center"/>
          </w:tcPr>
          <w:p w14:paraId="6EA960D9">
            <w:pPr>
              <w:topLinePunct/>
              <w:spacing w:line="360" w:lineRule="auto"/>
              <w:jc w:val="center"/>
              <w:rPr>
                <w:rFonts w:hint="eastAsia" w:ascii="宋体" w:hAnsi="宋体" w:cs="宋体"/>
                <w:color w:val="auto"/>
                <w:szCs w:val="21"/>
              </w:rPr>
            </w:pPr>
            <w:r>
              <w:rPr>
                <w:rFonts w:hint="eastAsia" w:ascii="宋体" w:hAnsi="宋体" w:cs="宋体"/>
                <w:color w:val="auto"/>
                <w:szCs w:val="21"/>
              </w:rPr>
              <w:t>供应商名称</w:t>
            </w:r>
          </w:p>
        </w:tc>
        <w:tc>
          <w:tcPr>
            <w:tcW w:w="7299" w:type="dxa"/>
            <w:gridSpan w:val="7"/>
            <w:tcBorders>
              <w:top w:val="double" w:color="auto" w:sz="4" w:space="0"/>
              <w:left w:val="single" w:color="auto" w:sz="6" w:space="0"/>
              <w:bottom w:val="single" w:color="auto" w:sz="6" w:space="0"/>
              <w:right w:val="double" w:color="auto" w:sz="4" w:space="0"/>
            </w:tcBorders>
            <w:noWrap w:val="0"/>
            <w:vAlign w:val="center"/>
          </w:tcPr>
          <w:p w14:paraId="0B56E368">
            <w:pPr>
              <w:topLinePunct/>
              <w:spacing w:line="360" w:lineRule="auto"/>
              <w:jc w:val="center"/>
              <w:rPr>
                <w:rFonts w:hint="eastAsia" w:ascii="宋体" w:hAnsi="宋体" w:cs="宋体"/>
                <w:color w:val="auto"/>
                <w:szCs w:val="21"/>
              </w:rPr>
            </w:pPr>
          </w:p>
        </w:tc>
      </w:tr>
      <w:tr w14:paraId="17E6E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7D878BCF">
            <w:pPr>
              <w:topLinePunct/>
              <w:spacing w:line="360" w:lineRule="auto"/>
              <w:jc w:val="center"/>
              <w:rPr>
                <w:rFonts w:hint="eastAsia" w:ascii="宋体" w:hAnsi="宋体" w:cs="宋体"/>
                <w:color w:val="auto"/>
                <w:szCs w:val="21"/>
              </w:rPr>
            </w:pPr>
            <w:r>
              <w:rPr>
                <w:rFonts w:hint="eastAsia" w:ascii="宋体" w:hAnsi="宋体" w:cs="宋体"/>
                <w:color w:val="auto"/>
                <w:szCs w:val="21"/>
              </w:rPr>
              <w:t>法定代表人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0A81E45B">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11F26473">
            <w:pPr>
              <w:topLinePunct/>
              <w:spacing w:line="360" w:lineRule="auto"/>
              <w:jc w:val="center"/>
              <w:rPr>
                <w:rFonts w:hint="eastAsia" w:ascii="宋体" w:hAnsi="宋体" w:cs="宋体"/>
                <w:color w:val="auto"/>
                <w:szCs w:val="21"/>
              </w:rPr>
            </w:pPr>
            <w:r>
              <w:rPr>
                <w:rFonts w:hint="eastAsia" w:ascii="宋体" w:hAnsi="宋体" w:cs="宋体"/>
                <w:color w:val="auto"/>
                <w:szCs w:val="21"/>
              </w:rPr>
              <w:t>邮政编码</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5BF7BDA1">
            <w:pPr>
              <w:topLinePunct/>
              <w:spacing w:line="360" w:lineRule="auto"/>
              <w:jc w:val="center"/>
              <w:rPr>
                <w:rFonts w:hint="eastAsia" w:ascii="宋体" w:hAnsi="宋体" w:cs="宋体"/>
                <w:color w:val="auto"/>
                <w:szCs w:val="21"/>
              </w:rPr>
            </w:pPr>
          </w:p>
        </w:tc>
      </w:tr>
      <w:tr w14:paraId="103E730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661EEACC">
            <w:pPr>
              <w:topLinePunct/>
              <w:spacing w:line="360" w:lineRule="auto"/>
              <w:jc w:val="center"/>
              <w:rPr>
                <w:rFonts w:hint="eastAsia" w:ascii="宋体" w:hAnsi="宋体" w:cs="宋体"/>
                <w:color w:val="auto"/>
                <w:szCs w:val="21"/>
              </w:rPr>
            </w:pPr>
            <w:r>
              <w:rPr>
                <w:rFonts w:hint="eastAsia" w:ascii="宋体" w:hAnsi="宋体" w:cs="宋体"/>
                <w:color w:val="auto"/>
                <w:szCs w:val="21"/>
              </w:rPr>
              <w:t>委托代理人</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7FF6913">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38C07CAD">
            <w:pPr>
              <w:topLinePunct/>
              <w:spacing w:line="360" w:lineRule="auto"/>
              <w:jc w:val="center"/>
              <w:rPr>
                <w:rFonts w:hint="eastAsia" w:ascii="宋体" w:hAnsi="宋体" w:cs="宋体"/>
                <w:color w:val="auto"/>
                <w:szCs w:val="21"/>
              </w:rPr>
            </w:pPr>
            <w:r>
              <w:rPr>
                <w:rFonts w:hint="eastAsia" w:ascii="宋体" w:hAnsi="宋体" w:cs="宋体"/>
                <w:color w:val="auto"/>
                <w:szCs w:val="21"/>
              </w:rPr>
              <w:t>电子邮箱</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3C4F0D7B">
            <w:pPr>
              <w:topLinePunct/>
              <w:spacing w:line="360" w:lineRule="auto"/>
              <w:jc w:val="center"/>
              <w:rPr>
                <w:rFonts w:hint="eastAsia" w:ascii="宋体" w:hAnsi="宋体" w:cs="宋体"/>
                <w:color w:val="auto"/>
                <w:szCs w:val="21"/>
              </w:rPr>
            </w:pPr>
          </w:p>
        </w:tc>
      </w:tr>
      <w:tr w14:paraId="46D5DB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642" w:type="dxa"/>
            <w:gridSpan w:val="3"/>
            <w:tcBorders>
              <w:top w:val="single" w:color="auto" w:sz="6" w:space="0"/>
              <w:left w:val="double" w:color="auto" w:sz="4" w:space="0"/>
              <w:bottom w:val="single" w:color="auto" w:sz="6" w:space="0"/>
              <w:right w:val="single" w:color="auto" w:sz="6" w:space="0"/>
            </w:tcBorders>
            <w:noWrap w:val="0"/>
            <w:vAlign w:val="center"/>
          </w:tcPr>
          <w:p w14:paraId="250D522A">
            <w:pPr>
              <w:topLinePunct/>
              <w:spacing w:line="360" w:lineRule="auto"/>
              <w:jc w:val="center"/>
              <w:rPr>
                <w:rFonts w:hint="eastAsia" w:ascii="宋体" w:hAnsi="宋体" w:cs="宋体"/>
                <w:color w:val="auto"/>
                <w:szCs w:val="21"/>
              </w:rPr>
            </w:pPr>
            <w:r>
              <w:rPr>
                <w:rFonts w:hint="eastAsia" w:ascii="宋体" w:hAnsi="宋体" w:cs="宋体"/>
                <w:color w:val="auto"/>
                <w:szCs w:val="21"/>
              </w:rPr>
              <w:t>上年营业收入</w:t>
            </w:r>
          </w:p>
        </w:tc>
        <w:tc>
          <w:tcPr>
            <w:tcW w:w="4015" w:type="dxa"/>
            <w:gridSpan w:val="5"/>
            <w:tcBorders>
              <w:top w:val="single" w:color="auto" w:sz="6" w:space="0"/>
              <w:left w:val="single" w:color="auto" w:sz="6" w:space="0"/>
              <w:bottom w:val="single" w:color="auto" w:sz="6" w:space="0"/>
              <w:right w:val="single" w:color="auto" w:sz="6" w:space="0"/>
            </w:tcBorders>
            <w:noWrap w:val="0"/>
            <w:vAlign w:val="center"/>
          </w:tcPr>
          <w:p w14:paraId="5B9D2D3A">
            <w:pPr>
              <w:topLinePunct/>
              <w:spacing w:line="360" w:lineRule="auto"/>
              <w:jc w:val="center"/>
              <w:rPr>
                <w:rFonts w:hint="eastAsia" w:ascii="宋体" w:hAnsi="宋体" w:cs="宋体"/>
                <w:color w:val="auto"/>
                <w:szCs w:val="21"/>
              </w:rPr>
            </w:pPr>
          </w:p>
        </w:tc>
        <w:tc>
          <w:tcPr>
            <w:tcW w:w="1347" w:type="dxa"/>
            <w:tcBorders>
              <w:top w:val="single" w:color="auto" w:sz="6" w:space="0"/>
              <w:left w:val="single" w:color="auto" w:sz="6" w:space="0"/>
              <w:bottom w:val="single" w:color="auto" w:sz="6" w:space="0"/>
              <w:right w:val="single" w:color="auto" w:sz="6" w:space="0"/>
            </w:tcBorders>
            <w:noWrap w:val="0"/>
            <w:vAlign w:val="center"/>
          </w:tcPr>
          <w:p w14:paraId="2F28C82D">
            <w:pPr>
              <w:topLinePunct/>
              <w:spacing w:line="360" w:lineRule="auto"/>
              <w:jc w:val="center"/>
              <w:rPr>
                <w:rFonts w:hint="eastAsia" w:ascii="宋体" w:hAnsi="宋体" w:cs="宋体"/>
                <w:color w:val="auto"/>
                <w:szCs w:val="21"/>
              </w:rPr>
            </w:pPr>
            <w:r>
              <w:rPr>
                <w:rFonts w:hint="eastAsia" w:ascii="宋体" w:hAnsi="宋体" w:cs="宋体"/>
                <w:color w:val="auto"/>
                <w:szCs w:val="21"/>
              </w:rPr>
              <w:t>员工总人数</w:t>
            </w:r>
          </w:p>
        </w:tc>
        <w:tc>
          <w:tcPr>
            <w:tcW w:w="1937" w:type="dxa"/>
            <w:tcBorders>
              <w:top w:val="single" w:color="auto" w:sz="6" w:space="0"/>
              <w:left w:val="single" w:color="auto" w:sz="6" w:space="0"/>
              <w:bottom w:val="single" w:color="auto" w:sz="6" w:space="0"/>
              <w:right w:val="double" w:color="auto" w:sz="4" w:space="0"/>
            </w:tcBorders>
            <w:noWrap w:val="0"/>
            <w:vAlign w:val="center"/>
          </w:tcPr>
          <w:p w14:paraId="080D4489">
            <w:pPr>
              <w:topLinePunct/>
              <w:spacing w:line="360" w:lineRule="auto"/>
              <w:jc w:val="center"/>
              <w:rPr>
                <w:rFonts w:hint="eastAsia" w:ascii="宋体" w:hAnsi="宋体" w:cs="宋体"/>
                <w:color w:val="auto"/>
                <w:szCs w:val="21"/>
              </w:rPr>
            </w:pPr>
          </w:p>
        </w:tc>
      </w:tr>
      <w:tr w14:paraId="364B7A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restart"/>
            <w:tcBorders>
              <w:top w:val="single" w:color="auto" w:sz="6" w:space="0"/>
              <w:left w:val="double" w:color="auto" w:sz="4" w:space="0"/>
              <w:bottom w:val="single" w:color="auto" w:sz="6" w:space="0"/>
              <w:right w:val="single" w:color="auto" w:sz="6" w:space="0"/>
            </w:tcBorders>
            <w:noWrap w:val="0"/>
            <w:vAlign w:val="center"/>
          </w:tcPr>
          <w:p w14:paraId="684843EF">
            <w:pPr>
              <w:topLinePunct/>
              <w:spacing w:line="360" w:lineRule="auto"/>
              <w:jc w:val="center"/>
              <w:rPr>
                <w:rFonts w:hint="eastAsia" w:ascii="宋体" w:hAnsi="宋体" w:cs="宋体"/>
                <w:color w:val="auto"/>
                <w:szCs w:val="21"/>
              </w:rPr>
            </w:pPr>
            <w:r>
              <w:rPr>
                <w:rFonts w:hint="eastAsia" w:ascii="宋体" w:hAnsi="宋体" w:cs="宋体"/>
                <w:color w:val="auto"/>
                <w:szCs w:val="21"/>
              </w:rPr>
              <w:t>营业执照</w:t>
            </w: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2BA53F7">
            <w:pPr>
              <w:topLinePunct/>
              <w:spacing w:line="360" w:lineRule="auto"/>
              <w:jc w:val="center"/>
              <w:rPr>
                <w:rFonts w:hint="eastAsia" w:ascii="宋体" w:hAnsi="宋体" w:cs="宋体"/>
                <w:color w:val="auto"/>
                <w:szCs w:val="21"/>
              </w:rPr>
            </w:pPr>
            <w:r>
              <w:rPr>
                <w:rFonts w:hint="eastAsia" w:ascii="宋体" w:hAnsi="宋体" w:cs="宋体"/>
                <w:color w:val="auto"/>
                <w:szCs w:val="21"/>
              </w:rPr>
              <w:t>注册号码</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34DF13EB">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3F804FC5">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注册地址</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4E5D14E1">
            <w:pPr>
              <w:topLinePunct/>
              <w:spacing w:line="360" w:lineRule="auto"/>
              <w:ind w:firstLine="105" w:firstLineChars="50"/>
              <w:jc w:val="center"/>
              <w:rPr>
                <w:rFonts w:hint="eastAsia" w:ascii="宋体" w:hAnsi="宋体" w:cs="宋体"/>
                <w:color w:val="auto"/>
                <w:szCs w:val="21"/>
              </w:rPr>
            </w:pPr>
          </w:p>
        </w:tc>
      </w:tr>
      <w:tr w14:paraId="19B8FD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6F8043BF">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7CDA7377">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1460" w:type="dxa"/>
            <w:gridSpan w:val="2"/>
            <w:tcBorders>
              <w:top w:val="single" w:color="auto" w:sz="6" w:space="0"/>
              <w:left w:val="single" w:color="auto" w:sz="6" w:space="0"/>
              <w:bottom w:val="single" w:color="auto" w:sz="6" w:space="0"/>
              <w:right w:val="single" w:color="auto" w:sz="6" w:space="0"/>
            </w:tcBorders>
            <w:noWrap w:val="0"/>
            <w:vAlign w:val="center"/>
          </w:tcPr>
          <w:p w14:paraId="5EF64236">
            <w:pPr>
              <w:topLinePunct/>
              <w:spacing w:line="360" w:lineRule="auto"/>
              <w:jc w:val="center"/>
              <w:rPr>
                <w:rFonts w:hint="eastAsia" w:ascii="宋体" w:hAnsi="宋体" w:cs="宋体"/>
                <w:color w:val="auto"/>
                <w:szCs w:val="21"/>
              </w:rPr>
            </w:pPr>
          </w:p>
        </w:tc>
        <w:tc>
          <w:tcPr>
            <w:tcW w:w="1396" w:type="dxa"/>
            <w:gridSpan w:val="2"/>
            <w:tcBorders>
              <w:top w:val="single" w:color="auto" w:sz="6" w:space="0"/>
              <w:left w:val="single" w:color="auto" w:sz="6" w:space="0"/>
              <w:bottom w:val="single" w:color="auto" w:sz="6" w:space="0"/>
              <w:right w:val="single" w:color="auto" w:sz="6" w:space="0"/>
            </w:tcBorders>
            <w:noWrap w:val="0"/>
            <w:vAlign w:val="center"/>
          </w:tcPr>
          <w:p w14:paraId="435403F9">
            <w:pPr>
              <w:topLinePunct/>
              <w:spacing w:line="360" w:lineRule="auto"/>
              <w:ind w:firstLine="105" w:firstLineChars="50"/>
              <w:jc w:val="center"/>
              <w:rPr>
                <w:rFonts w:hint="eastAsia" w:ascii="宋体" w:hAnsi="宋体" w:cs="宋体"/>
                <w:color w:val="auto"/>
                <w:szCs w:val="21"/>
              </w:rPr>
            </w:pPr>
            <w:r>
              <w:rPr>
                <w:rFonts w:hint="eastAsia" w:ascii="宋体" w:hAnsi="宋体" w:cs="宋体"/>
                <w:color w:val="auto"/>
                <w:szCs w:val="21"/>
              </w:rPr>
              <w:t>发证日期</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73F12C1">
            <w:pPr>
              <w:topLinePunct/>
              <w:spacing w:line="360" w:lineRule="auto"/>
              <w:ind w:firstLine="105" w:firstLineChars="50"/>
              <w:jc w:val="center"/>
              <w:rPr>
                <w:rFonts w:hint="eastAsia" w:ascii="宋体" w:hAnsi="宋体" w:cs="宋体"/>
                <w:color w:val="auto"/>
                <w:szCs w:val="21"/>
              </w:rPr>
            </w:pPr>
          </w:p>
        </w:tc>
      </w:tr>
      <w:tr w14:paraId="72D994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40DAB841">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5CB8EDE8">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营业范围（主营）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196F353F">
            <w:pPr>
              <w:topLinePunct/>
              <w:spacing w:line="360" w:lineRule="auto"/>
              <w:ind w:firstLine="105" w:firstLineChars="50"/>
              <w:jc w:val="center"/>
              <w:rPr>
                <w:rFonts w:hint="eastAsia" w:ascii="宋体" w:hAnsi="宋体" w:cs="宋体"/>
                <w:color w:val="auto"/>
                <w:szCs w:val="21"/>
              </w:rPr>
            </w:pPr>
          </w:p>
        </w:tc>
      </w:tr>
      <w:tr w14:paraId="07AE00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729" w:type="dxa"/>
            <w:vMerge w:val="continue"/>
            <w:tcBorders>
              <w:top w:val="single" w:color="auto" w:sz="6" w:space="0"/>
              <w:left w:val="double" w:color="auto" w:sz="4" w:space="0"/>
              <w:bottom w:val="single" w:color="auto" w:sz="6" w:space="0"/>
              <w:right w:val="single" w:color="auto" w:sz="6" w:space="0"/>
            </w:tcBorders>
            <w:noWrap w:val="0"/>
            <w:vAlign w:val="center"/>
          </w:tcPr>
          <w:p w14:paraId="5F80E5A4">
            <w:pPr>
              <w:topLinePunct/>
              <w:spacing w:line="360" w:lineRule="auto"/>
              <w:jc w:val="center"/>
              <w:rPr>
                <w:rFonts w:hint="eastAsia" w:ascii="宋体" w:hAnsi="宋体" w:cs="宋体"/>
                <w:color w:val="auto"/>
                <w:szCs w:val="21"/>
              </w:rPr>
            </w:pPr>
          </w:p>
        </w:tc>
        <w:tc>
          <w:tcPr>
            <w:tcW w:w="2072" w:type="dxa"/>
            <w:gridSpan w:val="3"/>
            <w:tcBorders>
              <w:top w:val="single" w:color="auto" w:sz="6" w:space="0"/>
              <w:left w:val="single" w:color="auto" w:sz="6" w:space="0"/>
              <w:bottom w:val="single" w:color="auto" w:sz="6" w:space="0"/>
              <w:right w:val="single" w:color="auto" w:sz="6" w:space="0"/>
            </w:tcBorders>
            <w:noWrap w:val="0"/>
            <w:vAlign w:val="center"/>
          </w:tcPr>
          <w:p w14:paraId="4F077B91">
            <w:pPr>
              <w:topLinePunct/>
              <w:spacing w:line="360" w:lineRule="auto"/>
              <w:jc w:val="center"/>
              <w:rPr>
                <w:rFonts w:hint="eastAsia" w:ascii="宋体" w:hAnsi="宋体" w:cs="宋体"/>
                <w:color w:val="auto"/>
                <w:szCs w:val="21"/>
              </w:rPr>
            </w:pPr>
            <w:r>
              <w:rPr>
                <w:rFonts w:hint="eastAsia" w:ascii="宋体" w:hAnsi="宋体" w:cs="宋体"/>
                <w:color w:val="auto"/>
                <w:szCs w:val="21"/>
              </w:rPr>
              <w:t>营业范围（兼营）</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5FC49A3">
            <w:pPr>
              <w:topLinePunct/>
              <w:spacing w:line="360" w:lineRule="auto"/>
              <w:ind w:firstLine="105" w:firstLineChars="50"/>
              <w:jc w:val="center"/>
              <w:rPr>
                <w:rFonts w:hint="eastAsia" w:ascii="宋体" w:hAnsi="宋体" w:cs="宋体"/>
                <w:color w:val="auto"/>
                <w:szCs w:val="21"/>
              </w:rPr>
            </w:pPr>
          </w:p>
        </w:tc>
      </w:tr>
      <w:tr w14:paraId="7E95F2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331FC4AA">
            <w:pPr>
              <w:topLinePunct/>
              <w:spacing w:line="360" w:lineRule="auto"/>
              <w:jc w:val="center"/>
              <w:rPr>
                <w:rFonts w:hint="eastAsia" w:ascii="宋体" w:hAnsi="宋体" w:cs="宋体"/>
                <w:color w:val="auto"/>
                <w:szCs w:val="21"/>
              </w:rPr>
            </w:pPr>
            <w:r>
              <w:rPr>
                <w:rFonts w:hint="eastAsia" w:ascii="宋体" w:hAnsi="宋体" w:cs="宋体"/>
                <w:color w:val="auto"/>
                <w:szCs w:val="21"/>
              </w:rPr>
              <w:t>基本账户开户行及账号</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3919B85C">
            <w:pPr>
              <w:topLinePunct/>
              <w:spacing w:line="360" w:lineRule="auto"/>
              <w:jc w:val="center"/>
              <w:rPr>
                <w:rFonts w:hint="eastAsia" w:ascii="宋体" w:hAnsi="宋体" w:cs="宋体"/>
                <w:color w:val="auto"/>
                <w:szCs w:val="21"/>
              </w:rPr>
            </w:pPr>
          </w:p>
        </w:tc>
      </w:tr>
      <w:tr w14:paraId="0855DF4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1" w:hRule="atLeast"/>
        </w:trPr>
        <w:tc>
          <w:tcPr>
            <w:tcW w:w="2801" w:type="dxa"/>
            <w:gridSpan w:val="4"/>
            <w:tcBorders>
              <w:top w:val="single" w:color="auto" w:sz="6" w:space="0"/>
              <w:left w:val="double" w:color="auto" w:sz="4" w:space="0"/>
              <w:bottom w:val="single" w:color="auto" w:sz="6" w:space="0"/>
              <w:right w:val="single" w:color="auto" w:sz="6" w:space="0"/>
            </w:tcBorders>
            <w:noWrap w:val="0"/>
            <w:vAlign w:val="center"/>
          </w:tcPr>
          <w:p w14:paraId="19128B3B">
            <w:pPr>
              <w:topLinePunct/>
              <w:spacing w:line="360" w:lineRule="auto"/>
              <w:jc w:val="center"/>
              <w:rPr>
                <w:rFonts w:hint="eastAsia" w:ascii="宋体" w:hAnsi="宋体" w:cs="宋体"/>
                <w:color w:val="auto"/>
                <w:szCs w:val="21"/>
              </w:rPr>
            </w:pPr>
            <w:r>
              <w:rPr>
                <w:rFonts w:hint="eastAsia" w:ascii="宋体" w:hAnsi="宋体" w:cs="宋体"/>
                <w:color w:val="auto"/>
                <w:szCs w:val="21"/>
              </w:rPr>
              <w:t>税务登记机关</w:t>
            </w:r>
          </w:p>
        </w:tc>
        <w:tc>
          <w:tcPr>
            <w:tcW w:w="6140" w:type="dxa"/>
            <w:gridSpan w:val="6"/>
            <w:tcBorders>
              <w:top w:val="single" w:color="auto" w:sz="6" w:space="0"/>
              <w:left w:val="single" w:color="auto" w:sz="6" w:space="0"/>
              <w:bottom w:val="single" w:color="auto" w:sz="6" w:space="0"/>
              <w:right w:val="double" w:color="auto" w:sz="4" w:space="0"/>
            </w:tcBorders>
            <w:noWrap w:val="0"/>
            <w:vAlign w:val="center"/>
          </w:tcPr>
          <w:p w14:paraId="498D698C">
            <w:pPr>
              <w:topLinePunct/>
              <w:spacing w:line="360" w:lineRule="auto"/>
              <w:jc w:val="center"/>
              <w:rPr>
                <w:rFonts w:hint="eastAsia" w:ascii="宋体" w:hAnsi="宋体" w:cs="宋体"/>
                <w:color w:val="auto"/>
                <w:szCs w:val="21"/>
              </w:rPr>
            </w:pPr>
          </w:p>
        </w:tc>
      </w:tr>
      <w:tr w14:paraId="058BA3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14E1BBF">
            <w:pPr>
              <w:topLinePunct/>
              <w:spacing w:line="360" w:lineRule="auto"/>
              <w:jc w:val="center"/>
              <w:rPr>
                <w:rFonts w:hint="eastAsia" w:ascii="宋体" w:hAnsi="宋体" w:cs="宋体"/>
                <w:color w:val="auto"/>
                <w:szCs w:val="21"/>
              </w:rPr>
            </w:pPr>
            <w:r>
              <w:rPr>
                <w:rFonts w:hint="eastAsia" w:ascii="宋体" w:hAnsi="宋体" w:cs="宋体"/>
                <w:color w:val="auto"/>
                <w:szCs w:val="21"/>
              </w:rPr>
              <w:t>资质名称</w:t>
            </w: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6B98E2BD">
            <w:pPr>
              <w:topLinePunct/>
              <w:spacing w:line="360" w:lineRule="auto"/>
              <w:jc w:val="center"/>
              <w:rPr>
                <w:rFonts w:hint="eastAsia" w:ascii="宋体" w:hAnsi="宋体" w:cs="宋体"/>
                <w:color w:val="auto"/>
                <w:szCs w:val="21"/>
              </w:rPr>
            </w:pPr>
            <w:r>
              <w:rPr>
                <w:rFonts w:hint="eastAsia" w:ascii="宋体" w:hAnsi="宋体" w:cs="宋体"/>
                <w:color w:val="auto"/>
                <w:szCs w:val="21"/>
              </w:rPr>
              <w:t>等级</w:t>
            </w:r>
          </w:p>
        </w:tc>
        <w:tc>
          <w:tcPr>
            <w:tcW w:w="1099" w:type="dxa"/>
            <w:tcBorders>
              <w:top w:val="single" w:color="auto" w:sz="6" w:space="0"/>
              <w:left w:val="single" w:color="auto" w:sz="6" w:space="0"/>
              <w:bottom w:val="single" w:color="auto" w:sz="6" w:space="0"/>
              <w:right w:val="single" w:color="auto" w:sz="6" w:space="0"/>
            </w:tcBorders>
            <w:noWrap w:val="0"/>
            <w:vAlign w:val="center"/>
          </w:tcPr>
          <w:p w14:paraId="7452A5E5">
            <w:pPr>
              <w:topLinePunct/>
              <w:spacing w:line="360" w:lineRule="auto"/>
              <w:jc w:val="center"/>
              <w:rPr>
                <w:rFonts w:hint="eastAsia" w:ascii="宋体" w:hAnsi="宋体" w:cs="宋体"/>
                <w:color w:val="auto"/>
                <w:szCs w:val="21"/>
              </w:rPr>
            </w:pPr>
            <w:r>
              <w:rPr>
                <w:rFonts w:hint="eastAsia" w:ascii="宋体" w:hAnsi="宋体" w:cs="宋体"/>
                <w:color w:val="auto"/>
                <w:szCs w:val="21"/>
              </w:rPr>
              <w:t>发证机关</w:t>
            </w: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6D0F3507">
            <w:pPr>
              <w:topLinePunct/>
              <w:spacing w:line="360" w:lineRule="auto"/>
              <w:jc w:val="center"/>
              <w:rPr>
                <w:rFonts w:hint="eastAsia" w:ascii="宋体" w:hAnsi="宋体" w:cs="宋体"/>
                <w:color w:val="auto"/>
                <w:szCs w:val="21"/>
              </w:rPr>
            </w:pPr>
            <w:r>
              <w:rPr>
                <w:rFonts w:hint="eastAsia" w:ascii="宋体" w:hAnsi="宋体" w:cs="宋体"/>
                <w:color w:val="auto"/>
                <w:szCs w:val="21"/>
              </w:rPr>
              <w:t>有效期</w:t>
            </w:r>
          </w:p>
        </w:tc>
      </w:tr>
      <w:tr w14:paraId="4E3FD2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5BF86B75">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21BB921">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FDA1C2C">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994BBE8">
            <w:pPr>
              <w:topLinePunct/>
              <w:spacing w:line="360" w:lineRule="auto"/>
              <w:jc w:val="center"/>
              <w:rPr>
                <w:rFonts w:hint="eastAsia" w:ascii="宋体" w:hAnsi="宋体" w:cs="宋体"/>
                <w:color w:val="auto"/>
                <w:szCs w:val="21"/>
              </w:rPr>
            </w:pPr>
          </w:p>
        </w:tc>
      </w:tr>
      <w:tr w14:paraId="518A79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05A98EBE">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0290B956">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3C3377F8">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70E9FE4B">
            <w:pPr>
              <w:topLinePunct/>
              <w:spacing w:line="360" w:lineRule="auto"/>
              <w:jc w:val="center"/>
              <w:rPr>
                <w:rFonts w:hint="eastAsia" w:ascii="宋体" w:hAnsi="宋体" w:cs="宋体"/>
                <w:color w:val="auto"/>
                <w:szCs w:val="21"/>
              </w:rPr>
            </w:pPr>
          </w:p>
        </w:tc>
      </w:tr>
      <w:tr w14:paraId="60CA3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0FCAF2">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77ECC2DB">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4B778E7A">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29C54D03">
            <w:pPr>
              <w:topLinePunct/>
              <w:spacing w:line="360" w:lineRule="auto"/>
              <w:jc w:val="center"/>
              <w:rPr>
                <w:rFonts w:hint="eastAsia" w:ascii="宋体" w:hAnsi="宋体" w:cs="宋体"/>
                <w:color w:val="auto"/>
                <w:szCs w:val="21"/>
              </w:rPr>
            </w:pPr>
          </w:p>
        </w:tc>
      </w:tr>
      <w:tr w14:paraId="4DC2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91" w:hRule="atLeast"/>
        </w:trPr>
        <w:tc>
          <w:tcPr>
            <w:tcW w:w="3662" w:type="dxa"/>
            <w:gridSpan w:val="5"/>
            <w:tcBorders>
              <w:top w:val="single" w:color="auto" w:sz="6" w:space="0"/>
              <w:left w:val="double" w:color="auto" w:sz="4" w:space="0"/>
              <w:bottom w:val="single" w:color="auto" w:sz="6" w:space="0"/>
              <w:right w:val="single" w:color="auto" w:sz="6" w:space="0"/>
            </w:tcBorders>
            <w:noWrap w:val="0"/>
            <w:vAlign w:val="center"/>
          </w:tcPr>
          <w:p w14:paraId="64B5BD7B">
            <w:pPr>
              <w:topLinePunct/>
              <w:spacing w:line="360" w:lineRule="auto"/>
              <w:jc w:val="center"/>
              <w:rPr>
                <w:rFonts w:hint="eastAsia" w:ascii="宋体" w:hAnsi="宋体" w:cs="宋体"/>
                <w:color w:val="auto"/>
                <w:szCs w:val="21"/>
              </w:rPr>
            </w:pPr>
          </w:p>
        </w:tc>
        <w:tc>
          <w:tcPr>
            <w:tcW w:w="896" w:type="dxa"/>
            <w:gridSpan w:val="2"/>
            <w:tcBorders>
              <w:top w:val="single" w:color="auto" w:sz="6" w:space="0"/>
              <w:left w:val="single" w:color="auto" w:sz="6" w:space="0"/>
              <w:bottom w:val="single" w:color="auto" w:sz="6" w:space="0"/>
              <w:right w:val="single" w:color="auto" w:sz="6" w:space="0"/>
            </w:tcBorders>
            <w:noWrap w:val="0"/>
            <w:vAlign w:val="center"/>
          </w:tcPr>
          <w:p w14:paraId="1A3990E4">
            <w:pPr>
              <w:topLinePunct/>
              <w:spacing w:line="360" w:lineRule="auto"/>
              <w:jc w:val="center"/>
              <w:rPr>
                <w:rFonts w:hint="eastAsia" w:ascii="宋体" w:hAnsi="宋体" w:cs="宋体"/>
                <w:color w:val="auto"/>
                <w:szCs w:val="21"/>
              </w:rPr>
            </w:pPr>
          </w:p>
        </w:tc>
        <w:tc>
          <w:tcPr>
            <w:tcW w:w="1099" w:type="dxa"/>
            <w:tcBorders>
              <w:top w:val="single" w:color="auto" w:sz="6" w:space="0"/>
              <w:left w:val="single" w:color="auto" w:sz="6" w:space="0"/>
              <w:bottom w:val="single" w:color="auto" w:sz="6" w:space="0"/>
              <w:right w:val="single" w:color="auto" w:sz="6" w:space="0"/>
            </w:tcBorders>
            <w:noWrap w:val="0"/>
            <w:vAlign w:val="center"/>
          </w:tcPr>
          <w:p w14:paraId="0165D322">
            <w:pPr>
              <w:topLinePunct/>
              <w:spacing w:line="360" w:lineRule="auto"/>
              <w:jc w:val="center"/>
              <w:rPr>
                <w:rFonts w:hint="eastAsia" w:ascii="宋体" w:hAnsi="宋体" w:cs="宋体"/>
                <w:color w:val="auto"/>
                <w:szCs w:val="21"/>
              </w:rPr>
            </w:pPr>
          </w:p>
        </w:tc>
        <w:tc>
          <w:tcPr>
            <w:tcW w:w="3284" w:type="dxa"/>
            <w:gridSpan w:val="2"/>
            <w:tcBorders>
              <w:top w:val="single" w:color="auto" w:sz="6" w:space="0"/>
              <w:left w:val="single" w:color="auto" w:sz="6" w:space="0"/>
              <w:bottom w:val="single" w:color="auto" w:sz="6" w:space="0"/>
              <w:right w:val="double" w:color="auto" w:sz="4" w:space="0"/>
            </w:tcBorders>
            <w:noWrap w:val="0"/>
            <w:vAlign w:val="center"/>
          </w:tcPr>
          <w:p w14:paraId="5B829EB0">
            <w:pPr>
              <w:topLinePunct/>
              <w:spacing w:line="360" w:lineRule="auto"/>
              <w:jc w:val="center"/>
              <w:rPr>
                <w:rFonts w:hint="eastAsia" w:ascii="宋体" w:hAnsi="宋体" w:cs="宋体"/>
                <w:color w:val="auto"/>
                <w:szCs w:val="21"/>
              </w:rPr>
            </w:pPr>
          </w:p>
        </w:tc>
      </w:tr>
      <w:tr w14:paraId="5A60EC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78" w:hRule="atLeast"/>
        </w:trPr>
        <w:tc>
          <w:tcPr>
            <w:tcW w:w="1275" w:type="dxa"/>
            <w:gridSpan w:val="2"/>
            <w:tcBorders>
              <w:top w:val="single" w:color="auto" w:sz="6" w:space="0"/>
              <w:left w:val="double" w:color="auto" w:sz="4" w:space="0"/>
              <w:bottom w:val="double" w:color="auto" w:sz="4" w:space="0"/>
              <w:right w:val="single" w:color="auto" w:sz="6" w:space="0"/>
            </w:tcBorders>
            <w:noWrap w:val="0"/>
            <w:vAlign w:val="center"/>
          </w:tcPr>
          <w:p w14:paraId="53BF1447">
            <w:pPr>
              <w:topLinePunct/>
              <w:spacing w:line="360" w:lineRule="auto"/>
              <w:jc w:val="center"/>
              <w:rPr>
                <w:rFonts w:hint="eastAsia" w:ascii="宋体" w:hAnsi="宋体" w:cs="宋体"/>
                <w:color w:val="auto"/>
                <w:szCs w:val="21"/>
              </w:rPr>
            </w:pPr>
            <w:r>
              <w:rPr>
                <w:rFonts w:hint="eastAsia" w:ascii="宋体" w:hAnsi="宋体" w:cs="宋体"/>
                <w:color w:val="auto"/>
                <w:szCs w:val="21"/>
              </w:rPr>
              <w:t>备注</w:t>
            </w:r>
          </w:p>
        </w:tc>
        <w:tc>
          <w:tcPr>
            <w:tcW w:w="7666" w:type="dxa"/>
            <w:gridSpan w:val="8"/>
            <w:tcBorders>
              <w:top w:val="single" w:color="auto" w:sz="6" w:space="0"/>
              <w:left w:val="single" w:color="auto" w:sz="6" w:space="0"/>
              <w:bottom w:val="double" w:color="auto" w:sz="4" w:space="0"/>
              <w:right w:val="double" w:color="auto" w:sz="4" w:space="0"/>
            </w:tcBorders>
            <w:noWrap w:val="0"/>
            <w:vAlign w:val="center"/>
          </w:tcPr>
          <w:p w14:paraId="2E423ED3">
            <w:pPr>
              <w:topLinePunct/>
              <w:spacing w:line="360" w:lineRule="auto"/>
              <w:rPr>
                <w:rFonts w:hint="eastAsia" w:ascii="宋体" w:hAnsi="宋体" w:cs="宋体"/>
                <w:color w:val="auto"/>
                <w:szCs w:val="21"/>
              </w:rPr>
            </w:pPr>
            <w:r>
              <w:rPr>
                <w:rFonts w:hint="eastAsia" w:ascii="宋体" w:hAnsi="宋体" w:cs="宋体"/>
                <w:color w:val="auto"/>
                <w:szCs w:val="21"/>
              </w:rPr>
              <w:t>后附《营业执照》（副本）复印件，</w:t>
            </w:r>
            <w:r>
              <w:rPr>
                <w:rFonts w:hint="eastAsia" w:ascii="宋体" w:hAnsi="宋体" w:cs="宋体"/>
                <w:b/>
                <w:color w:val="auto"/>
                <w:szCs w:val="21"/>
              </w:rPr>
              <w:t>其他资料按第二章第3.1款或第四章要求提供。</w:t>
            </w:r>
          </w:p>
        </w:tc>
      </w:tr>
    </w:tbl>
    <w:p w14:paraId="762136E6">
      <w:pPr>
        <w:spacing w:line="360" w:lineRule="auto"/>
        <w:rPr>
          <w:rFonts w:hint="eastAsia" w:ascii="宋体" w:hAnsi="宋体" w:cs="宋体"/>
          <w:color w:val="auto"/>
          <w:sz w:val="30"/>
          <w:szCs w:val="30"/>
        </w:rPr>
        <w:sectPr>
          <w:pgSz w:w="11906" w:h="16838"/>
          <w:pgMar w:top="1134" w:right="1361" w:bottom="1134" w:left="1361" w:header="851" w:footer="992" w:gutter="0"/>
          <w:pgNumType w:fmt="decimal"/>
          <w:cols w:space="720" w:num="1"/>
          <w:docGrid w:linePitch="312" w:charSpace="0"/>
        </w:sectPr>
      </w:pPr>
    </w:p>
    <w:p w14:paraId="7268E390">
      <w:pPr>
        <w:spacing w:line="480" w:lineRule="exact"/>
        <w:outlineLvl w:val="0"/>
        <w:rPr>
          <w:rFonts w:hint="default" w:ascii="Times New Roman" w:hAnsi="Times New Roman" w:eastAsia="黑体" w:cs="Times New Roman"/>
          <w:sz w:val="30"/>
          <w:szCs w:val="30"/>
          <w:lang w:val="en-US" w:eastAsia="zh-CN"/>
        </w:rPr>
      </w:pPr>
      <w:bookmarkStart w:id="57" w:name="_Toc993"/>
      <w:r>
        <w:rPr>
          <w:rFonts w:hint="default" w:ascii="Times New Roman" w:hAnsi="Times New Roman" w:eastAsia="黑体" w:cs="Times New Roman"/>
          <w:sz w:val="30"/>
          <w:szCs w:val="30"/>
        </w:rPr>
        <w:t>附件</w:t>
      </w:r>
      <w:bookmarkEnd w:id="57"/>
      <w:r>
        <w:rPr>
          <w:rFonts w:hint="eastAsia" w:eastAsia="黑体" w:cs="Times New Roman"/>
          <w:sz w:val="30"/>
          <w:szCs w:val="30"/>
          <w:lang w:val="en-US" w:eastAsia="zh-CN"/>
        </w:rPr>
        <w:t>4</w:t>
      </w:r>
    </w:p>
    <w:p w14:paraId="05E71DFD">
      <w:pPr>
        <w:spacing w:line="360" w:lineRule="auto"/>
        <w:jc w:val="center"/>
        <w:rPr>
          <w:rFonts w:hint="default" w:ascii="Times New Roman" w:hAnsi="Times New Roman" w:eastAsia="黑体" w:cs="Times New Roman"/>
          <w:sz w:val="30"/>
          <w:szCs w:val="30"/>
        </w:rPr>
      </w:pPr>
      <w:r>
        <w:rPr>
          <w:rFonts w:hint="default" w:ascii="Times New Roman" w:hAnsi="Times New Roman" w:eastAsia="黑体" w:cs="Times New Roman"/>
          <w:sz w:val="30"/>
          <w:szCs w:val="30"/>
        </w:rPr>
        <w:t>磋商文件规定的基本资格条件证明资料</w:t>
      </w:r>
    </w:p>
    <w:p w14:paraId="314BC511">
      <w:pPr>
        <w:adjustRightInd w:val="0"/>
        <w:snapToGrid w:val="0"/>
        <w:spacing w:line="360" w:lineRule="auto"/>
        <w:ind w:firstLine="420" w:firstLineChars="200"/>
        <w:rPr>
          <w:rFonts w:hint="eastAsia" w:ascii="宋体" w:hAnsi="宋体"/>
          <w:color w:val="auto"/>
          <w:szCs w:val="21"/>
        </w:rPr>
      </w:pPr>
      <w:r>
        <w:rPr>
          <w:rFonts w:hint="eastAsia" w:ascii="宋体" w:hAnsi="宋体" w:eastAsia="宋体" w:cs="宋体"/>
        </w:rPr>
        <w:t>符合《中华人民共和国政府采购法》第二十二条规定的供应商条件，并</w:t>
      </w:r>
      <w:r>
        <w:rPr>
          <w:rFonts w:hint="eastAsia" w:ascii="宋体" w:hAnsi="宋体" w:eastAsia="宋体" w:cs="宋体"/>
          <w:sz w:val="21"/>
          <w:szCs w:val="21"/>
        </w:rPr>
        <w:t>提供第二章磋商须知第3.1款供应商</w:t>
      </w:r>
      <w:r>
        <w:rPr>
          <w:rFonts w:hint="eastAsia" w:ascii="宋体" w:hAnsi="宋体" w:eastAsia="宋体" w:cs="宋体"/>
          <w:sz w:val="21"/>
          <w:szCs w:val="21"/>
          <w:lang w:eastAsia="zh-CN"/>
        </w:rPr>
        <w:t>基本</w:t>
      </w:r>
      <w:r>
        <w:rPr>
          <w:rFonts w:hint="eastAsia" w:ascii="宋体" w:hAnsi="宋体" w:eastAsia="宋体" w:cs="宋体"/>
          <w:sz w:val="21"/>
          <w:szCs w:val="21"/>
        </w:rPr>
        <w:t>资格条件证明资料的复印件。</w:t>
      </w:r>
    </w:p>
    <w:p w14:paraId="5CA36BE7">
      <w:pPr>
        <w:adjustRightInd w:val="0"/>
        <w:snapToGrid w:val="0"/>
        <w:spacing w:line="360" w:lineRule="auto"/>
        <w:jc w:val="center"/>
        <w:rPr>
          <w:rFonts w:hint="eastAsia" w:ascii="宋体" w:hAnsi="宋体"/>
          <w:b/>
          <w:color w:val="auto"/>
          <w:sz w:val="32"/>
          <w:szCs w:val="32"/>
        </w:rPr>
      </w:pPr>
    </w:p>
    <w:p w14:paraId="20E8D889">
      <w:pPr>
        <w:spacing w:line="480" w:lineRule="exact"/>
        <w:outlineLvl w:val="0"/>
        <w:rPr>
          <w:rFonts w:hint="default" w:ascii="Times New Roman" w:hAnsi="Times New Roman" w:eastAsia="黑体" w:cs="Times New Roman"/>
          <w:sz w:val="30"/>
          <w:szCs w:val="30"/>
          <w:lang w:val="en-US" w:eastAsia="zh-CN"/>
        </w:rPr>
      </w:pPr>
      <w:r>
        <w:rPr>
          <w:rFonts w:ascii="宋体" w:hAnsi="宋体"/>
          <w:b/>
          <w:color w:val="auto"/>
          <w:sz w:val="32"/>
          <w:szCs w:val="32"/>
        </w:rPr>
        <w:br w:type="page"/>
      </w:r>
      <w:bookmarkStart w:id="58" w:name="_Toc11879756"/>
      <w:r>
        <w:rPr>
          <w:rFonts w:hint="default" w:ascii="Times New Roman" w:hAnsi="Times New Roman" w:eastAsia="黑体" w:cs="Times New Roman"/>
          <w:sz w:val="30"/>
          <w:szCs w:val="30"/>
        </w:rPr>
        <w:t>附件</w:t>
      </w:r>
      <w:r>
        <w:rPr>
          <w:rFonts w:hint="eastAsia" w:eastAsia="黑体" w:cs="Times New Roman"/>
          <w:sz w:val="30"/>
          <w:szCs w:val="30"/>
          <w:lang w:val="en-US" w:eastAsia="zh-CN"/>
        </w:rPr>
        <w:t>4</w:t>
      </w:r>
      <w:r>
        <w:rPr>
          <w:rFonts w:hint="eastAsia" w:ascii="Times New Roman" w:hAnsi="Times New Roman" w:eastAsia="黑体" w:cs="Times New Roman"/>
          <w:sz w:val="30"/>
          <w:szCs w:val="30"/>
          <w:lang w:val="en-US" w:eastAsia="zh-CN"/>
        </w:rPr>
        <w:t>-1</w:t>
      </w:r>
    </w:p>
    <w:p w14:paraId="301609FF">
      <w:pPr>
        <w:tabs>
          <w:tab w:val="left" w:pos="1680"/>
        </w:tabs>
        <w:adjustRightInd w:val="0"/>
        <w:snapToGrid w:val="0"/>
        <w:spacing w:line="360" w:lineRule="auto"/>
        <w:jc w:val="center"/>
        <w:rPr>
          <w:rFonts w:hint="eastAsia" w:ascii="宋体" w:hAnsi="宋体" w:eastAsia="宋体" w:cs="宋体"/>
          <w:b/>
          <w:color w:val="auto"/>
          <w:sz w:val="30"/>
          <w:szCs w:val="30"/>
          <w:lang w:val="en-US" w:eastAsia="zh-CN"/>
        </w:rPr>
      </w:pPr>
      <w:r>
        <w:rPr>
          <w:rFonts w:hint="eastAsia" w:ascii="宋体" w:hAnsi="宋体" w:eastAsia="宋体" w:cs="宋体"/>
          <w:b/>
          <w:color w:val="auto"/>
          <w:sz w:val="30"/>
          <w:szCs w:val="30"/>
          <w:lang w:val="en-US" w:eastAsia="zh-CN"/>
        </w:rPr>
        <w:t>湖南省政府采购供应商资格承诺函</w:t>
      </w:r>
    </w:p>
    <w:p w14:paraId="2B3B095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E148D6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按照《政府采购促进中小企业发展管理办法》（财库〔2020〕46号），本公司企业规模为：大型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中型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小型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微型</w:t>
      </w: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 xml:space="preserve"> </w:t>
      </w:r>
    </w:p>
    <w:p w14:paraId="5DEA604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sym w:font="Wingdings 2" w:char="00A3"/>
      </w:r>
      <w:r>
        <w:rPr>
          <w:rFonts w:hint="eastAsia" w:ascii="宋体" w:hAnsi="宋体" w:eastAsia="宋体" w:cs="宋体"/>
          <w:color w:val="000000"/>
          <w:kern w:val="0"/>
          <w:sz w:val="21"/>
          <w:szCs w:val="21"/>
          <w:lang w:val="en-US" w:eastAsia="zh-CN" w:bidi="ar"/>
        </w:rPr>
        <w:t>本公司自愿入驻湖南省政府采购电子卖场，遵守《湖南省政府采购电子卖场管理办法》（湘财购〔2019〕27号），如违反承诺，同意金融机构将增信保证划缴国库（非电子卖场采购活动项目不需勾选）。</w:t>
      </w:r>
    </w:p>
    <w:p w14:paraId="594FE11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公司（单位）名称（盖章）</w:t>
      </w:r>
    </w:p>
    <w:p w14:paraId="5A1B0BF8">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right"/>
        <w:textAlignment w:val="auto"/>
        <w:rPr>
          <w:rFonts w:hint="eastAsia" w:ascii="宋体" w:hAnsi="宋体" w:eastAsia="宋体" w:cs="宋体"/>
          <w:sz w:val="21"/>
          <w:szCs w:val="21"/>
        </w:rPr>
      </w:pP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年</w:t>
      </w:r>
      <w:r>
        <w:rPr>
          <w:rFonts w:hint="eastAsia" w:ascii="宋体" w:hAnsi="宋体" w:eastAsia="宋体" w:cs="宋体"/>
          <w:i/>
          <w:iCs/>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月</w:t>
      </w:r>
      <w:r>
        <w:rPr>
          <w:rFonts w:hint="eastAsia" w:ascii="宋体" w:hAnsi="宋体" w:eastAsia="宋体" w:cs="宋体"/>
          <w:color w:val="000000"/>
          <w:kern w:val="0"/>
          <w:sz w:val="21"/>
          <w:szCs w:val="21"/>
          <w:u w:val="single"/>
          <w:lang w:val="en-US" w:eastAsia="zh-CN" w:bidi="ar"/>
        </w:rPr>
        <w:t xml:space="preserve">    </w:t>
      </w:r>
      <w:r>
        <w:rPr>
          <w:rFonts w:hint="eastAsia" w:ascii="宋体" w:hAnsi="宋体" w:eastAsia="宋体" w:cs="宋体"/>
          <w:color w:val="000000"/>
          <w:kern w:val="0"/>
          <w:sz w:val="21"/>
          <w:szCs w:val="21"/>
          <w:lang w:val="en-US" w:eastAsia="zh-CN" w:bidi="ar"/>
        </w:rPr>
        <w:t>日</w:t>
      </w:r>
    </w:p>
    <w:p w14:paraId="0C744F8B">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433A677">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color w:val="000000"/>
          <w:kern w:val="0"/>
          <w:sz w:val="21"/>
          <w:szCs w:val="21"/>
          <w:lang w:val="en-US" w:eastAsia="zh-CN" w:bidi="ar"/>
        </w:rPr>
      </w:pPr>
    </w:p>
    <w:p w14:paraId="437133E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机构代码、注册登记机构、日期、有效期、注册资本、地址、经济行业、经济性质</w:t>
      </w:r>
    </w:p>
    <w:p w14:paraId="3749D265">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sz w:val="21"/>
          <w:szCs w:val="21"/>
        </w:rPr>
      </w:pPr>
      <w:r>
        <w:rPr>
          <w:rFonts w:hint="eastAsia" w:ascii="宋体" w:hAnsi="宋体" w:eastAsia="宋体" w:cs="宋体"/>
          <w:color w:val="000000"/>
          <w:kern w:val="0"/>
          <w:sz w:val="21"/>
          <w:szCs w:val="21"/>
          <w:lang w:val="en-US" w:eastAsia="zh-CN" w:bidi="ar"/>
        </w:rPr>
        <w:t>法定代表人（负责人）姓名（签字）、身份证号、手机号：</w:t>
      </w:r>
    </w:p>
    <w:p w14:paraId="054835EA">
      <w:pPr>
        <w:keepNext w:val="0"/>
        <w:keepLines w:val="0"/>
        <w:pageBreakBefore w:val="0"/>
        <w:widowControl/>
        <w:kinsoku/>
        <w:wordWrap/>
        <w:overflowPunct/>
        <w:topLinePunct w:val="0"/>
        <w:autoSpaceDE/>
        <w:autoSpaceDN/>
        <w:bidi w:val="0"/>
        <w:adjustRightInd/>
        <w:snapToGrid/>
        <w:spacing w:line="360" w:lineRule="auto"/>
        <w:ind w:firstLine="420" w:firstLineChars="200"/>
        <w:jc w:val="both"/>
        <w:textAlignment w:val="auto"/>
        <w:rPr>
          <w:rFonts w:hint="eastAsia" w:ascii="宋体" w:hAnsi="宋体" w:eastAsia="宋体" w:cs="宋体"/>
          <w:b w:val="0"/>
          <w:bCs/>
          <w:color w:val="000000"/>
          <w:kern w:val="0"/>
          <w:sz w:val="21"/>
          <w:szCs w:val="21"/>
          <w:lang w:val="en-US" w:eastAsia="zh-CN"/>
        </w:rPr>
      </w:pPr>
      <w:r>
        <w:rPr>
          <w:rFonts w:hint="eastAsia" w:ascii="宋体" w:hAnsi="宋体" w:eastAsia="宋体" w:cs="宋体"/>
          <w:color w:val="000000"/>
          <w:kern w:val="0"/>
          <w:sz w:val="21"/>
          <w:szCs w:val="21"/>
          <w:lang w:val="en-US" w:eastAsia="zh-CN" w:bidi="ar"/>
        </w:rPr>
        <w:t>授权代表人姓名（签字）、身份证号、手机号：</w:t>
      </w:r>
    </w:p>
    <w:p w14:paraId="400A4F4B">
      <w:pPr>
        <w:spacing w:line="360" w:lineRule="auto"/>
        <w:jc w:val="center"/>
        <w:outlineLvl w:val="1"/>
        <w:rPr>
          <w:rFonts w:hint="eastAsia" w:ascii="宋体" w:hAnsi="宋体" w:cs="宋体"/>
          <w:b/>
          <w:color w:val="auto"/>
          <w:sz w:val="32"/>
          <w:szCs w:val="32"/>
        </w:rPr>
      </w:pPr>
    </w:p>
    <w:p w14:paraId="34B795C3">
      <w:pPr>
        <w:spacing w:line="360" w:lineRule="auto"/>
        <w:jc w:val="center"/>
        <w:outlineLvl w:val="1"/>
        <w:rPr>
          <w:rFonts w:hint="eastAsia" w:ascii="宋体" w:hAnsi="宋体" w:cs="宋体"/>
          <w:b/>
          <w:color w:val="auto"/>
          <w:sz w:val="32"/>
          <w:szCs w:val="32"/>
        </w:rPr>
      </w:pPr>
    </w:p>
    <w:p w14:paraId="4138CC03">
      <w:pPr>
        <w:spacing w:line="360" w:lineRule="auto"/>
        <w:jc w:val="center"/>
        <w:outlineLvl w:val="1"/>
        <w:rPr>
          <w:rFonts w:hint="eastAsia" w:ascii="宋体" w:hAnsi="宋体" w:cs="宋体"/>
          <w:b/>
          <w:color w:val="auto"/>
          <w:sz w:val="32"/>
          <w:szCs w:val="32"/>
        </w:rPr>
      </w:pPr>
    </w:p>
    <w:p w14:paraId="23A715D7">
      <w:pPr>
        <w:spacing w:line="360" w:lineRule="auto"/>
        <w:jc w:val="center"/>
        <w:outlineLvl w:val="1"/>
        <w:rPr>
          <w:rFonts w:hint="eastAsia" w:ascii="宋体" w:hAnsi="宋体" w:cs="宋体"/>
          <w:b/>
          <w:color w:val="auto"/>
          <w:sz w:val="32"/>
          <w:szCs w:val="32"/>
        </w:rPr>
      </w:pPr>
    </w:p>
    <w:p w14:paraId="2527CFD1">
      <w:pPr>
        <w:spacing w:line="360" w:lineRule="auto"/>
        <w:jc w:val="center"/>
        <w:outlineLvl w:val="1"/>
        <w:rPr>
          <w:rFonts w:hint="eastAsia" w:ascii="宋体" w:hAnsi="宋体" w:cs="宋体"/>
          <w:b/>
          <w:color w:val="auto"/>
          <w:sz w:val="32"/>
          <w:szCs w:val="32"/>
        </w:rPr>
      </w:pPr>
    </w:p>
    <w:p w14:paraId="1E5C5EB7">
      <w:pPr>
        <w:spacing w:line="360" w:lineRule="auto"/>
        <w:jc w:val="center"/>
        <w:outlineLvl w:val="1"/>
        <w:rPr>
          <w:rFonts w:hint="eastAsia" w:ascii="宋体" w:hAnsi="宋体" w:cs="宋体"/>
          <w:b/>
          <w:color w:val="auto"/>
          <w:sz w:val="32"/>
          <w:szCs w:val="32"/>
        </w:rPr>
      </w:pPr>
    </w:p>
    <w:p w14:paraId="5008C8BE">
      <w:pPr>
        <w:spacing w:line="360" w:lineRule="auto"/>
        <w:jc w:val="center"/>
        <w:outlineLvl w:val="1"/>
        <w:rPr>
          <w:rFonts w:hint="eastAsia" w:ascii="宋体" w:hAnsi="宋体" w:cs="宋体"/>
          <w:b/>
          <w:color w:val="auto"/>
          <w:sz w:val="32"/>
          <w:szCs w:val="32"/>
        </w:rPr>
      </w:pPr>
    </w:p>
    <w:p w14:paraId="398DB6C5">
      <w:pPr>
        <w:spacing w:line="360" w:lineRule="auto"/>
        <w:jc w:val="center"/>
        <w:outlineLvl w:val="1"/>
        <w:rPr>
          <w:rFonts w:hint="eastAsia" w:ascii="宋体" w:hAnsi="宋体" w:cs="宋体"/>
          <w:b/>
          <w:color w:val="auto"/>
          <w:sz w:val="32"/>
          <w:szCs w:val="32"/>
        </w:rPr>
      </w:pPr>
    </w:p>
    <w:p w14:paraId="6DD84FD5">
      <w:pPr>
        <w:spacing w:line="360" w:lineRule="auto"/>
        <w:jc w:val="center"/>
        <w:outlineLvl w:val="1"/>
        <w:rPr>
          <w:rFonts w:hint="eastAsia" w:ascii="宋体" w:hAnsi="宋体" w:cs="宋体"/>
          <w:b/>
          <w:color w:val="auto"/>
          <w:sz w:val="32"/>
          <w:szCs w:val="32"/>
        </w:rPr>
      </w:pPr>
    </w:p>
    <w:p w14:paraId="460F7A3B">
      <w:pPr>
        <w:pStyle w:val="7"/>
        <w:rPr>
          <w:rFonts w:hint="eastAsia" w:ascii="宋体" w:hAnsi="宋体" w:cs="宋体"/>
          <w:b/>
          <w:color w:val="auto"/>
          <w:sz w:val="32"/>
          <w:szCs w:val="32"/>
        </w:rPr>
      </w:pPr>
    </w:p>
    <w:p w14:paraId="19A2A500">
      <w:pPr>
        <w:rPr>
          <w:rFonts w:hint="eastAsia"/>
        </w:rPr>
      </w:pPr>
    </w:p>
    <w:p w14:paraId="2F3BB49A">
      <w:pPr>
        <w:spacing w:line="480" w:lineRule="exact"/>
        <w:outlineLvl w:val="0"/>
        <w:rPr>
          <w:rFonts w:hint="eastAsia" w:ascii="Times New Roman" w:hAnsi="Times New Roman" w:eastAsia="黑体" w:cs="Times New Roman"/>
          <w:sz w:val="30"/>
          <w:szCs w:val="30"/>
        </w:rPr>
      </w:pPr>
    </w:p>
    <w:p w14:paraId="548AADC3">
      <w:pPr>
        <w:spacing w:line="480" w:lineRule="exact"/>
        <w:outlineLvl w:val="0"/>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t>附件</w:t>
      </w:r>
      <w:r>
        <w:rPr>
          <w:rFonts w:hint="eastAsia" w:eastAsia="黑体" w:cs="Times New Roman"/>
          <w:sz w:val="30"/>
          <w:szCs w:val="30"/>
          <w:lang w:val="en-US" w:eastAsia="zh-CN"/>
        </w:rPr>
        <w:t xml:space="preserve">5 </w:t>
      </w:r>
      <w:r>
        <w:rPr>
          <w:rFonts w:hint="eastAsia" w:ascii="Times New Roman" w:hAnsi="Times New Roman" w:eastAsia="黑体" w:cs="Times New Roman"/>
          <w:sz w:val="30"/>
          <w:szCs w:val="30"/>
        </w:rPr>
        <w:t>磋商文件规定的特定资格条件证明资料</w:t>
      </w:r>
    </w:p>
    <w:p w14:paraId="66EB47FF">
      <w:pPr>
        <w:spacing w:line="480" w:lineRule="exact"/>
        <w:rPr>
          <w:rFonts w:hint="eastAsia" w:ascii="宋体" w:hAnsi="宋体" w:eastAsia="宋体" w:cs="宋体"/>
          <w:sz w:val="21"/>
          <w:szCs w:val="21"/>
        </w:rPr>
      </w:pPr>
    </w:p>
    <w:p w14:paraId="5A8D0598">
      <w:pPr>
        <w:rPr>
          <w:rFonts w:hint="eastAsia" w:ascii="宋体" w:hAnsi="宋体" w:eastAsia="宋体" w:cs="宋体"/>
          <w:sz w:val="21"/>
          <w:szCs w:val="21"/>
        </w:rPr>
      </w:pPr>
      <w:r>
        <w:rPr>
          <w:rFonts w:hint="eastAsia" w:ascii="宋体" w:hAnsi="宋体" w:eastAsia="宋体" w:cs="宋体"/>
          <w:sz w:val="21"/>
          <w:szCs w:val="21"/>
        </w:rPr>
        <w:t>备注：提供第二章磋商须知第3.1款供应商特定资格条件证明资料的复印件。</w:t>
      </w:r>
    </w:p>
    <w:p w14:paraId="1F4B8264">
      <w:pPr>
        <w:spacing w:line="480" w:lineRule="exact"/>
        <w:outlineLvl w:val="0"/>
        <w:rPr>
          <w:rFonts w:hint="default" w:ascii="Times New Roman" w:hAnsi="Times New Roman" w:eastAsia="黑体" w:cs="Times New Roman"/>
          <w:sz w:val="30"/>
          <w:szCs w:val="30"/>
        </w:rPr>
      </w:pPr>
    </w:p>
    <w:p w14:paraId="1C1A4FDC">
      <w:pPr>
        <w:spacing w:line="480" w:lineRule="exact"/>
        <w:outlineLvl w:val="0"/>
        <w:rPr>
          <w:rFonts w:hint="default" w:ascii="Times New Roman" w:hAnsi="Times New Roman" w:eastAsia="黑体" w:cs="Times New Roman"/>
          <w:sz w:val="30"/>
          <w:szCs w:val="30"/>
        </w:rPr>
      </w:pPr>
    </w:p>
    <w:p w14:paraId="614F68FE">
      <w:pPr>
        <w:spacing w:line="480" w:lineRule="exact"/>
        <w:outlineLvl w:val="0"/>
        <w:rPr>
          <w:rFonts w:hint="default" w:ascii="Times New Roman" w:hAnsi="Times New Roman" w:eastAsia="黑体" w:cs="Times New Roman"/>
          <w:sz w:val="30"/>
          <w:szCs w:val="30"/>
        </w:rPr>
      </w:pPr>
    </w:p>
    <w:p w14:paraId="062113D4">
      <w:pPr>
        <w:spacing w:line="480" w:lineRule="exact"/>
        <w:outlineLvl w:val="0"/>
        <w:rPr>
          <w:rFonts w:hint="default" w:ascii="Times New Roman" w:hAnsi="Times New Roman" w:eastAsia="黑体" w:cs="Times New Roman"/>
          <w:sz w:val="30"/>
          <w:szCs w:val="30"/>
        </w:rPr>
      </w:pPr>
    </w:p>
    <w:p w14:paraId="2DE49D38">
      <w:pPr>
        <w:spacing w:line="480" w:lineRule="exact"/>
        <w:outlineLvl w:val="0"/>
        <w:rPr>
          <w:rFonts w:hint="default" w:ascii="Times New Roman" w:hAnsi="Times New Roman" w:eastAsia="黑体" w:cs="Times New Roman"/>
          <w:sz w:val="30"/>
          <w:szCs w:val="30"/>
        </w:rPr>
      </w:pPr>
    </w:p>
    <w:p w14:paraId="2462AF4B">
      <w:pPr>
        <w:spacing w:line="480" w:lineRule="exact"/>
        <w:outlineLvl w:val="0"/>
        <w:rPr>
          <w:rFonts w:hint="default" w:ascii="Times New Roman" w:hAnsi="Times New Roman" w:eastAsia="黑体" w:cs="Times New Roman"/>
          <w:sz w:val="30"/>
          <w:szCs w:val="30"/>
        </w:rPr>
      </w:pPr>
    </w:p>
    <w:p w14:paraId="710BA239">
      <w:pPr>
        <w:spacing w:line="480" w:lineRule="exact"/>
        <w:outlineLvl w:val="0"/>
        <w:rPr>
          <w:rFonts w:hint="default" w:ascii="Times New Roman" w:hAnsi="Times New Roman" w:eastAsia="黑体" w:cs="Times New Roman"/>
          <w:sz w:val="30"/>
          <w:szCs w:val="30"/>
        </w:rPr>
      </w:pPr>
    </w:p>
    <w:p w14:paraId="10FCDCC1">
      <w:pPr>
        <w:spacing w:line="480" w:lineRule="exact"/>
        <w:outlineLvl w:val="0"/>
        <w:rPr>
          <w:rFonts w:hint="default" w:ascii="Times New Roman" w:hAnsi="Times New Roman" w:eastAsia="黑体" w:cs="Times New Roman"/>
          <w:sz w:val="30"/>
          <w:szCs w:val="30"/>
        </w:rPr>
      </w:pPr>
    </w:p>
    <w:p w14:paraId="634866BF">
      <w:pPr>
        <w:spacing w:line="480" w:lineRule="exact"/>
        <w:outlineLvl w:val="0"/>
        <w:rPr>
          <w:rFonts w:hint="default" w:ascii="Times New Roman" w:hAnsi="Times New Roman" w:eastAsia="黑体" w:cs="Times New Roman"/>
          <w:sz w:val="30"/>
          <w:szCs w:val="30"/>
        </w:rPr>
      </w:pPr>
    </w:p>
    <w:p w14:paraId="3A58C11B">
      <w:pPr>
        <w:spacing w:line="480" w:lineRule="exact"/>
        <w:outlineLvl w:val="0"/>
        <w:rPr>
          <w:rFonts w:hint="default" w:ascii="Times New Roman" w:hAnsi="Times New Roman" w:eastAsia="黑体" w:cs="Times New Roman"/>
          <w:sz w:val="30"/>
          <w:szCs w:val="30"/>
        </w:rPr>
      </w:pPr>
    </w:p>
    <w:p w14:paraId="2588667D">
      <w:pPr>
        <w:spacing w:line="480" w:lineRule="exact"/>
        <w:outlineLvl w:val="0"/>
        <w:rPr>
          <w:rFonts w:hint="default" w:ascii="Times New Roman" w:hAnsi="Times New Roman" w:eastAsia="黑体" w:cs="Times New Roman"/>
          <w:sz w:val="30"/>
          <w:szCs w:val="30"/>
        </w:rPr>
      </w:pPr>
    </w:p>
    <w:p w14:paraId="774A9D44">
      <w:pPr>
        <w:spacing w:line="480" w:lineRule="exact"/>
        <w:outlineLvl w:val="0"/>
        <w:rPr>
          <w:rFonts w:hint="default" w:ascii="Times New Roman" w:hAnsi="Times New Roman" w:eastAsia="黑体" w:cs="Times New Roman"/>
          <w:sz w:val="30"/>
          <w:szCs w:val="30"/>
        </w:rPr>
      </w:pPr>
    </w:p>
    <w:p w14:paraId="17661462">
      <w:pPr>
        <w:spacing w:line="480" w:lineRule="exact"/>
        <w:outlineLvl w:val="0"/>
        <w:rPr>
          <w:rFonts w:hint="default" w:ascii="Times New Roman" w:hAnsi="Times New Roman" w:eastAsia="黑体" w:cs="Times New Roman"/>
          <w:sz w:val="30"/>
          <w:szCs w:val="30"/>
        </w:rPr>
      </w:pPr>
    </w:p>
    <w:p w14:paraId="40391FD1">
      <w:pPr>
        <w:spacing w:line="480" w:lineRule="exact"/>
        <w:outlineLvl w:val="0"/>
        <w:rPr>
          <w:rFonts w:hint="default" w:ascii="Times New Roman" w:hAnsi="Times New Roman" w:eastAsia="黑体" w:cs="Times New Roman"/>
          <w:sz w:val="30"/>
          <w:szCs w:val="30"/>
        </w:rPr>
      </w:pPr>
    </w:p>
    <w:p w14:paraId="7958560B">
      <w:pPr>
        <w:spacing w:line="480" w:lineRule="exact"/>
        <w:outlineLvl w:val="0"/>
        <w:rPr>
          <w:rFonts w:hint="default" w:ascii="Times New Roman" w:hAnsi="Times New Roman" w:eastAsia="黑体" w:cs="Times New Roman"/>
          <w:sz w:val="30"/>
          <w:szCs w:val="30"/>
        </w:rPr>
      </w:pPr>
    </w:p>
    <w:p w14:paraId="202281D1">
      <w:pPr>
        <w:spacing w:line="480" w:lineRule="exact"/>
        <w:outlineLvl w:val="0"/>
        <w:rPr>
          <w:rFonts w:hint="default" w:ascii="Times New Roman" w:hAnsi="Times New Roman" w:eastAsia="黑体" w:cs="Times New Roman"/>
          <w:sz w:val="30"/>
          <w:szCs w:val="30"/>
        </w:rPr>
      </w:pPr>
    </w:p>
    <w:p w14:paraId="1A3E49AE">
      <w:pPr>
        <w:spacing w:line="480" w:lineRule="exact"/>
        <w:outlineLvl w:val="0"/>
        <w:rPr>
          <w:rFonts w:hint="default" w:ascii="Times New Roman" w:hAnsi="Times New Roman" w:eastAsia="黑体" w:cs="Times New Roman"/>
          <w:sz w:val="30"/>
          <w:szCs w:val="30"/>
        </w:rPr>
      </w:pPr>
    </w:p>
    <w:p w14:paraId="23CD7D8A">
      <w:pPr>
        <w:spacing w:line="480" w:lineRule="exact"/>
        <w:outlineLvl w:val="0"/>
        <w:rPr>
          <w:rFonts w:hint="default" w:ascii="Times New Roman" w:hAnsi="Times New Roman" w:eastAsia="黑体" w:cs="Times New Roman"/>
          <w:sz w:val="30"/>
          <w:szCs w:val="30"/>
        </w:rPr>
      </w:pPr>
    </w:p>
    <w:p w14:paraId="3A315A15">
      <w:pPr>
        <w:spacing w:line="480" w:lineRule="exact"/>
        <w:outlineLvl w:val="0"/>
        <w:rPr>
          <w:rFonts w:hint="default" w:ascii="Times New Roman" w:hAnsi="Times New Roman" w:eastAsia="黑体" w:cs="Times New Roman"/>
          <w:sz w:val="30"/>
          <w:szCs w:val="30"/>
        </w:rPr>
      </w:pPr>
    </w:p>
    <w:p w14:paraId="0F3A8951">
      <w:pPr>
        <w:spacing w:line="480" w:lineRule="exact"/>
        <w:outlineLvl w:val="0"/>
        <w:rPr>
          <w:rFonts w:hint="default" w:ascii="Times New Roman" w:hAnsi="Times New Roman" w:eastAsia="黑体" w:cs="Times New Roman"/>
          <w:sz w:val="30"/>
          <w:szCs w:val="30"/>
        </w:rPr>
      </w:pPr>
    </w:p>
    <w:p w14:paraId="0B161608">
      <w:pPr>
        <w:spacing w:line="480" w:lineRule="exact"/>
        <w:outlineLvl w:val="0"/>
        <w:rPr>
          <w:rFonts w:hint="default" w:ascii="Times New Roman" w:hAnsi="Times New Roman" w:eastAsia="黑体" w:cs="Times New Roman"/>
          <w:sz w:val="30"/>
          <w:szCs w:val="30"/>
        </w:rPr>
      </w:pPr>
    </w:p>
    <w:p w14:paraId="7F04543C">
      <w:pPr>
        <w:spacing w:line="480" w:lineRule="exact"/>
        <w:outlineLvl w:val="0"/>
        <w:rPr>
          <w:rFonts w:hint="default" w:ascii="Times New Roman" w:hAnsi="Times New Roman" w:eastAsia="黑体" w:cs="Times New Roman"/>
          <w:sz w:val="30"/>
          <w:szCs w:val="30"/>
        </w:rPr>
      </w:pPr>
    </w:p>
    <w:p w14:paraId="3A1D63A0">
      <w:pPr>
        <w:spacing w:line="480" w:lineRule="exact"/>
        <w:outlineLvl w:val="0"/>
        <w:rPr>
          <w:rFonts w:hint="default" w:ascii="Times New Roman" w:hAnsi="Times New Roman" w:eastAsia="黑体" w:cs="Times New Roman"/>
          <w:sz w:val="30"/>
          <w:szCs w:val="30"/>
        </w:rPr>
      </w:pPr>
    </w:p>
    <w:p w14:paraId="0BDC448A">
      <w:pPr>
        <w:spacing w:line="480" w:lineRule="exact"/>
        <w:outlineLvl w:val="0"/>
        <w:rPr>
          <w:rFonts w:hint="default" w:ascii="Times New Roman" w:hAnsi="Times New Roman" w:eastAsia="黑体" w:cs="Times New Roman"/>
          <w:sz w:val="30"/>
          <w:szCs w:val="30"/>
        </w:rPr>
      </w:pPr>
    </w:p>
    <w:p w14:paraId="4B079AA9">
      <w:pPr>
        <w:spacing w:line="480" w:lineRule="exact"/>
        <w:outlineLvl w:val="0"/>
        <w:rPr>
          <w:rFonts w:hint="default" w:ascii="Times New Roman" w:hAnsi="Times New Roman" w:eastAsia="黑体" w:cs="Times New Roman"/>
          <w:sz w:val="30"/>
          <w:szCs w:val="30"/>
        </w:rPr>
      </w:pPr>
    </w:p>
    <w:p w14:paraId="75C44AAD">
      <w:pPr>
        <w:spacing w:line="480" w:lineRule="exact"/>
        <w:outlineLvl w:val="0"/>
        <w:rPr>
          <w:rFonts w:hint="default" w:ascii="Times New Roman" w:hAnsi="Times New Roman" w:eastAsia="黑体" w:cs="Times New Roman"/>
          <w:sz w:val="30"/>
          <w:szCs w:val="30"/>
        </w:rPr>
      </w:pPr>
    </w:p>
    <w:p w14:paraId="56D1BED8">
      <w:pPr>
        <w:spacing w:line="480" w:lineRule="exact"/>
        <w:outlineLvl w:val="0"/>
        <w:rPr>
          <w:rFonts w:hint="default" w:ascii="Times New Roman" w:hAnsi="Times New Roman" w:eastAsia="黑体" w:cs="Times New Roman"/>
          <w:sz w:val="30"/>
          <w:szCs w:val="30"/>
        </w:rPr>
      </w:pPr>
    </w:p>
    <w:p w14:paraId="06C6CAC1">
      <w:pPr>
        <w:spacing w:line="480" w:lineRule="exact"/>
        <w:outlineLvl w:val="0"/>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6</w:t>
      </w:r>
      <w:r>
        <w:rPr>
          <w:rFonts w:hint="default" w:ascii="Times New Roman" w:hAnsi="Times New Roman" w:eastAsia="黑体" w:cs="Times New Roman"/>
          <w:sz w:val="30"/>
          <w:szCs w:val="30"/>
        </w:rPr>
        <w:t xml:space="preserve"> </w:t>
      </w:r>
      <w:r>
        <w:rPr>
          <w:rFonts w:hint="default" w:ascii="Times New Roman" w:hAnsi="Times New Roman" w:eastAsia="黑体" w:cs="Times New Roman"/>
          <w:sz w:val="30"/>
          <w:szCs w:val="30"/>
          <w:lang w:val="en-US" w:eastAsia="zh-CN"/>
        </w:rPr>
        <w:t xml:space="preserve"> </w:t>
      </w:r>
      <w:r>
        <w:rPr>
          <w:rFonts w:hint="default" w:ascii="Times New Roman" w:hAnsi="Times New Roman" w:eastAsia="黑体" w:cs="Times New Roman"/>
          <w:sz w:val="30"/>
          <w:szCs w:val="30"/>
        </w:rPr>
        <w:t>其他证明资料或说明</w:t>
      </w:r>
    </w:p>
    <w:p w14:paraId="59DE1269">
      <w:pPr>
        <w:adjustRightInd w:val="0"/>
        <w:snapToGrid w:val="0"/>
        <w:spacing w:line="360" w:lineRule="auto"/>
        <w:rPr>
          <w:rFonts w:hint="default" w:ascii="Times New Roman" w:hAnsi="Times New Roman" w:eastAsia="黑体" w:cs="Times New Roman"/>
          <w:szCs w:val="21"/>
        </w:rPr>
      </w:pPr>
    </w:p>
    <w:p w14:paraId="4B7286A7">
      <w:pPr>
        <w:adjustRightInd w:val="0"/>
        <w:snapToGrid w:val="0"/>
        <w:spacing w:line="360" w:lineRule="auto"/>
        <w:rPr>
          <w:rFonts w:hint="eastAsia" w:ascii="宋体" w:hAnsi="宋体" w:eastAsia="宋体"/>
          <w:color w:val="auto"/>
          <w:szCs w:val="21"/>
          <w:lang w:eastAsia="zh-CN"/>
        </w:rPr>
      </w:pPr>
      <w:r>
        <w:rPr>
          <w:rFonts w:hint="eastAsia" w:ascii="宋体" w:hAnsi="宋体"/>
          <w:color w:val="auto"/>
          <w:szCs w:val="21"/>
        </w:rPr>
        <w:t>提供磋商文件或评分标准需要提供的相关证明文件复印件</w:t>
      </w:r>
      <w:r>
        <w:rPr>
          <w:rFonts w:hint="eastAsia" w:ascii="宋体" w:hAnsi="宋体"/>
          <w:color w:val="auto"/>
          <w:szCs w:val="21"/>
          <w:lang w:eastAsia="zh-CN"/>
        </w:rPr>
        <w:t>。</w:t>
      </w:r>
    </w:p>
    <w:p w14:paraId="7921D4C9">
      <w:pPr>
        <w:pStyle w:val="7"/>
        <w:rPr>
          <w:rFonts w:hint="eastAsia"/>
        </w:rPr>
      </w:pPr>
    </w:p>
    <w:p w14:paraId="5F593E37">
      <w:pPr>
        <w:spacing w:line="360" w:lineRule="auto"/>
        <w:jc w:val="center"/>
        <w:outlineLvl w:val="1"/>
        <w:rPr>
          <w:rFonts w:hint="eastAsia" w:ascii="宋体" w:hAnsi="宋体" w:cs="宋体"/>
          <w:b/>
          <w:color w:val="auto"/>
          <w:sz w:val="32"/>
          <w:szCs w:val="32"/>
        </w:rPr>
      </w:pPr>
    </w:p>
    <w:p w14:paraId="39A95DF8">
      <w:pPr>
        <w:spacing w:line="360" w:lineRule="auto"/>
        <w:jc w:val="center"/>
        <w:outlineLvl w:val="1"/>
        <w:rPr>
          <w:rFonts w:hint="eastAsia" w:ascii="宋体" w:hAnsi="宋体" w:cs="宋体"/>
          <w:b/>
          <w:color w:val="auto"/>
          <w:sz w:val="32"/>
          <w:szCs w:val="32"/>
        </w:rPr>
      </w:pPr>
    </w:p>
    <w:p w14:paraId="6EB76F59">
      <w:pPr>
        <w:spacing w:line="360" w:lineRule="auto"/>
        <w:jc w:val="center"/>
        <w:outlineLvl w:val="1"/>
        <w:rPr>
          <w:rFonts w:hint="eastAsia" w:ascii="宋体" w:hAnsi="宋体" w:cs="宋体"/>
          <w:b/>
          <w:color w:val="auto"/>
          <w:sz w:val="32"/>
          <w:szCs w:val="32"/>
        </w:rPr>
      </w:pPr>
    </w:p>
    <w:p w14:paraId="1F9EA9CA">
      <w:pPr>
        <w:spacing w:line="360" w:lineRule="auto"/>
        <w:jc w:val="center"/>
        <w:outlineLvl w:val="1"/>
        <w:rPr>
          <w:rFonts w:hint="eastAsia" w:ascii="宋体" w:hAnsi="宋体" w:cs="宋体"/>
          <w:b/>
          <w:color w:val="auto"/>
          <w:sz w:val="32"/>
          <w:szCs w:val="32"/>
        </w:rPr>
      </w:pPr>
    </w:p>
    <w:p w14:paraId="0B40D4BB">
      <w:pPr>
        <w:spacing w:line="360" w:lineRule="auto"/>
        <w:jc w:val="center"/>
        <w:outlineLvl w:val="1"/>
        <w:rPr>
          <w:rFonts w:hint="eastAsia" w:ascii="宋体" w:hAnsi="宋体" w:cs="宋体"/>
          <w:b/>
          <w:color w:val="auto"/>
          <w:sz w:val="32"/>
          <w:szCs w:val="32"/>
        </w:rPr>
      </w:pPr>
    </w:p>
    <w:p w14:paraId="5605E5CD">
      <w:pPr>
        <w:spacing w:line="360" w:lineRule="auto"/>
        <w:jc w:val="center"/>
        <w:outlineLvl w:val="1"/>
        <w:rPr>
          <w:rFonts w:hint="eastAsia" w:ascii="宋体" w:hAnsi="宋体" w:cs="宋体"/>
          <w:b/>
          <w:color w:val="auto"/>
          <w:sz w:val="32"/>
          <w:szCs w:val="32"/>
        </w:rPr>
      </w:pPr>
    </w:p>
    <w:p w14:paraId="7BB75110">
      <w:pPr>
        <w:spacing w:line="360" w:lineRule="auto"/>
        <w:jc w:val="center"/>
        <w:outlineLvl w:val="1"/>
        <w:rPr>
          <w:rFonts w:hint="eastAsia" w:ascii="宋体" w:hAnsi="宋体" w:cs="宋体"/>
          <w:b/>
          <w:color w:val="auto"/>
          <w:sz w:val="32"/>
          <w:szCs w:val="32"/>
        </w:rPr>
      </w:pPr>
    </w:p>
    <w:p w14:paraId="5B5C24F5">
      <w:pPr>
        <w:spacing w:line="360" w:lineRule="auto"/>
        <w:jc w:val="center"/>
        <w:outlineLvl w:val="1"/>
        <w:rPr>
          <w:rFonts w:hint="eastAsia" w:ascii="宋体" w:hAnsi="宋体" w:cs="宋体"/>
          <w:b/>
          <w:color w:val="auto"/>
          <w:sz w:val="32"/>
          <w:szCs w:val="32"/>
        </w:rPr>
      </w:pPr>
    </w:p>
    <w:p w14:paraId="4717F31B">
      <w:pPr>
        <w:spacing w:line="360" w:lineRule="auto"/>
        <w:jc w:val="center"/>
        <w:outlineLvl w:val="1"/>
        <w:rPr>
          <w:rFonts w:hint="eastAsia" w:ascii="宋体" w:hAnsi="宋体" w:cs="宋体"/>
          <w:b/>
          <w:color w:val="auto"/>
          <w:sz w:val="32"/>
          <w:szCs w:val="32"/>
        </w:rPr>
      </w:pPr>
    </w:p>
    <w:p w14:paraId="507A97C3">
      <w:pPr>
        <w:spacing w:line="360" w:lineRule="auto"/>
        <w:jc w:val="center"/>
        <w:outlineLvl w:val="1"/>
        <w:rPr>
          <w:rFonts w:hint="eastAsia" w:ascii="宋体" w:hAnsi="宋体" w:cs="宋体"/>
          <w:b/>
          <w:color w:val="auto"/>
          <w:sz w:val="32"/>
          <w:szCs w:val="32"/>
        </w:rPr>
      </w:pPr>
    </w:p>
    <w:p w14:paraId="0CC82BDF">
      <w:pPr>
        <w:spacing w:line="360" w:lineRule="auto"/>
        <w:jc w:val="center"/>
        <w:outlineLvl w:val="1"/>
        <w:rPr>
          <w:rFonts w:hint="eastAsia" w:ascii="宋体" w:hAnsi="宋体" w:cs="宋体"/>
          <w:b/>
          <w:color w:val="auto"/>
          <w:sz w:val="32"/>
          <w:szCs w:val="32"/>
        </w:rPr>
      </w:pPr>
    </w:p>
    <w:p w14:paraId="378AE040">
      <w:pPr>
        <w:spacing w:line="360" w:lineRule="auto"/>
        <w:jc w:val="center"/>
        <w:outlineLvl w:val="1"/>
        <w:rPr>
          <w:rFonts w:hint="eastAsia" w:ascii="宋体" w:hAnsi="宋体" w:cs="宋体"/>
          <w:b/>
          <w:color w:val="auto"/>
          <w:sz w:val="32"/>
          <w:szCs w:val="32"/>
        </w:rPr>
      </w:pPr>
    </w:p>
    <w:p w14:paraId="33DF319F">
      <w:pPr>
        <w:spacing w:line="360" w:lineRule="auto"/>
        <w:jc w:val="center"/>
        <w:outlineLvl w:val="1"/>
        <w:rPr>
          <w:rFonts w:hint="eastAsia" w:ascii="宋体" w:hAnsi="宋体" w:cs="宋体"/>
          <w:b/>
          <w:color w:val="auto"/>
          <w:sz w:val="32"/>
          <w:szCs w:val="32"/>
        </w:rPr>
      </w:pPr>
    </w:p>
    <w:p w14:paraId="26CDF5B8">
      <w:pPr>
        <w:spacing w:line="360" w:lineRule="auto"/>
        <w:jc w:val="center"/>
        <w:outlineLvl w:val="1"/>
        <w:rPr>
          <w:rFonts w:hint="eastAsia" w:ascii="宋体" w:hAnsi="宋体" w:cs="宋体"/>
          <w:b/>
          <w:color w:val="auto"/>
          <w:sz w:val="32"/>
          <w:szCs w:val="32"/>
        </w:rPr>
      </w:pPr>
    </w:p>
    <w:p w14:paraId="21E3DF6B">
      <w:pPr>
        <w:spacing w:line="360" w:lineRule="auto"/>
        <w:jc w:val="center"/>
        <w:outlineLvl w:val="1"/>
        <w:rPr>
          <w:rFonts w:hint="eastAsia" w:ascii="宋体" w:hAnsi="宋体" w:cs="宋体"/>
          <w:b/>
          <w:color w:val="auto"/>
          <w:sz w:val="32"/>
          <w:szCs w:val="32"/>
        </w:rPr>
      </w:pPr>
    </w:p>
    <w:p w14:paraId="208E5826">
      <w:pPr>
        <w:spacing w:line="360" w:lineRule="auto"/>
        <w:jc w:val="center"/>
        <w:outlineLvl w:val="1"/>
        <w:rPr>
          <w:rFonts w:hint="eastAsia" w:ascii="宋体" w:hAnsi="宋体" w:cs="宋体"/>
          <w:b/>
          <w:color w:val="auto"/>
          <w:sz w:val="32"/>
          <w:szCs w:val="32"/>
        </w:rPr>
      </w:pPr>
    </w:p>
    <w:p w14:paraId="78DB68C8">
      <w:pPr>
        <w:spacing w:line="360" w:lineRule="auto"/>
        <w:jc w:val="center"/>
        <w:outlineLvl w:val="1"/>
        <w:rPr>
          <w:rFonts w:hint="eastAsia" w:ascii="宋体" w:hAnsi="宋体" w:cs="宋体"/>
          <w:b/>
          <w:color w:val="auto"/>
          <w:sz w:val="32"/>
          <w:szCs w:val="32"/>
        </w:rPr>
      </w:pPr>
    </w:p>
    <w:p w14:paraId="1E006217">
      <w:pPr>
        <w:spacing w:line="360" w:lineRule="auto"/>
        <w:jc w:val="center"/>
        <w:outlineLvl w:val="1"/>
        <w:rPr>
          <w:rFonts w:hint="eastAsia" w:ascii="宋体" w:hAnsi="宋体" w:cs="宋体"/>
          <w:b/>
          <w:color w:val="auto"/>
          <w:sz w:val="32"/>
          <w:szCs w:val="32"/>
        </w:rPr>
      </w:pPr>
    </w:p>
    <w:p w14:paraId="6DCAE2E2">
      <w:pPr>
        <w:spacing w:line="360" w:lineRule="auto"/>
        <w:jc w:val="center"/>
        <w:outlineLvl w:val="1"/>
        <w:rPr>
          <w:rFonts w:hint="eastAsia" w:ascii="宋体" w:hAnsi="宋体" w:cs="宋体"/>
          <w:b/>
          <w:color w:val="auto"/>
          <w:sz w:val="32"/>
          <w:szCs w:val="32"/>
        </w:rPr>
      </w:pPr>
    </w:p>
    <w:p w14:paraId="7A469ED4">
      <w:pPr>
        <w:spacing w:line="360" w:lineRule="auto"/>
        <w:jc w:val="center"/>
        <w:outlineLvl w:val="1"/>
        <w:rPr>
          <w:rFonts w:hint="eastAsia" w:ascii="宋体" w:hAnsi="宋体" w:cs="宋体"/>
          <w:b/>
          <w:color w:val="auto"/>
          <w:sz w:val="32"/>
          <w:szCs w:val="32"/>
        </w:rPr>
      </w:pPr>
    </w:p>
    <w:bookmarkEnd w:id="58"/>
    <w:p w14:paraId="0C5D68DC">
      <w:pPr>
        <w:tabs>
          <w:tab w:val="left" w:pos="1680"/>
        </w:tabs>
        <w:adjustRightInd w:val="0"/>
        <w:snapToGrid w:val="0"/>
        <w:spacing w:line="360" w:lineRule="auto"/>
        <w:jc w:val="center"/>
        <w:rPr>
          <w:rFonts w:hint="default" w:ascii="宋体" w:hAnsi="宋体" w:eastAsia="宋体" w:cs="宋体"/>
          <w:b/>
          <w:color w:val="auto"/>
          <w:sz w:val="30"/>
          <w:szCs w:val="30"/>
          <w:lang w:val="en-US" w:eastAsia="zh-CN"/>
        </w:rPr>
      </w:pPr>
      <w:r>
        <w:rPr>
          <w:rFonts w:hint="default" w:ascii="宋体" w:hAnsi="宋体" w:eastAsia="宋体" w:cs="宋体"/>
          <w:b/>
          <w:color w:val="auto"/>
          <w:sz w:val="30"/>
          <w:szCs w:val="30"/>
          <w:lang w:val="en-US" w:eastAsia="zh-CN"/>
        </w:rPr>
        <w:t>四、</w:t>
      </w:r>
      <w:r>
        <w:rPr>
          <w:rFonts w:hint="eastAsia" w:ascii="宋体" w:hAnsi="宋体" w:cs="宋体"/>
          <w:b/>
          <w:color w:val="auto"/>
          <w:sz w:val="30"/>
          <w:szCs w:val="30"/>
          <w:lang w:val="en-US" w:eastAsia="zh-CN"/>
        </w:rPr>
        <w:t>技术</w:t>
      </w:r>
      <w:r>
        <w:rPr>
          <w:rFonts w:hint="default" w:ascii="宋体" w:hAnsi="宋体" w:eastAsia="宋体" w:cs="宋体"/>
          <w:b/>
          <w:color w:val="auto"/>
          <w:sz w:val="30"/>
          <w:szCs w:val="30"/>
          <w:lang w:val="en-US" w:eastAsia="zh-CN"/>
        </w:rPr>
        <w:t>方案</w:t>
      </w:r>
    </w:p>
    <w:p w14:paraId="3BE7E313">
      <w:pPr>
        <w:adjustRightInd w:val="0"/>
        <w:snapToGrid w:val="0"/>
        <w:spacing w:line="480" w:lineRule="auto"/>
        <w:ind w:firstLine="420"/>
        <w:rPr>
          <w:rFonts w:hint="default" w:ascii="Times New Roman" w:hAnsi="Times New Roman" w:eastAsia="宋体" w:cs="Times New Roman"/>
          <w:sz w:val="21"/>
          <w:szCs w:val="21"/>
          <w:lang w:val="en-US" w:eastAsia="zh-CN"/>
        </w:rPr>
      </w:pPr>
    </w:p>
    <w:p w14:paraId="2EA7891F">
      <w:pPr>
        <w:adjustRightInd w:val="0"/>
        <w:snapToGrid w:val="0"/>
        <w:spacing w:line="480" w:lineRule="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r>
        <w:rPr>
          <w:rFonts w:hint="eastAsia" w:ascii="Times New Roman" w:hAnsi="Times New Roman" w:eastAsia="宋体" w:cs="Times New Roman"/>
          <w:sz w:val="21"/>
          <w:szCs w:val="21"/>
          <w:lang w:val="en-US" w:eastAsia="zh-CN"/>
        </w:rPr>
        <w:t>技术</w:t>
      </w:r>
      <w:r>
        <w:rPr>
          <w:rFonts w:hint="default" w:ascii="Times New Roman" w:hAnsi="Times New Roman" w:eastAsia="宋体" w:cs="Times New Roman"/>
          <w:sz w:val="21"/>
          <w:szCs w:val="21"/>
          <w:lang w:val="en-US" w:eastAsia="zh-CN"/>
        </w:rPr>
        <w:t>方案应包括但不限于：</w:t>
      </w:r>
    </w:p>
    <w:p w14:paraId="6FC9073F">
      <w:pPr>
        <w:adjustRightInd w:val="0"/>
        <w:snapToGrid w:val="0"/>
        <w:spacing w:line="480" w:lineRule="auto"/>
        <w:ind w:firstLine="42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w:t>
      </w:r>
      <w:r>
        <w:rPr>
          <w:rFonts w:hint="eastAsia" w:cs="Times New Roman"/>
          <w:sz w:val="21"/>
          <w:szCs w:val="21"/>
          <w:lang w:val="en-US" w:eastAsia="zh-CN"/>
        </w:rPr>
        <w:t>技术方案编制</w:t>
      </w:r>
      <w:r>
        <w:rPr>
          <w:rFonts w:hint="default" w:ascii="Times New Roman" w:hAnsi="Times New Roman" w:eastAsia="宋体" w:cs="Times New Roman"/>
          <w:sz w:val="21"/>
          <w:szCs w:val="21"/>
          <w:lang w:val="en-US" w:eastAsia="zh-CN"/>
        </w:rPr>
        <w:t>；</w:t>
      </w:r>
    </w:p>
    <w:p w14:paraId="2DD716EC">
      <w:pPr>
        <w:adjustRightInd w:val="0"/>
        <w:snapToGrid w:val="0"/>
        <w:spacing w:line="480" w:lineRule="auto"/>
        <w:ind w:firstLine="42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w:t>
      </w:r>
      <w:r>
        <w:rPr>
          <w:rFonts w:hint="eastAsia" w:ascii="宋体" w:hAnsi="宋体" w:cs="宋体"/>
          <w:color w:val="000000" w:themeColor="text1"/>
          <w:sz w:val="21"/>
          <w:szCs w:val="21"/>
          <w:lang w:eastAsia="zh-CN"/>
          <w14:textFill>
            <w14:solidFill>
              <w14:schemeClr w14:val="tx1"/>
            </w14:solidFill>
          </w14:textFill>
        </w:rPr>
        <w:t>项目进度计划和保证措施</w:t>
      </w:r>
      <w:r>
        <w:rPr>
          <w:rFonts w:hint="default" w:ascii="Times New Roman" w:hAnsi="Times New Roman" w:eastAsia="宋体" w:cs="Times New Roman"/>
          <w:sz w:val="21"/>
          <w:szCs w:val="21"/>
          <w:lang w:val="en-US" w:eastAsia="zh-CN"/>
        </w:rPr>
        <w:t>；</w:t>
      </w:r>
    </w:p>
    <w:p w14:paraId="4EA6009B">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w:t>
      </w:r>
      <w:r>
        <w:rPr>
          <w:rFonts w:hint="eastAsia" w:ascii="宋体" w:hAnsi="宋体" w:cs="宋体"/>
          <w:color w:val="000000" w:themeColor="text1"/>
          <w:sz w:val="21"/>
          <w:szCs w:val="21"/>
          <w:lang w:eastAsia="zh-CN"/>
          <w14:textFill>
            <w14:solidFill>
              <w14:schemeClr w14:val="tx1"/>
            </w14:solidFill>
          </w14:textFill>
        </w:rPr>
        <w:t>资源配备计划</w:t>
      </w:r>
      <w:r>
        <w:rPr>
          <w:rFonts w:hint="eastAsia" w:ascii="Times New Roman" w:hAnsi="Times New Roman" w:eastAsia="宋体" w:cs="Times New Roman"/>
          <w:sz w:val="21"/>
          <w:szCs w:val="21"/>
          <w:lang w:val="en-US" w:eastAsia="zh-CN"/>
        </w:rPr>
        <w:t>；</w:t>
      </w:r>
    </w:p>
    <w:p w14:paraId="6F2FF825">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4</w:t>
      </w:r>
      <w:r>
        <w:rPr>
          <w:rFonts w:hint="default" w:ascii="Times New Roman" w:hAnsi="Times New Roman" w:eastAsia="宋体" w:cs="Times New Roman"/>
          <w:sz w:val="21"/>
          <w:szCs w:val="21"/>
          <w:lang w:val="en-US" w:eastAsia="zh-CN"/>
        </w:rPr>
        <w:t>）</w:t>
      </w:r>
      <w:r>
        <w:rPr>
          <w:rFonts w:hint="eastAsia" w:ascii="宋体" w:hAnsi="宋体" w:cs="宋体"/>
          <w:color w:val="000000" w:themeColor="text1"/>
          <w:sz w:val="21"/>
          <w:szCs w:val="21"/>
          <w:lang w:val="en-US" w:eastAsia="zh-CN"/>
          <w14:textFill>
            <w14:solidFill>
              <w14:schemeClr w14:val="tx1"/>
            </w14:solidFill>
          </w14:textFill>
        </w:rPr>
        <w:t>质量保证措施</w:t>
      </w:r>
      <w:r>
        <w:rPr>
          <w:rFonts w:hint="eastAsia" w:ascii="Times New Roman" w:hAnsi="Times New Roman" w:eastAsia="宋体" w:cs="Times New Roman"/>
          <w:sz w:val="21"/>
          <w:szCs w:val="21"/>
          <w:lang w:val="en-US" w:eastAsia="zh-CN"/>
        </w:rPr>
        <w:t>；</w:t>
      </w:r>
    </w:p>
    <w:p w14:paraId="71DA1905">
      <w:pPr>
        <w:adjustRightInd w:val="0"/>
        <w:snapToGrid w:val="0"/>
        <w:spacing w:line="480" w:lineRule="auto"/>
        <w:rPr>
          <w:rFonts w:hint="default" w:ascii="Times New Roman" w:hAnsi="Times New Roman" w:eastAsia="宋体" w:cs="Times New Roman"/>
          <w:sz w:val="21"/>
          <w:szCs w:val="21"/>
          <w:lang w:val="en-US" w:eastAsia="zh-CN"/>
        </w:rPr>
      </w:pPr>
    </w:p>
    <w:p w14:paraId="4340FD94">
      <w:pPr>
        <w:adjustRightInd w:val="0"/>
        <w:snapToGrid w:val="0"/>
        <w:spacing w:line="480" w:lineRule="auto"/>
        <w:ind w:firstLine="420"/>
        <w:rPr>
          <w:rFonts w:hint="eastAsia"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注：格式自拟。</w:t>
      </w:r>
    </w:p>
    <w:p w14:paraId="1EC2BC25">
      <w:pPr>
        <w:adjustRightInd w:val="0"/>
        <w:snapToGrid w:val="0"/>
        <w:spacing w:line="360" w:lineRule="auto"/>
        <w:rPr>
          <w:rFonts w:hint="eastAsia" w:ascii="宋体" w:hAnsi="宋体" w:cs="宋体"/>
          <w:color w:val="auto"/>
          <w:kern w:val="0"/>
          <w:szCs w:val="21"/>
        </w:rPr>
      </w:pPr>
    </w:p>
    <w:p w14:paraId="70905FC4">
      <w:pPr>
        <w:adjustRightInd w:val="0"/>
        <w:snapToGrid w:val="0"/>
        <w:spacing w:line="360" w:lineRule="auto"/>
        <w:rPr>
          <w:rFonts w:hint="eastAsia" w:ascii="宋体" w:hAnsi="宋体" w:cs="宋体"/>
          <w:color w:val="auto"/>
          <w:kern w:val="0"/>
          <w:szCs w:val="21"/>
        </w:rPr>
      </w:pPr>
    </w:p>
    <w:p w14:paraId="5A06044A">
      <w:pPr>
        <w:adjustRightInd w:val="0"/>
        <w:snapToGrid w:val="0"/>
        <w:spacing w:line="360" w:lineRule="auto"/>
        <w:rPr>
          <w:rFonts w:hint="eastAsia" w:ascii="宋体" w:hAnsi="宋体" w:cs="宋体"/>
          <w:color w:val="auto"/>
          <w:kern w:val="0"/>
          <w:szCs w:val="21"/>
        </w:rPr>
      </w:pPr>
    </w:p>
    <w:p w14:paraId="653C5664">
      <w:pPr>
        <w:adjustRightInd w:val="0"/>
        <w:snapToGrid w:val="0"/>
        <w:spacing w:line="360" w:lineRule="auto"/>
        <w:rPr>
          <w:rFonts w:hint="eastAsia" w:ascii="宋体" w:hAnsi="宋体" w:cs="宋体"/>
          <w:color w:val="auto"/>
          <w:kern w:val="0"/>
          <w:szCs w:val="21"/>
        </w:rPr>
      </w:pPr>
    </w:p>
    <w:p w14:paraId="10DBF95C">
      <w:pPr>
        <w:adjustRightInd w:val="0"/>
        <w:snapToGrid w:val="0"/>
        <w:spacing w:line="360" w:lineRule="auto"/>
        <w:rPr>
          <w:rFonts w:hint="eastAsia" w:ascii="宋体" w:hAnsi="宋体" w:cs="宋体"/>
          <w:color w:val="auto"/>
          <w:kern w:val="0"/>
          <w:szCs w:val="21"/>
        </w:rPr>
      </w:pPr>
    </w:p>
    <w:p w14:paraId="61FA1A8A">
      <w:pPr>
        <w:adjustRightInd w:val="0"/>
        <w:snapToGrid w:val="0"/>
        <w:spacing w:line="360" w:lineRule="auto"/>
        <w:rPr>
          <w:rFonts w:hint="eastAsia" w:ascii="宋体" w:hAnsi="宋体" w:cs="宋体"/>
          <w:color w:val="auto"/>
          <w:kern w:val="0"/>
          <w:szCs w:val="21"/>
        </w:rPr>
      </w:pPr>
    </w:p>
    <w:p w14:paraId="11FA101A">
      <w:pPr>
        <w:pStyle w:val="61"/>
        <w:rPr>
          <w:rFonts w:hint="eastAsia" w:ascii="宋体" w:hAnsi="宋体" w:cs="宋体"/>
          <w:color w:val="auto"/>
          <w:kern w:val="0"/>
          <w:szCs w:val="21"/>
        </w:rPr>
      </w:pPr>
    </w:p>
    <w:p w14:paraId="26C4F758">
      <w:pPr>
        <w:pStyle w:val="61"/>
        <w:rPr>
          <w:rFonts w:hint="eastAsia" w:ascii="宋体" w:hAnsi="宋体" w:cs="宋体"/>
          <w:color w:val="auto"/>
          <w:kern w:val="0"/>
          <w:szCs w:val="21"/>
        </w:rPr>
      </w:pPr>
    </w:p>
    <w:p w14:paraId="5ABC7AA9">
      <w:pPr>
        <w:pStyle w:val="61"/>
        <w:rPr>
          <w:rFonts w:hint="eastAsia" w:ascii="宋体" w:hAnsi="宋体" w:cs="宋体"/>
          <w:color w:val="auto"/>
          <w:kern w:val="0"/>
          <w:szCs w:val="21"/>
        </w:rPr>
      </w:pPr>
    </w:p>
    <w:p w14:paraId="5C7E3561">
      <w:pPr>
        <w:pStyle w:val="61"/>
        <w:rPr>
          <w:rFonts w:hint="eastAsia" w:ascii="宋体" w:hAnsi="宋体" w:cs="宋体"/>
          <w:color w:val="auto"/>
          <w:kern w:val="0"/>
          <w:szCs w:val="21"/>
        </w:rPr>
      </w:pPr>
    </w:p>
    <w:p w14:paraId="583F5961">
      <w:pPr>
        <w:pStyle w:val="61"/>
        <w:rPr>
          <w:rFonts w:hint="eastAsia" w:ascii="宋体" w:hAnsi="宋体" w:cs="宋体"/>
          <w:color w:val="auto"/>
          <w:kern w:val="0"/>
          <w:szCs w:val="21"/>
        </w:rPr>
      </w:pPr>
    </w:p>
    <w:p w14:paraId="3BE0076B">
      <w:pPr>
        <w:pStyle w:val="61"/>
        <w:rPr>
          <w:rFonts w:hint="eastAsia" w:ascii="宋体" w:hAnsi="宋体" w:cs="宋体"/>
          <w:color w:val="auto"/>
          <w:kern w:val="0"/>
          <w:szCs w:val="21"/>
        </w:rPr>
      </w:pPr>
    </w:p>
    <w:p w14:paraId="46FEED03">
      <w:pPr>
        <w:pStyle w:val="61"/>
        <w:rPr>
          <w:rFonts w:hint="eastAsia" w:ascii="宋体" w:hAnsi="宋体" w:cs="宋体"/>
          <w:color w:val="auto"/>
          <w:kern w:val="0"/>
          <w:szCs w:val="21"/>
        </w:rPr>
      </w:pPr>
    </w:p>
    <w:p w14:paraId="50147CBD">
      <w:pPr>
        <w:pStyle w:val="61"/>
        <w:rPr>
          <w:rFonts w:hint="eastAsia" w:ascii="宋体" w:hAnsi="宋体" w:cs="宋体"/>
          <w:color w:val="auto"/>
          <w:kern w:val="0"/>
          <w:szCs w:val="21"/>
        </w:rPr>
      </w:pPr>
    </w:p>
    <w:p w14:paraId="0326AE01">
      <w:pPr>
        <w:pStyle w:val="61"/>
        <w:rPr>
          <w:rFonts w:hint="eastAsia" w:ascii="宋体" w:hAnsi="宋体" w:cs="宋体"/>
          <w:color w:val="auto"/>
          <w:kern w:val="0"/>
          <w:szCs w:val="21"/>
        </w:rPr>
      </w:pPr>
    </w:p>
    <w:p w14:paraId="54EC9B7A">
      <w:pPr>
        <w:pStyle w:val="61"/>
        <w:rPr>
          <w:rFonts w:hint="eastAsia" w:ascii="宋体" w:hAnsi="宋体" w:cs="宋体"/>
          <w:color w:val="auto"/>
          <w:kern w:val="0"/>
          <w:szCs w:val="21"/>
        </w:rPr>
      </w:pPr>
    </w:p>
    <w:p w14:paraId="01FD5B1D">
      <w:pPr>
        <w:pStyle w:val="61"/>
        <w:rPr>
          <w:rFonts w:hint="eastAsia" w:ascii="宋体" w:hAnsi="宋体" w:cs="宋体"/>
          <w:color w:val="auto"/>
          <w:kern w:val="0"/>
          <w:szCs w:val="21"/>
        </w:rPr>
      </w:pPr>
    </w:p>
    <w:p w14:paraId="59FA7A30">
      <w:pPr>
        <w:pStyle w:val="61"/>
        <w:rPr>
          <w:rFonts w:hint="eastAsia" w:ascii="宋体" w:hAnsi="宋体" w:cs="宋体"/>
          <w:color w:val="auto"/>
          <w:kern w:val="0"/>
          <w:szCs w:val="21"/>
        </w:rPr>
      </w:pPr>
    </w:p>
    <w:p w14:paraId="22485EF5">
      <w:pPr>
        <w:pStyle w:val="61"/>
        <w:rPr>
          <w:rFonts w:hint="eastAsia" w:ascii="宋体" w:hAnsi="宋体" w:cs="宋体"/>
          <w:color w:val="auto"/>
          <w:kern w:val="0"/>
          <w:szCs w:val="21"/>
        </w:rPr>
      </w:pPr>
    </w:p>
    <w:p w14:paraId="3E92F1A0">
      <w:pPr>
        <w:pStyle w:val="61"/>
        <w:rPr>
          <w:rFonts w:hint="eastAsia" w:ascii="宋体" w:hAnsi="宋体" w:cs="宋体"/>
          <w:color w:val="auto"/>
          <w:kern w:val="0"/>
          <w:szCs w:val="21"/>
        </w:rPr>
      </w:pPr>
    </w:p>
    <w:p w14:paraId="2C86120B">
      <w:pPr>
        <w:pStyle w:val="61"/>
        <w:rPr>
          <w:rFonts w:hint="eastAsia" w:ascii="宋体" w:hAnsi="宋体" w:cs="宋体"/>
          <w:color w:val="auto"/>
          <w:kern w:val="0"/>
          <w:szCs w:val="21"/>
        </w:rPr>
      </w:pPr>
    </w:p>
    <w:p w14:paraId="63261A4D">
      <w:pPr>
        <w:pStyle w:val="61"/>
        <w:rPr>
          <w:rFonts w:hint="eastAsia" w:ascii="宋体" w:hAnsi="宋体" w:cs="宋体"/>
          <w:color w:val="auto"/>
          <w:kern w:val="0"/>
          <w:szCs w:val="21"/>
        </w:rPr>
      </w:pPr>
    </w:p>
    <w:p w14:paraId="75BB5839">
      <w:pPr>
        <w:pStyle w:val="61"/>
        <w:rPr>
          <w:rFonts w:hint="eastAsia" w:ascii="宋体" w:hAnsi="宋体" w:cs="宋体"/>
          <w:color w:val="auto"/>
          <w:kern w:val="0"/>
          <w:szCs w:val="21"/>
        </w:rPr>
      </w:pPr>
    </w:p>
    <w:p w14:paraId="18EEDD2A">
      <w:pPr>
        <w:pStyle w:val="61"/>
        <w:rPr>
          <w:rFonts w:hint="eastAsia" w:ascii="宋体" w:hAnsi="宋体" w:cs="宋体"/>
          <w:color w:val="auto"/>
          <w:kern w:val="0"/>
          <w:szCs w:val="21"/>
        </w:rPr>
      </w:pPr>
    </w:p>
    <w:p w14:paraId="54AAD8F9">
      <w:pPr>
        <w:pStyle w:val="61"/>
        <w:rPr>
          <w:rFonts w:hint="eastAsia" w:ascii="宋体" w:hAnsi="宋体" w:cs="宋体"/>
          <w:color w:val="auto"/>
          <w:kern w:val="0"/>
          <w:szCs w:val="21"/>
        </w:rPr>
      </w:pPr>
    </w:p>
    <w:p w14:paraId="51A2408A">
      <w:pPr>
        <w:pStyle w:val="61"/>
        <w:rPr>
          <w:rFonts w:hint="eastAsia" w:ascii="宋体" w:hAnsi="宋体" w:cs="宋体"/>
          <w:color w:val="auto"/>
          <w:kern w:val="0"/>
          <w:szCs w:val="21"/>
        </w:rPr>
      </w:pPr>
    </w:p>
    <w:p w14:paraId="15752B94">
      <w:pPr>
        <w:pStyle w:val="61"/>
        <w:rPr>
          <w:rFonts w:hint="eastAsia" w:ascii="宋体" w:hAnsi="宋体" w:cs="宋体"/>
          <w:color w:val="auto"/>
          <w:kern w:val="0"/>
          <w:szCs w:val="21"/>
        </w:rPr>
      </w:pPr>
    </w:p>
    <w:p w14:paraId="66B5C7A3">
      <w:pPr>
        <w:pStyle w:val="61"/>
        <w:rPr>
          <w:rFonts w:hint="eastAsia" w:ascii="宋体" w:hAnsi="宋体" w:cs="宋体"/>
          <w:color w:val="auto"/>
          <w:kern w:val="0"/>
          <w:szCs w:val="21"/>
        </w:rPr>
      </w:pPr>
    </w:p>
    <w:p w14:paraId="15CE12CB">
      <w:pPr>
        <w:pStyle w:val="61"/>
        <w:rPr>
          <w:rFonts w:hint="eastAsia" w:ascii="宋体" w:hAnsi="宋体" w:cs="宋体"/>
          <w:color w:val="auto"/>
          <w:kern w:val="0"/>
          <w:szCs w:val="21"/>
        </w:rPr>
      </w:pPr>
    </w:p>
    <w:p w14:paraId="03BBC281">
      <w:pPr>
        <w:spacing w:line="360" w:lineRule="atLeast"/>
        <w:outlineLvl w:val="0"/>
        <w:rPr>
          <w:rFonts w:hint="default" w:ascii="Times New Roman" w:hAnsi="Times New Roman" w:eastAsia="黑体" w:cs="Times New Roman"/>
          <w:sz w:val="30"/>
          <w:szCs w:val="30"/>
        </w:rPr>
      </w:pPr>
    </w:p>
    <w:p w14:paraId="028363C1">
      <w:pPr>
        <w:spacing w:line="360" w:lineRule="atLeast"/>
        <w:outlineLvl w:val="0"/>
        <w:rPr>
          <w:rFonts w:hint="default" w:ascii="Times New Roman" w:hAnsi="Times New Roman" w:eastAsia="黑体" w:cs="Times New Roman"/>
          <w:sz w:val="30"/>
          <w:szCs w:val="30"/>
        </w:rPr>
      </w:pPr>
    </w:p>
    <w:p w14:paraId="2381AD8F">
      <w:pPr>
        <w:spacing w:line="360" w:lineRule="atLeast"/>
        <w:outlineLvl w:val="0"/>
        <w:rPr>
          <w:rFonts w:hint="default" w:ascii="Times New Roman" w:hAnsi="Times New Roman" w:eastAsia="黑体" w:cs="Times New Roman"/>
          <w:sz w:val="30"/>
          <w:szCs w:val="30"/>
        </w:rPr>
      </w:pPr>
    </w:p>
    <w:p w14:paraId="5B00934F">
      <w:pPr>
        <w:spacing w:line="360" w:lineRule="atLeast"/>
        <w:outlineLvl w:val="0"/>
        <w:rPr>
          <w:rFonts w:hint="default" w:ascii="Times New Roman" w:hAnsi="Times New Roman" w:eastAsia="黑体" w:cs="Times New Roman"/>
          <w:sz w:val="30"/>
          <w:szCs w:val="30"/>
          <w:lang w:val="en-US" w:eastAsia="zh-CN"/>
        </w:rPr>
      </w:pPr>
      <w:r>
        <w:rPr>
          <w:rFonts w:hint="default" w:ascii="Times New Roman" w:hAnsi="Times New Roman" w:eastAsia="黑体" w:cs="Times New Roman"/>
          <w:sz w:val="30"/>
          <w:szCs w:val="30"/>
        </w:rPr>
        <w:t>附件</w:t>
      </w:r>
      <w:r>
        <w:rPr>
          <w:rFonts w:hint="eastAsia" w:eastAsia="黑体" w:cs="Times New Roman"/>
          <w:sz w:val="30"/>
          <w:szCs w:val="30"/>
          <w:lang w:val="en-US" w:eastAsia="zh-CN"/>
        </w:rPr>
        <w:t>7</w:t>
      </w:r>
    </w:p>
    <w:p w14:paraId="309C403D">
      <w:pPr>
        <w:spacing w:line="360" w:lineRule="atLeast"/>
        <w:outlineLvl w:val="0"/>
        <w:rPr>
          <w:rFonts w:hint="default" w:ascii="Times New Roman" w:hAnsi="Times New Roman" w:eastAsia="黑体" w:cs="Times New Roman"/>
          <w:sz w:val="30"/>
          <w:szCs w:val="30"/>
        </w:rPr>
      </w:pPr>
    </w:p>
    <w:p w14:paraId="03EE5167">
      <w:pPr>
        <w:spacing w:line="360" w:lineRule="atLeast"/>
        <w:jc w:val="center"/>
        <w:outlineLvl w:val="0"/>
        <w:rPr>
          <w:rFonts w:hint="eastAsia" w:ascii="宋体" w:hAnsi="宋体" w:eastAsia="宋体" w:cs="宋体"/>
          <w:b/>
          <w:bCs/>
          <w:sz w:val="30"/>
          <w:szCs w:val="30"/>
        </w:rPr>
      </w:pPr>
      <w:r>
        <w:rPr>
          <w:rFonts w:hint="eastAsia" w:ascii="宋体" w:hAnsi="宋体" w:eastAsia="宋体" w:cs="宋体"/>
          <w:b/>
          <w:bCs/>
          <w:sz w:val="30"/>
          <w:szCs w:val="30"/>
        </w:rPr>
        <w:t>施工主要人员简历表</w:t>
      </w:r>
    </w:p>
    <w:p w14:paraId="491FEAA9">
      <w:pPr>
        <w:spacing w:line="360" w:lineRule="atLeast"/>
        <w:jc w:val="center"/>
        <w:rPr>
          <w:rFonts w:hint="default" w:ascii="Times New Roman" w:hAnsi="Times New Roman" w:cs="Times New Roman"/>
          <w:sz w:val="28"/>
          <w:szCs w:val="28"/>
        </w:rPr>
      </w:pPr>
    </w:p>
    <w:tbl>
      <w:tblPr>
        <w:tblStyle w:val="44"/>
        <w:tblW w:w="850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32"/>
        <w:gridCol w:w="2468"/>
        <w:gridCol w:w="396"/>
        <w:gridCol w:w="1404"/>
        <w:gridCol w:w="540"/>
        <w:gridCol w:w="1663"/>
      </w:tblGrid>
      <w:tr w14:paraId="04D09E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91" w:hRule="exact"/>
          <w:jc w:val="center"/>
        </w:trPr>
        <w:tc>
          <w:tcPr>
            <w:tcW w:w="2032" w:type="dxa"/>
            <w:vAlign w:val="center"/>
          </w:tcPr>
          <w:p w14:paraId="2761B170">
            <w:pPr>
              <w:spacing w:line="360" w:lineRule="atLeast"/>
              <w:jc w:val="center"/>
              <w:rPr>
                <w:rFonts w:hint="default" w:ascii="Times New Roman" w:hAnsi="Times New Roman" w:cs="Times New Roman"/>
              </w:rPr>
            </w:pPr>
            <w:r>
              <w:rPr>
                <w:rFonts w:hint="default" w:ascii="Times New Roman" w:hAnsi="Times New Roman" w:cs="Times New Roman"/>
              </w:rPr>
              <w:t>姓名</w:t>
            </w:r>
          </w:p>
        </w:tc>
        <w:tc>
          <w:tcPr>
            <w:tcW w:w="2468" w:type="dxa"/>
            <w:vAlign w:val="center"/>
          </w:tcPr>
          <w:p w14:paraId="5132325E">
            <w:pPr>
              <w:spacing w:line="360" w:lineRule="atLeast"/>
              <w:jc w:val="center"/>
              <w:rPr>
                <w:rFonts w:hint="default" w:ascii="Times New Roman" w:hAnsi="Times New Roman" w:cs="Times New Roman"/>
              </w:rPr>
            </w:pPr>
          </w:p>
        </w:tc>
        <w:tc>
          <w:tcPr>
            <w:tcW w:w="2340" w:type="dxa"/>
            <w:gridSpan w:val="3"/>
            <w:vAlign w:val="center"/>
          </w:tcPr>
          <w:p w14:paraId="35E15DD2">
            <w:pPr>
              <w:spacing w:line="360" w:lineRule="atLeast"/>
              <w:jc w:val="center"/>
              <w:rPr>
                <w:rFonts w:hint="default" w:ascii="Times New Roman" w:hAnsi="Times New Roman" w:cs="Times New Roman"/>
              </w:rPr>
            </w:pPr>
            <w:r>
              <w:rPr>
                <w:rFonts w:hint="default" w:ascii="Times New Roman" w:hAnsi="Times New Roman" w:cs="Times New Roman"/>
              </w:rPr>
              <w:t>性别</w:t>
            </w:r>
          </w:p>
        </w:tc>
        <w:tc>
          <w:tcPr>
            <w:tcW w:w="1663" w:type="dxa"/>
            <w:vAlign w:val="center"/>
          </w:tcPr>
          <w:p w14:paraId="572827E5">
            <w:pPr>
              <w:spacing w:line="360" w:lineRule="atLeast"/>
              <w:jc w:val="center"/>
              <w:rPr>
                <w:rFonts w:hint="default" w:ascii="Times New Roman" w:hAnsi="Times New Roman" w:cs="Times New Roman"/>
              </w:rPr>
            </w:pPr>
          </w:p>
        </w:tc>
      </w:tr>
      <w:tr w14:paraId="75EEE2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jc w:val="center"/>
        </w:trPr>
        <w:tc>
          <w:tcPr>
            <w:tcW w:w="2032" w:type="dxa"/>
            <w:vAlign w:val="center"/>
          </w:tcPr>
          <w:p w14:paraId="4C3CC665">
            <w:pPr>
              <w:spacing w:line="360" w:lineRule="atLeast"/>
              <w:jc w:val="center"/>
              <w:rPr>
                <w:rFonts w:hint="default" w:ascii="Times New Roman" w:hAnsi="Times New Roman" w:cs="Times New Roman"/>
              </w:rPr>
            </w:pPr>
            <w:r>
              <w:rPr>
                <w:rFonts w:hint="default" w:ascii="Times New Roman" w:hAnsi="Times New Roman" w:cs="Times New Roman"/>
              </w:rPr>
              <w:t>职务</w:t>
            </w:r>
          </w:p>
        </w:tc>
        <w:tc>
          <w:tcPr>
            <w:tcW w:w="2468" w:type="dxa"/>
            <w:vAlign w:val="center"/>
          </w:tcPr>
          <w:p w14:paraId="34311574">
            <w:pPr>
              <w:spacing w:line="360" w:lineRule="atLeast"/>
              <w:jc w:val="center"/>
              <w:rPr>
                <w:rFonts w:hint="default" w:ascii="Times New Roman" w:hAnsi="Times New Roman" w:cs="Times New Roman"/>
              </w:rPr>
            </w:pPr>
          </w:p>
        </w:tc>
        <w:tc>
          <w:tcPr>
            <w:tcW w:w="2340" w:type="dxa"/>
            <w:gridSpan w:val="3"/>
            <w:vAlign w:val="center"/>
          </w:tcPr>
          <w:p w14:paraId="161BF9FB">
            <w:pPr>
              <w:spacing w:line="360" w:lineRule="atLeast"/>
              <w:jc w:val="center"/>
              <w:rPr>
                <w:rFonts w:hint="default" w:ascii="Times New Roman" w:hAnsi="Times New Roman" w:cs="Times New Roman"/>
              </w:rPr>
            </w:pPr>
            <w:r>
              <w:rPr>
                <w:rFonts w:hint="default" w:ascii="Times New Roman" w:hAnsi="Times New Roman" w:cs="Times New Roman"/>
              </w:rPr>
              <w:t>职称</w:t>
            </w:r>
          </w:p>
        </w:tc>
        <w:tc>
          <w:tcPr>
            <w:tcW w:w="1663" w:type="dxa"/>
            <w:vAlign w:val="center"/>
          </w:tcPr>
          <w:p w14:paraId="766F1890">
            <w:pPr>
              <w:spacing w:line="360" w:lineRule="atLeast"/>
              <w:jc w:val="center"/>
              <w:rPr>
                <w:rFonts w:hint="default" w:ascii="Times New Roman" w:hAnsi="Times New Roman" w:cs="Times New Roman"/>
              </w:rPr>
            </w:pPr>
          </w:p>
        </w:tc>
      </w:tr>
      <w:tr w14:paraId="78A150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jc w:val="center"/>
        </w:trPr>
        <w:tc>
          <w:tcPr>
            <w:tcW w:w="2032" w:type="dxa"/>
            <w:vAlign w:val="center"/>
          </w:tcPr>
          <w:p w14:paraId="6854F314">
            <w:pPr>
              <w:spacing w:line="360" w:lineRule="atLeast"/>
              <w:jc w:val="center"/>
              <w:rPr>
                <w:rFonts w:hint="default" w:ascii="Times New Roman" w:hAnsi="Times New Roman" w:cs="Times New Roman"/>
              </w:rPr>
            </w:pPr>
            <w:r>
              <w:rPr>
                <w:rFonts w:hint="default" w:ascii="Times New Roman" w:hAnsi="Times New Roman" w:cs="Times New Roman"/>
              </w:rPr>
              <w:t>毕业学校、专业</w:t>
            </w:r>
          </w:p>
        </w:tc>
        <w:tc>
          <w:tcPr>
            <w:tcW w:w="6471" w:type="dxa"/>
            <w:gridSpan w:val="5"/>
            <w:vAlign w:val="center"/>
          </w:tcPr>
          <w:p w14:paraId="055DD84A">
            <w:pPr>
              <w:spacing w:line="360" w:lineRule="atLeast"/>
              <w:jc w:val="center"/>
              <w:rPr>
                <w:rFonts w:hint="default" w:ascii="Times New Roman" w:hAnsi="Times New Roman" w:cs="Times New Roman"/>
              </w:rPr>
            </w:pPr>
          </w:p>
        </w:tc>
      </w:tr>
      <w:tr w14:paraId="7C9948D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31DD9F1">
            <w:pPr>
              <w:spacing w:line="360" w:lineRule="atLeast"/>
              <w:jc w:val="center"/>
              <w:rPr>
                <w:rFonts w:hint="default" w:ascii="Times New Roman" w:hAnsi="Times New Roman" w:cs="Times New Roman"/>
              </w:rPr>
            </w:pPr>
            <w:r>
              <w:rPr>
                <w:rFonts w:hint="default" w:ascii="Times New Roman" w:hAnsi="Times New Roman" w:cs="Times New Roman"/>
              </w:rPr>
              <w:t>身份证号</w:t>
            </w:r>
          </w:p>
        </w:tc>
        <w:tc>
          <w:tcPr>
            <w:tcW w:w="2468" w:type="dxa"/>
            <w:vAlign w:val="center"/>
          </w:tcPr>
          <w:p w14:paraId="472A7CF8">
            <w:pPr>
              <w:spacing w:line="360" w:lineRule="atLeast"/>
              <w:jc w:val="center"/>
              <w:rPr>
                <w:rFonts w:hint="default" w:ascii="Times New Roman" w:hAnsi="Times New Roman" w:cs="Times New Roman"/>
              </w:rPr>
            </w:pPr>
          </w:p>
        </w:tc>
        <w:tc>
          <w:tcPr>
            <w:tcW w:w="2340" w:type="dxa"/>
            <w:gridSpan w:val="3"/>
            <w:vAlign w:val="center"/>
          </w:tcPr>
          <w:p w14:paraId="57B3B7B7">
            <w:pPr>
              <w:spacing w:line="360" w:lineRule="atLeast"/>
              <w:jc w:val="center"/>
              <w:rPr>
                <w:rFonts w:hint="default" w:ascii="Times New Roman" w:hAnsi="Times New Roman" w:cs="Times New Roman"/>
              </w:rPr>
            </w:pPr>
            <w:r>
              <w:rPr>
                <w:rFonts w:hint="default" w:ascii="Times New Roman" w:hAnsi="Times New Roman" w:cs="Times New Roman"/>
              </w:rPr>
              <w:t>拟在本合同任职</w:t>
            </w:r>
          </w:p>
        </w:tc>
        <w:tc>
          <w:tcPr>
            <w:tcW w:w="1663" w:type="dxa"/>
            <w:vAlign w:val="center"/>
          </w:tcPr>
          <w:p w14:paraId="4296563B">
            <w:pPr>
              <w:spacing w:line="360" w:lineRule="atLeast"/>
              <w:ind w:right="-105" w:rightChars="-50"/>
              <w:jc w:val="center"/>
              <w:rPr>
                <w:rFonts w:hint="default" w:ascii="Times New Roman" w:hAnsi="Times New Roman" w:cs="Times New Roman"/>
              </w:rPr>
            </w:pPr>
          </w:p>
        </w:tc>
      </w:tr>
      <w:tr w14:paraId="3A1639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71" w:hRule="exact"/>
          <w:jc w:val="center"/>
        </w:trPr>
        <w:tc>
          <w:tcPr>
            <w:tcW w:w="2032" w:type="dxa"/>
            <w:vAlign w:val="center"/>
          </w:tcPr>
          <w:p w14:paraId="610B3DF2">
            <w:pPr>
              <w:spacing w:line="360" w:lineRule="atLeast"/>
              <w:jc w:val="center"/>
              <w:rPr>
                <w:rFonts w:hint="default" w:ascii="Times New Roman" w:hAnsi="Times New Roman" w:cs="Times New Roman"/>
              </w:rPr>
            </w:pPr>
            <w:r>
              <w:rPr>
                <w:rFonts w:hint="default" w:ascii="Times New Roman" w:hAnsi="Times New Roman" w:cs="Times New Roman"/>
              </w:rPr>
              <w:t>执业资格证</w:t>
            </w:r>
          </w:p>
        </w:tc>
        <w:tc>
          <w:tcPr>
            <w:tcW w:w="2468" w:type="dxa"/>
            <w:vAlign w:val="center"/>
          </w:tcPr>
          <w:p w14:paraId="7A0D7E1E">
            <w:pPr>
              <w:spacing w:line="360" w:lineRule="atLeast"/>
              <w:jc w:val="center"/>
              <w:rPr>
                <w:rFonts w:hint="default" w:ascii="Times New Roman" w:hAnsi="Times New Roman" w:cs="Times New Roman"/>
              </w:rPr>
            </w:pPr>
          </w:p>
        </w:tc>
        <w:tc>
          <w:tcPr>
            <w:tcW w:w="2340" w:type="dxa"/>
            <w:gridSpan w:val="3"/>
            <w:vAlign w:val="center"/>
          </w:tcPr>
          <w:p w14:paraId="4245F81C">
            <w:pPr>
              <w:spacing w:line="360" w:lineRule="atLeast"/>
              <w:jc w:val="center"/>
              <w:rPr>
                <w:rFonts w:hint="default" w:ascii="Times New Roman" w:hAnsi="Times New Roman" w:cs="Times New Roman"/>
              </w:rPr>
            </w:pPr>
            <w:r>
              <w:rPr>
                <w:rFonts w:hint="default" w:ascii="Times New Roman" w:hAnsi="Times New Roman" w:cs="Times New Roman"/>
              </w:rPr>
              <w:t>执业资格证书号</w:t>
            </w:r>
          </w:p>
        </w:tc>
        <w:tc>
          <w:tcPr>
            <w:tcW w:w="1663" w:type="dxa"/>
            <w:vAlign w:val="center"/>
          </w:tcPr>
          <w:p w14:paraId="013F7569">
            <w:pPr>
              <w:rPr>
                <w:rFonts w:hint="default" w:ascii="Times New Roman" w:hAnsi="Times New Roman" w:cs="Times New Roman"/>
              </w:rPr>
            </w:pPr>
          </w:p>
        </w:tc>
      </w:tr>
      <w:tr w14:paraId="55831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jc w:val="center"/>
        </w:trPr>
        <w:tc>
          <w:tcPr>
            <w:tcW w:w="8503" w:type="dxa"/>
            <w:gridSpan w:val="6"/>
            <w:vAlign w:val="center"/>
          </w:tcPr>
          <w:p w14:paraId="3C88B8CB">
            <w:pPr>
              <w:spacing w:line="360" w:lineRule="atLeast"/>
              <w:rPr>
                <w:rFonts w:hint="default" w:ascii="Times New Roman" w:hAnsi="Times New Roman" w:cs="Times New Roman"/>
              </w:rPr>
            </w:pPr>
            <w:r>
              <w:rPr>
                <w:rFonts w:hint="default" w:ascii="Times New Roman" w:hAnsi="Times New Roman" w:cs="Times New Roman"/>
              </w:rPr>
              <w:t>近三年承担项目情况</w:t>
            </w:r>
          </w:p>
        </w:tc>
      </w:tr>
      <w:tr w14:paraId="72F466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C00BFD7">
            <w:pPr>
              <w:spacing w:line="360" w:lineRule="atLeast"/>
              <w:jc w:val="center"/>
              <w:rPr>
                <w:rFonts w:hint="default" w:ascii="Times New Roman" w:hAnsi="Times New Roman" w:cs="Times New Roman"/>
              </w:rPr>
            </w:pPr>
            <w:r>
              <w:rPr>
                <w:rFonts w:hint="default" w:ascii="Times New Roman" w:hAnsi="Times New Roman" w:cs="Times New Roman"/>
              </w:rPr>
              <w:t>时间</w:t>
            </w:r>
          </w:p>
        </w:tc>
        <w:tc>
          <w:tcPr>
            <w:tcW w:w="2864" w:type="dxa"/>
            <w:gridSpan w:val="2"/>
            <w:vAlign w:val="center"/>
          </w:tcPr>
          <w:p w14:paraId="7AE86FDA">
            <w:pPr>
              <w:spacing w:line="360" w:lineRule="atLeast"/>
              <w:jc w:val="center"/>
              <w:rPr>
                <w:rFonts w:hint="default" w:ascii="Times New Roman" w:hAnsi="Times New Roman" w:cs="Times New Roman"/>
              </w:rPr>
            </w:pPr>
            <w:r>
              <w:rPr>
                <w:rFonts w:hint="default" w:ascii="Times New Roman" w:hAnsi="Times New Roman" w:cs="Times New Roman"/>
              </w:rPr>
              <w:t>类似项目名称</w:t>
            </w:r>
          </w:p>
        </w:tc>
        <w:tc>
          <w:tcPr>
            <w:tcW w:w="1404" w:type="dxa"/>
            <w:vAlign w:val="center"/>
          </w:tcPr>
          <w:p w14:paraId="3A69D773">
            <w:pPr>
              <w:spacing w:line="360" w:lineRule="atLeast"/>
              <w:jc w:val="center"/>
              <w:rPr>
                <w:rFonts w:hint="default" w:ascii="Times New Roman" w:hAnsi="Times New Roman" w:cs="Times New Roman"/>
              </w:rPr>
            </w:pPr>
            <w:r>
              <w:rPr>
                <w:rFonts w:hint="default" w:ascii="Times New Roman" w:hAnsi="Times New Roman" w:cs="Times New Roman"/>
              </w:rPr>
              <w:t>担任职务</w:t>
            </w:r>
          </w:p>
        </w:tc>
        <w:tc>
          <w:tcPr>
            <w:tcW w:w="2203" w:type="dxa"/>
            <w:gridSpan w:val="2"/>
            <w:vAlign w:val="center"/>
          </w:tcPr>
          <w:p w14:paraId="0C0CD3E0">
            <w:pPr>
              <w:spacing w:line="360" w:lineRule="atLeast"/>
              <w:jc w:val="center"/>
              <w:rPr>
                <w:rFonts w:hint="default" w:ascii="Times New Roman" w:hAnsi="Times New Roman" w:cs="Times New Roman"/>
              </w:rPr>
            </w:pPr>
            <w:r>
              <w:rPr>
                <w:rFonts w:hint="default" w:ascii="Times New Roman" w:hAnsi="Times New Roman" w:cs="Times New Roman"/>
              </w:rPr>
              <w:t>项目单位名称及电话</w:t>
            </w:r>
          </w:p>
        </w:tc>
      </w:tr>
      <w:tr w14:paraId="344018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67F4FA04">
            <w:pPr>
              <w:spacing w:line="360" w:lineRule="atLeast"/>
              <w:jc w:val="center"/>
              <w:rPr>
                <w:rFonts w:hint="default" w:ascii="Times New Roman" w:hAnsi="Times New Roman" w:cs="Times New Roman"/>
              </w:rPr>
            </w:pPr>
          </w:p>
        </w:tc>
        <w:tc>
          <w:tcPr>
            <w:tcW w:w="2864" w:type="dxa"/>
            <w:gridSpan w:val="2"/>
            <w:vAlign w:val="center"/>
          </w:tcPr>
          <w:p w14:paraId="007AF5EC">
            <w:pPr>
              <w:spacing w:line="360" w:lineRule="atLeast"/>
              <w:jc w:val="center"/>
              <w:rPr>
                <w:rFonts w:hint="default" w:ascii="Times New Roman" w:hAnsi="Times New Roman" w:cs="Times New Roman"/>
              </w:rPr>
            </w:pPr>
          </w:p>
        </w:tc>
        <w:tc>
          <w:tcPr>
            <w:tcW w:w="1404" w:type="dxa"/>
            <w:vAlign w:val="center"/>
          </w:tcPr>
          <w:p w14:paraId="0E089DBF">
            <w:pPr>
              <w:spacing w:line="360" w:lineRule="atLeast"/>
              <w:jc w:val="center"/>
              <w:rPr>
                <w:rFonts w:hint="default" w:ascii="Times New Roman" w:hAnsi="Times New Roman" w:cs="Times New Roman"/>
              </w:rPr>
            </w:pPr>
          </w:p>
        </w:tc>
        <w:tc>
          <w:tcPr>
            <w:tcW w:w="2203" w:type="dxa"/>
            <w:gridSpan w:val="2"/>
            <w:vAlign w:val="center"/>
          </w:tcPr>
          <w:p w14:paraId="01780E28">
            <w:pPr>
              <w:spacing w:line="360" w:lineRule="atLeast"/>
              <w:jc w:val="center"/>
              <w:rPr>
                <w:rFonts w:hint="default" w:ascii="Times New Roman" w:hAnsi="Times New Roman" w:cs="Times New Roman"/>
              </w:rPr>
            </w:pPr>
          </w:p>
        </w:tc>
      </w:tr>
      <w:tr w14:paraId="5509B6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17A3A086">
            <w:pPr>
              <w:spacing w:line="360" w:lineRule="atLeast"/>
              <w:jc w:val="center"/>
              <w:rPr>
                <w:rFonts w:hint="default" w:ascii="Times New Roman" w:hAnsi="Times New Roman" w:cs="Times New Roman"/>
              </w:rPr>
            </w:pPr>
          </w:p>
        </w:tc>
        <w:tc>
          <w:tcPr>
            <w:tcW w:w="2864" w:type="dxa"/>
            <w:gridSpan w:val="2"/>
            <w:vAlign w:val="center"/>
          </w:tcPr>
          <w:p w14:paraId="4C90CFE3">
            <w:pPr>
              <w:spacing w:line="360" w:lineRule="atLeast"/>
              <w:jc w:val="center"/>
              <w:rPr>
                <w:rFonts w:hint="default" w:ascii="Times New Roman" w:hAnsi="Times New Roman" w:cs="Times New Roman"/>
              </w:rPr>
            </w:pPr>
          </w:p>
        </w:tc>
        <w:tc>
          <w:tcPr>
            <w:tcW w:w="1404" w:type="dxa"/>
            <w:vAlign w:val="center"/>
          </w:tcPr>
          <w:p w14:paraId="3E960029">
            <w:pPr>
              <w:spacing w:line="360" w:lineRule="atLeast"/>
              <w:jc w:val="center"/>
              <w:rPr>
                <w:rFonts w:hint="default" w:ascii="Times New Roman" w:hAnsi="Times New Roman" w:cs="Times New Roman"/>
              </w:rPr>
            </w:pPr>
          </w:p>
        </w:tc>
        <w:tc>
          <w:tcPr>
            <w:tcW w:w="2203" w:type="dxa"/>
            <w:gridSpan w:val="2"/>
            <w:vAlign w:val="center"/>
          </w:tcPr>
          <w:p w14:paraId="63CE6242">
            <w:pPr>
              <w:spacing w:line="360" w:lineRule="atLeast"/>
              <w:jc w:val="center"/>
              <w:rPr>
                <w:rFonts w:hint="default" w:ascii="Times New Roman" w:hAnsi="Times New Roman" w:cs="Times New Roman"/>
              </w:rPr>
            </w:pPr>
          </w:p>
        </w:tc>
      </w:tr>
      <w:tr w14:paraId="209C0D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2C341ACB">
            <w:pPr>
              <w:spacing w:line="360" w:lineRule="atLeast"/>
              <w:jc w:val="center"/>
              <w:rPr>
                <w:rFonts w:hint="default" w:ascii="Times New Roman" w:hAnsi="Times New Roman" w:cs="Times New Roman"/>
              </w:rPr>
            </w:pPr>
          </w:p>
        </w:tc>
        <w:tc>
          <w:tcPr>
            <w:tcW w:w="2864" w:type="dxa"/>
            <w:gridSpan w:val="2"/>
            <w:vAlign w:val="center"/>
          </w:tcPr>
          <w:p w14:paraId="6D90CD3E">
            <w:pPr>
              <w:spacing w:line="360" w:lineRule="atLeast"/>
              <w:jc w:val="center"/>
              <w:rPr>
                <w:rFonts w:hint="default" w:ascii="Times New Roman" w:hAnsi="Times New Roman" w:cs="Times New Roman"/>
              </w:rPr>
            </w:pPr>
          </w:p>
        </w:tc>
        <w:tc>
          <w:tcPr>
            <w:tcW w:w="1404" w:type="dxa"/>
            <w:vAlign w:val="center"/>
          </w:tcPr>
          <w:p w14:paraId="2A5E7F08">
            <w:pPr>
              <w:spacing w:line="360" w:lineRule="atLeast"/>
              <w:jc w:val="center"/>
              <w:rPr>
                <w:rFonts w:hint="default" w:ascii="Times New Roman" w:hAnsi="Times New Roman" w:cs="Times New Roman"/>
              </w:rPr>
            </w:pPr>
          </w:p>
        </w:tc>
        <w:tc>
          <w:tcPr>
            <w:tcW w:w="2203" w:type="dxa"/>
            <w:gridSpan w:val="2"/>
            <w:vAlign w:val="center"/>
          </w:tcPr>
          <w:p w14:paraId="51304411">
            <w:pPr>
              <w:spacing w:line="360" w:lineRule="atLeast"/>
              <w:jc w:val="center"/>
              <w:rPr>
                <w:rFonts w:hint="default" w:ascii="Times New Roman" w:hAnsi="Times New Roman" w:cs="Times New Roman"/>
              </w:rPr>
            </w:pPr>
          </w:p>
        </w:tc>
      </w:tr>
      <w:tr w14:paraId="61DADEF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9AECE16">
            <w:pPr>
              <w:spacing w:line="360" w:lineRule="atLeast"/>
              <w:jc w:val="center"/>
              <w:rPr>
                <w:rFonts w:hint="default" w:ascii="Times New Roman" w:hAnsi="Times New Roman" w:cs="Times New Roman"/>
              </w:rPr>
            </w:pPr>
          </w:p>
        </w:tc>
        <w:tc>
          <w:tcPr>
            <w:tcW w:w="2864" w:type="dxa"/>
            <w:gridSpan w:val="2"/>
            <w:vAlign w:val="center"/>
          </w:tcPr>
          <w:p w14:paraId="7BBDD6B6">
            <w:pPr>
              <w:spacing w:line="360" w:lineRule="atLeast"/>
              <w:jc w:val="center"/>
              <w:rPr>
                <w:rFonts w:hint="default" w:ascii="Times New Roman" w:hAnsi="Times New Roman" w:cs="Times New Roman"/>
              </w:rPr>
            </w:pPr>
          </w:p>
        </w:tc>
        <w:tc>
          <w:tcPr>
            <w:tcW w:w="1404" w:type="dxa"/>
            <w:vAlign w:val="center"/>
          </w:tcPr>
          <w:p w14:paraId="5736EC7E">
            <w:pPr>
              <w:spacing w:line="360" w:lineRule="atLeast"/>
              <w:jc w:val="center"/>
              <w:rPr>
                <w:rFonts w:hint="default" w:ascii="Times New Roman" w:hAnsi="Times New Roman" w:cs="Times New Roman"/>
              </w:rPr>
            </w:pPr>
          </w:p>
        </w:tc>
        <w:tc>
          <w:tcPr>
            <w:tcW w:w="2203" w:type="dxa"/>
            <w:gridSpan w:val="2"/>
            <w:vAlign w:val="center"/>
          </w:tcPr>
          <w:p w14:paraId="24B7BCD7">
            <w:pPr>
              <w:spacing w:line="360" w:lineRule="atLeast"/>
              <w:jc w:val="center"/>
              <w:rPr>
                <w:rFonts w:hint="default" w:ascii="Times New Roman" w:hAnsi="Times New Roman" w:cs="Times New Roman"/>
              </w:rPr>
            </w:pPr>
          </w:p>
        </w:tc>
      </w:tr>
      <w:tr w14:paraId="1016B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08D8E900">
            <w:pPr>
              <w:spacing w:line="360" w:lineRule="atLeast"/>
              <w:jc w:val="center"/>
              <w:rPr>
                <w:rFonts w:hint="default" w:ascii="Times New Roman" w:hAnsi="Times New Roman" w:cs="Times New Roman"/>
              </w:rPr>
            </w:pPr>
          </w:p>
        </w:tc>
        <w:tc>
          <w:tcPr>
            <w:tcW w:w="2864" w:type="dxa"/>
            <w:gridSpan w:val="2"/>
            <w:vAlign w:val="center"/>
          </w:tcPr>
          <w:p w14:paraId="6965DEE3">
            <w:pPr>
              <w:spacing w:line="360" w:lineRule="atLeast"/>
              <w:jc w:val="center"/>
              <w:rPr>
                <w:rFonts w:hint="default" w:ascii="Times New Roman" w:hAnsi="Times New Roman" w:cs="Times New Roman"/>
              </w:rPr>
            </w:pPr>
          </w:p>
        </w:tc>
        <w:tc>
          <w:tcPr>
            <w:tcW w:w="1404" w:type="dxa"/>
            <w:vAlign w:val="center"/>
          </w:tcPr>
          <w:p w14:paraId="2490CC34">
            <w:pPr>
              <w:spacing w:line="360" w:lineRule="atLeast"/>
              <w:jc w:val="center"/>
              <w:rPr>
                <w:rFonts w:hint="default" w:ascii="Times New Roman" w:hAnsi="Times New Roman" w:cs="Times New Roman"/>
              </w:rPr>
            </w:pPr>
          </w:p>
        </w:tc>
        <w:tc>
          <w:tcPr>
            <w:tcW w:w="2203" w:type="dxa"/>
            <w:gridSpan w:val="2"/>
            <w:vAlign w:val="center"/>
          </w:tcPr>
          <w:p w14:paraId="3AAFAE88">
            <w:pPr>
              <w:spacing w:line="360" w:lineRule="atLeast"/>
              <w:jc w:val="center"/>
              <w:rPr>
                <w:rFonts w:hint="default" w:ascii="Times New Roman" w:hAnsi="Times New Roman" w:cs="Times New Roman"/>
              </w:rPr>
            </w:pPr>
          </w:p>
        </w:tc>
      </w:tr>
      <w:tr w14:paraId="12606B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35365B5">
            <w:pPr>
              <w:spacing w:line="360" w:lineRule="atLeast"/>
              <w:jc w:val="center"/>
              <w:rPr>
                <w:rFonts w:hint="default" w:ascii="Times New Roman" w:hAnsi="Times New Roman" w:cs="Times New Roman"/>
              </w:rPr>
            </w:pPr>
          </w:p>
        </w:tc>
        <w:tc>
          <w:tcPr>
            <w:tcW w:w="2864" w:type="dxa"/>
            <w:gridSpan w:val="2"/>
            <w:vAlign w:val="center"/>
          </w:tcPr>
          <w:p w14:paraId="352AA30D">
            <w:pPr>
              <w:spacing w:line="360" w:lineRule="atLeast"/>
              <w:jc w:val="center"/>
              <w:rPr>
                <w:rFonts w:hint="default" w:ascii="Times New Roman" w:hAnsi="Times New Roman" w:cs="Times New Roman"/>
              </w:rPr>
            </w:pPr>
          </w:p>
        </w:tc>
        <w:tc>
          <w:tcPr>
            <w:tcW w:w="1404" w:type="dxa"/>
            <w:vAlign w:val="center"/>
          </w:tcPr>
          <w:p w14:paraId="13150553">
            <w:pPr>
              <w:spacing w:line="360" w:lineRule="atLeast"/>
              <w:jc w:val="center"/>
              <w:rPr>
                <w:rFonts w:hint="default" w:ascii="Times New Roman" w:hAnsi="Times New Roman" w:cs="Times New Roman"/>
              </w:rPr>
            </w:pPr>
          </w:p>
        </w:tc>
        <w:tc>
          <w:tcPr>
            <w:tcW w:w="2203" w:type="dxa"/>
            <w:gridSpan w:val="2"/>
            <w:vAlign w:val="center"/>
          </w:tcPr>
          <w:p w14:paraId="223F2FAA">
            <w:pPr>
              <w:spacing w:line="360" w:lineRule="atLeast"/>
              <w:jc w:val="center"/>
              <w:rPr>
                <w:rFonts w:hint="default" w:ascii="Times New Roman" w:hAnsi="Times New Roman" w:cs="Times New Roman"/>
              </w:rPr>
            </w:pPr>
          </w:p>
        </w:tc>
      </w:tr>
      <w:tr w14:paraId="68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3A429DC6">
            <w:pPr>
              <w:spacing w:line="360" w:lineRule="atLeast"/>
              <w:jc w:val="center"/>
              <w:rPr>
                <w:rFonts w:hint="default" w:ascii="Times New Roman" w:hAnsi="Times New Roman" w:cs="Times New Roman"/>
              </w:rPr>
            </w:pPr>
          </w:p>
        </w:tc>
        <w:tc>
          <w:tcPr>
            <w:tcW w:w="2864" w:type="dxa"/>
            <w:gridSpan w:val="2"/>
            <w:vAlign w:val="center"/>
          </w:tcPr>
          <w:p w14:paraId="2EC7B80A">
            <w:pPr>
              <w:spacing w:line="360" w:lineRule="atLeast"/>
              <w:jc w:val="center"/>
              <w:rPr>
                <w:rFonts w:hint="default" w:ascii="Times New Roman" w:hAnsi="Times New Roman" w:cs="Times New Roman"/>
              </w:rPr>
            </w:pPr>
          </w:p>
        </w:tc>
        <w:tc>
          <w:tcPr>
            <w:tcW w:w="1404" w:type="dxa"/>
            <w:vAlign w:val="center"/>
          </w:tcPr>
          <w:p w14:paraId="4238F983">
            <w:pPr>
              <w:spacing w:line="360" w:lineRule="atLeast"/>
              <w:jc w:val="center"/>
              <w:rPr>
                <w:rFonts w:hint="default" w:ascii="Times New Roman" w:hAnsi="Times New Roman" w:cs="Times New Roman"/>
              </w:rPr>
            </w:pPr>
          </w:p>
        </w:tc>
        <w:tc>
          <w:tcPr>
            <w:tcW w:w="2203" w:type="dxa"/>
            <w:gridSpan w:val="2"/>
            <w:vAlign w:val="center"/>
          </w:tcPr>
          <w:p w14:paraId="655F0C83">
            <w:pPr>
              <w:spacing w:line="360" w:lineRule="atLeast"/>
              <w:jc w:val="center"/>
              <w:rPr>
                <w:rFonts w:hint="default" w:ascii="Times New Roman" w:hAnsi="Times New Roman" w:cs="Times New Roman"/>
              </w:rPr>
            </w:pPr>
          </w:p>
        </w:tc>
      </w:tr>
      <w:tr w14:paraId="4C9D8A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5B7CD222">
            <w:pPr>
              <w:spacing w:line="360" w:lineRule="atLeast"/>
              <w:jc w:val="center"/>
              <w:rPr>
                <w:rFonts w:hint="default" w:ascii="Times New Roman" w:hAnsi="Times New Roman" w:cs="Times New Roman"/>
              </w:rPr>
            </w:pPr>
          </w:p>
        </w:tc>
        <w:tc>
          <w:tcPr>
            <w:tcW w:w="2864" w:type="dxa"/>
            <w:gridSpan w:val="2"/>
            <w:vAlign w:val="center"/>
          </w:tcPr>
          <w:p w14:paraId="55F0C935">
            <w:pPr>
              <w:spacing w:line="360" w:lineRule="atLeast"/>
              <w:jc w:val="center"/>
              <w:rPr>
                <w:rFonts w:hint="default" w:ascii="Times New Roman" w:hAnsi="Times New Roman" w:cs="Times New Roman"/>
              </w:rPr>
            </w:pPr>
          </w:p>
        </w:tc>
        <w:tc>
          <w:tcPr>
            <w:tcW w:w="1404" w:type="dxa"/>
            <w:vAlign w:val="center"/>
          </w:tcPr>
          <w:p w14:paraId="5E3D12A7">
            <w:pPr>
              <w:spacing w:line="360" w:lineRule="atLeast"/>
              <w:jc w:val="center"/>
              <w:rPr>
                <w:rFonts w:hint="default" w:ascii="Times New Roman" w:hAnsi="Times New Roman" w:cs="Times New Roman"/>
              </w:rPr>
            </w:pPr>
          </w:p>
        </w:tc>
        <w:tc>
          <w:tcPr>
            <w:tcW w:w="2203" w:type="dxa"/>
            <w:gridSpan w:val="2"/>
            <w:vAlign w:val="center"/>
          </w:tcPr>
          <w:p w14:paraId="722DF9A9">
            <w:pPr>
              <w:spacing w:line="360" w:lineRule="atLeast"/>
              <w:jc w:val="center"/>
              <w:rPr>
                <w:rFonts w:hint="default" w:ascii="Times New Roman" w:hAnsi="Times New Roman" w:cs="Times New Roman"/>
              </w:rPr>
            </w:pPr>
          </w:p>
        </w:tc>
      </w:tr>
      <w:tr w14:paraId="264BFA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jc w:val="center"/>
        </w:trPr>
        <w:tc>
          <w:tcPr>
            <w:tcW w:w="2032" w:type="dxa"/>
            <w:vAlign w:val="center"/>
          </w:tcPr>
          <w:p w14:paraId="7EBA4611">
            <w:pPr>
              <w:spacing w:line="360" w:lineRule="atLeast"/>
              <w:jc w:val="center"/>
              <w:rPr>
                <w:rFonts w:hint="default" w:ascii="Times New Roman" w:hAnsi="Times New Roman" w:cs="Times New Roman"/>
              </w:rPr>
            </w:pPr>
          </w:p>
        </w:tc>
        <w:tc>
          <w:tcPr>
            <w:tcW w:w="2864" w:type="dxa"/>
            <w:gridSpan w:val="2"/>
            <w:vAlign w:val="center"/>
          </w:tcPr>
          <w:p w14:paraId="5E78AF70">
            <w:pPr>
              <w:spacing w:line="360" w:lineRule="atLeast"/>
              <w:jc w:val="center"/>
              <w:rPr>
                <w:rFonts w:hint="default" w:ascii="Times New Roman" w:hAnsi="Times New Roman" w:cs="Times New Roman"/>
              </w:rPr>
            </w:pPr>
          </w:p>
        </w:tc>
        <w:tc>
          <w:tcPr>
            <w:tcW w:w="1404" w:type="dxa"/>
            <w:vAlign w:val="center"/>
          </w:tcPr>
          <w:p w14:paraId="077AF605">
            <w:pPr>
              <w:spacing w:line="360" w:lineRule="atLeast"/>
              <w:jc w:val="center"/>
              <w:rPr>
                <w:rFonts w:hint="default" w:ascii="Times New Roman" w:hAnsi="Times New Roman" w:cs="Times New Roman"/>
              </w:rPr>
            </w:pPr>
          </w:p>
        </w:tc>
        <w:tc>
          <w:tcPr>
            <w:tcW w:w="2203" w:type="dxa"/>
            <w:gridSpan w:val="2"/>
            <w:vAlign w:val="center"/>
          </w:tcPr>
          <w:p w14:paraId="5C28E7E0">
            <w:pPr>
              <w:spacing w:line="360" w:lineRule="atLeast"/>
              <w:jc w:val="center"/>
              <w:rPr>
                <w:rFonts w:hint="default" w:ascii="Times New Roman" w:hAnsi="Times New Roman" w:cs="Times New Roman"/>
              </w:rPr>
            </w:pPr>
          </w:p>
        </w:tc>
      </w:tr>
    </w:tbl>
    <w:p w14:paraId="68619F23">
      <w:pPr>
        <w:rPr>
          <w:rFonts w:hint="default" w:ascii="Times New Roman" w:hAnsi="Times New Roman" w:cs="Times New Roman"/>
          <w:szCs w:val="21"/>
        </w:rPr>
      </w:pPr>
    </w:p>
    <w:p w14:paraId="7965EAF0">
      <w:pPr>
        <w:rPr>
          <w:rFonts w:hint="default" w:ascii="Times New Roman" w:hAnsi="Times New Roman" w:cs="Times New Roman"/>
          <w:szCs w:val="21"/>
        </w:rPr>
      </w:pPr>
    </w:p>
    <w:p w14:paraId="2DFBA571">
      <w:pPr>
        <w:pStyle w:val="27"/>
        <w:adjustRightInd w:val="0"/>
        <w:snapToGrid w:val="0"/>
        <w:spacing w:line="360" w:lineRule="auto"/>
        <w:outlineLvl w:val="0"/>
        <w:rPr>
          <w:rFonts w:hint="default" w:ascii="Times New Roman" w:hAnsi="Times New Roman" w:cs="Times New Roman"/>
          <w:bCs/>
          <w:sz w:val="21"/>
          <w:szCs w:val="21"/>
        </w:rPr>
      </w:pPr>
      <w:bookmarkStart w:id="59" w:name="_Toc15007"/>
      <w:r>
        <w:rPr>
          <w:rFonts w:hint="default" w:ascii="Times New Roman" w:hAnsi="Times New Roman" w:cs="Times New Roman"/>
          <w:sz w:val="21"/>
          <w:szCs w:val="21"/>
        </w:rPr>
        <w:t>供应商名称：</w:t>
      </w:r>
      <w:bookmarkEnd w:id="59"/>
    </w:p>
    <w:p w14:paraId="07C3A600">
      <w:pPr>
        <w:adjustRightInd w:val="0"/>
        <w:snapToGrid w:val="0"/>
        <w:spacing w:line="360" w:lineRule="auto"/>
        <w:outlineLvl w:val="0"/>
        <w:rPr>
          <w:rFonts w:hint="default" w:ascii="Times New Roman" w:hAnsi="Times New Roman" w:eastAsia="宋体" w:cs="Times New Roman"/>
          <w:szCs w:val="21"/>
          <w:lang w:val="en-US" w:eastAsia="zh-CN"/>
        </w:rPr>
      </w:pPr>
      <w:bookmarkStart w:id="60" w:name="_Toc18384"/>
      <w:r>
        <w:rPr>
          <w:rFonts w:hint="default" w:ascii="Times New Roman" w:hAnsi="Times New Roman" w:cs="Times New Roman"/>
          <w:szCs w:val="21"/>
        </w:rPr>
        <w:t>法定代表人或其委托代理人(签字)：</w:t>
      </w:r>
      <w:r>
        <w:rPr>
          <w:rFonts w:hint="eastAsia" w:cs="Times New Roman"/>
          <w:szCs w:val="21"/>
          <w:u w:val="single"/>
          <w:lang w:val="en-US" w:eastAsia="zh-CN"/>
        </w:rPr>
        <w:t xml:space="preserve">      </w:t>
      </w:r>
      <w:bookmarkEnd w:id="60"/>
      <w:r>
        <w:rPr>
          <w:rFonts w:hint="eastAsia" w:cs="Times New Roman"/>
          <w:szCs w:val="21"/>
          <w:u w:val="single"/>
          <w:lang w:val="en-US" w:eastAsia="zh-CN"/>
        </w:rPr>
        <w:t xml:space="preserve">        </w:t>
      </w:r>
    </w:p>
    <w:p w14:paraId="1AA006A4">
      <w:pPr>
        <w:spacing w:line="360" w:lineRule="exact"/>
        <w:rPr>
          <w:rFonts w:hint="default" w:ascii="Times New Roman" w:hAnsi="Times New Roman" w:cs="Times New Roman"/>
        </w:rPr>
      </w:pPr>
      <w:r>
        <w:rPr>
          <w:rFonts w:hint="default" w:ascii="Times New Roman" w:hAnsi="Times New Roman" w:cs="Times New Roman"/>
          <w:szCs w:val="21"/>
        </w:rPr>
        <w:t>日期：</w:t>
      </w:r>
      <w:r>
        <w:rPr>
          <w:rFonts w:hint="default" w:ascii="Times New Roman" w:hAnsi="Times New Roman" w:cs="Times New Roman"/>
          <w:szCs w:val="21"/>
          <w:u w:val="single"/>
        </w:rPr>
        <w:t xml:space="preserve">   </w:t>
      </w:r>
      <w:r>
        <w:rPr>
          <w:rFonts w:hint="default" w:ascii="Times New Roman" w:hAnsi="Times New Roman" w:cs="Times New Roman"/>
          <w:szCs w:val="21"/>
        </w:rPr>
        <w:t>年</w:t>
      </w:r>
      <w:r>
        <w:rPr>
          <w:rFonts w:hint="default" w:ascii="Times New Roman" w:hAnsi="Times New Roman" w:cs="Times New Roman"/>
          <w:szCs w:val="21"/>
          <w:u w:val="single"/>
        </w:rPr>
        <w:t xml:space="preserve">   </w:t>
      </w:r>
      <w:r>
        <w:rPr>
          <w:rFonts w:hint="default" w:ascii="Times New Roman" w:hAnsi="Times New Roman" w:cs="Times New Roman"/>
          <w:szCs w:val="21"/>
        </w:rPr>
        <w:t>月</w:t>
      </w:r>
      <w:r>
        <w:rPr>
          <w:rFonts w:hint="default" w:ascii="Times New Roman" w:hAnsi="Times New Roman" w:cs="Times New Roman"/>
          <w:szCs w:val="21"/>
          <w:u w:val="single"/>
        </w:rPr>
        <w:t xml:space="preserve">   </w:t>
      </w:r>
      <w:r>
        <w:rPr>
          <w:rFonts w:hint="default" w:ascii="Times New Roman" w:hAnsi="Times New Roman" w:cs="Times New Roman"/>
          <w:szCs w:val="21"/>
        </w:rPr>
        <w:t>日</w:t>
      </w:r>
    </w:p>
    <w:p w14:paraId="1AD8E4E8">
      <w:pPr>
        <w:pStyle w:val="61"/>
        <w:rPr>
          <w:rFonts w:hint="eastAsia" w:ascii="宋体" w:hAnsi="宋体" w:cs="宋体"/>
          <w:color w:val="auto"/>
          <w:kern w:val="0"/>
          <w:szCs w:val="21"/>
        </w:rPr>
      </w:pPr>
    </w:p>
    <w:p w14:paraId="3E80A114">
      <w:pPr>
        <w:pStyle w:val="61"/>
        <w:rPr>
          <w:rFonts w:hint="eastAsia" w:ascii="宋体" w:hAnsi="宋体" w:cs="宋体"/>
          <w:color w:val="auto"/>
          <w:kern w:val="0"/>
          <w:szCs w:val="21"/>
        </w:rPr>
      </w:pPr>
    </w:p>
    <w:p w14:paraId="23B49379">
      <w:pPr>
        <w:pStyle w:val="61"/>
        <w:rPr>
          <w:rFonts w:hint="eastAsia" w:ascii="宋体" w:hAnsi="宋体" w:cs="宋体"/>
          <w:color w:val="auto"/>
          <w:kern w:val="0"/>
          <w:szCs w:val="21"/>
        </w:rPr>
      </w:pPr>
    </w:p>
    <w:p w14:paraId="3CA8B920">
      <w:pPr>
        <w:pStyle w:val="61"/>
        <w:rPr>
          <w:rFonts w:hint="eastAsia" w:ascii="宋体" w:hAnsi="宋体" w:cs="宋体"/>
          <w:color w:val="auto"/>
          <w:kern w:val="0"/>
          <w:szCs w:val="21"/>
        </w:rPr>
      </w:pPr>
    </w:p>
    <w:p w14:paraId="3E60BDE0">
      <w:pPr>
        <w:pStyle w:val="61"/>
        <w:rPr>
          <w:rFonts w:hint="eastAsia" w:ascii="宋体" w:hAnsi="宋体" w:cs="宋体"/>
          <w:color w:val="auto"/>
          <w:kern w:val="0"/>
          <w:szCs w:val="21"/>
        </w:rPr>
      </w:pPr>
    </w:p>
    <w:p w14:paraId="557057F3">
      <w:pPr>
        <w:pStyle w:val="61"/>
        <w:rPr>
          <w:rFonts w:hint="eastAsia" w:ascii="宋体" w:hAnsi="宋体" w:cs="宋体"/>
          <w:color w:val="auto"/>
          <w:kern w:val="0"/>
          <w:szCs w:val="21"/>
        </w:rPr>
      </w:pPr>
    </w:p>
    <w:p w14:paraId="4A9ABF22">
      <w:pPr>
        <w:pStyle w:val="61"/>
        <w:rPr>
          <w:rFonts w:hint="eastAsia" w:ascii="宋体" w:hAnsi="宋体" w:cs="宋体"/>
          <w:color w:val="auto"/>
          <w:kern w:val="0"/>
          <w:szCs w:val="21"/>
        </w:rPr>
      </w:pPr>
    </w:p>
    <w:p w14:paraId="35BD9545">
      <w:pPr>
        <w:pStyle w:val="61"/>
        <w:rPr>
          <w:rFonts w:hint="eastAsia" w:ascii="宋体" w:hAnsi="宋体" w:cs="宋体"/>
          <w:color w:val="auto"/>
          <w:kern w:val="0"/>
          <w:szCs w:val="21"/>
        </w:rPr>
      </w:pPr>
    </w:p>
    <w:p w14:paraId="16815888">
      <w:pPr>
        <w:spacing w:line="360" w:lineRule="auto"/>
        <w:jc w:val="center"/>
        <w:outlineLvl w:val="1"/>
        <w:rPr>
          <w:rFonts w:hint="eastAsia" w:ascii="宋体" w:hAnsi="宋体" w:cs="宋体"/>
          <w:b/>
          <w:color w:val="auto"/>
          <w:sz w:val="32"/>
          <w:szCs w:val="32"/>
        </w:rPr>
      </w:pPr>
      <w:bookmarkStart w:id="61" w:name="_Toc11879757"/>
      <w:r>
        <w:rPr>
          <w:rFonts w:hint="eastAsia" w:ascii="宋体" w:hAnsi="宋体" w:cs="宋体"/>
          <w:b/>
          <w:color w:val="auto"/>
          <w:sz w:val="32"/>
          <w:szCs w:val="32"/>
        </w:rPr>
        <w:t>五、技术/商务响应与偏离表</w:t>
      </w:r>
      <w:bookmarkEnd w:id="61"/>
    </w:p>
    <w:p w14:paraId="5926C736">
      <w:pPr>
        <w:adjustRightInd w:val="0"/>
        <w:snapToGrid w:val="0"/>
        <w:spacing w:line="360" w:lineRule="auto"/>
        <w:ind w:left="-88" w:leftChars="-42" w:firstLine="315" w:firstLineChars="150"/>
        <w:rPr>
          <w:rFonts w:hint="eastAsia" w:ascii="宋体" w:hAnsi="宋体"/>
          <w:color w:val="auto"/>
          <w:szCs w:val="21"/>
          <w:u w:val="single"/>
        </w:rPr>
      </w:pPr>
    </w:p>
    <w:tbl>
      <w:tblPr>
        <w:tblStyle w:val="4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517"/>
        <w:gridCol w:w="1119"/>
      </w:tblGrid>
      <w:tr w14:paraId="0E2BD6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noWrap w:val="0"/>
            <w:vAlign w:val="center"/>
          </w:tcPr>
          <w:p w14:paraId="003E549D">
            <w:pPr>
              <w:adjustRightInd w:val="0"/>
              <w:snapToGrid w:val="0"/>
              <w:spacing w:line="360" w:lineRule="auto"/>
              <w:ind w:left="-88" w:leftChars="-42"/>
              <w:jc w:val="center"/>
              <w:rPr>
                <w:rFonts w:hint="eastAsia" w:ascii="宋体" w:hAnsi="宋体"/>
                <w:bCs/>
                <w:color w:val="auto"/>
                <w:szCs w:val="21"/>
              </w:rPr>
            </w:pPr>
            <w:r>
              <w:rPr>
                <w:rFonts w:hint="eastAsia" w:ascii="宋体" w:hAnsi="宋体"/>
                <w:bCs/>
                <w:color w:val="auto"/>
                <w:szCs w:val="21"/>
              </w:rPr>
              <w:t>序号</w:t>
            </w:r>
          </w:p>
        </w:tc>
        <w:tc>
          <w:tcPr>
            <w:tcW w:w="1685" w:type="dxa"/>
            <w:noWrap w:val="0"/>
            <w:vAlign w:val="center"/>
          </w:tcPr>
          <w:p w14:paraId="75E6C146">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磋商文件条目号</w:t>
            </w:r>
          </w:p>
        </w:tc>
        <w:tc>
          <w:tcPr>
            <w:tcW w:w="1948" w:type="dxa"/>
            <w:noWrap w:val="0"/>
            <w:vAlign w:val="center"/>
          </w:tcPr>
          <w:p w14:paraId="13D2E62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采购规格/商务条款</w:t>
            </w:r>
          </w:p>
        </w:tc>
        <w:tc>
          <w:tcPr>
            <w:tcW w:w="2600" w:type="dxa"/>
            <w:noWrap w:val="0"/>
            <w:vAlign w:val="center"/>
          </w:tcPr>
          <w:p w14:paraId="05873ED2">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响应文件的规格/商务条款</w:t>
            </w:r>
          </w:p>
        </w:tc>
        <w:tc>
          <w:tcPr>
            <w:tcW w:w="1517" w:type="dxa"/>
            <w:noWrap w:val="0"/>
            <w:vAlign w:val="center"/>
          </w:tcPr>
          <w:p w14:paraId="6DDD0E38">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响应与偏离</w:t>
            </w:r>
          </w:p>
        </w:tc>
        <w:tc>
          <w:tcPr>
            <w:tcW w:w="1119" w:type="dxa"/>
            <w:noWrap w:val="0"/>
            <w:vAlign w:val="center"/>
          </w:tcPr>
          <w:p w14:paraId="54277B5A">
            <w:pPr>
              <w:adjustRightInd w:val="0"/>
              <w:snapToGrid w:val="0"/>
              <w:spacing w:line="360" w:lineRule="auto"/>
              <w:ind w:left="-88" w:leftChars="-42"/>
              <w:jc w:val="center"/>
              <w:rPr>
                <w:rFonts w:hint="eastAsia" w:ascii="宋体" w:hAnsi="宋体"/>
                <w:color w:val="auto"/>
                <w:szCs w:val="21"/>
              </w:rPr>
            </w:pPr>
            <w:r>
              <w:rPr>
                <w:rFonts w:hint="eastAsia" w:ascii="宋体" w:hAnsi="宋体"/>
                <w:color w:val="auto"/>
                <w:szCs w:val="21"/>
              </w:rPr>
              <w:t>说明</w:t>
            </w:r>
          </w:p>
        </w:tc>
      </w:tr>
      <w:tr w14:paraId="05602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EE1448B">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1EF44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593C98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454C19A">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B77894">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266165AC">
            <w:pPr>
              <w:adjustRightInd w:val="0"/>
              <w:snapToGrid w:val="0"/>
              <w:spacing w:line="360" w:lineRule="auto"/>
              <w:ind w:left="-88" w:leftChars="-42"/>
              <w:jc w:val="center"/>
              <w:rPr>
                <w:rFonts w:hint="eastAsia" w:ascii="宋体" w:hAnsi="宋体"/>
                <w:color w:val="auto"/>
                <w:szCs w:val="21"/>
              </w:rPr>
            </w:pPr>
          </w:p>
        </w:tc>
      </w:tr>
      <w:tr w14:paraId="6B43067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14A94745">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5B4527AF">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83A4A6">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49A9BD3">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C74D5EB">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0E9C99B6">
            <w:pPr>
              <w:adjustRightInd w:val="0"/>
              <w:snapToGrid w:val="0"/>
              <w:spacing w:line="360" w:lineRule="auto"/>
              <w:ind w:left="-88" w:leftChars="-42"/>
              <w:jc w:val="center"/>
              <w:rPr>
                <w:rFonts w:hint="eastAsia" w:ascii="宋体" w:hAnsi="宋体"/>
                <w:color w:val="auto"/>
                <w:szCs w:val="21"/>
              </w:rPr>
            </w:pPr>
          </w:p>
        </w:tc>
      </w:tr>
      <w:tr w14:paraId="33A0F8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616AE5A">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A0E88E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76C48314">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50A2363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47B3A6DC">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569C5C36">
            <w:pPr>
              <w:adjustRightInd w:val="0"/>
              <w:snapToGrid w:val="0"/>
              <w:spacing w:line="360" w:lineRule="auto"/>
              <w:ind w:left="-88" w:leftChars="-42"/>
              <w:jc w:val="center"/>
              <w:rPr>
                <w:rFonts w:hint="eastAsia" w:ascii="宋体" w:hAnsi="宋体"/>
                <w:color w:val="auto"/>
                <w:szCs w:val="21"/>
              </w:rPr>
            </w:pPr>
          </w:p>
        </w:tc>
      </w:tr>
      <w:tr w14:paraId="39FDA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D3AB0DF">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E3607B4">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70219EE">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D2C4C25">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1E06E636">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7644A44F">
            <w:pPr>
              <w:adjustRightInd w:val="0"/>
              <w:snapToGrid w:val="0"/>
              <w:spacing w:line="360" w:lineRule="auto"/>
              <w:ind w:left="-88" w:leftChars="-42"/>
              <w:jc w:val="center"/>
              <w:rPr>
                <w:rFonts w:hint="eastAsia" w:ascii="宋体" w:hAnsi="宋体"/>
                <w:color w:val="auto"/>
                <w:szCs w:val="21"/>
              </w:rPr>
            </w:pPr>
          </w:p>
        </w:tc>
      </w:tr>
      <w:tr w14:paraId="332CD0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48F3F62D">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4DD8970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A5BC57C">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786F07EB">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534909F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61CBDD8B">
            <w:pPr>
              <w:adjustRightInd w:val="0"/>
              <w:snapToGrid w:val="0"/>
              <w:spacing w:line="360" w:lineRule="auto"/>
              <w:ind w:left="-88" w:leftChars="-42"/>
              <w:jc w:val="center"/>
              <w:rPr>
                <w:rFonts w:hint="eastAsia" w:ascii="宋体" w:hAnsi="宋体"/>
                <w:color w:val="auto"/>
                <w:szCs w:val="21"/>
              </w:rPr>
            </w:pPr>
          </w:p>
        </w:tc>
      </w:tr>
      <w:tr w14:paraId="2DDFB8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79C98E1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3DB2B8DD">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1D853AF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69D1D788">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79DF739D">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45D1A239">
            <w:pPr>
              <w:adjustRightInd w:val="0"/>
              <w:snapToGrid w:val="0"/>
              <w:spacing w:line="360" w:lineRule="auto"/>
              <w:ind w:left="-88" w:leftChars="-42"/>
              <w:jc w:val="center"/>
              <w:rPr>
                <w:rFonts w:hint="eastAsia" w:ascii="宋体" w:hAnsi="宋体"/>
                <w:color w:val="auto"/>
                <w:szCs w:val="21"/>
              </w:rPr>
            </w:pPr>
          </w:p>
        </w:tc>
      </w:tr>
      <w:tr w14:paraId="7B0E2A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5B5D2B2C">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016620F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4A3C233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46A079C0">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E25AA98">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E8A88DD">
            <w:pPr>
              <w:adjustRightInd w:val="0"/>
              <w:snapToGrid w:val="0"/>
              <w:spacing w:line="360" w:lineRule="auto"/>
              <w:ind w:left="-88" w:leftChars="-42"/>
              <w:jc w:val="center"/>
              <w:rPr>
                <w:rFonts w:hint="eastAsia" w:ascii="宋体" w:hAnsi="宋体"/>
                <w:color w:val="auto"/>
                <w:szCs w:val="21"/>
              </w:rPr>
            </w:pPr>
          </w:p>
        </w:tc>
      </w:tr>
      <w:tr w14:paraId="2E5A19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003FFF34">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6680433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618A8B78">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3067A9FF">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3ACA35C7">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1988402A">
            <w:pPr>
              <w:adjustRightInd w:val="0"/>
              <w:snapToGrid w:val="0"/>
              <w:spacing w:line="360" w:lineRule="auto"/>
              <w:ind w:left="-88" w:leftChars="-42"/>
              <w:jc w:val="center"/>
              <w:rPr>
                <w:rFonts w:hint="eastAsia" w:ascii="宋体" w:hAnsi="宋体"/>
                <w:color w:val="auto"/>
                <w:szCs w:val="21"/>
              </w:rPr>
            </w:pPr>
          </w:p>
        </w:tc>
      </w:tr>
      <w:tr w14:paraId="5AC0B2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noWrap w:val="0"/>
            <w:vAlign w:val="top"/>
          </w:tcPr>
          <w:p w14:paraId="6C6AF4C9">
            <w:pPr>
              <w:adjustRightInd w:val="0"/>
              <w:snapToGrid w:val="0"/>
              <w:spacing w:line="360" w:lineRule="auto"/>
              <w:ind w:left="-88" w:leftChars="-42"/>
              <w:jc w:val="center"/>
              <w:rPr>
                <w:rFonts w:hint="eastAsia" w:ascii="宋体" w:hAnsi="宋体"/>
                <w:color w:val="auto"/>
                <w:szCs w:val="21"/>
              </w:rPr>
            </w:pPr>
          </w:p>
        </w:tc>
        <w:tc>
          <w:tcPr>
            <w:tcW w:w="1685" w:type="dxa"/>
            <w:noWrap w:val="0"/>
            <w:vAlign w:val="center"/>
          </w:tcPr>
          <w:p w14:paraId="2BFB6611">
            <w:pPr>
              <w:adjustRightInd w:val="0"/>
              <w:snapToGrid w:val="0"/>
              <w:spacing w:line="360" w:lineRule="auto"/>
              <w:ind w:left="-88" w:leftChars="-42"/>
              <w:jc w:val="center"/>
              <w:rPr>
                <w:rFonts w:hint="eastAsia" w:ascii="宋体" w:hAnsi="宋体"/>
                <w:color w:val="auto"/>
                <w:szCs w:val="21"/>
              </w:rPr>
            </w:pPr>
          </w:p>
        </w:tc>
        <w:tc>
          <w:tcPr>
            <w:tcW w:w="1948" w:type="dxa"/>
            <w:noWrap w:val="0"/>
            <w:vAlign w:val="center"/>
          </w:tcPr>
          <w:p w14:paraId="0E42E790">
            <w:pPr>
              <w:adjustRightInd w:val="0"/>
              <w:snapToGrid w:val="0"/>
              <w:spacing w:line="360" w:lineRule="auto"/>
              <w:ind w:left="-88" w:leftChars="-42"/>
              <w:jc w:val="center"/>
              <w:rPr>
                <w:rFonts w:hint="eastAsia" w:ascii="宋体" w:hAnsi="宋体"/>
                <w:color w:val="auto"/>
                <w:szCs w:val="21"/>
              </w:rPr>
            </w:pPr>
          </w:p>
        </w:tc>
        <w:tc>
          <w:tcPr>
            <w:tcW w:w="2600" w:type="dxa"/>
            <w:noWrap w:val="0"/>
            <w:vAlign w:val="center"/>
          </w:tcPr>
          <w:p w14:paraId="1F5DC2BD">
            <w:pPr>
              <w:adjustRightInd w:val="0"/>
              <w:snapToGrid w:val="0"/>
              <w:spacing w:line="360" w:lineRule="auto"/>
              <w:ind w:left="-88" w:leftChars="-42"/>
              <w:jc w:val="center"/>
              <w:rPr>
                <w:rFonts w:hint="eastAsia" w:ascii="宋体" w:hAnsi="宋体"/>
                <w:color w:val="auto"/>
                <w:szCs w:val="21"/>
              </w:rPr>
            </w:pPr>
          </w:p>
        </w:tc>
        <w:tc>
          <w:tcPr>
            <w:tcW w:w="1517" w:type="dxa"/>
            <w:noWrap w:val="0"/>
            <w:vAlign w:val="center"/>
          </w:tcPr>
          <w:p w14:paraId="61B8858E">
            <w:pPr>
              <w:adjustRightInd w:val="0"/>
              <w:snapToGrid w:val="0"/>
              <w:spacing w:line="360" w:lineRule="auto"/>
              <w:ind w:left="-88" w:leftChars="-42"/>
              <w:jc w:val="center"/>
              <w:rPr>
                <w:rFonts w:hint="eastAsia" w:ascii="宋体" w:hAnsi="宋体"/>
                <w:color w:val="auto"/>
                <w:szCs w:val="21"/>
              </w:rPr>
            </w:pPr>
          </w:p>
        </w:tc>
        <w:tc>
          <w:tcPr>
            <w:tcW w:w="1119" w:type="dxa"/>
            <w:noWrap w:val="0"/>
            <w:vAlign w:val="center"/>
          </w:tcPr>
          <w:p w14:paraId="37E10D74">
            <w:pPr>
              <w:adjustRightInd w:val="0"/>
              <w:snapToGrid w:val="0"/>
              <w:spacing w:line="360" w:lineRule="auto"/>
              <w:ind w:left="-88" w:leftChars="-42"/>
              <w:jc w:val="center"/>
              <w:rPr>
                <w:rFonts w:hint="eastAsia" w:ascii="宋体" w:hAnsi="宋体"/>
                <w:color w:val="auto"/>
                <w:szCs w:val="21"/>
              </w:rPr>
            </w:pPr>
          </w:p>
        </w:tc>
      </w:tr>
    </w:tbl>
    <w:p w14:paraId="0B5A677D">
      <w:pPr>
        <w:adjustRightInd w:val="0"/>
        <w:snapToGrid w:val="0"/>
        <w:spacing w:line="360" w:lineRule="auto"/>
        <w:ind w:left="-88" w:leftChars="-42"/>
        <w:rPr>
          <w:rFonts w:hint="eastAsia" w:ascii="宋体" w:hAnsi="宋体"/>
          <w:color w:val="auto"/>
          <w:szCs w:val="21"/>
        </w:rPr>
      </w:pPr>
      <w:r>
        <w:rPr>
          <w:rFonts w:hint="eastAsia" w:ascii="宋体" w:hAnsi="宋体"/>
          <w:color w:val="auto"/>
          <w:szCs w:val="21"/>
        </w:rPr>
        <w:t>说明：1、“响应与偏离”应注明“响应”或“偏离”。</w:t>
      </w:r>
    </w:p>
    <w:p w14:paraId="4EA4F06A">
      <w:pPr>
        <w:adjustRightInd w:val="0"/>
        <w:snapToGrid w:val="0"/>
        <w:spacing w:line="360" w:lineRule="auto"/>
        <w:rPr>
          <w:rFonts w:hint="eastAsia" w:ascii="宋体" w:hAnsi="宋体"/>
          <w:color w:val="auto"/>
          <w:szCs w:val="21"/>
        </w:rPr>
      </w:pPr>
      <w:r>
        <w:rPr>
          <w:rFonts w:hint="eastAsia" w:ascii="宋体" w:hAnsi="宋体"/>
          <w:b/>
          <w:color w:val="auto"/>
          <w:szCs w:val="21"/>
        </w:rPr>
        <w:t xml:space="preserve">     </w:t>
      </w:r>
      <w:r>
        <w:rPr>
          <w:rFonts w:hint="eastAsia" w:ascii="宋体" w:hAnsi="宋体"/>
          <w:color w:val="auto"/>
          <w:szCs w:val="21"/>
        </w:rPr>
        <w:t>2、属磋商文件规定可能变动的内容在“说明”栏中注明。</w:t>
      </w:r>
    </w:p>
    <w:p w14:paraId="7418CF43">
      <w:pPr>
        <w:pStyle w:val="27"/>
        <w:adjustRightInd w:val="0"/>
        <w:snapToGrid w:val="0"/>
        <w:spacing w:line="360" w:lineRule="auto"/>
        <w:outlineLvl w:val="0"/>
        <w:rPr>
          <w:rFonts w:hint="eastAsia" w:ascii="宋体" w:hAnsi="宋体"/>
          <w:color w:val="auto"/>
          <w:sz w:val="21"/>
          <w:szCs w:val="21"/>
        </w:rPr>
      </w:pPr>
    </w:p>
    <w:p w14:paraId="52F23B3F">
      <w:pPr>
        <w:pStyle w:val="24"/>
        <w:adjustRightInd w:val="0"/>
        <w:snapToGrid w:val="0"/>
        <w:spacing w:line="360" w:lineRule="auto"/>
        <w:rPr>
          <w:rFonts w:hint="eastAsia" w:hAnsi="宋体" w:cs="宋体"/>
          <w:color w:val="auto"/>
        </w:rPr>
      </w:pPr>
      <w:r>
        <w:rPr>
          <w:rFonts w:hint="eastAsia" w:hAnsi="宋体" w:cs="宋体"/>
          <w:color w:val="auto"/>
        </w:rPr>
        <w:t>供应商名称(盖单位章)：</w:t>
      </w:r>
    </w:p>
    <w:p w14:paraId="555EAF5E">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法定代表人或其委托代理人 (签字)：</w:t>
      </w:r>
      <w:r>
        <w:rPr>
          <w:rFonts w:hint="eastAsia" w:ascii="宋体" w:hAnsi="宋体" w:cs="宋体"/>
          <w:color w:val="auto"/>
          <w:szCs w:val="21"/>
          <w:u w:val="single"/>
        </w:rPr>
        <w:t xml:space="preserve">            </w:t>
      </w:r>
    </w:p>
    <w:p w14:paraId="7C78D5F3">
      <w:pPr>
        <w:adjustRightInd w:val="0"/>
        <w:snapToGrid w:val="0"/>
        <w:spacing w:line="360" w:lineRule="auto"/>
        <w:rPr>
          <w:rFonts w:hint="eastAsia" w:ascii="宋体" w:hAnsi="宋体" w:cs="宋体"/>
          <w:color w:val="auto"/>
          <w:szCs w:val="21"/>
        </w:rPr>
      </w:pPr>
      <w:r>
        <w:rPr>
          <w:rFonts w:hint="eastAsia" w:ascii="宋体" w:hAnsi="宋体" w:cs="宋体"/>
          <w:color w:val="auto"/>
          <w:szCs w:val="21"/>
        </w:rPr>
        <w:t>日     期：</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706731EF">
      <w:pPr>
        <w:adjustRightInd w:val="0"/>
        <w:snapToGrid w:val="0"/>
        <w:spacing w:line="360" w:lineRule="auto"/>
        <w:rPr>
          <w:rFonts w:hint="eastAsia" w:ascii="宋体" w:hAnsi="宋体"/>
          <w:color w:val="auto"/>
          <w:szCs w:val="21"/>
        </w:rPr>
      </w:pPr>
    </w:p>
    <w:p w14:paraId="3C44B1CC">
      <w:pPr>
        <w:spacing w:line="360" w:lineRule="auto"/>
        <w:jc w:val="center"/>
        <w:outlineLvl w:val="1"/>
        <w:rPr>
          <w:rFonts w:hint="eastAsia" w:ascii="宋体" w:hAnsi="宋体"/>
          <w:b/>
          <w:color w:val="auto"/>
          <w:sz w:val="32"/>
          <w:szCs w:val="32"/>
        </w:rPr>
      </w:pPr>
      <w:r>
        <w:rPr>
          <w:rFonts w:ascii="宋体" w:hAnsi="宋体"/>
          <w:color w:val="auto"/>
        </w:rPr>
        <w:br w:type="page"/>
      </w:r>
      <w:bookmarkStart w:id="62" w:name="_Toc11879758"/>
      <w:r>
        <w:rPr>
          <w:rFonts w:hint="eastAsia" w:ascii="宋体" w:hAnsi="宋体" w:cs="宋体"/>
          <w:b/>
          <w:color w:val="auto"/>
          <w:sz w:val="32"/>
          <w:szCs w:val="32"/>
        </w:rPr>
        <w:t>六、提供政府采购政策产品等证明材料</w:t>
      </w:r>
      <w:bookmarkEnd w:id="62"/>
    </w:p>
    <w:p w14:paraId="288126D3">
      <w:pPr>
        <w:widowControl/>
        <w:adjustRightInd w:val="0"/>
        <w:snapToGrid w:val="0"/>
        <w:spacing w:line="360" w:lineRule="auto"/>
        <w:jc w:val="center"/>
        <w:rPr>
          <w:rFonts w:hint="eastAsia" w:ascii="宋体" w:hAnsi="宋体"/>
          <w:color w:val="auto"/>
          <w:sz w:val="32"/>
          <w:szCs w:val="32"/>
        </w:rPr>
      </w:pPr>
    </w:p>
    <w:p w14:paraId="4225D5C8">
      <w:pPr>
        <w:pStyle w:val="3"/>
        <w:jc w:val="center"/>
        <w:rPr>
          <w:rFonts w:hint="eastAsia" w:ascii="华文中宋" w:hAnsi="华文中宋" w:eastAsia="华文中宋" w:cs="华文中宋"/>
          <w:b/>
          <w:bCs w:val="0"/>
          <w:color w:val="auto"/>
          <w:kern w:val="2"/>
          <w:sz w:val="32"/>
          <w:szCs w:val="32"/>
          <w:lang w:val="en-US" w:eastAsia="zh-CN" w:bidi="ar-SA"/>
        </w:rPr>
      </w:pPr>
      <w:r>
        <w:rPr>
          <w:rFonts w:hint="eastAsia" w:ascii="宋体" w:hAnsi="宋体"/>
          <w:color w:val="auto"/>
          <w:sz w:val="32"/>
          <w:szCs w:val="32"/>
        </w:rPr>
        <w:t>附件</w:t>
      </w:r>
      <w:r>
        <w:rPr>
          <w:rFonts w:hint="eastAsia" w:ascii="宋体" w:hAnsi="宋体"/>
          <w:color w:val="auto"/>
          <w:sz w:val="32"/>
          <w:szCs w:val="32"/>
          <w:lang w:val="en-US" w:eastAsia="zh-CN"/>
        </w:rPr>
        <w:t>8</w:t>
      </w:r>
      <w:r>
        <w:rPr>
          <w:rFonts w:hint="eastAsia" w:ascii="华文中宋" w:hAnsi="华文中宋" w:eastAsia="华文中宋" w:cs="华文中宋"/>
          <w:b/>
          <w:bCs w:val="0"/>
          <w:color w:val="auto"/>
          <w:kern w:val="2"/>
          <w:sz w:val="32"/>
          <w:szCs w:val="32"/>
          <w:lang w:val="en-US" w:eastAsia="zh-CN" w:bidi="ar-SA"/>
        </w:rPr>
        <w:t>提供政府采购政策产品等证明材料</w:t>
      </w:r>
    </w:p>
    <w:p w14:paraId="5219EDF4">
      <w:pPr>
        <w:pStyle w:val="3"/>
        <w:jc w:val="center"/>
        <w:rPr>
          <w:rFonts w:hint="default" w:ascii="Times New Roman" w:hAnsi="Times New Roman" w:cs="Times New Roman"/>
          <w:b/>
          <w:spacing w:val="6"/>
          <w:kern w:val="0"/>
          <w:sz w:val="30"/>
          <w:szCs w:val="30"/>
        </w:rPr>
      </w:pPr>
      <w:r>
        <w:rPr>
          <w:rFonts w:hint="default" w:ascii="Times New Roman" w:hAnsi="Times New Roman" w:eastAsia="黑体" w:cs="Times New Roman"/>
          <w:b/>
          <w:bCs/>
          <w:spacing w:val="6"/>
          <w:kern w:val="0"/>
          <w:sz w:val="30"/>
          <w:szCs w:val="30"/>
        </w:rPr>
        <w:t>中小企业声明函</w:t>
      </w:r>
    </w:p>
    <w:p w14:paraId="0F71EEC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61E4787B">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 xml:space="preserve">    本公司（联合体）郑重声明，根据《政府采购促进中小企业发展管理办法》（财库﹝2020﹞46 号）的规定，本公司（联合体）参加 </w:t>
      </w:r>
      <w:r>
        <w:rPr>
          <w:rFonts w:hint="default" w:ascii="Times New Roman" w:hAnsi="Times New Roman" w:cs="Times New Roman"/>
          <w:spacing w:val="6"/>
          <w:kern w:val="0"/>
          <w:szCs w:val="21"/>
          <w:u w:val="single"/>
        </w:rPr>
        <w:t>（单位名称）</w:t>
      </w:r>
      <w:r>
        <w:rPr>
          <w:rFonts w:hint="default" w:ascii="Times New Roman" w:hAnsi="Times New Roman" w:cs="Times New Roman"/>
          <w:spacing w:val="6"/>
          <w:kern w:val="0"/>
          <w:szCs w:val="21"/>
        </w:rPr>
        <w:t xml:space="preserve"> 的</w:t>
      </w:r>
      <w:r>
        <w:rPr>
          <w:rFonts w:hint="default" w:ascii="Times New Roman" w:hAnsi="Times New Roman" w:cs="Times New Roman"/>
          <w:spacing w:val="6"/>
          <w:kern w:val="0"/>
          <w:szCs w:val="21"/>
          <w:u w:val="single"/>
        </w:rPr>
        <w:t xml:space="preserve"> （项目名称） </w:t>
      </w:r>
      <w:r>
        <w:rPr>
          <w:rFonts w:hint="default" w:ascii="Times New Roman" w:hAnsi="Times New Roman" w:cs="Times New Roman"/>
          <w:spacing w:val="6"/>
          <w:kern w:val="0"/>
          <w:szCs w:val="21"/>
        </w:rPr>
        <w:t>采购活动，工程的施工单位全部为符合政策要求的中小企业（或者：服务全部由符合政策要求的中小企业承接）。相关企业（含联合体中的中小企业、签订分包意向协议的中小企业）的具体情况如下：</w:t>
      </w:r>
    </w:p>
    <w:p w14:paraId="63BE201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1.</w:t>
      </w:r>
      <w:r>
        <w:rPr>
          <w:rFonts w:hint="eastAsia" w:cs="Times New Roman"/>
          <w:spacing w:val="6"/>
          <w:kern w:val="0"/>
          <w:szCs w:val="21"/>
          <w:u w:val="single"/>
          <w:lang w:eastAsia="zh-CN"/>
        </w:rPr>
        <w:t>岳阳高新技术产业园区生物医药产业园建设项目（二期）-中医药产业园一期建设项目施工图设计服务</w:t>
      </w:r>
      <w:r>
        <w:rPr>
          <w:rFonts w:hint="default" w:ascii="Times New Roman" w:hAnsi="Times New Roman" w:cs="Times New Roman"/>
          <w:spacing w:val="6"/>
          <w:kern w:val="0"/>
          <w:szCs w:val="21"/>
          <w:u w:val="single"/>
        </w:rPr>
        <w:t>工程</w:t>
      </w:r>
      <w:r>
        <w:rPr>
          <w:rFonts w:hint="default" w:ascii="Times New Roman" w:hAnsi="Times New Roman" w:cs="Times New Roman"/>
          <w:spacing w:val="6"/>
          <w:kern w:val="0"/>
          <w:szCs w:val="21"/>
        </w:rPr>
        <w:t xml:space="preserve"> ，属于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 </w:t>
      </w:r>
      <w:r>
        <w:rPr>
          <w:rFonts w:hint="default" w:ascii="Times New Roman" w:hAnsi="Times New Roman" w:cs="Times New Roman"/>
          <w:spacing w:val="6"/>
          <w:kern w:val="0"/>
          <w:szCs w:val="21"/>
        </w:rPr>
        <w:t>，从业人员人，营业收入为万元，资产总额为万元，属于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05812625">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2.</w:t>
      </w:r>
      <w:r>
        <w:rPr>
          <w:rFonts w:hint="default" w:ascii="Times New Roman" w:hAnsi="Times New Roman" w:cs="Times New Roman"/>
          <w:spacing w:val="6"/>
          <w:kern w:val="0"/>
          <w:szCs w:val="21"/>
          <w:u w:val="single"/>
        </w:rPr>
        <w:t xml:space="preserve"> （标的名称） </w:t>
      </w:r>
      <w:r>
        <w:rPr>
          <w:rFonts w:hint="default" w:ascii="Times New Roman" w:hAnsi="Times New Roman" w:cs="Times New Roman"/>
          <w:spacing w:val="6"/>
          <w:kern w:val="0"/>
          <w:szCs w:val="21"/>
        </w:rPr>
        <w:t>，属于</w:t>
      </w:r>
      <w:r>
        <w:rPr>
          <w:rFonts w:hint="default" w:ascii="Times New Roman" w:hAnsi="Times New Roman" w:cs="Times New Roman"/>
          <w:spacing w:val="6"/>
          <w:kern w:val="0"/>
          <w:szCs w:val="21"/>
          <w:u w:val="single"/>
        </w:rPr>
        <w:t xml:space="preserve"> （采购文件中明确的所属行业） </w:t>
      </w:r>
      <w:r>
        <w:rPr>
          <w:rFonts w:hint="default" w:ascii="Times New Roman" w:hAnsi="Times New Roman" w:cs="Times New Roman"/>
          <w:spacing w:val="6"/>
          <w:kern w:val="0"/>
          <w:szCs w:val="21"/>
        </w:rPr>
        <w:t>；承建（承接）企业为</w:t>
      </w:r>
      <w:r>
        <w:rPr>
          <w:rFonts w:hint="default" w:ascii="Times New Roman" w:hAnsi="Times New Roman" w:cs="Times New Roman"/>
          <w:spacing w:val="6"/>
          <w:kern w:val="0"/>
          <w:szCs w:val="21"/>
          <w:u w:val="single"/>
        </w:rPr>
        <w:t xml:space="preserve"> （企业名称）</w:t>
      </w:r>
      <w:r>
        <w:rPr>
          <w:rFonts w:hint="default" w:ascii="Times New Roman" w:hAnsi="Times New Roman" w:cs="Times New Roman"/>
          <w:spacing w:val="6"/>
          <w:kern w:val="0"/>
          <w:szCs w:val="21"/>
        </w:rPr>
        <w:t xml:space="preserve"> ，从业人员人，营业收入为万元，资产总额为万元，属于</w:t>
      </w:r>
      <w:r>
        <w:rPr>
          <w:rFonts w:hint="default" w:ascii="Times New Roman" w:hAnsi="Times New Roman" w:cs="Times New Roman"/>
          <w:spacing w:val="6"/>
          <w:kern w:val="0"/>
          <w:szCs w:val="21"/>
          <w:u w:val="single"/>
        </w:rPr>
        <w:t xml:space="preserve"> （中型企业、小型企业、微型企业） </w:t>
      </w:r>
      <w:r>
        <w:rPr>
          <w:rFonts w:hint="default" w:ascii="Times New Roman" w:hAnsi="Times New Roman" w:cs="Times New Roman"/>
          <w:spacing w:val="6"/>
          <w:kern w:val="0"/>
          <w:szCs w:val="21"/>
        </w:rPr>
        <w:t>；</w:t>
      </w:r>
    </w:p>
    <w:p w14:paraId="1CBB26C2">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w:t>
      </w:r>
    </w:p>
    <w:p w14:paraId="0D9536B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以上企业，不属于大企业的分支机构，不存在控股股东为大企业的情形，也不存在与大企业的负责人为同一人的情形。</w:t>
      </w:r>
    </w:p>
    <w:p w14:paraId="3109FF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r>
        <w:rPr>
          <w:rFonts w:hint="default" w:ascii="Times New Roman" w:hAnsi="Times New Roman" w:cs="Times New Roman"/>
          <w:spacing w:val="6"/>
          <w:kern w:val="0"/>
          <w:szCs w:val="21"/>
        </w:rPr>
        <w:t>本企业对上述声明内容的真实性负责。如有虚假，将依法承担相应责任。</w:t>
      </w:r>
    </w:p>
    <w:p w14:paraId="2457740E">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53020064">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0F8C69C7">
      <w:pPr>
        <w:widowControl/>
        <w:adjustRightInd w:val="0"/>
        <w:snapToGrid w:val="0"/>
        <w:spacing w:line="360" w:lineRule="auto"/>
        <w:ind w:firstLine="444" w:firstLineChars="200"/>
        <w:jc w:val="left"/>
        <w:rPr>
          <w:rFonts w:hint="default" w:ascii="Times New Roman" w:hAnsi="Times New Roman" w:cs="Times New Roman"/>
          <w:spacing w:val="6"/>
          <w:kern w:val="0"/>
          <w:szCs w:val="21"/>
        </w:rPr>
      </w:pPr>
    </w:p>
    <w:p w14:paraId="43715C56">
      <w:pPr>
        <w:widowControl/>
        <w:adjustRightInd w:val="0"/>
        <w:snapToGrid w:val="0"/>
        <w:spacing w:line="360" w:lineRule="auto"/>
        <w:ind w:firstLine="444" w:firstLineChars="200"/>
        <w:jc w:val="right"/>
        <w:rPr>
          <w:rFonts w:hint="default" w:ascii="Times New Roman" w:hAnsi="Times New Roman" w:cs="Times New Roman"/>
          <w:spacing w:val="6"/>
          <w:kern w:val="0"/>
          <w:szCs w:val="21"/>
          <w:u w:val="single"/>
        </w:rPr>
      </w:pPr>
      <w:r>
        <w:rPr>
          <w:rFonts w:hint="default" w:ascii="Times New Roman" w:hAnsi="Times New Roman" w:cs="Times New Roman"/>
          <w:spacing w:val="6"/>
          <w:kern w:val="0"/>
          <w:szCs w:val="21"/>
        </w:rPr>
        <w:t xml:space="preserve">                        供应商名称（盖单位公章）：</w:t>
      </w:r>
    </w:p>
    <w:p w14:paraId="32569459">
      <w:pPr>
        <w:spacing w:line="360" w:lineRule="auto"/>
        <w:jc w:val="right"/>
        <w:rPr>
          <w:rFonts w:hint="default" w:ascii="Times New Roman" w:hAnsi="Times New Roman" w:cs="Times New Roman"/>
        </w:rPr>
      </w:pPr>
      <w:r>
        <w:rPr>
          <w:rFonts w:hint="default" w:ascii="Times New Roman" w:hAnsi="Times New Roman" w:cs="Times New Roman"/>
          <w:spacing w:val="6"/>
          <w:kern w:val="0"/>
          <w:szCs w:val="21"/>
        </w:rPr>
        <w:t xml:space="preserve">                                          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6173E10B">
      <w:pPr>
        <w:adjustRightInd w:val="0"/>
        <w:snapToGrid w:val="0"/>
        <w:spacing w:before="50" w:line="360" w:lineRule="auto"/>
        <w:jc w:val="center"/>
        <w:rPr>
          <w:rFonts w:hint="eastAsia" w:ascii="宋体" w:hAnsi="宋体"/>
          <w:b/>
          <w:color w:val="auto"/>
          <w:sz w:val="28"/>
          <w:szCs w:val="28"/>
        </w:rPr>
      </w:pPr>
    </w:p>
    <w:p w14:paraId="6498F3D4">
      <w:pPr>
        <w:spacing w:line="360" w:lineRule="auto"/>
        <w:jc w:val="center"/>
        <w:outlineLvl w:val="1"/>
        <w:rPr>
          <w:rFonts w:ascii="宋体" w:hAnsi="宋体"/>
          <w:b/>
          <w:bCs/>
          <w:color w:val="auto"/>
          <w:sz w:val="32"/>
          <w:szCs w:val="32"/>
        </w:rPr>
      </w:pPr>
    </w:p>
    <w:p w14:paraId="78A8ACF8">
      <w:pPr>
        <w:spacing w:line="360" w:lineRule="auto"/>
        <w:jc w:val="center"/>
        <w:outlineLvl w:val="1"/>
        <w:rPr>
          <w:rFonts w:ascii="宋体" w:hAnsi="宋体"/>
          <w:b/>
          <w:bCs/>
          <w:color w:val="auto"/>
          <w:sz w:val="32"/>
          <w:szCs w:val="32"/>
        </w:rPr>
      </w:pPr>
    </w:p>
    <w:p w14:paraId="6AE87924">
      <w:pPr>
        <w:spacing w:line="360" w:lineRule="auto"/>
        <w:jc w:val="center"/>
        <w:outlineLvl w:val="1"/>
        <w:rPr>
          <w:rFonts w:ascii="宋体" w:hAnsi="宋体"/>
          <w:b/>
          <w:bCs/>
          <w:color w:val="auto"/>
          <w:sz w:val="32"/>
          <w:szCs w:val="32"/>
        </w:rPr>
      </w:pPr>
    </w:p>
    <w:p w14:paraId="49F49731">
      <w:pPr>
        <w:spacing w:line="360" w:lineRule="auto"/>
        <w:jc w:val="center"/>
        <w:outlineLvl w:val="1"/>
        <w:rPr>
          <w:rFonts w:ascii="宋体" w:hAnsi="宋体"/>
          <w:b/>
          <w:bCs/>
          <w:color w:val="auto"/>
          <w:sz w:val="32"/>
          <w:szCs w:val="32"/>
        </w:rPr>
      </w:pPr>
    </w:p>
    <w:p w14:paraId="70D76443">
      <w:pPr>
        <w:adjustRightInd w:val="0"/>
        <w:snapToGrid w:val="0"/>
        <w:spacing w:line="360" w:lineRule="auto"/>
        <w:jc w:val="both"/>
        <w:rPr>
          <w:rFonts w:hint="eastAsia" w:ascii="宋体" w:hAnsi="宋体" w:cs="宋体"/>
          <w:b/>
          <w:color w:val="auto"/>
          <w:spacing w:val="6"/>
          <w:sz w:val="28"/>
          <w:szCs w:val="28"/>
          <w:highlight w:val="none"/>
        </w:rPr>
      </w:pPr>
    </w:p>
    <w:p w14:paraId="7F77FF11">
      <w:pPr>
        <w:pStyle w:val="61"/>
        <w:ind w:left="0" w:leftChars="0" w:firstLine="0" w:firstLineChars="0"/>
        <w:rPr>
          <w:rFonts w:hint="eastAsia" w:ascii="宋体" w:hAnsi="宋体" w:cs="宋体"/>
          <w:b/>
          <w:color w:val="auto"/>
          <w:spacing w:val="6"/>
          <w:sz w:val="28"/>
          <w:szCs w:val="28"/>
          <w:highlight w:val="none"/>
        </w:rPr>
      </w:pPr>
    </w:p>
    <w:p w14:paraId="4DBEF65E">
      <w:pPr>
        <w:adjustRightInd w:val="0"/>
        <w:snapToGrid w:val="0"/>
        <w:spacing w:line="360" w:lineRule="auto"/>
        <w:jc w:val="center"/>
        <w:rPr>
          <w:rFonts w:hint="eastAsia" w:ascii="宋体" w:hAnsi="宋体" w:cs="宋体"/>
          <w:b/>
          <w:color w:val="auto"/>
          <w:spacing w:val="6"/>
          <w:sz w:val="28"/>
          <w:szCs w:val="28"/>
          <w:highlight w:val="none"/>
        </w:rPr>
      </w:pPr>
      <w:r>
        <w:rPr>
          <w:rFonts w:hint="eastAsia" w:ascii="宋体" w:hAnsi="宋体" w:cs="宋体"/>
          <w:b/>
          <w:color w:val="auto"/>
          <w:spacing w:val="6"/>
          <w:sz w:val="28"/>
          <w:szCs w:val="28"/>
          <w:highlight w:val="none"/>
        </w:rPr>
        <w:t>残疾人福利性单位声明函</w:t>
      </w:r>
    </w:p>
    <w:p w14:paraId="5E525A46">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(不属于残疾人福利性单位的无需填写)</w:t>
      </w:r>
    </w:p>
    <w:p w14:paraId="1133BAE5">
      <w:pPr>
        <w:adjustRightInd w:val="0"/>
        <w:snapToGrid w:val="0"/>
        <w:spacing w:line="360" w:lineRule="auto"/>
        <w:ind w:firstLine="444" w:firstLineChars="200"/>
        <w:rPr>
          <w:rFonts w:hint="eastAsia" w:ascii="宋体" w:hAnsi="宋体" w:cs="宋体"/>
          <w:color w:val="auto"/>
          <w:spacing w:val="6"/>
          <w:szCs w:val="21"/>
          <w:highlight w:val="none"/>
        </w:rPr>
      </w:pPr>
    </w:p>
    <w:p w14:paraId="195A6E3C">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〔2017〕141</w:t>
      </w:r>
      <w:r>
        <w:rPr>
          <w:rFonts w:hint="eastAsia" w:ascii="宋体" w:hAnsi="宋体" w:cs="宋体"/>
          <w:color w:val="auto"/>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05BD1CA">
      <w:pPr>
        <w:adjustRightInd w:val="0"/>
        <w:snapToGrid w:val="0"/>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50C81C69">
      <w:pPr>
        <w:adjustRightInd w:val="0"/>
        <w:snapToGrid w:val="0"/>
        <w:spacing w:line="360" w:lineRule="auto"/>
        <w:ind w:firstLine="444" w:firstLineChars="200"/>
        <w:rPr>
          <w:rFonts w:hint="eastAsia" w:ascii="宋体" w:hAnsi="宋体" w:cs="宋体"/>
          <w:color w:val="auto"/>
          <w:spacing w:val="6"/>
          <w:szCs w:val="21"/>
          <w:highlight w:val="none"/>
        </w:rPr>
      </w:pPr>
    </w:p>
    <w:p w14:paraId="18FB5DDD">
      <w:pPr>
        <w:adjustRightInd w:val="0"/>
        <w:snapToGrid w:val="0"/>
        <w:spacing w:line="360" w:lineRule="auto"/>
        <w:ind w:firstLine="444" w:firstLineChars="200"/>
        <w:rPr>
          <w:rFonts w:hint="eastAsia" w:ascii="宋体" w:hAnsi="宋体" w:cs="宋体"/>
          <w:color w:val="auto"/>
          <w:spacing w:val="6"/>
          <w:szCs w:val="21"/>
          <w:highlight w:val="none"/>
        </w:rPr>
      </w:pPr>
    </w:p>
    <w:p w14:paraId="756828F6">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w:t>
      </w:r>
      <w:r>
        <w:rPr>
          <w:rFonts w:hint="eastAsia" w:ascii="宋体" w:hAnsi="宋体" w:cs="宋体"/>
          <w:color w:val="auto"/>
          <w:spacing w:val="6"/>
          <w:szCs w:val="21"/>
          <w:highlight w:val="none"/>
          <w:lang w:val="en-US" w:eastAsia="zh-CN"/>
        </w:rPr>
        <w:t xml:space="preserve">           </w:t>
      </w:r>
      <w:r>
        <w:rPr>
          <w:rFonts w:hint="eastAsia" w:ascii="宋体" w:hAnsi="宋体" w:cs="宋体"/>
          <w:color w:val="auto"/>
          <w:spacing w:val="6"/>
          <w:szCs w:val="21"/>
          <w:highlight w:val="none"/>
        </w:rPr>
        <w:t xml:space="preserve">   单位名称（盖章）：</w:t>
      </w:r>
    </w:p>
    <w:p w14:paraId="537E2F5E">
      <w:pPr>
        <w:tabs>
          <w:tab w:val="left" w:pos="4860"/>
        </w:tabs>
        <w:adjustRightInd w:val="0"/>
        <w:snapToGrid w:val="0"/>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w:t>
      </w:r>
      <w:r>
        <w:rPr>
          <w:rFonts w:hint="eastAsia" w:ascii="宋体" w:hAnsi="宋体" w:cs="宋体"/>
          <w:color w:val="auto"/>
          <w:spacing w:val="6"/>
          <w:szCs w:val="21"/>
          <w:highlight w:val="none"/>
          <w:lang w:val="en-US" w:eastAsia="zh-CN"/>
        </w:rPr>
        <w:t xml:space="preserve">          </w:t>
      </w:r>
      <w:r>
        <w:rPr>
          <w:rFonts w:hint="eastAsia" w:ascii="宋体" w:hAnsi="宋体" w:cs="宋体"/>
          <w:color w:val="auto"/>
          <w:spacing w:val="6"/>
          <w:szCs w:val="21"/>
          <w:highlight w:val="none"/>
        </w:rPr>
        <w:t xml:space="preserve"> 日  期：</w:t>
      </w:r>
    </w:p>
    <w:p w14:paraId="33A1EEAD">
      <w:pPr>
        <w:widowControl/>
        <w:adjustRightInd w:val="0"/>
        <w:snapToGrid w:val="0"/>
        <w:spacing w:line="360" w:lineRule="auto"/>
        <w:jc w:val="left"/>
        <w:rPr>
          <w:rFonts w:hint="eastAsia" w:ascii="宋体" w:hAnsi="宋体" w:cs="宋体"/>
          <w:color w:val="auto"/>
          <w:kern w:val="0"/>
          <w:szCs w:val="21"/>
          <w:highlight w:val="none"/>
        </w:rPr>
      </w:pPr>
    </w:p>
    <w:p w14:paraId="5F8612DF">
      <w:pPr>
        <w:keepNext/>
        <w:keepLines/>
        <w:spacing w:before="260" w:after="260" w:line="416" w:lineRule="auto"/>
        <w:outlineLvl w:val="2"/>
        <w:rPr>
          <w:rFonts w:hint="eastAsia" w:ascii="宋体" w:hAnsi="宋体" w:cs="宋体"/>
          <w:b/>
          <w:bCs/>
          <w:color w:val="auto"/>
          <w:szCs w:val="21"/>
          <w:highlight w:val="none"/>
        </w:rPr>
      </w:pPr>
    </w:p>
    <w:p w14:paraId="644AD2CB">
      <w:pPr>
        <w:adjustRightInd w:val="0"/>
        <w:snapToGrid w:val="0"/>
        <w:spacing w:line="360" w:lineRule="auto"/>
        <w:jc w:val="center"/>
        <w:rPr>
          <w:rFonts w:hint="eastAsia" w:ascii="宋体" w:hAnsi="宋体" w:cs="宋体"/>
          <w:b/>
          <w:color w:val="auto"/>
          <w:sz w:val="28"/>
          <w:szCs w:val="28"/>
          <w:highlight w:val="none"/>
        </w:rPr>
      </w:pPr>
    </w:p>
    <w:p w14:paraId="368C3D3F">
      <w:pPr>
        <w:adjustRightInd w:val="0"/>
        <w:snapToGrid w:val="0"/>
        <w:spacing w:line="360" w:lineRule="auto"/>
        <w:jc w:val="center"/>
        <w:rPr>
          <w:rFonts w:hint="eastAsia" w:ascii="宋体" w:hAnsi="宋体" w:cs="宋体"/>
          <w:b/>
          <w:color w:val="auto"/>
          <w:sz w:val="28"/>
          <w:szCs w:val="28"/>
          <w:highlight w:val="none"/>
        </w:rPr>
      </w:pPr>
    </w:p>
    <w:p w14:paraId="28824D77">
      <w:pPr>
        <w:adjustRightInd w:val="0"/>
        <w:snapToGrid w:val="0"/>
        <w:spacing w:line="360" w:lineRule="auto"/>
        <w:jc w:val="center"/>
        <w:rPr>
          <w:rFonts w:hint="eastAsia" w:ascii="宋体" w:hAnsi="宋体" w:cs="宋体"/>
          <w:b/>
          <w:color w:val="auto"/>
          <w:sz w:val="28"/>
          <w:szCs w:val="28"/>
          <w:highlight w:val="none"/>
        </w:rPr>
      </w:pPr>
    </w:p>
    <w:p w14:paraId="4E454444">
      <w:pPr>
        <w:adjustRightInd w:val="0"/>
        <w:snapToGrid w:val="0"/>
        <w:spacing w:line="360" w:lineRule="auto"/>
        <w:jc w:val="center"/>
        <w:rPr>
          <w:rFonts w:hint="eastAsia" w:ascii="宋体" w:hAnsi="宋体" w:cs="宋体"/>
          <w:b/>
          <w:color w:val="auto"/>
          <w:sz w:val="28"/>
          <w:szCs w:val="28"/>
          <w:highlight w:val="none"/>
        </w:rPr>
      </w:pPr>
    </w:p>
    <w:p w14:paraId="3079172D">
      <w:pPr>
        <w:adjustRightInd w:val="0"/>
        <w:snapToGrid w:val="0"/>
        <w:spacing w:line="360" w:lineRule="auto"/>
        <w:jc w:val="center"/>
        <w:rPr>
          <w:rFonts w:hint="eastAsia" w:ascii="宋体" w:hAnsi="宋体" w:cs="宋体"/>
          <w:b/>
          <w:color w:val="auto"/>
          <w:sz w:val="28"/>
          <w:szCs w:val="28"/>
          <w:highlight w:val="none"/>
        </w:rPr>
      </w:pPr>
    </w:p>
    <w:p w14:paraId="19B3F8CF">
      <w:pPr>
        <w:adjustRightInd w:val="0"/>
        <w:snapToGrid w:val="0"/>
        <w:spacing w:line="360" w:lineRule="auto"/>
        <w:jc w:val="center"/>
        <w:rPr>
          <w:rFonts w:hint="eastAsia" w:ascii="宋体" w:hAnsi="宋体" w:cs="宋体"/>
          <w:b/>
          <w:color w:val="auto"/>
          <w:sz w:val="28"/>
          <w:szCs w:val="28"/>
          <w:highlight w:val="none"/>
        </w:rPr>
      </w:pPr>
    </w:p>
    <w:p w14:paraId="6E9BE8FD">
      <w:pPr>
        <w:adjustRightInd w:val="0"/>
        <w:snapToGrid w:val="0"/>
        <w:spacing w:line="360" w:lineRule="auto"/>
        <w:jc w:val="center"/>
        <w:rPr>
          <w:rFonts w:hint="eastAsia" w:ascii="宋体" w:hAnsi="宋体" w:cs="宋体"/>
          <w:b/>
          <w:color w:val="auto"/>
          <w:sz w:val="28"/>
          <w:szCs w:val="28"/>
          <w:highlight w:val="none"/>
        </w:rPr>
      </w:pPr>
    </w:p>
    <w:p w14:paraId="57E71F34">
      <w:pPr>
        <w:adjustRightInd w:val="0"/>
        <w:snapToGrid w:val="0"/>
        <w:spacing w:line="360" w:lineRule="auto"/>
        <w:jc w:val="center"/>
        <w:rPr>
          <w:rFonts w:hint="eastAsia" w:ascii="宋体" w:hAnsi="宋体" w:cs="宋体"/>
          <w:b/>
          <w:color w:val="auto"/>
          <w:sz w:val="28"/>
          <w:szCs w:val="28"/>
          <w:highlight w:val="none"/>
        </w:rPr>
      </w:pPr>
    </w:p>
    <w:p w14:paraId="40B9204B">
      <w:pPr>
        <w:adjustRightInd w:val="0"/>
        <w:snapToGrid w:val="0"/>
        <w:spacing w:line="360" w:lineRule="auto"/>
        <w:jc w:val="center"/>
        <w:rPr>
          <w:rFonts w:hint="eastAsia" w:ascii="宋体" w:hAnsi="宋体" w:cs="宋体"/>
          <w:b/>
          <w:color w:val="auto"/>
          <w:sz w:val="28"/>
          <w:szCs w:val="28"/>
          <w:highlight w:val="none"/>
        </w:rPr>
      </w:pPr>
    </w:p>
    <w:p w14:paraId="3ACF4FE7">
      <w:pPr>
        <w:adjustRightInd w:val="0"/>
        <w:snapToGrid w:val="0"/>
        <w:spacing w:line="360" w:lineRule="auto"/>
        <w:jc w:val="center"/>
        <w:rPr>
          <w:rFonts w:hint="eastAsia" w:ascii="宋体" w:hAnsi="宋体" w:cs="宋体"/>
          <w:b/>
          <w:color w:val="auto"/>
          <w:sz w:val="28"/>
          <w:szCs w:val="28"/>
          <w:highlight w:val="none"/>
        </w:rPr>
      </w:pPr>
    </w:p>
    <w:p w14:paraId="70EC6E98">
      <w:pPr>
        <w:adjustRightInd w:val="0"/>
        <w:snapToGrid w:val="0"/>
        <w:spacing w:line="360" w:lineRule="auto"/>
        <w:jc w:val="center"/>
        <w:rPr>
          <w:rFonts w:hint="eastAsia" w:ascii="宋体" w:hAnsi="宋体" w:cs="宋体"/>
          <w:b/>
          <w:color w:val="auto"/>
          <w:sz w:val="28"/>
          <w:szCs w:val="28"/>
          <w:highlight w:val="none"/>
        </w:rPr>
      </w:pPr>
    </w:p>
    <w:p w14:paraId="4A71C711">
      <w:pPr>
        <w:adjustRightInd w:val="0"/>
        <w:snapToGrid w:val="0"/>
        <w:spacing w:line="360" w:lineRule="auto"/>
        <w:jc w:val="center"/>
        <w:rPr>
          <w:rFonts w:hint="eastAsia" w:ascii="宋体" w:hAnsi="宋体" w:cs="宋体"/>
          <w:b/>
          <w:color w:val="auto"/>
          <w:sz w:val="28"/>
          <w:szCs w:val="28"/>
          <w:highlight w:val="none"/>
        </w:rPr>
      </w:pPr>
    </w:p>
    <w:p w14:paraId="117DC817">
      <w:pPr>
        <w:adjustRightInd w:val="0"/>
        <w:snapToGrid w:val="0"/>
        <w:spacing w:line="360" w:lineRule="auto"/>
        <w:jc w:val="center"/>
        <w:rPr>
          <w:rFonts w:hint="eastAsia" w:ascii="宋体" w:hAnsi="宋体" w:cs="宋体"/>
          <w:b/>
          <w:color w:val="auto"/>
          <w:sz w:val="28"/>
          <w:szCs w:val="28"/>
          <w:highlight w:val="none"/>
        </w:rPr>
      </w:pPr>
    </w:p>
    <w:p w14:paraId="6C058F61">
      <w:pPr>
        <w:adjustRightInd w:val="0"/>
        <w:snapToGrid w:val="0"/>
        <w:spacing w:line="360" w:lineRule="auto"/>
        <w:jc w:val="center"/>
        <w:rPr>
          <w:rFonts w:hint="eastAsia" w:ascii="宋体" w:hAnsi="宋体" w:cs="宋体"/>
          <w:b/>
          <w:color w:val="auto"/>
          <w:sz w:val="28"/>
          <w:szCs w:val="28"/>
          <w:highlight w:val="none"/>
        </w:rPr>
      </w:pPr>
    </w:p>
    <w:p w14:paraId="27326B04">
      <w:pPr>
        <w:adjustRightInd w:val="0"/>
        <w:snapToGrid w:val="0"/>
        <w:spacing w:line="360" w:lineRule="auto"/>
        <w:jc w:val="center"/>
        <w:rPr>
          <w:rFonts w:hint="eastAsia" w:ascii="宋体" w:hAnsi="宋体" w:cs="宋体"/>
          <w:b/>
          <w:color w:val="auto"/>
          <w:sz w:val="28"/>
          <w:szCs w:val="28"/>
          <w:highlight w:val="none"/>
        </w:rPr>
      </w:pPr>
      <w:r>
        <w:rPr>
          <w:rFonts w:hint="eastAsia" w:ascii="宋体" w:hAnsi="宋体" w:cs="宋体"/>
          <w:b/>
          <w:color w:val="auto"/>
          <w:sz w:val="28"/>
          <w:szCs w:val="28"/>
          <w:highlight w:val="none"/>
        </w:rPr>
        <w:t>监狱企业证明资料</w:t>
      </w:r>
    </w:p>
    <w:p w14:paraId="5348028F">
      <w:pPr>
        <w:adjustRightInd w:val="0"/>
        <w:snapToGrid w:val="0"/>
        <w:spacing w:line="360" w:lineRule="auto"/>
        <w:jc w:val="center"/>
        <w:rPr>
          <w:rFonts w:hint="eastAsia" w:ascii="宋体" w:hAnsi="宋体" w:cs="宋体"/>
          <w:b/>
          <w:color w:val="auto"/>
          <w:spacing w:val="6"/>
          <w:szCs w:val="21"/>
          <w:highlight w:val="none"/>
        </w:rPr>
      </w:pPr>
      <w:r>
        <w:rPr>
          <w:rFonts w:hint="eastAsia" w:ascii="宋体" w:hAnsi="宋体" w:cs="宋体"/>
          <w:b/>
          <w:color w:val="auto"/>
          <w:spacing w:val="6"/>
          <w:szCs w:val="21"/>
          <w:highlight w:val="none"/>
        </w:rPr>
        <w:t>(不属于监狱企业的无需提供)</w:t>
      </w:r>
    </w:p>
    <w:p w14:paraId="14CB11A4">
      <w:pPr>
        <w:adjustRightInd w:val="0"/>
        <w:snapToGrid w:val="0"/>
        <w:spacing w:line="360" w:lineRule="auto"/>
        <w:rPr>
          <w:rFonts w:hint="eastAsia" w:ascii="宋体" w:hAnsi="宋体" w:cs="宋体"/>
          <w:color w:val="auto"/>
          <w:szCs w:val="21"/>
          <w:highlight w:val="none"/>
        </w:rPr>
      </w:pPr>
    </w:p>
    <w:p w14:paraId="53DB91F2">
      <w:pPr>
        <w:adjustRightInd w:val="0"/>
        <w:snapToGrid w:val="0"/>
        <w:spacing w:line="360" w:lineRule="auto"/>
        <w:ind w:firstLine="444" w:firstLineChars="200"/>
        <w:rPr>
          <w:rFonts w:hint="eastAsia" w:ascii="宋体" w:hAnsi="宋体" w:cs="宋体"/>
          <w:color w:val="auto"/>
          <w:szCs w:val="21"/>
          <w:highlight w:val="none"/>
        </w:rPr>
      </w:pPr>
      <w:r>
        <w:rPr>
          <w:rFonts w:hint="eastAsia" w:ascii="宋体" w:hAnsi="宋体" w:cs="宋体"/>
          <w:bCs/>
          <w:color w:val="auto"/>
          <w:spacing w:val="6"/>
          <w:kern w:val="0"/>
          <w:szCs w:val="21"/>
          <w:highlight w:val="none"/>
        </w:rPr>
        <w:t>备注：</w:t>
      </w:r>
      <w:r>
        <w:rPr>
          <w:rFonts w:hint="eastAsia" w:ascii="宋体" w:hAnsi="宋体" w:cs="宋体"/>
          <w:color w:val="auto"/>
          <w:szCs w:val="21"/>
          <w:highlight w:val="none"/>
        </w:rPr>
        <w:t>按</w:t>
      </w:r>
      <w:r>
        <w:rPr>
          <w:rFonts w:hint="eastAsia" w:ascii="宋体" w:hAnsi="宋体" w:cs="宋体"/>
          <w:color w:val="auto"/>
          <w:spacing w:val="6"/>
          <w:szCs w:val="21"/>
          <w:highlight w:val="none"/>
        </w:rPr>
        <w:t>《</w:t>
      </w:r>
      <w:r>
        <w:rPr>
          <w:rFonts w:hint="eastAsia" w:ascii="宋体" w:hAnsi="宋体" w:cs="宋体"/>
          <w:color w:val="auto"/>
          <w:szCs w:val="21"/>
          <w:highlight w:val="none"/>
        </w:rPr>
        <w:t>财政部 司法部关于政府采购支持监狱企业发展有关问题的通知</w:t>
      </w:r>
      <w:r>
        <w:rPr>
          <w:rFonts w:hint="eastAsia" w:ascii="宋体" w:hAnsi="宋体" w:cs="宋体"/>
          <w:color w:val="auto"/>
          <w:spacing w:val="6"/>
          <w:szCs w:val="21"/>
          <w:highlight w:val="none"/>
        </w:rPr>
        <w:t>》</w:t>
      </w:r>
      <w:r>
        <w:rPr>
          <w:rFonts w:hint="eastAsia" w:ascii="宋体" w:hAnsi="宋体" w:cs="宋体"/>
          <w:color w:val="auto"/>
          <w:szCs w:val="21"/>
          <w:highlight w:val="none"/>
        </w:rPr>
        <w:t>(财库〔2014〕68号)文件规定提供证明文件（复印件）。</w:t>
      </w:r>
    </w:p>
    <w:p w14:paraId="201233A0">
      <w:pPr>
        <w:adjustRightInd w:val="0"/>
        <w:snapToGrid w:val="0"/>
        <w:spacing w:line="360" w:lineRule="auto"/>
        <w:ind w:firstLine="420" w:firstLineChars="200"/>
        <w:rPr>
          <w:rFonts w:hint="eastAsia" w:ascii="宋体" w:hAnsi="宋体" w:cs="宋体"/>
          <w:color w:val="auto"/>
          <w:szCs w:val="21"/>
          <w:highlight w:val="none"/>
        </w:rPr>
      </w:pPr>
    </w:p>
    <w:p w14:paraId="4ED4D61D">
      <w:pPr>
        <w:adjustRightInd w:val="0"/>
        <w:snapToGrid w:val="0"/>
        <w:spacing w:line="360" w:lineRule="auto"/>
        <w:ind w:firstLine="420" w:firstLineChars="200"/>
        <w:rPr>
          <w:rFonts w:hint="eastAsia" w:ascii="宋体" w:hAnsi="宋体" w:cs="宋体"/>
          <w:color w:val="auto"/>
          <w:szCs w:val="21"/>
          <w:highlight w:val="none"/>
        </w:rPr>
      </w:pPr>
    </w:p>
    <w:p w14:paraId="7809716C">
      <w:pPr>
        <w:adjustRightInd w:val="0"/>
        <w:snapToGrid w:val="0"/>
        <w:spacing w:before="50" w:line="360" w:lineRule="auto"/>
        <w:jc w:val="center"/>
        <w:rPr>
          <w:rFonts w:hint="eastAsia" w:ascii="宋体" w:hAnsi="宋体" w:cs="宋体"/>
          <w:b/>
          <w:bCs/>
          <w:color w:val="auto"/>
          <w:sz w:val="28"/>
          <w:szCs w:val="28"/>
          <w:highlight w:val="none"/>
        </w:rPr>
        <w:sectPr>
          <w:pgSz w:w="11906" w:h="16838"/>
          <w:pgMar w:top="1021" w:right="1474" w:bottom="1191" w:left="1474" w:header="510" w:footer="624" w:gutter="0"/>
          <w:pgNumType w:fmt="decimal"/>
          <w:cols w:space="720" w:num="1"/>
          <w:docGrid w:linePitch="312" w:charSpace="0"/>
        </w:sectPr>
      </w:pPr>
    </w:p>
    <w:p w14:paraId="1B36E554">
      <w:pPr>
        <w:adjustRightInd w:val="0"/>
        <w:snapToGrid w:val="0"/>
        <w:spacing w:line="360" w:lineRule="auto"/>
        <w:ind w:right="420"/>
        <w:jc w:val="center"/>
        <w:outlineLvl w:val="2"/>
        <w:rPr>
          <w:rFonts w:hint="eastAsia" w:ascii="宋体" w:hAnsi="宋体" w:cs="宋体"/>
          <w:color w:val="auto"/>
          <w:sz w:val="28"/>
          <w:szCs w:val="28"/>
          <w:highlight w:val="none"/>
        </w:rPr>
      </w:pPr>
      <w:bookmarkStart w:id="63" w:name="_Toc80861940"/>
      <w:bookmarkStart w:id="64" w:name="_Toc28981"/>
      <w:r>
        <w:rPr>
          <w:rFonts w:hint="eastAsia" w:ascii="宋体" w:hAnsi="宋体" w:cs="宋体"/>
          <w:color w:val="auto"/>
          <w:sz w:val="28"/>
          <w:szCs w:val="28"/>
          <w:highlight w:val="none"/>
        </w:rPr>
        <w:t>提供节能</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、环境标志</w:t>
      </w:r>
      <w:r>
        <w:rPr>
          <w:rFonts w:hint="eastAsia" w:ascii="宋体" w:hAnsi="宋体" w:cs="宋体"/>
          <w:bCs/>
          <w:color w:val="auto"/>
          <w:sz w:val="28"/>
          <w:szCs w:val="28"/>
          <w:highlight w:val="none"/>
        </w:rPr>
        <w:t>产品</w:t>
      </w:r>
      <w:r>
        <w:rPr>
          <w:rFonts w:hint="eastAsia" w:ascii="宋体" w:hAnsi="宋体" w:cs="宋体"/>
          <w:color w:val="auto"/>
          <w:sz w:val="28"/>
          <w:szCs w:val="28"/>
          <w:highlight w:val="none"/>
        </w:rPr>
        <w:t>清单</w:t>
      </w:r>
      <w:bookmarkEnd w:id="63"/>
      <w:bookmarkEnd w:id="64"/>
    </w:p>
    <w:p w14:paraId="110B6BE6">
      <w:pPr>
        <w:adjustRightInd w:val="0"/>
        <w:snapToGrid w:val="0"/>
        <w:spacing w:before="50"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 xml:space="preserve">采购代理机构编号: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w:t>
      </w:r>
    </w:p>
    <w:tbl>
      <w:tblPr>
        <w:tblStyle w:val="44"/>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709"/>
        <w:gridCol w:w="850"/>
        <w:gridCol w:w="993"/>
        <w:gridCol w:w="1984"/>
        <w:gridCol w:w="1843"/>
      </w:tblGrid>
      <w:tr w14:paraId="5D047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8789" w:type="dxa"/>
            <w:gridSpan w:val="7"/>
            <w:noWrap w:val="0"/>
            <w:vAlign w:val="center"/>
          </w:tcPr>
          <w:p w14:paraId="5A2FE6F6">
            <w:pPr>
              <w:widowControl/>
              <w:spacing w:line="320" w:lineRule="exact"/>
              <w:jc w:val="center"/>
              <w:rPr>
                <w:rFonts w:hint="eastAsia" w:ascii="宋体" w:hAnsi="宋体" w:cs="宋体"/>
                <w:b/>
                <w:color w:val="auto"/>
                <w:kern w:val="0"/>
                <w:sz w:val="28"/>
                <w:szCs w:val="28"/>
                <w:highlight w:val="none"/>
              </w:rPr>
            </w:pPr>
            <w:r>
              <w:rPr>
                <w:rFonts w:hint="eastAsia" w:ascii="宋体" w:hAnsi="宋体" w:cs="宋体"/>
                <w:b/>
                <w:color w:val="auto"/>
                <w:kern w:val="0"/>
                <w:sz w:val="28"/>
                <w:szCs w:val="28"/>
                <w:highlight w:val="none"/>
              </w:rPr>
              <w:t>本公司对本表的真实性负责。如有虚假，将依法承担相应责任。</w:t>
            </w:r>
          </w:p>
        </w:tc>
      </w:tr>
      <w:tr w14:paraId="75862E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13E5B8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1</w:t>
            </w:r>
          </w:p>
        </w:tc>
        <w:tc>
          <w:tcPr>
            <w:tcW w:w="1739" w:type="dxa"/>
            <w:noWrap w:val="0"/>
            <w:vAlign w:val="center"/>
          </w:tcPr>
          <w:p w14:paraId="32A08FD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2</w:t>
            </w:r>
          </w:p>
        </w:tc>
        <w:tc>
          <w:tcPr>
            <w:tcW w:w="709" w:type="dxa"/>
            <w:noWrap w:val="0"/>
            <w:vAlign w:val="center"/>
          </w:tcPr>
          <w:p w14:paraId="5FDAE892">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3</w:t>
            </w:r>
          </w:p>
        </w:tc>
        <w:tc>
          <w:tcPr>
            <w:tcW w:w="850" w:type="dxa"/>
            <w:noWrap w:val="0"/>
            <w:vAlign w:val="center"/>
          </w:tcPr>
          <w:p w14:paraId="5ACCC50F">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4</w:t>
            </w:r>
          </w:p>
        </w:tc>
        <w:tc>
          <w:tcPr>
            <w:tcW w:w="993" w:type="dxa"/>
            <w:noWrap w:val="0"/>
            <w:vAlign w:val="center"/>
          </w:tcPr>
          <w:p w14:paraId="3A556F8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5</w:t>
            </w:r>
          </w:p>
        </w:tc>
        <w:tc>
          <w:tcPr>
            <w:tcW w:w="1984" w:type="dxa"/>
            <w:noWrap w:val="0"/>
            <w:vAlign w:val="center"/>
          </w:tcPr>
          <w:p w14:paraId="5C960121">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6</w:t>
            </w:r>
          </w:p>
        </w:tc>
        <w:tc>
          <w:tcPr>
            <w:tcW w:w="1843" w:type="dxa"/>
            <w:noWrap w:val="0"/>
            <w:vAlign w:val="center"/>
          </w:tcPr>
          <w:p w14:paraId="002AEDDA">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7</w:t>
            </w:r>
          </w:p>
        </w:tc>
      </w:tr>
      <w:tr w14:paraId="4E4FB6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7F7CBA0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序号</w:t>
            </w:r>
          </w:p>
        </w:tc>
        <w:tc>
          <w:tcPr>
            <w:tcW w:w="1739" w:type="dxa"/>
            <w:noWrap w:val="0"/>
            <w:vAlign w:val="center"/>
          </w:tcPr>
          <w:p w14:paraId="600CCBD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货物名称</w:t>
            </w:r>
          </w:p>
        </w:tc>
        <w:tc>
          <w:tcPr>
            <w:tcW w:w="709" w:type="dxa"/>
            <w:noWrap w:val="0"/>
            <w:vAlign w:val="center"/>
          </w:tcPr>
          <w:p w14:paraId="2843404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数量</w:t>
            </w:r>
          </w:p>
        </w:tc>
        <w:tc>
          <w:tcPr>
            <w:tcW w:w="850" w:type="dxa"/>
            <w:noWrap w:val="0"/>
            <w:vAlign w:val="center"/>
          </w:tcPr>
          <w:p w14:paraId="1E8A809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单价</w:t>
            </w:r>
          </w:p>
        </w:tc>
        <w:tc>
          <w:tcPr>
            <w:tcW w:w="993" w:type="dxa"/>
            <w:noWrap w:val="0"/>
            <w:vAlign w:val="center"/>
          </w:tcPr>
          <w:p w14:paraId="225EB047">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总额</w:t>
            </w:r>
          </w:p>
        </w:tc>
        <w:tc>
          <w:tcPr>
            <w:tcW w:w="1984" w:type="dxa"/>
            <w:noWrap w:val="0"/>
            <w:vAlign w:val="center"/>
          </w:tcPr>
          <w:p w14:paraId="280DA625">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货物制造商名称</w:t>
            </w:r>
          </w:p>
        </w:tc>
        <w:tc>
          <w:tcPr>
            <w:tcW w:w="1843" w:type="dxa"/>
            <w:noWrap w:val="0"/>
            <w:vAlign w:val="center"/>
          </w:tcPr>
          <w:p w14:paraId="38558C53">
            <w:pPr>
              <w:widowControl/>
              <w:spacing w:line="320" w:lineRule="exact"/>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政策功能编码</w:t>
            </w:r>
          </w:p>
        </w:tc>
      </w:tr>
      <w:tr w14:paraId="38B713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1B8160C2">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节能产品</w:t>
            </w:r>
          </w:p>
        </w:tc>
      </w:tr>
      <w:tr w14:paraId="650025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47D40617">
            <w:pPr>
              <w:spacing w:line="320" w:lineRule="exact"/>
              <w:jc w:val="center"/>
              <w:rPr>
                <w:rFonts w:hint="eastAsia" w:ascii="宋体" w:hAnsi="宋体" w:cs="宋体"/>
                <w:b/>
                <w:color w:val="auto"/>
                <w:szCs w:val="21"/>
                <w:highlight w:val="none"/>
              </w:rPr>
            </w:pPr>
          </w:p>
        </w:tc>
        <w:tc>
          <w:tcPr>
            <w:tcW w:w="1739" w:type="dxa"/>
            <w:noWrap w:val="0"/>
            <w:vAlign w:val="center"/>
          </w:tcPr>
          <w:p w14:paraId="3B304C46">
            <w:pPr>
              <w:spacing w:line="320" w:lineRule="exact"/>
              <w:jc w:val="center"/>
              <w:rPr>
                <w:rFonts w:hint="eastAsia" w:ascii="宋体" w:hAnsi="宋体" w:cs="宋体"/>
                <w:b/>
                <w:color w:val="auto"/>
                <w:szCs w:val="21"/>
                <w:highlight w:val="none"/>
              </w:rPr>
            </w:pPr>
          </w:p>
        </w:tc>
        <w:tc>
          <w:tcPr>
            <w:tcW w:w="709" w:type="dxa"/>
            <w:noWrap w:val="0"/>
            <w:vAlign w:val="center"/>
          </w:tcPr>
          <w:p w14:paraId="58445EB7">
            <w:pPr>
              <w:spacing w:line="320" w:lineRule="exact"/>
              <w:jc w:val="center"/>
              <w:rPr>
                <w:rFonts w:hint="eastAsia" w:ascii="宋体" w:hAnsi="宋体" w:cs="宋体"/>
                <w:b/>
                <w:color w:val="auto"/>
                <w:szCs w:val="21"/>
                <w:highlight w:val="none"/>
              </w:rPr>
            </w:pPr>
          </w:p>
        </w:tc>
        <w:tc>
          <w:tcPr>
            <w:tcW w:w="850" w:type="dxa"/>
            <w:noWrap w:val="0"/>
            <w:vAlign w:val="center"/>
          </w:tcPr>
          <w:p w14:paraId="5DF69E31">
            <w:pPr>
              <w:spacing w:line="320" w:lineRule="exact"/>
              <w:jc w:val="center"/>
              <w:rPr>
                <w:rFonts w:hint="eastAsia" w:ascii="宋体" w:hAnsi="宋体" w:cs="宋体"/>
                <w:b/>
                <w:color w:val="auto"/>
                <w:szCs w:val="21"/>
                <w:highlight w:val="none"/>
              </w:rPr>
            </w:pPr>
          </w:p>
        </w:tc>
        <w:tc>
          <w:tcPr>
            <w:tcW w:w="993" w:type="dxa"/>
            <w:noWrap w:val="0"/>
            <w:vAlign w:val="center"/>
          </w:tcPr>
          <w:p w14:paraId="3EDD8E6D">
            <w:pPr>
              <w:spacing w:line="320" w:lineRule="exact"/>
              <w:jc w:val="center"/>
              <w:rPr>
                <w:rFonts w:hint="eastAsia" w:ascii="宋体" w:hAnsi="宋体" w:cs="宋体"/>
                <w:b/>
                <w:color w:val="auto"/>
                <w:szCs w:val="21"/>
                <w:highlight w:val="none"/>
              </w:rPr>
            </w:pPr>
          </w:p>
        </w:tc>
        <w:tc>
          <w:tcPr>
            <w:tcW w:w="1984" w:type="dxa"/>
            <w:noWrap w:val="0"/>
            <w:vAlign w:val="center"/>
          </w:tcPr>
          <w:p w14:paraId="17006646">
            <w:pPr>
              <w:spacing w:line="320" w:lineRule="exact"/>
              <w:jc w:val="center"/>
              <w:rPr>
                <w:rFonts w:hint="eastAsia" w:ascii="宋体" w:hAnsi="宋体" w:cs="宋体"/>
                <w:b/>
                <w:color w:val="auto"/>
                <w:szCs w:val="21"/>
                <w:highlight w:val="none"/>
              </w:rPr>
            </w:pPr>
          </w:p>
        </w:tc>
        <w:tc>
          <w:tcPr>
            <w:tcW w:w="1843" w:type="dxa"/>
            <w:noWrap w:val="0"/>
            <w:vAlign w:val="center"/>
          </w:tcPr>
          <w:p w14:paraId="7F6D7009">
            <w:pPr>
              <w:spacing w:line="320" w:lineRule="exact"/>
              <w:jc w:val="center"/>
              <w:rPr>
                <w:rFonts w:hint="eastAsia" w:ascii="宋体" w:hAnsi="宋体" w:cs="宋体"/>
                <w:b/>
                <w:color w:val="auto"/>
                <w:szCs w:val="21"/>
                <w:highlight w:val="none"/>
              </w:rPr>
            </w:pPr>
          </w:p>
        </w:tc>
      </w:tr>
      <w:tr w14:paraId="56BF6B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FFB96AA">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5460591B">
            <w:pPr>
              <w:spacing w:line="320" w:lineRule="exact"/>
              <w:jc w:val="center"/>
              <w:rPr>
                <w:rFonts w:hint="eastAsia" w:ascii="宋体" w:hAnsi="宋体" w:cs="宋体"/>
                <w:color w:val="auto"/>
                <w:szCs w:val="21"/>
                <w:highlight w:val="none"/>
              </w:rPr>
            </w:pPr>
          </w:p>
        </w:tc>
        <w:tc>
          <w:tcPr>
            <w:tcW w:w="709" w:type="dxa"/>
            <w:noWrap w:val="0"/>
            <w:vAlign w:val="center"/>
          </w:tcPr>
          <w:p w14:paraId="598F70DC">
            <w:pPr>
              <w:spacing w:line="320" w:lineRule="exact"/>
              <w:jc w:val="center"/>
              <w:rPr>
                <w:rFonts w:hint="eastAsia" w:ascii="宋体" w:hAnsi="宋体" w:cs="宋体"/>
                <w:color w:val="auto"/>
                <w:szCs w:val="21"/>
                <w:highlight w:val="none"/>
              </w:rPr>
            </w:pPr>
          </w:p>
        </w:tc>
        <w:tc>
          <w:tcPr>
            <w:tcW w:w="850" w:type="dxa"/>
            <w:noWrap w:val="0"/>
            <w:vAlign w:val="center"/>
          </w:tcPr>
          <w:p w14:paraId="0809EC13">
            <w:pPr>
              <w:spacing w:line="320" w:lineRule="exact"/>
              <w:jc w:val="center"/>
              <w:rPr>
                <w:rFonts w:hint="eastAsia" w:ascii="宋体" w:hAnsi="宋体" w:cs="宋体"/>
                <w:color w:val="auto"/>
                <w:szCs w:val="21"/>
                <w:highlight w:val="none"/>
              </w:rPr>
            </w:pPr>
          </w:p>
        </w:tc>
        <w:tc>
          <w:tcPr>
            <w:tcW w:w="993" w:type="dxa"/>
            <w:noWrap w:val="0"/>
            <w:vAlign w:val="center"/>
          </w:tcPr>
          <w:p w14:paraId="7ED9365B">
            <w:pPr>
              <w:spacing w:line="320" w:lineRule="exact"/>
              <w:jc w:val="center"/>
              <w:rPr>
                <w:rFonts w:hint="eastAsia" w:ascii="宋体" w:hAnsi="宋体" w:cs="宋体"/>
                <w:color w:val="auto"/>
                <w:szCs w:val="21"/>
                <w:highlight w:val="none"/>
              </w:rPr>
            </w:pPr>
          </w:p>
        </w:tc>
        <w:tc>
          <w:tcPr>
            <w:tcW w:w="1984" w:type="dxa"/>
            <w:noWrap w:val="0"/>
            <w:vAlign w:val="center"/>
          </w:tcPr>
          <w:p w14:paraId="00D5FEF3">
            <w:pPr>
              <w:spacing w:line="320" w:lineRule="exact"/>
              <w:jc w:val="center"/>
              <w:rPr>
                <w:rFonts w:hint="eastAsia" w:ascii="宋体" w:hAnsi="宋体" w:cs="宋体"/>
                <w:color w:val="auto"/>
                <w:szCs w:val="21"/>
                <w:highlight w:val="none"/>
              </w:rPr>
            </w:pPr>
          </w:p>
        </w:tc>
        <w:tc>
          <w:tcPr>
            <w:tcW w:w="1843" w:type="dxa"/>
            <w:noWrap w:val="0"/>
            <w:vAlign w:val="center"/>
          </w:tcPr>
          <w:p w14:paraId="36D7ADE0">
            <w:pPr>
              <w:spacing w:line="320" w:lineRule="exact"/>
              <w:jc w:val="center"/>
              <w:rPr>
                <w:rFonts w:hint="eastAsia" w:ascii="宋体" w:hAnsi="宋体" w:cs="宋体"/>
                <w:color w:val="auto"/>
                <w:szCs w:val="21"/>
                <w:highlight w:val="none"/>
              </w:rPr>
            </w:pPr>
          </w:p>
        </w:tc>
      </w:tr>
      <w:tr w14:paraId="4A774D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7"/>
            <w:noWrap w:val="0"/>
            <w:vAlign w:val="center"/>
          </w:tcPr>
          <w:p w14:paraId="51A8F566">
            <w:pPr>
              <w:spacing w:line="320" w:lineRule="exact"/>
              <w:jc w:val="center"/>
              <w:rPr>
                <w:rFonts w:hint="eastAsia" w:ascii="宋体" w:hAnsi="宋体" w:cs="宋体"/>
                <w:b/>
                <w:color w:val="auto"/>
                <w:szCs w:val="21"/>
                <w:highlight w:val="none"/>
              </w:rPr>
            </w:pPr>
            <w:r>
              <w:rPr>
                <w:rFonts w:hint="eastAsia" w:ascii="宋体" w:hAnsi="宋体" w:cs="宋体"/>
                <w:b/>
                <w:color w:val="auto"/>
                <w:szCs w:val="21"/>
                <w:highlight w:val="none"/>
              </w:rPr>
              <w:t>环境标志产品</w:t>
            </w:r>
          </w:p>
        </w:tc>
      </w:tr>
      <w:tr w14:paraId="13FC2A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3A28D1EE">
            <w:pPr>
              <w:spacing w:line="320" w:lineRule="exact"/>
              <w:jc w:val="center"/>
              <w:rPr>
                <w:rFonts w:hint="eastAsia" w:ascii="宋体" w:hAnsi="宋体" w:cs="宋体"/>
                <w:b/>
                <w:color w:val="auto"/>
                <w:szCs w:val="21"/>
                <w:highlight w:val="none"/>
              </w:rPr>
            </w:pPr>
          </w:p>
        </w:tc>
        <w:tc>
          <w:tcPr>
            <w:tcW w:w="1739" w:type="dxa"/>
            <w:noWrap w:val="0"/>
            <w:vAlign w:val="center"/>
          </w:tcPr>
          <w:p w14:paraId="28F5F51D">
            <w:pPr>
              <w:spacing w:line="320" w:lineRule="exact"/>
              <w:jc w:val="center"/>
              <w:rPr>
                <w:rFonts w:hint="eastAsia" w:ascii="宋体" w:hAnsi="宋体" w:cs="宋体"/>
                <w:b/>
                <w:color w:val="auto"/>
                <w:szCs w:val="21"/>
                <w:highlight w:val="none"/>
              </w:rPr>
            </w:pPr>
          </w:p>
        </w:tc>
        <w:tc>
          <w:tcPr>
            <w:tcW w:w="709" w:type="dxa"/>
            <w:noWrap w:val="0"/>
            <w:vAlign w:val="center"/>
          </w:tcPr>
          <w:p w14:paraId="72B0D097">
            <w:pPr>
              <w:spacing w:line="320" w:lineRule="exact"/>
              <w:jc w:val="center"/>
              <w:rPr>
                <w:rFonts w:hint="eastAsia" w:ascii="宋体" w:hAnsi="宋体" w:cs="宋体"/>
                <w:b/>
                <w:color w:val="auto"/>
                <w:szCs w:val="21"/>
                <w:highlight w:val="none"/>
              </w:rPr>
            </w:pPr>
          </w:p>
        </w:tc>
        <w:tc>
          <w:tcPr>
            <w:tcW w:w="850" w:type="dxa"/>
            <w:noWrap w:val="0"/>
            <w:vAlign w:val="center"/>
          </w:tcPr>
          <w:p w14:paraId="1CA074BB">
            <w:pPr>
              <w:spacing w:line="320" w:lineRule="exact"/>
              <w:jc w:val="center"/>
              <w:rPr>
                <w:rFonts w:hint="eastAsia" w:ascii="宋体" w:hAnsi="宋体" w:cs="宋体"/>
                <w:b/>
                <w:color w:val="auto"/>
                <w:szCs w:val="21"/>
                <w:highlight w:val="none"/>
              </w:rPr>
            </w:pPr>
          </w:p>
        </w:tc>
        <w:tc>
          <w:tcPr>
            <w:tcW w:w="993" w:type="dxa"/>
            <w:noWrap w:val="0"/>
            <w:vAlign w:val="center"/>
          </w:tcPr>
          <w:p w14:paraId="1E560D22">
            <w:pPr>
              <w:spacing w:line="320" w:lineRule="exact"/>
              <w:jc w:val="center"/>
              <w:rPr>
                <w:rFonts w:hint="eastAsia" w:ascii="宋体" w:hAnsi="宋体" w:cs="宋体"/>
                <w:b/>
                <w:color w:val="auto"/>
                <w:szCs w:val="21"/>
                <w:highlight w:val="none"/>
              </w:rPr>
            </w:pPr>
          </w:p>
        </w:tc>
        <w:tc>
          <w:tcPr>
            <w:tcW w:w="1984" w:type="dxa"/>
            <w:noWrap w:val="0"/>
            <w:vAlign w:val="center"/>
          </w:tcPr>
          <w:p w14:paraId="525D7496">
            <w:pPr>
              <w:spacing w:line="320" w:lineRule="exact"/>
              <w:jc w:val="center"/>
              <w:rPr>
                <w:rFonts w:hint="eastAsia" w:ascii="宋体" w:hAnsi="宋体" w:cs="宋体"/>
                <w:b/>
                <w:color w:val="auto"/>
                <w:szCs w:val="21"/>
                <w:highlight w:val="none"/>
              </w:rPr>
            </w:pPr>
          </w:p>
        </w:tc>
        <w:tc>
          <w:tcPr>
            <w:tcW w:w="1843" w:type="dxa"/>
            <w:noWrap w:val="0"/>
            <w:vAlign w:val="center"/>
          </w:tcPr>
          <w:p w14:paraId="64ED47EE">
            <w:pPr>
              <w:spacing w:line="320" w:lineRule="exact"/>
              <w:jc w:val="center"/>
              <w:rPr>
                <w:rFonts w:hint="eastAsia" w:ascii="宋体" w:hAnsi="宋体" w:cs="宋体"/>
                <w:b/>
                <w:color w:val="auto"/>
                <w:szCs w:val="21"/>
                <w:highlight w:val="none"/>
              </w:rPr>
            </w:pPr>
          </w:p>
        </w:tc>
      </w:tr>
      <w:tr w14:paraId="5A5C9B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C64348D">
            <w:pPr>
              <w:spacing w:line="320" w:lineRule="exact"/>
              <w:jc w:val="center"/>
              <w:rPr>
                <w:rFonts w:hint="eastAsia" w:ascii="宋体" w:hAnsi="宋体" w:cs="宋体"/>
                <w:color w:val="auto"/>
                <w:szCs w:val="21"/>
                <w:highlight w:val="none"/>
              </w:rPr>
            </w:pPr>
            <w:r>
              <w:rPr>
                <w:rFonts w:hint="eastAsia" w:ascii="宋体" w:hAnsi="宋体" w:cs="宋体"/>
                <w:color w:val="auto"/>
                <w:szCs w:val="21"/>
                <w:highlight w:val="none"/>
              </w:rPr>
              <w:t>小计</w:t>
            </w:r>
          </w:p>
        </w:tc>
        <w:tc>
          <w:tcPr>
            <w:tcW w:w="1739" w:type="dxa"/>
            <w:noWrap w:val="0"/>
            <w:vAlign w:val="center"/>
          </w:tcPr>
          <w:p w14:paraId="7DCF308D">
            <w:pPr>
              <w:spacing w:line="320" w:lineRule="exact"/>
              <w:jc w:val="center"/>
              <w:rPr>
                <w:rFonts w:hint="eastAsia" w:ascii="宋体" w:hAnsi="宋体" w:cs="宋体"/>
                <w:color w:val="auto"/>
                <w:szCs w:val="21"/>
                <w:highlight w:val="none"/>
              </w:rPr>
            </w:pPr>
          </w:p>
        </w:tc>
        <w:tc>
          <w:tcPr>
            <w:tcW w:w="709" w:type="dxa"/>
            <w:noWrap w:val="0"/>
            <w:vAlign w:val="center"/>
          </w:tcPr>
          <w:p w14:paraId="117FC704">
            <w:pPr>
              <w:spacing w:line="320" w:lineRule="exact"/>
              <w:jc w:val="center"/>
              <w:rPr>
                <w:rFonts w:hint="eastAsia" w:ascii="宋体" w:hAnsi="宋体" w:cs="宋体"/>
                <w:color w:val="auto"/>
                <w:szCs w:val="21"/>
                <w:highlight w:val="none"/>
              </w:rPr>
            </w:pPr>
          </w:p>
        </w:tc>
        <w:tc>
          <w:tcPr>
            <w:tcW w:w="850" w:type="dxa"/>
            <w:noWrap w:val="0"/>
            <w:vAlign w:val="center"/>
          </w:tcPr>
          <w:p w14:paraId="7176A949">
            <w:pPr>
              <w:spacing w:line="320" w:lineRule="exact"/>
              <w:jc w:val="center"/>
              <w:rPr>
                <w:rFonts w:hint="eastAsia" w:ascii="宋体" w:hAnsi="宋体" w:cs="宋体"/>
                <w:color w:val="auto"/>
                <w:szCs w:val="21"/>
                <w:highlight w:val="none"/>
              </w:rPr>
            </w:pPr>
          </w:p>
        </w:tc>
        <w:tc>
          <w:tcPr>
            <w:tcW w:w="993" w:type="dxa"/>
            <w:noWrap w:val="0"/>
            <w:vAlign w:val="center"/>
          </w:tcPr>
          <w:p w14:paraId="3CBD90FD">
            <w:pPr>
              <w:spacing w:line="320" w:lineRule="exact"/>
              <w:jc w:val="center"/>
              <w:rPr>
                <w:rFonts w:hint="eastAsia" w:ascii="宋体" w:hAnsi="宋体" w:cs="宋体"/>
                <w:color w:val="auto"/>
                <w:szCs w:val="21"/>
                <w:highlight w:val="none"/>
              </w:rPr>
            </w:pPr>
          </w:p>
        </w:tc>
        <w:tc>
          <w:tcPr>
            <w:tcW w:w="1984" w:type="dxa"/>
            <w:noWrap w:val="0"/>
            <w:vAlign w:val="center"/>
          </w:tcPr>
          <w:p w14:paraId="0ABBFB58">
            <w:pPr>
              <w:spacing w:line="320" w:lineRule="exact"/>
              <w:jc w:val="center"/>
              <w:rPr>
                <w:rFonts w:hint="eastAsia" w:ascii="宋体" w:hAnsi="宋体" w:cs="宋体"/>
                <w:color w:val="auto"/>
                <w:szCs w:val="21"/>
                <w:highlight w:val="none"/>
              </w:rPr>
            </w:pPr>
          </w:p>
        </w:tc>
        <w:tc>
          <w:tcPr>
            <w:tcW w:w="1843" w:type="dxa"/>
            <w:noWrap w:val="0"/>
            <w:vAlign w:val="center"/>
          </w:tcPr>
          <w:p w14:paraId="4F5A377E">
            <w:pPr>
              <w:spacing w:line="320" w:lineRule="exact"/>
              <w:jc w:val="center"/>
              <w:rPr>
                <w:rFonts w:hint="eastAsia" w:ascii="宋体" w:hAnsi="宋体" w:cs="宋体"/>
                <w:color w:val="auto"/>
                <w:szCs w:val="21"/>
                <w:highlight w:val="none"/>
              </w:rPr>
            </w:pPr>
          </w:p>
        </w:tc>
      </w:tr>
    </w:tbl>
    <w:p w14:paraId="79247347">
      <w:pPr>
        <w:adjustRightInd w:val="0"/>
        <w:snapToGrid w:val="0"/>
        <w:spacing w:before="120" w:beforeLines="50" w:after="120" w:afterLines="50"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说明：</w:t>
      </w:r>
      <w:r>
        <w:rPr>
          <w:rFonts w:hint="eastAsia" w:ascii="宋体" w:hAnsi="宋体" w:cs="宋体"/>
          <w:bCs/>
          <w:color w:val="auto"/>
          <w:szCs w:val="21"/>
          <w:highlight w:val="none"/>
        </w:rPr>
        <w:t>1、</w:t>
      </w:r>
      <w:r>
        <w:rPr>
          <w:rFonts w:hint="eastAsia" w:ascii="宋体" w:hAnsi="宋体" w:cs="宋体"/>
          <w:color w:val="auto"/>
          <w:szCs w:val="21"/>
          <w:highlight w:val="none"/>
        </w:rPr>
        <w:t>本表用于计算节能产品、环境标志产品应享受的政策功能加分。</w:t>
      </w:r>
    </w:p>
    <w:p w14:paraId="51EA060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2、栏目7“政策功能编码”是指货物的中国环境标志认证证书编号、节能标志认证证书号、编号(货物同时属于节能产品、环境标志产品的，只填写一种)。</w:t>
      </w:r>
    </w:p>
    <w:p w14:paraId="14416224">
      <w:pPr>
        <w:adjustRightInd w:val="0"/>
        <w:snapToGrid w:val="0"/>
        <w:spacing w:before="120" w:beforeLines="50" w:after="120" w:afterLines="50" w:line="320" w:lineRule="exact"/>
        <w:ind w:firstLine="630" w:firstLineChars="300"/>
        <w:jc w:val="left"/>
        <w:rPr>
          <w:rFonts w:hint="eastAsia" w:ascii="宋体" w:hAnsi="宋体" w:cs="宋体"/>
          <w:color w:val="auto"/>
          <w:szCs w:val="21"/>
          <w:highlight w:val="none"/>
        </w:rPr>
      </w:pPr>
      <w:r>
        <w:rPr>
          <w:rFonts w:hint="eastAsia" w:ascii="宋体" w:hAnsi="宋体" w:cs="宋体"/>
          <w:color w:val="auto"/>
          <w:szCs w:val="21"/>
          <w:highlight w:val="none"/>
        </w:rPr>
        <w:t>3、栏目4“单价”为综合单价，包含货物所有隐含的内容，如运输费、保险费、管理费和利润等。</w:t>
      </w:r>
    </w:p>
    <w:p w14:paraId="2BC12C27">
      <w:pPr>
        <w:adjustRightInd w:val="0"/>
        <w:snapToGrid w:val="0"/>
        <w:spacing w:before="120" w:beforeLines="50" w:after="120" w:afterLines="50" w:line="320" w:lineRule="exact"/>
        <w:ind w:firstLine="630" w:firstLineChars="300"/>
        <w:rPr>
          <w:rFonts w:hint="eastAsia" w:ascii="宋体" w:hAnsi="宋体" w:cs="宋体"/>
          <w:bCs/>
          <w:color w:val="auto"/>
          <w:szCs w:val="21"/>
          <w:highlight w:val="none"/>
        </w:rPr>
      </w:pPr>
      <w:r>
        <w:rPr>
          <w:rFonts w:hint="eastAsia" w:ascii="宋体" w:hAnsi="宋体" w:cs="宋体"/>
          <w:bCs/>
          <w:color w:val="auto"/>
          <w:szCs w:val="21"/>
          <w:highlight w:val="none"/>
        </w:rPr>
        <w:t>4、未按上述要求提供、</w:t>
      </w:r>
      <w:r>
        <w:rPr>
          <w:rFonts w:hint="eastAsia" w:ascii="宋体" w:hAnsi="宋体" w:cs="宋体"/>
          <w:color w:val="auto"/>
          <w:szCs w:val="21"/>
          <w:highlight w:val="none"/>
        </w:rPr>
        <w:t>填写，或者提供的内容不真实的，</w:t>
      </w:r>
      <w:r>
        <w:rPr>
          <w:rFonts w:hint="eastAsia" w:ascii="宋体" w:hAnsi="宋体" w:cs="宋体"/>
          <w:bCs/>
          <w:color w:val="auto"/>
          <w:szCs w:val="21"/>
          <w:highlight w:val="none"/>
        </w:rPr>
        <w:t>评审时本表所有优惠不予以考虑。</w:t>
      </w:r>
    </w:p>
    <w:p w14:paraId="4B61A399">
      <w:pPr>
        <w:adjustRightInd w:val="0"/>
        <w:snapToGrid w:val="0"/>
        <w:spacing w:line="360" w:lineRule="auto"/>
        <w:ind w:firstLine="630" w:firstLineChars="300"/>
        <w:rPr>
          <w:rFonts w:hint="eastAsia" w:ascii="宋体" w:hAnsi="宋体" w:cs="宋体"/>
          <w:bCs/>
          <w:color w:val="auto"/>
          <w:szCs w:val="21"/>
          <w:highlight w:val="none"/>
        </w:rPr>
      </w:pPr>
    </w:p>
    <w:p w14:paraId="6095CE93">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供应商名称（单位章）：</w:t>
      </w:r>
    </w:p>
    <w:p w14:paraId="4119BD0C">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法定代表人或其委托代理人（签字）：</w:t>
      </w:r>
      <w:r>
        <w:rPr>
          <w:rFonts w:hint="eastAsia" w:ascii="宋体" w:hAnsi="宋体" w:cs="宋体"/>
          <w:color w:val="auto"/>
          <w:szCs w:val="21"/>
          <w:highlight w:val="none"/>
          <w:u w:val="single"/>
        </w:rPr>
        <w:t xml:space="preserve">       </w:t>
      </w:r>
    </w:p>
    <w:p w14:paraId="36BCFCE0">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日期：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6A59097F">
      <w:pPr>
        <w:adjustRightInd w:val="0"/>
        <w:snapToGrid w:val="0"/>
        <w:spacing w:line="360" w:lineRule="auto"/>
        <w:ind w:firstLine="422" w:firstLineChars="200"/>
        <w:rPr>
          <w:rFonts w:hint="eastAsia" w:ascii="宋体" w:hAnsi="宋体" w:cs="宋体"/>
          <w:b/>
          <w:color w:val="auto"/>
          <w:szCs w:val="21"/>
          <w:highlight w:val="none"/>
        </w:rPr>
      </w:pPr>
    </w:p>
    <w:p w14:paraId="59F7266C">
      <w:pPr>
        <w:bidi w:val="0"/>
        <w:jc w:val="center"/>
        <w:rPr>
          <w:rFonts w:hint="eastAsia" w:ascii="宋体" w:hAnsi="宋体"/>
          <w:b/>
          <w:color w:val="auto"/>
          <w:sz w:val="32"/>
          <w:szCs w:val="32"/>
        </w:rPr>
      </w:pPr>
      <w:r>
        <w:rPr>
          <w:rFonts w:ascii="宋体" w:hAnsi="宋体"/>
          <w:b/>
          <w:bCs/>
          <w:color w:val="auto"/>
          <w:sz w:val="32"/>
          <w:szCs w:val="32"/>
        </w:rPr>
        <w:br w:type="page"/>
      </w:r>
      <w:bookmarkStart w:id="65" w:name="_Toc11879759"/>
      <w:r>
        <w:rPr>
          <w:rFonts w:hint="eastAsia" w:ascii="宋体" w:hAnsi="宋体" w:cs="宋体"/>
          <w:b/>
          <w:color w:val="auto"/>
          <w:sz w:val="32"/>
          <w:szCs w:val="32"/>
        </w:rPr>
        <w:t>七、报价一览表及报价文件</w:t>
      </w:r>
      <w:bookmarkEnd w:id="65"/>
    </w:p>
    <w:p w14:paraId="7EBBF850">
      <w:pPr>
        <w:pStyle w:val="4"/>
        <w:rPr>
          <w:rFonts w:hint="default" w:ascii="宋体" w:hAnsi="宋体" w:eastAsia="宋体"/>
          <w:sz w:val="21"/>
          <w:szCs w:val="21"/>
          <w:lang w:val="en-US" w:eastAsia="zh-CN"/>
        </w:rPr>
      </w:pPr>
      <w:r>
        <w:rPr>
          <w:rFonts w:hint="eastAsia" w:ascii="宋体" w:hAnsi="宋体"/>
          <w:color w:val="auto"/>
          <w:sz w:val="28"/>
          <w:szCs w:val="28"/>
        </w:rPr>
        <w:t>附件</w:t>
      </w:r>
      <w:r>
        <w:rPr>
          <w:rFonts w:hint="eastAsia" w:ascii="宋体" w:hAnsi="宋体"/>
          <w:color w:val="auto"/>
          <w:sz w:val="28"/>
          <w:szCs w:val="28"/>
          <w:lang w:val="en-US" w:eastAsia="zh-CN"/>
        </w:rPr>
        <w:t>9</w:t>
      </w:r>
    </w:p>
    <w:p w14:paraId="046C5486">
      <w:pPr>
        <w:tabs>
          <w:tab w:val="left" w:pos="3600"/>
        </w:tabs>
        <w:adjustRightInd w:val="0"/>
        <w:snapToGrid w:val="0"/>
        <w:jc w:val="center"/>
        <w:rPr>
          <w:rFonts w:hint="default" w:ascii="Times New Roman" w:hAnsi="Times New Roman" w:eastAsia="黑体" w:cs="Times New Roman"/>
          <w:bCs/>
          <w:spacing w:val="6"/>
          <w:kern w:val="0"/>
          <w:sz w:val="30"/>
          <w:szCs w:val="30"/>
        </w:rPr>
      </w:pPr>
      <w:r>
        <w:rPr>
          <w:rFonts w:hint="default" w:ascii="Times New Roman" w:hAnsi="Times New Roman" w:eastAsia="黑体" w:cs="Times New Roman"/>
          <w:bCs/>
          <w:spacing w:val="6"/>
          <w:kern w:val="0"/>
          <w:sz w:val="30"/>
          <w:szCs w:val="30"/>
        </w:rPr>
        <w:t>报价一览表</w:t>
      </w:r>
    </w:p>
    <w:tbl>
      <w:tblPr>
        <w:tblStyle w:val="44"/>
        <w:tblpPr w:leftFromText="180" w:rightFromText="180" w:vertAnchor="text" w:horzAnchor="page" w:tblpX="1487" w:tblpY="412"/>
        <w:tblOverlap w:val="never"/>
        <w:tblW w:w="0" w:type="auto"/>
        <w:tblInd w:w="0"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108" w:type="dxa"/>
          <w:bottom w:w="0" w:type="dxa"/>
          <w:right w:w="108" w:type="dxa"/>
        </w:tblCellMar>
      </w:tblPr>
      <w:tblGrid>
        <w:gridCol w:w="2346"/>
        <w:gridCol w:w="2988"/>
        <w:gridCol w:w="1664"/>
        <w:gridCol w:w="1922"/>
      </w:tblGrid>
      <w:tr w14:paraId="64B24851">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restart"/>
            <w:tcBorders>
              <w:top w:val="double" w:color="auto" w:sz="4" w:space="0"/>
              <w:left w:val="double" w:color="auto" w:sz="4" w:space="0"/>
              <w:bottom w:val="single" w:color="auto" w:sz="4" w:space="0"/>
              <w:right w:val="single" w:color="auto" w:sz="4" w:space="0"/>
            </w:tcBorders>
            <w:noWrap w:val="0"/>
            <w:vAlign w:val="center"/>
          </w:tcPr>
          <w:p w14:paraId="7E34F31D">
            <w:pPr>
              <w:ind w:right="23" w:rightChars="11"/>
              <w:jc w:val="center"/>
              <w:rPr>
                <w:rFonts w:hint="default" w:ascii="Times New Roman" w:hAnsi="Times New Roman" w:cs="Times New Roman"/>
                <w:szCs w:val="21"/>
              </w:rPr>
            </w:pPr>
            <w:r>
              <w:rPr>
                <w:rFonts w:hint="default" w:ascii="Times New Roman" w:hAnsi="Times New Roman" w:cs="Times New Roman"/>
                <w:szCs w:val="21"/>
              </w:rPr>
              <w:t>项目名称</w:t>
            </w:r>
          </w:p>
        </w:tc>
        <w:tc>
          <w:tcPr>
            <w:tcW w:w="2988" w:type="dxa"/>
            <w:vMerge w:val="restart"/>
            <w:tcBorders>
              <w:top w:val="double" w:color="auto" w:sz="4" w:space="0"/>
              <w:left w:val="single" w:color="auto" w:sz="4" w:space="0"/>
              <w:bottom w:val="single" w:color="auto" w:sz="4" w:space="0"/>
              <w:right w:val="single" w:color="auto" w:sz="4" w:space="0"/>
            </w:tcBorders>
            <w:noWrap w:val="0"/>
            <w:vAlign w:val="center"/>
          </w:tcPr>
          <w:p w14:paraId="25DDBF87">
            <w:pPr>
              <w:ind w:right="23" w:rightChars="11"/>
              <w:jc w:val="center"/>
              <w:rPr>
                <w:rFonts w:hint="default" w:ascii="Times New Roman" w:hAnsi="Times New Roman" w:cs="Times New Roman"/>
                <w:szCs w:val="21"/>
              </w:rPr>
            </w:pPr>
          </w:p>
        </w:tc>
        <w:tc>
          <w:tcPr>
            <w:tcW w:w="1664" w:type="dxa"/>
            <w:tcBorders>
              <w:top w:val="double" w:color="auto" w:sz="4" w:space="0"/>
              <w:left w:val="single" w:color="auto" w:sz="4" w:space="0"/>
              <w:bottom w:val="single" w:color="auto" w:sz="4" w:space="0"/>
              <w:right w:val="single" w:color="auto" w:sz="4" w:space="0"/>
            </w:tcBorders>
            <w:noWrap w:val="0"/>
            <w:vAlign w:val="center"/>
          </w:tcPr>
          <w:p w14:paraId="1BF8EBA0">
            <w:pPr>
              <w:ind w:right="23" w:rightChars="11"/>
              <w:jc w:val="center"/>
              <w:rPr>
                <w:rFonts w:hint="eastAsia" w:ascii="Times New Roman" w:hAnsi="Times New Roman" w:eastAsia="宋体" w:cs="Times New Roman"/>
                <w:szCs w:val="21"/>
                <w:lang w:eastAsia="zh-CN"/>
              </w:rPr>
            </w:pPr>
            <w:r>
              <w:rPr>
                <w:rFonts w:hint="eastAsia" w:cs="Times New Roman"/>
                <w:szCs w:val="21"/>
                <w:lang w:eastAsia="zh-CN"/>
              </w:rPr>
              <w:t>采购计划编号</w:t>
            </w:r>
          </w:p>
        </w:tc>
        <w:tc>
          <w:tcPr>
            <w:tcW w:w="1922" w:type="dxa"/>
            <w:tcBorders>
              <w:top w:val="double" w:color="auto" w:sz="4" w:space="0"/>
              <w:left w:val="single" w:color="auto" w:sz="4" w:space="0"/>
              <w:bottom w:val="single" w:color="auto" w:sz="4" w:space="0"/>
              <w:right w:val="double" w:color="auto" w:sz="4" w:space="0"/>
            </w:tcBorders>
            <w:noWrap w:val="0"/>
            <w:vAlign w:val="center"/>
          </w:tcPr>
          <w:p w14:paraId="41B1C6BC">
            <w:pPr>
              <w:ind w:right="23" w:rightChars="11"/>
              <w:jc w:val="center"/>
              <w:rPr>
                <w:rFonts w:hint="default" w:ascii="Times New Roman" w:hAnsi="Times New Roman" w:eastAsia="宋体" w:cs="Times New Roman"/>
                <w:szCs w:val="21"/>
                <w:lang w:val="en-US" w:eastAsia="zh-CN"/>
              </w:rPr>
            </w:pPr>
            <w:r>
              <w:rPr>
                <w:rFonts w:hint="eastAsia" w:cs="Times New Roman"/>
                <w:szCs w:val="21"/>
                <w:lang w:val="en-US" w:eastAsia="zh-CN"/>
              </w:rPr>
              <w:t xml:space="preserve"> </w:t>
            </w:r>
          </w:p>
        </w:tc>
      </w:tr>
      <w:tr w14:paraId="7A3EA537">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vMerge w:val="continue"/>
            <w:tcBorders>
              <w:top w:val="single" w:color="auto" w:sz="4" w:space="0"/>
              <w:left w:val="double" w:color="auto" w:sz="4" w:space="0"/>
              <w:bottom w:val="single" w:color="auto" w:sz="4" w:space="0"/>
              <w:right w:val="single" w:color="auto" w:sz="4" w:space="0"/>
            </w:tcBorders>
            <w:noWrap w:val="0"/>
            <w:vAlign w:val="center"/>
          </w:tcPr>
          <w:p w14:paraId="40DECC14">
            <w:pPr>
              <w:ind w:right="23" w:rightChars="11"/>
              <w:jc w:val="center"/>
              <w:rPr>
                <w:rFonts w:hint="default" w:ascii="Times New Roman" w:hAnsi="Times New Roman" w:cs="Times New Roman"/>
                <w:szCs w:val="21"/>
              </w:rPr>
            </w:pPr>
          </w:p>
        </w:tc>
        <w:tc>
          <w:tcPr>
            <w:tcW w:w="2988" w:type="dxa"/>
            <w:vMerge w:val="continue"/>
            <w:tcBorders>
              <w:top w:val="single" w:color="auto" w:sz="4" w:space="0"/>
              <w:left w:val="single" w:color="auto" w:sz="4" w:space="0"/>
              <w:bottom w:val="single" w:color="auto" w:sz="4" w:space="0"/>
              <w:right w:val="single" w:color="auto" w:sz="4" w:space="0"/>
            </w:tcBorders>
            <w:noWrap w:val="0"/>
            <w:vAlign w:val="center"/>
          </w:tcPr>
          <w:p w14:paraId="03DDC275">
            <w:pPr>
              <w:ind w:right="23" w:rightChars="11"/>
              <w:jc w:val="center"/>
              <w:rPr>
                <w:rFonts w:hint="default" w:ascii="Times New Roman" w:hAnsi="Times New Roman" w:cs="Times New Roman"/>
                <w:szCs w:val="21"/>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14:paraId="5E1A8A4D">
            <w:pPr>
              <w:ind w:right="23" w:rightChars="11"/>
              <w:jc w:val="center"/>
              <w:rPr>
                <w:rFonts w:hint="default" w:ascii="Times New Roman" w:hAnsi="Times New Roman" w:cs="Times New Roman"/>
                <w:szCs w:val="21"/>
              </w:rPr>
            </w:pPr>
            <w:r>
              <w:rPr>
                <w:rFonts w:hint="default" w:ascii="Times New Roman" w:hAnsi="Times New Roman" w:cs="Times New Roman"/>
                <w:szCs w:val="21"/>
              </w:rPr>
              <w:t>采购代理编号</w:t>
            </w:r>
          </w:p>
        </w:tc>
        <w:tc>
          <w:tcPr>
            <w:tcW w:w="1922" w:type="dxa"/>
            <w:tcBorders>
              <w:top w:val="single" w:color="auto" w:sz="4" w:space="0"/>
              <w:left w:val="single" w:color="auto" w:sz="4" w:space="0"/>
              <w:bottom w:val="single" w:color="auto" w:sz="4" w:space="0"/>
              <w:right w:val="double" w:color="auto" w:sz="4" w:space="0"/>
            </w:tcBorders>
            <w:noWrap w:val="0"/>
            <w:vAlign w:val="center"/>
          </w:tcPr>
          <w:p w14:paraId="13D9A89E">
            <w:pPr>
              <w:ind w:right="23" w:rightChars="11"/>
              <w:jc w:val="center"/>
              <w:rPr>
                <w:rFonts w:hint="default" w:ascii="Times New Roman" w:hAnsi="Times New Roman" w:cs="Times New Roman"/>
                <w:szCs w:val="21"/>
              </w:rPr>
            </w:pPr>
          </w:p>
        </w:tc>
      </w:tr>
      <w:tr w14:paraId="508A492F">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1BAB92BF">
            <w:pPr>
              <w:ind w:right="23" w:rightChars="11"/>
              <w:jc w:val="center"/>
              <w:rPr>
                <w:rFonts w:hint="default" w:ascii="Times New Roman" w:hAnsi="Times New Roman" w:cs="Times New Roman"/>
                <w:szCs w:val="21"/>
              </w:rPr>
            </w:pPr>
            <w:r>
              <w:rPr>
                <w:rFonts w:hint="default" w:ascii="Times New Roman" w:hAnsi="Times New Roman" w:cs="Times New Roman"/>
                <w:szCs w:val="21"/>
              </w:rPr>
              <w:t>品目代码</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3D274762">
            <w:pPr>
              <w:ind w:right="23" w:rightChars="11"/>
              <w:jc w:val="center"/>
              <w:rPr>
                <w:rFonts w:hint="default" w:ascii="Times New Roman" w:hAnsi="Times New Roman" w:eastAsia="宋体" w:cs="Times New Roman"/>
                <w:szCs w:val="21"/>
                <w:lang w:val="en-US" w:eastAsia="zh-CN"/>
              </w:rPr>
            </w:pPr>
            <w:r>
              <w:rPr>
                <w:rFonts w:hint="eastAsia" w:ascii="仿宋_GB2312" w:hAnsi="仿宋_GB2312" w:eastAsia="仿宋_GB2312" w:cs="仿宋_GB2312"/>
                <w:kern w:val="0"/>
                <w:sz w:val="24"/>
                <w:lang w:val="en-US" w:eastAsia="zh-CN"/>
              </w:rPr>
              <w:t>C11020000-工程设计服务</w:t>
            </w:r>
          </w:p>
        </w:tc>
      </w:tr>
      <w:tr w14:paraId="0C4DACE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66"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293C0E32">
            <w:pPr>
              <w:ind w:right="23" w:rightChars="11"/>
              <w:jc w:val="center"/>
              <w:rPr>
                <w:rFonts w:hint="default" w:ascii="Times New Roman" w:hAnsi="Times New Roman" w:cs="Times New Roman"/>
                <w:szCs w:val="21"/>
              </w:rPr>
            </w:pPr>
            <w:r>
              <w:rPr>
                <w:rFonts w:hint="default" w:ascii="Times New Roman" w:hAnsi="Times New Roman" w:cs="Times New Roman"/>
                <w:szCs w:val="21"/>
              </w:rPr>
              <w:t>工程总报价</w:t>
            </w:r>
          </w:p>
        </w:tc>
        <w:tc>
          <w:tcPr>
            <w:tcW w:w="6574" w:type="dxa"/>
            <w:gridSpan w:val="3"/>
            <w:tcBorders>
              <w:top w:val="single" w:color="auto" w:sz="4" w:space="0"/>
              <w:left w:val="single" w:color="auto" w:sz="4" w:space="0"/>
              <w:bottom w:val="single" w:color="auto" w:sz="4" w:space="0"/>
              <w:right w:val="double" w:color="auto" w:sz="4" w:space="0"/>
            </w:tcBorders>
            <w:noWrap w:val="0"/>
            <w:vAlign w:val="bottom"/>
          </w:tcPr>
          <w:p w14:paraId="069E6F83">
            <w:pPr>
              <w:spacing w:line="360" w:lineRule="auto"/>
              <w:ind w:right="23" w:rightChars="11"/>
              <w:rPr>
                <w:rFonts w:hint="default" w:ascii="Times New Roman" w:hAnsi="Times New Roman" w:cs="Times New Roman"/>
                <w:szCs w:val="21"/>
              </w:rPr>
            </w:pPr>
            <w:r>
              <w:rPr>
                <w:rFonts w:hint="default" w:ascii="Times New Roman" w:hAnsi="Times New Roman" w:cs="Times New Roman"/>
                <w:szCs w:val="21"/>
              </w:rPr>
              <w:t>大写：</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p w14:paraId="50516CB0">
            <w:pPr>
              <w:spacing w:line="360" w:lineRule="auto"/>
              <w:ind w:right="23" w:rightChars="11"/>
              <w:rPr>
                <w:rFonts w:hint="default" w:ascii="Times New Roman" w:hAnsi="Times New Roman" w:cs="Times New Roman"/>
                <w:szCs w:val="21"/>
              </w:rPr>
            </w:pPr>
            <w:r>
              <w:rPr>
                <w:rFonts w:hint="default" w:ascii="Times New Roman" w:hAnsi="Times New Roman" w:cs="Times New Roman"/>
                <w:szCs w:val="21"/>
              </w:rPr>
              <w:t>小写：</w:t>
            </w:r>
            <w:r>
              <w:rPr>
                <w:rFonts w:hint="default" w:ascii="Times New Roman" w:hAnsi="Times New Roman" w:cs="Times New Roman"/>
                <w:szCs w:val="21"/>
                <w:u w:val="single"/>
              </w:rPr>
              <w:t xml:space="preserve">                    </w:t>
            </w:r>
            <w:r>
              <w:rPr>
                <w:rFonts w:hint="default" w:ascii="Times New Roman" w:hAnsi="Times New Roman" w:cs="Times New Roman"/>
                <w:szCs w:val="21"/>
              </w:rPr>
              <w:t>元人民币整</w:t>
            </w:r>
          </w:p>
        </w:tc>
      </w:tr>
      <w:tr w14:paraId="497086B5">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single" w:color="auto" w:sz="4" w:space="0"/>
              <w:right w:val="single" w:color="auto" w:sz="4" w:space="0"/>
            </w:tcBorders>
            <w:noWrap w:val="0"/>
            <w:vAlign w:val="center"/>
          </w:tcPr>
          <w:p w14:paraId="48DA182B">
            <w:pPr>
              <w:ind w:right="23" w:rightChars="11"/>
              <w:jc w:val="center"/>
              <w:rPr>
                <w:rFonts w:hint="default" w:ascii="Times New Roman" w:hAnsi="Times New Roman" w:cs="Times New Roman"/>
                <w:szCs w:val="21"/>
              </w:rPr>
            </w:pPr>
            <w:r>
              <w:rPr>
                <w:rFonts w:hint="default" w:ascii="Times New Roman" w:hAnsi="Times New Roman" w:cs="Times New Roman"/>
                <w:szCs w:val="21"/>
              </w:rPr>
              <w:t>工期（日历天）</w:t>
            </w:r>
          </w:p>
        </w:tc>
        <w:tc>
          <w:tcPr>
            <w:tcW w:w="6574" w:type="dxa"/>
            <w:gridSpan w:val="3"/>
            <w:tcBorders>
              <w:top w:val="single" w:color="auto" w:sz="4" w:space="0"/>
              <w:left w:val="single" w:color="auto" w:sz="4" w:space="0"/>
              <w:bottom w:val="single" w:color="auto" w:sz="4" w:space="0"/>
              <w:right w:val="double" w:color="auto" w:sz="4" w:space="0"/>
            </w:tcBorders>
            <w:noWrap w:val="0"/>
            <w:vAlign w:val="center"/>
          </w:tcPr>
          <w:p w14:paraId="4189B34B">
            <w:pPr>
              <w:ind w:right="23" w:rightChars="11"/>
              <w:jc w:val="center"/>
              <w:rPr>
                <w:rFonts w:hint="default" w:ascii="Times New Roman" w:hAnsi="Times New Roman" w:eastAsia="宋体" w:cs="Times New Roman"/>
                <w:szCs w:val="21"/>
                <w:lang w:val="en-US" w:eastAsia="zh-CN"/>
              </w:rPr>
            </w:pPr>
            <w:r>
              <w:rPr>
                <w:rFonts w:hint="default" w:ascii="Times New Roman" w:hAnsi="Times New Roman" w:cs="Times New Roman"/>
                <w:szCs w:val="21"/>
                <w:lang w:val="en-US" w:eastAsia="zh-CN"/>
              </w:rPr>
              <w:t>天</w:t>
            </w:r>
          </w:p>
        </w:tc>
      </w:tr>
      <w:tr w14:paraId="1AB2F500">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108" w:type="dxa"/>
            <w:bottom w:w="0" w:type="dxa"/>
            <w:right w:w="108" w:type="dxa"/>
          </w:tblCellMar>
        </w:tblPrEx>
        <w:trPr>
          <w:cantSplit/>
          <w:trHeight w:val="747" w:hRule="atLeast"/>
        </w:trPr>
        <w:tc>
          <w:tcPr>
            <w:tcW w:w="2346" w:type="dxa"/>
            <w:tcBorders>
              <w:top w:val="single" w:color="auto" w:sz="4" w:space="0"/>
              <w:left w:val="double" w:color="auto" w:sz="4" w:space="0"/>
              <w:bottom w:val="double" w:color="auto" w:sz="4" w:space="0"/>
              <w:right w:val="single" w:color="auto" w:sz="4" w:space="0"/>
            </w:tcBorders>
            <w:noWrap w:val="0"/>
            <w:vAlign w:val="center"/>
          </w:tcPr>
          <w:p w14:paraId="52CDF471">
            <w:pPr>
              <w:ind w:right="23" w:rightChars="11"/>
              <w:jc w:val="center"/>
              <w:rPr>
                <w:rFonts w:hint="default" w:ascii="Times New Roman" w:hAnsi="Times New Roman" w:cs="Times New Roman"/>
                <w:szCs w:val="21"/>
              </w:rPr>
            </w:pPr>
            <w:r>
              <w:rPr>
                <w:rFonts w:hint="default" w:ascii="Times New Roman" w:hAnsi="Times New Roman" w:cs="Times New Roman"/>
                <w:szCs w:val="21"/>
              </w:rPr>
              <w:t>项目负责人</w:t>
            </w:r>
          </w:p>
        </w:tc>
        <w:tc>
          <w:tcPr>
            <w:tcW w:w="6574" w:type="dxa"/>
            <w:gridSpan w:val="3"/>
            <w:tcBorders>
              <w:top w:val="single" w:color="auto" w:sz="4" w:space="0"/>
              <w:left w:val="single" w:color="auto" w:sz="4" w:space="0"/>
              <w:bottom w:val="double" w:color="auto" w:sz="4" w:space="0"/>
              <w:right w:val="double" w:color="auto" w:sz="4" w:space="0"/>
            </w:tcBorders>
            <w:noWrap w:val="0"/>
            <w:vAlign w:val="center"/>
          </w:tcPr>
          <w:p w14:paraId="27594A51">
            <w:pPr>
              <w:ind w:right="23" w:rightChars="11"/>
              <w:jc w:val="center"/>
              <w:rPr>
                <w:rFonts w:hint="default" w:ascii="Times New Roman" w:hAnsi="Times New Roman" w:cs="Times New Roman"/>
                <w:szCs w:val="21"/>
              </w:rPr>
            </w:pPr>
          </w:p>
        </w:tc>
      </w:tr>
    </w:tbl>
    <w:p w14:paraId="0A959B6E">
      <w:pPr>
        <w:pStyle w:val="43"/>
        <w:rPr>
          <w:rFonts w:hint="default" w:ascii="Times New Roman" w:hAnsi="Times New Roman" w:cs="Times New Roman"/>
        </w:rPr>
      </w:pPr>
    </w:p>
    <w:p w14:paraId="5EED7422">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00" w:firstLineChars="200"/>
        <w:textAlignment w:val="auto"/>
        <w:rPr>
          <w:rFonts w:hint="default" w:ascii="Times New Roman" w:hAnsi="Times New Roman" w:cs="Times New Roman"/>
          <w:sz w:val="20"/>
          <w:szCs w:val="21"/>
        </w:rPr>
      </w:pPr>
      <w:r>
        <w:rPr>
          <w:rFonts w:hint="default" w:ascii="Times New Roman" w:hAnsi="Times New Roman" w:cs="Times New Roman"/>
          <w:sz w:val="20"/>
          <w:szCs w:val="21"/>
        </w:rPr>
        <w:t>说明：“品目代码”栏按《政府采购品目分类目录》规定填写，如B0303拆除工程。</w:t>
      </w:r>
    </w:p>
    <w:p w14:paraId="407F09A2">
      <w:pPr>
        <w:adjustRightInd w:val="0"/>
        <w:snapToGrid w:val="0"/>
        <w:spacing w:line="360" w:lineRule="auto"/>
        <w:rPr>
          <w:rFonts w:hint="default" w:ascii="Times New Roman" w:hAnsi="Times New Roman" w:eastAsia="黑体" w:cs="Times New Roman"/>
          <w:sz w:val="20"/>
        </w:rPr>
      </w:pPr>
    </w:p>
    <w:p w14:paraId="5B5FCB09">
      <w:pPr>
        <w:adjustRightInd w:val="0"/>
        <w:snapToGrid w:val="0"/>
        <w:spacing w:line="360" w:lineRule="auto"/>
        <w:rPr>
          <w:rFonts w:hint="default" w:ascii="Times New Roman" w:hAnsi="Times New Roman" w:eastAsia="黑体" w:cs="Times New Roman"/>
          <w:sz w:val="20"/>
        </w:rPr>
      </w:pPr>
    </w:p>
    <w:p w14:paraId="22851E41">
      <w:pPr>
        <w:pStyle w:val="27"/>
        <w:adjustRightInd w:val="0"/>
        <w:snapToGrid w:val="0"/>
        <w:spacing w:line="480" w:lineRule="auto"/>
        <w:outlineLvl w:val="0"/>
        <w:rPr>
          <w:rFonts w:hint="default" w:ascii="Times New Roman" w:hAnsi="Times New Roman" w:cs="Times New Roman"/>
          <w:sz w:val="21"/>
          <w:szCs w:val="21"/>
        </w:rPr>
      </w:pPr>
      <w:bookmarkStart w:id="66" w:name="_Toc15460"/>
      <w:r>
        <w:rPr>
          <w:rFonts w:hint="default" w:ascii="Times New Roman" w:hAnsi="Times New Roman" w:cs="Times New Roman"/>
          <w:sz w:val="21"/>
          <w:szCs w:val="21"/>
        </w:rPr>
        <w:t>供应商（盖单位章）：</w:t>
      </w:r>
      <w:bookmarkEnd w:id="66"/>
    </w:p>
    <w:p w14:paraId="2CFB03A5">
      <w:pPr>
        <w:pStyle w:val="27"/>
        <w:adjustRightInd w:val="0"/>
        <w:snapToGrid w:val="0"/>
        <w:spacing w:line="480" w:lineRule="auto"/>
        <w:outlineLvl w:val="0"/>
        <w:rPr>
          <w:rFonts w:hint="default" w:ascii="Times New Roman" w:hAnsi="Times New Roman" w:cs="Times New Roman"/>
          <w:sz w:val="21"/>
          <w:szCs w:val="21"/>
        </w:rPr>
      </w:pPr>
      <w:bookmarkStart w:id="67" w:name="_Toc1862"/>
      <w:r>
        <w:rPr>
          <w:rFonts w:hint="default" w:ascii="Times New Roman" w:hAnsi="Times New Roman" w:cs="Times New Roman"/>
          <w:sz w:val="21"/>
          <w:szCs w:val="21"/>
        </w:rPr>
        <w:t>法定代表人或其委托代理人签字：</w:t>
      </w:r>
      <w:bookmarkEnd w:id="67"/>
      <w:r>
        <w:rPr>
          <w:rFonts w:hint="default" w:ascii="Times New Roman" w:hAnsi="Times New Roman" w:cs="Times New Roman"/>
          <w:sz w:val="21"/>
          <w:szCs w:val="21"/>
        </w:rPr>
        <w:t xml:space="preserve">       </w:t>
      </w:r>
    </w:p>
    <w:p w14:paraId="7D135373">
      <w:pPr>
        <w:spacing w:line="360" w:lineRule="auto"/>
        <w:rPr>
          <w:rFonts w:hint="default" w:ascii="Times New Roman" w:hAnsi="Times New Roman" w:cs="Times New Roman"/>
        </w:rPr>
      </w:pPr>
      <w:r>
        <w:rPr>
          <w:rFonts w:hint="default" w:ascii="Times New Roman" w:hAnsi="Times New Roman" w:cs="Times New Roman"/>
          <w:spacing w:val="6"/>
          <w:kern w:val="0"/>
          <w:szCs w:val="21"/>
        </w:rPr>
        <w:t>日  期：</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年</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月</w:t>
      </w:r>
      <w:r>
        <w:rPr>
          <w:rFonts w:hint="default" w:ascii="Times New Roman" w:hAnsi="Times New Roman" w:cs="Times New Roman"/>
          <w:szCs w:val="21"/>
          <w:u w:val="single"/>
        </w:rPr>
        <w:t xml:space="preserve">   </w:t>
      </w:r>
      <w:r>
        <w:rPr>
          <w:rFonts w:hint="default" w:ascii="Times New Roman" w:hAnsi="Times New Roman" w:cs="Times New Roman"/>
          <w:szCs w:val="21"/>
          <w:u w:val="single"/>
          <w:lang w:val="en-US" w:eastAsia="zh-CN"/>
        </w:rPr>
        <w:t xml:space="preserve">  </w:t>
      </w:r>
      <w:r>
        <w:rPr>
          <w:rFonts w:hint="default" w:ascii="Times New Roman" w:hAnsi="Times New Roman" w:cs="Times New Roman"/>
        </w:rPr>
        <w:t>日</w:t>
      </w:r>
    </w:p>
    <w:p w14:paraId="17381B85">
      <w:pPr>
        <w:spacing w:line="360" w:lineRule="auto"/>
        <w:ind w:firstLine="562" w:firstLineChars="200"/>
        <w:jc w:val="center"/>
        <w:rPr>
          <w:rFonts w:hint="eastAsia" w:ascii="宋体" w:hAnsi="宋体"/>
          <w:b/>
          <w:color w:val="auto"/>
          <w:sz w:val="28"/>
          <w:szCs w:val="28"/>
        </w:rPr>
      </w:pPr>
    </w:p>
    <w:p w14:paraId="77C8DED6">
      <w:pPr>
        <w:spacing w:line="360" w:lineRule="auto"/>
        <w:ind w:firstLine="211" w:firstLineChars="100"/>
        <w:rPr>
          <w:rFonts w:hint="eastAsia" w:ascii="宋体" w:hAnsi="宋体"/>
          <w:b/>
          <w:color w:val="auto"/>
        </w:rPr>
      </w:pPr>
    </w:p>
    <w:p w14:paraId="31F32F33">
      <w:pPr>
        <w:spacing w:line="360" w:lineRule="auto"/>
        <w:ind w:firstLine="211" w:firstLineChars="100"/>
        <w:rPr>
          <w:rFonts w:hint="eastAsia" w:ascii="宋体" w:hAnsi="宋体"/>
          <w:b/>
          <w:color w:val="auto"/>
        </w:rPr>
      </w:pPr>
    </w:p>
    <w:p w14:paraId="08901778">
      <w:pPr>
        <w:spacing w:line="360" w:lineRule="auto"/>
        <w:ind w:firstLine="211" w:firstLineChars="100"/>
        <w:rPr>
          <w:rFonts w:hint="eastAsia" w:ascii="宋体" w:hAnsi="宋体"/>
          <w:b/>
          <w:color w:val="auto"/>
        </w:rPr>
      </w:pPr>
    </w:p>
    <w:p w14:paraId="2B700823">
      <w:pPr>
        <w:adjustRightInd w:val="0"/>
        <w:snapToGrid w:val="0"/>
        <w:jc w:val="both"/>
        <w:outlineLvl w:val="0"/>
        <w:rPr>
          <w:rFonts w:hint="eastAsia" w:ascii="宋体" w:hAnsi="宋体"/>
          <w:bCs/>
          <w:color w:val="000000"/>
          <w:sz w:val="28"/>
          <w:szCs w:val="28"/>
        </w:rPr>
      </w:pPr>
      <w:r>
        <w:rPr>
          <w:rFonts w:ascii="宋体" w:hAnsi="宋体"/>
          <w:b/>
          <w:color w:val="auto"/>
        </w:rPr>
        <w:br w:type="page"/>
      </w:r>
      <w:r>
        <w:rPr>
          <w:rFonts w:hint="eastAsia" w:ascii="宋体" w:hAnsi="宋体" w:eastAsia="宋体" w:cs="Times New Roman"/>
          <w:b/>
          <w:bCs/>
          <w:color w:val="auto"/>
          <w:kern w:val="2"/>
          <w:sz w:val="28"/>
          <w:szCs w:val="28"/>
          <w:lang w:val="en-US" w:eastAsia="zh-CN" w:bidi="ar-SA"/>
        </w:rPr>
        <w:t>附件</w:t>
      </w:r>
      <w:r>
        <w:rPr>
          <w:rFonts w:hint="eastAsia" w:ascii="宋体" w:hAnsi="宋体" w:cs="Times New Roman"/>
          <w:b/>
          <w:bCs/>
          <w:color w:val="auto"/>
          <w:kern w:val="2"/>
          <w:sz w:val="28"/>
          <w:szCs w:val="28"/>
          <w:lang w:val="en-US" w:eastAsia="zh-CN" w:bidi="ar-SA"/>
        </w:rPr>
        <w:t>10</w:t>
      </w:r>
      <w:r>
        <w:rPr>
          <w:rFonts w:hint="eastAsia" w:ascii="宋体" w:hAnsi="宋体"/>
          <w:bCs/>
          <w:color w:val="000000"/>
          <w:sz w:val="28"/>
          <w:szCs w:val="28"/>
        </w:rPr>
        <w:t xml:space="preserve">   </w:t>
      </w:r>
      <w:bookmarkStart w:id="68" w:name="_Toc29902"/>
      <w:bookmarkStart w:id="69" w:name="_Toc11879760"/>
    </w:p>
    <w:p w14:paraId="4BF3FEAF">
      <w:pPr>
        <w:adjustRightInd w:val="0"/>
        <w:snapToGrid w:val="0"/>
        <w:jc w:val="center"/>
        <w:outlineLvl w:val="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分项价格表</w:t>
      </w:r>
      <w:bookmarkEnd w:id="68"/>
    </w:p>
    <w:p w14:paraId="49E372EB">
      <w:pPr>
        <w:adjustRightInd w:val="0"/>
        <w:snapToGrid w:val="0"/>
        <w:jc w:val="both"/>
        <w:rPr>
          <w:rFonts w:hint="eastAsia" w:cs="Times New Roman"/>
          <w:b/>
          <w:bCs/>
          <w:sz w:val="22"/>
          <w:szCs w:val="22"/>
          <w:lang w:val="en-US" w:eastAsia="zh-CN"/>
        </w:rPr>
      </w:pPr>
    </w:p>
    <w:p w14:paraId="5D5BBCE9">
      <w:pPr>
        <w:adjustRightInd w:val="0"/>
        <w:snapToGrid w:val="0"/>
        <w:jc w:val="both"/>
        <w:rPr>
          <w:rFonts w:hint="eastAsia" w:cs="Times New Roman"/>
          <w:b/>
          <w:bCs/>
          <w:sz w:val="22"/>
          <w:szCs w:val="22"/>
          <w:lang w:val="en-US" w:eastAsia="zh-CN"/>
        </w:rPr>
      </w:pPr>
    </w:p>
    <w:p w14:paraId="0DC108B5">
      <w:pPr>
        <w:adjustRightInd w:val="0"/>
        <w:snapToGrid w:val="0"/>
        <w:jc w:val="center"/>
        <w:rPr>
          <w:rFonts w:hint="eastAsia" w:cs="Times New Roman"/>
          <w:b/>
          <w:bCs/>
          <w:sz w:val="22"/>
          <w:szCs w:val="22"/>
          <w:lang w:val="en-US" w:eastAsia="zh-CN"/>
        </w:rPr>
      </w:pPr>
    </w:p>
    <w:p w14:paraId="7CABEEBC">
      <w:pPr>
        <w:adjustRightInd w:val="0"/>
        <w:snapToGrid w:val="0"/>
        <w:jc w:val="center"/>
        <w:rPr>
          <w:rFonts w:hint="eastAsia" w:ascii="宋体" w:hAnsi="宋体" w:eastAsia="宋体"/>
          <w:color w:val="auto"/>
          <w:highlight w:val="none"/>
          <w:lang w:eastAsia="zh-CN"/>
        </w:rPr>
      </w:pPr>
      <w:r>
        <w:rPr>
          <w:rFonts w:hint="eastAsia" w:cs="Times New Roman"/>
          <w:b/>
          <w:bCs/>
          <w:sz w:val="22"/>
          <w:szCs w:val="22"/>
          <w:lang w:val="en-US" w:eastAsia="zh-CN"/>
        </w:rPr>
        <w:t>（本项目不要求）</w:t>
      </w:r>
    </w:p>
    <w:p w14:paraId="62BBB1FE">
      <w:pPr>
        <w:spacing w:line="360" w:lineRule="auto"/>
        <w:jc w:val="center"/>
        <w:outlineLvl w:val="1"/>
        <w:rPr>
          <w:rFonts w:hint="eastAsia" w:ascii="宋体" w:hAnsi="宋体" w:cs="宋体"/>
          <w:b/>
          <w:color w:val="auto"/>
          <w:sz w:val="32"/>
          <w:szCs w:val="32"/>
        </w:rPr>
      </w:pPr>
    </w:p>
    <w:p w14:paraId="3A1FD0B3">
      <w:pPr>
        <w:spacing w:line="360" w:lineRule="auto"/>
        <w:jc w:val="center"/>
        <w:outlineLvl w:val="1"/>
        <w:rPr>
          <w:rFonts w:hint="eastAsia" w:ascii="宋体" w:hAnsi="宋体" w:cs="宋体"/>
          <w:b/>
          <w:color w:val="auto"/>
          <w:sz w:val="32"/>
          <w:szCs w:val="32"/>
        </w:rPr>
      </w:pPr>
    </w:p>
    <w:p w14:paraId="51B82F1D">
      <w:pPr>
        <w:spacing w:line="360" w:lineRule="auto"/>
        <w:jc w:val="center"/>
        <w:outlineLvl w:val="1"/>
        <w:rPr>
          <w:rFonts w:hint="eastAsia" w:ascii="宋体" w:hAnsi="宋体" w:cs="宋体"/>
          <w:b/>
          <w:color w:val="auto"/>
          <w:sz w:val="32"/>
          <w:szCs w:val="32"/>
        </w:rPr>
      </w:pPr>
    </w:p>
    <w:p w14:paraId="16CDD98F">
      <w:pPr>
        <w:spacing w:line="360" w:lineRule="auto"/>
        <w:jc w:val="center"/>
        <w:outlineLvl w:val="1"/>
        <w:rPr>
          <w:rFonts w:hint="eastAsia" w:ascii="宋体" w:hAnsi="宋体" w:cs="宋体"/>
          <w:b/>
          <w:color w:val="auto"/>
          <w:sz w:val="32"/>
          <w:szCs w:val="32"/>
        </w:rPr>
      </w:pPr>
    </w:p>
    <w:p w14:paraId="30393619">
      <w:pPr>
        <w:spacing w:line="360" w:lineRule="auto"/>
        <w:jc w:val="center"/>
        <w:outlineLvl w:val="1"/>
        <w:rPr>
          <w:rFonts w:hint="eastAsia" w:ascii="宋体" w:hAnsi="宋体" w:cs="宋体"/>
          <w:b/>
          <w:color w:val="auto"/>
          <w:sz w:val="32"/>
          <w:szCs w:val="32"/>
        </w:rPr>
      </w:pPr>
    </w:p>
    <w:p w14:paraId="7EAA9765">
      <w:pPr>
        <w:spacing w:line="360" w:lineRule="auto"/>
        <w:jc w:val="center"/>
        <w:outlineLvl w:val="1"/>
        <w:rPr>
          <w:rFonts w:hint="eastAsia" w:ascii="宋体" w:hAnsi="宋体" w:cs="宋体"/>
          <w:b/>
          <w:color w:val="auto"/>
          <w:sz w:val="32"/>
          <w:szCs w:val="32"/>
        </w:rPr>
      </w:pPr>
    </w:p>
    <w:p w14:paraId="5043681E">
      <w:pPr>
        <w:spacing w:line="360" w:lineRule="auto"/>
        <w:jc w:val="center"/>
        <w:outlineLvl w:val="1"/>
        <w:rPr>
          <w:rFonts w:hint="eastAsia" w:ascii="宋体" w:hAnsi="宋体" w:cs="宋体"/>
          <w:b/>
          <w:color w:val="auto"/>
          <w:sz w:val="32"/>
          <w:szCs w:val="32"/>
        </w:rPr>
      </w:pPr>
    </w:p>
    <w:p w14:paraId="65D5DA6A">
      <w:pPr>
        <w:spacing w:line="360" w:lineRule="auto"/>
        <w:jc w:val="center"/>
        <w:outlineLvl w:val="1"/>
        <w:rPr>
          <w:rFonts w:hint="eastAsia" w:ascii="宋体" w:hAnsi="宋体" w:cs="宋体"/>
          <w:b/>
          <w:color w:val="auto"/>
          <w:sz w:val="32"/>
          <w:szCs w:val="32"/>
        </w:rPr>
      </w:pPr>
    </w:p>
    <w:p w14:paraId="7D5AC7DB">
      <w:pPr>
        <w:spacing w:line="360" w:lineRule="auto"/>
        <w:jc w:val="center"/>
        <w:outlineLvl w:val="1"/>
        <w:rPr>
          <w:rFonts w:hint="eastAsia" w:ascii="宋体" w:hAnsi="宋体" w:cs="宋体"/>
          <w:b/>
          <w:color w:val="auto"/>
          <w:sz w:val="32"/>
          <w:szCs w:val="32"/>
        </w:rPr>
      </w:pPr>
    </w:p>
    <w:p w14:paraId="2C059906">
      <w:pPr>
        <w:spacing w:line="360" w:lineRule="auto"/>
        <w:jc w:val="center"/>
        <w:outlineLvl w:val="1"/>
        <w:rPr>
          <w:rFonts w:hint="eastAsia" w:ascii="宋体" w:hAnsi="宋体" w:cs="宋体"/>
          <w:b/>
          <w:color w:val="auto"/>
          <w:sz w:val="32"/>
          <w:szCs w:val="32"/>
        </w:rPr>
      </w:pPr>
    </w:p>
    <w:p w14:paraId="6DDD6AE7">
      <w:pPr>
        <w:spacing w:line="360" w:lineRule="auto"/>
        <w:jc w:val="center"/>
        <w:outlineLvl w:val="1"/>
        <w:rPr>
          <w:rFonts w:hint="eastAsia" w:ascii="宋体" w:hAnsi="宋体" w:cs="宋体"/>
          <w:b/>
          <w:color w:val="auto"/>
          <w:sz w:val="32"/>
          <w:szCs w:val="32"/>
        </w:rPr>
      </w:pPr>
    </w:p>
    <w:p w14:paraId="44608964">
      <w:pPr>
        <w:pStyle w:val="61"/>
        <w:rPr>
          <w:rFonts w:hint="eastAsia" w:ascii="宋体" w:hAnsi="宋体" w:cs="宋体"/>
          <w:b/>
          <w:color w:val="auto"/>
          <w:sz w:val="32"/>
          <w:szCs w:val="32"/>
        </w:rPr>
      </w:pPr>
    </w:p>
    <w:p w14:paraId="344D8F10">
      <w:pPr>
        <w:pStyle w:val="61"/>
        <w:rPr>
          <w:rFonts w:hint="eastAsia" w:ascii="宋体" w:hAnsi="宋体" w:cs="宋体"/>
          <w:b/>
          <w:color w:val="auto"/>
          <w:sz w:val="32"/>
          <w:szCs w:val="32"/>
        </w:rPr>
      </w:pPr>
    </w:p>
    <w:p w14:paraId="778BE6FA">
      <w:pPr>
        <w:pStyle w:val="61"/>
        <w:rPr>
          <w:rFonts w:hint="eastAsia" w:ascii="宋体" w:hAnsi="宋体" w:cs="宋体"/>
          <w:b/>
          <w:color w:val="auto"/>
          <w:sz w:val="32"/>
          <w:szCs w:val="32"/>
        </w:rPr>
      </w:pPr>
    </w:p>
    <w:p w14:paraId="42DAABC5">
      <w:pPr>
        <w:pStyle w:val="61"/>
        <w:rPr>
          <w:rFonts w:hint="eastAsia" w:ascii="宋体" w:hAnsi="宋体" w:cs="宋体"/>
          <w:b/>
          <w:color w:val="auto"/>
          <w:sz w:val="32"/>
          <w:szCs w:val="32"/>
        </w:rPr>
      </w:pPr>
    </w:p>
    <w:p w14:paraId="60B16081">
      <w:pPr>
        <w:pStyle w:val="61"/>
        <w:rPr>
          <w:rFonts w:hint="eastAsia" w:ascii="宋体" w:hAnsi="宋体" w:cs="宋体"/>
          <w:b/>
          <w:color w:val="auto"/>
          <w:sz w:val="32"/>
          <w:szCs w:val="32"/>
        </w:rPr>
      </w:pPr>
    </w:p>
    <w:p w14:paraId="0E9D0827">
      <w:pPr>
        <w:pStyle w:val="61"/>
        <w:rPr>
          <w:rFonts w:hint="eastAsia" w:ascii="宋体" w:hAnsi="宋体" w:cs="宋体"/>
          <w:b/>
          <w:color w:val="auto"/>
          <w:sz w:val="32"/>
          <w:szCs w:val="32"/>
        </w:rPr>
      </w:pPr>
    </w:p>
    <w:p w14:paraId="19C874D3">
      <w:pPr>
        <w:pStyle w:val="61"/>
        <w:rPr>
          <w:rFonts w:hint="eastAsia" w:ascii="宋体" w:hAnsi="宋体" w:cs="宋体"/>
          <w:b/>
          <w:color w:val="auto"/>
          <w:sz w:val="32"/>
          <w:szCs w:val="32"/>
        </w:rPr>
      </w:pPr>
    </w:p>
    <w:p w14:paraId="49A1FEA6">
      <w:pPr>
        <w:spacing w:line="360" w:lineRule="auto"/>
        <w:jc w:val="center"/>
        <w:outlineLvl w:val="1"/>
        <w:rPr>
          <w:rFonts w:hint="eastAsia" w:ascii="宋体" w:hAnsi="宋体" w:cs="宋体"/>
          <w:b/>
          <w:color w:val="auto"/>
          <w:sz w:val="32"/>
          <w:szCs w:val="32"/>
        </w:rPr>
      </w:pPr>
    </w:p>
    <w:p w14:paraId="23FEBCD6">
      <w:pPr>
        <w:spacing w:line="360" w:lineRule="auto"/>
        <w:jc w:val="center"/>
        <w:outlineLvl w:val="1"/>
        <w:rPr>
          <w:rFonts w:hint="eastAsia" w:ascii="宋体" w:hAnsi="宋体" w:cs="宋体"/>
          <w:b/>
          <w:color w:val="auto"/>
          <w:sz w:val="32"/>
          <w:szCs w:val="32"/>
        </w:rPr>
      </w:pPr>
    </w:p>
    <w:p w14:paraId="7EA3B2E4">
      <w:pPr>
        <w:numPr>
          <w:ilvl w:val="0"/>
          <w:numId w:val="0"/>
        </w:numPr>
        <w:spacing w:line="360" w:lineRule="auto"/>
        <w:jc w:val="center"/>
        <w:outlineLvl w:val="1"/>
        <w:rPr>
          <w:rFonts w:hint="eastAsia" w:ascii="宋体" w:hAnsi="宋体" w:cs="宋体"/>
          <w:b/>
          <w:color w:val="auto"/>
          <w:sz w:val="32"/>
          <w:szCs w:val="32"/>
        </w:rPr>
      </w:pPr>
      <w:r>
        <w:rPr>
          <w:rFonts w:hint="eastAsia" w:ascii="宋体" w:hAnsi="宋体" w:cs="宋体"/>
          <w:b/>
          <w:color w:val="auto"/>
          <w:sz w:val="32"/>
          <w:szCs w:val="32"/>
          <w:lang w:eastAsia="zh-CN"/>
        </w:rPr>
        <w:t>八、</w:t>
      </w:r>
      <w:r>
        <w:rPr>
          <w:rFonts w:hint="eastAsia" w:ascii="宋体" w:hAnsi="宋体" w:cs="宋体"/>
          <w:b/>
          <w:color w:val="auto"/>
          <w:sz w:val="32"/>
          <w:szCs w:val="32"/>
        </w:rPr>
        <w:t>供应商认为需要提供的其它资料</w:t>
      </w:r>
      <w:bookmarkEnd w:id="69"/>
    </w:p>
    <w:p w14:paraId="3226E4FE">
      <w:pPr>
        <w:adjustRightInd w:val="0"/>
        <w:snapToGrid w:val="0"/>
        <w:spacing w:beforeLines="50" w:line="360" w:lineRule="auto"/>
        <w:rPr>
          <w:rFonts w:hint="default" w:ascii="Times New Roman" w:hAnsi="Times New Roman" w:cs="Times New Roman"/>
        </w:rPr>
      </w:pPr>
      <w:r>
        <w:rPr>
          <w:rFonts w:hint="default" w:ascii="Times New Roman" w:hAnsi="Times New Roman" w:cs="Times New Roman"/>
        </w:rPr>
        <w:t>备注：</w:t>
      </w:r>
      <w:r>
        <w:rPr>
          <w:rFonts w:hint="default" w:ascii="Times New Roman" w:hAnsi="Times New Roman" w:cs="Times New Roman"/>
          <w:lang w:val="en-US" w:eastAsia="zh-CN"/>
        </w:rPr>
        <w:t>供应商</w:t>
      </w:r>
      <w:r>
        <w:rPr>
          <w:rFonts w:hint="default" w:ascii="Times New Roman" w:hAnsi="Times New Roman" w:cs="Times New Roman"/>
        </w:rPr>
        <w:t>认为需提供的其他资料</w:t>
      </w:r>
    </w:p>
    <w:p w14:paraId="6BAE8237">
      <w:pPr>
        <w:adjustRightInd w:val="0"/>
        <w:snapToGrid w:val="0"/>
        <w:spacing w:line="360" w:lineRule="auto"/>
        <w:ind w:left="-88" w:leftChars="-42"/>
        <w:jc w:val="both"/>
        <w:rPr>
          <w:rFonts w:hint="eastAsia" w:ascii="宋体" w:hAnsi="宋体"/>
          <w:color w:val="auto"/>
          <w:sz w:val="28"/>
          <w:szCs w:val="28"/>
        </w:rPr>
      </w:pPr>
    </w:p>
    <w:p w14:paraId="1662ACB4">
      <w:pPr>
        <w:spacing w:line="360" w:lineRule="auto"/>
        <w:jc w:val="center"/>
        <w:outlineLvl w:val="1"/>
        <w:rPr>
          <w:rFonts w:hint="eastAsia" w:ascii="宋体" w:hAnsi="宋体" w:cs="宋体"/>
          <w:b/>
          <w:color w:val="auto"/>
          <w:sz w:val="32"/>
          <w:szCs w:val="32"/>
        </w:rPr>
      </w:pPr>
      <w:bookmarkStart w:id="70" w:name="_Toc11879761"/>
      <w:r>
        <w:rPr>
          <w:rFonts w:hint="eastAsia" w:ascii="宋体" w:hAnsi="宋体" w:cs="宋体"/>
          <w:b/>
          <w:color w:val="auto"/>
          <w:sz w:val="32"/>
          <w:szCs w:val="32"/>
        </w:rPr>
        <w:br w:type="page"/>
      </w:r>
      <w:r>
        <w:rPr>
          <w:rFonts w:hint="eastAsia" w:ascii="宋体" w:hAnsi="宋体" w:cs="宋体"/>
          <w:b/>
          <w:color w:val="auto"/>
          <w:sz w:val="32"/>
          <w:szCs w:val="32"/>
          <w:lang w:eastAsia="zh-CN"/>
        </w:rPr>
        <w:t>九</w:t>
      </w:r>
      <w:r>
        <w:rPr>
          <w:rFonts w:hint="eastAsia" w:ascii="宋体" w:hAnsi="宋体" w:cs="宋体"/>
          <w:b/>
          <w:color w:val="auto"/>
          <w:sz w:val="32"/>
          <w:szCs w:val="32"/>
        </w:rPr>
        <w:t>、最后报价</w:t>
      </w:r>
      <w:bookmarkEnd w:id="70"/>
    </w:p>
    <w:p w14:paraId="5093A5DD">
      <w:pPr>
        <w:spacing w:line="360" w:lineRule="auto"/>
        <w:rPr>
          <w:rFonts w:hint="eastAsia"/>
          <w:b/>
          <w:color w:val="auto"/>
          <w:szCs w:val="21"/>
        </w:rPr>
      </w:pPr>
    </w:p>
    <w:p w14:paraId="37638317">
      <w:pPr>
        <w:spacing w:line="360" w:lineRule="auto"/>
        <w:jc w:val="center"/>
        <w:rPr>
          <w:rFonts w:hint="eastAsia"/>
          <w:b/>
          <w:color w:val="FF0000"/>
          <w:szCs w:val="21"/>
        </w:rPr>
      </w:pPr>
    </w:p>
    <w:p w14:paraId="4685C8B9">
      <w:pPr>
        <w:jc w:val="center"/>
        <w:rPr>
          <w:rFonts w:ascii="黑体" w:hAnsi="黑体" w:eastAsia="黑体"/>
          <w:b/>
          <w:sz w:val="28"/>
          <w:szCs w:val="28"/>
        </w:rPr>
      </w:pPr>
      <w:r>
        <w:rPr>
          <w:rFonts w:hint="eastAsia" w:ascii="黑体" w:hAnsi="黑体" w:eastAsia="黑体"/>
          <w:b/>
          <w:sz w:val="28"/>
          <w:szCs w:val="28"/>
        </w:rPr>
        <w:t>报价表</w:t>
      </w:r>
    </w:p>
    <w:p w14:paraId="2CE1E6D7">
      <w:pPr>
        <w:adjustRightInd w:val="0"/>
        <w:snapToGrid w:val="0"/>
        <w:spacing w:line="360" w:lineRule="auto"/>
        <w:ind w:left="-88" w:leftChars="-42"/>
        <w:jc w:val="center"/>
        <w:rPr>
          <w:rFonts w:ascii="仿宋_GB2312" w:hAnsi="宋体" w:eastAsia="仿宋_GB2312"/>
          <w:color w:val="000000"/>
          <w:sz w:val="24"/>
        </w:rPr>
      </w:pPr>
    </w:p>
    <w:p w14:paraId="0F0F4FAC">
      <w:pPr>
        <w:adjustRightInd w:val="0"/>
        <w:snapToGrid w:val="0"/>
        <w:spacing w:before="120" w:beforeLines="50" w:line="360" w:lineRule="auto"/>
        <w:rPr>
          <w:rFonts w:ascii="宋体" w:hAnsi="宋体"/>
          <w:szCs w:val="21"/>
        </w:rPr>
      </w:pPr>
      <w:r>
        <w:rPr>
          <w:rFonts w:hint="eastAsia" w:ascii="宋体" w:hAnsi="宋体"/>
          <w:szCs w:val="21"/>
        </w:rPr>
        <w:t>采购代理编号：</w:t>
      </w:r>
      <w:r>
        <w:rPr>
          <w:rFonts w:hint="eastAsia" w:ascii="宋体" w:hAnsi="宋体"/>
          <w:szCs w:val="21"/>
          <w:u w:val="single"/>
        </w:rPr>
        <w:t xml:space="preserve">                   </w:t>
      </w:r>
      <w:r>
        <w:rPr>
          <w:rFonts w:hint="eastAsia" w:ascii="宋体" w:hAnsi="宋体"/>
          <w:szCs w:val="21"/>
        </w:rPr>
        <w:t xml:space="preserve">            项目名称：</w:t>
      </w:r>
      <w:r>
        <w:rPr>
          <w:rFonts w:hint="eastAsia" w:ascii="宋体" w:hAnsi="宋体"/>
          <w:szCs w:val="21"/>
          <w:u w:val="single"/>
        </w:rPr>
        <w:t xml:space="preserve">                   </w:t>
      </w:r>
      <w:r>
        <w:rPr>
          <w:rFonts w:hint="eastAsia" w:ascii="宋体" w:hAnsi="宋体"/>
          <w:szCs w:val="21"/>
        </w:rPr>
        <w:t xml:space="preserve"> </w:t>
      </w:r>
    </w:p>
    <w:p w14:paraId="68C9D77A">
      <w:pPr>
        <w:adjustRightInd w:val="0"/>
        <w:snapToGrid w:val="0"/>
        <w:spacing w:before="120" w:beforeLines="50" w:line="360" w:lineRule="auto"/>
        <w:rPr>
          <w:rFonts w:ascii="宋体" w:hAnsi="宋体"/>
          <w:b/>
          <w:szCs w:val="21"/>
        </w:rPr>
      </w:pPr>
      <w:r>
        <w:rPr>
          <w:rFonts w:hint="eastAsia" w:ascii="宋体" w:hAnsi="宋体"/>
          <w:szCs w:val="21"/>
        </w:rPr>
        <w:t>包号：</w:t>
      </w:r>
      <w:r>
        <w:rPr>
          <w:rFonts w:hint="eastAsia" w:ascii="宋体" w:hAnsi="宋体"/>
          <w:szCs w:val="21"/>
          <w:u w:val="single"/>
        </w:rPr>
        <w:t xml:space="preserve">                   </w:t>
      </w:r>
      <w:r>
        <w:rPr>
          <w:rFonts w:hint="eastAsia" w:ascii="宋体" w:hAnsi="宋体"/>
          <w:szCs w:val="21"/>
        </w:rPr>
        <w:t xml:space="preserve">                    包名称：</w:t>
      </w:r>
      <w:r>
        <w:rPr>
          <w:rFonts w:hint="eastAsia" w:ascii="宋体" w:hAnsi="宋体"/>
          <w:szCs w:val="21"/>
          <w:u w:val="single"/>
        </w:rPr>
        <w:t xml:space="preserve">                   </w:t>
      </w:r>
    </w:p>
    <w:tbl>
      <w:tblPr>
        <w:tblStyle w:val="4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119"/>
      </w:tblGrid>
      <w:tr w14:paraId="64F9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5670" w:type="dxa"/>
            <w:noWrap w:val="0"/>
            <w:vAlign w:val="center"/>
          </w:tcPr>
          <w:p w14:paraId="7D398F6A">
            <w:pPr>
              <w:adjustRightInd w:val="0"/>
              <w:snapToGrid w:val="0"/>
              <w:spacing w:before="120" w:beforeLines="50" w:line="360" w:lineRule="auto"/>
              <w:jc w:val="center"/>
              <w:rPr>
                <w:rFonts w:ascii="宋体" w:hAnsi="宋体"/>
                <w:b/>
                <w:kern w:val="0"/>
                <w:sz w:val="20"/>
                <w:szCs w:val="21"/>
              </w:rPr>
            </w:pPr>
            <w:r>
              <w:rPr>
                <w:rFonts w:hint="eastAsia" w:ascii="宋体" w:hAnsi="宋体"/>
                <w:b/>
                <w:kern w:val="0"/>
                <w:szCs w:val="21"/>
              </w:rPr>
              <w:t>报价</w:t>
            </w:r>
          </w:p>
        </w:tc>
        <w:tc>
          <w:tcPr>
            <w:tcW w:w="3119" w:type="dxa"/>
            <w:noWrap w:val="0"/>
            <w:vAlign w:val="center"/>
          </w:tcPr>
          <w:p w14:paraId="04F82B1E">
            <w:pPr>
              <w:adjustRightInd w:val="0"/>
              <w:snapToGrid w:val="0"/>
              <w:spacing w:before="120" w:beforeLines="50" w:line="360" w:lineRule="auto"/>
              <w:jc w:val="center"/>
              <w:rPr>
                <w:rFonts w:ascii="宋体" w:hAnsi="宋体"/>
                <w:b/>
                <w:kern w:val="0"/>
                <w:szCs w:val="21"/>
              </w:rPr>
            </w:pPr>
            <w:r>
              <w:rPr>
                <w:rFonts w:hint="eastAsia" w:ascii="宋体" w:hAnsi="宋体"/>
                <w:b/>
                <w:kern w:val="0"/>
                <w:szCs w:val="21"/>
              </w:rPr>
              <w:t>其他内容</w:t>
            </w:r>
          </w:p>
        </w:tc>
      </w:tr>
      <w:tr w14:paraId="0410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5" w:hRule="atLeast"/>
        </w:trPr>
        <w:tc>
          <w:tcPr>
            <w:tcW w:w="5670" w:type="dxa"/>
            <w:noWrap w:val="0"/>
            <w:vAlign w:val="center"/>
          </w:tcPr>
          <w:p w14:paraId="7458C37D">
            <w:pPr>
              <w:adjustRightInd w:val="0"/>
              <w:snapToGrid w:val="0"/>
              <w:spacing w:before="120" w:beforeLines="50" w:line="360" w:lineRule="auto"/>
              <w:jc w:val="center"/>
              <w:rPr>
                <w:rFonts w:ascii="宋体" w:hAnsi="宋体"/>
                <w:kern w:val="0"/>
                <w:szCs w:val="21"/>
              </w:rPr>
            </w:pPr>
            <w:r>
              <w:rPr>
                <w:rFonts w:hint="eastAsia" w:ascii="宋体" w:hAnsi="宋体"/>
                <w:kern w:val="0"/>
                <w:szCs w:val="21"/>
              </w:rPr>
              <w:t>小写金额：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18E55F7A">
            <w:pPr>
              <w:adjustRightInd w:val="0"/>
              <w:snapToGrid w:val="0"/>
              <w:spacing w:before="120" w:beforeLines="50" w:line="360" w:lineRule="auto"/>
              <w:jc w:val="center"/>
              <w:rPr>
                <w:rFonts w:ascii="宋体" w:hAnsi="宋体"/>
                <w:kern w:val="0"/>
                <w:szCs w:val="21"/>
                <w:u w:val="single"/>
              </w:rPr>
            </w:pPr>
            <w:r>
              <w:rPr>
                <w:rFonts w:hint="eastAsia" w:ascii="宋体" w:hAnsi="宋体"/>
                <w:kern w:val="0"/>
                <w:szCs w:val="21"/>
              </w:rPr>
              <w:t>大写金额：</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kern w:val="0"/>
                <w:szCs w:val="21"/>
              </w:rPr>
              <w:t>（</w:t>
            </w:r>
            <w:r>
              <w:rPr>
                <w:rFonts w:hint="eastAsia" w:ascii="宋体" w:hAnsi="宋体"/>
                <w:kern w:val="0"/>
                <w:sz w:val="20"/>
                <w:szCs w:val="21"/>
              </w:rPr>
              <w:t>人民币元</w:t>
            </w:r>
            <w:r>
              <w:rPr>
                <w:rFonts w:hint="eastAsia" w:ascii="宋体" w:hAnsi="宋体"/>
                <w:kern w:val="0"/>
                <w:szCs w:val="21"/>
              </w:rPr>
              <w:t>）</w:t>
            </w:r>
          </w:p>
          <w:p w14:paraId="7E1148FA">
            <w:pPr>
              <w:adjustRightInd w:val="0"/>
              <w:snapToGrid w:val="0"/>
              <w:spacing w:before="120" w:beforeLines="50" w:line="360" w:lineRule="auto"/>
              <w:jc w:val="center"/>
              <w:rPr>
                <w:rFonts w:ascii="宋体" w:hAnsi="宋体"/>
                <w:kern w:val="0"/>
                <w:sz w:val="20"/>
                <w:szCs w:val="21"/>
              </w:rPr>
            </w:pPr>
            <w:r>
              <w:rPr>
                <w:rFonts w:hint="eastAsia" w:ascii="宋体" w:hAnsi="宋体"/>
                <w:kern w:val="0"/>
                <w:szCs w:val="21"/>
              </w:rPr>
              <w:t>（</w:t>
            </w:r>
            <w:r>
              <w:rPr>
                <w:rFonts w:hint="eastAsia" w:ascii="黑体" w:hAnsi="黑体" w:eastAsia="黑体"/>
                <w:kern w:val="0"/>
                <w:sz w:val="24"/>
              </w:rPr>
              <w:t>大写金额与小写金额不一致时，以大写金额为准</w:t>
            </w:r>
            <w:r>
              <w:rPr>
                <w:rFonts w:hint="eastAsia" w:ascii="宋体" w:hAnsi="宋体"/>
                <w:kern w:val="0"/>
                <w:szCs w:val="21"/>
              </w:rPr>
              <w:t>）</w:t>
            </w:r>
          </w:p>
        </w:tc>
        <w:tc>
          <w:tcPr>
            <w:tcW w:w="3119" w:type="dxa"/>
            <w:noWrap w:val="0"/>
            <w:vAlign w:val="center"/>
          </w:tcPr>
          <w:p w14:paraId="3588E029">
            <w:pPr>
              <w:adjustRightInd w:val="0"/>
              <w:snapToGrid w:val="0"/>
              <w:spacing w:before="120" w:beforeLines="50" w:line="360" w:lineRule="auto"/>
              <w:jc w:val="center"/>
              <w:rPr>
                <w:rFonts w:ascii="宋体" w:hAnsi="宋体"/>
                <w:kern w:val="0"/>
                <w:szCs w:val="21"/>
              </w:rPr>
            </w:pPr>
          </w:p>
        </w:tc>
      </w:tr>
    </w:tbl>
    <w:p w14:paraId="47AFD571">
      <w:pPr>
        <w:adjustRightInd w:val="0"/>
        <w:snapToGrid w:val="0"/>
        <w:spacing w:before="120" w:beforeLines="50" w:line="360" w:lineRule="auto"/>
        <w:rPr>
          <w:rFonts w:ascii="宋体" w:hAnsi="宋体"/>
          <w:szCs w:val="21"/>
        </w:rPr>
      </w:pPr>
      <w:r>
        <w:rPr>
          <w:rFonts w:hint="eastAsia" w:ascii="宋体" w:hAnsi="宋体"/>
          <w:b/>
          <w:szCs w:val="21"/>
        </w:rPr>
        <w:t>备注：</w:t>
      </w:r>
      <w:r>
        <w:rPr>
          <w:rFonts w:hint="eastAsia" w:ascii="宋体" w:hAnsi="宋体"/>
          <w:szCs w:val="21"/>
        </w:rPr>
        <w:t>（1）本表须按包填写，一个“包号”一份。</w:t>
      </w:r>
    </w:p>
    <w:p w14:paraId="2E036285">
      <w:pPr>
        <w:adjustRightInd w:val="0"/>
        <w:snapToGrid w:val="0"/>
        <w:spacing w:line="360" w:lineRule="auto"/>
        <w:rPr>
          <w:rFonts w:hint="eastAsia" w:ascii="宋体" w:hAnsi="宋体"/>
          <w:szCs w:val="21"/>
        </w:rPr>
      </w:pPr>
    </w:p>
    <w:p w14:paraId="713372C5">
      <w:pPr>
        <w:adjustRightInd w:val="0"/>
        <w:snapToGrid w:val="0"/>
        <w:spacing w:line="360" w:lineRule="auto"/>
        <w:rPr>
          <w:rFonts w:hint="eastAsia" w:ascii="宋体" w:hAnsi="宋体"/>
          <w:szCs w:val="21"/>
        </w:rPr>
      </w:pPr>
    </w:p>
    <w:p w14:paraId="15C3D6E0">
      <w:pPr>
        <w:adjustRightInd w:val="0"/>
        <w:snapToGrid w:val="0"/>
        <w:spacing w:line="360" w:lineRule="auto"/>
        <w:rPr>
          <w:rFonts w:ascii="宋体" w:hAnsi="宋体"/>
          <w:szCs w:val="21"/>
        </w:rPr>
      </w:pPr>
      <w:r>
        <w:rPr>
          <w:rFonts w:hint="eastAsia" w:ascii="宋体" w:hAnsi="宋体"/>
          <w:szCs w:val="21"/>
        </w:rPr>
        <w:t>供应商名称（盖单位公章）：</w:t>
      </w:r>
    </w:p>
    <w:p w14:paraId="7B062C62">
      <w:pPr>
        <w:adjustRightInd w:val="0"/>
        <w:snapToGrid w:val="0"/>
        <w:spacing w:line="360" w:lineRule="auto"/>
        <w:rPr>
          <w:rFonts w:ascii="宋体" w:hAnsi="宋体"/>
          <w:szCs w:val="21"/>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szCs w:val="21"/>
        </w:rPr>
        <w:t>或其授权的代理人（签字或印章）：</w:t>
      </w:r>
      <w:r>
        <w:rPr>
          <w:rFonts w:hint="eastAsia" w:ascii="宋体" w:hAnsi="宋体"/>
          <w:szCs w:val="21"/>
          <w:u w:val="single"/>
        </w:rPr>
        <w:t xml:space="preserve">                </w:t>
      </w:r>
    </w:p>
    <w:p w14:paraId="4E9AB2C0">
      <w:pPr>
        <w:adjustRightInd w:val="0"/>
        <w:snapToGrid w:val="0"/>
        <w:spacing w:line="360" w:lineRule="auto"/>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34FA3CEA">
      <w:pPr>
        <w:rPr>
          <w:rFonts w:hint="eastAsia" w:ascii="宋体" w:hAnsi="宋体" w:cs="宋体"/>
          <w:b/>
          <w:bCs/>
          <w:color w:val="auto"/>
          <w:highlight w:val="none"/>
          <w:lang w:eastAsia="zh-CN"/>
        </w:rPr>
      </w:pPr>
    </w:p>
    <w:p w14:paraId="657A6FC7">
      <w:pPr>
        <w:rPr>
          <w:rFonts w:hint="eastAsia" w:ascii="宋体" w:hAnsi="宋体" w:cs="宋体"/>
          <w:b/>
          <w:bCs/>
          <w:color w:val="auto"/>
          <w:highlight w:val="none"/>
          <w:lang w:eastAsia="zh-CN"/>
        </w:rPr>
      </w:pPr>
    </w:p>
    <w:p w14:paraId="4507857E">
      <w:pPr>
        <w:spacing w:line="360" w:lineRule="auto"/>
        <w:ind w:firstLine="182" w:firstLineChars="100"/>
        <w:rPr>
          <w:rFonts w:hint="eastAsia" w:ascii="宋体" w:hAnsi="宋体"/>
          <w:color w:val="auto"/>
          <w:spacing w:val="-14"/>
          <w:szCs w:val="21"/>
        </w:rPr>
      </w:pPr>
    </w:p>
    <w:p w14:paraId="5421D3BB">
      <w:pPr>
        <w:adjustRightInd w:val="0"/>
        <w:snapToGrid w:val="0"/>
        <w:spacing w:line="400" w:lineRule="exact"/>
        <w:rPr>
          <w:rFonts w:hint="eastAsia" w:ascii="宋体" w:hAnsi="宋体"/>
          <w:color w:val="auto"/>
          <w:szCs w:val="21"/>
        </w:rPr>
      </w:pPr>
    </w:p>
    <w:p w14:paraId="23A8FC88">
      <w:pPr>
        <w:pStyle w:val="61"/>
        <w:rPr>
          <w:rFonts w:hint="eastAsia" w:ascii="宋体" w:hAnsi="宋体"/>
          <w:color w:val="auto"/>
          <w:szCs w:val="21"/>
        </w:rPr>
      </w:pPr>
    </w:p>
    <w:p w14:paraId="6AFFF76F">
      <w:pPr>
        <w:pStyle w:val="61"/>
        <w:rPr>
          <w:rFonts w:hint="eastAsia" w:ascii="宋体" w:hAnsi="宋体"/>
          <w:color w:val="auto"/>
          <w:szCs w:val="21"/>
        </w:rPr>
      </w:pPr>
    </w:p>
    <w:p w14:paraId="457E217F">
      <w:pPr>
        <w:pStyle w:val="61"/>
        <w:rPr>
          <w:rFonts w:hint="eastAsia" w:ascii="宋体" w:hAnsi="宋体"/>
          <w:color w:val="auto"/>
          <w:szCs w:val="21"/>
        </w:rPr>
      </w:pPr>
    </w:p>
    <w:p w14:paraId="12F74AE9">
      <w:pPr>
        <w:pStyle w:val="61"/>
        <w:rPr>
          <w:rFonts w:hint="eastAsia" w:ascii="宋体" w:hAnsi="宋体"/>
          <w:color w:val="auto"/>
          <w:szCs w:val="21"/>
        </w:rPr>
      </w:pPr>
    </w:p>
    <w:p w14:paraId="717C5562">
      <w:pPr>
        <w:pStyle w:val="61"/>
        <w:rPr>
          <w:rFonts w:hint="eastAsia" w:ascii="宋体" w:hAnsi="宋体"/>
          <w:color w:val="auto"/>
          <w:szCs w:val="21"/>
        </w:rPr>
      </w:pPr>
    </w:p>
    <w:p w14:paraId="7F48922D">
      <w:pPr>
        <w:pStyle w:val="61"/>
        <w:rPr>
          <w:rFonts w:hint="eastAsia" w:ascii="宋体" w:hAnsi="宋体"/>
          <w:color w:val="auto"/>
          <w:szCs w:val="21"/>
        </w:rPr>
      </w:pPr>
    </w:p>
    <w:p w14:paraId="5F915B28">
      <w:pPr>
        <w:pStyle w:val="61"/>
        <w:rPr>
          <w:rFonts w:hint="eastAsia" w:ascii="宋体" w:hAnsi="宋体"/>
          <w:color w:val="auto"/>
          <w:szCs w:val="21"/>
        </w:rPr>
      </w:pPr>
    </w:p>
    <w:p w14:paraId="580B5F98">
      <w:pPr>
        <w:pStyle w:val="61"/>
        <w:rPr>
          <w:rFonts w:hint="eastAsia" w:ascii="宋体" w:hAnsi="宋体"/>
          <w:color w:val="auto"/>
          <w:szCs w:val="21"/>
        </w:rPr>
      </w:pPr>
    </w:p>
    <w:p w14:paraId="3D3C9FC0">
      <w:pPr>
        <w:adjustRightInd w:val="0"/>
        <w:snapToGrid w:val="0"/>
        <w:spacing w:line="360" w:lineRule="auto"/>
        <w:ind w:left="-88" w:leftChars="-42" w:firstLine="527" w:firstLineChars="250"/>
        <w:rPr>
          <w:rFonts w:hint="eastAsia" w:ascii="宋体" w:hAnsi="宋体"/>
          <w:color w:val="auto"/>
          <w:szCs w:val="21"/>
        </w:rPr>
      </w:pPr>
      <w:r>
        <w:rPr>
          <w:rFonts w:hint="eastAsia" w:ascii="宋体" w:hAnsi="宋体" w:cs="宋体"/>
          <w:b/>
          <w:bCs/>
          <w:color w:val="auto"/>
          <w:kern w:val="0"/>
          <w:szCs w:val="21"/>
          <w:lang w:val="en-US" w:eastAsia="zh-CN"/>
        </w:rPr>
        <w:t>说明</w:t>
      </w:r>
      <w:r>
        <w:rPr>
          <w:rFonts w:hint="eastAsia" w:ascii="宋体" w:hAnsi="宋体" w:cs="宋体"/>
          <w:b/>
          <w:bCs/>
          <w:color w:val="auto"/>
          <w:kern w:val="0"/>
          <w:szCs w:val="21"/>
        </w:rPr>
        <w:t>：最后报价</w:t>
      </w:r>
      <w:r>
        <w:rPr>
          <w:rFonts w:hint="eastAsia" w:ascii="宋体" w:hAnsi="宋体" w:cs="宋体"/>
          <w:b/>
          <w:bCs/>
          <w:color w:val="auto"/>
          <w:kern w:val="0"/>
          <w:szCs w:val="21"/>
          <w:lang w:val="en-US" w:eastAsia="zh-CN"/>
        </w:rPr>
        <w:t>相关内容和</w:t>
      </w:r>
      <w:r>
        <w:rPr>
          <w:rFonts w:hint="eastAsia" w:ascii="宋体" w:hAnsi="宋体" w:cs="宋体"/>
          <w:b/>
          <w:bCs/>
          <w:color w:val="auto"/>
          <w:kern w:val="0"/>
          <w:szCs w:val="21"/>
        </w:rPr>
        <w:t>表格不得装订在响应文件中，供应商需单独准备，谈判现场进行最后报价</w:t>
      </w:r>
      <w:r>
        <w:rPr>
          <w:rFonts w:hint="eastAsia" w:ascii="宋体" w:hAnsi="宋体" w:cs="宋体"/>
          <w:color w:val="auto"/>
          <w:kern w:val="0"/>
          <w:szCs w:val="21"/>
        </w:rPr>
        <w:t>。</w:t>
      </w:r>
    </w:p>
    <w:sectPr>
      <w:headerReference r:id="rId10" w:type="first"/>
      <w:headerReference r:id="rId8" w:type="default"/>
      <w:headerReference r:id="rId9" w:type="even"/>
      <w:footerReference r:id="rId11" w:type="even"/>
      <w:pgSz w:w="11906" w:h="16838"/>
      <w:pgMar w:top="1134" w:right="1417" w:bottom="1134" w:left="1417" w:header="851" w:footer="85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MS Sans Serif">
    <w:altName w:val="Courier New"/>
    <w:panose1 w:val="00000000000000000000"/>
    <w:charset w:val="00"/>
    <w:family w:val="swiss"/>
    <w:pitch w:val="default"/>
    <w:sig w:usb0="00000000" w:usb1="00000000" w:usb2="00000000" w:usb3="00000000" w:csb0="00000001" w:csb1="00000000"/>
  </w:font>
  <w:font w:name="Arail">
    <w:altName w:val="Times New Roman"/>
    <w:panose1 w:val="00000000000000000000"/>
    <w:charset w:val="00"/>
    <w:family w:val="roman"/>
    <w:pitch w:val="default"/>
    <w:sig w:usb0="00000000" w:usb1="00000000" w:usb2="00000008" w:usb3="00000000" w:csb0="000001FF" w:csb1="00000000"/>
  </w:font>
  <w:font w:name="Verdana">
    <w:panose1 w:val="020B0604030504040204"/>
    <w:charset w:val="00"/>
    <w:family w:val="swiss"/>
    <w:pitch w:val="default"/>
    <w:sig w:usb0="A10006FF" w:usb1="4000205B" w:usb2="0000001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长城仿宋">
    <w:altName w:val="黑体"/>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helvetica">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altName w:val="Wingdings"/>
    <w:panose1 w:val="05020102010507070707"/>
    <w:charset w:val="02"/>
    <w:family w:val="auto"/>
    <w:pitch w:val="default"/>
    <w:sig w:usb0="00000000" w:usb1="00000000" w:usb2="00000000" w:usb3="00000000" w:csb0="80000000" w:csb1="00000000"/>
  </w:font>
  <w:font w:name="方正仿宋简体">
    <w:altName w:val="微软雅黑"/>
    <w:panose1 w:val="02000000000000000000"/>
    <w:charset w:val="86"/>
    <w:family w:val="auto"/>
    <w:pitch w:val="default"/>
    <w:sig w:usb0="00000000" w:usb1="00000000" w:usb2="00000012"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Kingsoft UE">
    <w:altName w:val="Segoe Print"/>
    <w:panose1 w:val="00000000000000000000"/>
    <w:charset w:val="00"/>
    <w:family w:val="auto"/>
    <w:pitch w:val="default"/>
    <w:sig w:usb0="00000000" w:usb1="00000000" w:usb2="00000000" w:usb3="00000000" w:csb0="00000000" w:csb1="00000000"/>
  </w:font>
  <w:font w:name="PMingLiU">
    <w:panose1 w:val="02020500000000000000"/>
    <w:charset w:val="88"/>
    <w:family w:val="auto"/>
    <w:pitch w:val="default"/>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5C5A6">
    <w:pPr>
      <w:pStyle w:val="3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FB09DC8">
                          <w:pPr>
                            <w:pStyle w:val="30"/>
                            <w:jc w:val="right"/>
                          </w:pPr>
                          <w:r>
                            <w:fldChar w:fldCharType="begin"/>
                          </w:r>
                          <w:r>
                            <w:instrText xml:space="preserve"> PAGE   \* MERGEFORMAT </w:instrText>
                          </w:r>
                          <w:r>
                            <w:fldChar w:fldCharType="separate"/>
                          </w:r>
                          <w:r>
                            <w:rPr>
                              <w:lang w:val="zh-CN"/>
                            </w:rPr>
                            <w:t>2</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A0Lq3gEAAL4DAAAOAAAAAAAA&#10;AAEAIAAAAB4BAABkcnMvZTJvRG9jLnhtbFBLBQYAAAAABgAGAFkBAABuBQAAAAA=&#10;">
              <v:fill on="f" focussize="0,0"/>
              <v:stroke on="f"/>
              <v:imagedata o:title=""/>
              <o:lock v:ext="edit" aspectratio="f"/>
              <v:textbox inset="0mm,0mm,0mm,0mm" style="mso-fit-shape-to-text:t;">
                <w:txbxContent>
                  <w:p w14:paraId="7FB09DC8">
                    <w:pPr>
                      <w:pStyle w:val="30"/>
                      <w:jc w:val="right"/>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14:paraId="6B9C8037">
    <w:pPr>
      <w:pStyle w:val="30"/>
      <w:ind w:right="24"/>
      <w:jc w:val="center"/>
      <w:rPr>
        <w:sz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4534F">
    <w:pPr>
      <w:pStyle w:val="30"/>
      <w:framePr w:wrap="around" w:vAnchor="text" w:hAnchor="margin" w:xAlign="right" w:y="1"/>
      <w:rPr>
        <w:rStyle w:val="48"/>
      </w:rPr>
    </w:pPr>
    <w:r>
      <w:fldChar w:fldCharType="begin"/>
    </w:r>
    <w:r>
      <w:rPr>
        <w:rStyle w:val="48"/>
      </w:rPr>
      <w:instrText xml:space="preserve">PAGE  </w:instrText>
    </w:r>
    <w:r>
      <w:fldChar w:fldCharType="end"/>
    </w:r>
  </w:p>
  <w:p w14:paraId="0C5BCC0C">
    <w:pPr>
      <w:pStyle w:val="3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0A1C6">
    <w:pPr>
      <w:pStyle w:val="3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5B5D4">
    <w:pPr>
      <w:pStyle w:val="30"/>
      <w:framePr w:wrap="around" w:vAnchor="text" w:hAnchor="margin" w:xAlign="right" w:y="1"/>
      <w:rPr>
        <w:rStyle w:val="48"/>
      </w:rPr>
    </w:pPr>
    <w:r>
      <w:fldChar w:fldCharType="begin"/>
    </w:r>
    <w:r>
      <w:rPr>
        <w:rStyle w:val="48"/>
      </w:rPr>
      <w:instrText xml:space="preserve">PAGE  </w:instrText>
    </w:r>
    <w:r>
      <w:fldChar w:fldCharType="end"/>
    </w:r>
  </w:p>
  <w:p w14:paraId="23FC3E51">
    <w:pPr>
      <w:pStyle w:val="30"/>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B0F6">
    <w:pPr>
      <w:pStyle w:val="31"/>
      <w:pBdr>
        <w:bottom w:val="none" w:color="auto" w:sz="0" w:space="1"/>
      </w:pBdr>
      <w:ind w:left="8100" w:hanging="8100" w:hangingChars="4500"/>
      <w:jc w:val="left"/>
      <w:rPr>
        <w:rFonts w:hint="default"/>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DB1B6">
    <w:pPr>
      <w:pStyle w:val="31"/>
      <w:jc w:val="left"/>
      <w:rPr>
        <w:rFonts w:hint="eastAsia" w:eastAsia="宋体"/>
        <w:lang w:eastAsia="zh-CN"/>
      </w:rPr>
    </w:pPr>
    <w:r>
      <w:rPr>
        <w:rFonts w:hint="eastAsia" w:ascii="宋体" w:hAnsi="宋体" w:cs="宋体"/>
        <w:i w:val="0"/>
        <w:iCs w:val="0"/>
        <w:caps w:val="0"/>
        <w:color w:val="000000"/>
        <w:spacing w:val="0"/>
        <w:sz w:val="18"/>
        <w:szCs w:val="18"/>
        <w:shd w:val="clear" w:color="auto" w:fill="FFFFFF"/>
        <w:lang w:eastAsia="zh-CN"/>
      </w:rPr>
      <w:t>S206线K115+200-K127+400、K127+600-K130+631交通安全精细化提升工程</w:t>
    </w:r>
    <w:r>
      <w:rPr>
        <w:rFonts w:hint="eastAsia"/>
        <w:lang w:val="en-US" w:eastAsia="zh-CN"/>
      </w:rPr>
      <w:t xml:space="preserve">                                    磋商</w:t>
    </w:r>
    <w:r>
      <w:rPr>
        <w:rFonts w:hint="eastAsia"/>
        <w:lang w:eastAsia="zh-CN"/>
      </w:rPr>
      <w:t>文件</w:t>
    </w:r>
    <w:r>
      <w:rPr>
        <w:rFonts w:hint="eastAsia"/>
        <w:lang w:val="en-US" w:eastAsia="zh-CN"/>
      </w:rPr>
      <w:t xml:space="preserve">                     </w:t>
    </w:r>
  </w:p>
  <w:p w14:paraId="67E83398">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17E7D">
    <w:pPr>
      <w:pStyle w:val="31"/>
      <w:pBdr>
        <w:bottom w:val="none" w:color="auto" w:sz="0" w:space="1"/>
      </w:pBdr>
      <w:tabs>
        <w:tab w:val="left" w:pos="3278"/>
      </w:tabs>
      <w:jc w:val="left"/>
      <w:rPr>
        <w:rFonts w:hint="eastAsia" w:eastAsia="宋体"/>
        <w:lang w:eastAsia="zh-CN"/>
      </w:rPr>
    </w:pPr>
    <w:r>
      <w:rPr>
        <w:rFonts w:hint="eastAsia"/>
        <w:lang w:eastAsia="zh-CN"/>
      </w:rPr>
      <w:tab/>
    </w:r>
    <w:r>
      <w:rPr>
        <w:rFonts w:hint="eastAsia"/>
        <w:lang w:eastAsia="zh-CN"/>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041B5">
    <w:pPr>
      <w:pStyle w:val="31"/>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8AE80">
    <w:pPr>
      <w:pStyle w:val="3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CBC069"/>
    <w:multiLevelType w:val="singleLevel"/>
    <w:tmpl w:val="ABCBC069"/>
    <w:lvl w:ilvl="0" w:tentative="0">
      <w:start w:val="1"/>
      <w:numFmt w:val="decimal"/>
      <w:lvlText w:val="%1."/>
      <w:lvlJc w:val="left"/>
      <w:pPr>
        <w:tabs>
          <w:tab w:val="left" w:pos="312"/>
        </w:tabs>
      </w:pPr>
    </w:lvl>
  </w:abstractNum>
  <w:abstractNum w:abstractNumId="1">
    <w:nsid w:val="D83DE86F"/>
    <w:multiLevelType w:val="singleLevel"/>
    <w:tmpl w:val="D83DE86F"/>
    <w:lvl w:ilvl="0" w:tentative="0">
      <w:start w:val="4"/>
      <w:numFmt w:val="chineseCounting"/>
      <w:suff w:val="nothing"/>
      <w:lvlText w:val="%1、"/>
      <w:lvlJc w:val="left"/>
      <w:rPr>
        <w:rFonts w:hint="eastAsia"/>
      </w:rPr>
    </w:lvl>
  </w:abstractNum>
  <w:abstractNum w:abstractNumId="2">
    <w:nsid w:val="DDF53553"/>
    <w:multiLevelType w:val="singleLevel"/>
    <w:tmpl w:val="DDF53553"/>
    <w:lvl w:ilvl="0" w:tentative="0">
      <w:start w:val="2"/>
      <w:numFmt w:val="decimal"/>
      <w:suff w:val="nothing"/>
      <w:lvlText w:val="%1、"/>
      <w:lvlJc w:val="left"/>
    </w:lvl>
  </w:abstractNum>
  <w:abstractNum w:abstractNumId="3">
    <w:nsid w:val="00000033"/>
    <w:multiLevelType w:val="multilevel"/>
    <w:tmpl w:val="00000033"/>
    <w:lvl w:ilvl="0" w:tentative="0">
      <w:start w:val="1"/>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4">
    <w:nsid w:val="00000043"/>
    <w:multiLevelType w:val="multilevel"/>
    <w:tmpl w:val="00000043"/>
    <w:lvl w:ilvl="0" w:tentative="0">
      <w:start w:val="2"/>
      <w:numFmt w:val="decimal"/>
      <w:lvlText w:val="%1"/>
      <w:lvlJc w:val="left"/>
      <w:pPr>
        <w:tabs>
          <w:tab w:val="left" w:pos="630"/>
        </w:tabs>
        <w:ind w:left="630" w:hanging="630"/>
      </w:pPr>
      <w:rPr>
        <w:rFonts w:hint="default"/>
      </w:rPr>
    </w:lvl>
    <w:lvl w:ilvl="1" w:tentative="0">
      <w:start w:val="1"/>
      <w:numFmt w:val="decimal"/>
      <w:lvlText w:val="%1.%2"/>
      <w:lvlJc w:val="left"/>
      <w:pPr>
        <w:tabs>
          <w:tab w:val="left" w:pos="630"/>
        </w:tabs>
        <w:ind w:left="630" w:hanging="630"/>
      </w:pPr>
      <w:rPr>
        <w:rFonts w:hint="default"/>
        <w:b w:val="0"/>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1080"/>
        </w:tabs>
        <w:ind w:left="1080" w:hanging="108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440"/>
        </w:tabs>
        <w:ind w:left="1440" w:hanging="144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800"/>
        </w:tabs>
        <w:ind w:left="1800" w:hanging="1800"/>
      </w:pPr>
      <w:rPr>
        <w:rFonts w:hint="default"/>
      </w:rPr>
    </w:lvl>
    <w:lvl w:ilvl="8" w:tentative="0">
      <w:start w:val="1"/>
      <w:numFmt w:val="decimal"/>
      <w:lvlText w:val="%1.%2.%3.%4.%5.%6.%7.%8.%9"/>
      <w:lvlJc w:val="left"/>
      <w:pPr>
        <w:tabs>
          <w:tab w:val="left" w:pos="1800"/>
        </w:tabs>
        <w:ind w:left="1800" w:hanging="1800"/>
      </w:pPr>
      <w:rPr>
        <w:rFonts w:hint="default"/>
      </w:rPr>
    </w:lvl>
  </w:abstractNum>
  <w:abstractNum w:abstractNumId="5">
    <w:nsid w:val="037E11FB"/>
    <w:multiLevelType w:val="singleLevel"/>
    <w:tmpl w:val="037E11FB"/>
    <w:lvl w:ilvl="0" w:tentative="0">
      <w:start w:val="4"/>
      <w:numFmt w:val="chineseCounting"/>
      <w:suff w:val="space"/>
      <w:lvlText w:val="第%1章"/>
      <w:lvlJc w:val="left"/>
      <w:rPr>
        <w:rFonts w:hint="eastAsia"/>
      </w:rPr>
    </w:lvl>
  </w:abstractNum>
  <w:abstractNum w:abstractNumId="6">
    <w:nsid w:val="0613246D"/>
    <w:multiLevelType w:val="multilevel"/>
    <w:tmpl w:val="0613246D"/>
    <w:lvl w:ilvl="0" w:tentative="0">
      <w:start w:val="1"/>
      <w:numFmt w:val="decimal"/>
      <w:lvlText w:val="%1. "/>
      <w:lvlJc w:val="left"/>
      <w:pPr>
        <w:tabs>
          <w:tab w:val="left" w:pos="0"/>
        </w:tabs>
        <w:ind w:left="0" w:firstLine="0"/>
      </w:pPr>
      <w:rPr>
        <w:rFonts w:hint="eastAsia" w:ascii="宋体" w:hAnsi="宋体" w:eastAsia="宋体"/>
        <w:b/>
        <w:sz w:val="24"/>
        <w:szCs w:val="24"/>
      </w:rPr>
    </w:lvl>
    <w:lvl w:ilvl="1" w:tentative="0">
      <w:start w:val="1"/>
      <w:numFmt w:val="decimal"/>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99B5BBF"/>
    <w:multiLevelType w:val="singleLevel"/>
    <w:tmpl w:val="399B5BBF"/>
    <w:lvl w:ilvl="0" w:tentative="0">
      <w:start w:val="3"/>
      <w:numFmt w:val="chineseCounting"/>
      <w:suff w:val="space"/>
      <w:lvlText w:val="第%1节"/>
      <w:lvlJc w:val="left"/>
      <w:rPr>
        <w:rFonts w:hint="eastAsia"/>
      </w:rPr>
    </w:lvl>
  </w:abstractNum>
  <w:abstractNum w:abstractNumId="8">
    <w:nsid w:val="45D21466"/>
    <w:multiLevelType w:val="singleLevel"/>
    <w:tmpl w:val="45D21466"/>
    <w:lvl w:ilvl="0" w:tentative="0">
      <w:start w:val="1"/>
      <w:numFmt w:val="chineseCounting"/>
      <w:suff w:val="space"/>
      <w:lvlText w:val="第%1章"/>
      <w:lvlJc w:val="left"/>
      <w:rPr>
        <w:rFonts w:hint="eastAsia"/>
      </w:rPr>
    </w:lvl>
  </w:abstractNum>
  <w:abstractNum w:abstractNumId="9">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66824A60"/>
    <w:multiLevelType w:val="singleLevel"/>
    <w:tmpl w:val="66824A60"/>
    <w:lvl w:ilvl="0" w:tentative="0">
      <w:start w:val="8"/>
      <w:numFmt w:val="chineseCounting"/>
      <w:suff w:val="nothing"/>
      <w:lvlText w:val="%1、"/>
      <w:lvlJc w:val="left"/>
      <w:rPr>
        <w:rFonts w:hint="eastAsia"/>
      </w:rPr>
    </w:lvl>
  </w:abstractNum>
  <w:abstractNum w:abstractNumId="11">
    <w:nsid w:val="76B95A5E"/>
    <w:multiLevelType w:val="multilevel"/>
    <w:tmpl w:val="76B95A5E"/>
    <w:lvl w:ilvl="0" w:tentative="0">
      <w:start w:val="1"/>
      <w:numFmt w:val="decimal"/>
      <w:lvlText w:val="%1. "/>
      <w:lvlJc w:val="left"/>
      <w:pPr>
        <w:tabs>
          <w:tab w:val="left" w:pos="0"/>
        </w:tabs>
        <w:ind w:left="0" w:firstLine="0"/>
      </w:pPr>
      <w:rPr>
        <w:rFonts w:hint="default" w:ascii="微软雅黑" w:hAnsi="微软雅黑" w:eastAsia="微软雅黑"/>
        <w:b w:val="0"/>
        <w:sz w:val="24"/>
        <w:szCs w:val="24"/>
      </w:rPr>
    </w:lvl>
    <w:lvl w:ilvl="1" w:tentative="0">
      <w:start w:val="1"/>
      <w:numFmt w:val="decimal"/>
      <w:lvlText w:val="表%2 "/>
      <w:lvlJc w:val="left"/>
      <w:pPr>
        <w:tabs>
          <w:tab w:val="left" w:pos="0"/>
        </w:tabs>
        <w:ind w:left="3570" w:firstLine="0"/>
      </w:pPr>
      <w:rPr>
        <w:rFonts w:hint="default"/>
        <w:b w:val="0"/>
        <w:sz w:val="21"/>
        <w:szCs w:val="21"/>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8"/>
  </w:num>
  <w:num w:numId="2">
    <w:abstractNumId w:val="9"/>
  </w:num>
  <w:num w:numId="3">
    <w:abstractNumId w:val="6"/>
  </w:num>
  <w:num w:numId="4">
    <w:abstractNumId w:val="3"/>
  </w:num>
  <w:num w:numId="5">
    <w:abstractNumId w:val="4"/>
  </w:num>
  <w:num w:numId="6">
    <w:abstractNumId w:val="11"/>
  </w:num>
  <w:num w:numId="7">
    <w:abstractNumId w:val="2"/>
  </w:num>
  <w:num w:numId="8">
    <w:abstractNumId w:val="0"/>
  </w:num>
  <w:num w:numId="9">
    <w:abstractNumId w:val="7"/>
  </w:num>
  <w:num w:numId="10">
    <w:abstractNumId w:val="5"/>
  </w:num>
  <w:num w:numId="11">
    <w:abstractNumId w:val="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llMzMwZDhmNWQwNTE4YjM4MGEyMmNlNWYxYTFjNmMifQ=="/>
  </w:docVars>
  <w:rsids>
    <w:rsidRoot w:val="00496D5A"/>
    <w:rsid w:val="000068E8"/>
    <w:rsid w:val="000156E2"/>
    <w:rsid w:val="00024344"/>
    <w:rsid w:val="00025986"/>
    <w:rsid w:val="00026B4C"/>
    <w:rsid w:val="00026FD7"/>
    <w:rsid w:val="00027406"/>
    <w:rsid w:val="0002779F"/>
    <w:rsid w:val="00027D5B"/>
    <w:rsid w:val="000313EC"/>
    <w:rsid w:val="00034641"/>
    <w:rsid w:val="00037E98"/>
    <w:rsid w:val="00040D86"/>
    <w:rsid w:val="000441C7"/>
    <w:rsid w:val="00051E2A"/>
    <w:rsid w:val="00053DE3"/>
    <w:rsid w:val="000543A5"/>
    <w:rsid w:val="0005545F"/>
    <w:rsid w:val="0005576E"/>
    <w:rsid w:val="00061270"/>
    <w:rsid w:val="000640EC"/>
    <w:rsid w:val="000641A5"/>
    <w:rsid w:val="000677F7"/>
    <w:rsid w:val="00074FCC"/>
    <w:rsid w:val="000818D8"/>
    <w:rsid w:val="00081FA6"/>
    <w:rsid w:val="00086A97"/>
    <w:rsid w:val="000952E7"/>
    <w:rsid w:val="000A106E"/>
    <w:rsid w:val="000A2941"/>
    <w:rsid w:val="000A3C67"/>
    <w:rsid w:val="000A3E58"/>
    <w:rsid w:val="000A453E"/>
    <w:rsid w:val="000A604E"/>
    <w:rsid w:val="000A6FEC"/>
    <w:rsid w:val="000B422C"/>
    <w:rsid w:val="000B6963"/>
    <w:rsid w:val="000C0D96"/>
    <w:rsid w:val="000C2B71"/>
    <w:rsid w:val="000C3661"/>
    <w:rsid w:val="000C5109"/>
    <w:rsid w:val="000C5BDA"/>
    <w:rsid w:val="000D5749"/>
    <w:rsid w:val="000D5DBD"/>
    <w:rsid w:val="000E0A9C"/>
    <w:rsid w:val="000E1E33"/>
    <w:rsid w:val="000E430C"/>
    <w:rsid w:val="000F23B9"/>
    <w:rsid w:val="00100878"/>
    <w:rsid w:val="00106CB3"/>
    <w:rsid w:val="00107232"/>
    <w:rsid w:val="0011494C"/>
    <w:rsid w:val="00124A24"/>
    <w:rsid w:val="001256EF"/>
    <w:rsid w:val="00127819"/>
    <w:rsid w:val="001324C6"/>
    <w:rsid w:val="001344E3"/>
    <w:rsid w:val="001364C1"/>
    <w:rsid w:val="001416D5"/>
    <w:rsid w:val="0014690F"/>
    <w:rsid w:val="00147E27"/>
    <w:rsid w:val="00154ED0"/>
    <w:rsid w:val="00160437"/>
    <w:rsid w:val="00161540"/>
    <w:rsid w:val="001652A3"/>
    <w:rsid w:val="00167D4D"/>
    <w:rsid w:val="00167E36"/>
    <w:rsid w:val="0017108F"/>
    <w:rsid w:val="00172007"/>
    <w:rsid w:val="00172683"/>
    <w:rsid w:val="00172AC1"/>
    <w:rsid w:val="00174093"/>
    <w:rsid w:val="00174AD2"/>
    <w:rsid w:val="0017639C"/>
    <w:rsid w:val="0018787D"/>
    <w:rsid w:val="00190F87"/>
    <w:rsid w:val="00194E27"/>
    <w:rsid w:val="00197DB3"/>
    <w:rsid w:val="001A0051"/>
    <w:rsid w:val="001A27C7"/>
    <w:rsid w:val="001B229F"/>
    <w:rsid w:val="001B56C9"/>
    <w:rsid w:val="001B6E2A"/>
    <w:rsid w:val="001B7F3D"/>
    <w:rsid w:val="001C30E6"/>
    <w:rsid w:val="001C598A"/>
    <w:rsid w:val="001C6863"/>
    <w:rsid w:val="001C7DB0"/>
    <w:rsid w:val="001C7EEC"/>
    <w:rsid w:val="001D1504"/>
    <w:rsid w:val="001D23F4"/>
    <w:rsid w:val="001D6192"/>
    <w:rsid w:val="001E0938"/>
    <w:rsid w:val="001E0AF2"/>
    <w:rsid w:val="001F0C84"/>
    <w:rsid w:val="001F16F1"/>
    <w:rsid w:val="001F3061"/>
    <w:rsid w:val="00200EA4"/>
    <w:rsid w:val="002017B9"/>
    <w:rsid w:val="002037B4"/>
    <w:rsid w:val="002037DB"/>
    <w:rsid w:val="00205190"/>
    <w:rsid w:val="002068C3"/>
    <w:rsid w:val="00206968"/>
    <w:rsid w:val="00206FCE"/>
    <w:rsid w:val="00207162"/>
    <w:rsid w:val="0021071E"/>
    <w:rsid w:val="00211C0E"/>
    <w:rsid w:val="002131F5"/>
    <w:rsid w:val="0021675C"/>
    <w:rsid w:val="002223E0"/>
    <w:rsid w:val="00223AAF"/>
    <w:rsid w:val="00226977"/>
    <w:rsid w:val="002270C6"/>
    <w:rsid w:val="0023455F"/>
    <w:rsid w:val="00234E98"/>
    <w:rsid w:val="002355BB"/>
    <w:rsid w:val="00242EFF"/>
    <w:rsid w:val="00243709"/>
    <w:rsid w:val="00245A92"/>
    <w:rsid w:val="002502DD"/>
    <w:rsid w:val="002516D9"/>
    <w:rsid w:val="00263CE9"/>
    <w:rsid w:val="00266E91"/>
    <w:rsid w:val="00275C72"/>
    <w:rsid w:val="00281493"/>
    <w:rsid w:val="00285665"/>
    <w:rsid w:val="002859F6"/>
    <w:rsid w:val="00290F35"/>
    <w:rsid w:val="00291C33"/>
    <w:rsid w:val="002942E2"/>
    <w:rsid w:val="00294C1C"/>
    <w:rsid w:val="00295E49"/>
    <w:rsid w:val="002A03CB"/>
    <w:rsid w:val="002A3811"/>
    <w:rsid w:val="002A41F5"/>
    <w:rsid w:val="002A6ED0"/>
    <w:rsid w:val="002B4521"/>
    <w:rsid w:val="002B5F66"/>
    <w:rsid w:val="002B7325"/>
    <w:rsid w:val="002C6F9E"/>
    <w:rsid w:val="002D54FC"/>
    <w:rsid w:val="002E2AB7"/>
    <w:rsid w:val="002E2BB7"/>
    <w:rsid w:val="002E356B"/>
    <w:rsid w:val="002E6042"/>
    <w:rsid w:val="002F0EFC"/>
    <w:rsid w:val="002F42D5"/>
    <w:rsid w:val="00301B5A"/>
    <w:rsid w:val="00301C35"/>
    <w:rsid w:val="00303D82"/>
    <w:rsid w:val="00306838"/>
    <w:rsid w:val="003072D6"/>
    <w:rsid w:val="00311078"/>
    <w:rsid w:val="003136E5"/>
    <w:rsid w:val="00313BC8"/>
    <w:rsid w:val="0031417B"/>
    <w:rsid w:val="00314A1F"/>
    <w:rsid w:val="00317CD3"/>
    <w:rsid w:val="00321C75"/>
    <w:rsid w:val="003303DC"/>
    <w:rsid w:val="00331A2E"/>
    <w:rsid w:val="00332937"/>
    <w:rsid w:val="003333D7"/>
    <w:rsid w:val="00333943"/>
    <w:rsid w:val="00340105"/>
    <w:rsid w:val="003412D4"/>
    <w:rsid w:val="00342089"/>
    <w:rsid w:val="0034572F"/>
    <w:rsid w:val="003469A3"/>
    <w:rsid w:val="003469E4"/>
    <w:rsid w:val="0035131B"/>
    <w:rsid w:val="0035182C"/>
    <w:rsid w:val="0035281C"/>
    <w:rsid w:val="0035331E"/>
    <w:rsid w:val="00354DFB"/>
    <w:rsid w:val="003610D2"/>
    <w:rsid w:val="0037058A"/>
    <w:rsid w:val="003718A4"/>
    <w:rsid w:val="00374E53"/>
    <w:rsid w:val="00376191"/>
    <w:rsid w:val="00391379"/>
    <w:rsid w:val="003914B4"/>
    <w:rsid w:val="00391A73"/>
    <w:rsid w:val="003948FD"/>
    <w:rsid w:val="003A3946"/>
    <w:rsid w:val="003A6117"/>
    <w:rsid w:val="003A6337"/>
    <w:rsid w:val="003B0AFE"/>
    <w:rsid w:val="003B1744"/>
    <w:rsid w:val="003B3B6E"/>
    <w:rsid w:val="003B6A76"/>
    <w:rsid w:val="003B780B"/>
    <w:rsid w:val="003C3A5C"/>
    <w:rsid w:val="003C3EAB"/>
    <w:rsid w:val="003C6100"/>
    <w:rsid w:val="003C7959"/>
    <w:rsid w:val="003D1521"/>
    <w:rsid w:val="003E1735"/>
    <w:rsid w:val="003E18E1"/>
    <w:rsid w:val="003E1EFA"/>
    <w:rsid w:val="003E476A"/>
    <w:rsid w:val="003E7B33"/>
    <w:rsid w:val="003F472F"/>
    <w:rsid w:val="003F4843"/>
    <w:rsid w:val="003F4E1C"/>
    <w:rsid w:val="003F6A20"/>
    <w:rsid w:val="003F7D02"/>
    <w:rsid w:val="004032B6"/>
    <w:rsid w:val="004056E1"/>
    <w:rsid w:val="00410033"/>
    <w:rsid w:val="0041158C"/>
    <w:rsid w:val="004117F0"/>
    <w:rsid w:val="00411C9F"/>
    <w:rsid w:val="00424C1B"/>
    <w:rsid w:val="00430191"/>
    <w:rsid w:val="00431725"/>
    <w:rsid w:val="00432850"/>
    <w:rsid w:val="004409B2"/>
    <w:rsid w:val="00441209"/>
    <w:rsid w:val="00461050"/>
    <w:rsid w:val="00467750"/>
    <w:rsid w:val="00470434"/>
    <w:rsid w:val="004836CC"/>
    <w:rsid w:val="00483D0A"/>
    <w:rsid w:val="00485D13"/>
    <w:rsid w:val="0048677F"/>
    <w:rsid w:val="0049529F"/>
    <w:rsid w:val="00496D5A"/>
    <w:rsid w:val="004A0502"/>
    <w:rsid w:val="004A5608"/>
    <w:rsid w:val="004A7B3D"/>
    <w:rsid w:val="004B706A"/>
    <w:rsid w:val="004B7380"/>
    <w:rsid w:val="004C1041"/>
    <w:rsid w:val="004C3E5A"/>
    <w:rsid w:val="004C3F73"/>
    <w:rsid w:val="004D1DC5"/>
    <w:rsid w:val="004D7496"/>
    <w:rsid w:val="004F118B"/>
    <w:rsid w:val="004F46DF"/>
    <w:rsid w:val="00504192"/>
    <w:rsid w:val="00504385"/>
    <w:rsid w:val="00510AFD"/>
    <w:rsid w:val="00515059"/>
    <w:rsid w:val="00522A24"/>
    <w:rsid w:val="0052705B"/>
    <w:rsid w:val="005277A2"/>
    <w:rsid w:val="00530025"/>
    <w:rsid w:val="00531F5A"/>
    <w:rsid w:val="005325DA"/>
    <w:rsid w:val="005327B1"/>
    <w:rsid w:val="00533709"/>
    <w:rsid w:val="00546417"/>
    <w:rsid w:val="005465D5"/>
    <w:rsid w:val="00550A9E"/>
    <w:rsid w:val="00550DB2"/>
    <w:rsid w:val="00553640"/>
    <w:rsid w:val="00554044"/>
    <w:rsid w:val="00554C89"/>
    <w:rsid w:val="005553D2"/>
    <w:rsid w:val="0056199A"/>
    <w:rsid w:val="00563F1D"/>
    <w:rsid w:val="00566DDF"/>
    <w:rsid w:val="00575F19"/>
    <w:rsid w:val="005770DF"/>
    <w:rsid w:val="00582329"/>
    <w:rsid w:val="00583097"/>
    <w:rsid w:val="00586507"/>
    <w:rsid w:val="00596362"/>
    <w:rsid w:val="00596918"/>
    <w:rsid w:val="005A22A2"/>
    <w:rsid w:val="005A2A0F"/>
    <w:rsid w:val="005A30B0"/>
    <w:rsid w:val="005A3897"/>
    <w:rsid w:val="005A3DAE"/>
    <w:rsid w:val="005B1A4E"/>
    <w:rsid w:val="005B38E7"/>
    <w:rsid w:val="005B6E25"/>
    <w:rsid w:val="005C02DC"/>
    <w:rsid w:val="005C23A1"/>
    <w:rsid w:val="005D3F38"/>
    <w:rsid w:val="005D7ECA"/>
    <w:rsid w:val="005F23F3"/>
    <w:rsid w:val="005F5575"/>
    <w:rsid w:val="00601F43"/>
    <w:rsid w:val="00604017"/>
    <w:rsid w:val="00604E9B"/>
    <w:rsid w:val="00605A59"/>
    <w:rsid w:val="00612E59"/>
    <w:rsid w:val="00615D25"/>
    <w:rsid w:val="00621D98"/>
    <w:rsid w:val="00621E4F"/>
    <w:rsid w:val="006246A7"/>
    <w:rsid w:val="0063170F"/>
    <w:rsid w:val="006328FF"/>
    <w:rsid w:val="00633421"/>
    <w:rsid w:val="006342B2"/>
    <w:rsid w:val="0063686A"/>
    <w:rsid w:val="00636A24"/>
    <w:rsid w:val="0064250B"/>
    <w:rsid w:val="00644B32"/>
    <w:rsid w:val="00650AFD"/>
    <w:rsid w:val="0065196E"/>
    <w:rsid w:val="00654F84"/>
    <w:rsid w:val="006564CF"/>
    <w:rsid w:val="00657A04"/>
    <w:rsid w:val="00657A60"/>
    <w:rsid w:val="00657D26"/>
    <w:rsid w:val="00660C14"/>
    <w:rsid w:val="00661880"/>
    <w:rsid w:val="006627D5"/>
    <w:rsid w:val="00672F09"/>
    <w:rsid w:val="00673AC8"/>
    <w:rsid w:val="006751BE"/>
    <w:rsid w:val="00677930"/>
    <w:rsid w:val="006814A3"/>
    <w:rsid w:val="006825DC"/>
    <w:rsid w:val="00682EB1"/>
    <w:rsid w:val="00687880"/>
    <w:rsid w:val="00687C90"/>
    <w:rsid w:val="006931C3"/>
    <w:rsid w:val="00693615"/>
    <w:rsid w:val="00693CB4"/>
    <w:rsid w:val="00695533"/>
    <w:rsid w:val="006956F6"/>
    <w:rsid w:val="006A1FCD"/>
    <w:rsid w:val="006A4B81"/>
    <w:rsid w:val="006A4B90"/>
    <w:rsid w:val="006B0A67"/>
    <w:rsid w:val="006B1413"/>
    <w:rsid w:val="006B3C60"/>
    <w:rsid w:val="006B44F2"/>
    <w:rsid w:val="006C1E31"/>
    <w:rsid w:val="006C5BCC"/>
    <w:rsid w:val="006C6DB0"/>
    <w:rsid w:val="006D1534"/>
    <w:rsid w:val="006D2B6F"/>
    <w:rsid w:val="006D7616"/>
    <w:rsid w:val="006E5B3A"/>
    <w:rsid w:val="006E7389"/>
    <w:rsid w:val="006F1452"/>
    <w:rsid w:val="006F6654"/>
    <w:rsid w:val="00705812"/>
    <w:rsid w:val="00710092"/>
    <w:rsid w:val="0071222D"/>
    <w:rsid w:val="007145A9"/>
    <w:rsid w:val="007145D1"/>
    <w:rsid w:val="007145DE"/>
    <w:rsid w:val="00715886"/>
    <w:rsid w:val="00717D50"/>
    <w:rsid w:val="007219A5"/>
    <w:rsid w:val="0072365F"/>
    <w:rsid w:val="00725169"/>
    <w:rsid w:val="007251E1"/>
    <w:rsid w:val="00725B82"/>
    <w:rsid w:val="0073041D"/>
    <w:rsid w:val="007352B2"/>
    <w:rsid w:val="007410F1"/>
    <w:rsid w:val="00741768"/>
    <w:rsid w:val="00742EE2"/>
    <w:rsid w:val="0074301E"/>
    <w:rsid w:val="00743BF5"/>
    <w:rsid w:val="00745F3E"/>
    <w:rsid w:val="0075074F"/>
    <w:rsid w:val="00752992"/>
    <w:rsid w:val="00752E7E"/>
    <w:rsid w:val="00754BFA"/>
    <w:rsid w:val="00754D46"/>
    <w:rsid w:val="007576C6"/>
    <w:rsid w:val="00761A98"/>
    <w:rsid w:val="00761C2B"/>
    <w:rsid w:val="007629E5"/>
    <w:rsid w:val="00763F0D"/>
    <w:rsid w:val="00767A67"/>
    <w:rsid w:val="0077024A"/>
    <w:rsid w:val="007708C1"/>
    <w:rsid w:val="00771233"/>
    <w:rsid w:val="007749B5"/>
    <w:rsid w:val="00776B96"/>
    <w:rsid w:val="007856CC"/>
    <w:rsid w:val="00786EE8"/>
    <w:rsid w:val="007874A1"/>
    <w:rsid w:val="007933A4"/>
    <w:rsid w:val="00793F05"/>
    <w:rsid w:val="007940D5"/>
    <w:rsid w:val="00794207"/>
    <w:rsid w:val="007970D6"/>
    <w:rsid w:val="007A06A8"/>
    <w:rsid w:val="007A2780"/>
    <w:rsid w:val="007A49E7"/>
    <w:rsid w:val="007A6607"/>
    <w:rsid w:val="007A6E15"/>
    <w:rsid w:val="007A780F"/>
    <w:rsid w:val="007B0B37"/>
    <w:rsid w:val="007B11B1"/>
    <w:rsid w:val="007C01D7"/>
    <w:rsid w:val="007C0604"/>
    <w:rsid w:val="007C0A90"/>
    <w:rsid w:val="007C504D"/>
    <w:rsid w:val="007D3370"/>
    <w:rsid w:val="007D5CFE"/>
    <w:rsid w:val="007D6AEC"/>
    <w:rsid w:val="007E077B"/>
    <w:rsid w:val="007E397C"/>
    <w:rsid w:val="007E5C36"/>
    <w:rsid w:val="007E6419"/>
    <w:rsid w:val="007E6442"/>
    <w:rsid w:val="007E72DD"/>
    <w:rsid w:val="007F34A8"/>
    <w:rsid w:val="007F769F"/>
    <w:rsid w:val="00800C3F"/>
    <w:rsid w:val="00801BA0"/>
    <w:rsid w:val="00803C70"/>
    <w:rsid w:val="00805DF3"/>
    <w:rsid w:val="00805FC3"/>
    <w:rsid w:val="00807CE3"/>
    <w:rsid w:val="008109A2"/>
    <w:rsid w:val="00814BE3"/>
    <w:rsid w:val="00817C22"/>
    <w:rsid w:val="00820B50"/>
    <w:rsid w:val="008262E8"/>
    <w:rsid w:val="00833F9F"/>
    <w:rsid w:val="008358F5"/>
    <w:rsid w:val="00842ACB"/>
    <w:rsid w:val="00845C9E"/>
    <w:rsid w:val="0084709D"/>
    <w:rsid w:val="008471EF"/>
    <w:rsid w:val="008572CB"/>
    <w:rsid w:val="00861C90"/>
    <w:rsid w:val="00862398"/>
    <w:rsid w:val="008632AC"/>
    <w:rsid w:val="008708E7"/>
    <w:rsid w:val="00870E11"/>
    <w:rsid w:val="008717C0"/>
    <w:rsid w:val="00880173"/>
    <w:rsid w:val="008827A6"/>
    <w:rsid w:val="008842E6"/>
    <w:rsid w:val="00887271"/>
    <w:rsid w:val="00892124"/>
    <w:rsid w:val="00893F57"/>
    <w:rsid w:val="00894431"/>
    <w:rsid w:val="00895459"/>
    <w:rsid w:val="00897135"/>
    <w:rsid w:val="008A393D"/>
    <w:rsid w:val="008A4DF5"/>
    <w:rsid w:val="008A5693"/>
    <w:rsid w:val="008A7CC6"/>
    <w:rsid w:val="008B6DC9"/>
    <w:rsid w:val="008C1F03"/>
    <w:rsid w:val="008C4CBB"/>
    <w:rsid w:val="008C53E1"/>
    <w:rsid w:val="008C594B"/>
    <w:rsid w:val="008D0766"/>
    <w:rsid w:val="008D4FD6"/>
    <w:rsid w:val="008E0FD8"/>
    <w:rsid w:val="008E5CC4"/>
    <w:rsid w:val="008F07F0"/>
    <w:rsid w:val="008F0AD3"/>
    <w:rsid w:val="008F4153"/>
    <w:rsid w:val="008F588B"/>
    <w:rsid w:val="009023F0"/>
    <w:rsid w:val="00902444"/>
    <w:rsid w:val="00905608"/>
    <w:rsid w:val="00907F19"/>
    <w:rsid w:val="00910209"/>
    <w:rsid w:val="009115DA"/>
    <w:rsid w:val="00914B0C"/>
    <w:rsid w:val="0091715B"/>
    <w:rsid w:val="009214D1"/>
    <w:rsid w:val="00925C23"/>
    <w:rsid w:val="00927AE0"/>
    <w:rsid w:val="00930BEB"/>
    <w:rsid w:val="00935D10"/>
    <w:rsid w:val="00945FD8"/>
    <w:rsid w:val="00951516"/>
    <w:rsid w:val="009523FD"/>
    <w:rsid w:val="009532D2"/>
    <w:rsid w:val="00955E56"/>
    <w:rsid w:val="009562F0"/>
    <w:rsid w:val="00956526"/>
    <w:rsid w:val="00956A8A"/>
    <w:rsid w:val="00957320"/>
    <w:rsid w:val="0096673F"/>
    <w:rsid w:val="00976258"/>
    <w:rsid w:val="00981256"/>
    <w:rsid w:val="00981E41"/>
    <w:rsid w:val="00984D12"/>
    <w:rsid w:val="009864CB"/>
    <w:rsid w:val="009874F9"/>
    <w:rsid w:val="00990C90"/>
    <w:rsid w:val="009914BD"/>
    <w:rsid w:val="0099340D"/>
    <w:rsid w:val="009A09AA"/>
    <w:rsid w:val="009A13E7"/>
    <w:rsid w:val="009A5828"/>
    <w:rsid w:val="009A590C"/>
    <w:rsid w:val="009A5BF8"/>
    <w:rsid w:val="009A7277"/>
    <w:rsid w:val="009A751B"/>
    <w:rsid w:val="009B0B87"/>
    <w:rsid w:val="009B1053"/>
    <w:rsid w:val="009B1107"/>
    <w:rsid w:val="009B129A"/>
    <w:rsid w:val="009B4D48"/>
    <w:rsid w:val="009B630B"/>
    <w:rsid w:val="009C0915"/>
    <w:rsid w:val="009C1C6C"/>
    <w:rsid w:val="009C2C09"/>
    <w:rsid w:val="009C50E0"/>
    <w:rsid w:val="009D52D1"/>
    <w:rsid w:val="009E51AA"/>
    <w:rsid w:val="009F2A1B"/>
    <w:rsid w:val="009F2B85"/>
    <w:rsid w:val="009F3049"/>
    <w:rsid w:val="009F588C"/>
    <w:rsid w:val="009F6488"/>
    <w:rsid w:val="009F64B9"/>
    <w:rsid w:val="00A026F0"/>
    <w:rsid w:val="00A125C0"/>
    <w:rsid w:val="00A16084"/>
    <w:rsid w:val="00A2224E"/>
    <w:rsid w:val="00A23A01"/>
    <w:rsid w:val="00A27EAB"/>
    <w:rsid w:val="00A316DA"/>
    <w:rsid w:val="00A332E1"/>
    <w:rsid w:val="00A34215"/>
    <w:rsid w:val="00A375C1"/>
    <w:rsid w:val="00A40014"/>
    <w:rsid w:val="00A40CB1"/>
    <w:rsid w:val="00A410E0"/>
    <w:rsid w:val="00A415A6"/>
    <w:rsid w:val="00A42E55"/>
    <w:rsid w:val="00A4405F"/>
    <w:rsid w:val="00A4454A"/>
    <w:rsid w:val="00A44C72"/>
    <w:rsid w:val="00A4677E"/>
    <w:rsid w:val="00A47F15"/>
    <w:rsid w:val="00A62BE8"/>
    <w:rsid w:val="00A64DD9"/>
    <w:rsid w:val="00A72A46"/>
    <w:rsid w:val="00A72AC3"/>
    <w:rsid w:val="00A73333"/>
    <w:rsid w:val="00A74A2F"/>
    <w:rsid w:val="00A84EB2"/>
    <w:rsid w:val="00A91454"/>
    <w:rsid w:val="00A952D4"/>
    <w:rsid w:val="00A97BF2"/>
    <w:rsid w:val="00AA1061"/>
    <w:rsid w:val="00AA232A"/>
    <w:rsid w:val="00AA3B30"/>
    <w:rsid w:val="00AA5262"/>
    <w:rsid w:val="00AA5C6A"/>
    <w:rsid w:val="00AB10B3"/>
    <w:rsid w:val="00AB22F3"/>
    <w:rsid w:val="00AB2BAE"/>
    <w:rsid w:val="00AB2C4F"/>
    <w:rsid w:val="00AB6907"/>
    <w:rsid w:val="00AB7D38"/>
    <w:rsid w:val="00AC06D6"/>
    <w:rsid w:val="00AC3E7C"/>
    <w:rsid w:val="00AC542B"/>
    <w:rsid w:val="00AC7D43"/>
    <w:rsid w:val="00AC7D59"/>
    <w:rsid w:val="00AD0E2F"/>
    <w:rsid w:val="00AD7E06"/>
    <w:rsid w:val="00AE77E6"/>
    <w:rsid w:val="00AE7FA6"/>
    <w:rsid w:val="00AF1EBD"/>
    <w:rsid w:val="00AF4888"/>
    <w:rsid w:val="00B02AF2"/>
    <w:rsid w:val="00B04FE9"/>
    <w:rsid w:val="00B10E7A"/>
    <w:rsid w:val="00B11E3E"/>
    <w:rsid w:val="00B14BD2"/>
    <w:rsid w:val="00B15ACE"/>
    <w:rsid w:val="00B17CED"/>
    <w:rsid w:val="00B2386B"/>
    <w:rsid w:val="00B2517F"/>
    <w:rsid w:val="00B26B9C"/>
    <w:rsid w:val="00B273FE"/>
    <w:rsid w:val="00B27FE7"/>
    <w:rsid w:val="00B3052D"/>
    <w:rsid w:val="00B308C9"/>
    <w:rsid w:val="00B30C84"/>
    <w:rsid w:val="00B3336F"/>
    <w:rsid w:val="00B34456"/>
    <w:rsid w:val="00B369DC"/>
    <w:rsid w:val="00B40087"/>
    <w:rsid w:val="00B428A4"/>
    <w:rsid w:val="00B53B0C"/>
    <w:rsid w:val="00B57BDF"/>
    <w:rsid w:val="00B627D0"/>
    <w:rsid w:val="00B63832"/>
    <w:rsid w:val="00B728A0"/>
    <w:rsid w:val="00B812C2"/>
    <w:rsid w:val="00B82290"/>
    <w:rsid w:val="00B841F8"/>
    <w:rsid w:val="00B91680"/>
    <w:rsid w:val="00B93134"/>
    <w:rsid w:val="00BA0304"/>
    <w:rsid w:val="00BA4F58"/>
    <w:rsid w:val="00BB06BC"/>
    <w:rsid w:val="00BB1202"/>
    <w:rsid w:val="00BB3D55"/>
    <w:rsid w:val="00BB403C"/>
    <w:rsid w:val="00BB4140"/>
    <w:rsid w:val="00BB4701"/>
    <w:rsid w:val="00BB75B7"/>
    <w:rsid w:val="00BC0183"/>
    <w:rsid w:val="00BC21EC"/>
    <w:rsid w:val="00BC5086"/>
    <w:rsid w:val="00BC55C8"/>
    <w:rsid w:val="00BC55F7"/>
    <w:rsid w:val="00BC6FB5"/>
    <w:rsid w:val="00BD4483"/>
    <w:rsid w:val="00BD4AA2"/>
    <w:rsid w:val="00BD4E66"/>
    <w:rsid w:val="00BD6233"/>
    <w:rsid w:val="00BD79AE"/>
    <w:rsid w:val="00BE2D5E"/>
    <w:rsid w:val="00BE3D6A"/>
    <w:rsid w:val="00BE6A95"/>
    <w:rsid w:val="00BE6F2A"/>
    <w:rsid w:val="00BE7979"/>
    <w:rsid w:val="00BF2EA9"/>
    <w:rsid w:val="00C0044D"/>
    <w:rsid w:val="00C039C9"/>
    <w:rsid w:val="00C060F5"/>
    <w:rsid w:val="00C1377A"/>
    <w:rsid w:val="00C13B20"/>
    <w:rsid w:val="00C15122"/>
    <w:rsid w:val="00C21AFB"/>
    <w:rsid w:val="00C2392D"/>
    <w:rsid w:val="00C25F04"/>
    <w:rsid w:val="00C260B7"/>
    <w:rsid w:val="00C3002C"/>
    <w:rsid w:val="00C320A5"/>
    <w:rsid w:val="00C41F91"/>
    <w:rsid w:val="00C42477"/>
    <w:rsid w:val="00C46297"/>
    <w:rsid w:val="00C5223A"/>
    <w:rsid w:val="00C522DF"/>
    <w:rsid w:val="00C56C51"/>
    <w:rsid w:val="00C57C3C"/>
    <w:rsid w:val="00C61250"/>
    <w:rsid w:val="00C62431"/>
    <w:rsid w:val="00C65B62"/>
    <w:rsid w:val="00C66167"/>
    <w:rsid w:val="00C6653B"/>
    <w:rsid w:val="00C73D60"/>
    <w:rsid w:val="00C7679B"/>
    <w:rsid w:val="00C778B3"/>
    <w:rsid w:val="00C81ABB"/>
    <w:rsid w:val="00C8357E"/>
    <w:rsid w:val="00C852BE"/>
    <w:rsid w:val="00C929EB"/>
    <w:rsid w:val="00CA1109"/>
    <w:rsid w:val="00CA41FC"/>
    <w:rsid w:val="00CA455D"/>
    <w:rsid w:val="00CA46B8"/>
    <w:rsid w:val="00CA7EEA"/>
    <w:rsid w:val="00CB06A6"/>
    <w:rsid w:val="00CB46B9"/>
    <w:rsid w:val="00CB51C9"/>
    <w:rsid w:val="00CC248F"/>
    <w:rsid w:val="00CC315C"/>
    <w:rsid w:val="00CC3BE6"/>
    <w:rsid w:val="00CC4D47"/>
    <w:rsid w:val="00CD0C6E"/>
    <w:rsid w:val="00CD0E59"/>
    <w:rsid w:val="00CD4674"/>
    <w:rsid w:val="00CE14C1"/>
    <w:rsid w:val="00CF08CA"/>
    <w:rsid w:val="00CF349B"/>
    <w:rsid w:val="00CF6AD7"/>
    <w:rsid w:val="00D013F6"/>
    <w:rsid w:val="00D01C2F"/>
    <w:rsid w:val="00D05F96"/>
    <w:rsid w:val="00D06BB5"/>
    <w:rsid w:val="00D11DC2"/>
    <w:rsid w:val="00D13454"/>
    <w:rsid w:val="00D208D1"/>
    <w:rsid w:val="00D20F37"/>
    <w:rsid w:val="00D23CD8"/>
    <w:rsid w:val="00D24208"/>
    <w:rsid w:val="00D25042"/>
    <w:rsid w:val="00D32593"/>
    <w:rsid w:val="00D34CCA"/>
    <w:rsid w:val="00D352E7"/>
    <w:rsid w:val="00D363F3"/>
    <w:rsid w:val="00D4038E"/>
    <w:rsid w:val="00D45DB2"/>
    <w:rsid w:val="00D47185"/>
    <w:rsid w:val="00D501B5"/>
    <w:rsid w:val="00D51F5C"/>
    <w:rsid w:val="00D57AE7"/>
    <w:rsid w:val="00D64D31"/>
    <w:rsid w:val="00D65F4C"/>
    <w:rsid w:val="00D660DE"/>
    <w:rsid w:val="00D67805"/>
    <w:rsid w:val="00D72DDF"/>
    <w:rsid w:val="00D734A0"/>
    <w:rsid w:val="00D739BE"/>
    <w:rsid w:val="00D7480B"/>
    <w:rsid w:val="00D8155D"/>
    <w:rsid w:val="00D81E99"/>
    <w:rsid w:val="00D87130"/>
    <w:rsid w:val="00D90BFB"/>
    <w:rsid w:val="00D9716C"/>
    <w:rsid w:val="00D972AE"/>
    <w:rsid w:val="00D97374"/>
    <w:rsid w:val="00D97FB8"/>
    <w:rsid w:val="00DA5406"/>
    <w:rsid w:val="00DA5ED4"/>
    <w:rsid w:val="00DA7B2B"/>
    <w:rsid w:val="00DB4C1C"/>
    <w:rsid w:val="00DB4FC9"/>
    <w:rsid w:val="00DB591E"/>
    <w:rsid w:val="00DC2539"/>
    <w:rsid w:val="00DC35CA"/>
    <w:rsid w:val="00DC3616"/>
    <w:rsid w:val="00DC3754"/>
    <w:rsid w:val="00DC4295"/>
    <w:rsid w:val="00DC448F"/>
    <w:rsid w:val="00DC5D3F"/>
    <w:rsid w:val="00DC612D"/>
    <w:rsid w:val="00DD07D9"/>
    <w:rsid w:val="00DD2ACC"/>
    <w:rsid w:val="00DD534A"/>
    <w:rsid w:val="00DD71E2"/>
    <w:rsid w:val="00DD7982"/>
    <w:rsid w:val="00DE2A57"/>
    <w:rsid w:val="00DE3DE8"/>
    <w:rsid w:val="00DE70C9"/>
    <w:rsid w:val="00DF1A93"/>
    <w:rsid w:val="00DF6442"/>
    <w:rsid w:val="00E01D63"/>
    <w:rsid w:val="00E07309"/>
    <w:rsid w:val="00E11B41"/>
    <w:rsid w:val="00E15F46"/>
    <w:rsid w:val="00E237A4"/>
    <w:rsid w:val="00E23F30"/>
    <w:rsid w:val="00E2441B"/>
    <w:rsid w:val="00E25A4D"/>
    <w:rsid w:val="00E266D6"/>
    <w:rsid w:val="00E30E6B"/>
    <w:rsid w:val="00E33411"/>
    <w:rsid w:val="00E3428B"/>
    <w:rsid w:val="00E407B4"/>
    <w:rsid w:val="00E408B8"/>
    <w:rsid w:val="00E429CE"/>
    <w:rsid w:val="00E4489A"/>
    <w:rsid w:val="00E4608F"/>
    <w:rsid w:val="00E46FE9"/>
    <w:rsid w:val="00E50550"/>
    <w:rsid w:val="00E60190"/>
    <w:rsid w:val="00E6289C"/>
    <w:rsid w:val="00E71D13"/>
    <w:rsid w:val="00E74ECA"/>
    <w:rsid w:val="00E7529D"/>
    <w:rsid w:val="00E75528"/>
    <w:rsid w:val="00E80736"/>
    <w:rsid w:val="00E8117D"/>
    <w:rsid w:val="00E8777E"/>
    <w:rsid w:val="00E95E80"/>
    <w:rsid w:val="00E96097"/>
    <w:rsid w:val="00EA3A50"/>
    <w:rsid w:val="00EA48AD"/>
    <w:rsid w:val="00EA5F90"/>
    <w:rsid w:val="00EA7928"/>
    <w:rsid w:val="00EB6998"/>
    <w:rsid w:val="00EB6A3C"/>
    <w:rsid w:val="00EC73E2"/>
    <w:rsid w:val="00ED0F8F"/>
    <w:rsid w:val="00ED3E23"/>
    <w:rsid w:val="00ED559C"/>
    <w:rsid w:val="00EE04A0"/>
    <w:rsid w:val="00EE1CAC"/>
    <w:rsid w:val="00EE48CF"/>
    <w:rsid w:val="00EE5FF0"/>
    <w:rsid w:val="00EE6864"/>
    <w:rsid w:val="00EF0DCF"/>
    <w:rsid w:val="00EF3179"/>
    <w:rsid w:val="00EF606B"/>
    <w:rsid w:val="00F008A6"/>
    <w:rsid w:val="00F076A2"/>
    <w:rsid w:val="00F11A54"/>
    <w:rsid w:val="00F12723"/>
    <w:rsid w:val="00F146A1"/>
    <w:rsid w:val="00F156A1"/>
    <w:rsid w:val="00F1649F"/>
    <w:rsid w:val="00F1654C"/>
    <w:rsid w:val="00F2096E"/>
    <w:rsid w:val="00F20AF0"/>
    <w:rsid w:val="00F22952"/>
    <w:rsid w:val="00F22CF7"/>
    <w:rsid w:val="00F24C96"/>
    <w:rsid w:val="00F25C03"/>
    <w:rsid w:val="00F27C91"/>
    <w:rsid w:val="00F326F1"/>
    <w:rsid w:val="00F32D01"/>
    <w:rsid w:val="00F3430B"/>
    <w:rsid w:val="00F40707"/>
    <w:rsid w:val="00F4072F"/>
    <w:rsid w:val="00F4215A"/>
    <w:rsid w:val="00F4629B"/>
    <w:rsid w:val="00F51F40"/>
    <w:rsid w:val="00F52E4A"/>
    <w:rsid w:val="00F54636"/>
    <w:rsid w:val="00F57737"/>
    <w:rsid w:val="00F57B52"/>
    <w:rsid w:val="00F620DD"/>
    <w:rsid w:val="00F669B6"/>
    <w:rsid w:val="00F70AAC"/>
    <w:rsid w:val="00F70C65"/>
    <w:rsid w:val="00F71C06"/>
    <w:rsid w:val="00F724DF"/>
    <w:rsid w:val="00F735A7"/>
    <w:rsid w:val="00F75F80"/>
    <w:rsid w:val="00F81A03"/>
    <w:rsid w:val="00F836B7"/>
    <w:rsid w:val="00F85688"/>
    <w:rsid w:val="00F857EE"/>
    <w:rsid w:val="00F85CEC"/>
    <w:rsid w:val="00F865E9"/>
    <w:rsid w:val="00F901DE"/>
    <w:rsid w:val="00F902AA"/>
    <w:rsid w:val="00F942F9"/>
    <w:rsid w:val="00FA1877"/>
    <w:rsid w:val="00FA1DC0"/>
    <w:rsid w:val="00FA45F3"/>
    <w:rsid w:val="00FA58BB"/>
    <w:rsid w:val="00FB3A4E"/>
    <w:rsid w:val="00FB747D"/>
    <w:rsid w:val="00FB7B9F"/>
    <w:rsid w:val="00FC6B39"/>
    <w:rsid w:val="00FD04F4"/>
    <w:rsid w:val="00FD4F72"/>
    <w:rsid w:val="00FE05AD"/>
    <w:rsid w:val="00FE0768"/>
    <w:rsid w:val="00FE0EE8"/>
    <w:rsid w:val="00FE1CF8"/>
    <w:rsid w:val="00FE2A2C"/>
    <w:rsid w:val="00FE397A"/>
    <w:rsid w:val="00FE7F23"/>
    <w:rsid w:val="00FF56B6"/>
    <w:rsid w:val="01020978"/>
    <w:rsid w:val="01214A40"/>
    <w:rsid w:val="01552D48"/>
    <w:rsid w:val="015E74E9"/>
    <w:rsid w:val="01967670"/>
    <w:rsid w:val="01B27A87"/>
    <w:rsid w:val="01C30C4F"/>
    <w:rsid w:val="01F00DE6"/>
    <w:rsid w:val="01F92423"/>
    <w:rsid w:val="023040DB"/>
    <w:rsid w:val="025C1016"/>
    <w:rsid w:val="026F2B60"/>
    <w:rsid w:val="0325553B"/>
    <w:rsid w:val="038D16A3"/>
    <w:rsid w:val="039D2179"/>
    <w:rsid w:val="03A12CFC"/>
    <w:rsid w:val="03A367D0"/>
    <w:rsid w:val="03F9762E"/>
    <w:rsid w:val="03FA0B5C"/>
    <w:rsid w:val="041F6216"/>
    <w:rsid w:val="0430313A"/>
    <w:rsid w:val="044E0E32"/>
    <w:rsid w:val="046C2747"/>
    <w:rsid w:val="04814D63"/>
    <w:rsid w:val="04820ADC"/>
    <w:rsid w:val="0484209A"/>
    <w:rsid w:val="04A70542"/>
    <w:rsid w:val="04B6097E"/>
    <w:rsid w:val="04D42843"/>
    <w:rsid w:val="04F9570C"/>
    <w:rsid w:val="05900FD6"/>
    <w:rsid w:val="061C1C70"/>
    <w:rsid w:val="0632492C"/>
    <w:rsid w:val="0661309E"/>
    <w:rsid w:val="06B60A23"/>
    <w:rsid w:val="06CF2C64"/>
    <w:rsid w:val="06D55CFD"/>
    <w:rsid w:val="06E60D57"/>
    <w:rsid w:val="073109D6"/>
    <w:rsid w:val="07653449"/>
    <w:rsid w:val="07BE010C"/>
    <w:rsid w:val="07C136C9"/>
    <w:rsid w:val="07CF5DE6"/>
    <w:rsid w:val="07D94EB6"/>
    <w:rsid w:val="07E01DA1"/>
    <w:rsid w:val="07FD2207"/>
    <w:rsid w:val="080C074C"/>
    <w:rsid w:val="081809AE"/>
    <w:rsid w:val="08186E7E"/>
    <w:rsid w:val="0865499C"/>
    <w:rsid w:val="08844E22"/>
    <w:rsid w:val="08846E71"/>
    <w:rsid w:val="08A82846"/>
    <w:rsid w:val="08C96CD9"/>
    <w:rsid w:val="08CB7027"/>
    <w:rsid w:val="09044B1F"/>
    <w:rsid w:val="09143A3A"/>
    <w:rsid w:val="09642144"/>
    <w:rsid w:val="096B512B"/>
    <w:rsid w:val="09974B66"/>
    <w:rsid w:val="0A01640B"/>
    <w:rsid w:val="0A091E88"/>
    <w:rsid w:val="0AAA7619"/>
    <w:rsid w:val="0ADB2CF4"/>
    <w:rsid w:val="0AF33B8B"/>
    <w:rsid w:val="0B1961A5"/>
    <w:rsid w:val="0B2047BD"/>
    <w:rsid w:val="0B3E55EB"/>
    <w:rsid w:val="0B3E64D2"/>
    <w:rsid w:val="0BC87366"/>
    <w:rsid w:val="0BED7182"/>
    <w:rsid w:val="0C0344C3"/>
    <w:rsid w:val="0C3D0E88"/>
    <w:rsid w:val="0C402B5F"/>
    <w:rsid w:val="0C43416E"/>
    <w:rsid w:val="0C5C7E64"/>
    <w:rsid w:val="0C7F7D35"/>
    <w:rsid w:val="0CA4611A"/>
    <w:rsid w:val="0CB24B62"/>
    <w:rsid w:val="0CD37BE3"/>
    <w:rsid w:val="0CD82C1A"/>
    <w:rsid w:val="0CDC1BD8"/>
    <w:rsid w:val="0D042C2D"/>
    <w:rsid w:val="0D1407DA"/>
    <w:rsid w:val="0D1B66B8"/>
    <w:rsid w:val="0D2546FA"/>
    <w:rsid w:val="0D346713"/>
    <w:rsid w:val="0D3D7AE9"/>
    <w:rsid w:val="0D561634"/>
    <w:rsid w:val="0D6D4624"/>
    <w:rsid w:val="0D7511DD"/>
    <w:rsid w:val="0D7F321E"/>
    <w:rsid w:val="0E0545C3"/>
    <w:rsid w:val="0E370A51"/>
    <w:rsid w:val="0EA8446D"/>
    <w:rsid w:val="0EAB24A9"/>
    <w:rsid w:val="0EEF7A6E"/>
    <w:rsid w:val="0EF652A0"/>
    <w:rsid w:val="0F902D46"/>
    <w:rsid w:val="0F9F3719"/>
    <w:rsid w:val="0FA52405"/>
    <w:rsid w:val="0FAC1578"/>
    <w:rsid w:val="0FB81265"/>
    <w:rsid w:val="10110C5E"/>
    <w:rsid w:val="101412B1"/>
    <w:rsid w:val="10160A4F"/>
    <w:rsid w:val="10191CD0"/>
    <w:rsid w:val="107054B0"/>
    <w:rsid w:val="108D683E"/>
    <w:rsid w:val="1090336C"/>
    <w:rsid w:val="10A83CAA"/>
    <w:rsid w:val="10B476F6"/>
    <w:rsid w:val="10EF740C"/>
    <w:rsid w:val="112A036E"/>
    <w:rsid w:val="11897EA1"/>
    <w:rsid w:val="118C3EC9"/>
    <w:rsid w:val="11CB3AC2"/>
    <w:rsid w:val="11DC6C7B"/>
    <w:rsid w:val="11F04FA2"/>
    <w:rsid w:val="120001C7"/>
    <w:rsid w:val="120B30DA"/>
    <w:rsid w:val="120B3EBE"/>
    <w:rsid w:val="12955E7E"/>
    <w:rsid w:val="12A87227"/>
    <w:rsid w:val="12D101A4"/>
    <w:rsid w:val="12DF1A75"/>
    <w:rsid w:val="12E01EC9"/>
    <w:rsid w:val="131C70A4"/>
    <w:rsid w:val="141D548D"/>
    <w:rsid w:val="144B0B25"/>
    <w:rsid w:val="146A3360"/>
    <w:rsid w:val="14A406DB"/>
    <w:rsid w:val="14B22D17"/>
    <w:rsid w:val="14BE16BC"/>
    <w:rsid w:val="14CF78C6"/>
    <w:rsid w:val="14DF1632"/>
    <w:rsid w:val="14F72620"/>
    <w:rsid w:val="15121510"/>
    <w:rsid w:val="15245486"/>
    <w:rsid w:val="1531371E"/>
    <w:rsid w:val="1536056D"/>
    <w:rsid w:val="155D2FC9"/>
    <w:rsid w:val="156A0474"/>
    <w:rsid w:val="156A7B4C"/>
    <w:rsid w:val="157F7CFD"/>
    <w:rsid w:val="15864DB6"/>
    <w:rsid w:val="159A5C6B"/>
    <w:rsid w:val="15A05293"/>
    <w:rsid w:val="15AE56B2"/>
    <w:rsid w:val="15DD6946"/>
    <w:rsid w:val="15EF14CE"/>
    <w:rsid w:val="161274BF"/>
    <w:rsid w:val="16326940"/>
    <w:rsid w:val="165C771F"/>
    <w:rsid w:val="16632759"/>
    <w:rsid w:val="16685D83"/>
    <w:rsid w:val="16881F81"/>
    <w:rsid w:val="16AB161F"/>
    <w:rsid w:val="16EB2510"/>
    <w:rsid w:val="170557A0"/>
    <w:rsid w:val="172A60D8"/>
    <w:rsid w:val="176779D4"/>
    <w:rsid w:val="17862F11"/>
    <w:rsid w:val="178A795A"/>
    <w:rsid w:val="17AC7042"/>
    <w:rsid w:val="17C56C02"/>
    <w:rsid w:val="17E7058F"/>
    <w:rsid w:val="17FD11F8"/>
    <w:rsid w:val="18055854"/>
    <w:rsid w:val="18082FC5"/>
    <w:rsid w:val="18134CDC"/>
    <w:rsid w:val="1816068A"/>
    <w:rsid w:val="182D317E"/>
    <w:rsid w:val="183761D1"/>
    <w:rsid w:val="185F3EA1"/>
    <w:rsid w:val="189A0E6A"/>
    <w:rsid w:val="18C612C6"/>
    <w:rsid w:val="18CC0C41"/>
    <w:rsid w:val="18D03B32"/>
    <w:rsid w:val="19225DDF"/>
    <w:rsid w:val="19757717"/>
    <w:rsid w:val="197C38F4"/>
    <w:rsid w:val="1A1100E6"/>
    <w:rsid w:val="1A1F3CA6"/>
    <w:rsid w:val="1A293A99"/>
    <w:rsid w:val="1A2F0C5C"/>
    <w:rsid w:val="1A5B211B"/>
    <w:rsid w:val="1A7D797B"/>
    <w:rsid w:val="1AA73AB7"/>
    <w:rsid w:val="1AA869C4"/>
    <w:rsid w:val="1AAC0F98"/>
    <w:rsid w:val="1AF05B27"/>
    <w:rsid w:val="1AF220BF"/>
    <w:rsid w:val="1AFC0662"/>
    <w:rsid w:val="1B0102BD"/>
    <w:rsid w:val="1B097409"/>
    <w:rsid w:val="1B1606F3"/>
    <w:rsid w:val="1B66610F"/>
    <w:rsid w:val="1B7900EB"/>
    <w:rsid w:val="1B7A13A4"/>
    <w:rsid w:val="1BE82DAB"/>
    <w:rsid w:val="1C0025BA"/>
    <w:rsid w:val="1C4A4564"/>
    <w:rsid w:val="1D491D3F"/>
    <w:rsid w:val="1D56202D"/>
    <w:rsid w:val="1DAC014C"/>
    <w:rsid w:val="1E11344D"/>
    <w:rsid w:val="1E3471B4"/>
    <w:rsid w:val="1E3A78D4"/>
    <w:rsid w:val="1E42510C"/>
    <w:rsid w:val="1E5E7A6C"/>
    <w:rsid w:val="1E6A556D"/>
    <w:rsid w:val="1E780237"/>
    <w:rsid w:val="1EA70877"/>
    <w:rsid w:val="1EB300AC"/>
    <w:rsid w:val="1EBD29E4"/>
    <w:rsid w:val="1F3F13C5"/>
    <w:rsid w:val="1F5F69CB"/>
    <w:rsid w:val="1F62306E"/>
    <w:rsid w:val="1F851C35"/>
    <w:rsid w:val="1F9D0554"/>
    <w:rsid w:val="1FD224BF"/>
    <w:rsid w:val="1FE73FC8"/>
    <w:rsid w:val="20045E79"/>
    <w:rsid w:val="20112870"/>
    <w:rsid w:val="20446485"/>
    <w:rsid w:val="205E246C"/>
    <w:rsid w:val="207C5E99"/>
    <w:rsid w:val="20AA07B4"/>
    <w:rsid w:val="20C938C2"/>
    <w:rsid w:val="20CF38A2"/>
    <w:rsid w:val="21172F2B"/>
    <w:rsid w:val="21262AC3"/>
    <w:rsid w:val="2162159E"/>
    <w:rsid w:val="21AB746C"/>
    <w:rsid w:val="21D249F9"/>
    <w:rsid w:val="21D267A7"/>
    <w:rsid w:val="220C6A5D"/>
    <w:rsid w:val="221B5E32"/>
    <w:rsid w:val="2263692C"/>
    <w:rsid w:val="227B40CA"/>
    <w:rsid w:val="22D327D6"/>
    <w:rsid w:val="22EC3898"/>
    <w:rsid w:val="23264FFC"/>
    <w:rsid w:val="23333275"/>
    <w:rsid w:val="234E1262"/>
    <w:rsid w:val="238C48B5"/>
    <w:rsid w:val="239A13CC"/>
    <w:rsid w:val="23BF6269"/>
    <w:rsid w:val="23CE4603"/>
    <w:rsid w:val="23DD3E04"/>
    <w:rsid w:val="23F35E85"/>
    <w:rsid w:val="242552B4"/>
    <w:rsid w:val="249A75CE"/>
    <w:rsid w:val="24DB0068"/>
    <w:rsid w:val="24F24F18"/>
    <w:rsid w:val="24FD1D8D"/>
    <w:rsid w:val="2519685C"/>
    <w:rsid w:val="256213CA"/>
    <w:rsid w:val="25876A34"/>
    <w:rsid w:val="25B00118"/>
    <w:rsid w:val="25B07409"/>
    <w:rsid w:val="25CC0A26"/>
    <w:rsid w:val="265254F9"/>
    <w:rsid w:val="265A102C"/>
    <w:rsid w:val="265E7AF1"/>
    <w:rsid w:val="26884F62"/>
    <w:rsid w:val="26922B60"/>
    <w:rsid w:val="26A1340E"/>
    <w:rsid w:val="26BE3397"/>
    <w:rsid w:val="26ED5E31"/>
    <w:rsid w:val="27231852"/>
    <w:rsid w:val="275212DF"/>
    <w:rsid w:val="275F37C6"/>
    <w:rsid w:val="280108C4"/>
    <w:rsid w:val="28031D5F"/>
    <w:rsid w:val="281D5329"/>
    <w:rsid w:val="282020C5"/>
    <w:rsid w:val="283C1F74"/>
    <w:rsid w:val="283F5009"/>
    <w:rsid w:val="28500425"/>
    <w:rsid w:val="28592B4A"/>
    <w:rsid w:val="287A657C"/>
    <w:rsid w:val="288D6C3D"/>
    <w:rsid w:val="28A36273"/>
    <w:rsid w:val="28B906C0"/>
    <w:rsid w:val="28C931FC"/>
    <w:rsid w:val="28D17B5A"/>
    <w:rsid w:val="28DD4250"/>
    <w:rsid w:val="290A00B5"/>
    <w:rsid w:val="291E0585"/>
    <w:rsid w:val="29341F98"/>
    <w:rsid w:val="29510270"/>
    <w:rsid w:val="29541EF3"/>
    <w:rsid w:val="296610C7"/>
    <w:rsid w:val="296E24BE"/>
    <w:rsid w:val="29A24289"/>
    <w:rsid w:val="29D169ED"/>
    <w:rsid w:val="29E67293"/>
    <w:rsid w:val="29EB31D6"/>
    <w:rsid w:val="29FA7CB0"/>
    <w:rsid w:val="29FF273B"/>
    <w:rsid w:val="2A4915D0"/>
    <w:rsid w:val="2A4F26D6"/>
    <w:rsid w:val="2A6A759C"/>
    <w:rsid w:val="2A6D73F4"/>
    <w:rsid w:val="2A8047E1"/>
    <w:rsid w:val="2A811540"/>
    <w:rsid w:val="2A9027A1"/>
    <w:rsid w:val="2A9B1922"/>
    <w:rsid w:val="2AC9370A"/>
    <w:rsid w:val="2B204993"/>
    <w:rsid w:val="2B367DA6"/>
    <w:rsid w:val="2B4A75CB"/>
    <w:rsid w:val="2B51310F"/>
    <w:rsid w:val="2B522F91"/>
    <w:rsid w:val="2B77216D"/>
    <w:rsid w:val="2B8365A2"/>
    <w:rsid w:val="2B8925CC"/>
    <w:rsid w:val="2B8F282B"/>
    <w:rsid w:val="2BCA4992"/>
    <w:rsid w:val="2BEE645D"/>
    <w:rsid w:val="2C00260B"/>
    <w:rsid w:val="2C007E18"/>
    <w:rsid w:val="2C1927E2"/>
    <w:rsid w:val="2C316F33"/>
    <w:rsid w:val="2C3A6CD6"/>
    <w:rsid w:val="2C3F7B7C"/>
    <w:rsid w:val="2C474131"/>
    <w:rsid w:val="2C602C01"/>
    <w:rsid w:val="2C644C73"/>
    <w:rsid w:val="2C685D2A"/>
    <w:rsid w:val="2CA66B22"/>
    <w:rsid w:val="2CAD55F1"/>
    <w:rsid w:val="2CBD6AA5"/>
    <w:rsid w:val="2CD55CAB"/>
    <w:rsid w:val="2CD60140"/>
    <w:rsid w:val="2CDB2CB6"/>
    <w:rsid w:val="2CE56FDF"/>
    <w:rsid w:val="2CFB31EB"/>
    <w:rsid w:val="2D596312"/>
    <w:rsid w:val="2D621327"/>
    <w:rsid w:val="2D7C1CBC"/>
    <w:rsid w:val="2DC61F3F"/>
    <w:rsid w:val="2DCA6FC8"/>
    <w:rsid w:val="2DE17A0B"/>
    <w:rsid w:val="2E2760CC"/>
    <w:rsid w:val="2E4F4014"/>
    <w:rsid w:val="2E732D33"/>
    <w:rsid w:val="2E7B63A8"/>
    <w:rsid w:val="2E8224EA"/>
    <w:rsid w:val="2E9D6A27"/>
    <w:rsid w:val="2EAF2074"/>
    <w:rsid w:val="2EDA1AF3"/>
    <w:rsid w:val="2F1403FE"/>
    <w:rsid w:val="2F2074F1"/>
    <w:rsid w:val="2F3769D8"/>
    <w:rsid w:val="2F4B5532"/>
    <w:rsid w:val="2F6629B6"/>
    <w:rsid w:val="2F92720B"/>
    <w:rsid w:val="2FB76FDC"/>
    <w:rsid w:val="2FB925A3"/>
    <w:rsid w:val="2FF542A1"/>
    <w:rsid w:val="2FFB520E"/>
    <w:rsid w:val="302F2A08"/>
    <w:rsid w:val="30336435"/>
    <w:rsid w:val="30365A12"/>
    <w:rsid w:val="304C0704"/>
    <w:rsid w:val="305A506F"/>
    <w:rsid w:val="30D27161"/>
    <w:rsid w:val="30EF7BC3"/>
    <w:rsid w:val="31176B43"/>
    <w:rsid w:val="311F4444"/>
    <w:rsid w:val="315E6490"/>
    <w:rsid w:val="319421D1"/>
    <w:rsid w:val="31BB5C4E"/>
    <w:rsid w:val="31F86466"/>
    <w:rsid w:val="32094B56"/>
    <w:rsid w:val="32311E18"/>
    <w:rsid w:val="32930D50"/>
    <w:rsid w:val="33155F30"/>
    <w:rsid w:val="332B785F"/>
    <w:rsid w:val="33483792"/>
    <w:rsid w:val="336254B1"/>
    <w:rsid w:val="337D214D"/>
    <w:rsid w:val="339C3F4D"/>
    <w:rsid w:val="33BE1D0B"/>
    <w:rsid w:val="33FA502B"/>
    <w:rsid w:val="343B0E54"/>
    <w:rsid w:val="346946C0"/>
    <w:rsid w:val="346B13C7"/>
    <w:rsid w:val="34880F47"/>
    <w:rsid w:val="34AB6DC6"/>
    <w:rsid w:val="34DF51D1"/>
    <w:rsid w:val="34F47327"/>
    <w:rsid w:val="34FE766A"/>
    <w:rsid w:val="353C420B"/>
    <w:rsid w:val="357E373B"/>
    <w:rsid w:val="35C425C5"/>
    <w:rsid w:val="35F516AA"/>
    <w:rsid w:val="35FC496B"/>
    <w:rsid w:val="36031576"/>
    <w:rsid w:val="36070CBD"/>
    <w:rsid w:val="36101366"/>
    <w:rsid w:val="36154A5C"/>
    <w:rsid w:val="363F1B12"/>
    <w:rsid w:val="36583240"/>
    <w:rsid w:val="365D5939"/>
    <w:rsid w:val="36686B71"/>
    <w:rsid w:val="36805F38"/>
    <w:rsid w:val="3686095E"/>
    <w:rsid w:val="36932551"/>
    <w:rsid w:val="36A24542"/>
    <w:rsid w:val="36BB5CBE"/>
    <w:rsid w:val="36EF59A9"/>
    <w:rsid w:val="36FE230D"/>
    <w:rsid w:val="370F4546"/>
    <w:rsid w:val="37102DD3"/>
    <w:rsid w:val="372238D5"/>
    <w:rsid w:val="372B09DB"/>
    <w:rsid w:val="372C07F7"/>
    <w:rsid w:val="373E2EEC"/>
    <w:rsid w:val="37460DC6"/>
    <w:rsid w:val="374C7F17"/>
    <w:rsid w:val="374E6478"/>
    <w:rsid w:val="37BF2ED1"/>
    <w:rsid w:val="37C5786B"/>
    <w:rsid w:val="37D45922"/>
    <w:rsid w:val="37D526F5"/>
    <w:rsid w:val="37EE2A39"/>
    <w:rsid w:val="386650B1"/>
    <w:rsid w:val="38743292"/>
    <w:rsid w:val="38A071A7"/>
    <w:rsid w:val="38BA2855"/>
    <w:rsid w:val="38F10B41"/>
    <w:rsid w:val="391B4D92"/>
    <w:rsid w:val="392A081F"/>
    <w:rsid w:val="393B2941"/>
    <w:rsid w:val="39453A08"/>
    <w:rsid w:val="395B6CBF"/>
    <w:rsid w:val="39617BEF"/>
    <w:rsid w:val="396C60C6"/>
    <w:rsid w:val="39B51C74"/>
    <w:rsid w:val="3A5F274A"/>
    <w:rsid w:val="3A7F20DE"/>
    <w:rsid w:val="3A8F1281"/>
    <w:rsid w:val="3A9B0E14"/>
    <w:rsid w:val="3AB25E2E"/>
    <w:rsid w:val="3AB807D8"/>
    <w:rsid w:val="3ACC4217"/>
    <w:rsid w:val="3AFF0275"/>
    <w:rsid w:val="3B0963FE"/>
    <w:rsid w:val="3B72004A"/>
    <w:rsid w:val="3B8E5A4D"/>
    <w:rsid w:val="3BAF53C7"/>
    <w:rsid w:val="3BB90A36"/>
    <w:rsid w:val="3BDC2F36"/>
    <w:rsid w:val="3BE527D5"/>
    <w:rsid w:val="3BE60A54"/>
    <w:rsid w:val="3BE61128"/>
    <w:rsid w:val="3C5F6A31"/>
    <w:rsid w:val="3C6B073B"/>
    <w:rsid w:val="3C806DE9"/>
    <w:rsid w:val="3CE62050"/>
    <w:rsid w:val="3D2832C7"/>
    <w:rsid w:val="3D2E476F"/>
    <w:rsid w:val="3D7B21FF"/>
    <w:rsid w:val="3DA90F76"/>
    <w:rsid w:val="3DC97655"/>
    <w:rsid w:val="3DE816D3"/>
    <w:rsid w:val="3DE818EA"/>
    <w:rsid w:val="3E353EED"/>
    <w:rsid w:val="3E8F00BF"/>
    <w:rsid w:val="3EBE38A6"/>
    <w:rsid w:val="3EC83B16"/>
    <w:rsid w:val="3ED04DFC"/>
    <w:rsid w:val="3EDA2827"/>
    <w:rsid w:val="3F1C22A4"/>
    <w:rsid w:val="3F441E17"/>
    <w:rsid w:val="3F8A6905"/>
    <w:rsid w:val="3FA12578"/>
    <w:rsid w:val="3FB44AD4"/>
    <w:rsid w:val="3FDB0AC5"/>
    <w:rsid w:val="3FE93FB0"/>
    <w:rsid w:val="40074BC3"/>
    <w:rsid w:val="40190D64"/>
    <w:rsid w:val="402E6E46"/>
    <w:rsid w:val="40460F8B"/>
    <w:rsid w:val="405E1538"/>
    <w:rsid w:val="40AD7F45"/>
    <w:rsid w:val="40E62262"/>
    <w:rsid w:val="40E909CF"/>
    <w:rsid w:val="40F86F23"/>
    <w:rsid w:val="41190C4A"/>
    <w:rsid w:val="41412A84"/>
    <w:rsid w:val="414A7CB0"/>
    <w:rsid w:val="418A3F4F"/>
    <w:rsid w:val="41A5138A"/>
    <w:rsid w:val="42413ED0"/>
    <w:rsid w:val="42653BF5"/>
    <w:rsid w:val="42791889"/>
    <w:rsid w:val="427C3947"/>
    <w:rsid w:val="42B15CE1"/>
    <w:rsid w:val="42CA2701"/>
    <w:rsid w:val="42EA1386"/>
    <w:rsid w:val="42EF6626"/>
    <w:rsid w:val="43031D71"/>
    <w:rsid w:val="430B4942"/>
    <w:rsid w:val="431A58F3"/>
    <w:rsid w:val="434767B8"/>
    <w:rsid w:val="434A1005"/>
    <w:rsid w:val="43B41D58"/>
    <w:rsid w:val="43C373C2"/>
    <w:rsid w:val="43D56C0B"/>
    <w:rsid w:val="443A1FAD"/>
    <w:rsid w:val="44881163"/>
    <w:rsid w:val="44900BE5"/>
    <w:rsid w:val="449412F5"/>
    <w:rsid w:val="449A634B"/>
    <w:rsid w:val="44A21FC7"/>
    <w:rsid w:val="44A56B3C"/>
    <w:rsid w:val="44E116F6"/>
    <w:rsid w:val="44EC0221"/>
    <w:rsid w:val="45440EBA"/>
    <w:rsid w:val="45472AED"/>
    <w:rsid w:val="457C44F7"/>
    <w:rsid w:val="45A76BC4"/>
    <w:rsid w:val="45AC537D"/>
    <w:rsid w:val="45B91596"/>
    <w:rsid w:val="45C0162A"/>
    <w:rsid w:val="45CB1E22"/>
    <w:rsid w:val="466A7048"/>
    <w:rsid w:val="46863D53"/>
    <w:rsid w:val="468910A1"/>
    <w:rsid w:val="46AB6E6A"/>
    <w:rsid w:val="46AF3EBD"/>
    <w:rsid w:val="46B67B95"/>
    <w:rsid w:val="46D9362B"/>
    <w:rsid w:val="46E27D65"/>
    <w:rsid w:val="47256037"/>
    <w:rsid w:val="4728084F"/>
    <w:rsid w:val="473D3E13"/>
    <w:rsid w:val="474D425A"/>
    <w:rsid w:val="477F2472"/>
    <w:rsid w:val="47AE7C1C"/>
    <w:rsid w:val="47E52B9F"/>
    <w:rsid w:val="47E604F0"/>
    <w:rsid w:val="47EB3D8E"/>
    <w:rsid w:val="47F120E4"/>
    <w:rsid w:val="48336171"/>
    <w:rsid w:val="483376F0"/>
    <w:rsid w:val="483D40CA"/>
    <w:rsid w:val="485D476D"/>
    <w:rsid w:val="487E4998"/>
    <w:rsid w:val="48AC2FFE"/>
    <w:rsid w:val="48B16866"/>
    <w:rsid w:val="48BD385C"/>
    <w:rsid w:val="48F66A6F"/>
    <w:rsid w:val="490D43C0"/>
    <w:rsid w:val="49313BA0"/>
    <w:rsid w:val="496A7BA5"/>
    <w:rsid w:val="49720AE1"/>
    <w:rsid w:val="49A523EA"/>
    <w:rsid w:val="49D04500"/>
    <w:rsid w:val="4A0649B5"/>
    <w:rsid w:val="4A2117CA"/>
    <w:rsid w:val="4A627B7A"/>
    <w:rsid w:val="4A7E09CA"/>
    <w:rsid w:val="4A8368DC"/>
    <w:rsid w:val="4A883622"/>
    <w:rsid w:val="4A8F0E29"/>
    <w:rsid w:val="4AA541A9"/>
    <w:rsid w:val="4AA82AB9"/>
    <w:rsid w:val="4B14035B"/>
    <w:rsid w:val="4B22149B"/>
    <w:rsid w:val="4B311060"/>
    <w:rsid w:val="4B4C1468"/>
    <w:rsid w:val="4B5043BE"/>
    <w:rsid w:val="4B660F17"/>
    <w:rsid w:val="4B78366B"/>
    <w:rsid w:val="4B983D0E"/>
    <w:rsid w:val="4BC15B88"/>
    <w:rsid w:val="4BF93DBB"/>
    <w:rsid w:val="4C0031B8"/>
    <w:rsid w:val="4C100092"/>
    <w:rsid w:val="4C3A2F6D"/>
    <w:rsid w:val="4CAC03DB"/>
    <w:rsid w:val="4D221D16"/>
    <w:rsid w:val="4D224DF1"/>
    <w:rsid w:val="4D461C73"/>
    <w:rsid w:val="4D5C5542"/>
    <w:rsid w:val="4DAE0697"/>
    <w:rsid w:val="4DD00887"/>
    <w:rsid w:val="4DEE6A92"/>
    <w:rsid w:val="4E116B2A"/>
    <w:rsid w:val="4E816CDB"/>
    <w:rsid w:val="4E8567CB"/>
    <w:rsid w:val="4EED0CCD"/>
    <w:rsid w:val="4F500644"/>
    <w:rsid w:val="4F735988"/>
    <w:rsid w:val="4FF3477D"/>
    <w:rsid w:val="500129CE"/>
    <w:rsid w:val="500656EA"/>
    <w:rsid w:val="50485641"/>
    <w:rsid w:val="50534577"/>
    <w:rsid w:val="50983FC7"/>
    <w:rsid w:val="50A35379"/>
    <w:rsid w:val="51167BAE"/>
    <w:rsid w:val="512971C8"/>
    <w:rsid w:val="513056A5"/>
    <w:rsid w:val="51371E3F"/>
    <w:rsid w:val="513C79B1"/>
    <w:rsid w:val="515B6A67"/>
    <w:rsid w:val="515F3303"/>
    <w:rsid w:val="51E732E7"/>
    <w:rsid w:val="51FC0576"/>
    <w:rsid w:val="52177A45"/>
    <w:rsid w:val="528B3FB4"/>
    <w:rsid w:val="52B64270"/>
    <w:rsid w:val="52BC3A33"/>
    <w:rsid w:val="52FC2DD4"/>
    <w:rsid w:val="52FC5E01"/>
    <w:rsid w:val="53314173"/>
    <w:rsid w:val="53422EDD"/>
    <w:rsid w:val="534C0640"/>
    <w:rsid w:val="536D7844"/>
    <w:rsid w:val="538F1988"/>
    <w:rsid w:val="53AA3914"/>
    <w:rsid w:val="53EA2779"/>
    <w:rsid w:val="53EB6D2C"/>
    <w:rsid w:val="53F614DC"/>
    <w:rsid w:val="54097C5B"/>
    <w:rsid w:val="54393867"/>
    <w:rsid w:val="544607AB"/>
    <w:rsid w:val="54797D28"/>
    <w:rsid w:val="54A0435F"/>
    <w:rsid w:val="54AF7116"/>
    <w:rsid w:val="54B41BB8"/>
    <w:rsid w:val="54BB7B6C"/>
    <w:rsid w:val="54CD3907"/>
    <w:rsid w:val="54CF2F50"/>
    <w:rsid w:val="54ED3084"/>
    <w:rsid w:val="55020B76"/>
    <w:rsid w:val="5512068D"/>
    <w:rsid w:val="552C3FAA"/>
    <w:rsid w:val="553A019F"/>
    <w:rsid w:val="55425731"/>
    <w:rsid w:val="55445790"/>
    <w:rsid w:val="557E3EB0"/>
    <w:rsid w:val="558C6691"/>
    <w:rsid w:val="5590305C"/>
    <w:rsid w:val="55BB0D24"/>
    <w:rsid w:val="55D153C4"/>
    <w:rsid w:val="55F06C20"/>
    <w:rsid w:val="55F70296"/>
    <w:rsid w:val="55FA2ABD"/>
    <w:rsid w:val="56102237"/>
    <w:rsid w:val="562055C8"/>
    <w:rsid w:val="56215ECB"/>
    <w:rsid w:val="568D5FA3"/>
    <w:rsid w:val="56A33547"/>
    <w:rsid w:val="56A4724D"/>
    <w:rsid w:val="56AE61F7"/>
    <w:rsid w:val="56B74DA6"/>
    <w:rsid w:val="572A6A71"/>
    <w:rsid w:val="57BD12C8"/>
    <w:rsid w:val="57CD0917"/>
    <w:rsid w:val="57FE679B"/>
    <w:rsid w:val="582E3A30"/>
    <w:rsid w:val="583948A0"/>
    <w:rsid w:val="584E7C2E"/>
    <w:rsid w:val="589D465C"/>
    <w:rsid w:val="58B7165E"/>
    <w:rsid w:val="58CA4B39"/>
    <w:rsid w:val="58ED78F7"/>
    <w:rsid w:val="595219A0"/>
    <w:rsid w:val="59D423B5"/>
    <w:rsid w:val="59F9185B"/>
    <w:rsid w:val="5A1C638C"/>
    <w:rsid w:val="5A460081"/>
    <w:rsid w:val="5A53777D"/>
    <w:rsid w:val="5A5F4374"/>
    <w:rsid w:val="5AA638FA"/>
    <w:rsid w:val="5ABA77FD"/>
    <w:rsid w:val="5AEC45D6"/>
    <w:rsid w:val="5B0171D9"/>
    <w:rsid w:val="5B3A6E21"/>
    <w:rsid w:val="5B6258C7"/>
    <w:rsid w:val="5B856492"/>
    <w:rsid w:val="5BA125E6"/>
    <w:rsid w:val="5BD82630"/>
    <w:rsid w:val="5BE64A40"/>
    <w:rsid w:val="5BE77BED"/>
    <w:rsid w:val="5C130CF3"/>
    <w:rsid w:val="5C9F3BA7"/>
    <w:rsid w:val="5CD64696"/>
    <w:rsid w:val="5D0247F9"/>
    <w:rsid w:val="5D096819"/>
    <w:rsid w:val="5D2915A3"/>
    <w:rsid w:val="5D7103C7"/>
    <w:rsid w:val="5D756F91"/>
    <w:rsid w:val="5D885990"/>
    <w:rsid w:val="5D8B722E"/>
    <w:rsid w:val="5D944335"/>
    <w:rsid w:val="5DA402F0"/>
    <w:rsid w:val="5DB449D7"/>
    <w:rsid w:val="5DC163D3"/>
    <w:rsid w:val="5DCA59BF"/>
    <w:rsid w:val="5E0848C3"/>
    <w:rsid w:val="5E227CED"/>
    <w:rsid w:val="5E3002DA"/>
    <w:rsid w:val="5E3E3AB2"/>
    <w:rsid w:val="5E620D41"/>
    <w:rsid w:val="5EA42CFB"/>
    <w:rsid w:val="5F105C3D"/>
    <w:rsid w:val="5F182D44"/>
    <w:rsid w:val="5F1856E3"/>
    <w:rsid w:val="5F1C2834"/>
    <w:rsid w:val="5F2B2E5A"/>
    <w:rsid w:val="5F522506"/>
    <w:rsid w:val="5F544C91"/>
    <w:rsid w:val="5F5B52E1"/>
    <w:rsid w:val="5F7E2B66"/>
    <w:rsid w:val="5F9819D0"/>
    <w:rsid w:val="5F9F6E96"/>
    <w:rsid w:val="5FEF2037"/>
    <w:rsid w:val="605204D7"/>
    <w:rsid w:val="60580E8B"/>
    <w:rsid w:val="6077073B"/>
    <w:rsid w:val="60B70620"/>
    <w:rsid w:val="60E74CD5"/>
    <w:rsid w:val="60EB6E01"/>
    <w:rsid w:val="610203F7"/>
    <w:rsid w:val="610442D2"/>
    <w:rsid w:val="6107281E"/>
    <w:rsid w:val="611761ED"/>
    <w:rsid w:val="61201F18"/>
    <w:rsid w:val="615E0888"/>
    <w:rsid w:val="617A7224"/>
    <w:rsid w:val="61C176C2"/>
    <w:rsid w:val="61ED3F08"/>
    <w:rsid w:val="622639C9"/>
    <w:rsid w:val="62820EA3"/>
    <w:rsid w:val="62C14E11"/>
    <w:rsid w:val="63021D41"/>
    <w:rsid w:val="630F26B0"/>
    <w:rsid w:val="631358E0"/>
    <w:rsid w:val="63330069"/>
    <w:rsid w:val="6350137D"/>
    <w:rsid w:val="6350611A"/>
    <w:rsid w:val="635F53E5"/>
    <w:rsid w:val="636116AE"/>
    <w:rsid w:val="638A4549"/>
    <w:rsid w:val="63D76BA4"/>
    <w:rsid w:val="64177A6E"/>
    <w:rsid w:val="641B52CD"/>
    <w:rsid w:val="642226B2"/>
    <w:rsid w:val="646E5859"/>
    <w:rsid w:val="647826EF"/>
    <w:rsid w:val="649048D3"/>
    <w:rsid w:val="64AE4274"/>
    <w:rsid w:val="64AF0506"/>
    <w:rsid w:val="64D75A79"/>
    <w:rsid w:val="64E060B2"/>
    <w:rsid w:val="64E06C78"/>
    <w:rsid w:val="6507733F"/>
    <w:rsid w:val="65C679C6"/>
    <w:rsid w:val="66067D9A"/>
    <w:rsid w:val="6609506E"/>
    <w:rsid w:val="663E403B"/>
    <w:rsid w:val="6695111E"/>
    <w:rsid w:val="66B31330"/>
    <w:rsid w:val="66FD5837"/>
    <w:rsid w:val="67CC2DEE"/>
    <w:rsid w:val="67CC40BC"/>
    <w:rsid w:val="67E92B29"/>
    <w:rsid w:val="6804655B"/>
    <w:rsid w:val="68176724"/>
    <w:rsid w:val="6844456E"/>
    <w:rsid w:val="686231A1"/>
    <w:rsid w:val="68762C1A"/>
    <w:rsid w:val="68830949"/>
    <w:rsid w:val="68CD0EE5"/>
    <w:rsid w:val="68D0643D"/>
    <w:rsid w:val="68DF39A7"/>
    <w:rsid w:val="68E02B24"/>
    <w:rsid w:val="69135668"/>
    <w:rsid w:val="69280291"/>
    <w:rsid w:val="692F7608"/>
    <w:rsid w:val="696202B1"/>
    <w:rsid w:val="697A62A6"/>
    <w:rsid w:val="69AC5BBE"/>
    <w:rsid w:val="69CC6419"/>
    <w:rsid w:val="69DD52B6"/>
    <w:rsid w:val="69E642E7"/>
    <w:rsid w:val="6A256A40"/>
    <w:rsid w:val="6A2D7B8B"/>
    <w:rsid w:val="6A4E6005"/>
    <w:rsid w:val="6A8B0D8C"/>
    <w:rsid w:val="6A937C86"/>
    <w:rsid w:val="6B162A3F"/>
    <w:rsid w:val="6B264A3A"/>
    <w:rsid w:val="6B9208AD"/>
    <w:rsid w:val="6BAA566B"/>
    <w:rsid w:val="6BB11905"/>
    <w:rsid w:val="6BC009EB"/>
    <w:rsid w:val="6BCB4591"/>
    <w:rsid w:val="6BEB3BCF"/>
    <w:rsid w:val="6BF65572"/>
    <w:rsid w:val="6C172D01"/>
    <w:rsid w:val="6C1B2DF3"/>
    <w:rsid w:val="6C1E53BC"/>
    <w:rsid w:val="6C2F6311"/>
    <w:rsid w:val="6C5A3417"/>
    <w:rsid w:val="6C5D32F3"/>
    <w:rsid w:val="6C66743F"/>
    <w:rsid w:val="6CC05F09"/>
    <w:rsid w:val="6D1C7C42"/>
    <w:rsid w:val="6D543AE1"/>
    <w:rsid w:val="6D617FAC"/>
    <w:rsid w:val="6D9B387C"/>
    <w:rsid w:val="6E134625"/>
    <w:rsid w:val="6E703C2D"/>
    <w:rsid w:val="6E761835"/>
    <w:rsid w:val="6E7F7210"/>
    <w:rsid w:val="6E8A7701"/>
    <w:rsid w:val="6EAC5256"/>
    <w:rsid w:val="6F7C48B9"/>
    <w:rsid w:val="6F8858E4"/>
    <w:rsid w:val="6FA9648E"/>
    <w:rsid w:val="6FE8494E"/>
    <w:rsid w:val="6FEC0000"/>
    <w:rsid w:val="6FFE6CA5"/>
    <w:rsid w:val="704A36C8"/>
    <w:rsid w:val="704A37D5"/>
    <w:rsid w:val="70581BE0"/>
    <w:rsid w:val="70A72179"/>
    <w:rsid w:val="70B4671B"/>
    <w:rsid w:val="70DC55EB"/>
    <w:rsid w:val="70DE39B5"/>
    <w:rsid w:val="7108651A"/>
    <w:rsid w:val="713C2A5F"/>
    <w:rsid w:val="714646CD"/>
    <w:rsid w:val="715F5AC3"/>
    <w:rsid w:val="716948ED"/>
    <w:rsid w:val="71715206"/>
    <w:rsid w:val="71A67827"/>
    <w:rsid w:val="71DB3074"/>
    <w:rsid w:val="72582388"/>
    <w:rsid w:val="726C00F1"/>
    <w:rsid w:val="727704A3"/>
    <w:rsid w:val="729A7BA5"/>
    <w:rsid w:val="72AA5244"/>
    <w:rsid w:val="72BB7B42"/>
    <w:rsid w:val="72C3445A"/>
    <w:rsid w:val="72DB610A"/>
    <w:rsid w:val="73282699"/>
    <w:rsid w:val="7349576A"/>
    <w:rsid w:val="73A535DE"/>
    <w:rsid w:val="73FD6A59"/>
    <w:rsid w:val="74275965"/>
    <w:rsid w:val="74550646"/>
    <w:rsid w:val="74900445"/>
    <w:rsid w:val="74A86D6D"/>
    <w:rsid w:val="74BF0723"/>
    <w:rsid w:val="74E17075"/>
    <w:rsid w:val="74EA5148"/>
    <w:rsid w:val="751205C6"/>
    <w:rsid w:val="75167346"/>
    <w:rsid w:val="75253BDD"/>
    <w:rsid w:val="75392D36"/>
    <w:rsid w:val="7555340F"/>
    <w:rsid w:val="75871F4C"/>
    <w:rsid w:val="75B710B1"/>
    <w:rsid w:val="76505383"/>
    <w:rsid w:val="76695D14"/>
    <w:rsid w:val="769136B0"/>
    <w:rsid w:val="769A6A08"/>
    <w:rsid w:val="76CC6DB8"/>
    <w:rsid w:val="76DD713C"/>
    <w:rsid w:val="77046443"/>
    <w:rsid w:val="774C7495"/>
    <w:rsid w:val="77640DC4"/>
    <w:rsid w:val="77770AF7"/>
    <w:rsid w:val="779167EC"/>
    <w:rsid w:val="77A21C84"/>
    <w:rsid w:val="77E872FF"/>
    <w:rsid w:val="77EC3DA8"/>
    <w:rsid w:val="780103C1"/>
    <w:rsid w:val="788B056B"/>
    <w:rsid w:val="78B900EB"/>
    <w:rsid w:val="78BC253A"/>
    <w:rsid w:val="78E21FA1"/>
    <w:rsid w:val="7973709D"/>
    <w:rsid w:val="79A60DF4"/>
    <w:rsid w:val="79AF0269"/>
    <w:rsid w:val="79BC0A44"/>
    <w:rsid w:val="79C56655"/>
    <w:rsid w:val="79C922CD"/>
    <w:rsid w:val="79CB6ED9"/>
    <w:rsid w:val="79D932D2"/>
    <w:rsid w:val="79DC5A75"/>
    <w:rsid w:val="7A127C5C"/>
    <w:rsid w:val="7A1330A4"/>
    <w:rsid w:val="7A2E4075"/>
    <w:rsid w:val="7A835505"/>
    <w:rsid w:val="7AAA3908"/>
    <w:rsid w:val="7AAD748E"/>
    <w:rsid w:val="7AD2191E"/>
    <w:rsid w:val="7AFC675C"/>
    <w:rsid w:val="7B042AD9"/>
    <w:rsid w:val="7B114DBF"/>
    <w:rsid w:val="7B2A52B1"/>
    <w:rsid w:val="7B4E629F"/>
    <w:rsid w:val="7BB41B36"/>
    <w:rsid w:val="7BC85163"/>
    <w:rsid w:val="7BD1454E"/>
    <w:rsid w:val="7BD36518"/>
    <w:rsid w:val="7BD607E1"/>
    <w:rsid w:val="7BEA18F4"/>
    <w:rsid w:val="7C2057D2"/>
    <w:rsid w:val="7C5036C5"/>
    <w:rsid w:val="7C9E6B26"/>
    <w:rsid w:val="7C9F6BE9"/>
    <w:rsid w:val="7CB2661D"/>
    <w:rsid w:val="7CB71996"/>
    <w:rsid w:val="7D0015F4"/>
    <w:rsid w:val="7D0D7808"/>
    <w:rsid w:val="7D496557"/>
    <w:rsid w:val="7D5F237C"/>
    <w:rsid w:val="7D6B6773"/>
    <w:rsid w:val="7D961B9A"/>
    <w:rsid w:val="7DB303AF"/>
    <w:rsid w:val="7DB859C6"/>
    <w:rsid w:val="7DBB6070"/>
    <w:rsid w:val="7DED63D0"/>
    <w:rsid w:val="7E1020AF"/>
    <w:rsid w:val="7E1A3F8B"/>
    <w:rsid w:val="7E2D6AC2"/>
    <w:rsid w:val="7E3F4BCD"/>
    <w:rsid w:val="7E503278"/>
    <w:rsid w:val="7E956954"/>
    <w:rsid w:val="7EA651C1"/>
    <w:rsid w:val="7ECA59B1"/>
    <w:rsid w:val="7F0A0524"/>
    <w:rsid w:val="7F1E1594"/>
    <w:rsid w:val="7F4B6E66"/>
    <w:rsid w:val="7FBA34AC"/>
    <w:rsid w:val="7FC66FE8"/>
    <w:rsid w:val="7FF6687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autoRedefine/>
    <w:qFormat/>
    <w:uiPriority w:val="0"/>
    <w:pPr>
      <w:keepNext/>
      <w:jc w:val="center"/>
      <w:outlineLvl w:val="0"/>
    </w:pPr>
    <w:rPr>
      <w:b/>
      <w:bCs/>
      <w:sz w:val="24"/>
      <w:szCs w:val="20"/>
    </w:rPr>
  </w:style>
  <w:style w:type="paragraph" w:styleId="3">
    <w:name w:val="heading 2"/>
    <w:basedOn w:val="1"/>
    <w:next w:val="1"/>
    <w:link w:val="69"/>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link w:val="70"/>
    <w:autoRedefine/>
    <w:qFormat/>
    <w:uiPriority w:val="0"/>
    <w:pPr>
      <w:keepNext/>
      <w:keepLines/>
      <w:spacing w:before="260" w:after="260" w:line="416" w:lineRule="auto"/>
      <w:outlineLvl w:val="2"/>
    </w:pPr>
    <w:rPr>
      <w:b/>
      <w:bCs/>
      <w:sz w:val="32"/>
      <w:szCs w:val="32"/>
    </w:rPr>
  </w:style>
  <w:style w:type="paragraph" w:styleId="5">
    <w:name w:val="heading 4"/>
    <w:basedOn w:val="1"/>
    <w:next w:val="1"/>
    <w:link w:val="7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72"/>
    <w:autoRedefine/>
    <w:qFormat/>
    <w:uiPriority w:val="0"/>
    <w:pPr>
      <w:keepNext/>
      <w:keepLines/>
      <w:adjustRightInd w:val="0"/>
      <w:spacing w:before="280" w:after="290" w:line="376" w:lineRule="atLeast"/>
      <w:jc w:val="left"/>
      <w:textAlignment w:val="baseline"/>
      <w:outlineLvl w:val="4"/>
    </w:pPr>
    <w:rPr>
      <w:b/>
      <w:bCs/>
      <w:kern w:val="0"/>
      <w:sz w:val="28"/>
      <w:szCs w:val="28"/>
    </w:rPr>
  </w:style>
  <w:style w:type="paragraph" w:styleId="7">
    <w:name w:val="heading 6"/>
    <w:basedOn w:val="1"/>
    <w:next w:val="1"/>
    <w:link w:val="67"/>
    <w:autoRedefine/>
    <w:qFormat/>
    <w:uiPriority w:val="0"/>
    <w:pPr>
      <w:keepNext/>
      <w:keepLines/>
      <w:adjustRightInd w:val="0"/>
      <w:spacing w:before="240" w:after="64" w:line="320" w:lineRule="atLeast"/>
      <w:jc w:val="left"/>
      <w:textAlignment w:val="baseline"/>
      <w:outlineLvl w:val="5"/>
    </w:pPr>
    <w:rPr>
      <w:rFonts w:ascii="Arial" w:hAnsi="Arial" w:eastAsia="黑体"/>
      <w:b/>
      <w:bCs/>
      <w:kern w:val="0"/>
      <w:sz w:val="24"/>
    </w:rPr>
  </w:style>
  <w:style w:type="paragraph" w:styleId="8">
    <w:name w:val="heading 7"/>
    <w:basedOn w:val="1"/>
    <w:next w:val="1"/>
    <w:link w:val="73"/>
    <w:autoRedefine/>
    <w:qFormat/>
    <w:uiPriority w:val="0"/>
    <w:pPr>
      <w:keepNext/>
      <w:keepLines/>
      <w:adjustRightInd w:val="0"/>
      <w:spacing w:before="240" w:after="64" w:line="320" w:lineRule="atLeast"/>
      <w:jc w:val="left"/>
      <w:textAlignment w:val="baseline"/>
      <w:outlineLvl w:val="6"/>
    </w:pPr>
    <w:rPr>
      <w:b/>
      <w:bCs/>
      <w:kern w:val="0"/>
      <w:sz w:val="24"/>
    </w:rPr>
  </w:style>
  <w:style w:type="paragraph" w:styleId="9">
    <w:name w:val="heading 8"/>
    <w:basedOn w:val="1"/>
    <w:next w:val="1"/>
    <w:link w:val="74"/>
    <w:autoRedefine/>
    <w:qFormat/>
    <w:uiPriority w:val="0"/>
    <w:pPr>
      <w:keepNext/>
      <w:keepLines/>
      <w:adjustRightInd w:val="0"/>
      <w:spacing w:before="240" w:after="64" w:line="320" w:lineRule="atLeast"/>
      <w:jc w:val="left"/>
      <w:textAlignment w:val="baseline"/>
      <w:outlineLvl w:val="7"/>
    </w:pPr>
    <w:rPr>
      <w:rFonts w:ascii="Arial" w:hAnsi="Arial" w:eastAsia="黑体"/>
      <w:kern w:val="0"/>
      <w:sz w:val="24"/>
    </w:rPr>
  </w:style>
  <w:style w:type="paragraph" w:styleId="10">
    <w:name w:val="heading 9"/>
    <w:basedOn w:val="1"/>
    <w:next w:val="1"/>
    <w:link w:val="75"/>
    <w:autoRedefine/>
    <w:qFormat/>
    <w:uiPriority w:val="0"/>
    <w:pPr>
      <w:keepNext/>
      <w:keepLines/>
      <w:adjustRightInd w:val="0"/>
      <w:spacing w:before="240" w:after="64" w:line="320" w:lineRule="atLeast"/>
      <w:jc w:val="left"/>
      <w:textAlignment w:val="baseline"/>
      <w:outlineLvl w:val="8"/>
    </w:pPr>
    <w:rPr>
      <w:rFonts w:ascii="Arial" w:hAnsi="Arial" w:eastAsia="黑体"/>
      <w:kern w:val="0"/>
      <w:szCs w:val="21"/>
    </w:rPr>
  </w:style>
  <w:style w:type="character" w:default="1" w:styleId="46">
    <w:name w:val="Default Paragraph Font"/>
    <w:autoRedefine/>
    <w:semiHidden/>
    <w:qFormat/>
    <w:uiPriority w:val="0"/>
  </w:style>
  <w:style w:type="table" w:default="1" w:styleId="44">
    <w:name w:val="Normal Table"/>
    <w:autoRedefine/>
    <w:semiHidden/>
    <w:qFormat/>
    <w:uiPriority w:val="0"/>
    <w:tblPr>
      <w:tblCellMar>
        <w:top w:w="0" w:type="dxa"/>
        <w:left w:w="108" w:type="dxa"/>
        <w:bottom w:w="0" w:type="dxa"/>
        <w:right w:w="108" w:type="dxa"/>
      </w:tblCellMar>
    </w:tblPr>
  </w:style>
  <w:style w:type="paragraph" w:styleId="11">
    <w:name w:val="toc 7"/>
    <w:basedOn w:val="1"/>
    <w:next w:val="1"/>
    <w:autoRedefine/>
    <w:qFormat/>
    <w:uiPriority w:val="0"/>
    <w:pPr>
      <w:ind w:left="2520" w:leftChars="1200"/>
    </w:pPr>
    <w:rPr>
      <w:rFonts w:ascii="Calibri" w:hAnsi="Calibri"/>
      <w:szCs w:val="22"/>
    </w:rPr>
  </w:style>
  <w:style w:type="paragraph" w:styleId="12">
    <w:name w:val="Normal Indent"/>
    <w:basedOn w:val="1"/>
    <w:autoRedefine/>
    <w:qFormat/>
    <w:uiPriority w:val="0"/>
    <w:pPr>
      <w:widowControl/>
      <w:ind w:firstLine="420"/>
      <w:jc w:val="left"/>
    </w:pPr>
    <w:rPr>
      <w:kern w:val="0"/>
      <w:sz w:val="20"/>
      <w:szCs w:val="20"/>
    </w:rPr>
  </w:style>
  <w:style w:type="paragraph" w:styleId="13">
    <w:name w:val="Document Map"/>
    <w:basedOn w:val="1"/>
    <w:autoRedefine/>
    <w:semiHidden/>
    <w:qFormat/>
    <w:uiPriority w:val="0"/>
    <w:pPr>
      <w:shd w:val="clear" w:color="auto" w:fill="000080"/>
    </w:pPr>
  </w:style>
  <w:style w:type="paragraph" w:styleId="14">
    <w:name w:val="annotation text"/>
    <w:basedOn w:val="1"/>
    <w:link w:val="76"/>
    <w:autoRedefine/>
    <w:semiHidden/>
    <w:qFormat/>
    <w:uiPriority w:val="0"/>
    <w:pPr>
      <w:jc w:val="left"/>
    </w:pPr>
  </w:style>
  <w:style w:type="paragraph" w:styleId="15">
    <w:name w:val="Salutation"/>
    <w:basedOn w:val="1"/>
    <w:next w:val="1"/>
    <w:autoRedefine/>
    <w:qFormat/>
    <w:uiPriority w:val="0"/>
    <w:rPr>
      <w:rFonts w:ascii="仿宋_GB2312" w:eastAsia="仿宋_GB2312"/>
      <w:sz w:val="24"/>
    </w:rPr>
  </w:style>
  <w:style w:type="paragraph" w:styleId="16">
    <w:name w:val="Body Text 3"/>
    <w:basedOn w:val="1"/>
    <w:autoRedefine/>
    <w:qFormat/>
    <w:uiPriority w:val="0"/>
    <w:pPr>
      <w:autoSpaceDE w:val="0"/>
      <w:autoSpaceDN w:val="0"/>
      <w:adjustRightInd w:val="0"/>
      <w:spacing w:line="410" w:lineRule="atLeast"/>
      <w:jc w:val="left"/>
    </w:pPr>
    <w:rPr>
      <w:rFonts w:ascii="宋体"/>
      <w:color w:val="000000"/>
      <w:kern w:val="0"/>
      <w:sz w:val="24"/>
      <w:szCs w:val="20"/>
    </w:rPr>
  </w:style>
  <w:style w:type="paragraph" w:styleId="17">
    <w:name w:val="Body Text"/>
    <w:basedOn w:val="1"/>
    <w:next w:val="18"/>
    <w:autoRedefine/>
    <w:qFormat/>
    <w:uiPriority w:val="0"/>
    <w:pPr>
      <w:spacing w:after="120"/>
    </w:pPr>
  </w:style>
  <w:style w:type="paragraph" w:styleId="18">
    <w:name w:val="toc 2"/>
    <w:basedOn w:val="1"/>
    <w:next w:val="1"/>
    <w:autoRedefine/>
    <w:qFormat/>
    <w:uiPriority w:val="0"/>
    <w:pPr>
      <w:ind w:left="420" w:leftChars="200"/>
    </w:pPr>
  </w:style>
  <w:style w:type="paragraph" w:styleId="19">
    <w:name w:val="Body Text Indent"/>
    <w:basedOn w:val="1"/>
    <w:next w:val="20"/>
    <w:link w:val="77"/>
    <w:autoRedefine/>
    <w:qFormat/>
    <w:uiPriority w:val="99"/>
    <w:pPr>
      <w:spacing w:after="120"/>
      <w:ind w:left="420" w:leftChars="200"/>
    </w:pPr>
  </w:style>
  <w:style w:type="paragraph" w:styleId="20">
    <w:name w:val="annotation subject"/>
    <w:basedOn w:val="14"/>
    <w:next w:val="1"/>
    <w:link w:val="85"/>
    <w:autoRedefine/>
    <w:qFormat/>
    <w:uiPriority w:val="0"/>
    <w:rPr>
      <w:b/>
      <w:bCs/>
    </w:rPr>
  </w:style>
  <w:style w:type="paragraph" w:styleId="21">
    <w:name w:val="Block Text"/>
    <w:basedOn w:val="1"/>
    <w:autoRedefine/>
    <w:qFormat/>
    <w:uiPriority w:val="0"/>
    <w:pPr>
      <w:ind w:left="1171" w:right="91" w:hanging="1080"/>
    </w:pPr>
    <w:rPr>
      <w:rFonts w:eastAsia="楷体_GB2312"/>
      <w:szCs w:val="20"/>
    </w:rPr>
  </w:style>
  <w:style w:type="paragraph" w:styleId="22">
    <w:name w:val="toc 5"/>
    <w:basedOn w:val="1"/>
    <w:next w:val="1"/>
    <w:autoRedefine/>
    <w:qFormat/>
    <w:uiPriority w:val="0"/>
    <w:pPr>
      <w:ind w:left="1680" w:leftChars="800"/>
    </w:pPr>
    <w:rPr>
      <w:rFonts w:ascii="Calibri" w:hAnsi="Calibri"/>
      <w:szCs w:val="22"/>
    </w:rPr>
  </w:style>
  <w:style w:type="paragraph" w:styleId="23">
    <w:name w:val="toc 3"/>
    <w:basedOn w:val="1"/>
    <w:next w:val="1"/>
    <w:autoRedefine/>
    <w:qFormat/>
    <w:uiPriority w:val="0"/>
    <w:pPr>
      <w:ind w:left="840" w:leftChars="400"/>
    </w:pPr>
  </w:style>
  <w:style w:type="paragraph" w:styleId="24">
    <w:name w:val="Plain Text"/>
    <w:basedOn w:val="1"/>
    <w:next w:val="25"/>
    <w:link w:val="79"/>
    <w:autoRedefine/>
    <w:qFormat/>
    <w:uiPriority w:val="0"/>
    <w:rPr>
      <w:rFonts w:ascii="宋体" w:hAnsi="Courier New" w:cs="Courier New"/>
      <w:szCs w:val="21"/>
    </w:rPr>
  </w:style>
  <w:style w:type="paragraph" w:customStyle="1" w:styleId="25">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26">
    <w:name w:val="toc 8"/>
    <w:basedOn w:val="1"/>
    <w:next w:val="1"/>
    <w:autoRedefine/>
    <w:qFormat/>
    <w:uiPriority w:val="0"/>
    <w:pPr>
      <w:ind w:left="2940" w:leftChars="1400"/>
    </w:pPr>
    <w:rPr>
      <w:rFonts w:ascii="Calibri" w:hAnsi="Calibri"/>
      <w:szCs w:val="22"/>
    </w:rPr>
  </w:style>
  <w:style w:type="paragraph" w:styleId="27">
    <w:name w:val="Date"/>
    <w:basedOn w:val="1"/>
    <w:next w:val="1"/>
    <w:link w:val="80"/>
    <w:autoRedefine/>
    <w:qFormat/>
    <w:uiPriority w:val="0"/>
    <w:rPr>
      <w:sz w:val="24"/>
      <w:szCs w:val="20"/>
    </w:rPr>
  </w:style>
  <w:style w:type="paragraph" w:styleId="28">
    <w:name w:val="Body Text Indent 2"/>
    <w:basedOn w:val="1"/>
    <w:autoRedefine/>
    <w:qFormat/>
    <w:uiPriority w:val="0"/>
    <w:pPr>
      <w:spacing w:after="120" w:line="480" w:lineRule="auto"/>
      <w:ind w:left="420" w:leftChars="200"/>
    </w:pPr>
  </w:style>
  <w:style w:type="paragraph" w:styleId="29">
    <w:name w:val="Balloon Text"/>
    <w:basedOn w:val="1"/>
    <w:link w:val="81"/>
    <w:autoRedefine/>
    <w:qFormat/>
    <w:uiPriority w:val="0"/>
    <w:rPr>
      <w:sz w:val="18"/>
      <w:szCs w:val="18"/>
    </w:rPr>
  </w:style>
  <w:style w:type="paragraph" w:styleId="30">
    <w:name w:val="footer"/>
    <w:basedOn w:val="1"/>
    <w:link w:val="82"/>
    <w:autoRedefine/>
    <w:qFormat/>
    <w:uiPriority w:val="0"/>
    <w:pPr>
      <w:tabs>
        <w:tab w:val="center" w:pos="4153"/>
        <w:tab w:val="right" w:pos="8306"/>
      </w:tabs>
      <w:snapToGrid w:val="0"/>
      <w:jc w:val="left"/>
    </w:pPr>
    <w:rPr>
      <w:sz w:val="18"/>
      <w:szCs w:val="18"/>
    </w:rPr>
  </w:style>
  <w:style w:type="paragraph" w:styleId="31">
    <w:name w:val="header"/>
    <w:basedOn w:val="1"/>
    <w:link w:val="83"/>
    <w:autoRedefine/>
    <w:qFormat/>
    <w:uiPriority w:val="0"/>
    <w:pPr>
      <w:pBdr>
        <w:bottom w:val="single" w:color="auto" w:sz="6" w:space="1"/>
      </w:pBdr>
      <w:tabs>
        <w:tab w:val="center" w:pos="4153"/>
        <w:tab w:val="right" w:pos="8306"/>
      </w:tabs>
      <w:snapToGrid w:val="0"/>
      <w:jc w:val="center"/>
    </w:pPr>
    <w:rPr>
      <w:sz w:val="18"/>
      <w:szCs w:val="18"/>
    </w:rPr>
  </w:style>
  <w:style w:type="paragraph" w:styleId="32">
    <w:name w:val="toc 4"/>
    <w:basedOn w:val="1"/>
    <w:next w:val="1"/>
    <w:autoRedefine/>
    <w:qFormat/>
    <w:uiPriority w:val="0"/>
    <w:pPr>
      <w:ind w:left="1260" w:leftChars="600"/>
    </w:pPr>
  </w:style>
  <w:style w:type="paragraph" w:styleId="33">
    <w:name w:val="footnote text"/>
    <w:basedOn w:val="1"/>
    <w:autoRedefine/>
    <w:qFormat/>
    <w:uiPriority w:val="0"/>
    <w:pPr>
      <w:snapToGrid w:val="0"/>
      <w:jc w:val="left"/>
    </w:pPr>
    <w:rPr>
      <w:sz w:val="18"/>
      <w:szCs w:val="18"/>
    </w:rPr>
  </w:style>
  <w:style w:type="paragraph" w:styleId="34">
    <w:name w:val="toc 6"/>
    <w:basedOn w:val="1"/>
    <w:next w:val="1"/>
    <w:autoRedefine/>
    <w:qFormat/>
    <w:uiPriority w:val="0"/>
    <w:pPr>
      <w:ind w:left="2100" w:leftChars="1000"/>
    </w:pPr>
    <w:rPr>
      <w:rFonts w:ascii="Calibri" w:hAnsi="Calibri"/>
      <w:szCs w:val="22"/>
    </w:rPr>
  </w:style>
  <w:style w:type="paragraph" w:styleId="35">
    <w:name w:val="Body Text Indent 3"/>
    <w:basedOn w:val="1"/>
    <w:next w:val="1"/>
    <w:link w:val="78"/>
    <w:autoRedefine/>
    <w:qFormat/>
    <w:uiPriority w:val="0"/>
    <w:pPr>
      <w:spacing w:after="120"/>
      <w:ind w:left="420" w:leftChars="200"/>
    </w:pPr>
    <w:rPr>
      <w:sz w:val="16"/>
      <w:szCs w:val="16"/>
    </w:rPr>
  </w:style>
  <w:style w:type="paragraph" w:styleId="36">
    <w:name w:val="toc 9"/>
    <w:basedOn w:val="1"/>
    <w:next w:val="1"/>
    <w:autoRedefine/>
    <w:qFormat/>
    <w:uiPriority w:val="0"/>
    <w:pPr>
      <w:ind w:left="3360" w:leftChars="1600"/>
    </w:pPr>
    <w:rPr>
      <w:rFonts w:ascii="Calibri" w:hAnsi="Calibri"/>
      <w:szCs w:val="22"/>
    </w:rPr>
  </w:style>
  <w:style w:type="paragraph" w:styleId="37">
    <w:name w:val="Body Text 2"/>
    <w:basedOn w:val="1"/>
    <w:next w:val="1"/>
    <w:link w:val="84"/>
    <w:autoRedefine/>
    <w:qFormat/>
    <w:uiPriority w:val="0"/>
    <w:pPr>
      <w:spacing w:after="120" w:line="480" w:lineRule="auto"/>
    </w:pPr>
  </w:style>
  <w:style w:type="paragraph" w:styleId="38">
    <w:name w:val="HTML Preformatted"/>
    <w:basedOn w:val="1"/>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39">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paragraph" w:styleId="40">
    <w:name w:val="index 1"/>
    <w:basedOn w:val="1"/>
    <w:next w:val="1"/>
    <w:autoRedefine/>
    <w:qFormat/>
    <w:uiPriority w:val="0"/>
    <w:pPr>
      <w:spacing w:line="220" w:lineRule="exact"/>
      <w:jc w:val="center"/>
    </w:pPr>
    <w:rPr>
      <w:rFonts w:ascii="仿宋_GB2312" w:eastAsia="仿宋_GB2312"/>
      <w:szCs w:val="20"/>
    </w:rPr>
  </w:style>
  <w:style w:type="paragraph" w:styleId="41">
    <w:name w:val="Title"/>
    <w:basedOn w:val="1"/>
    <w:next w:val="1"/>
    <w:autoRedefine/>
    <w:qFormat/>
    <w:uiPriority w:val="0"/>
    <w:pPr>
      <w:spacing w:before="240" w:after="60"/>
      <w:jc w:val="center"/>
      <w:outlineLvl w:val="0"/>
    </w:pPr>
    <w:rPr>
      <w:rFonts w:ascii="Cambria" w:hAnsi="Cambria"/>
      <w:b/>
      <w:sz w:val="32"/>
    </w:rPr>
  </w:style>
  <w:style w:type="paragraph" w:styleId="42">
    <w:name w:val="Body Text First Indent"/>
    <w:basedOn w:val="17"/>
    <w:autoRedefine/>
    <w:qFormat/>
    <w:uiPriority w:val="0"/>
    <w:pPr>
      <w:spacing w:line="360" w:lineRule="auto"/>
      <w:ind w:firstLine="309" w:firstLineChars="100"/>
      <w:outlineLvl w:val="0"/>
    </w:pPr>
    <w:rPr>
      <w:bCs/>
      <w:color w:val="000000"/>
      <w:kern w:val="28"/>
      <w:szCs w:val="21"/>
    </w:rPr>
  </w:style>
  <w:style w:type="paragraph" w:styleId="43">
    <w:name w:val="Body Text First Indent 2"/>
    <w:basedOn w:val="19"/>
    <w:next w:val="12"/>
    <w:link w:val="86"/>
    <w:autoRedefine/>
    <w:unhideWhenUsed/>
    <w:qFormat/>
    <w:uiPriority w:val="99"/>
    <w:pPr>
      <w:autoSpaceDE w:val="0"/>
      <w:autoSpaceDN w:val="0"/>
      <w:adjustRightInd w:val="0"/>
      <w:ind w:firstLine="420"/>
      <w:jc w:val="left"/>
    </w:pPr>
    <w:rPr>
      <w:rFonts w:ascii="Calibri" w:hAnsi="Calibri" w:eastAsia="宋体" w:cs="Times New Roman"/>
      <w:kern w:val="0"/>
    </w:rPr>
  </w:style>
  <w:style w:type="table" w:styleId="45">
    <w:name w:val="Table Grid"/>
    <w:basedOn w:val="4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autoRedefine/>
    <w:qFormat/>
    <w:uiPriority w:val="0"/>
    <w:rPr>
      <w:b/>
      <w:bCs/>
    </w:rPr>
  </w:style>
  <w:style w:type="character" w:styleId="48">
    <w:name w:val="page number"/>
    <w:basedOn w:val="46"/>
    <w:autoRedefine/>
    <w:qFormat/>
    <w:uiPriority w:val="0"/>
  </w:style>
  <w:style w:type="character" w:styleId="49">
    <w:name w:val="FollowedHyperlink"/>
    <w:basedOn w:val="46"/>
    <w:autoRedefine/>
    <w:qFormat/>
    <w:uiPriority w:val="99"/>
    <w:rPr>
      <w:color w:val="2C2C2C"/>
      <w:u w:val="none"/>
    </w:rPr>
  </w:style>
  <w:style w:type="character" w:styleId="50">
    <w:name w:val="Emphasis"/>
    <w:autoRedefine/>
    <w:qFormat/>
    <w:uiPriority w:val="0"/>
    <w:rPr>
      <w:rFonts w:ascii="Times New Roman" w:hAnsi="Times New Roman" w:eastAsia="宋体"/>
    </w:rPr>
  </w:style>
  <w:style w:type="character" w:styleId="51">
    <w:name w:val="HTML Definition"/>
    <w:autoRedefine/>
    <w:qFormat/>
    <w:uiPriority w:val="0"/>
    <w:rPr>
      <w:rFonts w:ascii="Times New Roman" w:hAnsi="Times New Roman" w:eastAsia="宋体"/>
    </w:rPr>
  </w:style>
  <w:style w:type="character" w:styleId="52">
    <w:name w:val="HTML Typewriter"/>
    <w:basedOn w:val="46"/>
    <w:autoRedefine/>
    <w:qFormat/>
    <w:uiPriority w:val="0"/>
    <w:rPr>
      <w:rFonts w:hint="default" w:ascii="monospace" w:hAnsi="monospace" w:eastAsia="monospace" w:cs="monospace"/>
      <w:sz w:val="20"/>
    </w:rPr>
  </w:style>
  <w:style w:type="character" w:styleId="53">
    <w:name w:val="HTML Acronym"/>
    <w:basedOn w:val="46"/>
    <w:autoRedefine/>
    <w:qFormat/>
    <w:uiPriority w:val="0"/>
  </w:style>
  <w:style w:type="character" w:styleId="54">
    <w:name w:val="HTML Variable"/>
    <w:autoRedefine/>
    <w:qFormat/>
    <w:uiPriority w:val="0"/>
    <w:rPr>
      <w:rFonts w:ascii="Times New Roman" w:hAnsi="Times New Roman" w:eastAsia="宋体"/>
    </w:rPr>
  </w:style>
  <w:style w:type="character" w:styleId="55">
    <w:name w:val="Hyperlink"/>
    <w:autoRedefine/>
    <w:qFormat/>
    <w:uiPriority w:val="99"/>
    <w:rPr>
      <w:color w:val="136EC2"/>
      <w:u w:val="single"/>
    </w:rPr>
  </w:style>
  <w:style w:type="character" w:styleId="56">
    <w:name w:val="HTML Code"/>
    <w:autoRedefine/>
    <w:qFormat/>
    <w:uiPriority w:val="0"/>
    <w:rPr>
      <w:rFonts w:ascii="Courier New" w:hAnsi="Courier New" w:eastAsia="Courier New" w:cs="Courier New"/>
      <w:sz w:val="20"/>
    </w:rPr>
  </w:style>
  <w:style w:type="character" w:styleId="57">
    <w:name w:val="annotation reference"/>
    <w:autoRedefine/>
    <w:qFormat/>
    <w:uiPriority w:val="0"/>
    <w:rPr>
      <w:sz w:val="21"/>
      <w:szCs w:val="21"/>
    </w:rPr>
  </w:style>
  <w:style w:type="character" w:styleId="58">
    <w:name w:val="HTML Cite"/>
    <w:autoRedefine/>
    <w:qFormat/>
    <w:uiPriority w:val="0"/>
    <w:rPr>
      <w:rFonts w:ascii="Times New Roman" w:hAnsi="Times New Roman" w:eastAsia="宋体"/>
    </w:rPr>
  </w:style>
  <w:style w:type="character" w:styleId="59">
    <w:name w:val="HTML Keyboard"/>
    <w:autoRedefine/>
    <w:qFormat/>
    <w:uiPriority w:val="0"/>
    <w:rPr>
      <w:rFonts w:ascii="Courier New" w:hAnsi="Courier New" w:eastAsia="Courier New" w:cs="Courier New"/>
      <w:sz w:val="20"/>
    </w:rPr>
  </w:style>
  <w:style w:type="character" w:styleId="60">
    <w:name w:val="HTML Sample"/>
    <w:autoRedefine/>
    <w:qFormat/>
    <w:uiPriority w:val="0"/>
    <w:rPr>
      <w:rFonts w:ascii="Courier New" w:hAnsi="Courier New" w:eastAsia="Courier New" w:cs="Courier New"/>
    </w:rPr>
  </w:style>
  <w:style w:type="paragraph" w:customStyle="1" w:styleId="61">
    <w:name w:val="列出段落1"/>
    <w:basedOn w:val="1"/>
    <w:autoRedefine/>
    <w:qFormat/>
    <w:uiPriority w:val="0"/>
    <w:pPr>
      <w:ind w:firstLine="420" w:firstLineChars="200"/>
    </w:pPr>
    <w:rPr>
      <w:rFonts w:ascii="Calibri" w:hAnsi="Calibri"/>
    </w:rPr>
  </w:style>
  <w:style w:type="paragraph" w:customStyle="1" w:styleId="62">
    <w:name w:val="正文格式"/>
    <w:basedOn w:val="17"/>
    <w:next w:val="17"/>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paragraph" w:customStyle="1" w:styleId="63">
    <w:name w:val="一级条标题"/>
    <w:basedOn w:val="64"/>
    <w:next w:val="65"/>
    <w:autoRedefine/>
    <w:qFormat/>
    <w:uiPriority w:val="0"/>
    <w:pPr>
      <w:spacing w:line="240" w:lineRule="auto"/>
      <w:ind w:left="420"/>
      <w:outlineLvl w:val="2"/>
    </w:pPr>
  </w:style>
  <w:style w:type="paragraph" w:customStyle="1" w:styleId="64">
    <w:name w:val="章标题"/>
    <w:next w:val="1"/>
    <w:autoRedefine/>
    <w:qFormat/>
    <w:uiPriority w:val="0"/>
    <w:pPr>
      <w:spacing w:line="360" w:lineRule="auto"/>
      <w:jc w:val="both"/>
      <w:outlineLvl w:val="1"/>
    </w:pPr>
    <w:rPr>
      <w:rFonts w:ascii="黑体" w:hAnsi="Times New Roman" w:eastAsia="黑体" w:cs="黑体"/>
      <w:sz w:val="21"/>
      <w:szCs w:val="21"/>
      <w:lang w:val="en-US" w:eastAsia="zh-CN" w:bidi="ar-SA"/>
    </w:rPr>
  </w:style>
  <w:style w:type="paragraph" w:customStyle="1" w:styleId="65">
    <w:name w:val="段"/>
    <w:next w:val="1"/>
    <w:autoRedefine/>
    <w:qFormat/>
    <w:uiPriority w:val="0"/>
    <w:pPr>
      <w:autoSpaceDE w:val="0"/>
      <w:autoSpaceDN w:val="0"/>
      <w:ind w:firstLine="200" w:firstLineChars="200"/>
      <w:jc w:val="both"/>
    </w:pPr>
    <w:rPr>
      <w:rFonts w:ascii="宋体" w:hAnsi="Times New Roman" w:eastAsia="宋体" w:cs="宋体"/>
      <w:sz w:val="21"/>
      <w:szCs w:val="21"/>
      <w:lang w:val="en-US" w:eastAsia="zh-CN" w:bidi="ar-SA"/>
    </w:rPr>
  </w:style>
  <w:style w:type="paragraph" w:customStyle="1" w:styleId="66">
    <w:name w:val="正文1"/>
    <w:basedOn w:val="1"/>
    <w:autoRedefine/>
    <w:qFormat/>
    <w:uiPriority w:val="0"/>
    <w:pPr>
      <w:spacing w:line="360" w:lineRule="auto"/>
      <w:ind w:firstLine="480" w:firstLineChars="200"/>
    </w:pPr>
    <w:rPr>
      <w:sz w:val="24"/>
    </w:rPr>
  </w:style>
  <w:style w:type="character" w:customStyle="1" w:styleId="67">
    <w:name w:val="标题 6 Char1"/>
    <w:link w:val="7"/>
    <w:autoRedefine/>
    <w:qFormat/>
    <w:uiPriority w:val="0"/>
    <w:rPr>
      <w:rFonts w:ascii="Arial" w:hAnsi="Arial" w:eastAsia="黑体"/>
      <w:b/>
      <w:bCs/>
      <w:sz w:val="24"/>
      <w:szCs w:val="24"/>
      <w:lang w:val="en-US" w:eastAsia="zh-CN" w:bidi="ar-SA"/>
    </w:rPr>
  </w:style>
  <w:style w:type="character" w:customStyle="1" w:styleId="68">
    <w:name w:val="标题 1 Char1"/>
    <w:link w:val="2"/>
    <w:autoRedefine/>
    <w:qFormat/>
    <w:uiPriority w:val="0"/>
    <w:rPr>
      <w:rFonts w:eastAsia="宋体"/>
      <w:b/>
      <w:bCs/>
      <w:kern w:val="2"/>
      <w:sz w:val="24"/>
      <w:lang w:val="en-US" w:eastAsia="zh-CN" w:bidi="ar-SA"/>
    </w:rPr>
  </w:style>
  <w:style w:type="character" w:customStyle="1" w:styleId="69">
    <w:name w:val="标题 2 Char1"/>
    <w:link w:val="3"/>
    <w:autoRedefine/>
    <w:qFormat/>
    <w:uiPriority w:val="0"/>
    <w:rPr>
      <w:rFonts w:ascii="Arial" w:hAnsi="Arial" w:eastAsia="宋体"/>
      <w:b/>
      <w:bCs/>
      <w:kern w:val="2"/>
      <w:sz w:val="24"/>
      <w:szCs w:val="32"/>
      <w:lang w:val="en-US" w:eastAsia="zh-CN" w:bidi="ar-SA"/>
    </w:rPr>
  </w:style>
  <w:style w:type="character" w:customStyle="1" w:styleId="70">
    <w:name w:val="标题 3 Char1"/>
    <w:link w:val="4"/>
    <w:autoRedefine/>
    <w:qFormat/>
    <w:uiPriority w:val="0"/>
    <w:rPr>
      <w:rFonts w:eastAsia="宋体"/>
      <w:b/>
      <w:bCs/>
      <w:kern w:val="2"/>
      <w:sz w:val="32"/>
      <w:szCs w:val="32"/>
      <w:lang w:val="en-US" w:eastAsia="zh-CN" w:bidi="ar-SA"/>
    </w:rPr>
  </w:style>
  <w:style w:type="character" w:customStyle="1" w:styleId="71">
    <w:name w:val="标题 4 Char1"/>
    <w:link w:val="5"/>
    <w:autoRedefine/>
    <w:qFormat/>
    <w:uiPriority w:val="0"/>
    <w:rPr>
      <w:rFonts w:ascii="Arial" w:hAnsi="Arial" w:eastAsia="黑体"/>
      <w:b/>
      <w:bCs/>
      <w:kern w:val="2"/>
      <w:sz w:val="28"/>
      <w:szCs w:val="28"/>
      <w:lang w:val="en-US" w:eastAsia="zh-CN" w:bidi="ar-SA"/>
    </w:rPr>
  </w:style>
  <w:style w:type="character" w:customStyle="1" w:styleId="72">
    <w:name w:val="标题 5 Char1"/>
    <w:link w:val="6"/>
    <w:autoRedefine/>
    <w:qFormat/>
    <w:uiPriority w:val="0"/>
    <w:rPr>
      <w:rFonts w:eastAsia="宋体"/>
      <w:b/>
      <w:bCs/>
      <w:sz w:val="28"/>
      <w:szCs w:val="28"/>
      <w:lang w:val="en-US" w:eastAsia="zh-CN" w:bidi="ar-SA"/>
    </w:rPr>
  </w:style>
  <w:style w:type="character" w:customStyle="1" w:styleId="73">
    <w:name w:val="标题 7 Char1"/>
    <w:link w:val="8"/>
    <w:autoRedefine/>
    <w:qFormat/>
    <w:uiPriority w:val="0"/>
    <w:rPr>
      <w:rFonts w:eastAsia="宋体"/>
      <w:b/>
      <w:bCs/>
      <w:sz w:val="24"/>
      <w:szCs w:val="24"/>
      <w:lang w:val="en-US" w:eastAsia="zh-CN" w:bidi="ar-SA"/>
    </w:rPr>
  </w:style>
  <w:style w:type="character" w:customStyle="1" w:styleId="74">
    <w:name w:val="标题 8 Char1"/>
    <w:link w:val="9"/>
    <w:autoRedefine/>
    <w:qFormat/>
    <w:uiPriority w:val="0"/>
    <w:rPr>
      <w:rFonts w:ascii="Arial" w:hAnsi="Arial" w:eastAsia="黑体"/>
      <w:sz w:val="24"/>
      <w:szCs w:val="24"/>
      <w:lang w:val="en-US" w:eastAsia="zh-CN" w:bidi="ar-SA"/>
    </w:rPr>
  </w:style>
  <w:style w:type="character" w:customStyle="1" w:styleId="75">
    <w:name w:val="标题 9 Char1"/>
    <w:link w:val="10"/>
    <w:autoRedefine/>
    <w:qFormat/>
    <w:uiPriority w:val="0"/>
    <w:rPr>
      <w:rFonts w:ascii="Arial" w:hAnsi="Arial" w:eastAsia="黑体"/>
      <w:sz w:val="21"/>
      <w:szCs w:val="21"/>
      <w:lang w:val="en-US" w:eastAsia="zh-CN" w:bidi="ar-SA"/>
    </w:rPr>
  </w:style>
  <w:style w:type="character" w:customStyle="1" w:styleId="76">
    <w:name w:val="批注文字 Char1"/>
    <w:link w:val="14"/>
    <w:autoRedefine/>
    <w:qFormat/>
    <w:uiPriority w:val="0"/>
    <w:rPr>
      <w:rFonts w:eastAsia="宋体"/>
      <w:kern w:val="2"/>
      <w:sz w:val="21"/>
      <w:szCs w:val="24"/>
      <w:lang w:val="en-US" w:eastAsia="zh-CN" w:bidi="ar-SA"/>
    </w:rPr>
  </w:style>
  <w:style w:type="character" w:customStyle="1" w:styleId="77">
    <w:name w:val="正文文本缩进 Char"/>
    <w:link w:val="19"/>
    <w:autoRedefine/>
    <w:qFormat/>
    <w:uiPriority w:val="99"/>
    <w:rPr>
      <w:rFonts w:eastAsia="宋体"/>
      <w:kern w:val="2"/>
      <w:sz w:val="21"/>
      <w:szCs w:val="24"/>
      <w:lang w:val="en-US" w:eastAsia="zh-CN" w:bidi="ar-SA"/>
    </w:rPr>
  </w:style>
  <w:style w:type="character" w:customStyle="1" w:styleId="78">
    <w:name w:val="正文文本缩进 3 Char1"/>
    <w:link w:val="35"/>
    <w:autoRedefine/>
    <w:qFormat/>
    <w:uiPriority w:val="0"/>
    <w:rPr>
      <w:rFonts w:eastAsia="宋体"/>
      <w:kern w:val="2"/>
      <w:sz w:val="16"/>
      <w:szCs w:val="16"/>
      <w:lang w:val="en-US" w:eastAsia="zh-CN" w:bidi="ar-SA"/>
    </w:rPr>
  </w:style>
  <w:style w:type="character" w:customStyle="1" w:styleId="79">
    <w:name w:val="纯文本 Char"/>
    <w:link w:val="24"/>
    <w:autoRedefine/>
    <w:qFormat/>
    <w:locked/>
    <w:uiPriority w:val="0"/>
    <w:rPr>
      <w:rFonts w:ascii="宋体" w:hAnsi="Courier New" w:eastAsia="宋体" w:cs="Courier New"/>
      <w:kern w:val="2"/>
      <w:sz w:val="21"/>
      <w:szCs w:val="21"/>
      <w:lang w:val="en-US" w:eastAsia="zh-CN" w:bidi="ar-SA"/>
    </w:rPr>
  </w:style>
  <w:style w:type="character" w:customStyle="1" w:styleId="80">
    <w:name w:val="日期 Char1"/>
    <w:link w:val="27"/>
    <w:autoRedefine/>
    <w:qFormat/>
    <w:uiPriority w:val="0"/>
    <w:rPr>
      <w:rFonts w:eastAsia="宋体"/>
      <w:kern w:val="2"/>
      <w:sz w:val="24"/>
      <w:lang w:val="en-US" w:eastAsia="zh-CN" w:bidi="ar-SA"/>
    </w:rPr>
  </w:style>
  <w:style w:type="character" w:customStyle="1" w:styleId="81">
    <w:name w:val="批注框文本 Char1"/>
    <w:link w:val="29"/>
    <w:autoRedefine/>
    <w:semiHidden/>
    <w:qFormat/>
    <w:locked/>
    <w:uiPriority w:val="0"/>
    <w:rPr>
      <w:rFonts w:ascii="Calibri" w:hAnsi="Calibri" w:eastAsia="宋体"/>
      <w:kern w:val="2"/>
      <w:sz w:val="18"/>
      <w:szCs w:val="18"/>
      <w:lang w:val="en-US" w:eastAsia="zh-CN" w:bidi="ar-SA"/>
    </w:rPr>
  </w:style>
  <w:style w:type="character" w:customStyle="1" w:styleId="82">
    <w:name w:val="页脚 Char1"/>
    <w:link w:val="30"/>
    <w:autoRedefine/>
    <w:qFormat/>
    <w:uiPriority w:val="0"/>
    <w:rPr>
      <w:rFonts w:eastAsia="宋体"/>
      <w:kern w:val="2"/>
      <w:sz w:val="18"/>
      <w:szCs w:val="18"/>
      <w:lang w:val="en-US" w:eastAsia="zh-CN" w:bidi="ar-SA"/>
    </w:rPr>
  </w:style>
  <w:style w:type="character" w:customStyle="1" w:styleId="83">
    <w:name w:val="页眉 Char1"/>
    <w:link w:val="31"/>
    <w:autoRedefine/>
    <w:qFormat/>
    <w:uiPriority w:val="0"/>
    <w:rPr>
      <w:rFonts w:eastAsia="宋体"/>
      <w:kern w:val="2"/>
      <w:sz w:val="18"/>
      <w:szCs w:val="18"/>
      <w:lang w:val="en-US" w:eastAsia="zh-CN" w:bidi="ar-SA"/>
    </w:rPr>
  </w:style>
  <w:style w:type="character" w:customStyle="1" w:styleId="84">
    <w:name w:val="正文文本 2 Char"/>
    <w:link w:val="37"/>
    <w:autoRedefine/>
    <w:qFormat/>
    <w:locked/>
    <w:uiPriority w:val="0"/>
    <w:rPr>
      <w:kern w:val="2"/>
      <w:sz w:val="21"/>
      <w:szCs w:val="24"/>
    </w:rPr>
  </w:style>
  <w:style w:type="character" w:customStyle="1" w:styleId="85">
    <w:name w:val="批注主题 Char1"/>
    <w:link w:val="20"/>
    <w:autoRedefine/>
    <w:qFormat/>
    <w:uiPriority w:val="0"/>
    <w:rPr>
      <w:rFonts w:eastAsia="宋体"/>
      <w:b/>
      <w:bCs/>
      <w:kern w:val="2"/>
      <w:sz w:val="21"/>
      <w:szCs w:val="24"/>
      <w:lang w:val="en-US" w:eastAsia="zh-CN" w:bidi="ar-SA"/>
    </w:rPr>
  </w:style>
  <w:style w:type="character" w:customStyle="1" w:styleId="86">
    <w:name w:val="正文首行缩进 2 Char"/>
    <w:basedOn w:val="77"/>
    <w:link w:val="43"/>
    <w:autoRedefine/>
    <w:qFormat/>
    <w:uiPriority w:val="99"/>
    <w:rPr>
      <w:rFonts w:ascii="Calibri" w:hAnsi="Calibri"/>
    </w:rPr>
  </w:style>
  <w:style w:type="character" w:customStyle="1" w:styleId="87">
    <w:name w:val="sidecatalog-dot"/>
    <w:autoRedefine/>
    <w:qFormat/>
    <w:uiPriority w:val="0"/>
    <w:rPr>
      <w:rFonts w:ascii="Times New Roman" w:hAnsi="Times New Roman" w:eastAsia="宋体"/>
    </w:rPr>
  </w:style>
  <w:style w:type="character" w:customStyle="1" w:styleId="88">
    <w:name w:val="sort"/>
    <w:autoRedefine/>
    <w:qFormat/>
    <w:uiPriority w:val="0"/>
    <w:rPr>
      <w:rFonts w:ascii="Times New Roman" w:hAnsi="Times New Roman" w:eastAsia="宋体"/>
      <w:color w:val="FFFFFF"/>
      <w:bdr w:val="single" w:color="auto" w:sz="24" w:space="0"/>
    </w:rPr>
  </w:style>
  <w:style w:type="character" w:customStyle="1" w:styleId="89">
    <w:name w:val="纯文本 Char1"/>
    <w:autoRedefine/>
    <w:semiHidden/>
    <w:qFormat/>
    <w:locked/>
    <w:uiPriority w:val="0"/>
    <w:rPr>
      <w:rFonts w:ascii="宋体" w:hAnsi="Courier New" w:eastAsia="宋体" w:cs="Courier New"/>
      <w:kern w:val="2"/>
      <w:sz w:val="21"/>
      <w:szCs w:val="21"/>
      <w:lang w:val="en-US" w:eastAsia="zh-CN" w:bidi="ar-SA"/>
    </w:rPr>
  </w:style>
  <w:style w:type="character" w:customStyle="1" w:styleId="90">
    <w:name w:val="Font Style94"/>
    <w:autoRedefine/>
    <w:unhideWhenUsed/>
    <w:qFormat/>
    <w:uiPriority w:val="0"/>
    <w:rPr>
      <w:rFonts w:hint="eastAsia" w:ascii="Times New Roman" w:hAnsi="Times New Roman" w:eastAsia="Times New Roman"/>
      <w:sz w:val="28"/>
    </w:rPr>
  </w:style>
  <w:style w:type="character" w:customStyle="1" w:styleId="91">
    <w:name w:val="Font Style86"/>
    <w:autoRedefine/>
    <w:unhideWhenUsed/>
    <w:qFormat/>
    <w:uiPriority w:val="0"/>
    <w:rPr>
      <w:rFonts w:hint="eastAsia" w:ascii="黑体" w:hAnsi="黑体" w:eastAsia="黑体"/>
      <w:spacing w:val="10"/>
      <w:sz w:val="30"/>
    </w:rPr>
  </w:style>
  <w:style w:type="character" w:customStyle="1" w:styleId="92">
    <w:name w:val="标题 6 Char"/>
    <w:autoRedefine/>
    <w:qFormat/>
    <w:uiPriority w:val="0"/>
    <w:rPr>
      <w:rFonts w:ascii="Arial" w:hAnsi="Arial" w:eastAsia="黑体"/>
      <w:b/>
      <w:bCs/>
      <w:sz w:val="24"/>
      <w:szCs w:val="24"/>
    </w:rPr>
  </w:style>
  <w:style w:type="character" w:customStyle="1" w:styleId="93">
    <w:name w:val="polysemyred"/>
    <w:autoRedefine/>
    <w:qFormat/>
    <w:uiPriority w:val="0"/>
    <w:rPr>
      <w:rFonts w:ascii="Times New Roman" w:hAnsi="Times New Roman" w:eastAsia="宋体"/>
      <w:color w:val="FF6666"/>
      <w:sz w:val="18"/>
      <w:szCs w:val="18"/>
    </w:rPr>
  </w:style>
  <w:style w:type="character" w:customStyle="1" w:styleId="94">
    <w:name w:val="批注文字 Char"/>
    <w:autoRedefine/>
    <w:qFormat/>
    <w:uiPriority w:val="0"/>
    <w:rPr>
      <w:kern w:val="2"/>
      <w:sz w:val="21"/>
      <w:szCs w:val="24"/>
    </w:rPr>
  </w:style>
  <w:style w:type="character" w:customStyle="1" w:styleId="95">
    <w:name w:val="标题 Char"/>
    <w:autoRedefine/>
    <w:qFormat/>
    <w:uiPriority w:val="0"/>
    <w:rPr>
      <w:rFonts w:ascii="Cambria" w:hAnsi="Cambria"/>
      <w:b/>
      <w:kern w:val="2"/>
      <w:sz w:val="32"/>
      <w:szCs w:val="24"/>
    </w:rPr>
  </w:style>
  <w:style w:type="character" w:customStyle="1" w:styleId="96">
    <w:name w:val="p0 Char Char"/>
    <w:autoRedefine/>
    <w:qFormat/>
    <w:uiPriority w:val="0"/>
    <w:rPr>
      <w:rFonts w:eastAsia="宋体"/>
      <w:kern w:val="2"/>
      <w:sz w:val="21"/>
      <w:szCs w:val="21"/>
      <w:lang w:val="en-US" w:eastAsia="zh-CN" w:bidi="ar-SA"/>
    </w:rPr>
  </w:style>
  <w:style w:type="character" w:customStyle="1" w:styleId="97">
    <w:name w:val="标题 4 Char Char"/>
    <w:autoRedefine/>
    <w:qFormat/>
    <w:uiPriority w:val="0"/>
    <w:rPr>
      <w:rFonts w:ascii="Arial" w:hAnsi="Arial" w:eastAsia="宋体"/>
      <w:b/>
      <w:bCs/>
      <w:kern w:val="2"/>
      <w:sz w:val="21"/>
      <w:szCs w:val="28"/>
      <w:lang w:val="en-US" w:eastAsia="zh-CN" w:bidi="ar-SA"/>
    </w:rPr>
  </w:style>
  <w:style w:type="character" w:customStyle="1" w:styleId="98">
    <w:name w:val="正文文本缩进 3 Char"/>
    <w:autoRedefine/>
    <w:qFormat/>
    <w:uiPriority w:val="0"/>
    <w:rPr>
      <w:rFonts w:ascii="宋体" w:hAnsi="MS Sans Serif"/>
      <w:color w:val="000000"/>
      <w:sz w:val="24"/>
    </w:rPr>
  </w:style>
  <w:style w:type="character" w:customStyle="1" w:styleId="99">
    <w:name w:val="p0 Char"/>
    <w:link w:val="100"/>
    <w:autoRedefine/>
    <w:qFormat/>
    <w:uiPriority w:val="0"/>
    <w:rPr>
      <w:rFonts w:eastAsia="宋体"/>
      <w:sz w:val="21"/>
      <w:szCs w:val="21"/>
      <w:lang w:val="en-US" w:eastAsia="zh-CN" w:bidi="ar-SA"/>
    </w:rPr>
  </w:style>
  <w:style w:type="paragraph" w:customStyle="1" w:styleId="100">
    <w:name w:val="p0"/>
    <w:basedOn w:val="1"/>
    <w:link w:val="99"/>
    <w:autoRedefine/>
    <w:qFormat/>
    <w:uiPriority w:val="0"/>
    <w:pPr>
      <w:widowControl/>
    </w:pPr>
    <w:rPr>
      <w:kern w:val="0"/>
      <w:szCs w:val="21"/>
    </w:rPr>
  </w:style>
  <w:style w:type="character" w:customStyle="1" w:styleId="101">
    <w:name w:val="Font Style115"/>
    <w:autoRedefine/>
    <w:unhideWhenUsed/>
    <w:qFormat/>
    <w:uiPriority w:val="0"/>
    <w:rPr>
      <w:rFonts w:hint="eastAsia" w:ascii="Times New Roman" w:hAnsi="Times New Roman" w:eastAsia="Times New Roman"/>
      <w:sz w:val="16"/>
    </w:rPr>
  </w:style>
  <w:style w:type="character" w:customStyle="1" w:styleId="102">
    <w:name w:val="页眉 Char"/>
    <w:autoRedefine/>
    <w:qFormat/>
    <w:uiPriority w:val="0"/>
    <w:rPr>
      <w:kern w:val="2"/>
      <w:sz w:val="18"/>
      <w:szCs w:val="18"/>
    </w:rPr>
  </w:style>
  <w:style w:type="character" w:customStyle="1" w:styleId="103">
    <w:name w:val="bds_more10"/>
    <w:autoRedefine/>
    <w:qFormat/>
    <w:uiPriority w:val="0"/>
    <w:rPr>
      <w:rFonts w:ascii="Times New Roman" w:hAnsi="Times New Roman" w:eastAsia="宋体"/>
    </w:rPr>
  </w:style>
  <w:style w:type="character" w:customStyle="1" w:styleId="104">
    <w:name w:val="bds_more9"/>
    <w:autoRedefine/>
    <w:qFormat/>
    <w:uiPriority w:val="0"/>
    <w:rPr>
      <w:rFonts w:ascii="Times New Roman" w:hAnsi="Times New Roman" w:eastAsia="宋体"/>
    </w:rPr>
  </w:style>
  <w:style w:type="character" w:customStyle="1" w:styleId="105">
    <w:name w:val="bds_more7"/>
    <w:autoRedefine/>
    <w:qFormat/>
    <w:uiPriority w:val="0"/>
    <w:rPr>
      <w:rFonts w:ascii="Times New Roman" w:hAnsi="Times New Roman" w:eastAsia="宋体"/>
    </w:rPr>
  </w:style>
  <w:style w:type="character" w:customStyle="1" w:styleId="106">
    <w:name w:val="bds_more6"/>
    <w:autoRedefine/>
    <w:qFormat/>
    <w:uiPriority w:val="0"/>
    <w:rPr>
      <w:rFonts w:hint="eastAsia" w:ascii="宋体" w:hAnsi="宋体" w:eastAsia="宋体" w:cs="宋体"/>
    </w:rPr>
  </w:style>
  <w:style w:type="character" w:customStyle="1" w:styleId="107">
    <w:name w:val="Font Style134"/>
    <w:autoRedefine/>
    <w:unhideWhenUsed/>
    <w:qFormat/>
    <w:uiPriority w:val="0"/>
    <w:rPr>
      <w:rFonts w:hint="eastAsia" w:ascii="宋体" w:hAnsi="宋体" w:eastAsia="宋体"/>
      <w:spacing w:val="20"/>
      <w:sz w:val="22"/>
    </w:rPr>
  </w:style>
  <w:style w:type="character" w:customStyle="1" w:styleId="108">
    <w:name w:val="bds_nopic1"/>
    <w:autoRedefine/>
    <w:qFormat/>
    <w:uiPriority w:val="0"/>
    <w:rPr>
      <w:rFonts w:ascii="Times New Roman" w:hAnsi="Times New Roman" w:eastAsia="宋体"/>
    </w:rPr>
  </w:style>
  <w:style w:type="character" w:customStyle="1" w:styleId="109">
    <w:name w:val="sort1"/>
    <w:autoRedefine/>
    <w:qFormat/>
    <w:uiPriority w:val="0"/>
    <w:rPr>
      <w:rFonts w:ascii="Times New Roman" w:hAnsi="Times New Roman" w:eastAsia="宋体"/>
    </w:rPr>
  </w:style>
  <w:style w:type="character" w:customStyle="1" w:styleId="110">
    <w:name w:val="sidecatalog-index1"/>
    <w:autoRedefine/>
    <w:qFormat/>
    <w:uiPriority w:val="0"/>
    <w:rPr>
      <w:rFonts w:ascii="Arial" w:hAnsi="Arial" w:eastAsia="宋体" w:cs="Arial"/>
      <w:b/>
      <w:color w:val="999999"/>
      <w:sz w:val="21"/>
      <w:szCs w:val="21"/>
    </w:rPr>
  </w:style>
  <w:style w:type="character" w:customStyle="1" w:styleId="111">
    <w:name w:val="标题 2 Char"/>
    <w:autoRedefine/>
    <w:qFormat/>
    <w:uiPriority w:val="0"/>
    <w:rPr>
      <w:rFonts w:ascii="Cambria" w:hAnsi="Cambria" w:eastAsia="宋体" w:cs="Times New Roman"/>
      <w:b/>
      <w:bCs/>
      <w:kern w:val="2"/>
      <w:sz w:val="32"/>
      <w:szCs w:val="32"/>
    </w:rPr>
  </w:style>
  <w:style w:type="character" w:customStyle="1" w:styleId="112">
    <w:name w:val="Font Style117"/>
    <w:autoRedefine/>
    <w:unhideWhenUsed/>
    <w:qFormat/>
    <w:uiPriority w:val="0"/>
    <w:rPr>
      <w:rFonts w:hint="eastAsia" w:ascii="宋体" w:hAnsi="宋体" w:eastAsia="宋体"/>
      <w:spacing w:val="20"/>
      <w:sz w:val="24"/>
    </w:rPr>
  </w:style>
  <w:style w:type="character" w:customStyle="1" w:styleId="113">
    <w:name w:val="Font Style133"/>
    <w:autoRedefine/>
    <w:unhideWhenUsed/>
    <w:qFormat/>
    <w:uiPriority w:val="0"/>
    <w:rPr>
      <w:rFonts w:hint="eastAsia" w:ascii="宋体" w:hAnsi="宋体" w:eastAsia="宋体"/>
      <w:spacing w:val="30"/>
      <w:sz w:val="24"/>
    </w:rPr>
  </w:style>
  <w:style w:type="character" w:customStyle="1" w:styleId="114">
    <w:name w:val=" Char Char15"/>
    <w:autoRedefine/>
    <w:qFormat/>
    <w:uiPriority w:val="0"/>
    <w:rPr>
      <w:b/>
      <w:bCs/>
      <w:sz w:val="24"/>
      <w:szCs w:val="24"/>
    </w:rPr>
  </w:style>
  <w:style w:type="character" w:customStyle="1" w:styleId="115">
    <w:name w:val="Font Style128"/>
    <w:autoRedefine/>
    <w:unhideWhenUsed/>
    <w:qFormat/>
    <w:uiPriority w:val="0"/>
    <w:rPr>
      <w:rFonts w:hint="eastAsia" w:ascii="Times New Roman" w:hAnsi="Times New Roman" w:eastAsia="Times New Roman"/>
      <w:sz w:val="16"/>
    </w:rPr>
  </w:style>
  <w:style w:type="character" w:customStyle="1" w:styleId="116">
    <w:name w:val="Font Style122"/>
    <w:autoRedefine/>
    <w:unhideWhenUsed/>
    <w:qFormat/>
    <w:uiPriority w:val="0"/>
    <w:rPr>
      <w:rFonts w:hint="eastAsia" w:ascii="宋体" w:hAnsi="宋体" w:eastAsia="宋体"/>
      <w:spacing w:val="20"/>
      <w:sz w:val="24"/>
    </w:rPr>
  </w:style>
  <w:style w:type="character" w:customStyle="1" w:styleId="117">
    <w:name w:val="Font Style105"/>
    <w:autoRedefine/>
    <w:unhideWhenUsed/>
    <w:qFormat/>
    <w:uiPriority w:val="0"/>
    <w:rPr>
      <w:rFonts w:hint="eastAsia" w:ascii="Times New Roman" w:hAnsi="Times New Roman" w:eastAsia="Times New Roman"/>
      <w:w w:val="60"/>
      <w:sz w:val="26"/>
    </w:rPr>
  </w:style>
  <w:style w:type="character" w:customStyle="1" w:styleId="118">
    <w:name w:val="bds_more8"/>
    <w:autoRedefine/>
    <w:qFormat/>
    <w:uiPriority w:val="0"/>
    <w:rPr>
      <w:rFonts w:ascii="Times New Roman" w:hAnsi="Times New Roman" w:eastAsia="宋体"/>
    </w:rPr>
  </w:style>
  <w:style w:type="character" w:customStyle="1" w:styleId="119">
    <w:name w:val="Font Style123"/>
    <w:autoRedefine/>
    <w:unhideWhenUsed/>
    <w:qFormat/>
    <w:uiPriority w:val="0"/>
    <w:rPr>
      <w:rFonts w:hint="eastAsia" w:ascii="宋体" w:hAnsi="宋体" w:eastAsia="宋体"/>
      <w:b/>
      <w:sz w:val="32"/>
    </w:rPr>
  </w:style>
  <w:style w:type="character" w:customStyle="1" w:styleId="120">
    <w:name w:val="Font Style119"/>
    <w:autoRedefine/>
    <w:unhideWhenUsed/>
    <w:qFormat/>
    <w:uiPriority w:val="0"/>
    <w:rPr>
      <w:rFonts w:hint="eastAsia" w:ascii="宋体" w:hAnsi="宋体" w:eastAsia="宋体"/>
      <w:sz w:val="24"/>
    </w:rPr>
  </w:style>
  <w:style w:type="character" w:customStyle="1" w:styleId="121">
    <w:name w:val="批注文字 Char Char"/>
    <w:autoRedefine/>
    <w:qFormat/>
    <w:uiPriority w:val="0"/>
    <w:rPr>
      <w:kern w:val="2"/>
      <w:sz w:val="21"/>
      <w:szCs w:val="24"/>
      <w:lang w:bidi="ar-SA"/>
    </w:rPr>
  </w:style>
  <w:style w:type="character" w:customStyle="1" w:styleId="122">
    <w:name w:val="bds_nopic2"/>
    <w:autoRedefine/>
    <w:qFormat/>
    <w:uiPriority w:val="0"/>
    <w:rPr>
      <w:rFonts w:ascii="Times New Roman" w:hAnsi="Times New Roman" w:eastAsia="宋体"/>
    </w:rPr>
  </w:style>
  <w:style w:type="character" w:customStyle="1" w:styleId="123">
    <w:name w:val="desc"/>
    <w:autoRedefine/>
    <w:qFormat/>
    <w:uiPriority w:val="0"/>
    <w:rPr>
      <w:rFonts w:ascii="Times New Roman" w:hAnsi="Times New Roman" w:eastAsia="宋体"/>
      <w:color w:val="000000"/>
      <w:sz w:val="18"/>
      <w:szCs w:val="18"/>
    </w:rPr>
  </w:style>
  <w:style w:type="character" w:customStyle="1" w:styleId="124">
    <w:name w:val="Font Style126"/>
    <w:autoRedefine/>
    <w:unhideWhenUsed/>
    <w:qFormat/>
    <w:uiPriority w:val="0"/>
    <w:rPr>
      <w:rFonts w:hint="eastAsia" w:ascii="宋体" w:hAnsi="宋体" w:eastAsia="宋体"/>
      <w:b/>
      <w:spacing w:val="-30"/>
      <w:sz w:val="28"/>
    </w:rPr>
  </w:style>
  <w:style w:type="character" w:customStyle="1" w:styleId="125">
    <w:name w:val="Font Style104"/>
    <w:autoRedefine/>
    <w:unhideWhenUsed/>
    <w:qFormat/>
    <w:uiPriority w:val="0"/>
    <w:rPr>
      <w:rFonts w:hint="eastAsia" w:ascii="宋体" w:hAnsi="宋体" w:eastAsia="宋体"/>
      <w:spacing w:val="30"/>
      <w:sz w:val="18"/>
    </w:rPr>
  </w:style>
  <w:style w:type="character" w:customStyle="1" w:styleId="126">
    <w:name w:val="标题 3 Char"/>
    <w:autoRedefine/>
    <w:qFormat/>
    <w:uiPriority w:val="0"/>
    <w:rPr>
      <w:b/>
      <w:bCs/>
      <w:sz w:val="24"/>
      <w:szCs w:val="24"/>
    </w:rPr>
  </w:style>
  <w:style w:type="character" w:customStyle="1" w:styleId="127">
    <w:name w:val="日期 Char2"/>
    <w:autoRedefine/>
    <w:qFormat/>
    <w:uiPriority w:val="0"/>
    <w:rPr>
      <w:rFonts w:eastAsia="宋体"/>
      <w:kern w:val="2"/>
      <w:sz w:val="24"/>
      <w:lang w:val="en-US" w:eastAsia="zh-CN" w:bidi="ar-SA"/>
    </w:rPr>
  </w:style>
  <w:style w:type="character" w:customStyle="1" w:styleId="128">
    <w:name w:val=" Char Char6"/>
    <w:autoRedefine/>
    <w:qFormat/>
    <w:uiPriority w:val="0"/>
    <w:rPr>
      <w:rFonts w:ascii="Arial" w:hAnsi="Arial" w:eastAsia="黑体"/>
      <w:sz w:val="24"/>
      <w:szCs w:val="24"/>
      <w:lang w:val="en-US" w:eastAsia="zh-CN" w:bidi="ar-SA"/>
    </w:rPr>
  </w:style>
  <w:style w:type="character" w:customStyle="1" w:styleId="129">
    <w:name w:val="纯文本 字符"/>
    <w:autoRedefine/>
    <w:qFormat/>
    <w:locked/>
    <w:uiPriority w:val="0"/>
    <w:rPr>
      <w:rFonts w:ascii="宋体" w:hAnsi="Courier New" w:eastAsia="宋体" w:cs="Courier New"/>
      <w:szCs w:val="21"/>
    </w:rPr>
  </w:style>
  <w:style w:type="character" w:customStyle="1" w:styleId="130">
    <w:name w:val="bds_nopic"/>
    <w:autoRedefine/>
    <w:qFormat/>
    <w:uiPriority w:val="0"/>
    <w:rPr>
      <w:rFonts w:ascii="Times New Roman" w:hAnsi="Times New Roman" w:eastAsia="宋体"/>
    </w:rPr>
  </w:style>
  <w:style w:type="character" w:customStyle="1" w:styleId="131">
    <w:name w:val="页脚 Char"/>
    <w:autoRedefine/>
    <w:qFormat/>
    <w:uiPriority w:val="99"/>
    <w:rPr>
      <w:kern w:val="2"/>
      <w:sz w:val="18"/>
      <w:szCs w:val="18"/>
    </w:rPr>
  </w:style>
  <w:style w:type="character" w:customStyle="1" w:styleId="132">
    <w:name w:val="日期 Char"/>
    <w:autoRedefine/>
    <w:qFormat/>
    <w:uiPriority w:val="0"/>
    <w:rPr>
      <w:kern w:val="2"/>
      <w:sz w:val="21"/>
      <w:szCs w:val="24"/>
    </w:rPr>
  </w:style>
  <w:style w:type="character" w:customStyle="1" w:styleId="133">
    <w:name w:val="lemmatitleh12"/>
    <w:autoRedefine/>
    <w:qFormat/>
    <w:uiPriority w:val="0"/>
    <w:rPr>
      <w:rFonts w:ascii="Times New Roman" w:hAnsi="Times New Roman" w:eastAsia="宋体"/>
    </w:rPr>
  </w:style>
  <w:style w:type="character" w:customStyle="1" w:styleId="134">
    <w:name w:val="标题 1 Char"/>
    <w:autoRedefine/>
    <w:qFormat/>
    <w:uiPriority w:val="0"/>
    <w:rPr>
      <w:rFonts w:ascii="Cambria" w:hAnsi="Cambria"/>
      <w:b/>
      <w:bCs/>
      <w:kern w:val="32"/>
      <w:sz w:val="32"/>
      <w:szCs w:val="32"/>
    </w:rPr>
  </w:style>
  <w:style w:type="character" w:customStyle="1" w:styleId="135">
    <w:name w:val="polysemyexp"/>
    <w:autoRedefine/>
    <w:qFormat/>
    <w:uiPriority w:val="0"/>
    <w:rPr>
      <w:rFonts w:ascii="Times New Roman" w:hAnsi="Times New Roman" w:eastAsia="宋体"/>
      <w:color w:val="AAAAAA"/>
      <w:sz w:val="18"/>
      <w:szCs w:val="18"/>
    </w:rPr>
  </w:style>
  <w:style w:type="character" w:customStyle="1" w:styleId="136">
    <w:name w:val="正文文本缩进 3 Char2"/>
    <w:autoRedefine/>
    <w:qFormat/>
    <w:uiPriority w:val="0"/>
    <w:rPr>
      <w:rFonts w:eastAsia="宋体"/>
      <w:kern w:val="2"/>
      <w:sz w:val="16"/>
      <w:szCs w:val="16"/>
      <w:lang w:val="en-US" w:eastAsia="zh-CN" w:bidi="ar-SA"/>
    </w:rPr>
  </w:style>
  <w:style w:type="character" w:customStyle="1" w:styleId="137">
    <w:name w:val="标题 9 Char"/>
    <w:autoRedefine/>
    <w:qFormat/>
    <w:uiPriority w:val="0"/>
    <w:rPr>
      <w:rFonts w:ascii="Arial" w:hAnsi="Arial" w:eastAsia="黑体"/>
      <w:sz w:val="21"/>
      <w:szCs w:val="21"/>
    </w:rPr>
  </w:style>
  <w:style w:type="character" w:customStyle="1" w:styleId="138">
    <w:name w:val="Font Style124"/>
    <w:autoRedefine/>
    <w:unhideWhenUsed/>
    <w:qFormat/>
    <w:uiPriority w:val="0"/>
    <w:rPr>
      <w:rFonts w:hint="eastAsia" w:ascii="宋体" w:hAnsi="宋体" w:eastAsia="宋体"/>
      <w:spacing w:val="30"/>
      <w:sz w:val="24"/>
    </w:rPr>
  </w:style>
  <w:style w:type="character" w:customStyle="1" w:styleId="139">
    <w:name w:val="selected"/>
    <w:basedOn w:val="46"/>
    <w:autoRedefine/>
    <w:qFormat/>
    <w:uiPriority w:val="0"/>
  </w:style>
  <w:style w:type="character" w:customStyle="1" w:styleId="140">
    <w:name w:val=" Char Char17"/>
    <w:autoRedefine/>
    <w:qFormat/>
    <w:uiPriority w:val="0"/>
    <w:rPr>
      <w:rFonts w:ascii="宋体" w:hAnsi="Times New Roman" w:eastAsia="宋体"/>
      <w:b/>
      <w:sz w:val="28"/>
      <w:lang w:val="en-US" w:eastAsia="zh-CN" w:bidi="ar-SA"/>
    </w:rPr>
  </w:style>
  <w:style w:type="character" w:customStyle="1" w:styleId="141">
    <w:name w:val="hover7"/>
    <w:basedOn w:val="46"/>
    <w:autoRedefine/>
    <w:qFormat/>
    <w:uiPriority w:val="0"/>
    <w:rPr>
      <w:color w:val="000000"/>
      <w:shd w:val="clear" w:color="auto" w:fill="FFFFFF"/>
    </w:rPr>
  </w:style>
  <w:style w:type="character" w:customStyle="1" w:styleId="142">
    <w:name w:val=" Char Char14"/>
    <w:autoRedefine/>
    <w:qFormat/>
    <w:uiPriority w:val="0"/>
    <w:rPr>
      <w:rFonts w:ascii="Arial" w:hAnsi="Arial" w:eastAsia="黑体"/>
      <w:b/>
      <w:bCs/>
      <w:sz w:val="28"/>
      <w:szCs w:val="28"/>
      <w:lang w:val="en-US" w:eastAsia="zh-CN" w:bidi="ar-SA"/>
    </w:rPr>
  </w:style>
  <w:style w:type="character" w:customStyle="1" w:styleId="143">
    <w:name w:val="标题 5 Char"/>
    <w:autoRedefine/>
    <w:qFormat/>
    <w:uiPriority w:val="0"/>
    <w:rPr>
      <w:b/>
      <w:bCs/>
      <w:kern w:val="2"/>
      <w:sz w:val="28"/>
      <w:szCs w:val="28"/>
    </w:rPr>
  </w:style>
  <w:style w:type="character" w:customStyle="1" w:styleId="144">
    <w:name w:val="Font Style90"/>
    <w:autoRedefine/>
    <w:unhideWhenUsed/>
    <w:qFormat/>
    <w:uiPriority w:val="0"/>
    <w:rPr>
      <w:rFonts w:hint="eastAsia" w:ascii="宋体" w:hAnsi="宋体" w:eastAsia="宋体"/>
      <w:b/>
      <w:spacing w:val="-20"/>
      <w:sz w:val="40"/>
    </w:rPr>
  </w:style>
  <w:style w:type="character" w:customStyle="1" w:styleId="145">
    <w:name w:val="Font Style121"/>
    <w:autoRedefine/>
    <w:unhideWhenUsed/>
    <w:qFormat/>
    <w:uiPriority w:val="0"/>
    <w:rPr>
      <w:rFonts w:hint="eastAsia" w:ascii="宋体" w:hAnsi="宋体" w:eastAsia="宋体"/>
      <w:spacing w:val="-10"/>
      <w:sz w:val="30"/>
    </w:rPr>
  </w:style>
  <w:style w:type="character" w:customStyle="1" w:styleId="146">
    <w:name w:val="wx-space1"/>
    <w:basedOn w:val="46"/>
    <w:autoRedefine/>
    <w:qFormat/>
    <w:uiPriority w:val="0"/>
  </w:style>
  <w:style w:type="character" w:customStyle="1" w:styleId="147">
    <w:name w:val="morelink-item"/>
    <w:autoRedefine/>
    <w:qFormat/>
    <w:uiPriority w:val="0"/>
    <w:rPr>
      <w:rFonts w:ascii="Times New Roman" w:hAnsi="Times New Roman" w:eastAsia="宋体"/>
    </w:rPr>
  </w:style>
  <w:style w:type="character" w:customStyle="1" w:styleId="148">
    <w:name w:val="Font Style131"/>
    <w:autoRedefine/>
    <w:unhideWhenUsed/>
    <w:qFormat/>
    <w:uiPriority w:val="0"/>
    <w:rPr>
      <w:rFonts w:hint="eastAsia" w:ascii="Times New Roman" w:hAnsi="Times New Roman" w:eastAsia="Times New Roman"/>
      <w:sz w:val="18"/>
    </w:rPr>
  </w:style>
  <w:style w:type="character" w:customStyle="1" w:styleId="149">
    <w:name w:val=" Char Char16"/>
    <w:autoRedefine/>
    <w:qFormat/>
    <w:uiPriority w:val="0"/>
    <w:rPr>
      <w:rFonts w:ascii="宋体" w:hAnsi="Times New Roman" w:eastAsia="宋体"/>
      <w:b/>
      <w:sz w:val="24"/>
      <w:lang w:val="en-US" w:eastAsia="zh-CN" w:bidi="ar-SA"/>
    </w:rPr>
  </w:style>
  <w:style w:type="character" w:customStyle="1" w:styleId="150">
    <w:name w:val="批注主题 Char"/>
    <w:autoRedefine/>
    <w:qFormat/>
    <w:uiPriority w:val="0"/>
    <w:rPr>
      <w:b/>
      <w:bCs/>
      <w:kern w:val="2"/>
      <w:sz w:val="21"/>
      <w:szCs w:val="24"/>
    </w:rPr>
  </w:style>
  <w:style w:type="character" w:customStyle="1" w:styleId="151">
    <w:name w:val="批注框文本 Char"/>
    <w:autoRedefine/>
    <w:qFormat/>
    <w:uiPriority w:val="0"/>
    <w:rPr>
      <w:kern w:val="2"/>
      <w:sz w:val="18"/>
      <w:szCs w:val="18"/>
    </w:rPr>
  </w:style>
  <w:style w:type="character" w:customStyle="1" w:styleId="152">
    <w:name w:val="bsharetext"/>
    <w:basedOn w:val="46"/>
    <w:autoRedefine/>
    <w:qFormat/>
    <w:uiPriority w:val="0"/>
  </w:style>
  <w:style w:type="character" w:customStyle="1" w:styleId="153">
    <w:name w:val="sidecatalog-dot1"/>
    <w:autoRedefine/>
    <w:qFormat/>
    <w:uiPriority w:val="0"/>
    <w:rPr>
      <w:rFonts w:ascii="Times New Roman" w:hAnsi="Times New Roman" w:eastAsia="宋体"/>
    </w:rPr>
  </w:style>
  <w:style w:type="character" w:customStyle="1" w:styleId="154">
    <w:name w:val="sidecatalog-index2"/>
    <w:autoRedefine/>
    <w:qFormat/>
    <w:uiPriority w:val="0"/>
    <w:rPr>
      <w:rFonts w:ascii="Arail" w:hAnsi="Arail" w:eastAsia="Arail" w:cs="Arail"/>
      <w:color w:val="999999"/>
      <w:sz w:val="21"/>
      <w:szCs w:val="21"/>
    </w:rPr>
  </w:style>
  <w:style w:type="character" w:customStyle="1" w:styleId="155">
    <w:name w:val="mini-outputtext1"/>
    <w:basedOn w:val="46"/>
    <w:autoRedefine/>
    <w:qFormat/>
    <w:uiPriority w:val="0"/>
  </w:style>
  <w:style w:type="character" w:customStyle="1" w:styleId="156">
    <w:name w:val="标题 Char1"/>
    <w:autoRedefine/>
    <w:qFormat/>
    <w:uiPriority w:val="0"/>
    <w:rPr>
      <w:rFonts w:ascii="Cambria" w:hAnsi="Cambria" w:eastAsia="宋体" w:cs="Times New Roman"/>
      <w:b/>
      <w:bCs/>
      <w:sz w:val="32"/>
      <w:szCs w:val="32"/>
    </w:rPr>
  </w:style>
  <w:style w:type="character" w:customStyle="1" w:styleId="157">
    <w:name w:val="Font Style116"/>
    <w:autoRedefine/>
    <w:unhideWhenUsed/>
    <w:qFormat/>
    <w:uiPriority w:val="0"/>
    <w:rPr>
      <w:rFonts w:hint="eastAsia" w:ascii="宋体" w:hAnsi="宋体" w:eastAsia="宋体"/>
      <w:spacing w:val="-20"/>
      <w:sz w:val="24"/>
    </w:rPr>
  </w:style>
  <w:style w:type="character" w:customStyle="1" w:styleId="158">
    <w:name w:val="样式2 Char Char"/>
    <w:autoRedefine/>
    <w:qFormat/>
    <w:uiPriority w:val="0"/>
    <w:rPr>
      <w:rFonts w:eastAsia="宋体"/>
      <w:kern w:val="2"/>
      <w:sz w:val="18"/>
      <w:szCs w:val="18"/>
      <w:lang w:val="en-US" w:eastAsia="zh-CN" w:bidi="ar-SA"/>
    </w:rPr>
  </w:style>
  <w:style w:type="character" w:customStyle="1" w:styleId="159">
    <w:name w:val="wx-space"/>
    <w:basedOn w:val="46"/>
    <w:autoRedefine/>
    <w:qFormat/>
    <w:uiPriority w:val="0"/>
  </w:style>
  <w:style w:type="character" w:customStyle="1" w:styleId="160">
    <w:name w:val="selected1"/>
    <w:basedOn w:val="46"/>
    <w:autoRedefine/>
    <w:qFormat/>
    <w:uiPriority w:val="0"/>
  </w:style>
  <w:style w:type="character" w:customStyle="1" w:styleId="161">
    <w:name w:val="纯文本 Char2"/>
    <w:autoRedefine/>
    <w:qFormat/>
    <w:uiPriority w:val="0"/>
    <w:rPr>
      <w:rFonts w:ascii="宋体" w:hAnsi="Courier New" w:eastAsia="宋体"/>
      <w:kern w:val="2"/>
      <w:sz w:val="21"/>
      <w:szCs w:val="21"/>
      <w:lang w:val="en-US" w:eastAsia="zh-CN" w:bidi="ar-SA"/>
    </w:rPr>
  </w:style>
  <w:style w:type="character" w:customStyle="1" w:styleId="162">
    <w:name w:val="标题 7 Char"/>
    <w:autoRedefine/>
    <w:qFormat/>
    <w:uiPriority w:val="0"/>
    <w:rPr>
      <w:b/>
      <w:bCs/>
      <w:sz w:val="24"/>
      <w:szCs w:val="24"/>
    </w:rPr>
  </w:style>
  <w:style w:type="character" w:customStyle="1" w:styleId="163">
    <w:name w:val="标题 8 Char"/>
    <w:autoRedefine/>
    <w:qFormat/>
    <w:uiPriority w:val="0"/>
    <w:rPr>
      <w:rFonts w:ascii="Arial" w:hAnsi="Arial" w:eastAsia="黑体"/>
      <w:sz w:val="24"/>
      <w:szCs w:val="24"/>
    </w:rPr>
  </w:style>
  <w:style w:type="character" w:customStyle="1" w:styleId="164">
    <w:name w:val="plus"/>
    <w:autoRedefine/>
    <w:qFormat/>
    <w:uiPriority w:val="0"/>
    <w:rPr>
      <w:rFonts w:ascii="Times New Roman" w:hAnsi="Times New Roman" w:eastAsia="宋体"/>
      <w:b/>
      <w:vanish/>
      <w:color w:val="1F8DEF"/>
      <w:sz w:val="24"/>
      <w:szCs w:val="24"/>
    </w:rPr>
  </w:style>
  <w:style w:type="character" w:customStyle="1" w:styleId="165">
    <w:name w:val="Font Style127"/>
    <w:autoRedefine/>
    <w:unhideWhenUsed/>
    <w:qFormat/>
    <w:uiPriority w:val="0"/>
    <w:rPr>
      <w:rFonts w:hint="eastAsia" w:ascii="Times New Roman" w:hAnsi="Times New Roman" w:eastAsia="Times New Roman"/>
      <w:sz w:val="20"/>
    </w:rPr>
  </w:style>
  <w:style w:type="character" w:customStyle="1" w:styleId="166">
    <w:name w:val="标题 4 Char"/>
    <w:autoRedefine/>
    <w:qFormat/>
    <w:uiPriority w:val="0"/>
    <w:rPr>
      <w:rFonts w:ascii="Arial" w:hAnsi="Arial" w:eastAsia="宋体" w:cs="Times New Roman"/>
      <w:b/>
      <w:bCs/>
      <w:szCs w:val="28"/>
    </w:rPr>
  </w:style>
  <w:style w:type="character" w:customStyle="1" w:styleId="167">
    <w:name w:val="Font Style125"/>
    <w:autoRedefine/>
    <w:unhideWhenUsed/>
    <w:qFormat/>
    <w:uiPriority w:val="0"/>
    <w:rPr>
      <w:rFonts w:hint="eastAsia" w:ascii="宋体" w:hAnsi="宋体" w:eastAsia="宋体"/>
      <w:b/>
      <w:sz w:val="26"/>
    </w:rPr>
  </w:style>
  <w:style w:type="paragraph" w:customStyle="1" w:styleId="168">
    <w:name w:val="Style47"/>
    <w:basedOn w:val="1"/>
    <w:autoRedefine/>
    <w:unhideWhenUsed/>
    <w:qFormat/>
    <w:uiPriority w:val="0"/>
  </w:style>
  <w:style w:type="paragraph" w:customStyle="1" w:styleId="169">
    <w:name w:val="Style80"/>
    <w:basedOn w:val="1"/>
    <w:autoRedefine/>
    <w:unhideWhenUsed/>
    <w:qFormat/>
    <w:uiPriority w:val="0"/>
  </w:style>
  <w:style w:type="paragraph" w:customStyle="1" w:styleId="170">
    <w:name w:val="Style74"/>
    <w:basedOn w:val="1"/>
    <w:autoRedefine/>
    <w:unhideWhenUsed/>
    <w:qFormat/>
    <w:uiPriority w:val="0"/>
    <w:pPr>
      <w:spacing w:line="437" w:lineRule="exact"/>
    </w:pPr>
  </w:style>
  <w:style w:type="paragraph" w:customStyle="1" w:styleId="171">
    <w:name w:val="Char1 Char Char Char 字元 Char Char 字元 Char 字元 Char1 Char Char Char"/>
    <w:basedOn w:val="1"/>
    <w:autoRedefine/>
    <w:qFormat/>
    <w:uiPriority w:val="0"/>
    <w:rPr>
      <w:szCs w:val="20"/>
    </w:rPr>
  </w:style>
  <w:style w:type="paragraph" w:customStyle="1" w:styleId="172">
    <w:name w:val="样式 标题 2 + 宋体 五号 行距: 单倍行距"/>
    <w:basedOn w:val="3"/>
    <w:autoRedefine/>
    <w:qFormat/>
    <w:uiPriority w:val="0"/>
    <w:pPr>
      <w:tabs>
        <w:tab w:val="left" w:pos="2175"/>
      </w:tabs>
      <w:adjustRightInd w:val="0"/>
      <w:spacing w:before="260" w:after="260" w:line="240" w:lineRule="auto"/>
      <w:ind w:left="2175" w:hanging="1275"/>
      <w:jc w:val="left"/>
      <w:textAlignment w:val="baseline"/>
    </w:pPr>
    <w:rPr>
      <w:rFonts w:ascii="宋体" w:hAnsi="宋体"/>
      <w:kern w:val="0"/>
      <w:sz w:val="21"/>
      <w:szCs w:val="20"/>
    </w:rPr>
  </w:style>
  <w:style w:type="paragraph" w:customStyle="1" w:styleId="173">
    <w:name w:val="Style53"/>
    <w:basedOn w:val="1"/>
    <w:autoRedefine/>
    <w:unhideWhenUsed/>
    <w:qFormat/>
    <w:uiPriority w:val="0"/>
    <w:pPr>
      <w:spacing w:line="533" w:lineRule="exact"/>
      <w:ind w:firstLine="581"/>
    </w:pPr>
  </w:style>
  <w:style w:type="paragraph" w:customStyle="1" w:styleId="174">
    <w:name w:val="Style61"/>
    <w:basedOn w:val="1"/>
    <w:autoRedefine/>
    <w:unhideWhenUsed/>
    <w:qFormat/>
    <w:uiPriority w:val="0"/>
  </w:style>
  <w:style w:type="paragraph" w:customStyle="1" w:styleId="175">
    <w:name w:val="Style12"/>
    <w:basedOn w:val="1"/>
    <w:autoRedefine/>
    <w:unhideWhenUsed/>
    <w:qFormat/>
    <w:uiPriority w:val="0"/>
    <w:pPr>
      <w:spacing w:line="564" w:lineRule="exact"/>
      <w:ind w:hanging="115"/>
    </w:pPr>
  </w:style>
  <w:style w:type="paragraph" w:customStyle="1" w:styleId="176">
    <w:name w:val="NO3"/>
    <w:basedOn w:val="1"/>
    <w:autoRedefine/>
    <w:qFormat/>
    <w:uiPriority w:val="0"/>
    <w:pPr>
      <w:tabs>
        <w:tab w:val="left" w:pos="907"/>
      </w:tabs>
      <w:spacing w:line="360" w:lineRule="auto"/>
    </w:pPr>
    <w:rPr>
      <w:rFonts w:ascii="宋体" w:hAnsi="宋体"/>
      <w:sz w:val="24"/>
    </w:rPr>
  </w:style>
  <w:style w:type="paragraph" w:customStyle="1" w:styleId="177">
    <w:name w:val="Char"/>
    <w:basedOn w:val="1"/>
    <w:autoRedefine/>
    <w:qFormat/>
    <w:uiPriority w:val="0"/>
    <w:pPr>
      <w:tabs>
        <w:tab w:val="left" w:pos="360"/>
      </w:tabs>
      <w:ind w:left="360" w:hanging="360" w:hangingChars="200"/>
    </w:pPr>
    <w:rPr>
      <w:sz w:val="24"/>
    </w:rPr>
  </w:style>
  <w:style w:type="paragraph" w:customStyle="1" w:styleId="178">
    <w:name w:val="1 Char Char Char Char"/>
    <w:basedOn w:val="1"/>
    <w:autoRedefine/>
    <w:qFormat/>
    <w:uiPriority w:val="0"/>
  </w:style>
  <w:style w:type="paragraph" w:customStyle="1" w:styleId="179">
    <w:name w:val="p16"/>
    <w:basedOn w:val="1"/>
    <w:autoRedefine/>
    <w:qFormat/>
    <w:uiPriority w:val="0"/>
    <w:pPr>
      <w:widowControl/>
      <w:jc w:val="left"/>
    </w:pPr>
    <w:rPr>
      <w:kern w:val="0"/>
      <w:szCs w:val="21"/>
    </w:rPr>
  </w:style>
  <w:style w:type="paragraph" w:customStyle="1" w:styleId="180">
    <w:name w:val="Style69"/>
    <w:basedOn w:val="1"/>
    <w:autoRedefine/>
    <w:unhideWhenUsed/>
    <w:qFormat/>
    <w:uiPriority w:val="0"/>
    <w:pPr>
      <w:spacing w:line="557" w:lineRule="exact"/>
      <w:ind w:firstLine="1666"/>
    </w:pPr>
  </w:style>
  <w:style w:type="paragraph" w:customStyle="1" w:styleId="181">
    <w:name w:val="标题3"/>
    <w:basedOn w:val="2"/>
    <w:autoRedefine/>
    <w:qFormat/>
    <w:uiPriority w:val="0"/>
    <w:pPr>
      <w:spacing w:before="156" w:beforeLines="50" w:after="156" w:afterLines="50" w:line="400" w:lineRule="exact"/>
      <w:jc w:val="both"/>
    </w:pPr>
    <w:rPr>
      <w:rFonts w:ascii="宋体" w:hAnsi="宋体"/>
      <w:kern w:val="32"/>
      <w:szCs w:val="32"/>
    </w:rPr>
  </w:style>
  <w:style w:type="paragraph" w:customStyle="1" w:styleId="182">
    <w:name w:val="Char1"/>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183">
    <w:name w:val="Style9"/>
    <w:basedOn w:val="1"/>
    <w:autoRedefine/>
    <w:unhideWhenUsed/>
    <w:qFormat/>
    <w:uiPriority w:val="0"/>
  </w:style>
  <w:style w:type="paragraph" w:customStyle="1" w:styleId="184">
    <w:name w:val="xl31"/>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85">
    <w:name w:val="样式1"/>
    <w:basedOn w:val="1"/>
    <w:autoRedefine/>
    <w:qFormat/>
    <w:uiPriority w:val="0"/>
    <w:pPr>
      <w:tabs>
        <w:tab w:val="left" w:pos="360"/>
      </w:tabs>
      <w:adjustRightInd w:val="0"/>
      <w:ind w:left="360" w:hanging="360"/>
      <w:textAlignment w:val="baseline"/>
    </w:pPr>
    <w:rPr>
      <w:rFonts w:ascii="宋体" w:hAnsi="宋体"/>
      <w:kern w:val="0"/>
      <w:szCs w:val="21"/>
    </w:rPr>
  </w:style>
  <w:style w:type="paragraph" w:customStyle="1" w:styleId="186">
    <w:name w:val="Style5"/>
    <w:basedOn w:val="1"/>
    <w:autoRedefine/>
    <w:unhideWhenUsed/>
    <w:qFormat/>
    <w:uiPriority w:val="0"/>
  </w:style>
  <w:style w:type="paragraph" w:customStyle="1" w:styleId="187">
    <w:name w:val="表格文字"/>
    <w:basedOn w:val="1"/>
    <w:autoRedefine/>
    <w:qFormat/>
    <w:uiPriority w:val="0"/>
    <w:pPr>
      <w:spacing w:before="25" w:after="25"/>
      <w:jc w:val="left"/>
    </w:pPr>
    <w:rPr>
      <w:spacing w:val="10"/>
      <w:kern w:val="0"/>
      <w:sz w:val="24"/>
      <w:szCs w:val="24"/>
    </w:rPr>
  </w:style>
  <w:style w:type="paragraph" w:customStyle="1" w:styleId="188">
    <w:name w:val="Style34"/>
    <w:basedOn w:val="1"/>
    <w:autoRedefine/>
    <w:unhideWhenUsed/>
    <w:qFormat/>
    <w:uiPriority w:val="0"/>
    <w:pPr>
      <w:spacing w:line="375" w:lineRule="exact"/>
    </w:pPr>
  </w:style>
  <w:style w:type="paragraph" w:customStyle="1" w:styleId="189">
    <w:name w:val="Style27"/>
    <w:basedOn w:val="1"/>
    <w:autoRedefine/>
    <w:unhideWhenUsed/>
    <w:qFormat/>
    <w:uiPriority w:val="0"/>
  </w:style>
  <w:style w:type="paragraph" w:customStyle="1" w:styleId="190">
    <w:name w:val=" 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191">
    <w:name w:val="Style62"/>
    <w:basedOn w:val="1"/>
    <w:autoRedefine/>
    <w:unhideWhenUsed/>
    <w:qFormat/>
    <w:uiPriority w:val="0"/>
  </w:style>
  <w:style w:type="paragraph" w:customStyle="1" w:styleId="192">
    <w:name w:val="Char Char"/>
    <w:basedOn w:val="1"/>
    <w:autoRedefine/>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3">
    <w:name w:val="Style64"/>
    <w:basedOn w:val="1"/>
    <w:autoRedefine/>
    <w:unhideWhenUsed/>
    <w:qFormat/>
    <w:uiPriority w:val="0"/>
  </w:style>
  <w:style w:type="paragraph" w:customStyle="1" w:styleId="194">
    <w:name w:val="Style71"/>
    <w:basedOn w:val="1"/>
    <w:autoRedefine/>
    <w:unhideWhenUsed/>
    <w:qFormat/>
    <w:uiPriority w:val="0"/>
    <w:pPr>
      <w:spacing w:line="538" w:lineRule="exact"/>
      <w:ind w:firstLine="101"/>
    </w:pPr>
  </w:style>
  <w:style w:type="paragraph" w:customStyle="1" w:styleId="195">
    <w:name w:val="Style54"/>
    <w:basedOn w:val="1"/>
    <w:autoRedefine/>
    <w:unhideWhenUsed/>
    <w:qFormat/>
    <w:uiPriority w:val="0"/>
  </w:style>
  <w:style w:type="paragraph" w:styleId="196">
    <w:name w:val="List Paragraph"/>
    <w:basedOn w:val="1"/>
    <w:autoRedefine/>
    <w:qFormat/>
    <w:uiPriority w:val="0"/>
    <w:pPr>
      <w:ind w:firstLine="420" w:firstLineChars="200"/>
    </w:pPr>
    <w:rPr>
      <w:rFonts w:ascii="Calibri" w:hAnsi="Calibri"/>
      <w:szCs w:val="22"/>
    </w:rPr>
  </w:style>
  <w:style w:type="paragraph" w:customStyle="1" w:styleId="197">
    <w:name w:val="Style4"/>
    <w:basedOn w:val="1"/>
    <w:autoRedefine/>
    <w:unhideWhenUsed/>
    <w:qFormat/>
    <w:uiPriority w:val="0"/>
  </w:style>
  <w:style w:type="paragraph" w:customStyle="1" w:styleId="198">
    <w:name w:val="Style59"/>
    <w:basedOn w:val="1"/>
    <w:autoRedefine/>
    <w:unhideWhenUsed/>
    <w:qFormat/>
    <w:uiPriority w:val="0"/>
  </w:style>
  <w:style w:type="paragraph" w:customStyle="1" w:styleId="199">
    <w:name w:val="Style42"/>
    <w:basedOn w:val="1"/>
    <w:autoRedefine/>
    <w:unhideWhenUsed/>
    <w:qFormat/>
    <w:uiPriority w:val="0"/>
    <w:pPr>
      <w:spacing w:line="542" w:lineRule="exact"/>
      <w:ind w:firstLine="547"/>
    </w:pPr>
  </w:style>
  <w:style w:type="paragraph" w:customStyle="1" w:styleId="200">
    <w:name w:val="Style10"/>
    <w:basedOn w:val="1"/>
    <w:autoRedefine/>
    <w:unhideWhenUsed/>
    <w:qFormat/>
    <w:uiPriority w:val="0"/>
    <w:pPr>
      <w:spacing w:line="538" w:lineRule="exact"/>
    </w:pPr>
  </w:style>
  <w:style w:type="paragraph" w:customStyle="1" w:styleId="201">
    <w:name w:val="Char Char1 Char Char Char Char Char Char Char Char Char Char Char Char Char Char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02">
    <w:name w:val="前言、引言标题"/>
    <w:next w:val="1"/>
    <w:autoRedefine/>
    <w:qFormat/>
    <w:uiPriority w:val="0"/>
    <w:pPr>
      <w:shd w:val="clear" w:color="FFFFFF" w:fill="FFFFFF"/>
      <w:tabs>
        <w:tab w:val="left" w:pos="360"/>
        <w:tab w:val="left" w:pos="720"/>
      </w:tabs>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203">
    <w:name w:val="xl25"/>
    <w:basedOn w:val="1"/>
    <w:autoRedefine/>
    <w:qFormat/>
    <w:uiPriority w:val="0"/>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eastAsia="Arial Unicode MS" w:cs="Arial Unicode MS"/>
      <w:kern w:val="0"/>
      <w:sz w:val="24"/>
    </w:rPr>
  </w:style>
  <w:style w:type="paragraph" w:customStyle="1" w:styleId="204">
    <w:name w:val="文档正文"/>
    <w:basedOn w:val="1"/>
    <w:autoRedefine/>
    <w:qFormat/>
    <w:uiPriority w:val="0"/>
    <w:pPr>
      <w:suppressAutoHyphens/>
      <w:spacing w:line="312" w:lineRule="atLeast"/>
      <w:ind w:firstLine="567"/>
      <w:jc w:val="left"/>
      <w:textAlignment w:val="baseline"/>
    </w:pPr>
    <w:rPr>
      <w:rFonts w:ascii="长城仿宋" w:hAnsi="长城仿宋" w:eastAsia="长城仿宋" w:cs="Tahoma"/>
      <w:b/>
      <w:w w:val="80"/>
      <w:kern w:val="1"/>
      <w:sz w:val="28"/>
      <w:szCs w:val="20"/>
    </w:rPr>
  </w:style>
  <w:style w:type="paragraph" w:customStyle="1" w:styleId="205">
    <w:name w:val="Style24"/>
    <w:basedOn w:val="1"/>
    <w:autoRedefine/>
    <w:unhideWhenUsed/>
    <w:qFormat/>
    <w:uiPriority w:val="0"/>
  </w:style>
  <w:style w:type="paragraph" w:customStyle="1" w:styleId="206">
    <w:name w:val="表正文"/>
    <w:autoRedefine/>
    <w:qFormat/>
    <w:uiPriority w:val="0"/>
    <w:pPr>
      <w:widowControl w:val="0"/>
      <w:ind w:left="840" w:leftChars="350"/>
      <w:jc w:val="both"/>
      <w:outlineLvl w:val="0"/>
    </w:pPr>
    <w:rPr>
      <w:rFonts w:ascii="宋体" w:hAnsi="Times New Roman" w:eastAsia="宋体" w:cs="Times New Roman"/>
      <w:b/>
      <w:sz w:val="24"/>
      <w:lang w:val="en-US" w:eastAsia="zh-CN" w:bidi="ar-SA"/>
    </w:rPr>
  </w:style>
  <w:style w:type="paragraph" w:customStyle="1" w:styleId="207">
    <w:name w:val="Style67"/>
    <w:basedOn w:val="1"/>
    <w:autoRedefine/>
    <w:unhideWhenUsed/>
    <w:qFormat/>
    <w:uiPriority w:val="0"/>
    <w:pPr>
      <w:spacing w:line="566" w:lineRule="exact"/>
      <w:ind w:firstLine="552"/>
    </w:pPr>
  </w:style>
  <w:style w:type="paragraph" w:customStyle="1" w:styleId="208">
    <w:name w:val="Style56"/>
    <w:basedOn w:val="1"/>
    <w:autoRedefine/>
    <w:unhideWhenUsed/>
    <w:qFormat/>
    <w:uiPriority w:val="0"/>
  </w:style>
  <w:style w:type="paragraph" w:customStyle="1" w:styleId="209">
    <w:name w:val="Style23"/>
    <w:basedOn w:val="1"/>
    <w:autoRedefine/>
    <w:unhideWhenUsed/>
    <w:qFormat/>
    <w:uiPriority w:val="0"/>
  </w:style>
  <w:style w:type="paragraph" w:customStyle="1" w:styleId="210">
    <w:name w:val="Style13"/>
    <w:basedOn w:val="1"/>
    <w:autoRedefine/>
    <w:unhideWhenUsed/>
    <w:qFormat/>
    <w:uiPriority w:val="0"/>
  </w:style>
  <w:style w:type="paragraph" w:customStyle="1" w:styleId="211">
    <w:name w:val="p15"/>
    <w:basedOn w:val="1"/>
    <w:autoRedefine/>
    <w:qFormat/>
    <w:uiPriority w:val="0"/>
    <w:pPr>
      <w:widowControl/>
      <w:spacing w:line="220" w:lineRule="atLeast"/>
      <w:jc w:val="center"/>
    </w:pPr>
    <w:rPr>
      <w:rFonts w:ascii="仿宋_GB2312" w:hAnsi="宋体" w:eastAsia="仿宋_GB2312" w:cs="宋体"/>
      <w:kern w:val="0"/>
      <w:szCs w:val="21"/>
    </w:rPr>
  </w:style>
  <w:style w:type="paragraph" w:customStyle="1" w:styleId="212">
    <w:name w:val="Style46"/>
    <w:basedOn w:val="1"/>
    <w:autoRedefine/>
    <w:unhideWhenUsed/>
    <w:qFormat/>
    <w:uiPriority w:val="0"/>
    <w:pPr>
      <w:spacing w:line="672" w:lineRule="exact"/>
    </w:pPr>
  </w:style>
  <w:style w:type="paragraph" w:customStyle="1" w:styleId="213">
    <w:name w:val="Style48"/>
    <w:basedOn w:val="1"/>
    <w:autoRedefine/>
    <w:unhideWhenUsed/>
    <w:qFormat/>
    <w:uiPriority w:val="0"/>
    <w:pPr>
      <w:spacing w:line="542" w:lineRule="exact"/>
      <w:jc w:val="right"/>
    </w:pPr>
  </w:style>
  <w:style w:type="paragraph" w:customStyle="1" w:styleId="214">
    <w:name w:val="Style29"/>
    <w:basedOn w:val="1"/>
    <w:autoRedefine/>
    <w:unhideWhenUsed/>
    <w:qFormat/>
    <w:uiPriority w:val="0"/>
    <w:pPr>
      <w:spacing w:line="547" w:lineRule="exact"/>
      <w:ind w:firstLine="547"/>
    </w:pPr>
  </w:style>
  <w:style w:type="paragraph" w:customStyle="1" w:styleId="215">
    <w:name w:val="1"/>
    <w:basedOn w:val="1"/>
    <w:autoRedefine/>
    <w:qFormat/>
    <w:uiPriority w:val="0"/>
    <w:pPr>
      <w:spacing w:after="156" w:afterLines="50" w:line="360" w:lineRule="auto"/>
    </w:pPr>
    <w:rPr>
      <w:rFonts w:ascii="宋体" w:hAnsi="宋体"/>
      <w:b/>
      <w:sz w:val="30"/>
      <w:szCs w:val="21"/>
    </w:rPr>
  </w:style>
  <w:style w:type="paragraph" w:customStyle="1" w:styleId="216">
    <w:name w:val="Style45"/>
    <w:basedOn w:val="1"/>
    <w:autoRedefine/>
    <w:unhideWhenUsed/>
    <w:qFormat/>
    <w:uiPriority w:val="0"/>
  </w:style>
  <w:style w:type="paragraph" w:customStyle="1" w:styleId="217">
    <w:name w:val="Style41"/>
    <w:basedOn w:val="1"/>
    <w:autoRedefine/>
    <w:unhideWhenUsed/>
    <w:qFormat/>
    <w:uiPriority w:val="0"/>
    <w:pPr>
      <w:spacing w:line="542" w:lineRule="exact"/>
      <w:ind w:firstLine="125"/>
    </w:pPr>
  </w:style>
  <w:style w:type="paragraph" w:customStyle="1" w:styleId="218">
    <w:name w:val=" Char Char Char"/>
    <w:basedOn w:val="1"/>
    <w:autoRedefine/>
    <w:qFormat/>
    <w:uiPriority w:val="0"/>
    <w:rPr>
      <w:rFonts w:ascii="宋体" w:hAnsi="宋体"/>
      <w:b/>
      <w:sz w:val="28"/>
      <w:szCs w:val="28"/>
    </w:rPr>
  </w:style>
  <w:style w:type="paragraph" w:customStyle="1" w:styleId="219">
    <w:name w:val="样式1 Char Char"/>
    <w:basedOn w:val="1"/>
    <w:next w:val="24"/>
    <w:autoRedefine/>
    <w:qFormat/>
    <w:uiPriority w:val="0"/>
    <w:pPr>
      <w:spacing w:line="360" w:lineRule="auto"/>
      <w:ind w:firstLine="516" w:firstLineChars="215"/>
    </w:pPr>
    <w:rPr>
      <w:rFonts w:ascii="Calibri" w:hAnsi="Calibri"/>
      <w:sz w:val="24"/>
    </w:rPr>
  </w:style>
  <w:style w:type="paragraph" w:customStyle="1" w:styleId="220">
    <w:name w:val=" Char1 Char Char Char"/>
    <w:basedOn w:val="1"/>
    <w:autoRedefine/>
    <w:qFormat/>
    <w:uiPriority w:val="0"/>
    <w:pPr>
      <w:widowControl/>
      <w:spacing w:after="160" w:line="240" w:lineRule="exact"/>
      <w:jc w:val="left"/>
    </w:pPr>
    <w:rPr>
      <w:kern w:val="0"/>
      <w:sz w:val="24"/>
      <w:szCs w:val="20"/>
    </w:rPr>
  </w:style>
  <w:style w:type="paragraph" w:customStyle="1" w:styleId="221">
    <w:name w:val="Char Char1 Char Char Char Char Char Char Char"/>
    <w:basedOn w:val="1"/>
    <w:autoRedefine/>
    <w:qFormat/>
    <w:uiPriority w:val="0"/>
    <w:pPr>
      <w:widowControl/>
      <w:spacing w:after="160" w:line="240" w:lineRule="exact"/>
      <w:jc w:val="left"/>
    </w:pPr>
  </w:style>
  <w:style w:type="paragraph" w:customStyle="1" w:styleId="222">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23">
    <w:name w:val="Style28"/>
    <w:basedOn w:val="1"/>
    <w:autoRedefine/>
    <w:unhideWhenUsed/>
    <w:qFormat/>
    <w:uiPriority w:val="0"/>
    <w:pPr>
      <w:spacing w:line="552" w:lineRule="exact"/>
      <w:ind w:firstLine="547"/>
    </w:pPr>
  </w:style>
  <w:style w:type="paragraph" w:customStyle="1" w:styleId="224">
    <w:name w:val="_Style 221"/>
    <w:autoRedefine/>
    <w:qFormat/>
    <w:uiPriority w:val="0"/>
    <w:rPr>
      <w:rFonts w:ascii="Times New Roman" w:hAnsi="Times New Roman" w:eastAsia="宋体" w:cs="Times New Roman"/>
      <w:kern w:val="2"/>
      <w:sz w:val="21"/>
      <w:szCs w:val="24"/>
      <w:lang w:val="en-US" w:eastAsia="zh-CN" w:bidi="ar-SA"/>
    </w:rPr>
  </w:style>
  <w:style w:type="paragraph" w:customStyle="1" w:styleId="225">
    <w:name w:val="Style78"/>
    <w:basedOn w:val="1"/>
    <w:autoRedefine/>
    <w:unhideWhenUsed/>
    <w:qFormat/>
    <w:uiPriority w:val="0"/>
  </w:style>
  <w:style w:type="paragraph" w:customStyle="1" w:styleId="226">
    <w:name w:val="Style72"/>
    <w:basedOn w:val="1"/>
    <w:autoRedefine/>
    <w:unhideWhenUsed/>
    <w:qFormat/>
    <w:uiPriority w:val="0"/>
  </w:style>
  <w:style w:type="paragraph" w:customStyle="1" w:styleId="227">
    <w:name w:val="Style65"/>
    <w:basedOn w:val="1"/>
    <w:autoRedefine/>
    <w:unhideWhenUsed/>
    <w:qFormat/>
    <w:uiPriority w:val="0"/>
  </w:style>
  <w:style w:type="paragraph" w:customStyle="1" w:styleId="228">
    <w:name w:val="Style44"/>
    <w:basedOn w:val="1"/>
    <w:autoRedefine/>
    <w:unhideWhenUsed/>
    <w:qFormat/>
    <w:uiPriority w:val="0"/>
  </w:style>
  <w:style w:type="paragraph" w:customStyle="1" w:styleId="229">
    <w:name w:val="附录标识"/>
    <w:basedOn w:val="202"/>
    <w:autoRedefine/>
    <w:qFormat/>
    <w:uiPriority w:val="0"/>
    <w:pPr>
      <w:tabs>
        <w:tab w:val="left" w:pos="6405"/>
        <w:tab w:val="clear" w:pos="360"/>
      </w:tabs>
      <w:spacing w:after="200"/>
    </w:pPr>
    <w:rPr>
      <w:sz w:val="21"/>
    </w:rPr>
  </w:style>
  <w:style w:type="paragraph" w:customStyle="1" w:styleId="230">
    <w:name w:val="Style36"/>
    <w:basedOn w:val="1"/>
    <w:autoRedefine/>
    <w:unhideWhenUsed/>
    <w:qFormat/>
    <w:uiPriority w:val="0"/>
  </w:style>
  <w:style w:type="paragraph" w:customStyle="1" w:styleId="231">
    <w:name w:val="Style73"/>
    <w:basedOn w:val="1"/>
    <w:autoRedefine/>
    <w:unhideWhenUsed/>
    <w:qFormat/>
    <w:uiPriority w:val="0"/>
    <w:pPr>
      <w:spacing w:line="538" w:lineRule="exact"/>
      <w:ind w:firstLine="533"/>
    </w:pPr>
  </w:style>
  <w:style w:type="paragraph" w:customStyle="1" w:styleId="232">
    <w:name w:val="Style50"/>
    <w:basedOn w:val="1"/>
    <w:autoRedefine/>
    <w:unhideWhenUsed/>
    <w:qFormat/>
    <w:uiPriority w:val="0"/>
  </w:style>
  <w:style w:type="paragraph" w:customStyle="1" w:styleId="233">
    <w:name w:val="Style77"/>
    <w:basedOn w:val="1"/>
    <w:autoRedefine/>
    <w:unhideWhenUsed/>
    <w:qFormat/>
    <w:uiPriority w:val="0"/>
  </w:style>
  <w:style w:type="paragraph" w:customStyle="1" w:styleId="234">
    <w:name w:val="样式 标题 2 + Times New Roman 四号 非加粗 段前: 5 磅 段后: 0 磅 行距: 固定值 20..."/>
    <w:basedOn w:val="3"/>
    <w:autoRedefine/>
    <w:qFormat/>
    <w:uiPriority w:val="0"/>
    <w:pPr>
      <w:spacing w:before="100" w:line="400" w:lineRule="exact"/>
    </w:pPr>
    <w:rPr>
      <w:rFonts w:ascii="Times New Roman" w:hAnsi="Times New Roman" w:eastAsia="黑体"/>
      <w:b w:val="0"/>
      <w:bCs w:val="0"/>
      <w:sz w:val="28"/>
      <w:szCs w:val="20"/>
    </w:rPr>
  </w:style>
  <w:style w:type="paragraph" w:customStyle="1" w:styleId="235">
    <w:name w:val=" Char Char Char1 Char"/>
    <w:basedOn w:val="1"/>
    <w:autoRedefine/>
    <w:qFormat/>
    <w:uiPriority w:val="0"/>
    <w:pPr>
      <w:tabs>
        <w:tab w:val="left" w:pos="360"/>
      </w:tabs>
      <w:snapToGrid w:val="0"/>
      <w:spacing w:line="360" w:lineRule="auto"/>
    </w:pPr>
    <w:rPr>
      <w:rFonts w:eastAsia="仿宋_GB2312" w:cs="宋体"/>
      <w:sz w:val="24"/>
    </w:rPr>
  </w:style>
  <w:style w:type="paragraph" w:customStyle="1" w:styleId="236">
    <w:name w:val="Style63"/>
    <w:basedOn w:val="1"/>
    <w:autoRedefine/>
    <w:unhideWhenUsed/>
    <w:qFormat/>
    <w:uiPriority w:val="0"/>
    <w:pPr>
      <w:spacing w:line="564" w:lineRule="exact"/>
      <w:ind w:firstLine="682"/>
    </w:pPr>
  </w:style>
  <w:style w:type="paragraph" w:customStyle="1" w:styleId="237">
    <w:name w:val="Style68"/>
    <w:basedOn w:val="1"/>
    <w:autoRedefine/>
    <w:unhideWhenUsed/>
    <w:qFormat/>
    <w:uiPriority w:val="0"/>
    <w:pPr>
      <w:spacing w:line="547" w:lineRule="exact"/>
    </w:pPr>
  </w:style>
  <w:style w:type="paragraph" w:customStyle="1" w:styleId="238">
    <w:name w:val="Char Char1 Char Char Char"/>
    <w:basedOn w:val="1"/>
    <w:autoRedefine/>
    <w:qFormat/>
    <w:uiPriority w:val="0"/>
    <w:rPr>
      <w:kern w:val="0"/>
      <w:sz w:val="20"/>
      <w:szCs w:val="20"/>
    </w:rPr>
  </w:style>
  <w:style w:type="paragraph" w:customStyle="1" w:styleId="239">
    <w:name w:val="Style26"/>
    <w:basedOn w:val="1"/>
    <w:autoRedefine/>
    <w:unhideWhenUsed/>
    <w:qFormat/>
    <w:uiPriority w:val="0"/>
  </w:style>
  <w:style w:type="paragraph" w:customStyle="1" w:styleId="240">
    <w:name w:val="Blockquote"/>
    <w:basedOn w:val="1"/>
    <w:autoRedefine/>
    <w:qFormat/>
    <w:uiPriority w:val="0"/>
    <w:pPr>
      <w:autoSpaceDE w:val="0"/>
      <w:autoSpaceDN w:val="0"/>
      <w:adjustRightInd w:val="0"/>
      <w:spacing w:before="100" w:after="100"/>
      <w:ind w:left="360" w:right="360"/>
      <w:jc w:val="left"/>
    </w:pPr>
    <w:rPr>
      <w:kern w:val="0"/>
      <w:sz w:val="24"/>
      <w:szCs w:val="20"/>
    </w:rPr>
  </w:style>
  <w:style w:type="paragraph" w:customStyle="1" w:styleId="241">
    <w:name w:val="reader-word-layer reader-word-s1-1"/>
    <w:basedOn w:val="1"/>
    <w:autoRedefine/>
    <w:qFormat/>
    <w:uiPriority w:val="0"/>
    <w:pPr>
      <w:widowControl/>
      <w:spacing w:before="100" w:beforeAutospacing="1" w:after="100" w:afterAutospacing="1"/>
      <w:jc w:val="left"/>
    </w:pPr>
    <w:rPr>
      <w:rFonts w:ascii="宋体" w:hAnsi="宋体" w:cs="宋体"/>
      <w:kern w:val="0"/>
      <w:sz w:val="24"/>
    </w:rPr>
  </w:style>
  <w:style w:type="paragraph" w:customStyle="1" w:styleId="242">
    <w:name w:val="_Style 39"/>
    <w:basedOn w:val="222"/>
    <w:autoRedefine/>
    <w:qFormat/>
    <w:uiPriority w:val="0"/>
  </w:style>
  <w:style w:type="paragraph" w:customStyle="1" w:styleId="243">
    <w:name w:val="Style58"/>
    <w:basedOn w:val="1"/>
    <w:autoRedefine/>
    <w:unhideWhenUsed/>
    <w:qFormat/>
    <w:uiPriority w:val="0"/>
    <w:pPr>
      <w:spacing w:line="413" w:lineRule="exact"/>
    </w:pPr>
  </w:style>
  <w:style w:type="paragraph" w:customStyle="1" w:styleId="244">
    <w:name w:val="Style52"/>
    <w:basedOn w:val="1"/>
    <w:autoRedefine/>
    <w:unhideWhenUsed/>
    <w:qFormat/>
    <w:uiPriority w:val="0"/>
    <w:pPr>
      <w:spacing w:line="682" w:lineRule="exact"/>
      <w:ind w:firstLine="557"/>
    </w:pPr>
  </w:style>
  <w:style w:type="paragraph" w:customStyle="1" w:styleId="245">
    <w:name w:val="Char Char1 Char Char Char Char Char1 Char Char Char Char"/>
    <w:basedOn w:val="13"/>
    <w:autoRedefine/>
    <w:qFormat/>
    <w:uiPriority w:val="0"/>
    <w:rPr>
      <w:rFonts w:ascii="Tahoma" w:hAnsi="Tahoma"/>
    </w:rPr>
  </w:style>
  <w:style w:type="paragraph" w:customStyle="1" w:styleId="246">
    <w:name w:val="Style8"/>
    <w:basedOn w:val="1"/>
    <w:autoRedefine/>
    <w:unhideWhenUsed/>
    <w:qFormat/>
    <w:uiPriority w:val="0"/>
    <w:pPr>
      <w:spacing w:line="566" w:lineRule="exact"/>
      <w:jc w:val="center"/>
    </w:pPr>
  </w:style>
  <w:style w:type="paragraph" w:customStyle="1" w:styleId="247">
    <w:name w:val="Style15"/>
    <w:basedOn w:val="1"/>
    <w:autoRedefine/>
    <w:unhideWhenUsed/>
    <w:qFormat/>
    <w:uiPriority w:val="0"/>
    <w:pPr>
      <w:spacing w:line="557" w:lineRule="exact"/>
      <w:ind w:firstLine="672"/>
    </w:pPr>
  </w:style>
  <w:style w:type="paragraph" w:customStyle="1" w:styleId="248">
    <w:name w:val="Style21"/>
    <w:basedOn w:val="1"/>
    <w:autoRedefine/>
    <w:unhideWhenUsed/>
    <w:qFormat/>
    <w:uiPriority w:val="0"/>
    <w:pPr>
      <w:spacing w:line="566" w:lineRule="exact"/>
      <w:ind w:firstLine="682"/>
    </w:pPr>
  </w:style>
  <w:style w:type="paragraph" w:customStyle="1" w:styleId="249">
    <w:name w:val="Style76"/>
    <w:basedOn w:val="1"/>
    <w:autoRedefine/>
    <w:unhideWhenUsed/>
    <w:qFormat/>
    <w:uiPriority w:val="0"/>
  </w:style>
  <w:style w:type="paragraph" w:customStyle="1" w:styleId="250">
    <w:name w:val=" Char1 Char Char Char Char Char Char Char Char Char"/>
    <w:basedOn w:val="1"/>
    <w:autoRedefine/>
    <w:qFormat/>
    <w:uiPriority w:val="0"/>
    <w:rPr>
      <w:szCs w:val="20"/>
    </w:rPr>
  </w:style>
  <w:style w:type="paragraph" w:customStyle="1" w:styleId="251">
    <w:name w:val="标题 1 +"/>
    <w:basedOn w:val="2"/>
    <w:next w:val="1"/>
    <w:autoRedefine/>
    <w:qFormat/>
    <w:uiPriority w:val="0"/>
    <w:pPr>
      <w:keepLines/>
      <w:spacing w:line="600" w:lineRule="auto"/>
    </w:pPr>
    <w:rPr>
      <w:rFonts w:eastAsia="黑体"/>
      <w:kern w:val="0"/>
      <w:sz w:val="32"/>
      <w:szCs w:val="32"/>
    </w:rPr>
  </w:style>
  <w:style w:type="paragraph" w:customStyle="1" w:styleId="252">
    <w:name w:val="Style70"/>
    <w:basedOn w:val="1"/>
    <w:autoRedefine/>
    <w:unhideWhenUsed/>
    <w:qFormat/>
    <w:uiPriority w:val="0"/>
    <w:pPr>
      <w:spacing w:line="549" w:lineRule="exact"/>
      <w:ind w:firstLine="686"/>
    </w:pPr>
  </w:style>
  <w:style w:type="paragraph" w:customStyle="1" w:styleId="253">
    <w:name w:val="Style60"/>
    <w:basedOn w:val="1"/>
    <w:autoRedefine/>
    <w:unhideWhenUsed/>
    <w:qFormat/>
    <w:uiPriority w:val="0"/>
    <w:pPr>
      <w:spacing w:line="566" w:lineRule="exact"/>
    </w:pPr>
  </w:style>
  <w:style w:type="paragraph" w:customStyle="1" w:styleId="254">
    <w:name w:val="标题2"/>
    <w:basedOn w:val="41"/>
    <w:autoRedefine/>
    <w:qFormat/>
    <w:uiPriority w:val="0"/>
    <w:pPr>
      <w:spacing w:after="240"/>
      <w:jc w:val="left"/>
    </w:pPr>
    <w:rPr>
      <w:sz w:val="30"/>
    </w:rPr>
  </w:style>
  <w:style w:type="paragraph" w:customStyle="1" w:styleId="255">
    <w:name w:val=" Char"/>
    <w:basedOn w:val="1"/>
    <w:autoRedefine/>
    <w:qFormat/>
    <w:uiPriority w:val="0"/>
    <w:pPr>
      <w:widowControl/>
      <w:spacing w:after="160" w:line="240" w:lineRule="exact"/>
      <w:jc w:val="left"/>
    </w:pPr>
    <w:rPr>
      <w:rFonts w:ascii="Verdana" w:hAnsi="Verdana"/>
      <w:kern w:val="0"/>
      <w:sz w:val="20"/>
      <w:szCs w:val="20"/>
      <w:lang w:eastAsia="en-US"/>
    </w:rPr>
  </w:style>
  <w:style w:type="paragraph" w:customStyle="1" w:styleId="256">
    <w:name w:val="Char Char Char Char Char Char Char"/>
    <w:basedOn w:val="1"/>
    <w:autoRedefine/>
    <w:qFormat/>
    <w:uiPriority w:val="0"/>
    <w:pPr>
      <w:snapToGrid w:val="0"/>
      <w:spacing w:line="360" w:lineRule="auto"/>
      <w:ind w:firstLine="200" w:firstLineChars="200"/>
    </w:pPr>
    <w:rPr>
      <w:rFonts w:eastAsia="仿宋_GB2312"/>
      <w:sz w:val="24"/>
    </w:rPr>
  </w:style>
  <w:style w:type="paragraph" w:customStyle="1" w:styleId="257">
    <w:name w:val="表格内容"/>
    <w:basedOn w:val="17"/>
    <w:autoRedefine/>
    <w:qFormat/>
    <w:uiPriority w:val="0"/>
    <w:pPr>
      <w:suppressLineNumbers/>
      <w:suppressAutoHyphens/>
      <w:jc w:val="left"/>
    </w:pPr>
    <w:rPr>
      <w:rFonts w:cs="Tahoma"/>
      <w:kern w:val="0"/>
      <w:sz w:val="24"/>
    </w:rPr>
  </w:style>
  <w:style w:type="paragraph" w:customStyle="1" w:styleId="258">
    <w:name w:val="默认段落字体 Para Char Char Char Char Char Char Char Char Char Char Char Char Char Char Char Char Char Char Char"/>
    <w:basedOn w:val="1"/>
    <w:autoRedefine/>
    <w:qFormat/>
    <w:uiPriority w:val="0"/>
  </w:style>
  <w:style w:type="paragraph" w:customStyle="1" w:styleId="259">
    <w:name w:val="Style11"/>
    <w:basedOn w:val="1"/>
    <w:autoRedefine/>
    <w:unhideWhenUsed/>
    <w:qFormat/>
    <w:uiPriority w:val="0"/>
    <w:pPr>
      <w:spacing w:line="559" w:lineRule="exact"/>
      <w:ind w:firstLine="590"/>
    </w:pPr>
  </w:style>
  <w:style w:type="paragraph" w:customStyle="1" w:styleId="260">
    <w:name w:val="Style81"/>
    <w:basedOn w:val="1"/>
    <w:autoRedefine/>
    <w:unhideWhenUsed/>
    <w:qFormat/>
    <w:uiPriority w:val="0"/>
    <w:pPr>
      <w:spacing w:line="547" w:lineRule="exact"/>
    </w:pPr>
  </w:style>
  <w:style w:type="paragraph" w:customStyle="1" w:styleId="261">
    <w:name w:val="List Paragraph1"/>
    <w:basedOn w:val="1"/>
    <w:autoRedefine/>
    <w:qFormat/>
    <w:uiPriority w:val="0"/>
    <w:pPr>
      <w:ind w:firstLine="420" w:firstLineChars="200"/>
    </w:pPr>
    <w:rPr>
      <w:rFonts w:ascii="Calibri" w:hAnsi="Calibri" w:cs="Calibri"/>
      <w:szCs w:val="21"/>
    </w:rPr>
  </w:style>
  <w:style w:type="paragraph" w:customStyle="1" w:styleId="262">
    <w:name w:val="Style16"/>
    <w:basedOn w:val="1"/>
    <w:autoRedefine/>
    <w:unhideWhenUsed/>
    <w:qFormat/>
    <w:uiPriority w:val="0"/>
    <w:pPr>
      <w:jc w:val="right"/>
    </w:pPr>
  </w:style>
  <w:style w:type="paragraph" w:customStyle="1" w:styleId="263">
    <w:name w:val="样式 样式 样式 样式 标题 2 + 宋体 五号 非加粗 黑色 + 段前: 6 磅 段后: 0 磅 行距: 单倍行距 + 段前:..."/>
    <w:basedOn w:val="1"/>
    <w:autoRedefine/>
    <w:qFormat/>
    <w:uiPriority w:val="0"/>
    <w:pPr>
      <w:keepNext/>
      <w:keepLines/>
      <w:tabs>
        <w:tab w:val="left" w:pos="840"/>
      </w:tabs>
      <w:adjustRightInd w:val="0"/>
      <w:spacing w:before="240"/>
      <w:ind w:left="840" w:hanging="420"/>
      <w:jc w:val="left"/>
      <w:textAlignment w:val="baseline"/>
      <w:outlineLvl w:val="1"/>
    </w:pPr>
    <w:rPr>
      <w:rFonts w:ascii="宋体" w:hAnsi="宋体"/>
      <w:b/>
      <w:bCs/>
      <w:color w:val="000000"/>
      <w:kern w:val="0"/>
      <w:szCs w:val="20"/>
    </w:rPr>
  </w:style>
  <w:style w:type="paragraph" w:customStyle="1" w:styleId="264">
    <w:name w:val="DAS正文"/>
    <w:basedOn w:val="1"/>
    <w:autoRedefine/>
    <w:qFormat/>
    <w:uiPriority w:val="0"/>
    <w:pPr>
      <w:widowControl w:val="0"/>
      <w:spacing w:after="0" w:line="240" w:lineRule="auto"/>
      <w:ind w:right="181" w:firstLine="480" w:firstLineChars="200"/>
      <w:jc w:val="both"/>
    </w:pPr>
    <w:rPr>
      <w:rFonts w:ascii="Verdana" w:hAnsi="Verdana"/>
      <w:kern w:val="2"/>
      <w:sz w:val="21"/>
      <w:szCs w:val="24"/>
    </w:rPr>
  </w:style>
  <w:style w:type="character" w:customStyle="1" w:styleId="265">
    <w:name w:val="15"/>
    <w:basedOn w:val="46"/>
    <w:autoRedefine/>
    <w:qFormat/>
    <w:uiPriority w:val="0"/>
    <w:rPr>
      <w:rFonts w:hint="default" w:ascii="Times New Roman" w:hAnsi="Times New Roman" w:cs="Times New Roman"/>
      <w:color w:val="0563C1"/>
      <w:sz w:val="20"/>
      <w:szCs w:val="20"/>
      <w:u w:val="single"/>
    </w:rPr>
  </w:style>
  <w:style w:type="paragraph" w:customStyle="1" w:styleId="266">
    <w:name w:val="Normal_33"/>
    <w:autoRedefine/>
    <w:qFormat/>
    <w:uiPriority w:val="0"/>
    <w:pPr>
      <w:widowControl w:val="0"/>
      <w:jc w:val="both"/>
    </w:pPr>
    <w:rPr>
      <w:rFonts w:ascii="Calibri" w:hAnsi="Calibri" w:eastAsia="宋体" w:cs="Times New Roman"/>
      <w:lang w:val="en-US" w:eastAsia="zh-CN" w:bidi="ar-SA"/>
    </w:rPr>
  </w:style>
  <w:style w:type="paragraph" w:customStyle="1" w:styleId="267">
    <w:name w:val="Normal_34"/>
    <w:autoRedefine/>
    <w:qFormat/>
    <w:uiPriority w:val="0"/>
    <w:pPr>
      <w:widowControl w:val="0"/>
      <w:jc w:val="both"/>
    </w:pPr>
    <w:rPr>
      <w:rFonts w:ascii="Calibri" w:hAnsi="Calibri" w:eastAsia="宋体" w:cs="Times New Roman"/>
      <w:lang w:val="en-US" w:eastAsia="zh-CN" w:bidi="ar-SA"/>
    </w:rPr>
  </w:style>
  <w:style w:type="paragraph" w:customStyle="1" w:styleId="268">
    <w:name w:val="Normal_35"/>
    <w:autoRedefine/>
    <w:qFormat/>
    <w:uiPriority w:val="0"/>
    <w:pPr>
      <w:widowControl w:val="0"/>
      <w:jc w:val="both"/>
    </w:pPr>
    <w:rPr>
      <w:rFonts w:ascii="Calibri" w:hAnsi="Calibri" w:eastAsia="宋体" w:cs="Times New Roman"/>
      <w:lang w:val="en-US" w:eastAsia="zh-CN" w:bidi="ar-SA"/>
    </w:rPr>
  </w:style>
  <w:style w:type="paragraph" w:customStyle="1" w:styleId="269">
    <w:name w:val="Normal_36"/>
    <w:autoRedefine/>
    <w:qFormat/>
    <w:uiPriority w:val="0"/>
    <w:pPr>
      <w:widowControl w:val="0"/>
      <w:jc w:val="both"/>
    </w:pPr>
    <w:rPr>
      <w:rFonts w:ascii="Calibri" w:hAnsi="Calibri" w:eastAsia="宋体" w:cs="Times New Roman"/>
      <w:lang w:val="en-US" w:eastAsia="zh-CN" w:bidi="ar-SA"/>
    </w:rPr>
  </w:style>
  <w:style w:type="paragraph" w:customStyle="1" w:styleId="270">
    <w:name w:val="Normal_37"/>
    <w:autoRedefine/>
    <w:qFormat/>
    <w:uiPriority w:val="0"/>
    <w:pPr>
      <w:widowControl w:val="0"/>
      <w:jc w:val="both"/>
    </w:pPr>
    <w:rPr>
      <w:rFonts w:ascii="Calibri" w:hAnsi="Calibri" w:eastAsia="宋体" w:cs="Times New Roman"/>
      <w:lang w:val="en-US" w:eastAsia="zh-CN" w:bidi="ar-SA"/>
    </w:rPr>
  </w:style>
  <w:style w:type="paragraph" w:customStyle="1" w:styleId="271">
    <w:name w:val="Normal_38"/>
    <w:autoRedefine/>
    <w:qFormat/>
    <w:uiPriority w:val="0"/>
    <w:pPr>
      <w:widowControl w:val="0"/>
      <w:jc w:val="both"/>
    </w:pPr>
    <w:rPr>
      <w:rFonts w:ascii="Calibri" w:hAnsi="Calibri" w:eastAsia="宋体" w:cs="Times New Roman"/>
      <w:lang w:val="en-US" w:eastAsia="zh-CN" w:bidi="ar-SA"/>
    </w:rPr>
  </w:style>
  <w:style w:type="paragraph" w:customStyle="1" w:styleId="272">
    <w:name w:val="Normal_39"/>
    <w:autoRedefine/>
    <w:qFormat/>
    <w:uiPriority w:val="0"/>
    <w:pPr>
      <w:widowControl w:val="0"/>
      <w:jc w:val="both"/>
    </w:pPr>
    <w:rPr>
      <w:rFonts w:ascii="Calibri" w:hAnsi="Calibri" w:eastAsia="宋体" w:cs="Times New Roman"/>
      <w:lang w:val="en-US" w:eastAsia="zh-CN" w:bidi="ar-SA"/>
    </w:rPr>
  </w:style>
  <w:style w:type="paragraph" w:customStyle="1" w:styleId="273">
    <w:name w:val="Normal_40"/>
    <w:autoRedefine/>
    <w:qFormat/>
    <w:uiPriority w:val="0"/>
    <w:pPr>
      <w:widowControl w:val="0"/>
      <w:jc w:val="both"/>
    </w:pPr>
    <w:rPr>
      <w:rFonts w:ascii="Calibri" w:hAnsi="Calibri" w:eastAsia="宋体" w:cs="Times New Roman"/>
      <w:lang w:val="en-US" w:eastAsia="zh-CN" w:bidi="ar-SA"/>
    </w:rPr>
  </w:style>
  <w:style w:type="paragraph" w:customStyle="1" w:styleId="274">
    <w:name w:val="Normal_41"/>
    <w:autoRedefine/>
    <w:qFormat/>
    <w:uiPriority w:val="0"/>
    <w:pPr>
      <w:widowControl w:val="0"/>
      <w:jc w:val="both"/>
    </w:pPr>
    <w:rPr>
      <w:rFonts w:ascii="Calibri" w:hAnsi="Calibri" w:eastAsia="宋体" w:cs="Times New Roman"/>
      <w:lang w:val="en-US" w:eastAsia="zh-CN" w:bidi="ar-SA"/>
    </w:rPr>
  </w:style>
  <w:style w:type="paragraph" w:customStyle="1" w:styleId="275">
    <w:name w:val="Normal_42"/>
    <w:autoRedefine/>
    <w:qFormat/>
    <w:uiPriority w:val="0"/>
    <w:pPr>
      <w:widowControl w:val="0"/>
      <w:jc w:val="both"/>
    </w:pPr>
    <w:rPr>
      <w:rFonts w:ascii="Calibri" w:hAnsi="Calibri" w:eastAsia="宋体" w:cs="Times New Roman"/>
      <w:lang w:val="en-US" w:eastAsia="zh-CN" w:bidi="ar-SA"/>
    </w:rPr>
  </w:style>
  <w:style w:type="paragraph" w:customStyle="1" w:styleId="276">
    <w:name w:val="Normal_43"/>
    <w:autoRedefine/>
    <w:qFormat/>
    <w:uiPriority w:val="0"/>
    <w:pPr>
      <w:widowControl w:val="0"/>
      <w:jc w:val="both"/>
    </w:pPr>
    <w:rPr>
      <w:rFonts w:ascii="Calibri" w:hAnsi="Calibri" w:eastAsia="宋体" w:cs="Times New Roman"/>
      <w:lang w:val="en-US" w:eastAsia="zh-CN" w:bidi="ar-SA"/>
    </w:rPr>
  </w:style>
  <w:style w:type="paragraph" w:customStyle="1" w:styleId="277">
    <w:name w:val="Normal_44"/>
    <w:autoRedefine/>
    <w:qFormat/>
    <w:uiPriority w:val="0"/>
    <w:pPr>
      <w:widowControl w:val="0"/>
      <w:jc w:val="both"/>
    </w:pPr>
    <w:rPr>
      <w:rFonts w:ascii="Calibri" w:hAnsi="Calibri" w:eastAsia="宋体" w:cs="Times New Roman"/>
      <w:lang w:val="en-US" w:eastAsia="zh-CN" w:bidi="ar-SA"/>
    </w:rPr>
  </w:style>
  <w:style w:type="paragraph" w:customStyle="1" w:styleId="278">
    <w:name w:val="Normal_45"/>
    <w:autoRedefine/>
    <w:qFormat/>
    <w:uiPriority w:val="0"/>
    <w:pPr>
      <w:widowControl w:val="0"/>
      <w:jc w:val="both"/>
    </w:pPr>
    <w:rPr>
      <w:rFonts w:ascii="Calibri" w:hAnsi="Calibri" w:eastAsia="宋体" w:cs="Times New Roman"/>
      <w:lang w:val="en-US" w:eastAsia="zh-CN" w:bidi="ar-SA"/>
    </w:rPr>
  </w:style>
  <w:style w:type="paragraph" w:customStyle="1" w:styleId="279">
    <w:name w:val="Normal_46"/>
    <w:autoRedefine/>
    <w:qFormat/>
    <w:uiPriority w:val="0"/>
    <w:pPr>
      <w:widowControl w:val="0"/>
      <w:jc w:val="both"/>
    </w:pPr>
    <w:rPr>
      <w:rFonts w:ascii="Calibri" w:hAnsi="Calibri" w:eastAsia="宋体" w:cs="Times New Roman"/>
      <w:lang w:val="en-US" w:eastAsia="zh-CN" w:bidi="ar-SA"/>
    </w:rPr>
  </w:style>
  <w:style w:type="paragraph" w:customStyle="1" w:styleId="280">
    <w:name w:val="Normal_47"/>
    <w:autoRedefine/>
    <w:qFormat/>
    <w:uiPriority w:val="0"/>
    <w:pPr>
      <w:widowControl w:val="0"/>
      <w:jc w:val="both"/>
    </w:pPr>
    <w:rPr>
      <w:rFonts w:ascii="Calibri" w:hAnsi="Calibri" w:eastAsia="宋体" w:cs="Times New Roman"/>
      <w:lang w:val="en-US" w:eastAsia="zh-CN" w:bidi="ar-SA"/>
    </w:rPr>
  </w:style>
  <w:style w:type="paragraph" w:customStyle="1" w:styleId="281">
    <w:name w:val="Normal_48"/>
    <w:autoRedefine/>
    <w:qFormat/>
    <w:uiPriority w:val="0"/>
    <w:pPr>
      <w:widowControl w:val="0"/>
      <w:jc w:val="both"/>
    </w:pPr>
    <w:rPr>
      <w:rFonts w:ascii="Calibri" w:hAnsi="Calibri" w:eastAsia="宋体" w:cs="Times New Roman"/>
      <w:lang w:val="en-US" w:eastAsia="zh-CN" w:bidi="ar-SA"/>
    </w:rPr>
  </w:style>
  <w:style w:type="paragraph" w:customStyle="1" w:styleId="282">
    <w:name w:val="Normal_49"/>
    <w:autoRedefine/>
    <w:qFormat/>
    <w:uiPriority w:val="0"/>
    <w:pPr>
      <w:widowControl w:val="0"/>
      <w:jc w:val="both"/>
    </w:pPr>
    <w:rPr>
      <w:rFonts w:ascii="Calibri" w:hAnsi="Calibri" w:eastAsia="宋体" w:cs="Times New Roman"/>
      <w:lang w:val="en-US" w:eastAsia="zh-CN" w:bidi="ar-SA"/>
    </w:rPr>
  </w:style>
  <w:style w:type="paragraph" w:customStyle="1" w:styleId="283">
    <w:name w:val="Normal_50"/>
    <w:autoRedefine/>
    <w:qFormat/>
    <w:uiPriority w:val="0"/>
    <w:pPr>
      <w:widowControl w:val="0"/>
      <w:jc w:val="both"/>
    </w:pPr>
    <w:rPr>
      <w:rFonts w:ascii="Calibri" w:hAnsi="Calibri" w:eastAsia="宋体" w:cs="Times New Roman"/>
      <w:lang w:val="en-US" w:eastAsia="zh-CN" w:bidi="ar-SA"/>
    </w:rPr>
  </w:style>
  <w:style w:type="paragraph" w:customStyle="1" w:styleId="284">
    <w:name w:val="Normal_51"/>
    <w:autoRedefine/>
    <w:qFormat/>
    <w:uiPriority w:val="0"/>
    <w:pPr>
      <w:widowControl w:val="0"/>
      <w:jc w:val="both"/>
    </w:pPr>
    <w:rPr>
      <w:rFonts w:ascii="Calibri" w:hAnsi="Calibri" w:eastAsia="宋体" w:cs="Times New Roman"/>
      <w:lang w:val="en-US" w:eastAsia="zh-CN" w:bidi="ar-SA"/>
    </w:rPr>
  </w:style>
  <w:style w:type="paragraph" w:customStyle="1" w:styleId="285">
    <w:name w:val="Normal_52"/>
    <w:autoRedefine/>
    <w:qFormat/>
    <w:uiPriority w:val="0"/>
    <w:pPr>
      <w:widowControl w:val="0"/>
      <w:jc w:val="both"/>
    </w:pPr>
    <w:rPr>
      <w:rFonts w:ascii="Calibri" w:hAnsi="Calibri" w:eastAsia="宋体" w:cs="Times New Roman"/>
      <w:lang w:val="en-US" w:eastAsia="zh-CN" w:bidi="ar-SA"/>
    </w:rPr>
  </w:style>
  <w:style w:type="paragraph" w:customStyle="1" w:styleId="286">
    <w:name w:val="Normal_53"/>
    <w:autoRedefine/>
    <w:qFormat/>
    <w:uiPriority w:val="0"/>
    <w:pPr>
      <w:widowControl w:val="0"/>
      <w:jc w:val="both"/>
    </w:pPr>
    <w:rPr>
      <w:rFonts w:ascii="Calibri" w:hAnsi="Calibri" w:eastAsia="宋体" w:cs="Times New Roman"/>
      <w:lang w:val="en-US" w:eastAsia="zh-CN" w:bidi="ar-SA"/>
    </w:rPr>
  </w:style>
  <w:style w:type="paragraph" w:customStyle="1" w:styleId="287">
    <w:name w:val="Normal_54"/>
    <w:autoRedefine/>
    <w:qFormat/>
    <w:uiPriority w:val="0"/>
    <w:pPr>
      <w:widowControl w:val="0"/>
      <w:jc w:val="both"/>
    </w:pPr>
    <w:rPr>
      <w:rFonts w:ascii="Calibri" w:hAnsi="Calibri" w:eastAsia="宋体" w:cs="Times New Roman"/>
      <w:lang w:val="en-US" w:eastAsia="zh-CN" w:bidi="ar-SA"/>
    </w:rPr>
  </w:style>
  <w:style w:type="paragraph" w:customStyle="1" w:styleId="288">
    <w:name w:val="Normal_55"/>
    <w:autoRedefine/>
    <w:qFormat/>
    <w:uiPriority w:val="0"/>
    <w:pPr>
      <w:widowControl w:val="0"/>
      <w:jc w:val="both"/>
    </w:pPr>
    <w:rPr>
      <w:rFonts w:ascii="Calibri" w:hAnsi="Calibri" w:eastAsia="宋体" w:cs="Times New Roman"/>
      <w:lang w:val="en-US" w:eastAsia="zh-CN" w:bidi="ar-SA"/>
    </w:rPr>
  </w:style>
  <w:style w:type="paragraph" w:customStyle="1" w:styleId="289">
    <w:name w:val="Normal_56"/>
    <w:autoRedefine/>
    <w:qFormat/>
    <w:uiPriority w:val="0"/>
    <w:pPr>
      <w:widowControl w:val="0"/>
      <w:jc w:val="both"/>
    </w:pPr>
    <w:rPr>
      <w:rFonts w:ascii="Calibri" w:hAnsi="Calibri" w:eastAsia="宋体" w:cs="Times New Roman"/>
      <w:lang w:val="en-US" w:eastAsia="zh-CN" w:bidi="ar-SA"/>
    </w:rPr>
  </w:style>
  <w:style w:type="paragraph" w:customStyle="1" w:styleId="290">
    <w:name w:val="Normal_57"/>
    <w:autoRedefine/>
    <w:qFormat/>
    <w:uiPriority w:val="0"/>
    <w:pPr>
      <w:widowControl w:val="0"/>
      <w:jc w:val="both"/>
    </w:pPr>
    <w:rPr>
      <w:rFonts w:ascii="Calibri" w:hAnsi="Calibri" w:eastAsia="宋体" w:cs="Times New Roman"/>
      <w:lang w:val="en-US" w:eastAsia="zh-CN" w:bidi="ar-SA"/>
    </w:rPr>
  </w:style>
  <w:style w:type="paragraph" w:customStyle="1" w:styleId="291">
    <w:name w:val="Normal_58"/>
    <w:autoRedefine/>
    <w:qFormat/>
    <w:uiPriority w:val="0"/>
    <w:pPr>
      <w:widowControl w:val="0"/>
      <w:jc w:val="both"/>
    </w:pPr>
    <w:rPr>
      <w:rFonts w:ascii="Calibri" w:hAnsi="Calibri" w:eastAsia="宋体" w:cs="Times New Roman"/>
      <w:lang w:val="en-US" w:eastAsia="zh-CN" w:bidi="ar-SA"/>
    </w:rPr>
  </w:style>
  <w:style w:type="paragraph" w:customStyle="1" w:styleId="292">
    <w:name w:val="Normal_59"/>
    <w:autoRedefine/>
    <w:qFormat/>
    <w:uiPriority w:val="0"/>
    <w:pPr>
      <w:widowControl w:val="0"/>
      <w:jc w:val="both"/>
    </w:pPr>
    <w:rPr>
      <w:rFonts w:ascii="Calibri" w:hAnsi="Calibri" w:eastAsia="宋体" w:cs="Times New Roman"/>
      <w:lang w:val="en-US" w:eastAsia="zh-CN" w:bidi="ar-SA"/>
    </w:rPr>
  </w:style>
  <w:style w:type="paragraph" w:customStyle="1" w:styleId="293">
    <w:name w:val="Normal_60"/>
    <w:autoRedefine/>
    <w:qFormat/>
    <w:uiPriority w:val="0"/>
    <w:pPr>
      <w:widowControl w:val="0"/>
      <w:jc w:val="both"/>
    </w:pPr>
    <w:rPr>
      <w:rFonts w:ascii="Calibri" w:hAnsi="Calibri" w:eastAsia="宋体" w:cs="Times New Roman"/>
      <w:lang w:val="en-US" w:eastAsia="zh-CN" w:bidi="ar-SA"/>
    </w:rPr>
  </w:style>
  <w:style w:type="character" w:customStyle="1" w:styleId="294">
    <w:name w:val="l-btn-icon-left"/>
    <w:basedOn w:val="46"/>
    <w:autoRedefine/>
    <w:qFormat/>
    <w:uiPriority w:val="0"/>
  </w:style>
  <w:style w:type="character" w:customStyle="1" w:styleId="295">
    <w:name w:val="l-btn-left"/>
    <w:basedOn w:val="46"/>
    <w:autoRedefine/>
    <w:qFormat/>
    <w:uiPriority w:val="0"/>
  </w:style>
  <w:style w:type="character" w:customStyle="1" w:styleId="296">
    <w:name w:val="l-btn-left1"/>
    <w:basedOn w:val="46"/>
    <w:autoRedefine/>
    <w:qFormat/>
    <w:uiPriority w:val="0"/>
  </w:style>
  <w:style w:type="character" w:customStyle="1" w:styleId="297">
    <w:name w:val="l-btn-left2"/>
    <w:basedOn w:val="46"/>
    <w:autoRedefine/>
    <w:qFormat/>
    <w:uiPriority w:val="0"/>
  </w:style>
  <w:style w:type="character" w:customStyle="1" w:styleId="298">
    <w:name w:val="l-btn-left3"/>
    <w:basedOn w:val="46"/>
    <w:autoRedefine/>
    <w:qFormat/>
    <w:uiPriority w:val="0"/>
  </w:style>
  <w:style w:type="character" w:customStyle="1" w:styleId="299">
    <w:name w:val="l-btn-text"/>
    <w:basedOn w:val="46"/>
    <w:autoRedefine/>
    <w:qFormat/>
    <w:uiPriority w:val="0"/>
    <w:rPr>
      <w:sz w:val="18"/>
      <w:szCs w:val="18"/>
      <w:vertAlign w:val="baseline"/>
    </w:rPr>
  </w:style>
  <w:style w:type="character" w:customStyle="1" w:styleId="300">
    <w:name w:val="l-btn-icon-right"/>
    <w:basedOn w:val="46"/>
    <w:autoRedefine/>
    <w:qFormat/>
    <w:uiPriority w:val="0"/>
  </w:style>
  <w:style w:type="character" w:customStyle="1" w:styleId="301">
    <w:name w:val="l-btn-empty"/>
    <w:basedOn w:val="46"/>
    <w:autoRedefine/>
    <w:qFormat/>
    <w:uiPriority w:val="0"/>
  </w:style>
  <w:style w:type="paragraph" w:customStyle="1" w:styleId="302">
    <w:name w:val="目录 81"/>
    <w:basedOn w:val="1"/>
    <w:next w:val="1"/>
    <w:autoRedefine/>
    <w:qFormat/>
    <w:uiPriority w:val="0"/>
    <w:pPr>
      <w:ind w:left="2940"/>
    </w:pPr>
    <w:rPr>
      <w:rFonts w:ascii="Calibri"/>
    </w:rPr>
  </w:style>
  <w:style w:type="table" w:customStyle="1" w:styleId="303">
    <w:name w:val="Table Normal"/>
    <w:semiHidden/>
    <w:unhideWhenUsed/>
    <w:qFormat/>
    <w:uiPriority w:val="0"/>
    <w:tblPr>
      <w:tblCellMar>
        <w:top w:w="0" w:type="dxa"/>
        <w:left w:w="0" w:type="dxa"/>
        <w:bottom w:w="0" w:type="dxa"/>
        <w:right w:w="0" w:type="dxa"/>
      </w:tblCellMar>
    </w:tblPr>
  </w:style>
  <w:style w:type="paragraph" w:customStyle="1" w:styleId="304">
    <w:name w:val="首行缩进"/>
    <w:basedOn w:val="1"/>
    <w:qFormat/>
    <w:uiPriority w:val="0"/>
    <w:pPr>
      <w:ind w:firstLine="480" w:firstLineChars="200"/>
    </w:pPr>
    <w:rPr>
      <w:lang w:val="zh-CN"/>
    </w:rPr>
  </w:style>
  <w:style w:type="paragraph" w:customStyle="1" w:styleId="305">
    <w:name w:val="列出段落4"/>
    <w:basedOn w:val="1"/>
    <w:autoRedefine/>
    <w:qFormat/>
    <w:uiPriority w:val="34"/>
    <w:pPr>
      <w:ind w:firstLine="420" w:firstLineChars="200"/>
    </w:pPr>
    <w:rPr>
      <w:rFonts w:ascii="Calibri" w:hAnsi="Calibri"/>
      <w:szCs w:val="22"/>
    </w:rPr>
  </w:style>
  <w:style w:type="paragraph" w:customStyle="1" w:styleId="306">
    <w:name w:val="Table Paragraph"/>
    <w:basedOn w:val="1"/>
    <w:qFormat/>
    <w:uiPriority w:val="1"/>
    <w:pPr>
      <w:autoSpaceDE w:val="0"/>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admin</Company>
  <Pages>64</Pages>
  <Words>4033</Words>
  <Characters>4342</Characters>
  <Lines>270</Lines>
  <Paragraphs>76</Paragraphs>
  <TotalTime>6</TotalTime>
  <ScaleCrop>false</ScaleCrop>
  <LinksUpToDate>false</LinksUpToDate>
  <CharactersWithSpaces>4520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2018-12-10T02:46:00Z</dcterms:created>
  <dc:creator>admin</dc:creator>
  <cp:lastModifiedBy>有文化的坨坨</cp:lastModifiedBy>
  <cp:lastPrinted>2026-09-17T10:06:00Z</cp:lastPrinted>
  <dcterms:modified xsi:type="dcterms:W3CDTF">2026-09-20T08:02:46Z</dcterms:modified>
  <dc:title>附件十一</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540CFC67365B45CB9DD7F2BEA853B4A7_13</vt:lpwstr>
  </property>
  <property fmtid="{D5CDD505-2E9C-101B-9397-08002B2CF9AE}" pid="4" name="KSOTemplateDocerSaveRecord">
    <vt:lpwstr>eyJoZGlkIjoiYzllMzMwZDhmNWQwNTE4YjM4MGEyMmNlNWYxYTFjNmMiLCJ1c2VySWQiOiI0NDE0OTA3ODQifQ==</vt:lpwstr>
  </property>
</Properties>
</file>