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A5D0DD">
      <w:pPr>
        <w:spacing w:line="244" w:lineRule="auto"/>
        <w:rPr>
          <w:rFonts w:hint="eastAsia" w:ascii="宋体" w:hAnsi="宋体" w:eastAsia="宋体" w:cs="宋体"/>
          <w:sz w:val="21"/>
          <w:highlight w:val="none"/>
        </w:rPr>
      </w:pPr>
    </w:p>
    <w:p w14:paraId="1C98CAC1">
      <w:pPr>
        <w:spacing w:line="244" w:lineRule="auto"/>
        <w:rPr>
          <w:rFonts w:hint="eastAsia" w:ascii="宋体" w:hAnsi="宋体" w:eastAsia="宋体" w:cs="宋体"/>
          <w:sz w:val="21"/>
          <w:highlight w:val="none"/>
        </w:rPr>
      </w:pPr>
    </w:p>
    <w:p w14:paraId="65950B80">
      <w:pPr>
        <w:spacing w:line="244" w:lineRule="auto"/>
        <w:rPr>
          <w:rFonts w:hint="eastAsia" w:ascii="宋体" w:hAnsi="宋体" w:eastAsia="宋体" w:cs="宋体"/>
          <w:sz w:val="21"/>
          <w:highlight w:val="none"/>
        </w:rPr>
      </w:pPr>
    </w:p>
    <w:p w14:paraId="42F38433">
      <w:pPr>
        <w:spacing w:line="245" w:lineRule="auto"/>
        <w:rPr>
          <w:rFonts w:hint="eastAsia" w:ascii="宋体" w:hAnsi="宋体" w:eastAsia="宋体" w:cs="宋体"/>
          <w:sz w:val="21"/>
          <w:highlight w:val="none"/>
        </w:rPr>
      </w:pPr>
    </w:p>
    <w:p w14:paraId="683CF4BE">
      <w:pPr>
        <w:spacing w:line="245" w:lineRule="auto"/>
        <w:rPr>
          <w:rFonts w:hint="eastAsia" w:ascii="宋体" w:hAnsi="宋体" w:eastAsia="宋体" w:cs="宋体"/>
          <w:sz w:val="21"/>
          <w:highlight w:val="none"/>
        </w:rPr>
      </w:pPr>
    </w:p>
    <w:p w14:paraId="4D803A69">
      <w:pPr>
        <w:spacing w:line="245" w:lineRule="auto"/>
        <w:rPr>
          <w:rFonts w:hint="eastAsia" w:ascii="宋体" w:hAnsi="宋体" w:eastAsia="宋体" w:cs="宋体"/>
          <w:sz w:val="21"/>
          <w:highlight w:val="none"/>
        </w:rPr>
      </w:pPr>
    </w:p>
    <w:p w14:paraId="799D69C0">
      <w:pPr>
        <w:spacing w:line="245" w:lineRule="auto"/>
        <w:rPr>
          <w:rFonts w:hint="eastAsia" w:ascii="宋体" w:hAnsi="宋体" w:eastAsia="宋体" w:cs="宋体"/>
          <w:sz w:val="21"/>
          <w:highlight w:val="none"/>
        </w:rPr>
      </w:pPr>
    </w:p>
    <w:p w14:paraId="3CFCFC2D">
      <w:pPr>
        <w:spacing w:line="245" w:lineRule="auto"/>
        <w:rPr>
          <w:rFonts w:hint="eastAsia" w:ascii="宋体" w:hAnsi="宋体" w:eastAsia="宋体" w:cs="宋体"/>
          <w:sz w:val="21"/>
          <w:highlight w:val="none"/>
        </w:rPr>
      </w:pPr>
    </w:p>
    <w:p w14:paraId="26CBFBE6">
      <w:pPr>
        <w:spacing w:line="245" w:lineRule="auto"/>
        <w:rPr>
          <w:rFonts w:hint="eastAsia" w:ascii="宋体" w:hAnsi="宋体" w:eastAsia="宋体" w:cs="宋体"/>
          <w:sz w:val="21"/>
          <w:highlight w:val="none"/>
        </w:rPr>
      </w:pPr>
    </w:p>
    <w:p w14:paraId="4AF1D55D">
      <w:pPr>
        <w:bidi w:val="0"/>
        <w:spacing w:line="360" w:lineRule="auto"/>
        <w:jc w:val="center"/>
        <w:rPr>
          <w:rFonts w:hint="eastAsia" w:ascii="宋体" w:hAnsi="宋体" w:eastAsia="宋体" w:cs="宋体"/>
          <w:b/>
          <w:bCs/>
          <w:sz w:val="84"/>
          <w:szCs w:val="84"/>
          <w:highlight w:val="none"/>
        </w:rPr>
      </w:pPr>
      <w:r>
        <w:rPr>
          <w:rFonts w:hint="eastAsia" w:ascii="宋体" w:hAnsi="宋体" w:eastAsia="宋体" w:cs="宋体"/>
          <w:b/>
          <w:bCs/>
          <w:sz w:val="84"/>
          <w:szCs w:val="84"/>
          <w:highlight w:val="none"/>
        </w:rPr>
        <w:t>政府采购</w:t>
      </w:r>
    </w:p>
    <w:p w14:paraId="5102848F">
      <w:pPr>
        <w:bidi w:val="0"/>
        <w:spacing w:line="360" w:lineRule="auto"/>
        <w:jc w:val="center"/>
        <w:rPr>
          <w:rFonts w:hint="eastAsia" w:ascii="宋体" w:hAnsi="宋体" w:eastAsia="宋体" w:cs="宋体"/>
          <w:sz w:val="84"/>
          <w:szCs w:val="84"/>
          <w:highlight w:val="none"/>
        </w:rPr>
      </w:pPr>
      <w:r>
        <w:rPr>
          <w:rFonts w:hint="eastAsia" w:ascii="宋体" w:hAnsi="宋体" w:eastAsia="宋体" w:cs="宋体"/>
          <w:b/>
          <w:bCs/>
          <w:sz w:val="84"/>
          <w:szCs w:val="84"/>
          <w:highlight w:val="none"/>
        </w:rPr>
        <w:t>竞争性磋商文件</w:t>
      </w:r>
    </w:p>
    <w:p w14:paraId="4DCEF897">
      <w:pPr>
        <w:spacing w:line="248" w:lineRule="auto"/>
        <w:rPr>
          <w:rFonts w:hint="eastAsia" w:ascii="宋体" w:hAnsi="宋体" w:eastAsia="宋体" w:cs="宋体"/>
          <w:sz w:val="21"/>
          <w:highlight w:val="none"/>
        </w:rPr>
      </w:pPr>
    </w:p>
    <w:p w14:paraId="5552102B">
      <w:pPr>
        <w:spacing w:line="248" w:lineRule="auto"/>
        <w:rPr>
          <w:rFonts w:hint="eastAsia" w:ascii="宋体" w:hAnsi="宋体" w:eastAsia="宋体" w:cs="宋体"/>
          <w:sz w:val="21"/>
          <w:highlight w:val="none"/>
        </w:rPr>
      </w:pPr>
    </w:p>
    <w:p w14:paraId="6C71A6FE">
      <w:pPr>
        <w:spacing w:line="248" w:lineRule="auto"/>
        <w:rPr>
          <w:rFonts w:hint="eastAsia" w:ascii="宋体" w:hAnsi="宋体" w:eastAsia="宋体" w:cs="宋体"/>
          <w:sz w:val="21"/>
          <w:highlight w:val="none"/>
        </w:rPr>
      </w:pPr>
    </w:p>
    <w:p w14:paraId="29D312A3">
      <w:pPr>
        <w:spacing w:line="248" w:lineRule="auto"/>
        <w:rPr>
          <w:rFonts w:hint="eastAsia" w:ascii="宋体" w:hAnsi="宋体" w:eastAsia="宋体" w:cs="宋体"/>
          <w:sz w:val="21"/>
          <w:highlight w:val="none"/>
        </w:rPr>
      </w:pPr>
    </w:p>
    <w:p w14:paraId="26B4F5FF">
      <w:pPr>
        <w:spacing w:line="248" w:lineRule="auto"/>
        <w:rPr>
          <w:rFonts w:hint="eastAsia" w:ascii="宋体" w:hAnsi="宋体" w:eastAsia="宋体" w:cs="宋体"/>
          <w:sz w:val="21"/>
          <w:highlight w:val="none"/>
        </w:rPr>
      </w:pPr>
    </w:p>
    <w:p w14:paraId="71998639">
      <w:pPr>
        <w:spacing w:line="249" w:lineRule="auto"/>
        <w:rPr>
          <w:rFonts w:hint="eastAsia" w:ascii="宋体" w:hAnsi="宋体" w:eastAsia="宋体" w:cs="宋体"/>
          <w:sz w:val="21"/>
          <w:highlight w:val="none"/>
        </w:rPr>
      </w:pPr>
    </w:p>
    <w:p w14:paraId="0F8E37C5">
      <w:pPr>
        <w:spacing w:line="249" w:lineRule="auto"/>
        <w:rPr>
          <w:rFonts w:hint="eastAsia" w:ascii="宋体" w:hAnsi="宋体" w:eastAsia="宋体" w:cs="宋体"/>
          <w:sz w:val="21"/>
          <w:highlight w:val="none"/>
        </w:rPr>
      </w:pPr>
    </w:p>
    <w:p w14:paraId="08638D01">
      <w:pPr>
        <w:pStyle w:val="6"/>
        <w:keepNext w:val="0"/>
        <w:keepLines w:val="0"/>
        <w:pageBreakBefore w:val="0"/>
        <w:widowControl/>
        <w:kinsoku w:val="0"/>
        <w:wordWrap/>
        <w:overflowPunct/>
        <w:topLinePunct w:val="0"/>
        <w:autoSpaceDE w:val="0"/>
        <w:autoSpaceDN w:val="0"/>
        <w:bidi w:val="0"/>
        <w:adjustRightInd w:val="0"/>
        <w:snapToGrid w:val="0"/>
        <w:spacing w:before="10" w:after="0" w:afterLines="50" w:line="360" w:lineRule="auto"/>
        <w:ind w:left="2834" w:leftChars="283" w:hanging="2240" w:hangingChars="700"/>
        <w:textAlignment w:val="baseline"/>
        <w:rPr>
          <w:rFonts w:hint="eastAsia" w:cs="宋体"/>
          <w:spacing w:val="5"/>
          <w:highlight w:val="none"/>
          <w:u w:val="single"/>
          <w:lang w:val="en-US" w:eastAsia="zh-CN"/>
        </w:rPr>
      </w:pPr>
      <w:r>
        <w:rPr>
          <w:rFonts w:hint="eastAsia" w:ascii="宋体" w:hAnsi="宋体" w:eastAsia="宋体" w:cs="宋体"/>
          <w:spacing w:val="5"/>
          <w:highlight w:val="none"/>
        </w:rPr>
        <w:t>采</w:t>
      </w:r>
      <w:r>
        <w:rPr>
          <w:rFonts w:hint="eastAsia" w:ascii="宋体" w:hAnsi="宋体" w:eastAsia="宋体" w:cs="宋体"/>
          <w:spacing w:val="5"/>
          <w:highlight w:val="none"/>
          <w:lang w:val="en-US" w:eastAsia="zh-CN"/>
        </w:rPr>
        <w:t>购项目名称：</w:t>
      </w:r>
      <w:r>
        <w:rPr>
          <w:rFonts w:hint="eastAsia" w:cs="宋体"/>
          <w:spacing w:val="5"/>
          <w:highlight w:val="none"/>
          <w:u w:val="single"/>
          <w:lang w:val="en-US" w:eastAsia="zh-CN"/>
        </w:rPr>
        <w:t>湖南省安化县小(2)型水库羊角塘镇高山溪、江南镇双溪水库除险加固工程</w:t>
      </w:r>
    </w:p>
    <w:p w14:paraId="6C0E515A">
      <w:pPr>
        <w:pStyle w:val="6"/>
        <w:keepNext w:val="0"/>
        <w:keepLines w:val="0"/>
        <w:pageBreakBefore w:val="0"/>
        <w:widowControl/>
        <w:kinsoku w:val="0"/>
        <w:wordWrap/>
        <w:overflowPunct/>
        <w:topLinePunct w:val="0"/>
        <w:autoSpaceDE w:val="0"/>
        <w:autoSpaceDN w:val="0"/>
        <w:bidi w:val="0"/>
        <w:adjustRightInd w:val="0"/>
        <w:snapToGrid w:val="0"/>
        <w:spacing w:before="10" w:after="0" w:afterLines="50" w:line="360" w:lineRule="auto"/>
        <w:ind w:left="595"/>
        <w:textAlignment w:val="baseline"/>
        <w:rPr>
          <w:rFonts w:hint="eastAsia" w:ascii="宋体" w:hAnsi="宋体" w:eastAsia="宋体" w:cs="宋体"/>
          <w:highlight w:val="none"/>
          <w:lang w:eastAsia="zh-CN"/>
        </w:rPr>
      </w:pPr>
      <w:r>
        <w:rPr>
          <w:rFonts w:hint="eastAsia" w:ascii="宋体" w:hAnsi="宋体" w:eastAsia="宋体" w:cs="宋体"/>
          <w:spacing w:val="5"/>
          <w:highlight w:val="none"/>
        </w:rPr>
        <w:t>采   购  人</w:t>
      </w:r>
      <w:r>
        <w:rPr>
          <w:rFonts w:hint="eastAsia" w:ascii="宋体" w:hAnsi="宋体" w:eastAsia="宋体" w:cs="宋体"/>
          <w:spacing w:val="5"/>
          <w:highlight w:val="none"/>
          <w:lang w:val="en-US" w:eastAsia="zh-CN"/>
        </w:rPr>
        <w:t xml:space="preserve"> </w:t>
      </w:r>
      <w:r>
        <w:rPr>
          <w:rFonts w:hint="eastAsia" w:ascii="宋体" w:hAnsi="宋体" w:eastAsia="宋体" w:cs="宋体"/>
          <w:spacing w:val="5"/>
          <w:highlight w:val="none"/>
        </w:rPr>
        <w:t>：</w:t>
      </w:r>
      <w:r>
        <w:rPr>
          <w:rFonts w:hint="eastAsia" w:ascii="宋体" w:hAnsi="宋体" w:eastAsia="宋体" w:cs="宋体"/>
          <w:spacing w:val="5"/>
          <w:highlight w:val="none"/>
          <w:u w:val="single" w:color="auto"/>
          <w:lang w:eastAsia="zh-CN"/>
        </w:rPr>
        <w:t>安化县水利建设站</w:t>
      </w:r>
    </w:p>
    <w:p w14:paraId="0670AF34">
      <w:pPr>
        <w:pStyle w:val="6"/>
        <w:keepNext w:val="0"/>
        <w:keepLines w:val="0"/>
        <w:pageBreakBefore w:val="0"/>
        <w:widowControl/>
        <w:kinsoku w:val="0"/>
        <w:wordWrap/>
        <w:overflowPunct/>
        <w:topLinePunct w:val="0"/>
        <w:autoSpaceDE w:val="0"/>
        <w:autoSpaceDN w:val="0"/>
        <w:bidi w:val="0"/>
        <w:adjustRightInd w:val="0"/>
        <w:snapToGrid w:val="0"/>
        <w:spacing w:before="10" w:after="0" w:afterLines="50" w:line="360" w:lineRule="auto"/>
        <w:ind w:left="595"/>
        <w:textAlignment w:val="baseline"/>
        <w:rPr>
          <w:rFonts w:hint="default" w:ascii="宋体" w:hAnsi="宋体" w:eastAsia="宋体" w:cs="宋体"/>
          <w:highlight w:val="none"/>
          <w:lang w:val="en-US" w:eastAsia="zh-CN"/>
        </w:rPr>
      </w:pPr>
      <w:r>
        <w:rPr>
          <w:rFonts w:hint="eastAsia" w:ascii="宋体" w:hAnsi="宋体" w:eastAsia="宋体" w:cs="宋体"/>
          <w:highlight w:val="none"/>
        </w:rPr>
        <w:t>政府采购编号：</w:t>
      </w:r>
      <w:r>
        <w:rPr>
          <w:rFonts w:hint="eastAsia" w:cs="宋体"/>
          <w:sz w:val="32"/>
          <w:szCs w:val="32"/>
          <w:highlight w:val="none"/>
          <w:u w:val="single"/>
          <w:lang w:val="en-US" w:eastAsia="zh-CN"/>
        </w:rPr>
        <w:t>安化财采计[2026]000068号</w:t>
      </w:r>
    </w:p>
    <w:p w14:paraId="26882C1E">
      <w:pPr>
        <w:pStyle w:val="6"/>
        <w:keepNext w:val="0"/>
        <w:keepLines w:val="0"/>
        <w:pageBreakBefore w:val="0"/>
        <w:widowControl/>
        <w:kinsoku w:val="0"/>
        <w:wordWrap/>
        <w:overflowPunct/>
        <w:topLinePunct w:val="0"/>
        <w:autoSpaceDE w:val="0"/>
        <w:autoSpaceDN w:val="0"/>
        <w:bidi w:val="0"/>
        <w:adjustRightInd w:val="0"/>
        <w:snapToGrid w:val="0"/>
        <w:spacing w:before="10" w:after="0" w:afterLines="50" w:line="360" w:lineRule="auto"/>
        <w:ind w:left="595"/>
        <w:textAlignment w:val="baseline"/>
        <w:rPr>
          <w:rFonts w:hint="default" w:ascii="宋体" w:hAnsi="宋体" w:eastAsia="宋体" w:cs="宋体"/>
          <w:spacing w:val="-3"/>
          <w:highlight w:val="none"/>
          <w:u w:val="single"/>
          <w:lang w:val="en-US" w:eastAsia="zh-CN"/>
        </w:rPr>
      </w:pPr>
      <w:r>
        <w:rPr>
          <w:rFonts w:hint="eastAsia" w:ascii="宋体" w:hAnsi="宋体" w:eastAsia="宋体" w:cs="宋体"/>
          <w:spacing w:val="-3"/>
          <w:highlight w:val="none"/>
        </w:rPr>
        <w:t>委托代理编号：</w:t>
      </w:r>
      <w:r>
        <w:rPr>
          <w:rFonts w:hint="eastAsia" w:ascii="宋体" w:hAnsi="宋体" w:eastAsia="宋体" w:cs="宋体"/>
          <w:spacing w:val="-3"/>
          <w:highlight w:val="none"/>
          <w:u w:val="single"/>
          <w:lang w:eastAsia="zh-CN"/>
        </w:rPr>
        <w:t>JL-ZC-26007</w:t>
      </w:r>
      <w:r>
        <w:rPr>
          <w:rFonts w:hint="eastAsia" w:ascii="宋体" w:hAnsi="宋体" w:eastAsia="宋体" w:cs="宋体"/>
          <w:spacing w:val="-3"/>
          <w:highlight w:val="none"/>
          <w:u w:val="single"/>
        </w:rPr>
        <w:t xml:space="preserve">   </w:t>
      </w:r>
      <w:r>
        <w:rPr>
          <w:rFonts w:hint="eastAsia" w:cs="宋体"/>
          <w:spacing w:val="-3"/>
          <w:highlight w:val="none"/>
          <w:u w:val="single"/>
          <w:lang w:val="en-US" w:eastAsia="zh-CN"/>
        </w:rPr>
        <w:t xml:space="preserve">      </w:t>
      </w:r>
    </w:p>
    <w:p w14:paraId="5B5070CC">
      <w:pPr>
        <w:pStyle w:val="6"/>
        <w:keepNext w:val="0"/>
        <w:keepLines w:val="0"/>
        <w:pageBreakBefore w:val="0"/>
        <w:widowControl/>
        <w:kinsoku w:val="0"/>
        <w:wordWrap/>
        <w:overflowPunct/>
        <w:topLinePunct w:val="0"/>
        <w:autoSpaceDE w:val="0"/>
        <w:autoSpaceDN w:val="0"/>
        <w:bidi w:val="0"/>
        <w:adjustRightInd w:val="0"/>
        <w:snapToGrid w:val="0"/>
        <w:spacing w:before="10" w:after="0" w:afterLines="50" w:line="360" w:lineRule="auto"/>
        <w:ind w:left="595"/>
        <w:textAlignment w:val="baseline"/>
        <w:rPr>
          <w:rFonts w:hint="eastAsia" w:ascii="宋体" w:hAnsi="宋体" w:eastAsia="宋体" w:cs="宋体"/>
          <w:spacing w:val="5"/>
          <w:highlight w:val="none"/>
          <w:u w:val="single"/>
          <w:lang w:val="en-US" w:eastAsia="zh-CN"/>
        </w:rPr>
      </w:pPr>
      <w:r>
        <w:rPr>
          <w:rFonts w:hint="eastAsia" w:ascii="宋体" w:hAnsi="宋体" w:eastAsia="宋体" w:cs="宋体"/>
          <w:highlight w:val="none"/>
        </w:rPr>
        <w:t xml:space="preserve">采购代理机构： </w:t>
      </w:r>
      <w:r>
        <w:rPr>
          <w:rFonts w:hint="eastAsia" w:ascii="宋体" w:hAnsi="宋体" w:eastAsia="宋体" w:cs="宋体"/>
          <w:spacing w:val="5"/>
          <w:highlight w:val="none"/>
          <w:u w:val="single" w:color="auto"/>
          <w:lang w:val="en-US" w:eastAsia="zh-CN"/>
        </w:rPr>
        <w:t>京伦项目管理有限公司</w:t>
      </w:r>
    </w:p>
    <w:p w14:paraId="4A4E3DB4">
      <w:pPr>
        <w:spacing w:line="276" w:lineRule="auto"/>
        <w:rPr>
          <w:rFonts w:hint="eastAsia" w:ascii="宋体" w:hAnsi="宋体" w:eastAsia="宋体" w:cs="宋体"/>
          <w:sz w:val="21"/>
          <w:highlight w:val="none"/>
        </w:rPr>
      </w:pPr>
    </w:p>
    <w:p w14:paraId="0C28627C">
      <w:pPr>
        <w:spacing w:line="276" w:lineRule="auto"/>
        <w:rPr>
          <w:rFonts w:hint="eastAsia" w:ascii="宋体" w:hAnsi="宋体" w:eastAsia="宋体" w:cs="宋体"/>
          <w:sz w:val="21"/>
          <w:highlight w:val="none"/>
        </w:rPr>
      </w:pPr>
    </w:p>
    <w:p w14:paraId="326BEDAC">
      <w:pPr>
        <w:pStyle w:val="6"/>
        <w:spacing w:before="246" w:line="224" w:lineRule="auto"/>
        <w:ind w:left="596"/>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2026年</w:t>
      </w:r>
      <w:r>
        <w:rPr>
          <w:rFonts w:hint="eastAsia" w:ascii="宋体" w:hAnsi="宋体" w:eastAsia="宋体" w:cs="宋体"/>
          <w:highlight w:val="none"/>
        </w:rPr>
        <w:t xml:space="preserve"> </w:t>
      </w:r>
      <w:r>
        <w:rPr>
          <w:rFonts w:hint="eastAsia" w:ascii="宋体" w:hAnsi="宋体" w:eastAsia="宋体" w:cs="宋体"/>
          <w:highlight w:val="none"/>
          <w:lang w:val="en-US" w:eastAsia="zh-CN"/>
        </w:rPr>
        <w:t>9 月</w:t>
      </w:r>
    </w:p>
    <w:p w14:paraId="58762A09">
      <w:pPr>
        <w:spacing w:before="0" w:beforeLines="0" w:after="0" w:afterLines="0" w:line="240" w:lineRule="auto"/>
        <w:ind w:left="0" w:leftChars="0" w:right="0" w:rightChars="0" w:firstLine="0" w:firstLineChars="0"/>
        <w:jc w:val="center"/>
        <w:rPr>
          <w:rFonts w:hint="eastAsia" w:ascii="宋体" w:hAnsi="宋体" w:eastAsia="宋体" w:cs="宋体"/>
          <w:b/>
          <w:bCs/>
          <w:sz w:val="28"/>
          <w:szCs w:val="28"/>
          <w:highlight w:val="none"/>
        </w:rPr>
        <w:sectPr>
          <w:headerReference r:id="rId5" w:type="default"/>
          <w:pgSz w:w="11907" w:h="16839"/>
          <w:pgMar w:top="1440" w:right="1083" w:bottom="1440" w:left="1083" w:header="0" w:footer="1077" w:gutter="0"/>
          <w:pgNumType w:fmt="decimal"/>
          <w:cols w:space="0" w:num="1"/>
          <w:rtlGutter w:val="0"/>
          <w:docGrid w:linePitch="0" w:charSpace="0"/>
        </w:sectPr>
      </w:pPr>
    </w:p>
    <w:p w14:paraId="414552DB">
      <w:pPr>
        <w:spacing w:before="0" w:beforeLines="0" w:after="0" w:afterLines="0" w:line="240" w:lineRule="auto"/>
        <w:ind w:left="0" w:leftChars="0" w:right="0" w:rightChars="0" w:firstLine="0" w:firstLineChars="0"/>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目</w:t>
      </w:r>
      <w:r>
        <w:rPr>
          <w:rFonts w:hint="eastAsia" w:ascii="宋体" w:hAnsi="宋体" w:eastAsia="宋体" w:cs="宋体"/>
          <w:b/>
          <w:bCs/>
          <w:sz w:val="28"/>
          <w:szCs w:val="28"/>
          <w:highlight w:val="none"/>
          <w:lang w:val="en-US" w:eastAsia="zh-CN"/>
        </w:rPr>
        <w:t xml:space="preserve"> </w:t>
      </w:r>
      <w:r>
        <w:rPr>
          <w:rFonts w:hint="eastAsia" w:ascii="宋体" w:hAnsi="宋体" w:eastAsia="宋体" w:cs="宋体"/>
          <w:b/>
          <w:bCs/>
          <w:sz w:val="28"/>
          <w:szCs w:val="28"/>
          <w:highlight w:val="none"/>
        </w:rPr>
        <w:t>录</w:t>
      </w:r>
    </w:p>
    <w:p w14:paraId="2211B86E">
      <w:pPr>
        <w:pStyle w:val="10"/>
        <w:tabs>
          <w:tab w:val="right" w:leader="dot" w:pos="9741"/>
        </w:tabs>
        <w:spacing w:line="360" w:lineRule="auto"/>
        <w:rPr>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TOC \o "1-1" \h \u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_Toc11066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lang w:eastAsia="zh-CN"/>
        </w:rPr>
        <w:t>第一章</w:t>
      </w:r>
      <w:r>
        <w:rPr>
          <w:rFonts w:hint="eastAsia" w:ascii="宋体" w:hAnsi="宋体" w:eastAsia="宋体" w:cs="宋体"/>
          <w:sz w:val="24"/>
          <w:szCs w:val="24"/>
          <w:highlight w:val="none"/>
        </w:rPr>
        <w:t xml:space="preserve"> 磋商邀请</w:t>
      </w:r>
      <w:r>
        <w:rPr>
          <w:sz w:val="24"/>
          <w:szCs w:val="24"/>
          <w:highlight w:val="none"/>
        </w:rPr>
        <w:tab/>
      </w:r>
      <w:r>
        <w:rPr>
          <w:sz w:val="24"/>
          <w:szCs w:val="24"/>
          <w:highlight w:val="none"/>
        </w:rPr>
        <w:fldChar w:fldCharType="begin"/>
      </w:r>
      <w:r>
        <w:rPr>
          <w:sz w:val="24"/>
          <w:szCs w:val="24"/>
          <w:highlight w:val="none"/>
        </w:rPr>
        <w:instrText xml:space="preserve"> PAGEREF _Toc11066 \h </w:instrText>
      </w:r>
      <w:r>
        <w:rPr>
          <w:sz w:val="24"/>
          <w:szCs w:val="24"/>
          <w:highlight w:val="none"/>
        </w:rPr>
        <w:fldChar w:fldCharType="separate"/>
      </w:r>
      <w:r>
        <w:rPr>
          <w:sz w:val="24"/>
          <w:szCs w:val="24"/>
          <w:highlight w:val="none"/>
        </w:rPr>
        <w:t>2</w:t>
      </w:r>
      <w:r>
        <w:rPr>
          <w:sz w:val="24"/>
          <w:szCs w:val="24"/>
          <w:highlight w:val="none"/>
        </w:rPr>
        <w:fldChar w:fldCharType="end"/>
      </w:r>
      <w:r>
        <w:rPr>
          <w:rFonts w:hint="eastAsia" w:ascii="宋体" w:hAnsi="宋体" w:eastAsia="宋体" w:cs="宋体"/>
          <w:sz w:val="24"/>
          <w:szCs w:val="24"/>
          <w:highlight w:val="none"/>
        </w:rPr>
        <w:fldChar w:fldCharType="end"/>
      </w:r>
    </w:p>
    <w:p w14:paraId="7953D432">
      <w:pPr>
        <w:pStyle w:val="10"/>
        <w:tabs>
          <w:tab w:val="right" w:leader="dot" w:pos="9741"/>
        </w:tabs>
        <w:spacing w:line="360" w:lineRule="auto"/>
        <w:rPr>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_Toc31777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第二章 磋商须知</w:t>
      </w:r>
      <w:r>
        <w:rPr>
          <w:sz w:val="24"/>
          <w:szCs w:val="24"/>
          <w:highlight w:val="none"/>
        </w:rPr>
        <w:tab/>
      </w:r>
      <w:r>
        <w:rPr>
          <w:sz w:val="24"/>
          <w:szCs w:val="24"/>
          <w:highlight w:val="none"/>
        </w:rPr>
        <w:fldChar w:fldCharType="begin"/>
      </w:r>
      <w:r>
        <w:rPr>
          <w:sz w:val="24"/>
          <w:szCs w:val="24"/>
          <w:highlight w:val="none"/>
        </w:rPr>
        <w:instrText xml:space="preserve"> PAGEREF _Toc31777 \h </w:instrText>
      </w:r>
      <w:r>
        <w:rPr>
          <w:sz w:val="24"/>
          <w:szCs w:val="24"/>
          <w:highlight w:val="none"/>
        </w:rPr>
        <w:fldChar w:fldCharType="separate"/>
      </w:r>
      <w:r>
        <w:rPr>
          <w:sz w:val="24"/>
          <w:szCs w:val="24"/>
          <w:highlight w:val="none"/>
        </w:rPr>
        <w:t>6</w:t>
      </w:r>
      <w:r>
        <w:rPr>
          <w:sz w:val="24"/>
          <w:szCs w:val="24"/>
          <w:highlight w:val="none"/>
        </w:rPr>
        <w:fldChar w:fldCharType="end"/>
      </w:r>
      <w:r>
        <w:rPr>
          <w:rFonts w:hint="eastAsia" w:ascii="宋体" w:hAnsi="宋体" w:eastAsia="宋体" w:cs="宋体"/>
          <w:sz w:val="24"/>
          <w:szCs w:val="24"/>
          <w:highlight w:val="none"/>
        </w:rPr>
        <w:fldChar w:fldCharType="end"/>
      </w:r>
    </w:p>
    <w:p w14:paraId="32B96CBE">
      <w:pPr>
        <w:pStyle w:val="10"/>
        <w:tabs>
          <w:tab w:val="right" w:leader="dot" w:pos="9741"/>
        </w:tabs>
        <w:spacing w:line="360" w:lineRule="auto"/>
        <w:rPr>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_Toc20169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lang w:eastAsia="zh-CN"/>
        </w:rPr>
        <w:t>第三章</w:t>
      </w:r>
      <w:r>
        <w:rPr>
          <w:rFonts w:hint="eastAsia" w:ascii="宋体" w:hAnsi="宋体" w:eastAsia="宋体" w:cs="宋体"/>
          <w:sz w:val="24"/>
          <w:szCs w:val="24"/>
          <w:highlight w:val="none"/>
          <w:lang w:val="en-US" w:eastAsia="zh-CN"/>
        </w:rPr>
        <w:t xml:space="preserve"> 政府采购合同格式</w:t>
      </w:r>
      <w:r>
        <w:rPr>
          <w:sz w:val="24"/>
          <w:szCs w:val="24"/>
          <w:highlight w:val="none"/>
        </w:rPr>
        <w:tab/>
      </w:r>
      <w:r>
        <w:rPr>
          <w:sz w:val="24"/>
          <w:szCs w:val="24"/>
          <w:highlight w:val="none"/>
        </w:rPr>
        <w:fldChar w:fldCharType="begin"/>
      </w:r>
      <w:r>
        <w:rPr>
          <w:sz w:val="24"/>
          <w:szCs w:val="24"/>
          <w:highlight w:val="none"/>
        </w:rPr>
        <w:instrText xml:space="preserve"> PAGEREF _Toc20169 \h </w:instrText>
      </w:r>
      <w:r>
        <w:rPr>
          <w:sz w:val="24"/>
          <w:szCs w:val="24"/>
          <w:highlight w:val="none"/>
        </w:rPr>
        <w:fldChar w:fldCharType="separate"/>
      </w:r>
      <w:r>
        <w:rPr>
          <w:sz w:val="24"/>
          <w:szCs w:val="24"/>
          <w:highlight w:val="none"/>
        </w:rPr>
        <w:t>33</w:t>
      </w:r>
      <w:r>
        <w:rPr>
          <w:sz w:val="24"/>
          <w:szCs w:val="24"/>
          <w:highlight w:val="none"/>
        </w:rPr>
        <w:fldChar w:fldCharType="end"/>
      </w:r>
      <w:r>
        <w:rPr>
          <w:rFonts w:hint="eastAsia" w:ascii="宋体" w:hAnsi="宋体" w:eastAsia="宋体" w:cs="宋体"/>
          <w:sz w:val="24"/>
          <w:szCs w:val="24"/>
          <w:highlight w:val="none"/>
        </w:rPr>
        <w:fldChar w:fldCharType="end"/>
      </w:r>
    </w:p>
    <w:p w14:paraId="3BB2C073">
      <w:pPr>
        <w:pStyle w:val="10"/>
        <w:tabs>
          <w:tab w:val="right" w:leader="dot" w:pos="9741"/>
        </w:tabs>
        <w:spacing w:line="360" w:lineRule="auto"/>
        <w:rPr>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_Toc15021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第四章 采购需求</w:t>
      </w:r>
      <w:r>
        <w:rPr>
          <w:sz w:val="24"/>
          <w:szCs w:val="24"/>
          <w:highlight w:val="none"/>
        </w:rPr>
        <w:tab/>
      </w:r>
      <w:r>
        <w:rPr>
          <w:sz w:val="24"/>
          <w:szCs w:val="24"/>
          <w:highlight w:val="none"/>
        </w:rPr>
        <w:fldChar w:fldCharType="begin"/>
      </w:r>
      <w:r>
        <w:rPr>
          <w:sz w:val="24"/>
          <w:szCs w:val="24"/>
          <w:highlight w:val="none"/>
        </w:rPr>
        <w:instrText xml:space="preserve"> PAGEREF _Toc15021 \h </w:instrText>
      </w:r>
      <w:r>
        <w:rPr>
          <w:sz w:val="24"/>
          <w:szCs w:val="24"/>
          <w:highlight w:val="none"/>
        </w:rPr>
        <w:fldChar w:fldCharType="separate"/>
      </w:r>
      <w:r>
        <w:rPr>
          <w:sz w:val="24"/>
          <w:szCs w:val="24"/>
          <w:highlight w:val="none"/>
        </w:rPr>
        <w:t>63</w:t>
      </w:r>
      <w:r>
        <w:rPr>
          <w:sz w:val="24"/>
          <w:szCs w:val="24"/>
          <w:highlight w:val="none"/>
        </w:rPr>
        <w:fldChar w:fldCharType="end"/>
      </w:r>
      <w:r>
        <w:rPr>
          <w:rFonts w:hint="eastAsia" w:ascii="宋体" w:hAnsi="宋体" w:eastAsia="宋体" w:cs="宋体"/>
          <w:sz w:val="24"/>
          <w:szCs w:val="24"/>
          <w:highlight w:val="none"/>
        </w:rPr>
        <w:fldChar w:fldCharType="end"/>
      </w:r>
    </w:p>
    <w:p w14:paraId="22F6BFC1">
      <w:pPr>
        <w:pStyle w:val="10"/>
        <w:tabs>
          <w:tab w:val="right" w:leader="dot" w:pos="9741"/>
        </w:tabs>
        <w:spacing w:line="360" w:lineRule="auto"/>
        <w:rPr>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_Toc28575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第五章 评标办法及标准</w:t>
      </w:r>
      <w:r>
        <w:rPr>
          <w:sz w:val="24"/>
          <w:szCs w:val="24"/>
          <w:highlight w:val="none"/>
        </w:rPr>
        <w:tab/>
      </w:r>
      <w:r>
        <w:rPr>
          <w:sz w:val="24"/>
          <w:szCs w:val="24"/>
          <w:highlight w:val="none"/>
        </w:rPr>
        <w:fldChar w:fldCharType="begin"/>
      </w:r>
      <w:r>
        <w:rPr>
          <w:sz w:val="24"/>
          <w:szCs w:val="24"/>
          <w:highlight w:val="none"/>
        </w:rPr>
        <w:instrText xml:space="preserve"> PAGEREF _Toc28575 \h </w:instrText>
      </w:r>
      <w:r>
        <w:rPr>
          <w:sz w:val="24"/>
          <w:szCs w:val="24"/>
          <w:highlight w:val="none"/>
        </w:rPr>
        <w:fldChar w:fldCharType="separate"/>
      </w:r>
      <w:r>
        <w:rPr>
          <w:sz w:val="24"/>
          <w:szCs w:val="24"/>
          <w:highlight w:val="none"/>
        </w:rPr>
        <w:t>66</w:t>
      </w:r>
      <w:r>
        <w:rPr>
          <w:sz w:val="24"/>
          <w:szCs w:val="24"/>
          <w:highlight w:val="none"/>
        </w:rPr>
        <w:fldChar w:fldCharType="end"/>
      </w:r>
      <w:r>
        <w:rPr>
          <w:rFonts w:hint="eastAsia" w:ascii="宋体" w:hAnsi="宋体" w:eastAsia="宋体" w:cs="宋体"/>
          <w:sz w:val="24"/>
          <w:szCs w:val="24"/>
          <w:highlight w:val="none"/>
        </w:rPr>
        <w:fldChar w:fldCharType="end"/>
      </w:r>
    </w:p>
    <w:p w14:paraId="0378A227">
      <w:pPr>
        <w:pStyle w:val="10"/>
        <w:tabs>
          <w:tab w:val="right" w:leader="dot" w:pos="9741"/>
        </w:tabs>
        <w:spacing w:line="360" w:lineRule="auto"/>
        <w:rPr>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_Toc14942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第六章  响应文件的组成</w:t>
      </w:r>
      <w:r>
        <w:rPr>
          <w:sz w:val="24"/>
          <w:szCs w:val="24"/>
          <w:highlight w:val="none"/>
        </w:rPr>
        <w:tab/>
      </w:r>
      <w:r>
        <w:rPr>
          <w:sz w:val="24"/>
          <w:szCs w:val="24"/>
          <w:highlight w:val="none"/>
        </w:rPr>
        <w:fldChar w:fldCharType="begin"/>
      </w:r>
      <w:r>
        <w:rPr>
          <w:sz w:val="24"/>
          <w:szCs w:val="24"/>
          <w:highlight w:val="none"/>
        </w:rPr>
        <w:instrText xml:space="preserve"> PAGEREF _Toc14942 \h </w:instrText>
      </w:r>
      <w:r>
        <w:rPr>
          <w:sz w:val="24"/>
          <w:szCs w:val="24"/>
          <w:highlight w:val="none"/>
        </w:rPr>
        <w:fldChar w:fldCharType="separate"/>
      </w:r>
      <w:r>
        <w:rPr>
          <w:sz w:val="24"/>
          <w:szCs w:val="24"/>
          <w:highlight w:val="none"/>
        </w:rPr>
        <w:t>70</w:t>
      </w:r>
      <w:r>
        <w:rPr>
          <w:sz w:val="24"/>
          <w:szCs w:val="24"/>
          <w:highlight w:val="none"/>
        </w:rPr>
        <w:fldChar w:fldCharType="end"/>
      </w:r>
      <w:r>
        <w:rPr>
          <w:rFonts w:hint="eastAsia" w:ascii="宋体" w:hAnsi="宋体" w:eastAsia="宋体" w:cs="宋体"/>
          <w:sz w:val="24"/>
          <w:szCs w:val="24"/>
          <w:highlight w:val="none"/>
        </w:rPr>
        <w:fldChar w:fldCharType="end"/>
      </w:r>
    </w:p>
    <w:p w14:paraId="1EE8B8FE">
      <w:pPr>
        <w:bidi w:val="0"/>
        <w:spacing w:line="360" w:lineRule="auto"/>
        <w:rPr>
          <w:rFonts w:hint="eastAsia" w:ascii="宋体" w:hAnsi="宋体" w:eastAsia="宋体" w:cs="宋体"/>
          <w:highlight w:val="none"/>
        </w:rPr>
      </w:pPr>
      <w:r>
        <w:rPr>
          <w:rFonts w:hint="eastAsia" w:ascii="宋体" w:hAnsi="宋体" w:eastAsia="宋体" w:cs="宋体"/>
          <w:sz w:val="24"/>
          <w:szCs w:val="24"/>
          <w:highlight w:val="none"/>
        </w:rPr>
        <w:fldChar w:fldCharType="end"/>
      </w:r>
    </w:p>
    <w:p w14:paraId="5179C4A5">
      <w:pPr>
        <w:bidi w:val="0"/>
        <w:rPr>
          <w:rFonts w:hint="eastAsia" w:ascii="宋体" w:hAnsi="宋体" w:eastAsia="宋体" w:cs="宋体"/>
          <w:highlight w:val="none"/>
        </w:rPr>
      </w:pPr>
    </w:p>
    <w:p w14:paraId="2DBF6731">
      <w:pPr>
        <w:bidi w:val="0"/>
        <w:rPr>
          <w:rFonts w:hint="eastAsia" w:ascii="宋体" w:hAnsi="宋体" w:eastAsia="宋体" w:cs="宋体"/>
          <w:highlight w:val="none"/>
        </w:rPr>
      </w:pPr>
    </w:p>
    <w:p w14:paraId="23F79D17">
      <w:pPr>
        <w:bidi w:val="0"/>
        <w:rPr>
          <w:rFonts w:hint="eastAsia" w:ascii="宋体" w:hAnsi="宋体" w:eastAsia="宋体" w:cs="宋体"/>
          <w:highlight w:val="none"/>
        </w:rPr>
      </w:pPr>
    </w:p>
    <w:p w14:paraId="0652039C">
      <w:pPr>
        <w:bidi w:val="0"/>
        <w:rPr>
          <w:rFonts w:hint="eastAsia" w:ascii="宋体" w:hAnsi="宋体" w:eastAsia="宋体" w:cs="宋体"/>
          <w:highlight w:val="none"/>
        </w:rPr>
      </w:pPr>
    </w:p>
    <w:p w14:paraId="188F829E">
      <w:pPr>
        <w:rPr>
          <w:rFonts w:hint="eastAsia" w:ascii="宋体" w:hAnsi="宋体" w:eastAsia="宋体" w:cs="宋体"/>
          <w:highlight w:val="none"/>
        </w:rPr>
      </w:pPr>
      <w:r>
        <w:rPr>
          <w:rFonts w:hint="eastAsia" w:ascii="宋体" w:hAnsi="宋体" w:eastAsia="宋体" w:cs="宋体"/>
          <w:highlight w:val="none"/>
        </w:rPr>
        <w:br w:type="page"/>
      </w:r>
    </w:p>
    <w:p w14:paraId="37920799">
      <w:pPr>
        <w:pStyle w:val="2"/>
        <w:keepNext/>
        <w:keepLines/>
        <w:pageBreakBefore w:val="0"/>
        <w:widowControl/>
        <w:numPr>
          <w:ilvl w:val="0"/>
          <w:numId w:val="0"/>
        </w:numPr>
        <w:kinsoku w:val="0"/>
        <w:wordWrap/>
        <w:overflowPunct/>
        <w:topLinePunct w:val="0"/>
        <w:autoSpaceDE w:val="0"/>
        <w:autoSpaceDN w:val="0"/>
        <w:bidi w:val="0"/>
        <w:adjustRightInd w:val="0"/>
        <w:snapToGrid w:val="0"/>
        <w:spacing w:before="0" w:after="0" w:line="360" w:lineRule="auto"/>
        <w:jc w:val="center"/>
        <w:textAlignment w:val="baseline"/>
        <w:rPr>
          <w:rFonts w:hint="eastAsia" w:ascii="宋体" w:hAnsi="宋体" w:eastAsia="宋体" w:cs="宋体"/>
          <w:highlight w:val="none"/>
        </w:rPr>
      </w:pPr>
      <w:bookmarkStart w:id="0" w:name="_Toc12426"/>
      <w:bookmarkStart w:id="1" w:name="_Toc11066"/>
      <w:r>
        <w:rPr>
          <w:rFonts w:hint="eastAsia" w:ascii="宋体" w:hAnsi="宋体" w:eastAsia="宋体" w:cs="宋体"/>
          <w:highlight w:val="none"/>
          <w:lang w:eastAsia="zh-CN"/>
        </w:rPr>
        <w:t>第一章</w:t>
      </w:r>
      <w:r>
        <w:rPr>
          <w:rFonts w:hint="eastAsia" w:ascii="宋体" w:hAnsi="宋体" w:eastAsia="宋体" w:cs="宋体"/>
          <w:highlight w:val="none"/>
        </w:rPr>
        <w:t xml:space="preserve"> </w:t>
      </w:r>
      <w:bookmarkStart w:id="2" w:name="_Toc8320"/>
      <w:r>
        <w:rPr>
          <w:rFonts w:hint="eastAsia" w:ascii="宋体" w:hAnsi="宋体" w:eastAsia="宋体" w:cs="宋体"/>
          <w:highlight w:val="none"/>
        </w:rPr>
        <w:t>磋商邀请</w:t>
      </w:r>
      <w:bookmarkEnd w:id="0"/>
      <w:bookmarkEnd w:id="1"/>
      <w:bookmarkEnd w:id="2"/>
    </w:p>
    <w:p w14:paraId="695A35F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420" w:firstLineChars="200"/>
        <w:jc w:val="both"/>
        <w:textAlignment w:val="baseline"/>
        <w:rPr>
          <w:rStyle w:val="15"/>
          <w:rFonts w:hint="eastAsia" w:ascii="宋体" w:hAnsi="宋体" w:eastAsia="宋体" w:cs="宋体"/>
          <w:kern w:val="2"/>
          <w:sz w:val="21"/>
          <w:szCs w:val="21"/>
          <w:highlight w:val="none"/>
          <w:lang w:val="en-US" w:eastAsia="zh-CN" w:bidi="ar-SA"/>
        </w:rPr>
      </w:pPr>
      <w:r>
        <w:rPr>
          <w:rStyle w:val="15"/>
          <w:rFonts w:hint="eastAsia" w:ascii="宋体" w:hAnsi="宋体" w:eastAsia="宋体" w:cs="宋体"/>
          <w:kern w:val="2"/>
          <w:highlight w:val="none"/>
          <w:u w:val="single"/>
          <w:lang w:val="en-US" w:eastAsia="zh-CN"/>
        </w:rPr>
        <w:t xml:space="preserve"> 京伦项目管理有限公司 </w:t>
      </w:r>
      <w:r>
        <w:rPr>
          <w:rStyle w:val="15"/>
          <w:rFonts w:hint="eastAsia" w:ascii="宋体" w:hAnsi="宋体" w:eastAsia="宋体" w:cs="宋体"/>
          <w:kern w:val="2"/>
          <w:sz w:val="21"/>
          <w:szCs w:val="21"/>
          <w:highlight w:val="none"/>
          <w:lang w:val="en-US" w:eastAsia="zh-CN" w:bidi="ar-SA"/>
        </w:rPr>
        <w:t>受</w:t>
      </w:r>
      <w:r>
        <w:rPr>
          <w:rStyle w:val="15"/>
          <w:rFonts w:hint="eastAsia" w:ascii="宋体" w:hAnsi="宋体" w:eastAsia="宋体" w:cs="宋体"/>
          <w:kern w:val="2"/>
          <w:highlight w:val="none"/>
          <w:u w:val="single"/>
          <w:lang w:val="en-US" w:eastAsia="zh-CN"/>
        </w:rPr>
        <w:t xml:space="preserve"> </w:t>
      </w:r>
      <w:r>
        <w:rPr>
          <w:rStyle w:val="15"/>
          <w:rFonts w:hint="eastAsia" w:ascii="宋体" w:hAnsi="宋体" w:eastAsia="宋体" w:cs="宋体"/>
          <w:kern w:val="2"/>
          <w:sz w:val="21"/>
          <w:szCs w:val="21"/>
          <w:highlight w:val="none"/>
          <w:u w:val="single"/>
          <w:lang w:val="en-US" w:eastAsia="zh-CN" w:bidi="ar-SA"/>
        </w:rPr>
        <w:t>安化县水利建设站</w:t>
      </w:r>
      <w:r>
        <w:rPr>
          <w:rStyle w:val="15"/>
          <w:rFonts w:hint="eastAsia" w:ascii="宋体" w:hAnsi="宋体" w:eastAsia="宋体" w:cs="宋体"/>
          <w:kern w:val="2"/>
          <w:highlight w:val="none"/>
          <w:u w:val="single"/>
          <w:lang w:val="en-US" w:eastAsia="zh-CN"/>
        </w:rPr>
        <w:t xml:space="preserve"> </w:t>
      </w:r>
      <w:r>
        <w:rPr>
          <w:rStyle w:val="15"/>
          <w:rFonts w:hint="eastAsia" w:ascii="宋体" w:hAnsi="宋体" w:eastAsia="宋体" w:cs="宋体"/>
          <w:kern w:val="2"/>
          <w:sz w:val="21"/>
          <w:szCs w:val="21"/>
          <w:highlight w:val="none"/>
          <w:lang w:val="en-US" w:eastAsia="zh-CN" w:bidi="ar-SA"/>
        </w:rPr>
        <w:t>的委托，对</w:t>
      </w:r>
      <w:r>
        <w:rPr>
          <w:rStyle w:val="15"/>
          <w:rFonts w:hint="eastAsia" w:ascii="宋体" w:hAnsi="宋体" w:eastAsia="宋体" w:cs="宋体"/>
          <w:kern w:val="2"/>
          <w:highlight w:val="none"/>
          <w:u w:val="single"/>
          <w:lang w:val="en-US" w:eastAsia="zh-CN"/>
        </w:rPr>
        <w:t xml:space="preserve"> </w:t>
      </w:r>
      <w:r>
        <w:rPr>
          <w:rStyle w:val="15"/>
          <w:rFonts w:hint="eastAsia" w:cs="宋体"/>
          <w:kern w:val="2"/>
          <w:highlight w:val="none"/>
          <w:u w:val="single"/>
          <w:lang w:val="en-US" w:eastAsia="zh-CN"/>
        </w:rPr>
        <w:t>湖南省安化县小(2)型水库羊角塘镇高山溪、江南镇双溪水库除险加固工程</w:t>
      </w:r>
      <w:r>
        <w:rPr>
          <w:rStyle w:val="15"/>
          <w:rFonts w:hint="eastAsia" w:ascii="宋体" w:hAnsi="宋体" w:eastAsia="宋体" w:cs="宋体"/>
          <w:kern w:val="2"/>
          <w:highlight w:val="none"/>
          <w:u w:val="single"/>
          <w:lang w:val="en-US" w:eastAsia="zh-CN"/>
        </w:rPr>
        <w:t xml:space="preserve"> </w:t>
      </w:r>
      <w:r>
        <w:rPr>
          <w:rStyle w:val="15"/>
          <w:rFonts w:hint="eastAsia" w:ascii="宋体" w:hAnsi="宋体" w:eastAsia="宋体" w:cs="宋体"/>
          <w:kern w:val="2"/>
          <w:sz w:val="21"/>
          <w:szCs w:val="21"/>
          <w:highlight w:val="none"/>
          <w:lang w:val="en-US" w:eastAsia="zh-CN" w:bidi="ar-SA"/>
        </w:rPr>
        <w:t>进行竞争性磋商采购</w:t>
      </w:r>
      <w:r>
        <w:rPr>
          <w:rStyle w:val="15"/>
          <w:rFonts w:hint="eastAsia" w:cs="宋体"/>
          <w:kern w:val="2"/>
          <w:sz w:val="21"/>
          <w:szCs w:val="21"/>
          <w:highlight w:val="none"/>
          <w:lang w:val="en-US" w:eastAsia="zh-CN" w:bidi="ar-SA"/>
        </w:rPr>
        <w:t>（根据湘水发〔2021﹞28号文件）</w:t>
      </w:r>
      <w:r>
        <w:rPr>
          <w:rStyle w:val="15"/>
          <w:rFonts w:hint="eastAsia" w:ascii="宋体" w:hAnsi="宋体" w:eastAsia="宋体" w:cs="宋体"/>
          <w:kern w:val="2"/>
          <w:sz w:val="21"/>
          <w:szCs w:val="21"/>
          <w:highlight w:val="none"/>
          <w:lang w:val="en-US" w:eastAsia="zh-CN" w:bidi="ar-SA"/>
        </w:rPr>
        <w:t>，现采用发布</w:t>
      </w:r>
      <w:r>
        <w:rPr>
          <w:rStyle w:val="15"/>
          <w:rFonts w:hint="eastAsia" w:ascii="宋体" w:hAnsi="宋体" w:eastAsia="宋体" w:cs="宋体"/>
          <w:kern w:val="2"/>
          <w:sz w:val="21"/>
          <w:szCs w:val="21"/>
          <w:highlight w:val="none"/>
          <w:u w:val="none"/>
          <w:lang w:val="en-US" w:eastAsia="zh-CN" w:bidi="ar-SA"/>
        </w:rPr>
        <w:t>公告</w:t>
      </w:r>
      <w:r>
        <w:rPr>
          <w:rStyle w:val="15"/>
          <w:rFonts w:hint="eastAsia" w:ascii="宋体" w:hAnsi="宋体" w:eastAsia="宋体" w:cs="宋体"/>
          <w:kern w:val="2"/>
          <w:sz w:val="21"/>
          <w:szCs w:val="21"/>
          <w:highlight w:val="none"/>
          <w:lang w:val="en-US" w:eastAsia="zh-CN" w:bidi="ar-SA"/>
        </w:rPr>
        <w:t>的方式，邀请符合资格条件的供应商参与竞争性磋商采购活动。</w:t>
      </w:r>
    </w:p>
    <w:p w14:paraId="0E6A6C45">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2" w:firstLineChars="200"/>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一、采购项目</w:t>
      </w:r>
      <w:r>
        <w:rPr>
          <w:rFonts w:hint="eastAsia" w:ascii="宋体" w:hAnsi="宋体" w:eastAsia="宋体" w:cs="宋体"/>
          <w:b/>
          <w:bCs/>
          <w:sz w:val="24"/>
          <w:szCs w:val="24"/>
          <w:highlight w:val="none"/>
          <w:lang w:val="en-US" w:eastAsia="zh-CN"/>
        </w:rPr>
        <w:t>基本</w:t>
      </w:r>
      <w:r>
        <w:rPr>
          <w:rFonts w:hint="eastAsia" w:ascii="宋体" w:hAnsi="宋体" w:eastAsia="宋体" w:cs="宋体"/>
          <w:b/>
          <w:bCs/>
          <w:sz w:val="24"/>
          <w:szCs w:val="24"/>
          <w:highlight w:val="none"/>
        </w:rPr>
        <w:t>信息</w:t>
      </w:r>
    </w:p>
    <w:p w14:paraId="3DD9F67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404" w:firstLineChars="200"/>
        <w:textAlignment w:val="baseline"/>
        <w:rPr>
          <w:rFonts w:hint="eastAsia" w:ascii="宋体" w:hAnsi="宋体" w:eastAsia="宋体" w:cs="宋体"/>
          <w:sz w:val="21"/>
          <w:szCs w:val="21"/>
          <w:highlight w:val="none"/>
        </w:rPr>
      </w:pPr>
      <w:r>
        <w:rPr>
          <w:rFonts w:hint="eastAsia" w:ascii="宋体" w:hAnsi="宋体" w:eastAsia="宋体" w:cs="宋体"/>
          <w:spacing w:val="-4"/>
          <w:sz w:val="21"/>
          <w:szCs w:val="21"/>
          <w:highlight w:val="none"/>
        </w:rPr>
        <w:t>1、采购项目名称：</w:t>
      </w:r>
      <w:r>
        <w:rPr>
          <w:rFonts w:hint="eastAsia" w:ascii="宋体" w:hAnsi="宋体" w:eastAsia="宋体" w:cs="宋体"/>
          <w:spacing w:val="-4"/>
          <w:sz w:val="21"/>
          <w:szCs w:val="21"/>
          <w:highlight w:val="none"/>
          <w:u w:val="single" w:color="auto"/>
        </w:rPr>
        <w:t xml:space="preserve"> </w:t>
      </w:r>
      <w:r>
        <w:rPr>
          <w:rFonts w:hint="eastAsia" w:cs="宋体"/>
          <w:spacing w:val="-3"/>
          <w:sz w:val="21"/>
          <w:szCs w:val="21"/>
          <w:highlight w:val="none"/>
          <w:u w:val="single" w:color="auto"/>
          <w:lang w:val="en-US" w:eastAsia="zh-CN"/>
        </w:rPr>
        <w:t>湖南省安化县小(2)型水库羊角塘镇高山溪、江南镇双溪水库除险加固工程</w:t>
      </w:r>
      <w:r>
        <w:rPr>
          <w:rFonts w:hint="eastAsia" w:ascii="宋体" w:hAnsi="宋体" w:eastAsia="宋体" w:cs="宋体"/>
          <w:sz w:val="21"/>
          <w:szCs w:val="21"/>
          <w:highlight w:val="none"/>
          <w:u w:val="single" w:color="auto"/>
        </w:rPr>
        <w:t xml:space="preserve"> </w:t>
      </w:r>
    </w:p>
    <w:p w14:paraId="6DC3BDD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408" w:firstLineChars="200"/>
        <w:textAlignment w:val="baseline"/>
        <w:rPr>
          <w:rFonts w:hint="eastAsia" w:ascii="宋体" w:hAnsi="宋体" w:eastAsia="宋体" w:cs="宋体"/>
          <w:spacing w:val="-4"/>
          <w:sz w:val="21"/>
          <w:szCs w:val="21"/>
          <w:highlight w:val="none"/>
        </w:rPr>
      </w:pPr>
      <w:r>
        <w:rPr>
          <w:rFonts w:hint="eastAsia" w:ascii="宋体" w:hAnsi="宋体" w:eastAsia="宋体" w:cs="宋体"/>
          <w:color w:val="auto"/>
          <w:spacing w:val="-3"/>
          <w:sz w:val="21"/>
          <w:szCs w:val="21"/>
          <w:highlight w:val="none"/>
        </w:rPr>
        <w:t>2、政府采购计划编号：</w:t>
      </w:r>
      <w:r>
        <w:rPr>
          <w:rFonts w:hint="eastAsia" w:ascii="宋体" w:hAnsi="宋体" w:eastAsia="宋体" w:cs="宋体"/>
          <w:spacing w:val="-4"/>
          <w:sz w:val="21"/>
          <w:szCs w:val="21"/>
          <w:highlight w:val="none"/>
          <w:u w:val="single"/>
        </w:rPr>
        <w:t xml:space="preserve"> </w:t>
      </w:r>
      <w:r>
        <w:rPr>
          <w:rFonts w:hint="eastAsia" w:ascii="宋体" w:hAnsi="宋体" w:eastAsia="宋体" w:cs="宋体"/>
          <w:spacing w:val="-4"/>
          <w:sz w:val="21"/>
          <w:szCs w:val="21"/>
          <w:highlight w:val="none"/>
          <w:u w:val="single"/>
          <w:lang w:val="en-US" w:eastAsia="zh-CN"/>
        </w:rPr>
        <w:t>安化财采计[2026]000068号</w:t>
      </w:r>
    </w:p>
    <w:p w14:paraId="0D0FFA8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404"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3、委托代理编号：</w:t>
      </w:r>
      <w:r>
        <w:rPr>
          <w:rFonts w:hint="eastAsia" w:ascii="宋体" w:hAnsi="宋体" w:eastAsia="宋体" w:cs="宋体"/>
          <w:color w:val="auto"/>
          <w:spacing w:val="-27"/>
          <w:sz w:val="21"/>
          <w:szCs w:val="21"/>
          <w:highlight w:val="none"/>
        </w:rPr>
        <w:t xml:space="preserve"> </w:t>
      </w:r>
      <w:r>
        <w:rPr>
          <w:rFonts w:hint="eastAsia" w:ascii="宋体" w:hAnsi="宋体" w:eastAsia="宋体" w:cs="宋体"/>
          <w:color w:val="auto"/>
          <w:spacing w:val="-4"/>
          <w:sz w:val="21"/>
          <w:szCs w:val="21"/>
          <w:highlight w:val="none"/>
          <w:u w:val="single" w:color="auto"/>
        </w:rPr>
        <w:t xml:space="preserve"> </w:t>
      </w:r>
      <w:r>
        <w:rPr>
          <w:rFonts w:hint="eastAsia" w:cs="宋体"/>
          <w:color w:val="auto"/>
          <w:spacing w:val="-4"/>
          <w:sz w:val="21"/>
          <w:szCs w:val="21"/>
          <w:highlight w:val="none"/>
          <w:u w:val="single" w:color="auto"/>
          <w:lang w:eastAsia="zh-CN"/>
        </w:rPr>
        <w:t xml:space="preserve"> JL-ZC-26007</w:t>
      </w:r>
      <w:r>
        <w:rPr>
          <w:rFonts w:hint="eastAsia" w:ascii="宋体" w:hAnsi="宋体" w:eastAsia="宋体" w:cs="宋体"/>
          <w:color w:val="auto"/>
          <w:sz w:val="21"/>
          <w:szCs w:val="21"/>
          <w:highlight w:val="none"/>
          <w:u w:val="single" w:color="auto"/>
        </w:rPr>
        <w:t xml:space="preserve">   </w:t>
      </w:r>
    </w:p>
    <w:p w14:paraId="4BEC30A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396"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4、采购项目预算：</w:t>
      </w:r>
      <w:r>
        <w:rPr>
          <w:rFonts w:hint="eastAsia" w:ascii="宋体" w:hAnsi="宋体" w:eastAsia="宋体" w:cs="宋体"/>
          <w:color w:val="auto"/>
          <w:spacing w:val="-24"/>
          <w:sz w:val="21"/>
          <w:szCs w:val="21"/>
          <w:highlight w:val="none"/>
        </w:rPr>
        <w:t xml:space="preserve"> </w:t>
      </w:r>
      <w:r>
        <w:rPr>
          <w:rFonts w:hint="eastAsia" w:ascii="宋体" w:hAnsi="宋体" w:eastAsia="宋体" w:cs="宋体"/>
          <w:color w:val="auto"/>
          <w:spacing w:val="11"/>
          <w:sz w:val="21"/>
          <w:szCs w:val="21"/>
          <w:highlight w:val="none"/>
          <w:u w:val="single" w:color="auto"/>
        </w:rPr>
        <w:t xml:space="preserve">  </w:t>
      </w:r>
      <w:r>
        <w:rPr>
          <w:rFonts w:hint="eastAsia" w:cs="宋体"/>
          <w:color w:val="auto"/>
          <w:spacing w:val="11"/>
          <w:sz w:val="21"/>
          <w:szCs w:val="21"/>
          <w:highlight w:val="none"/>
          <w:u w:val="single" w:color="auto"/>
          <w:lang w:val="en-US" w:eastAsia="zh-CN"/>
        </w:rPr>
        <w:t>2196400</w:t>
      </w:r>
      <w:r>
        <w:rPr>
          <w:rFonts w:hint="eastAsia" w:ascii="宋体" w:hAnsi="宋体" w:eastAsia="宋体" w:cs="宋体"/>
          <w:color w:val="auto"/>
          <w:spacing w:val="11"/>
          <w:sz w:val="21"/>
          <w:szCs w:val="21"/>
          <w:highlight w:val="none"/>
          <w:u w:val="single" w:color="auto"/>
          <w:lang w:val="en-US" w:eastAsia="zh-CN"/>
        </w:rPr>
        <w:t>.00元</w:t>
      </w:r>
      <w:r>
        <w:rPr>
          <w:rFonts w:hint="eastAsia" w:ascii="宋体" w:hAnsi="宋体" w:eastAsia="宋体" w:cs="宋体"/>
          <w:color w:val="auto"/>
          <w:sz w:val="21"/>
          <w:szCs w:val="21"/>
          <w:highlight w:val="none"/>
          <w:u w:val="single" w:color="auto"/>
        </w:rPr>
        <w:t xml:space="preserve">   </w:t>
      </w:r>
    </w:p>
    <w:p w14:paraId="603DC2F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416"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sym w:font="Wingdings" w:char="00FE"/>
      </w:r>
      <w:r>
        <w:rPr>
          <w:rFonts w:hint="eastAsia" w:ascii="宋体" w:hAnsi="宋体" w:eastAsia="宋体" w:cs="宋体"/>
          <w:color w:val="auto"/>
          <w:spacing w:val="-1"/>
          <w:sz w:val="21"/>
          <w:szCs w:val="21"/>
          <w:highlight w:val="none"/>
        </w:rPr>
        <w:t>支持预付款，预付比例：</w:t>
      </w:r>
      <w:r>
        <w:rPr>
          <w:rFonts w:hint="eastAsia"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1"/>
          <w:sz w:val="21"/>
          <w:szCs w:val="21"/>
          <w:highlight w:val="none"/>
          <w:u w:val="single" w:color="auto"/>
          <w:lang w:val="en-US" w:eastAsia="zh-CN"/>
        </w:rPr>
        <w:t>30%</w:t>
      </w:r>
      <w:r>
        <w:rPr>
          <w:rFonts w:hint="eastAsia" w:ascii="宋体" w:hAnsi="宋体" w:eastAsia="宋体" w:cs="宋体"/>
          <w:color w:val="auto"/>
          <w:sz w:val="21"/>
          <w:szCs w:val="21"/>
          <w:highlight w:val="none"/>
          <w:u w:val="single" w:color="auto"/>
        </w:rPr>
        <w:t xml:space="preserve">     </w:t>
      </w:r>
    </w:p>
    <w:p w14:paraId="72B6F9E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416"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5、本项目对应的中小企业划分标准所属行业：</w:t>
      </w:r>
      <w:r>
        <w:rPr>
          <w:rFonts w:hint="eastAsia" w:ascii="宋体" w:hAnsi="宋体" w:eastAsia="宋体" w:cs="宋体"/>
          <w:color w:val="auto"/>
          <w:spacing w:val="-1"/>
          <w:sz w:val="21"/>
          <w:szCs w:val="21"/>
          <w:highlight w:val="none"/>
          <w:u w:val="single" w:color="auto"/>
        </w:rPr>
        <w:t xml:space="preserve"> 建筑业</w:t>
      </w:r>
      <w:r>
        <w:rPr>
          <w:rFonts w:hint="eastAsia" w:ascii="宋体" w:hAnsi="宋体" w:eastAsia="宋体" w:cs="宋体"/>
          <w:color w:val="auto"/>
          <w:spacing w:val="12"/>
          <w:sz w:val="21"/>
          <w:szCs w:val="21"/>
          <w:highlight w:val="none"/>
          <w:u w:val="single" w:color="auto"/>
        </w:rPr>
        <w:t xml:space="preserve"> </w:t>
      </w:r>
    </w:p>
    <w:p w14:paraId="0BF51EE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416" w:firstLineChars="200"/>
        <w:textAlignment w:val="baseline"/>
        <w:rPr>
          <w:rFonts w:hint="eastAsia" w:ascii="宋体" w:hAnsi="宋体" w:eastAsia="宋体" w:cs="宋体"/>
          <w:color w:val="auto"/>
          <w:spacing w:val="-1"/>
          <w:sz w:val="21"/>
          <w:szCs w:val="21"/>
          <w:highlight w:val="none"/>
          <w:u w:val="single"/>
          <w:lang w:val="en-US" w:eastAsia="zh-CN"/>
        </w:rPr>
      </w:pPr>
      <w:r>
        <w:rPr>
          <w:rFonts w:hint="eastAsia" w:ascii="宋体" w:hAnsi="宋体" w:eastAsia="宋体" w:cs="宋体"/>
          <w:color w:val="auto"/>
          <w:spacing w:val="-1"/>
          <w:sz w:val="21"/>
          <w:szCs w:val="21"/>
          <w:highlight w:val="none"/>
          <w:lang w:val="en-US" w:eastAsia="zh-CN"/>
        </w:rPr>
        <w:t>6</w:t>
      </w:r>
      <w:r>
        <w:rPr>
          <w:rFonts w:hint="eastAsia" w:ascii="宋体" w:hAnsi="宋体" w:eastAsia="宋体" w:cs="宋体"/>
          <w:color w:val="auto"/>
          <w:spacing w:val="-1"/>
          <w:sz w:val="21"/>
          <w:szCs w:val="21"/>
          <w:highlight w:val="none"/>
        </w:rPr>
        <w:t>、</w:t>
      </w:r>
      <w:r>
        <w:rPr>
          <w:rFonts w:hint="eastAsia" w:ascii="宋体" w:hAnsi="宋体" w:eastAsia="宋体" w:cs="宋体"/>
          <w:color w:val="auto"/>
          <w:spacing w:val="-1"/>
          <w:sz w:val="21"/>
          <w:szCs w:val="21"/>
          <w:highlight w:val="none"/>
          <w:lang w:val="en-US" w:eastAsia="zh-CN"/>
        </w:rPr>
        <w:t>评标方法：</w:t>
      </w:r>
      <w:r>
        <w:rPr>
          <w:rFonts w:hint="eastAsia" w:ascii="宋体" w:hAnsi="宋体" w:eastAsia="宋体" w:cs="宋体"/>
          <w:color w:val="auto"/>
          <w:spacing w:val="-1"/>
          <w:sz w:val="21"/>
          <w:szCs w:val="21"/>
          <w:highlight w:val="none"/>
          <w:u w:val="single"/>
          <w:lang w:val="en-US" w:eastAsia="zh-CN"/>
        </w:rPr>
        <w:t>综合评分法</w:t>
      </w:r>
    </w:p>
    <w:p w14:paraId="527784D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404" w:firstLineChars="200"/>
        <w:textAlignment w:val="baseline"/>
        <w:rPr>
          <w:rFonts w:hint="eastAsia" w:ascii="宋体" w:hAnsi="宋体" w:eastAsia="宋体" w:cs="宋体"/>
          <w:sz w:val="21"/>
          <w:szCs w:val="21"/>
          <w:highlight w:val="none"/>
        </w:rPr>
      </w:pPr>
      <w:r>
        <w:rPr>
          <w:rFonts w:hint="eastAsia" w:ascii="宋体" w:hAnsi="宋体" w:eastAsia="宋体" w:cs="宋体"/>
          <w:color w:val="auto"/>
          <w:spacing w:val="-4"/>
          <w:position w:val="15"/>
          <w:sz w:val="21"/>
          <w:szCs w:val="21"/>
          <w:highlight w:val="none"/>
          <w:lang w:val="en-US" w:eastAsia="zh-CN"/>
        </w:rPr>
        <w:t>7</w:t>
      </w:r>
      <w:r>
        <w:rPr>
          <w:rFonts w:hint="eastAsia" w:ascii="宋体" w:hAnsi="宋体" w:eastAsia="宋体" w:cs="宋体"/>
          <w:color w:val="auto"/>
          <w:spacing w:val="-4"/>
          <w:position w:val="15"/>
          <w:sz w:val="21"/>
          <w:szCs w:val="21"/>
          <w:highlight w:val="none"/>
        </w:rPr>
        <w:t xml:space="preserve">、合同定价方式： </w:t>
      </w:r>
      <w:r>
        <w:rPr>
          <w:rFonts w:hint="eastAsia" w:ascii="宋体" w:hAnsi="宋体" w:eastAsia="宋体" w:cs="宋体"/>
          <w:position w:val="15"/>
          <w:sz w:val="21"/>
          <w:szCs w:val="21"/>
          <w:highlight w:val="none"/>
        </w:rPr>
        <w:drawing>
          <wp:inline distT="0" distB="0" distL="0" distR="0">
            <wp:extent cx="107950" cy="103505"/>
            <wp:effectExtent l="0" t="0" r="6350" b="10795"/>
            <wp:docPr id="3" name="IM 8"/>
            <wp:cNvGraphicFramePr/>
            <a:graphic xmlns:a="http://schemas.openxmlformats.org/drawingml/2006/main">
              <a:graphicData uri="http://schemas.openxmlformats.org/drawingml/2006/picture">
                <pic:pic xmlns:pic="http://schemas.openxmlformats.org/drawingml/2006/picture">
                  <pic:nvPicPr>
                    <pic:cNvPr id="3" name="IM 8"/>
                    <pic:cNvPicPr/>
                  </pic:nvPicPr>
                  <pic:blipFill>
                    <a:blip r:embed="rId10"/>
                    <a:stretch>
                      <a:fillRect/>
                    </a:stretch>
                  </pic:blipFill>
                  <pic:spPr>
                    <a:xfrm>
                      <a:off x="0" y="0"/>
                      <a:ext cx="108362" cy="103668"/>
                    </a:xfrm>
                    <a:prstGeom prst="rect">
                      <a:avLst/>
                    </a:prstGeom>
                  </pic:spPr>
                </pic:pic>
              </a:graphicData>
            </a:graphic>
          </wp:inline>
        </w:drawing>
      </w:r>
      <w:r>
        <w:rPr>
          <w:rFonts w:hint="eastAsia" w:ascii="宋体" w:hAnsi="宋体" w:eastAsia="宋体" w:cs="宋体"/>
          <w:spacing w:val="22"/>
          <w:position w:val="15"/>
          <w:sz w:val="21"/>
          <w:szCs w:val="21"/>
          <w:highlight w:val="none"/>
        </w:rPr>
        <w:t xml:space="preserve"> </w:t>
      </w:r>
      <w:r>
        <w:rPr>
          <w:rFonts w:hint="eastAsia" w:ascii="宋体" w:hAnsi="宋体" w:eastAsia="宋体" w:cs="宋体"/>
          <w:spacing w:val="-4"/>
          <w:position w:val="15"/>
          <w:sz w:val="21"/>
          <w:szCs w:val="21"/>
          <w:highlight w:val="none"/>
        </w:rPr>
        <w:t>固定总价 </w:t>
      </w:r>
      <w:r>
        <w:rPr>
          <w:rFonts w:hint="eastAsia" w:ascii="宋体" w:hAnsi="宋体" w:eastAsia="宋体" w:cs="宋体"/>
          <w:spacing w:val="-4"/>
          <w:position w:val="15"/>
          <w:sz w:val="21"/>
          <w:szCs w:val="21"/>
          <w:highlight w:val="none"/>
        </w:rPr>
        <w:sym w:font="Wingdings" w:char="00A8"/>
      </w:r>
      <w:r>
        <w:rPr>
          <w:rFonts w:hint="eastAsia" w:ascii="宋体" w:hAnsi="宋体" w:eastAsia="宋体" w:cs="宋体"/>
          <w:spacing w:val="-4"/>
          <w:position w:val="15"/>
          <w:sz w:val="21"/>
          <w:szCs w:val="21"/>
          <w:highlight w:val="none"/>
        </w:rPr>
        <w:t>固定单价 </w:t>
      </w:r>
      <w:r>
        <w:rPr>
          <w:rFonts w:hint="eastAsia" w:ascii="宋体" w:hAnsi="宋体" w:eastAsia="宋体" w:cs="宋体"/>
          <w:spacing w:val="-4"/>
          <w:position w:val="15"/>
          <w:sz w:val="21"/>
          <w:szCs w:val="21"/>
          <w:highlight w:val="none"/>
        </w:rPr>
        <w:sym w:font="Wingdings" w:char="00A8"/>
      </w:r>
      <w:r>
        <w:rPr>
          <w:rFonts w:hint="eastAsia" w:ascii="宋体" w:hAnsi="宋体" w:eastAsia="宋体" w:cs="宋体"/>
          <w:spacing w:val="-4"/>
          <w:position w:val="15"/>
          <w:sz w:val="21"/>
          <w:szCs w:val="21"/>
          <w:highlight w:val="none"/>
        </w:rPr>
        <w:t>成本补偿 </w:t>
      </w:r>
      <w:r>
        <w:rPr>
          <w:rFonts w:hint="eastAsia" w:ascii="宋体" w:hAnsi="宋体" w:eastAsia="宋体" w:cs="宋体"/>
          <w:spacing w:val="-4"/>
          <w:position w:val="15"/>
          <w:sz w:val="21"/>
          <w:szCs w:val="21"/>
          <w:highlight w:val="none"/>
        </w:rPr>
        <w:sym w:font="Wingdings" w:char="00A8"/>
      </w:r>
      <w:r>
        <w:rPr>
          <w:rFonts w:hint="eastAsia" w:ascii="宋体" w:hAnsi="宋体" w:eastAsia="宋体" w:cs="宋体"/>
          <w:spacing w:val="-4"/>
          <w:position w:val="15"/>
          <w:sz w:val="21"/>
          <w:szCs w:val="21"/>
          <w:highlight w:val="none"/>
        </w:rPr>
        <w:t>绩效激励</w:t>
      </w:r>
    </w:p>
    <w:p w14:paraId="01C73DE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384" w:firstLineChars="200"/>
        <w:textAlignment w:val="baseline"/>
        <w:rPr>
          <w:rFonts w:hint="eastAsia" w:ascii="宋体" w:hAnsi="宋体" w:eastAsia="宋体" w:cs="宋体"/>
          <w:sz w:val="21"/>
          <w:szCs w:val="21"/>
          <w:highlight w:val="none"/>
        </w:rPr>
      </w:pPr>
      <w:r>
        <w:rPr>
          <w:rFonts w:hint="eastAsia" w:ascii="宋体" w:hAnsi="宋体" w:eastAsia="宋体" w:cs="宋体"/>
          <w:spacing w:val="-9"/>
          <w:sz w:val="21"/>
          <w:szCs w:val="21"/>
          <w:highlight w:val="none"/>
          <w:lang w:val="en-US" w:eastAsia="zh-CN"/>
        </w:rPr>
        <w:t>8</w:t>
      </w:r>
      <w:r>
        <w:rPr>
          <w:rFonts w:hint="eastAsia" w:ascii="宋体" w:hAnsi="宋体" w:eastAsia="宋体" w:cs="宋体"/>
          <w:spacing w:val="-9"/>
          <w:sz w:val="21"/>
          <w:szCs w:val="21"/>
          <w:highlight w:val="none"/>
        </w:rPr>
        <w:t>、合同履行期限：</w:t>
      </w:r>
      <w:r>
        <w:rPr>
          <w:rFonts w:hint="eastAsia" w:ascii="宋体" w:hAnsi="宋体" w:eastAsia="宋体" w:cs="宋体"/>
          <w:color w:val="auto"/>
          <w:spacing w:val="-26"/>
          <w:sz w:val="21"/>
          <w:szCs w:val="21"/>
          <w:highlight w:val="none"/>
        </w:rPr>
        <w:t xml:space="preserve"> </w:t>
      </w:r>
      <w:r>
        <w:rPr>
          <w:rFonts w:hint="eastAsia" w:ascii="宋体" w:hAnsi="宋体" w:eastAsia="宋体" w:cs="宋体"/>
          <w:color w:val="auto"/>
          <w:spacing w:val="-9"/>
          <w:sz w:val="21"/>
          <w:szCs w:val="21"/>
          <w:highlight w:val="none"/>
          <w:u w:val="single" w:color="auto"/>
        </w:rPr>
        <w:t xml:space="preserve"> </w:t>
      </w:r>
      <w:r>
        <w:rPr>
          <w:rFonts w:hint="eastAsia" w:ascii="宋体" w:hAnsi="宋体" w:eastAsia="宋体" w:cs="宋体"/>
          <w:color w:val="auto"/>
          <w:spacing w:val="-9"/>
          <w:sz w:val="21"/>
          <w:szCs w:val="21"/>
          <w:highlight w:val="none"/>
          <w:u w:val="single" w:color="auto"/>
          <w:lang w:val="en-US" w:eastAsia="zh-CN"/>
        </w:rPr>
        <w:t>120</w:t>
      </w:r>
      <w:r>
        <w:rPr>
          <w:rFonts w:hint="eastAsia" w:ascii="宋体" w:hAnsi="宋体" w:eastAsia="宋体" w:cs="宋体"/>
          <w:color w:val="auto"/>
          <w:spacing w:val="-9"/>
          <w:sz w:val="21"/>
          <w:szCs w:val="21"/>
          <w:highlight w:val="none"/>
          <w:u w:val="single" w:color="auto"/>
        </w:rPr>
        <w:t>日历天</w:t>
      </w:r>
      <w:r>
        <w:rPr>
          <w:rFonts w:hint="eastAsia" w:ascii="宋体" w:hAnsi="宋体" w:eastAsia="宋体" w:cs="宋体"/>
          <w:color w:val="auto"/>
          <w:sz w:val="21"/>
          <w:szCs w:val="21"/>
          <w:highlight w:val="none"/>
          <w:u w:val="single" w:color="auto"/>
        </w:rPr>
        <w:t xml:space="preserve"> </w:t>
      </w:r>
    </w:p>
    <w:p w14:paraId="3B74BCB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416" w:firstLineChars="200"/>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lang w:val="en-US" w:eastAsia="zh-CN"/>
        </w:rPr>
        <w:t>9</w:t>
      </w:r>
      <w:r>
        <w:rPr>
          <w:rFonts w:hint="eastAsia" w:ascii="宋体" w:hAnsi="宋体" w:eastAsia="宋体" w:cs="宋体"/>
          <w:spacing w:val="-1"/>
          <w:sz w:val="21"/>
          <w:szCs w:val="21"/>
          <w:highlight w:val="none"/>
        </w:rPr>
        <w:t>、本项目分阶段要求供应商提供以下保证：</w:t>
      </w:r>
    </w:p>
    <w:p w14:paraId="5A7226C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416"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sym w:font="Wingdings" w:char="00A8"/>
      </w:r>
      <w:r>
        <w:rPr>
          <w:rFonts w:hint="eastAsia" w:ascii="宋体" w:hAnsi="宋体" w:eastAsia="宋体" w:cs="宋体"/>
          <w:color w:val="auto"/>
          <w:spacing w:val="-1"/>
          <w:sz w:val="21"/>
          <w:szCs w:val="21"/>
          <w:highlight w:val="none"/>
        </w:rPr>
        <w:t>磋商保证金：采购项目预算的</w:t>
      </w:r>
      <w:r>
        <w:rPr>
          <w:rFonts w:hint="eastAsia"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1"/>
          <w:sz w:val="21"/>
          <w:szCs w:val="21"/>
          <w:highlight w:val="none"/>
          <w:u w:val="single" w:color="auto"/>
          <w:lang w:val="en-US" w:eastAsia="zh-CN"/>
        </w:rPr>
        <w:t>/</w:t>
      </w:r>
      <w:r>
        <w:rPr>
          <w:rFonts w:hint="eastAsia"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1"/>
          <w:sz w:val="21"/>
          <w:szCs w:val="21"/>
          <w:highlight w:val="none"/>
        </w:rPr>
        <w:t>%；</w:t>
      </w:r>
    </w:p>
    <w:p w14:paraId="2455EC9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416"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sym w:font="Wingdings" w:char="00FE"/>
      </w:r>
      <w:r>
        <w:rPr>
          <w:rFonts w:hint="eastAsia" w:ascii="宋体" w:hAnsi="宋体" w:eastAsia="宋体" w:cs="宋体"/>
          <w:color w:val="auto"/>
          <w:spacing w:val="-1"/>
          <w:sz w:val="21"/>
          <w:szCs w:val="21"/>
          <w:highlight w:val="none"/>
        </w:rPr>
        <w:t>履约保证金：中标金额的</w:t>
      </w:r>
      <w:r>
        <w:rPr>
          <w:rFonts w:hint="eastAsia"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1"/>
          <w:sz w:val="21"/>
          <w:szCs w:val="21"/>
          <w:highlight w:val="none"/>
          <w:u w:val="single" w:color="auto"/>
          <w:lang w:val="en-US" w:eastAsia="zh-CN"/>
        </w:rPr>
        <w:t xml:space="preserve">10 </w:t>
      </w:r>
      <w:r>
        <w:rPr>
          <w:rFonts w:hint="eastAsia"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1"/>
          <w:sz w:val="21"/>
          <w:szCs w:val="21"/>
          <w:highlight w:val="none"/>
        </w:rPr>
        <w:t>%；</w:t>
      </w:r>
    </w:p>
    <w:p w14:paraId="435BE37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416"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1"/>
          <w:sz w:val="21"/>
          <w:szCs w:val="21"/>
          <w:highlight w:val="none"/>
        </w:rPr>
        <w:sym w:font="Wingdings" w:char="00FE"/>
      </w:r>
      <w:r>
        <w:rPr>
          <w:rFonts w:hint="eastAsia" w:ascii="宋体" w:hAnsi="宋体" w:eastAsia="宋体" w:cs="宋体"/>
          <w:color w:val="auto"/>
          <w:spacing w:val="-6"/>
          <w:sz w:val="21"/>
          <w:szCs w:val="21"/>
          <w:highlight w:val="none"/>
        </w:rPr>
        <w:t>预付款保证金： 预付款的</w:t>
      </w:r>
      <w:r>
        <w:rPr>
          <w:rFonts w:hint="eastAsia" w:ascii="宋体" w:hAnsi="宋体" w:eastAsia="宋体" w:cs="宋体"/>
          <w:color w:val="auto"/>
          <w:spacing w:val="-6"/>
          <w:sz w:val="21"/>
          <w:szCs w:val="21"/>
          <w:highlight w:val="none"/>
          <w:u w:val="single" w:color="auto"/>
        </w:rPr>
        <w:t xml:space="preserve">  </w:t>
      </w:r>
      <w:r>
        <w:rPr>
          <w:rFonts w:hint="eastAsia" w:cs="宋体"/>
          <w:color w:val="auto"/>
          <w:spacing w:val="-6"/>
          <w:sz w:val="21"/>
          <w:szCs w:val="21"/>
          <w:highlight w:val="none"/>
          <w:u w:val="single" w:color="auto"/>
          <w:lang w:val="en-US" w:eastAsia="zh-CN"/>
        </w:rPr>
        <w:t>30</w:t>
      </w:r>
      <w:r>
        <w:rPr>
          <w:rFonts w:hint="eastAsia" w:ascii="宋体" w:hAnsi="宋体" w:eastAsia="宋体" w:cs="宋体"/>
          <w:color w:val="auto"/>
          <w:spacing w:val="-6"/>
          <w:sz w:val="21"/>
          <w:szCs w:val="21"/>
          <w:highlight w:val="none"/>
          <w:u w:val="single" w:color="auto"/>
        </w:rPr>
        <w:t xml:space="preserve">  </w:t>
      </w:r>
      <w:r>
        <w:rPr>
          <w:rFonts w:hint="eastAsia" w:ascii="宋体" w:hAnsi="宋体" w:eastAsia="宋体" w:cs="宋体"/>
          <w:color w:val="auto"/>
          <w:spacing w:val="-6"/>
          <w:sz w:val="21"/>
          <w:szCs w:val="21"/>
          <w:highlight w:val="none"/>
        </w:rPr>
        <w:t>%；</w:t>
      </w:r>
    </w:p>
    <w:p w14:paraId="78DADF4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416" w:firstLineChars="200"/>
        <w:textAlignment w:val="baseline"/>
        <w:rPr>
          <w:rFonts w:hint="eastAsia" w:ascii="宋体" w:hAnsi="宋体" w:eastAsia="宋体" w:cs="宋体"/>
          <w:color w:val="auto"/>
          <w:spacing w:val="-1"/>
          <w:sz w:val="21"/>
          <w:szCs w:val="21"/>
          <w:highlight w:val="none"/>
        </w:rPr>
      </w:pPr>
      <w:bookmarkStart w:id="87" w:name="_GoBack"/>
      <w:bookmarkEnd w:id="87"/>
      <w:r>
        <w:rPr>
          <w:rFonts w:hint="eastAsia" w:ascii="宋体" w:hAnsi="宋体" w:eastAsia="宋体" w:cs="宋体"/>
          <w:color w:val="auto"/>
          <w:spacing w:val="-1"/>
          <w:sz w:val="21"/>
          <w:szCs w:val="21"/>
          <w:highlight w:val="none"/>
        </w:rPr>
        <w:sym w:font="Wingdings" w:char="00A8"/>
      </w:r>
      <w:r>
        <w:rPr>
          <w:rFonts w:hint="eastAsia" w:ascii="宋体" w:hAnsi="宋体" w:eastAsia="宋体" w:cs="宋体"/>
          <w:color w:val="auto"/>
          <w:spacing w:val="-1"/>
          <w:sz w:val="21"/>
          <w:szCs w:val="21"/>
          <w:highlight w:val="none"/>
        </w:rPr>
        <w:t>质量保证金：合同金额的</w:t>
      </w:r>
      <w:r>
        <w:rPr>
          <w:rFonts w:hint="eastAsia" w:ascii="宋体" w:hAnsi="宋体" w:eastAsia="宋体" w:cs="宋体"/>
          <w:color w:val="auto"/>
          <w:spacing w:val="-1"/>
          <w:sz w:val="21"/>
          <w:szCs w:val="21"/>
          <w:highlight w:val="none"/>
          <w:u w:val="single" w:color="auto"/>
        </w:rPr>
        <w:t xml:space="preserve">  </w:t>
      </w:r>
      <w:r>
        <w:rPr>
          <w:rFonts w:hint="eastAsia" w:cs="宋体"/>
          <w:color w:val="auto"/>
          <w:spacing w:val="-1"/>
          <w:sz w:val="21"/>
          <w:szCs w:val="21"/>
          <w:highlight w:val="none"/>
          <w:u w:val="single" w:color="auto"/>
          <w:lang w:val="en-US" w:eastAsia="zh-CN"/>
        </w:rPr>
        <w:t>/</w:t>
      </w:r>
      <w:r>
        <w:rPr>
          <w:rFonts w:hint="eastAsia"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1"/>
          <w:sz w:val="21"/>
          <w:szCs w:val="21"/>
          <w:highlight w:val="none"/>
        </w:rPr>
        <w:t>%。</w:t>
      </w:r>
    </w:p>
    <w:p w14:paraId="33228F94">
      <w:pPr>
        <w:keepNext w:val="0"/>
        <w:keepLines w:val="0"/>
        <w:pageBreakBefore w:val="0"/>
        <w:widowControl/>
        <w:kinsoku w:val="0"/>
        <w:wordWrap/>
        <w:overflowPunct/>
        <w:topLinePunct w:val="0"/>
        <w:autoSpaceDE w:val="0"/>
        <w:autoSpaceDN w:val="0"/>
        <w:bidi w:val="0"/>
        <w:adjustRightInd w:val="0"/>
        <w:snapToGrid w:val="0"/>
        <w:spacing w:line="360" w:lineRule="auto"/>
        <w:ind w:firstLine="482" w:firstLineChars="200"/>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二、采购需求</w:t>
      </w:r>
    </w:p>
    <w:tbl>
      <w:tblPr>
        <w:tblStyle w:val="17"/>
        <w:tblpPr w:leftFromText="180" w:rightFromText="180" w:vertAnchor="text" w:horzAnchor="page" w:tblpX="1411" w:tblpY="124"/>
        <w:tblOverlap w:val="never"/>
        <w:tblW w:w="939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59"/>
        <w:gridCol w:w="2204"/>
        <w:gridCol w:w="1434"/>
        <w:gridCol w:w="1298"/>
        <w:gridCol w:w="831"/>
        <w:gridCol w:w="1508"/>
        <w:gridCol w:w="1463"/>
      </w:tblGrid>
      <w:tr w14:paraId="6452CC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1" w:hRule="atLeast"/>
        </w:trPr>
        <w:tc>
          <w:tcPr>
            <w:tcW w:w="659" w:type="dxa"/>
            <w:tcBorders>
              <w:top w:val="single" w:color="000000" w:sz="2" w:space="0"/>
              <w:left w:val="single" w:color="000000" w:sz="2" w:space="0"/>
            </w:tcBorders>
            <w:textDirection w:val="tbRlV"/>
            <w:vAlign w:val="center"/>
          </w:tcPr>
          <w:p w14:paraId="14A0A50C">
            <w:pPr>
              <w:pStyle w:val="16"/>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包号</w:t>
            </w:r>
          </w:p>
        </w:tc>
        <w:tc>
          <w:tcPr>
            <w:tcW w:w="2204" w:type="dxa"/>
            <w:tcBorders>
              <w:top w:val="single" w:color="000000" w:sz="2" w:space="0"/>
            </w:tcBorders>
            <w:vAlign w:val="center"/>
          </w:tcPr>
          <w:p w14:paraId="7185BE37">
            <w:pPr>
              <w:pStyle w:val="16"/>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标的名称</w:t>
            </w:r>
          </w:p>
        </w:tc>
        <w:tc>
          <w:tcPr>
            <w:tcW w:w="1434" w:type="dxa"/>
            <w:tcBorders>
              <w:top w:val="single" w:color="000000" w:sz="2" w:space="0"/>
            </w:tcBorders>
            <w:vAlign w:val="center"/>
          </w:tcPr>
          <w:p w14:paraId="42D282DF">
            <w:pPr>
              <w:pStyle w:val="16"/>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品目分类</w:t>
            </w:r>
          </w:p>
        </w:tc>
        <w:tc>
          <w:tcPr>
            <w:tcW w:w="1298" w:type="dxa"/>
            <w:tcBorders>
              <w:top w:val="single" w:color="000000" w:sz="2" w:space="0"/>
            </w:tcBorders>
            <w:vAlign w:val="center"/>
          </w:tcPr>
          <w:p w14:paraId="6109B807">
            <w:pPr>
              <w:pStyle w:val="16"/>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简要技术</w:t>
            </w:r>
          </w:p>
          <w:p w14:paraId="738C4FEB">
            <w:pPr>
              <w:pStyle w:val="16"/>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要求</w:t>
            </w:r>
          </w:p>
        </w:tc>
        <w:tc>
          <w:tcPr>
            <w:tcW w:w="831" w:type="dxa"/>
            <w:tcBorders>
              <w:top w:val="single" w:color="000000" w:sz="2" w:space="0"/>
            </w:tcBorders>
            <w:vAlign w:val="center"/>
          </w:tcPr>
          <w:p w14:paraId="6D2DAA36">
            <w:pPr>
              <w:pStyle w:val="16"/>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数量</w:t>
            </w:r>
          </w:p>
        </w:tc>
        <w:tc>
          <w:tcPr>
            <w:tcW w:w="1508" w:type="dxa"/>
            <w:tcBorders>
              <w:top w:val="single" w:color="000000" w:sz="2" w:space="0"/>
            </w:tcBorders>
            <w:vAlign w:val="center"/>
          </w:tcPr>
          <w:p w14:paraId="54CB040D">
            <w:pPr>
              <w:pStyle w:val="16"/>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标的预算（元）</w:t>
            </w:r>
          </w:p>
        </w:tc>
        <w:tc>
          <w:tcPr>
            <w:tcW w:w="1463" w:type="dxa"/>
            <w:tcBorders>
              <w:top w:val="single" w:color="000000" w:sz="2" w:space="0"/>
            </w:tcBorders>
            <w:vAlign w:val="center"/>
          </w:tcPr>
          <w:p w14:paraId="7DF24309">
            <w:pPr>
              <w:pStyle w:val="16"/>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最高限价（元）</w:t>
            </w:r>
          </w:p>
        </w:tc>
      </w:tr>
      <w:tr w14:paraId="5998C3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38" w:hRule="atLeast"/>
        </w:trPr>
        <w:tc>
          <w:tcPr>
            <w:tcW w:w="659" w:type="dxa"/>
            <w:tcBorders>
              <w:left w:val="single" w:color="000000" w:sz="2" w:space="0"/>
              <w:bottom w:val="single" w:color="000000" w:sz="2" w:space="0"/>
            </w:tcBorders>
            <w:vAlign w:val="center"/>
          </w:tcPr>
          <w:p w14:paraId="433D6A1A">
            <w:pPr>
              <w:pStyle w:val="16"/>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1</w:t>
            </w:r>
          </w:p>
        </w:tc>
        <w:tc>
          <w:tcPr>
            <w:tcW w:w="2204" w:type="dxa"/>
            <w:tcBorders>
              <w:bottom w:val="single" w:color="000000" w:sz="2" w:space="0"/>
            </w:tcBorders>
            <w:shd w:val="clear" w:color="auto" w:fill="auto"/>
            <w:vAlign w:val="center"/>
          </w:tcPr>
          <w:p w14:paraId="6B966034">
            <w:pPr>
              <w:pStyle w:val="16"/>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宋体" w:hAnsi="宋体" w:eastAsia="宋体" w:cs="宋体"/>
                <w:b w:val="0"/>
                <w:bCs w:val="0"/>
                <w:snapToGrid w:val="0"/>
                <w:color w:val="000000"/>
                <w:kern w:val="2"/>
                <w:sz w:val="21"/>
                <w:szCs w:val="21"/>
                <w:highlight w:val="none"/>
                <w:lang w:val="en-US" w:eastAsia="zh-CN" w:bidi="ar-SA"/>
              </w:rPr>
            </w:pPr>
            <w:r>
              <w:rPr>
                <w:rFonts w:hint="eastAsia" w:cs="宋体"/>
                <w:b w:val="0"/>
                <w:bCs w:val="0"/>
                <w:kern w:val="2"/>
                <w:sz w:val="21"/>
                <w:szCs w:val="21"/>
                <w:highlight w:val="none"/>
                <w:lang w:val="en-US" w:eastAsia="zh-CN" w:bidi="ar-SA"/>
              </w:rPr>
              <w:t>湖南省安化县小(2)型水库羊角塘镇高山溪、江南镇双溪水库除险加固工程</w:t>
            </w:r>
          </w:p>
        </w:tc>
        <w:tc>
          <w:tcPr>
            <w:tcW w:w="1434" w:type="dxa"/>
            <w:tcBorders>
              <w:bottom w:val="single" w:color="000000" w:sz="2" w:space="0"/>
            </w:tcBorders>
            <w:shd w:val="clear" w:color="auto" w:fill="auto"/>
            <w:vAlign w:val="center"/>
          </w:tcPr>
          <w:p w14:paraId="59683B7C">
            <w:pPr>
              <w:pStyle w:val="16"/>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宋体" w:hAnsi="宋体" w:eastAsia="宋体" w:cs="宋体"/>
                <w:b w:val="0"/>
                <w:bCs w:val="0"/>
                <w:snapToGrid w:val="0"/>
                <w:color w:val="00000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水库工程施工B02090800</w:t>
            </w:r>
          </w:p>
        </w:tc>
        <w:tc>
          <w:tcPr>
            <w:tcW w:w="1298" w:type="dxa"/>
            <w:tcBorders>
              <w:bottom w:val="single" w:color="000000" w:sz="2" w:space="0"/>
            </w:tcBorders>
            <w:vAlign w:val="center"/>
          </w:tcPr>
          <w:p w14:paraId="5A06A620">
            <w:pPr>
              <w:pStyle w:val="16"/>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详见采购</w:t>
            </w:r>
          </w:p>
          <w:p w14:paraId="578E4865">
            <w:pPr>
              <w:pStyle w:val="16"/>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需求</w:t>
            </w:r>
          </w:p>
        </w:tc>
        <w:tc>
          <w:tcPr>
            <w:tcW w:w="831" w:type="dxa"/>
            <w:tcBorders>
              <w:bottom w:val="single" w:color="000000" w:sz="2" w:space="0"/>
            </w:tcBorders>
            <w:vAlign w:val="center"/>
          </w:tcPr>
          <w:p w14:paraId="306DF941">
            <w:pPr>
              <w:pStyle w:val="16"/>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1</w:t>
            </w:r>
          </w:p>
        </w:tc>
        <w:tc>
          <w:tcPr>
            <w:tcW w:w="1508" w:type="dxa"/>
            <w:tcBorders>
              <w:bottom w:val="single" w:color="000000" w:sz="2" w:space="0"/>
            </w:tcBorders>
            <w:vAlign w:val="center"/>
          </w:tcPr>
          <w:p w14:paraId="693FBFAE">
            <w:pPr>
              <w:pStyle w:val="16"/>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宋体" w:hAnsi="宋体" w:eastAsia="宋体" w:cs="宋体"/>
                <w:b w:val="0"/>
                <w:bCs w:val="0"/>
                <w:kern w:val="2"/>
                <w:sz w:val="21"/>
                <w:szCs w:val="21"/>
                <w:highlight w:val="none"/>
                <w:lang w:val="en-US" w:eastAsia="zh-CN" w:bidi="ar-SA"/>
              </w:rPr>
            </w:pPr>
            <w:r>
              <w:rPr>
                <w:rFonts w:hint="eastAsia" w:cs="宋体"/>
                <w:b w:val="0"/>
                <w:bCs w:val="0"/>
                <w:kern w:val="2"/>
                <w:sz w:val="21"/>
                <w:szCs w:val="21"/>
                <w:highlight w:val="none"/>
                <w:lang w:val="en-US" w:eastAsia="zh-CN" w:bidi="ar-SA"/>
              </w:rPr>
              <w:t>2196400</w:t>
            </w:r>
            <w:r>
              <w:rPr>
                <w:rFonts w:hint="eastAsia" w:ascii="宋体" w:hAnsi="宋体" w:eastAsia="宋体" w:cs="宋体"/>
                <w:b w:val="0"/>
                <w:bCs w:val="0"/>
                <w:kern w:val="2"/>
                <w:sz w:val="21"/>
                <w:szCs w:val="21"/>
                <w:highlight w:val="none"/>
                <w:lang w:val="en-US" w:eastAsia="zh-CN" w:bidi="ar-SA"/>
              </w:rPr>
              <w:t>.00</w:t>
            </w:r>
          </w:p>
        </w:tc>
        <w:tc>
          <w:tcPr>
            <w:tcW w:w="1463" w:type="dxa"/>
            <w:tcBorders>
              <w:bottom w:val="single" w:color="000000" w:sz="2" w:space="0"/>
            </w:tcBorders>
            <w:vAlign w:val="center"/>
          </w:tcPr>
          <w:p w14:paraId="5A15A1DA">
            <w:pPr>
              <w:pStyle w:val="16"/>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宋体" w:hAnsi="宋体" w:eastAsia="宋体" w:cs="宋体"/>
                <w:b w:val="0"/>
                <w:bCs w:val="0"/>
                <w:kern w:val="2"/>
                <w:sz w:val="21"/>
                <w:szCs w:val="21"/>
                <w:highlight w:val="none"/>
                <w:lang w:val="en-US" w:eastAsia="zh-CN" w:bidi="ar-SA"/>
              </w:rPr>
            </w:pPr>
            <w:r>
              <w:rPr>
                <w:rFonts w:hint="eastAsia" w:cs="宋体"/>
                <w:b w:val="0"/>
                <w:bCs w:val="0"/>
                <w:kern w:val="2"/>
                <w:sz w:val="21"/>
                <w:szCs w:val="21"/>
                <w:highlight w:val="none"/>
                <w:lang w:val="en-US" w:eastAsia="zh-CN" w:bidi="ar-SA"/>
              </w:rPr>
              <w:t>2196400</w:t>
            </w:r>
            <w:r>
              <w:rPr>
                <w:rFonts w:hint="eastAsia" w:ascii="宋体" w:hAnsi="宋体" w:eastAsia="宋体" w:cs="宋体"/>
                <w:b w:val="0"/>
                <w:bCs w:val="0"/>
                <w:kern w:val="2"/>
                <w:sz w:val="21"/>
                <w:szCs w:val="21"/>
                <w:highlight w:val="none"/>
                <w:lang w:val="en-US" w:eastAsia="zh-CN" w:bidi="ar-SA"/>
              </w:rPr>
              <w:t>.00</w:t>
            </w:r>
          </w:p>
        </w:tc>
      </w:tr>
    </w:tbl>
    <w:p w14:paraId="2C39AD84">
      <w:pPr>
        <w:bidi w:val="0"/>
        <w:rPr>
          <w:rFonts w:hint="eastAsia" w:ascii="宋体" w:hAnsi="宋体" w:eastAsia="宋体" w:cs="宋体"/>
          <w:highlight w:val="none"/>
        </w:rPr>
      </w:pPr>
    </w:p>
    <w:p w14:paraId="6197F31B">
      <w:pPr>
        <w:keepNext w:val="0"/>
        <w:keepLines w:val="0"/>
        <w:pageBreakBefore w:val="0"/>
        <w:widowControl/>
        <w:kinsoku w:val="0"/>
        <w:wordWrap/>
        <w:overflowPunct/>
        <w:topLinePunct w:val="0"/>
        <w:autoSpaceDE w:val="0"/>
        <w:autoSpaceDN w:val="0"/>
        <w:bidi w:val="0"/>
        <w:adjustRightInd w:val="0"/>
        <w:snapToGrid w:val="0"/>
        <w:spacing w:line="360" w:lineRule="auto"/>
        <w:ind w:firstLine="482" w:firstLineChars="200"/>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三、采购项目需落实的政府采购政策</w:t>
      </w:r>
    </w:p>
    <w:p w14:paraId="08675582">
      <w:pPr>
        <w:pStyle w:val="6"/>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snapToGrid w:val="0"/>
          <w:color w:val="000000"/>
          <w:kern w:val="0"/>
          <w:sz w:val="21"/>
          <w:szCs w:val="21"/>
          <w:highlight w:val="none"/>
          <w:lang w:val="en-US" w:eastAsia="zh-CN" w:bidi="ar-SA"/>
        </w:rPr>
      </w:pPr>
      <w:r>
        <w:rPr>
          <w:rFonts w:hint="eastAsia" w:ascii="宋体" w:hAnsi="宋体" w:eastAsia="宋体" w:cs="宋体"/>
          <w:snapToGrid w:val="0"/>
          <w:color w:val="000000"/>
          <w:kern w:val="0"/>
          <w:sz w:val="21"/>
          <w:szCs w:val="21"/>
          <w:highlight w:val="none"/>
          <w:lang w:val="en-US" w:eastAsia="zh-CN" w:bidi="ar-SA"/>
        </w:rPr>
        <w:t>1、优先采购：节能产品、环境标志产品享受加分或价格折扣。</w:t>
      </w:r>
    </w:p>
    <w:p w14:paraId="4FE141C9">
      <w:pPr>
        <w:pStyle w:val="6"/>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snapToGrid w:val="0"/>
          <w:color w:val="000000"/>
          <w:kern w:val="0"/>
          <w:sz w:val="21"/>
          <w:szCs w:val="21"/>
          <w:highlight w:val="none"/>
          <w:lang w:val="en-US" w:eastAsia="zh-CN" w:bidi="ar-SA"/>
        </w:rPr>
      </w:pPr>
      <w:r>
        <w:rPr>
          <w:rFonts w:hint="eastAsia" w:ascii="宋体" w:hAnsi="宋体" w:eastAsia="宋体" w:cs="宋体"/>
          <w:snapToGrid w:val="0"/>
          <w:color w:val="000000"/>
          <w:kern w:val="0"/>
          <w:sz w:val="21"/>
          <w:szCs w:val="21"/>
          <w:highlight w:val="none"/>
          <w:lang w:val="en-US" w:eastAsia="zh-CN" w:bidi="ar-SA"/>
        </w:rPr>
        <w:t>2、支持中小企业：中小企业享受预留采购份额或价格折扣。本项目专门面向中小型企业采购，不再执行价格评审优惠。</w:t>
      </w:r>
    </w:p>
    <w:p w14:paraId="5EA95462">
      <w:pPr>
        <w:keepNext w:val="0"/>
        <w:keepLines w:val="0"/>
        <w:pageBreakBefore w:val="0"/>
        <w:widowControl/>
        <w:kinsoku w:val="0"/>
        <w:wordWrap/>
        <w:overflowPunct/>
        <w:topLinePunct w:val="0"/>
        <w:autoSpaceDE w:val="0"/>
        <w:autoSpaceDN w:val="0"/>
        <w:bidi w:val="0"/>
        <w:adjustRightInd w:val="0"/>
        <w:snapToGrid w:val="0"/>
        <w:spacing w:line="360" w:lineRule="auto"/>
        <w:ind w:firstLine="482" w:firstLineChars="200"/>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四、供应商的资格要求</w:t>
      </w:r>
    </w:p>
    <w:p w14:paraId="3D0629E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参与投标</w:t>
      </w:r>
      <w:r>
        <w:rPr>
          <w:rFonts w:hint="eastAsia" w:ascii="宋体" w:hAnsi="宋体" w:eastAsia="宋体" w:cs="宋体"/>
          <w:color w:val="auto"/>
          <w:szCs w:val="21"/>
          <w:highlight w:val="none"/>
        </w:rPr>
        <w:t>的</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基本资格条件：投标人必须是在中华人民共和国境内注册登记的法人、其他组织或者自然人，且应当符合《政府采购法》第二十二条第一款的规定</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即：</w:t>
      </w:r>
    </w:p>
    <w:p w14:paraId="261CF6F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（1）具有独立承担民事责任的能力； </w:t>
      </w:r>
    </w:p>
    <w:p w14:paraId="652707A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（2）具有良好的商业信誉和健全的财务会计制度； </w:t>
      </w:r>
    </w:p>
    <w:p w14:paraId="5E490BB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（3）具有履行合同所必需的设备和专业技术能力； </w:t>
      </w:r>
    </w:p>
    <w:p w14:paraId="59E8A8E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（4）有依法缴纳税收和社会保障资金的良好记录； </w:t>
      </w:r>
    </w:p>
    <w:p w14:paraId="1EFA4FC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（5）参加政府采购活动前三年内，在经营活动中没有重大违法记录； </w:t>
      </w:r>
    </w:p>
    <w:p w14:paraId="0FDFB97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（6）法律、行政法规规定的其他条件； </w:t>
      </w:r>
    </w:p>
    <w:p w14:paraId="3279749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2、落实政府采购政策需满足的资格要求：</w:t>
      </w:r>
    </w:p>
    <w:p w14:paraId="671B203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highlight w:val="none"/>
        </w:rPr>
      </w:pPr>
      <w:r>
        <w:rPr>
          <w:rFonts w:hint="eastAsia" w:ascii="宋体" w:hAnsi="宋体" w:eastAsia="宋体" w:cs="宋体"/>
          <w:position w:val="14"/>
          <w:sz w:val="21"/>
          <w:szCs w:val="21"/>
          <w:highlight w:val="none"/>
        </w:rPr>
        <w:drawing>
          <wp:inline distT="0" distB="0" distL="0" distR="0">
            <wp:extent cx="107950" cy="103505"/>
            <wp:effectExtent l="0" t="0" r="6350" b="10795"/>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1"/>
                    <a:stretch>
                      <a:fillRect/>
                    </a:stretch>
                  </pic:blipFill>
                  <pic:spPr>
                    <a:xfrm>
                      <a:off x="0" y="0"/>
                      <a:ext cx="108362" cy="103668"/>
                    </a:xfrm>
                    <a:prstGeom prst="rect">
                      <a:avLst/>
                    </a:prstGeom>
                  </pic:spPr>
                </pic:pic>
              </a:graphicData>
            </a:graphic>
          </wp:inline>
        </w:drawing>
      </w:r>
      <w:r>
        <w:rPr>
          <w:rFonts w:hint="eastAsia" w:ascii="宋体" w:hAnsi="宋体" w:eastAsia="宋体" w:cs="宋体"/>
          <w:spacing w:val="6"/>
          <w:position w:val="14"/>
          <w:sz w:val="21"/>
          <w:szCs w:val="21"/>
          <w:highlight w:val="none"/>
        </w:rPr>
        <w:t xml:space="preserve"> </w:t>
      </w:r>
      <w:r>
        <w:rPr>
          <w:rFonts w:hint="eastAsia" w:ascii="宋体" w:hAnsi="宋体" w:eastAsia="宋体" w:cs="宋体"/>
          <w:spacing w:val="-2"/>
          <w:position w:val="14"/>
          <w:sz w:val="21"/>
          <w:szCs w:val="21"/>
          <w:highlight w:val="none"/>
        </w:rPr>
        <w:t>专门面向：</w:t>
      </w:r>
      <w:r>
        <w:rPr>
          <w:rFonts w:hint="eastAsia" w:ascii="宋体" w:hAnsi="宋体" w:eastAsia="宋体" w:cs="宋体"/>
          <w:position w:val="14"/>
          <w:sz w:val="21"/>
          <w:szCs w:val="21"/>
          <w:highlight w:val="none"/>
        </w:rPr>
        <w:drawing>
          <wp:inline distT="0" distB="0" distL="0" distR="0">
            <wp:extent cx="107950" cy="103505"/>
            <wp:effectExtent l="0" t="0" r="6350" b="10795"/>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2"/>
                    <a:stretch>
                      <a:fillRect/>
                    </a:stretch>
                  </pic:blipFill>
                  <pic:spPr>
                    <a:xfrm>
                      <a:off x="0" y="0"/>
                      <a:ext cx="108362" cy="103668"/>
                    </a:xfrm>
                    <a:prstGeom prst="rect">
                      <a:avLst/>
                    </a:prstGeom>
                  </pic:spPr>
                </pic:pic>
              </a:graphicData>
            </a:graphic>
          </wp:inline>
        </w:drawing>
      </w:r>
      <w:r>
        <w:rPr>
          <w:rFonts w:hint="eastAsia" w:ascii="宋体" w:hAnsi="宋体" w:eastAsia="宋体" w:cs="宋体"/>
          <w:spacing w:val="16"/>
          <w:position w:val="14"/>
          <w:sz w:val="21"/>
          <w:szCs w:val="21"/>
          <w:highlight w:val="none"/>
        </w:rPr>
        <w:t xml:space="preserve"> </w:t>
      </w:r>
      <w:r>
        <w:rPr>
          <w:rFonts w:hint="eastAsia" w:ascii="宋体" w:hAnsi="宋体" w:eastAsia="宋体" w:cs="宋体"/>
          <w:spacing w:val="-2"/>
          <w:position w:val="14"/>
          <w:sz w:val="21"/>
          <w:szCs w:val="21"/>
          <w:highlight w:val="none"/>
        </w:rPr>
        <w:t xml:space="preserve">中小型企业  </w:t>
      </w:r>
      <w:r>
        <w:rPr>
          <w:rFonts w:hint="eastAsia" w:ascii="宋体" w:hAnsi="宋体" w:eastAsia="宋体" w:cs="宋体"/>
          <w:color w:val="auto"/>
          <w:spacing w:val="-2"/>
          <w:position w:val="14"/>
          <w:sz w:val="21"/>
          <w:szCs w:val="21"/>
          <w:highlight w:val="none"/>
        </w:rPr>
        <w:sym w:font="Wingdings" w:char="00A8"/>
      </w:r>
      <w:r>
        <w:rPr>
          <w:rFonts w:hint="eastAsia" w:ascii="宋体" w:hAnsi="宋体" w:eastAsia="宋体" w:cs="宋体"/>
          <w:color w:val="auto"/>
          <w:spacing w:val="-2"/>
          <w:position w:val="14"/>
          <w:sz w:val="21"/>
          <w:szCs w:val="21"/>
          <w:highlight w:val="none"/>
        </w:rPr>
        <w:t>小微型企业</w:t>
      </w:r>
      <w:r>
        <w:rPr>
          <w:rFonts w:hint="eastAsia" w:ascii="宋体" w:hAnsi="宋体" w:eastAsia="宋体" w:cs="宋体"/>
          <w:spacing w:val="-2"/>
          <w:position w:val="14"/>
          <w:sz w:val="21"/>
          <w:szCs w:val="21"/>
          <w:highlight w:val="none"/>
        </w:rPr>
        <w:t xml:space="preserve"> 监狱企业</w:t>
      </w:r>
      <w:r>
        <w:rPr>
          <w:rFonts w:hint="eastAsia" w:ascii="宋体" w:hAnsi="宋体" w:eastAsia="宋体" w:cs="宋体"/>
          <w:spacing w:val="18"/>
          <w:position w:val="14"/>
          <w:sz w:val="21"/>
          <w:szCs w:val="21"/>
          <w:highlight w:val="none"/>
        </w:rPr>
        <w:t xml:space="preserve"> </w:t>
      </w:r>
      <w:r>
        <w:rPr>
          <w:rFonts w:hint="eastAsia" w:ascii="宋体" w:hAnsi="宋体" w:eastAsia="宋体" w:cs="宋体"/>
          <w:spacing w:val="-2"/>
          <w:position w:val="14"/>
          <w:sz w:val="21"/>
          <w:szCs w:val="21"/>
          <w:highlight w:val="none"/>
        </w:rPr>
        <w:t>福利性单位。</w:t>
      </w:r>
    </w:p>
    <w:p w14:paraId="26B2F7F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4"/>
          <w:sz w:val="21"/>
          <w:szCs w:val="21"/>
          <w:highlight w:val="none"/>
        </w:rPr>
      </w:pPr>
      <w:r>
        <w:rPr>
          <w:rFonts w:hint="eastAsia" w:ascii="宋体" w:hAnsi="宋体" w:eastAsia="宋体" w:cs="宋体"/>
          <w:spacing w:val="-3"/>
          <w:sz w:val="21"/>
          <w:szCs w:val="21"/>
          <w:highlight w:val="none"/>
        </w:rPr>
        <w:t>强制分包： 大型企业应将采购份额的</w:t>
      </w:r>
      <w:r>
        <w:rPr>
          <w:rFonts w:hint="eastAsia" w:ascii="宋体" w:hAnsi="宋体" w:eastAsia="宋体" w:cs="宋体"/>
          <w:spacing w:val="-3"/>
          <w:sz w:val="21"/>
          <w:szCs w:val="21"/>
          <w:highlight w:val="none"/>
          <w:u w:val="single" w:color="auto"/>
        </w:rPr>
        <w:t xml:space="preserve">     /    </w:t>
      </w:r>
      <w:r>
        <w:rPr>
          <w:rFonts w:hint="eastAsia" w:ascii="宋体" w:hAnsi="宋体" w:eastAsia="宋体" w:cs="宋体"/>
          <w:spacing w:val="-4"/>
          <w:sz w:val="21"/>
          <w:szCs w:val="21"/>
          <w:highlight w:val="none"/>
        </w:rPr>
        <w:t>%分包给中小企业。</w:t>
      </w:r>
    </w:p>
    <w:p w14:paraId="25986A8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积极推行“承诺+信用管理”资格审查制度，符合政府采购法定条件的供应商凭《湖南省政府采购供应商资格承诺函》（格式见附件）即可参加政府采购活动。</w:t>
      </w:r>
    </w:p>
    <w:p w14:paraId="3BA2625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0" w:firstLineChars="200"/>
        <w:jc w:val="both"/>
        <w:textAlignment w:val="baseline"/>
        <w:rPr>
          <w:rFonts w:hint="eastAsia" w:ascii="宋体" w:hAnsi="宋体" w:eastAsia="宋体" w:cs="宋体"/>
          <w:position w:val="15"/>
          <w:sz w:val="21"/>
          <w:szCs w:val="21"/>
          <w:highlight w:val="none"/>
        </w:rPr>
      </w:pPr>
      <w:r>
        <w:rPr>
          <w:rFonts w:hint="eastAsia" w:ascii="宋体" w:hAnsi="宋体" w:eastAsia="宋体" w:cs="宋体"/>
          <w:position w:val="15"/>
          <w:sz w:val="21"/>
          <w:szCs w:val="21"/>
          <w:highlight w:val="none"/>
          <w:lang w:val="en-US" w:eastAsia="zh-CN"/>
        </w:rPr>
        <w:t>4</w:t>
      </w:r>
      <w:r>
        <w:rPr>
          <w:rFonts w:hint="eastAsia" w:ascii="宋体" w:hAnsi="宋体" w:eastAsia="宋体" w:cs="宋体"/>
          <w:position w:val="15"/>
          <w:sz w:val="21"/>
          <w:szCs w:val="21"/>
          <w:highlight w:val="none"/>
        </w:rPr>
        <w:t>、本项目的特定资格要求：</w:t>
      </w:r>
    </w:p>
    <w:p w14:paraId="72A757A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（1）投标人必须是在水利部水利建设市场监管平台和湖南省水利建设市场综合监管系统建立信用档案的市场主体单位；具备</w:t>
      </w:r>
      <w:r>
        <w:rPr>
          <w:rFonts w:hint="eastAsia" w:ascii="宋体" w:hAnsi="宋体" w:eastAsia="宋体" w:cs="宋体"/>
          <w:color w:val="auto"/>
          <w:szCs w:val="21"/>
          <w:highlight w:val="none"/>
          <w:u w:val="single"/>
          <w:lang w:val="en-US" w:eastAsia="zh-CN"/>
        </w:rPr>
        <w:t>水利水电工程施工总承包叁级及</w:t>
      </w:r>
      <w:r>
        <w:rPr>
          <w:rFonts w:hint="eastAsia" w:ascii="宋体" w:hAnsi="宋体" w:eastAsia="宋体" w:cs="宋体"/>
          <w:color w:val="auto"/>
          <w:szCs w:val="21"/>
          <w:highlight w:val="none"/>
          <w:lang w:val="en-US" w:eastAsia="zh-CN"/>
        </w:rPr>
        <w:t xml:space="preserve">以上资质，安全生产许可证处于有效期内；并在人员、设备、资金等方面具有承担本项目施工的能力； </w:t>
      </w:r>
    </w:p>
    <w:p w14:paraId="6F1BAF4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（2）拟任项目负责人具有</w:t>
      </w:r>
      <w:r>
        <w:rPr>
          <w:rFonts w:hint="eastAsia" w:ascii="宋体" w:hAnsi="宋体" w:eastAsia="宋体" w:cs="宋体"/>
          <w:color w:val="auto"/>
          <w:szCs w:val="21"/>
          <w:highlight w:val="none"/>
          <w:u w:val="single"/>
          <w:lang w:val="en-US" w:eastAsia="zh-CN"/>
        </w:rPr>
        <w:t>水利水电工程相关专业二级及以上</w:t>
      </w:r>
      <w:r>
        <w:rPr>
          <w:rFonts w:hint="eastAsia" w:ascii="宋体" w:hAnsi="宋体" w:eastAsia="宋体" w:cs="宋体"/>
          <w:color w:val="auto"/>
          <w:szCs w:val="21"/>
          <w:highlight w:val="none"/>
          <w:lang w:val="en-US" w:eastAsia="zh-CN"/>
        </w:rPr>
        <w:t>注册建造师执业资格证书，具备有效的项目负责人安全生产考核合格证书且无在建工程；施工项目部关键岗位人员配备数量不得低于湘建建[2020]208号文件规定的最低配备标准；</w:t>
      </w:r>
    </w:p>
    <w:p w14:paraId="3D9EC2A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（3）拟任技术负责人须具备</w:t>
      </w:r>
      <w:r>
        <w:rPr>
          <w:rFonts w:hint="eastAsia" w:ascii="宋体" w:hAnsi="宋体" w:eastAsia="宋体" w:cs="宋体"/>
          <w:color w:val="auto"/>
          <w:szCs w:val="21"/>
          <w:highlight w:val="none"/>
          <w:u w:val="single"/>
          <w:lang w:val="en-US" w:eastAsia="zh-CN"/>
        </w:rPr>
        <w:t>水利水电工程相关专业中级</w:t>
      </w:r>
      <w:r>
        <w:rPr>
          <w:rFonts w:hint="eastAsia" w:ascii="宋体" w:hAnsi="宋体" w:eastAsia="宋体" w:cs="宋体"/>
          <w:color w:val="auto"/>
          <w:szCs w:val="21"/>
          <w:highlight w:val="none"/>
          <w:lang w:val="en-US" w:eastAsia="zh-CN"/>
        </w:rPr>
        <w:t>及以上技术职称；</w:t>
      </w:r>
    </w:p>
    <w:p w14:paraId="7EDA065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（4）拟任专职安全员须具备有效的</w:t>
      </w:r>
      <w:r>
        <w:rPr>
          <w:rFonts w:hint="eastAsia" w:ascii="宋体" w:hAnsi="宋体" w:eastAsia="宋体" w:cs="宋体"/>
          <w:color w:val="auto"/>
          <w:szCs w:val="21"/>
          <w:highlight w:val="none"/>
          <w:u w:val="single"/>
          <w:lang w:val="en-US" w:eastAsia="zh-CN"/>
        </w:rPr>
        <w:t>安全生产考核合格证书（C证）</w:t>
      </w:r>
      <w:r>
        <w:rPr>
          <w:rFonts w:hint="eastAsia" w:ascii="宋体" w:hAnsi="宋体" w:eastAsia="宋体" w:cs="宋体"/>
          <w:color w:val="auto"/>
          <w:szCs w:val="21"/>
          <w:highlight w:val="none"/>
          <w:lang w:val="en-US" w:eastAsia="zh-CN"/>
        </w:rPr>
        <w:t>；以上人员均必须无在建项目；</w:t>
      </w:r>
    </w:p>
    <w:p w14:paraId="5FFD311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0" w:firstLineChars="200"/>
        <w:jc w:val="both"/>
        <w:textAlignment w:val="baseline"/>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（5）拟任本次投标的关键岗位人员必须由社会保障部门出具的本企业为其</w:t>
      </w:r>
      <w:r>
        <w:rPr>
          <w:rFonts w:hint="eastAsia" w:cs="宋体"/>
          <w:snapToGrid w:val="0"/>
          <w:color w:val="auto"/>
          <w:kern w:val="0"/>
          <w:sz w:val="21"/>
          <w:szCs w:val="21"/>
          <w:highlight w:val="none"/>
          <w:lang w:val="en-US" w:eastAsia="zh-CN" w:bidi="ar-SA"/>
        </w:rPr>
        <w:t>缴</w:t>
      </w:r>
      <w:r>
        <w:rPr>
          <w:rFonts w:hint="eastAsia" w:ascii="宋体" w:hAnsi="宋体" w:eastAsia="宋体" w:cs="宋体"/>
          <w:snapToGrid w:val="0"/>
          <w:color w:val="auto"/>
          <w:kern w:val="0"/>
          <w:sz w:val="21"/>
          <w:szCs w:val="21"/>
          <w:highlight w:val="none"/>
          <w:lang w:val="en-US" w:eastAsia="zh-CN" w:bidi="ar-SA"/>
        </w:rPr>
        <w:t>纳的在投标截止时间前连续3个月的社保证明；</w:t>
      </w:r>
    </w:p>
    <w:p w14:paraId="6C619BB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0" w:firstLineChars="200"/>
        <w:jc w:val="both"/>
        <w:textAlignment w:val="baseline"/>
        <w:rPr>
          <w:rFonts w:hint="eastAsia" w:ascii="宋体" w:hAnsi="宋体" w:eastAsia="宋体" w:cs="宋体"/>
          <w:color w:val="auto"/>
          <w:spacing w:val="-2"/>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bidi="ar-SA"/>
        </w:rPr>
        <w:t>（6）</w:t>
      </w:r>
      <w:r>
        <w:rPr>
          <w:rFonts w:hint="eastAsia" w:ascii="宋体" w:hAnsi="宋体" w:eastAsia="宋体" w:cs="宋体"/>
          <w:color w:val="auto"/>
          <w:sz w:val="21"/>
          <w:szCs w:val="21"/>
          <w:highlight w:val="none"/>
          <w:lang w:val="en-US" w:eastAsia="zh-CN"/>
        </w:rPr>
        <w:t>湖南省外入湘企业在“湖南省住房和城乡建设网”进行了基本信息登记。</w:t>
      </w:r>
    </w:p>
    <w:p w14:paraId="54905A1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position w:val="15"/>
          <w:sz w:val="21"/>
          <w:szCs w:val="21"/>
          <w:highlight w:val="none"/>
        </w:rPr>
      </w:pPr>
      <w:r>
        <w:rPr>
          <w:rFonts w:hint="eastAsia" w:ascii="宋体" w:hAnsi="宋体" w:eastAsia="宋体" w:cs="宋体"/>
          <w:color w:val="auto"/>
          <w:spacing w:val="-2"/>
          <w:position w:val="15"/>
          <w:sz w:val="21"/>
          <w:szCs w:val="21"/>
          <w:highlight w:val="none"/>
          <w:lang w:val="en-US" w:eastAsia="zh-CN"/>
        </w:rPr>
        <w:t>5</w:t>
      </w:r>
      <w:r>
        <w:rPr>
          <w:rFonts w:hint="eastAsia" w:ascii="宋体" w:hAnsi="宋体" w:eastAsia="宋体" w:cs="宋体"/>
          <w:color w:val="auto"/>
          <w:spacing w:val="-2"/>
          <w:position w:val="15"/>
          <w:sz w:val="21"/>
          <w:szCs w:val="21"/>
          <w:highlight w:val="none"/>
        </w:rPr>
        <w:t>、单位负责人为同一人或者存在直接控股、管理关系</w:t>
      </w:r>
      <w:r>
        <w:rPr>
          <w:rFonts w:hint="eastAsia" w:ascii="宋体" w:hAnsi="宋体" w:eastAsia="宋体" w:cs="宋体"/>
          <w:spacing w:val="-2"/>
          <w:position w:val="15"/>
          <w:sz w:val="21"/>
          <w:szCs w:val="21"/>
          <w:highlight w:val="none"/>
        </w:rPr>
        <w:t>的不同供应商，不得参加同一合同项下的政府采购活动。</w:t>
      </w:r>
    </w:p>
    <w:p w14:paraId="0982F80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position w:val="15"/>
          <w:sz w:val="21"/>
          <w:szCs w:val="21"/>
          <w:highlight w:val="none"/>
        </w:rPr>
      </w:pPr>
      <w:r>
        <w:rPr>
          <w:rFonts w:hint="eastAsia" w:ascii="宋体" w:hAnsi="宋体" w:eastAsia="宋体" w:cs="宋体"/>
          <w:spacing w:val="-2"/>
          <w:position w:val="15"/>
          <w:sz w:val="21"/>
          <w:szCs w:val="21"/>
          <w:highlight w:val="none"/>
          <w:lang w:val="en-US" w:eastAsia="zh-CN"/>
        </w:rPr>
        <w:t>6</w:t>
      </w:r>
      <w:r>
        <w:rPr>
          <w:rFonts w:hint="eastAsia" w:ascii="宋体" w:hAnsi="宋体" w:eastAsia="宋体" w:cs="宋体"/>
          <w:spacing w:val="-2"/>
          <w:position w:val="15"/>
          <w:sz w:val="21"/>
          <w:szCs w:val="21"/>
          <w:highlight w:val="none"/>
        </w:rPr>
        <w:t>、为本采购项目提供整体设计、规范编制或者项目管理、监理、检测等服务的，不得再参加此项目的其他采购活动。</w:t>
      </w:r>
    </w:p>
    <w:p w14:paraId="0E2F438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position w:val="15"/>
          <w:sz w:val="21"/>
          <w:szCs w:val="21"/>
          <w:highlight w:val="none"/>
        </w:rPr>
      </w:pPr>
      <w:r>
        <w:rPr>
          <w:rFonts w:hint="eastAsia" w:ascii="宋体" w:hAnsi="宋体" w:eastAsia="宋体" w:cs="宋体"/>
          <w:spacing w:val="-2"/>
          <w:position w:val="15"/>
          <w:sz w:val="21"/>
          <w:szCs w:val="21"/>
          <w:highlight w:val="none"/>
          <w:lang w:val="en-US" w:eastAsia="zh-CN"/>
        </w:rPr>
        <w:t>7</w:t>
      </w:r>
      <w:r>
        <w:rPr>
          <w:rFonts w:hint="eastAsia" w:ascii="宋体" w:hAnsi="宋体" w:eastAsia="宋体" w:cs="宋体"/>
          <w:spacing w:val="-2"/>
          <w:position w:val="15"/>
          <w:sz w:val="21"/>
          <w:szCs w:val="21"/>
          <w:highlight w:val="none"/>
        </w:rPr>
        <w:t>、列入失信被执行人、重大税收违法失信主体名单、政府采购严重违法失信行为记录名单的，拒绝其参与政府采购活动。</w:t>
      </w:r>
    </w:p>
    <w:p w14:paraId="1C99585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4"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4"/>
          <w:sz w:val="21"/>
          <w:szCs w:val="21"/>
          <w:highlight w:val="none"/>
          <w:lang w:val="en-US" w:eastAsia="zh-CN"/>
        </w:rPr>
        <w:t>8</w:t>
      </w:r>
      <w:r>
        <w:rPr>
          <w:rFonts w:hint="eastAsia" w:ascii="宋体" w:hAnsi="宋体" w:eastAsia="宋体" w:cs="宋体"/>
          <w:spacing w:val="-4"/>
          <w:sz w:val="21"/>
          <w:szCs w:val="21"/>
          <w:highlight w:val="none"/>
        </w:rPr>
        <w:t>、联合体响应。本次采购</w:t>
      </w:r>
      <w:r>
        <w:rPr>
          <w:rFonts w:hint="eastAsia" w:ascii="宋体" w:hAnsi="宋体" w:eastAsia="宋体" w:cs="宋体"/>
          <w:spacing w:val="-4"/>
          <w:sz w:val="21"/>
          <w:szCs w:val="21"/>
          <w:highlight w:val="none"/>
          <w:u w:val="single" w:color="auto"/>
        </w:rPr>
        <w:t xml:space="preserve"> 不接受 </w:t>
      </w:r>
      <w:r>
        <w:rPr>
          <w:rFonts w:hint="eastAsia" w:ascii="宋体" w:hAnsi="宋体" w:eastAsia="宋体" w:cs="宋体"/>
          <w:spacing w:val="-60"/>
          <w:sz w:val="21"/>
          <w:szCs w:val="21"/>
          <w:highlight w:val="none"/>
        </w:rPr>
        <w:t xml:space="preserve"> </w:t>
      </w:r>
      <w:r>
        <w:rPr>
          <w:rFonts w:hint="eastAsia" w:ascii="宋体" w:hAnsi="宋体" w:eastAsia="宋体" w:cs="宋体"/>
          <w:spacing w:val="-4"/>
          <w:sz w:val="21"/>
          <w:szCs w:val="21"/>
          <w:highlight w:val="none"/>
        </w:rPr>
        <w:t>(接受或不接受)联合体响应。接受</w:t>
      </w:r>
      <w:r>
        <w:rPr>
          <w:rFonts w:hint="eastAsia" w:ascii="宋体" w:hAnsi="宋体" w:eastAsia="宋体" w:cs="宋体"/>
          <w:spacing w:val="-5"/>
          <w:sz w:val="21"/>
          <w:szCs w:val="21"/>
          <w:highlight w:val="none"/>
        </w:rPr>
        <w:t>联合体响应的，联合体应当具备下列条件：</w:t>
      </w:r>
      <w:r>
        <w:rPr>
          <w:rFonts w:hint="eastAsia" w:ascii="宋体" w:hAnsi="宋体" w:eastAsia="宋体" w:cs="宋体"/>
          <w:spacing w:val="-5"/>
          <w:sz w:val="21"/>
          <w:szCs w:val="21"/>
          <w:highlight w:val="none"/>
          <w:u w:val="single" w:color="auto"/>
        </w:rPr>
        <w:t xml:space="preserve"> /  </w:t>
      </w:r>
      <w:r>
        <w:rPr>
          <w:rFonts w:hint="eastAsia" w:ascii="宋体" w:hAnsi="宋体" w:eastAsia="宋体" w:cs="宋体"/>
          <w:spacing w:val="-5"/>
          <w:sz w:val="21"/>
          <w:szCs w:val="21"/>
          <w:highlight w:val="none"/>
        </w:rPr>
        <w:t>。</w:t>
      </w:r>
    </w:p>
    <w:p w14:paraId="2391DD3F">
      <w:pPr>
        <w:keepNext w:val="0"/>
        <w:keepLines w:val="0"/>
        <w:pageBreakBefore w:val="0"/>
        <w:widowControl/>
        <w:kinsoku w:val="0"/>
        <w:wordWrap/>
        <w:overflowPunct/>
        <w:topLinePunct w:val="0"/>
        <w:autoSpaceDE w:val="0"/>
        <w:autoSpaceDN w:val="0"/>
        <w:bidi w:val="0"/>
        <w:adjustRightInd w:val="0"/>
        <w:snapToGrid w:val="0"/>
        <w:spacing w:line="360" w:lineRule="auto"/>
        <w:ind w:firstLine="482" w:firstLineChars="200"/>
        <w:jc w:val="both"/>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五、获取磋商文件的时间、地点及方式</w:t>
      </w:r>
    </w:p>
    <w:p w14:paraId="38F8957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84"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9"/>
          <w:sz w:val="21"/>
          <w:szCs w:val="21"/>
          <w:highlight w:val="none"/>
        </w:rPr>
        <w:t>有意参加投标者，于</w:t>
      </w:r>
      <w:r>
        <w:rPr>
          <w:rFonts w:hint="eastAsia" w:ascii="宋体" w:hAnsi="宋体" w:eastAsia="宋体" w:cs="宋体"/>
          <w:color w:val="FF0000"/>
          <w:spacing w:val="-9"/>
          <w:sz w:val="21"/>
          <w:szCs w:val="21"/>
          <w:highlight w:val="none"/>
          <w:lang w:eastAsia="zh-CN"/>
        </w:rPr>
        <w:t>2026年</w:t>
      </w:r>
      <w:r>
        <w:rPr>
          <w:rFonts w:hint="eastAsia" w:cs="宋体"/>
          <w:color w:val="FF0000"/>
          <w:spacing w:val="-9"/>
          <w:sz w:val="21"/>
          <w:szCs w:val="21"/>
          <w:highlight w:val="none"/>
          <w:lang w:val="en-US" w:eastAsia="zh-CN"/>
        </w:rPr>
        <w:t>9</w:t>
      </w:r>
      <w:r>
        <w:rPr>
          <w:rFonts w:hint="eastAsia" w:ascii="宋体" w:hAnsi="宋体" w:eastAsia="宋体" w:cs="宋体"/>
          <w:color w:val="FF0000"/>
          <w:spacing w:val="-9"/>
          <w:sz w:val="21"/>
          <w:szCs w:val="21"/>
          <w:highlight w:val="none"/>
          <w:lang w:eastAsia="zh-CN"/>
        </w:rPr>
        <w:t>月</w:t>
      </w:r>
      <w:r>
        <w:rPr>
          <w:rFonts w:hint="eastAsia" w:cs="宋体"/>
          <w:color w:val="FF0000"/>
          <w:spacing w:val="-9"/>
          <w:sz w:val="21"/>
          <w:szCs w:val="21"/>
          <w:highlight w:val="none"/>
          <w:lang w:val="en-US" w:eastAsia="zh-CN"/>
        </w:rPr>
        <w:t>22</w:t>
      </w:r>
      <w:r>
        <w:rPr>
          <w:rFonts w:hint="eastAsia" w:ascii="宋体" w:hAnsi="宋体" w:eastAsia="宋体" w:cs="宋体"/>
          <w:color w:val="FF0000"/>
          <w:spacing w:val="-9"/>
          <w:sz w:val="21"/>
          <w:szCs w:val="21"/>
          <w:highlight w:val="none"/>
          <w:lang w:eastAsia="zh-CN"/>
        </w:rPr>
        <w:t>日至2026年</w:t>
      </w:r>
      <w:r>
        <w:rPr>
          <w:rFonts w:hint="eastAsia" w:cs="宋体"/>
          <w:color w:val="FF0000"/>
          <w:spacing w:val="-9"/>
          <w:sz w:val="21"/>
          <w:szCs w:val="21"/>
          <w:highlight w:val="none"/>
          <w:lang w:val="en-US" w:eastAsia="zh-CN"/>
        </w:rPr>
        <w:t>9</w:t>
      </w:r>
      <w:r>
        <w:rPr>
          <w:rFonts w:hint="eastAsia" w:ascii="宋体" w:hAnsi="宋体" w:eastAsia="宋体" w:cs="宋体"/>
          <w:color w:val="FF0000"/>
          <w:spacing w:val="-9"/>
          <w:sz w:val="21"/>
          <w:szCs w:val="21"/>
          <w:highlight w:val="none"/>
          <w:lang w:eastAsia="zh-CN"/>
        </w:rPr>
        <w:t>月</w:t>
      </w:r>
      <w:r>
        <w:rPr>
          <w:rFonts w:hint="eastAsia" w:cs="宋体"/>
          <w:color w:val="FF0000"/>
          <w:spacing w:val="-9"/>
          <w:sz w:val="21"/>
          <w:szCs w:val="21"/>
          <w:highlight w:val="none"/>
          <w:lang w:val="en-US" w:eastAsia="zh-CN"/>
        </w:rPr>
        <w:t>30</w:t>
      </w:r>
      <w:r>
        <w:rPr>
          <w:rFonts w:hint="eastAsia" w:ascii="宋体" w:hAnsi="宋体" w:eastAsia="宋体" w:cs="宋体"/>
          <w:color w:val="FF0000"/>
          <w:spacing w:val="-9"/>
          <w:sz w:val="21"/>
          <w:szCs w:val="21"/>
          <w:highlight w:val="none"/>
          <w:lang w:eastAsia="zh-CN"/>
        </w:rPr>
        <w:t>日</w:t>
      </w:r>
      <w:r>
        <w:rPr>
          <w:rFonts w:hint="eastAsia" w:ascii="宋体" w:hAnsi="宋体" w:eastAsia="宋体" w:cs="宋体"/>
          <w:spacing w:val="-9"/>
          <w:sz w:val="21"/>
          <w:szCs w:val="21"/>
          <w:highlight w:val="none"/>
        </w:rPr>
        <w:t>，每日上午</w:t>
      </w:r>
      <w:r>
        <w:rPr>
          <w:rFonts w:hint="eastAsia" w:ascii="宋体" w:hAnsi="宋体" w:eastAsia="宋体" w:cs="宋体"/>
          <w:spacing w:val="-9"/>
          <w:sz w:val="21"/>
          <w:szCs w:val="21"/>
          <w:highlight w:val="none"/>
          <w:u w:val="single" w:color="auto"/>
        </w:rPr>
        <w:t xml:space="preserve"> 0</w:t>
      </w:r>
      <w:r>
        <w:rPr>
          <w:rFonts w:hint="eastAsia" w:cs="宋体"/>
          <w:spacing w:val="-9"/>
          <w:sz w:val="21"/>
          <w:szCs w:val="21"/>
          <w:highlight w:val="none"/>
          <w:u w:val="single" w:color="auto"/>
          <w:lang w:val="en-US" w:eastAsia="zh-CN"/>
        </w:rPr>
        <w:t>8</w:t>
      </w:r>
      <w:r>
        <w:rPr>
          <w:rFonts w:hint="eastAsia" w:ascii="宋体" w:hAnsi="宋体" w:eastAsia="宋体" w:cs="宋体"/>
          <w:spacing w:val="30"/>
          <w:sz w:val="21"/>
          <w:szCs w:val="21"/>
          <w:highlight w:val="none"/>
          <w:u w:val="single" w:color="auto"/>
        </w:rPr>
        <w:t xml:space="preserve"> </w:t>
      </w:r>
      <w:r>
        <w:rPr>
          <w:rFonts w:hint="eastAsia" w:ascii="宋体" w:hAnsi="宋体" w:eastAsia="宋体" w:cs="宋体"/>
          <w:spacing w:val="-9"/>
          <w:sz w:val="21"/>
          <w:szCs w:val="21"/>
          <w:highlight w:val="none"/>
        </w:rPr>
        <w:t>时至</w:t>
      </w:r>
      <w:r>
        <w:rPr>
          <w:rFonts w:hint="eastAsia" w:ascii="宋体" w:hAnsi="宋体" w:eastAsia="宋体" w:cs="宋体"/>
          <w:spacing w:val="24"/>
          <w:sz w:val="21"/>
          <w:szCs w:val="21"/>
          <w:highlight w:val="none"/>
          <w:u w:val="single" w:color="auto"/>
        </w:rPr>
        <w:t xml:space="preserve"> </w:t>
      </w:r>
      <w:r>
        <w:rPr>
          <w:rFonts w:hint="eastAsia" w:ascii="宋体" w:hAnsi="宋体" w:eastAsia="宋体" w:cs="宋体"/>
          <w:spacing w:val="-9"/>
          <w:sz w:val="21"/>
          <w:szCs w:val="21"/>
          <w:highlight w:val="none"/>
          <w:u w:val="single" w:color="auto"/>
        </w:rPr>
        <w:t>12</w:t>
      </w:r>
      <w:r>
        <w:rPr>
          <w:rFonts w:hint="eastAsia" w:ascii="宋体" w:hAnsi="宋体" w:eastAsia="宋体" w:cs="宋体"/>
          <w:spacing w:val="17"/>
          <w:sz w:val="21"/>
          <w:szCs w:val="21"/>
          <w:highlight w:val="none"/>
          <w:u w:val="single" w:color="auto"/>
        </w:rPr>
        <w:t xml:space="preserve"> </w:t>
      </w:r>
      <w:r>
        <w:rPr>
          <w:rFonts w:hint="eastAsia" w:ascii="宋体" w:hAnsi="宋体" w:eastAsia="宋体" w:cs="宋体"/>
          <w:spacing w:val="-9"/>
          <w:sz w:val="21"/>
          <w:szCs w:val="21"/>
          <w:highlight w:val="none"/>
        </w:rPr>
        <w:t>时，下午</w:t>
      </w:r>
      <w:r>
        <w:rPr>
          <w:rFonts w:hint="eastAsia" w:ascii="宋体" w:hAnsi="宋体" w:eastAsia="宋体" w:cs="宋体"/>
          <w:spacing w:val="-9"/>
          <w:sz w:val="21"/>
          <w:szCs w:val="21"/>
          <w:highlight w:val="none"/>
          <w:u w:val="single" w:color="auto"/>
        </w:rPr>
        <w:t>14</w:t>
      </w:r>
      <w:r>
        <w:rPr>
          <w:rFonts w:hint="eastAsia" w:cs="宋体"/>
          <w:spacing w:val="-9"/>
          <w:sz w:val="21"/>
          <w:szCs w:val="21"/>
          <w:highlight w:val="none"/>
          <w:u w:val="single" w:color="auto"/>
          <w:lang w:val="en-US" w:eastAsia="zh-CN"/>
        </w:rPr>
        <w:t xml:space="preserve"> </w:t>
      </w:r>
      <w:r>
        <w:rPr>
          <w:rFonts w:hint="eastAsia" w:ascii="宋体" w:hAnsi="宋体" w:eastAsia="宋体" w:cs="宋体"/>
          <w:spacing w:val="-9"/>
          <w:sz w:val="21"/>
          <w:szCs w:val="21"/>
          <w:highlight w:val="none"/>
        </w:rPr>
        <w:t>时</w:t>
      </w:r>
      <w:r>
        <w:rPr>
          <w:rFonts w:hint="eastAsia" w:ascii="宋体" w:hAnsi="宋体" w:eastAsia="宋体" w:cs="宋体"/>
          <w:spacing w:val="-3"/>
          <w:sz w:val="21"/>
          <w:szCs w:val="21"/>
          <w:highlight w:val="none"/>
        </w:rPr>
        <w:t>至</w:t>
      </w:r>
      <w:r>
        <w:rPr>
          <w:rFonts w:hint="eastAsia" w:ascii="宋体" w:hAnsi="宋体" w:eastAsia="宋体" w:cs="宋体"/>
          <w:spacing w:val="-3"/>
          <w:sz w:val="21"/>
          <w:szCs w:val="21"/>
          <w:highlight w:val="none"/>
          <w:u w:val="single" w:color="auto"/>
        </w:rPr>
        <w:t>1</w:t>
      </w:r>
      <w:r>
        <w:rPr>
          <w:rFonts w:hint="eastAsia" w:cs="宋体"/>
          <w:spacing w:val="-3"/>
          <w:sz w:val="21"/>
          <w:szCs w:val="21"/>
          <w:highlight w:val="none"/>
          <w:u w:val="single" w:color="auto"/>
          <w:lang w:val="en-US" w:eastAsia="zh-CN"/>
        </w:rPr>
        <w:t>8</w:t>
      </w:r>
      <w:r>
        <w:rPr>
          <w:rFonts w:hint="eastAsia" w:ascii="宋体" w:hAnsi="宋体" w:eastAsia="宋体" w:cs="宋体"/>
          <w:spacing w:val="-3"/>
          <w:sz w:val="21"/>
          <w:szCs w:val="21"/>
          <w:highlight w:val="none"/>
        </w:rPr>
        <w:t>时（北京时间</w:t>
      </w:r>
      <w:r>
        <w:rPr>
          <w:rFonts w:hint="eastAsia" w:ascii="宋体" w:hAnsi="宋体" w:eastAsia="宋体" w:cs="宋体"/>
          <w:spacing w:val="10"/>
          <w:sz w:val="21"/>
          <w:szCs w:val="21"/>
          <w:highlight w:val="none"/>
        </w:rPr>
        <w:t>），</w:t>
      </w:r>
      <w:r>
        <w:rPr>
          <w:rFonts w:hint="eastAsia" w:ascii="宋体" w:hAnsi="宋体" w:eastAsia="宋体" w:cs="宋体"/>
          <w:spacing w:val="-3"/>
          <w:sz w:val="21"/>
          <w:szCs w:val="21"/>
          <w:highlight w:val="none"/>
        </w:rPr>
        <w:t>自行在</w:t>
      </w:r>
      <w:r>
        <w:rPr>
          <w:rFonts w:hint="eastAsia" w:ascii="宋体" w:hAnsi="宋体" w:eastAsia="宋体" w:cs="宋体"/>
          <w:spacing w:val="-3"/>
          <w:sz w:val="21"/>
          <w:szCs w:val="21"/>
          <w:highlight w:val="none"/>
          <w:u w:val="single" w:color="auto"/>
        </w:rPr>
        <w:t>益阳公共资源交易中心网站</w:t>
      </w:r>
      <w:r>
        <w:rPr>
          <w:rFonts w:hint="eastAsia" w:ascii="宋体" w:hAnsi="宋体" w:eastAsia="宋体" w:cs="宋体"/>
          <w:spacing w:val="10"/>
          <w:sz w:val="21"/>
          <w:szCs w:val="21"/>
          <w:highlight w:val="none"/>
          <w:u w:val="single" w:color="auto"/>
        </w:rPr>
        <w:t>：（</w:t>
      </w:r>
      <w:r>
        <w:rPr>
          <w:rFonts w:hint="eastAsia" w:ascii="宋体" w:hAnsi="宋体" w:eastAsia="宋体" w:cs="宋体"/>
          <w:highlight w:val="none"/>
        </w:rPr>
        <w:fldChar w:fldCharType="begin"/>
      </w:r>
      <w:r>
        <w:rPr>
          <w:rFonts w:hint="eastAsia" w:ascii="宋体" w:hAnsi="宋体" w:eastAsia="宋体" w:cs="宋体"/>
          <w:highlight w:val="none"/>
        </w:rPr>
        <w:instrText xml:space="preserve"> HYPERLINK "http://jyzx.yiyang.gov.cn/" </w:instrText>
      </w:r>
      <w:r>
        <w:rPr>
          <w:rFonts w:hint="eastAsia" w:ascii="宋体" w:hAnsi="宋体" w:eastAsia="宋体" w:cs="宋体"/>
          <w:highlight w:val="none"/>
        </w:rPr>
        <w:fldChar w:fldCharType="separate"/>
      </w:r>
      <w:r>
        <w:rPr>
          <w:rFonts w:hint="eastAsia" w:ascii="宋体" w:hAnsi="宋体" w:eastAsia="宋体" w:cs="宋体"/>
          <w:spacing w:val="-3"/>
          <w:sz w:val="21"/>
          <w:szCs w:val="21"/>
          <w:highlight w:val="none"/>
          <w:u w:val="single" w:color="auto"/>
        </w:rPr>
        <w:t>http://jyzx.yiyang.gov.cn</w:t>
      </w:r>
      <w:r>
        <w:rPr>
          <w:rFonts w:hint="eastAsia" w:ascii="宋体" w:hAnsi="宋体" w:eastAsia="宋体" w:cs="宋体"/>
          <w:spacing w:val="-4"/>
          <w:sz w:val="21"/>
          <w:szCs w:val="21"/>
          <w:highlight w:val="none"/>
          <w:u w:val="single" w:color="auto"/>
        </w:rPr>
        <w:t>/</w:t>
      </w:r>
      <w:r>
        <w:rPr>
          <w:rFonts w:hint="eastAsia" w:ascii="宋体" w:hAnsi="宋体" w:eastAsia="宋体" w:cs="宋体"/>
          <w:spacing w:val="-4"/>
          <w:sz w:val="21"/>
          <w:szCs w:val="21"/>
          <w:highlight w:val="none"/>
          <w:u w:val="single" w:color="auto"/>
        </w:rPr>
        <w:fldChar w:fldCharType="end"/>
      </w:r>
      <w:r>
        <w:rPr>
          <w:rFonts w:hint="eastAsia" w:ascii="宋体" w:hAnsi="宋体" w:eastAsia="宋体" w:cs="宋体"/>
          <w:spacing w:val="-4"/>
          <w:sz w:val="21"/>
          <w:szCs w:val="21"/>
          <w:highlight w:val="none"/>
          <w:u w:val="single" w:color="auto"/>
        </w:rPr>
        <w:t>）</w:t>
      </w:r>
      <w:r>
        <w:rPr>
          <w:rFonts w:hint="eastAsia" w:ascii="宋体" w:hAnsi="宋体" w:eastAsia="宋体" w:cs="宋体"/>
          <w:spacing w:val="-4"/>
          <w:sz w:val="21"/>
          <w:szCs w:val="21"/>
          <w:highlight w:val="none"/>
        </w:rPr>
        <w:t>获取磋商文件。</w:t>
      </w:r>
    </w:p>
    <w:p w14:paraId="46B345D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107950" cy="103505"/>
            <wp:effectExtent l="0" t="0" r="6350" b="10795"/>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0"/>
                    <a:stretch>
                      <a:fillRect/>
                    </a:stretch>
                  </pic:blipFill>
                  <pic:spPr>
                    <a:xfrm>
                      <a:off x="0" y="0"/>
                      <a:ext cx="108362" cy="103668"/>
                    </a:xfrm>
                    <a:prstGeom prst="rect">
                      <a:avLst/>
                    </a:prstGeom>
                  </pic:spPr>
                </pic:pic>
              </a:graphicData>
            </a:graphic>
          </wp:inline>
        </w:drawing>
      </w:r>
      <w:r>
        <w:rPr>
          <w:rFonts w:hint="eastAsia" w:ascii="宋体" w:hAnsi="宋体" w:eastAsia="宋体" w:cs="宋体"/>
          <w:spacing w:val="-6"/>
          <w:sz w:val="21"/>
          <w:szCs w:val="21"/>
          <w:highlight w:val="none"/>
        </w:rPr>
        <w:t>本项目实行电子交易，有意参加投标者，在</w:t>
      </w:r>
      <w:r>
        <w:rPr>
          <w:rFonts w:hint="eastAsia" w:ascii="宋体" w:hAnsi="宋体" w:eastAsia="宋体" w:cs="宋体"/>
          <w:spacing w:val="-6"/>
          <w:sz w:val="21"/>
          <w:szCs w:val="21"/>
          <w:highlight w:val="none"/>
          <w:u w:val="single" w:color="auto"/>
        </w:rPr>
        <w:t>益阳公共资</w:t>
      </w:r>
      <w:r>
        <w:rPr>
          <w:rFonts w:hint="eastAsia" w:ascii="宋体" w:hAnsi="宋体" w:eastAsia="宋体" w:cs="宋体"/>
          <w:spacing w:val="-7"/>
          <w:sz w:val="21"/>
          <w:szCs w:val="21"/>
          <w:highlight w:val="none"/>
          <w:u w:val="single" w:color="auto"/>
        </w:rPr>
        <w:t>源交易中心网站：</w:t>
      </w:r>
      <w:r>
        <w:rPr>
          <w:rFonts w:hint="eastAsia" w:ascii="宋体" w:hAnsi="宋体" w:eastAsia="宋体" w:cs="宋体"/>
          <w:spacing w:val="-4"/>
          <w:sz w:val="21"/>
          <w:szCs w:val="21"/>
          <w:highlight w:val="none"/>
          <w:u w:val="single" w:color="auto"/>
        </w:rPr>
        <w:t>（</w:t>
      </w:r>
      <w:r>
        <w:rPr>
          <w:rFonts w:hint="eastAsia" w:ascii="宋体" w:hAnsi="宋体" w:eastAsia="宋体" w:cs="宋体"/>
          <w:highlight w:val="none"/>
        </w:rPr>
        <w:fldChar w:fldCharType="begin"/>
      </w:r>
      <w:r>
        <w:rPr>
          <w:rFonts w:hint="eastAsia" w:ascii="宋体" w:hAnsi="宋体" w:eastAsia="宋体" w:cs="宋体"/>
          <w:highlight w:val="none"/>
        </w:rPr>
        <w:instrText xml:space="preserve"> HYPERLINK "http://jyzx.yiyang.gov.cn/" </w:instrText>
      </w:r>
      <w:r>
        <w:rPr>
          <w:rFonts w:hint="eastAsia" w:ascii="宋体" w:hAnsi="宋体" w:eastAsia="宋体" w:cs="宋体"/>
          <w:highlight w:val="none"/>
        </w:rPr>
        <w:fldChar w:fldCharType="separate"/>
      </w:r>
      <w:r>
        <w:rPr>
          <w:rFonts w:hint="eastAsia" w:ascii="宋体" w:hAnsi="宋体" w:eastAsia="宋体" w:cs="宋体"/>
          <w:spacing w:val="-4"/>
          <w:sz w:val="21"/>
          <w:szCs w:val="21"/>
          <w:highlight w:val="none"/>
          <w:u w:val="single" w:color="auto"/>
        </w:rPr>
        <w:t>http://jyzx.yiyang.gov.cn/</w:t>
      </w:r>
      <w:r>
        <w:rPr>
          <w:rFonts w:hint="eastAsia" w:ascii="宋体" w:hAnsi="宋体" w:eastAsia="宋体" w:cs="宋体"/>
          <w:spacing w:val="-4"/>
          <w:sz w:val="21"/>
          <w:szCs w:val="21"/>
          <w:highlight w:val="none"/>
          <w:u w:val="single" w:color="auto"/>
        </w:rPr>
        <w:fldChar w:fldCharType="end"/>
      </w:r>
      <w:r>
        <w:rPr>
          <w:rFonts w:hint="eastAsia" w:ascii="宋体" w:hAnsi="宋体" w:eastAsia="宋体" w:cs="宋体"/>
          <w:spacing w:val="-4"/>
          <w:sz w:val="21"/>
          <w:szCs w:val="21"/>
          <w:highlight w:val="none"/>
          <w:u w:val="single" w:color="auto"/>
        </w:rPr>
        <w:t>）</w:t>
      </w:r>
      <w:r>
        <w:rPr>
          <w:rFonts w:hint="eastAsia" w:ascii="宋体" w:hAnsi="宋体" w:eastAsia="宋体" w:cs="宋体"/>
          <w:spacing w:val="-4"/>
          <w:sz w:val="21"/>
          <w:szCs w:val="21"/>
          <w:highlight w:val="none"/>
        </w:rPr>
        <w:t>获取电子版磋商文件。</w:t>
      </w:r>
    </w:p>
    <w:p w14:paraId="0E85E7A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本项目进行资格预审，招标文件将向所有</w:t>
      </w:r>
      <w:r>
        <w:rPr>
          <w:rFonts w:hint="eastAsia" w:ascii="宋体" w:hAnsi="宋体" w:eastAsia="宋体" w:cs="宋体"/>
          <w:spacing w:val="-1"/>
          <w:sz w:val="21"/>
          <w:szCs w:val="21"/>
          <w:highlight w:val="none"/>
        </w:rPr>
        <w:t>通过资格预审的供应商提供。</w:t>
      </w:r>
    </w:p>
    <w:p w14:paraId="13A3B80D">
      <w:pPr>
        <w:keepNext w:val="0"/>
        <w:keepLines w:val="0"/>
        <w:pageBreakBefore w:val="0"/>
        <w:widowControl/>
        <w:kinsoku w:val="0"/>
        <w:wordWrap/>
        <w:overflowPunct/>
        <w:topLinePunct w:val="0"/>
        <w:autoSpaceDE w:val="0"/>
        <w:autoSpaceDN w:val="0"/>
        <w:bidi w:val="0"/>
        <w:adjustRightInd w:val="0"/>
        <w:snapToGrid w:val="0"/>
        <w:spacing w:line="360" w:lineRule="auto"/>
        <w:ind w:firstLine="482" w:firstLineChars="200"/>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六、提交首次响应文件的截止时间、 磋商时间及地点</w:t>
      </w:r>
    </w:p>
    <w:p w14:paraId="6A288CD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80"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0"/>
          <w:sz w:val="21"/>
          <w:szCs w:val="21"/>
          <w:highlight w:val="none"/>
        </w:rPr>
        <w:t>1、提交响应文件的截止时间：</w:t>
      </w:r>
      <w:r>
        <w:rPr>
          <w:rFonts w:hint="eastAsia" w:ascii="宋体" w:hAnsi="宋体" w:eastAsia="宋体" w:cs="宋体"/>
          <w:color w:val="FF0000"/>
          <w:spacing w:val="-10"/>
          <w:sz w:val="21"/>
          <w:szCs w:val="21"/>
          <w:highlight w:val="none"/>
          <w:lang w:eastAsia="zh-CN"/>
        </w:rPr>
        <w:t>2026年</w:t>
      </w:r>
      <w:r>
        <w:rPr>
          <w:rFonts w:hint="eastAsia" w:cs="宋体"/>
          <w:color w:val="FF0000"/>
          <w:spacing w:val="-10"/>
          <w:sz w:val="21"/>
          <w:szCs w:val="21"/>
          <w:highlight w:val="none"/>
          <w:lang w:val="en-US" w:eastAsia="zh-CN"/>
        </w:rPr>
        <w:t>10</w:t>
      </w:r>
      <w:r>
        <w:rPr>
          <w:rFonts w:hint="eastAsia" w:ascii="宋体" w:hAnsi="宋体" w:eastAsia="宋体" w:cs="宋体"/>
          <w:color w:val="FF0000"/>
          <w:spacing w:val="-10"/>
          <w:sz w:val="21"/>
          <w:szCs w:val="21"/>
          <w:highlight w:val="none"/>
          <w:lang w:eastAsia="zh-CN"/>
        </w:rPr>
        <w:t>月</w:t>
      </w:r>
      <w:r>
        <w:rPr>
          <w:rFonts w:hint="eastAsia" w:cs="宋体"/>
          <w:color w:val="FF0000"/>
          <w:spacing w:val="-10"/>
          <w:sz w:val="21"/>
          <w:szCs w:val="21"/>
          <w:highlight w:val="none"/>
          <w:lang w:val="en-US" w:eastAsia="zh-CN"/>
        </w:rPr>
        <w:t>9</w:t>
      </w:r>
      <w:r>
        <w:rPr>
          <w:rFonts w:hint="eastAsia" w:ascii="宋体" w:hAnsi="宋体" w:eastAsia="宋体" w:cs="宋体"/>
          <w:color w:val="FF0000"/>
          <w:spacing w:val="-10"/>
          <w:sz w:val="21"/>
          <w:szCs w:val="21"/>
          <w:highlight w:val="none"/>
          <w:lang w:eastAsia="zh-CN"/>
        </w:rPr>
        <w:t>日</w:t>
      </w:r>
      <w:r>
        <w:rPr>
          <w:rFonts w:hint="eastAsia" w:cs="宋体"/>
          <w:color w:val="FF0000"/>
          <w:spacing w:val="-10"/>
          <w:sz w:val="21"/>
          <w:szCs w:val="21"/>
          <w:highlight w:val="none"/>
          <w:lang w:val="en-US" w:eastAsia="zh-CN"/>
        </w:rPr>
        <w:t>10</w:t>
      </w:r>
      <w:r>
        <w:rPr>
          <w:rFonts w:hint="eastAsia" w:ascii="宋体" w:hAnsi="宋体" w:eastAsia="宋体" w:cs="宋体"/>
          <w:color w:val="FF0000"/>
          <w:spacing w:val="-10"/>
          <w:sz w:val="21"/>
          <w:szCs w:val="21"/>
          <w:highlight w:val="none"/>
        </w:rPr>
        <w:t>时</w:t>
      </w:r>
      <w:r>
        <w:rPr>
          <w:rFonts w:hint="eastAsia" w:ascii="宋体" w:hAnsi="宋体" w:eastAsia="宋体" w:cs="宋体"/>
          <w:color w:val="FF0000"/>
          <w:spacing w:val="-50"/>
          <w:sz w:val="21"/>
          <w:szCs w:val="21"/>
          <w:highlight w:val="none"/>
        </w:rPr>
        <w:t xml:space="preserve"> </w:t>
      </w:r>
      <w:r>
        <w:rPr>
          <w:rFonts w:hint="eastAsia" w:cs="宋体"/>
          <w:color w:val="FF0000"/>
          <w:spacing w:val="-10"/>
          <w:sz w:val="21"/>
          <w:szCs w:val="21"/>
          <w:highlight w:val="none"/>
          <w:lang w:val="en-US" w:eastAsia="zh-CN"/>
        </w:rPr>
        <w:t>00</w:t>
      </w:r>
      <w:r>
        <w:rPr>
          <w:rFonts w:hint="eastAsia" w:ascii="宋体" w:hAnsi="宋体" w:eastAsia="宋体" w:cs="宋体"/>
          <w:color w:val="FF0000"/>
          <w:spacing w:val="-10"/>
          <w:sz w:val="21"/>
          <w:szCs w:val="21"/>
          <w:highlight w:val="none"/>
        </w:rPr>
        <w:t>分（北京时间</w:t>
      </w:r>
      <w:r>
        <w:rPr>
          <w:rFonts w:hint="eastAsia" w:ascii="宋体" w:hAnsi="宋体" w:eastAsia="宋体" w:cs="宋体"/>
          <w:color w:val="FF0000"/>
          <w:spacing w:val="3"/>
          <w:sz w:val="21"/>
          <w:szCs w:val="21"/>
          <w:highlight w:val="none"/>
        </w:rPr>
        <w:t>）</w:t>
      </w:r>
      <w:r>
        <w:rPr>
          <w:rFonts w:hint="eastAsia" w:ascii="宋体" w:hAnsi="宋体" w:eastAsia="宋体" w:cs="宋体"/>
          <w:color w:val="FF0000"/>
          <w:spacing w:val="-47"/>
          <w:sz w:val="21"/>
          <w:szCs w:val="21"/>
          <w:highlight w:val="none"/>
        </w:rPr>
        <w:t xml:space="preserve"> </w:t>
      </w:r>
      <w:r>
        <w:rPr>
          <w:rFonts w:hint="eastAsia" w:ascii="宋体" w:hAnsi="宋体" w:eastAsia="宋体" w:cs="宋体"/>
          <w:color w:val="FF0000"/>
          <w:spacing w:val="3"/>
          <w:sz w:val="21"/>
          <w:szCs w:val="21"/>
          <w:highlight w:val="none"/>
        </w:rPr>
        <w:t>；</w:t>
      </w:r>
    </w:p>
    <w:p w14:paraId="67081BB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2、投标地点：</w:t>
      </w:r>
      <w:r>
        <w:rPr>
          <w:rFonts w:hint="eastAsia" w:ascii="宋体" w:hAnsi="宋体" w:eastAsia="宋体" w:cs="宋体"/>
          <w:spacing w:val="-3"/>
          <w:sz w:val="21"/>
          <w:szCs w:val="21"/>
          <w:highlight w:val="none"/>
          <w:u w:val="single" w:color="auto"/>
        </w:rPr>
        <w:t xml:space="preserve"> 益阳</w:t>
      </w:r>
      <w:r>
        <w:rPr>
          <w:rFonts w:hint="eastAsia" w:ascii="宋体" w:hAnsi="宋体" w:eastAsia="宋体" w:cs="宋体"/>
          <w:spacing w:val="-3"/>
          <w:sz w:val="21"/>
          <w:szCs w:val="21"/>
          <w:highlight w:val="none"/>
          <w:u w:val="single" w:color="auto"/>
          <w:lang w:val="en-US" w:eastAsia="zh-CN"/>
        </w:rPr>
        <w:t>市</w:t>
      </w:r>
      <w:r>
        <w:rPr>
          <w:rFonts w:hint="eastAsia" w:ascii="宋体" w:hAnsi="宋体" w:eastAsia="宋体" w:cs="宋体"/>
          <w:spacing w:val="-3"/>
          <w:sz w:val="21"/>
          <w:szCs w:val="21"/>
          <w:highlight w:val="none"/>
          <w:u w:val="single" w:color="auto"/>
        </w:rPr>
        <w:t>公共资源交易中心电子交易平台</w:t>
      </w:r>
      <w:r>
        <w:rPr>
          <w:rFonts w:hint="eastAsia" w:ascii="宋体" w:hAnsi="宋体" w:eastAsia="宋体" w:cs="宋体"/>
          <w:spacing w:val="2"/>
          <w:sz w:val="21"/>
          <w:szCs w:val="21"/>
          <w:highlight w:val="none"/>
          <w:u w:val="single" w:color="auto"/>
        </w:rPr>
        <w:t>：（</w:t>
      </w:r>
      <w:r>
        <w:rPr>
          <w:rFonts w:hint="eastAsia" w:ascii="宋体" w:hAnsi="宋体" w:eastAsia="宋体" w:cs="宋体"/>
          <w:highlight w:val="none"/>
        </w:rPr>
        <w:fldChar w:fldCharType="begin"/>
      </w:r>
      <w:r>
        <w:rPr>
          <w:rFonts w:hint="eastAsia" w:ascii="宋体" w:hAnsi="宋体" w:eastAsia="宋体" w:cs="宋体"/>
          <w:highlight w:val="none"/>
        </w:rPr>
        <w:instrText xml:space="preserve"> HYPERLINK "http://jyzx.yiyang.gov.cn/" </w:instrText>
      </w:r>
      <w:r>
        <w:rPr>
          <w:rFonts w:hint="eastAsia" w:ascii="宋体" w:hAnsi="宋体" w:eastAsia="宋体" w:cs="宋体"/>
          <w:highlight w:val="none"/>
        </w:rPr>
        <w:fldChar w:fldCharType="separate"/>
      </w:r>
      <w:r>
        <w:rPr>
          <w:rFonts w:hint="eastAsia" w:ascii="宋体" w:hAnsi="宋体" w:eastAsia="宋体" w:cs="宋体"/>
          <w:spacing w:val="-3"/>
          <w:sz w:val="21"/>
          <w:szCs w:val="21"/>
          <w:highlight w:val="none"/>
          <w:u w:val="single" w:color="auto"/>
        </w:rPr>
        <w:t>http://jyzx.y</w:t>
      </w:r>
      <w:r>
        <w:rPr>
          <w:rFonts w:hint="eastAsia" w:ascii="宋体" w:hAnsi="宋体" w:eastAsia="宋体" w:cs="宋体"/>
          <w:spacing w:val="-4"/>
          <w:sz w:val="21"/>
          <w:szCs w:val="21"/>
          <w:highlight w:val="none"/>
          <w:u w:val="single" w:color="auto"/>
        </w:rPr>
        <w:t>iyang.gov.cn/</w:t>
      </w:r>
      <w:r>
        <w:rPr>
          <w:rFonts w:hint="eastAsia" w:ascii="宋体" w:hAnsi="宋体" w:eastAsia="宋体" w:cs="宋体"/>
          <w:spacing w:val="-4"/>
          <w:sz w:val="21"/>
          <w:szCs w:val="21"/>
          <w:highlight w:val="none"/>
          <w:u w:val="single" w:color="auto"/>
        </w:rPr>
        <w:fldChar w:fldCharType="end"/>
      </w:r>
      <w:r>
        <w:rPr>
          <w:rFonts w:hint="eastAsia" w:ascii="宋体" w:hAnsi="宋体" w:eastAsia="宋体" w:cs="宋体"/>
          <w:spacing w:val="-4"/>
          <w:sz w:val="21"/>
          <w:szCs w:val="21"/>
          <w:highlight w:val="none"/>
          <w:u w:val="single" w:color="auto"/>
        </w:rPr>
        <w:t>）</w:t>
      </w:r>
      <w:r>
        <w:rPr>
          <w:rFonts w:hint="eastAsia" w:ascii="宋体" w:hAnsi="宋体" w:eastAsia="宋体" w:cs="宋体"/>
          <w:sz w:val="21"/>
          <w:szCs w:val="21"/>
          <w:highlight w:val="none"/>
          <w:u w:val="single" w:color="auto"/>
        </w:rPr>
        <w:t xml:space="preserve">  </w:t>
      </w:r>
    </w:p>
    <w:p w14:paraId="65BE55E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68"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3"/>
          <w:sz w:val="21"/>
          <w:szCs w:val="21"/>
          <w:highlight w:val="none"/>
        </w:rPr>
        <w:t>3、开标时间：</w:t>
      </w:r>
      <w:r>
        <w:rPr>
          <w:rFonts w:hint="eastAsia" w:ascii="宋体" w:hAnsi="宋体" w:eastAsia="宋体" w:cs="宋体"/>
          <w:color w:val="FF0000"/>
          <w:spacing w:val="-13"/>
          <w:sz w:val="21"/>
          <w:szCs w:val="21"/>
          <w:highlight w:val="none"/>
          <w:lang w:eastAsia="zh-CN"/>
        </w:rPr>
        <w:t>2026年</w:t>
      </w:r>
      <w:r>
        <w:rPr>
          <w:rFonts w:hint="eastAsia" w:cs="宋体"/>
          <w:color w:val="FF0000"/>
          <w:spacing w:val="-10"/>
          <w:sz w:val="21"/>
          <w:szCs w:val="21"/>
          <w:highlight w:val="none"/>
          <w:lang w:val="en-US" w:eastAsia="zh-CN"/>
        </w:rPr>
        <w:t>10</w:t>
      </w:r>
      <w:r>
        <w:rPr>
          <w:rFonts w:hint="eastAsia" w:ascii="宋体" w:hAnsi="宋体" w:eastAsia="宋体" w:cs="宋体"/>
          <w:color w:val="FF0000"/>
          <w:spacing w:val="-10"/>
          <w:sz w:val="21"/>
          <w:szCs w:val="21"/>
          <w:highlight w:val="none"/>
          <w:lang w:eastAsia="zh-CN"/>
        </w:rPr>
        <w:t>月</w:t>
      </w:r>
      <w:r>
        <w:rPr>
          <w:rFonts w:hint="eastAsia" w:cs="宋体"/>
          <w:color w:val="FF0000"/>
          <w:spacing w:val="-10"/>
          <w:sz w:val="21"/>
          <w:szCs w:val="21"/>
          <w:highlight w:val="none"/>
          <w:lang w:val="en-US" w:eastAsia="zh-CN"/>
        </w:rPr>
        <w:t>9</w:t>
      </w:r>
      <w:r>
        <w:rPr>
          <w:rFonts w:hint="eastAsia" w:ascii="宋体" w:hAnsi="宋体" w:eastAsia="宋体" w:cs="宋体"/>
          <w:color w:val="FF0000"/>
          <w:spacing w:val="-10"/>
          <w:sz w:val="21"/>
          <w:szCs w:val="21"/>
          <w:highlight w:val="none"/>
          <w:lang w:eastAsia="zh-CN"/>
        </w:rPr>
        <w:t>日</w:t>
      </w:r>
      <w:r>
        <w:rPr>
          <w:rFonts w:hint="eastAsia" w:cs="宋体"/>
          <w:color w:val="FF0000"/>
          <w:spacing w:val="-10"/>
          <w:sz w:val="21"/>
          <w:szCs w:val="21"/>
          <w:highlight w:val="none"/>
          <w:lang w:val="en-US" w:eastAsia="zh-CN"/>
        </w:rPr>
        <w:t>10</w:t>
      </w:r>
      <w:r>
        <w:rPr>
          <w:rFonts w:hint="eastAsia" w:ascii="宋体" w:hAnsi="宋体" w:eastAsia="宋体" w:cs="宋体"/>
          <w:color w:val="FF0000"/>
          <w:spacing w:val="-10"/>
          <w:sz w:val="21"/>
          <w:szCs w:val="21"/>
          <w:highlight w:val="none"/>
        </w:rPr>
        <w:t>时</w:t>
      </w:r>
      <w:r>
        <w:rPr>
          <w:rFonts w:hint="eastAsia" w:ascii="宋体" w:hAnsi="宋体" w:eastAsia="宋体" w:cs="宋体"/>
          <w:color w:val="FF0000"/>
          <w:spacing w:val="-50"/>
          <w:sz w:val="21"/>
          <w:szCs w:val="21"/>
          <w:highlight w:val="none"/>
        </w:rPr>
        <w:t xml:space="preserve"> </w:t>
      </w:r>
      <w:r>
        <w:rPr>
          <w:rFonts w:hint="eastAsia" w:cs="宋体"/>
          <w:color w:val="FF0000"/>
          <w:spacing w:val="-10"/>
          <w:sz w:val="21"/>
          <w:szCs w:val="21"/>
          <w:highlight w:val="none"/>
          <w:lang w:val="en-US" w:eastAsia="zh-CN"/>
        </w:rPr>
        <w:t>00</w:t>
      </w:r>
      <w:r>
        <w:rPr>
          <w:rFonts w:hint="eastAsia" w:ascii="宋体" w:hAnsi="宋体" w:eastAsia="宋体" w:cs="宋体"/>
          <w:color w:val="FF0000"/>
          <w:spacing w:val="-13"/>
          <w:sz w:val="21"/>
          <w:szCs w:val="21"/>
          <w:highlight w:val="none"/>
        </w:rPr>
        <w:t xml:space="preserve">分（北京时间） </w:t>
      </w:r>
      <w:r>
        <w:rPr>
          <w:rFonts w:hint="eastAsia" w:ascii="宋体" w:hAnsi="宋体" w:eastAsia="宋体" w:cs="宋体"/>
          <w:spacing w:val="-13"/>
          <w:sz w:val="21"/>
          <w:szCs w:val="21"/>
          <w:highlight w:val="none"/>
        </w:rPr>
        <w:t>。</w:t>
      </w:r>
    </w:p>
    <w:p w14:paraId="22151B5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4、开标地点：</w:t>
      </w:r>
      <w:r>
        <w:rPr>
          <w:rFonts w:hint="eastAsia" w:ascii="宋体" w:hAnsi="宋体" w:eastAsia="宋体" w:cs="宋体"/>
          <w:spacing w:val="-3"/>
          <w:sz w:val="21"/>
          <w:szCs w:val="21"/>
          <w:highlight w:val="none"/>
          <w:u w:val="single" w:color="auto"/>
        </w:rPr>
        <w:t xml:space="preserve"> 益阳</w:t>
      </w:r>
      <w:r>
        <w:rPr>
          <w:rFonts w:hint="eastAsia" w:ascii="宋体" w:hAnsi="宋体" w:eastAsia="宋体" w:cs="宋体"/>
          <w:spacing w:val="-3"/>
          <w:sz w:val="21"/>
          <w:szCs w:val="21"/>
          <w:highlight w:val="none"/>
          <w:u w:val="single" w:color="auto"/>
          <w:lang w:val="en-US" w:eastAsia="zh-CN"/>
        </w:rPr>
        <w:t>市</w:t>
      </w:r>
      <w:r>
        <w:rPr>
          <w:rFonts w:hint="eastAsia" w:ascii="宋体" w:hAnsi="宋体" w:eastAsia="宋体" w:cs="宋体"/>
          <w:spacing w:val="-3"/>
          <w:sz w:val="21"/>
          <w:szCs w:val="21"/>
          <w:highlight w:val="none"/>
          <w:u w:val="single" w:color="auto"/>
        </w:rPr>
        <w:t>公共资源交易中心电子交易平台</w:t>
      </w:r>
      <w:r>
        <w:rPr>
          <w:rFonts w:hint="eastAsia" w:ascii="宋体" w:hAnsi="宋体" w:eastAsia="宋体" w:cs="宋体"/>
          <w:spacing w:val="1"/>
          <w:sz w:val="21"/>
          <w:szCs w:val="21"/>
          <w:highlight w:val="none"/>
          <w:u w:val="single" w:color="auto"/>
        </w:rPr>
        <w:t>：</w:t>
      </w:r>
      <w:r>
        <w:rPr>
          <w:rFonts w:hint="eastAsia" w:ascii="宋体" w:hAnsi="宋体" w:eastAsia="宋体" w:cs="宋体"/>
          <w:spacing w:val="-26"/>
          <w:sz w:val="21"/>
          <w:szCs w:val="21"/>
          <w:highlight w:val="none"/>
          <w:u w:val="single" w:color="auto"/>
        </w:rPr>
        <w:t xml:space="preserve"> </w:t>
      </w:r>
      <w:r>
        <w:rPr>
          <w:rFonts w:hint="eastAsia" w:ascii="宋体" w:hAnsi="宋体" w:eastAsia="宋体" w:cs="宋体"/>
          <w:spacing w:val="1"/>
          <w:sz w:val="21"/>
          <w:szCs w:val="21"/>
          <w:highlight w:val="none"/>
          <w:u w:val="single" w:color="auto"/>
        </w:rPr>
        <w:t>（</w:t>
      </w:r>
      <w:r>
        <w:rPr>
          <w:rFonts w:hint="eastAsia" w:ascii="宋体" w:hAnsi="宋体" w:eastAsia="宋体" w:cs="宋体"/>
          <w:highlight w:val="none"/>
        </w:rPr>
        <w:fldChar w:fldCharType="begin"/>
      </w:r>
      <w:r>
        <w:rPr>
          <w:rFonts w:hint="eastAsia" w:ascii="宋体" w:hAnsi="宋体" w:eastAsia="宋体" w:cs="宋体"/>
          <w:highlight w:val="none"/>
        </w:rPr>
        <w:instrText xml:space="preserve"> HYPERLINK "http://jyzx.yiyang.gov.cn/" </w:instrText>
      </w:r>
      <w:r>
        <w:rPr>
          <w:rFonts w:hint="eastAsia" w:ascii="宋体" w:hAnsi="宋体" w:eastAsia="宋体" w:cs="宋体"/>
          <w:highlight w:val="none"/>
        </w:rPr>
        <w:fldChar w:fldCharType="separate"/>
      </w:r>
      <w:r>
        <w:rPr>
          <w:rFonts w:hint="eastAsia" w:ascii="宋体" w:hAnsi="宋体" w:eastAsia="宋体" w:cs="宋体"/>
          <w:spacing w:val="-3"/>
          <w:sz w:val="21"/>
          <w:szCs w:val="21"/>
          <w:highlight w:val="none"/>
          <w:u w:val="single" w:color="auto"/>
        </w:rPr>
        <w:t>http://jyzx.yiyan</w:t>
      </w:r>
      <w:r>
        <w:rPr>
          <w:rFonts w:hint="eastAsia" w:ascii="宋体" w:hAnsi="宋体" w:eastAsia="宋体" w:cs="宋体"/>
          <w:spacing w:val="-4"/>
          <w:sz w:val="21"/>
          <w:szCs w:val="21"/>
          <w:highlight w:val="none"/>
          <w:u w:val="single" w:color="auto"/>
        </w:rPr>
        <w:t>g.gov.cn/</w:t>
      </w:r>
      <w:r>
        <w:rPr>
          <w:rFonts w:hint="eastAsia" w:ascii="宋体" w:hAnsi="宋体" w:eastAsia="宋体" w:cs="宋体"/>
          <w:spacing w:val="-4"/>
          <w:sz w:val="21"/>
          <w:szCs w:val="21"/>
          <w:highlight w:val="none"/>
          <w:u w:val="single" w:color="auto"/>
        </w:rPr>
        <w:fldChar w:fldCharType="end"/>
      </w:r>
      <w:r>
        <w:rPr>
          <w:rFonts w:hint="eastAsia" w:ascii="宋体" w:hAnsi="宋体" w:eastAsia="宋体" w:cs="宋体"/>
          <w:spacing w:val="-4"/>
          <w:sz w:val="21"/>
          <w:szCs w:val="21"/>
          <w:highlight w:val="none"/>
          <w:u w:val="single" w:color="auto"/>
        </w:rPr>
        <w:t>）</w:t>
      </w:r>
      <w:r>
        <w:rPr>
          <w:rFonts w:hint="eastAsia" w:ascii="宋体" w:hAnsi="宋体" w:eastAsia="宋体" w:cs="宋体"/>
          <w:sz w:val="21"/>
          <w:szCs w:val="21"/>
          <w:highlight w:val="none"/>
          <w:u w:val="single" w:color="auto"/>
        </w:rPr>
        <w:t xml:space="preserve">  </w:t>
      </w:r>
    </w:p>
    <w:p w14:paraId="1BE0E24A">
      <w:pPr>
        <w:keepNext w:val="0"/>
        <w:keepLines w:val="0"/>
        <w:pageBreakBefore w:val="0"/>
        <w:widowControl/>
        <w:kinsoku w:val="0"/>
        <w:wordWrap/>
        <w:overflowPunct/>
        <w:topLinePunct w:val="0"/>
        <w:autoSpaceDE w:val="0"/>
        <w:autoSpaceDN w:val="0"/>
        <w:bidi w:val="0"/>
        <w:adjustRightInd w:val="0"/>
        <w:snapToGrid w:val="0"/>
        <w:spacing w:line="360" w:lineRule="auto"/>
        <w:ind w:firstLine="482" w:firstLineChars="200"/>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七、 公告期限</w:t>
      </w:r>
    </w:p>
    <w:p w14:paraId="6F1AE7AB">
      <w:pPr>
        <w:pStyle w:val="6"/>
        <w:keepNext w:val="0"/>
        <w:keepLines w:val="0"/>
        <w:pageBreakBefore w:val="0"/>
        <w:widowControl/>
        <w:kinsoku w:val="0"/>
        <w:wordWrap/>
        <w:overflowPunct w:val="0"/>
        <w:topLinePunct/>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position w:val="15"/>
          <w:sz w:val="21"/>
          <w:szCs w:val="21"/>
          <w:highlight w:val="none"/>
        </w:rPr>
      </w:pPr>
      <w:r>
        <w:rPr>
          <w:rFonts w:hint="eastAsia" w:ascii="宋体" w:hAnsi="宋体" w:eastAsia="宋体" w:cs="宋体"/>
          <w:position w:val="15"/>
          <w:sz w:val="21"/>
          <w:szCs w:val="21"/>
          <w:highlight w:val="none"/>
        </w:rPr>
        <w:t>1、本招标公告在中国湖南政府采购网（www.ccgp-hunan.gov.cn）和</w:t>
      </w:r>
      <w:r>
        <w:rPr>
          <w:rFonts w:hint="eastAsia" w:ascii="宋体" w:hAnsi="宋体" w:eastAsia="宋体" w:cs="宋体"/>
          <w:position w:val="15"/>
          <w:sz w:val="21"/>
          <w:szCs w:val="21"/>
          <w:highlight w:val="none"/>
          <w:lang w:eastAsia="zh-CN"/>
        </w:rPr>
        <w:t>湖南省（益阳市）公共资源交易服务平台（https://yiyang.hnsggzy.com/#/sy）</w:t>
      </w:r>
      <w:r>
        <w:rPr>
          <w:rFonts w:hint="eastAsia" w:ascii="宋体" w:hAnsi="宋体" w:eastAsia="宋体" w:cs="宋体"/>
          <w:position w:val="15"/>
          <w:sz w:val="21"/>
          <w:szCs w:val="21"/>
          <w:highlight w:val="none"/>
        </w:rPr>
        <w:t>同步发布。公告期限从本</w:t>
      </w:r>
      <w:r>
        <w:rPr>
          <w:rFonts w:hint="eastAsia" w:ascii="宋体" w:hAnsi="宋体" w:eastAsia="宋体" w:cs="宋体"/>
          <w:position w:val="15"/>
          <w:sz w:val="21"/>
          <w:szCs w:val="21"/>
          <w:highlight w:val="none"/>
          <w:lang w:val="en-US" w:eastAsia="zh-CN"/>
        </w:rPr>
        <w:t>磋商</w:t>
      </w:r>
      <w:r>
        <w:rPr>
          <w:rFonts w:hint="eastAsia" w:ascii="宋体" w:hAnsi="宋体" w:eastAsia="宋体" w:cs="宋体"/>
          <w:position w:val="15"/>
          <w:sz w:val="21"/>
          <w:szCs w:val="21"/>
          <w:highlight w:val="none"/>
        </w:rPr>
        <w:t>公告发布之日起5个工作日。</w:t>
      </w:r>
    </w:p>
    <w:p w14:paraId="22EFA757">
      <w:pPr>
        <w:pStyle w:val="6"/>
        <w:keepNext w:val="0"/>
        <w:keepLines w:val="0"/>
        <w:pageBreakBefore w:val="0"/>
        <w:widowControl/>
        <w:kinsoku w:val="0"/>
        <w:wordWrap/>
        <w:overflowPunct w:val="0"/>
        <w:topLinePunct/>
        <w:autoSpaceDE w:val="0"/>
        <w:autoSpaceDN w:val="0"/>
        <w:bidi w:val="0"/>
        <w:adjustRightInd w:val="0"/>
        <w:snapToGrid w:val="0"/>
        <w:spacing w:line="360" w:lineRule="auto"/>
        <w:ind w:left="0" w:leftChars="0" w:right="0" w:firstLine="420" w:firstLineChars="200"/>
        <w:jc w:val="both"/>
        <w:textAlignment w:val="baseline"/>
        <w:rPr>
          <w:rFonts w:hint="eastAsia" w:ascii="宋体" w:hAnsi="宋体" w:eastAsia="宋体" w:cs="宋体"/>
          <w:position w:val="15"/>
          <w:sz w:val="21"/>
          <w:szCs w:val="21"/>
          <w:highlight w:val="none"/>
        </w:rPr>
      </w:pPr>
      <w:r>
        <w:rPr>
          <w:rFonts w:hint="eastAsia" w:ascii="宋体" w:hAnsi="宋体" w:eastAsia="宋体" w:cs="宋体"/>
          <w:position w:val="15"/>
          <w:sz w:val="21"/>
          <w:szCs w:val="21"/>
          <w:highlight w:val="none"/>
        </w:rPr>
        <w:t>2、在其他媒体发布的招标公告，公告内容以本招标公告指定媒体发布的公告为准；公告期限自本招标公告指定媒体最先发布公告之日起算。</w:t>
      </w:r>
    </w:p>
    <w:p w14:paraId="6D5CE069">
      <w:pPr>
        <w:keepNext w:val="0"/>
        <w:keepLines w:val="0"/>
        <w:pageBreakBefore w:val="0"/>
        <w:widowControl/>
        <w:kinsoku w:val="0"/>
        <w:wordWrap/>
        <w:overflowPunct/>
        <w:topLinePunct w:val="0"/>
        <w:autoSpaceDE w:val="0"/>
        <w:autoSpaceDN w:val="0"/>
        <w:bidi w:val="0"/>
        <w:adjustRightInd w:val="0"/>
        <w:snapToGrid w:val="0"/>
        <w:spacing w:line="360" w:lineRule="auto"/>
        <w:ind w:firstLine="482" w:firstLineChars="200"/>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八、询问及质疑</w:t>
      </w:r>
    </w:p>
    <w:p w14:paraId="36033AC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6" w:firstLineChars="200"/>
        <w:jc w:val="both"/>
        <w:textAlignment w:val="baseline"/>
        <w:rPr>
          <w:rFonts w:hint="eastAsia" w:ascii="宋体" w:hAnsi="宋体" w:eastAsia="宋体" w:cs="宋体"/>
          <w:spacing w:val="-6"/>
          <w:position w:val="15"/>
          <w:sz w:val="21"/>
          <w:szCs w:val="21"/>
          <w:highlight w:val="none"/>
        </w:rPr>
      </w:pPr>
      <w:r>
        <w:rPr>
          <w:rFonts w:hint="eastAsia" w:ascii="宋体" w:hAnsi="宋体" w:eastAsia="宋体" w:cs="宋体"/>
          <w:spacing w:val="-6"/>
          <w:position w:val="15"/>
          <w:sz w:val="21"/>
          <w:szCs w:val="21"/>
          <w:highlight w:val="none"/>
        </w:rPr>
        <w:t>1、</w:t>
      </w:r>
      <w:r>
        <w:rPr>
          <w:rFonts w:hint="eastAsia" w:ascii="宋体" w:hAnsi="宋体" w:eastAsia="宋体" w:cs="宋体"/>
          <w:spacing w:val="-6"/>
          <w:position w:val="15"/>
          <w:sz w:val="21"/>
          <w:szCs w:val="21"/>
          <w:highlight w:val="none"/>
          <w:lang w:eastAsia="zh-CN"/>
        </w:rPr>
        <w:t>供应商</w:t>
      </w:r>
      <w:r>
        <w:rPr>
          <w:rFonts w:hint="eastAsia" w:ascii="宋体" w:hAnsi="宋体" w:eastAsia="宋体" w:cs="宋体"/>
          <w:spacing w:val="-6"/>
          <w:position w:val="15"/>
          <w:sz w:val="21"/>
          <w:szCs w:val="21"/>
          <w:highlight w:val="none"/>
        </w:rPr>
        <w:t>对政府采购活动事项如有疑问的，可以向采购人、采购代理机构提出询问。采购人、采购代理机构将在3个工作日内作出答复。</w:t>
      </w:r>
    </w:p>
    <w:p w14:paraId="3575200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6" w:firstLineChars="200"/>
        <w:jc w:val="both"/>
        <w:textAlignment w:val="baseline"/>
        <w:rPr>
          <w:rFonts w:hint="eastAsia" w:ascii="宋体" w:hAnsi="宋体" w:eastAsia="宋体" w:cs="宋体"/>
          <w:spacing w:val="-6"/>
          <w:position w:val="15"/>
          <w:sz w:val="21"/>
          <w:szCs w:val="21"/>
          <w:highlight w:val="none"/>
        </w:rPr>
      </w:pPr>
      <w:r>
        <w:rPr>
          <w:rFonts w:hint="eastAsia" w:ascii="宋体" w:hAnsi="宋体" w:eastAsia="宋体" w:cs="宋体"/>
          <w:spacing w:val="-6"/>
          <w:position w:val="15"/>
          <w:sz w:val="21"/>
          <w:szCs w:val="21"/>
          <w:highlight w:val="none"/>
        </w:rPr>
        <w:t>2、</w:t>
      </w:r>
      <w:r>
        <w:rPr>
          <w:rFonts w:hint="eastAsia" w:ascii="宋体" w:hAnsi="宋体" w:eastAsia="宋体" w:cs="宋体"/>
          <w:spacing w:val="-6"/>
          <w:position w:val="15"/>
          <w:sz w:val="21"/>
          <w:szCs w:val="21"/>
          <w:highlight w:val="none"/>
          <w:lang w:eastAsia="zh-CN"/>
        </w:rPr>
        <w:t>供应商</w:t>
      </w:r>
      <w:r>
        <w:rPr>
          <w:rFonts w:hint="eastAsia" w:ascii="宋体" w:hAnsi="宋体" w:eastAsia="宋体" w:cs="宋体"/>
          <w:spacing w:val="-6"/>
          <w:position w:val="15"/>
          <w:sz w:val="21"/>
          <w:szCs w:val="21"/>
          <w:highlight w:val="none"/>
        </w:rPr>
        <w:t>对电子交易平台办理CA证书、操作等如有疑问，请咨询电子交易平台服务机构。</w:t>
      </w:r>
    </w:p>
    <w:p w14:paraId="45D89C6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6" w:firstLineChars="200"/>
        <w:jc w:val="both"/>
        <w:textAlignment w:val="baseline"/>
        <w:rPr>
          <w:rFonts w:hint="eastAsia" w:ascii="宋体" w:hAnsi="宋体" w:eastAsia="宋体" w:cs="宋体"/>
          <w:spacing w:val="-6"/>
          <w:position w:val="15"/>
          <w:sz w:val="21"/>
          <w:szCs w:val="21"/>
          <w:highlight w:val="none"/>
        </w:rPr>
      </w:pPr>
      <w:r>
        <w:rPr>
          <w:rFonts w:hint="eastAsia" w:ascii="宋体" w:hAnsi="宋体" w:eastAsia="宋体" w:cs="宋体"/>
          <w:spacing w:val="-6"/>
          <w:position w:val="15"/>
          <w:sz w:val="21"/>
          <w:szCs w:val="21"/>
          <w:highlight w:val="none"/>
        </w:rPr>
        <w:t>3、潜在</w:t>
      </w:r>
      <w:r>
        <w:rPr>
          <w:rFonts w:hint="eastAsia" w:ascii="宋体" w:hAnsi="宋体" w:eastAsia="宋体" w:cs="宋体"/>
          <w:spacing w:val="-6"/>
          <w:position w:val="15"/>
          <w:sz w:val="21"/>
          <w:szCs w:val="21"/>
          <w:highlight w:val="none"/>
          <w:lang w:eastAsia="zh-CN"/>
        </w:rPr>
        <w:t>供应商</w:t>
      </w:r>
      <w:r>
        <w:rPr>
          <w:rFonts w:hint="eastAsia" w:ascii="宋体" w:hAnsi="宋体" w:eastAsia="宋体" w:cs="宋体"/>
          <w:spacing w:val="-6"/>
          <w:position w:val="15"/>
          <w:sz w:val="21"/>
          <w:szCs w:val="21"/>
          <w:highlight w:val="none"/>
        </w:rPr>
        <w:t>认为</w:t>
      </w:r>
      <w:r>
        <w:rPr>
          <w:rFonts w:hint="eastAsia" w:ascii="宋体" w:hAnsi="宋体" w:eastAsia="宋体" w:cs="宋体"/>
          <w:spacing w:val="-6"/>
          <w:position w:val="15"/>
          <w:sz w:val="21"/>
          <w:szCs w:val="21"/>
          <w:highlight w:val="none"/>
          <w:lang w:eastAsia="zh-CN"/>
        </w:rPr>
        <w:t>磋商文件</w:t>
      </w:r>
      <w:r>
        <w:rPr>
          <w:rFonts w:hint="eastAsia" w:ascii="宋体" w:hAnsi="宋体" w:eastAsia="宋体" w:cs="宋体"/>
          <w:spacing w:val="-6"/>
          <w:position w:val="15"/>
          <w:sz w:val="21"/>
          <w:szCs w:val="21"/>
          <w:highlight w:val="none"/>
        </w:rPr>
        <w:t>或</w:t>
      </w:r>
      <w:r>
        <w:rPr>
          <w:rFonts w:hint="eastAsia" w:ascii="宋体" w:hAnsi="宋体" w:eastAsia="宋体" w:cs="宋体"/>
          <w:spacing w:val="-6"/>
          <w:position w:val="15"/>
          <w:sz w:val="21"/>
          <w:szCs w:val="21"/>
          <w:highlight w:val="none"/>
          <w:lang w:eastAsia="zh-CN"/>
        </w:rPr>
        <w:t>磋商</w:t>
      </w:r>
      <w:r>
        <w:rPr>
          <w:rFonts w:hint="eastAsia" w:ascii="宋体" w:hAnsi="宋体" w:eastAsia="宋体" w:cs="宋体"/>
          <w:spacing w:val="-6"/>
          <w:position w:val="15"/>
          <w:sz w:val="21"/>
          <w:szCs w:val="21"/>
          <w:highlight w:val="none"/>
        </w:rPr>
        <w:t>公告使自己的合法权益受到损害的，可以在收到</w:t>
      </w:r>
      <w:r>
        <w:rPr>
          <w:rFonts w:hint="eastAsia" w:ascii="宋体" w:hAnsi="宋体" w:eastAsia="宋体" w:cs="宋体"/>
          <w:spacing w:val="-6"/>
          <w:position w:val="15"/>
          <w:sz w:val="21"/>
          <w:szCs w:val="21"/>
          <w:highlight w:val="none"/>
          <w:lang w:eastAsia="zh-CN"/>
        </w:rPr>
        <w:t>磋商</w:t>
      </w:r>
      <w:r>
        <w:rPr>
          <w:rFonts w:hint="eastAsia" w:ascii="宋体" w:hAnsi="宋体" w:eastAsia="宋体" w:cs="宋体"/>
          <w:spacing w:val="-6"/>
          <w:position w:val="15"/>
          <w:sz w:val="21"/>
          <w:szCs w:val="21"/>
          <w:highlight w:val="none"/>
        </w:rPr>
        <w:t>文件之日或</w:t>
      </w:r>
      <w:r>
        <w:rPr>
          <w:rFonts w:hint="eastAsia" w:ascii="宋体" w:hAnsi="宋体" w:eastAsia="宋体" w:cs="宋体"/>
          <w:spacing w:val="-6"/>
          <w:position w:val="15"/>
          <w:sz w:val="21"/>
          <w:szCs w:val="21"/>
          <w:highlight w:val="none"/>
          <w:lang w:eastAsia="zh-CN"/>
        </w:rPr>
        <w:t>磋商</w:t>
      </w:r>
      <w:r>
        <w:rPr>
          <w:rFonts w:hint="eastAsia" w:ascii="宋体" w:hAnsi="宋体" w:eastAsia="宋体" w:cs="宋体"/>
          <w:spacing w:val="-6"/>
          <w:position w:val="15"/>
          <w:sz w:val="21"/>
          <w:szCs w:val="21"/>
          <w:highlight w:val="none"/>
        </w:rPr>
        <w:t>公告期限届满之日起7个工作日内，按《湖南省财政厅关于印发＜政府采购质疑答复和投诉处理操作规程＞的通知》(湘财购〔2024〕67号)规定，以纸质书面形式向采购人、采购代理机构提出质疑。</w:t>
      </w:r>
    </w:p>
    <w:p w14:paraId="398327AB">
      <w:pPr>
        <w:keepNext w:val="0"/>
        <w:keepLines w:val="0"/>
        <w:pageBreakBefore w:val="0"/>
        <w:widowControl/>
        <w:kinsoku w:val="0"/>
        <w:wordWrap/>
        <w:overflowPunct/>
        <w:topLinePunct w:val="0"/>
        <w:autoSpaceDE w:val="0"/>
        <w:autoSpaceDN w:val="0"/>
        <w:bidi w:val="0"/>
        <w:adjustRightInd w:val="0"/>
        <w:snapToGrid w:val="0"/>
        <w:spacing w:line="360" w:lineRule="auto"/>
        <w:ind w:firstLine="482" w:firstLineChars="200"/>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九、磋商说明</w:t>
      </w:r>
    </w:p>
    <w:p w14:paraId="1FF9552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80"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0"/>
          <w:sz w:val="21"/>
          <w:szCs w:val="21"/>
          <w:highlight w:val="none"/>
        </w:rPr>
        <w:t xml:space="preserve">1、磋商邀请选项： </w:t>
      </w:r>
      <w:r>
        <w:rPr>
          <w:rFonts w:hint="eastAsia" w:ascii="宋体" w:hAnsi="宋体" w:eastAsia="宋体" w:cs="宋体"/>
          <w:sz w:val="21"/>
          <w:szCs w:val="21"/>
          <w:highlight w:val="none"/>
        </w:rPr>
        <w:drawing>
          <wp:inline distT="0" distB="0" distL="0" distR="0">
            <wp:extent cx="107950" cy="103505"/>
            <wp:effectExtent l="0" t="0" r="6350" b="10795"/>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11"/>
                    <a:stretch>
                      <a:fillRect/>
                    </a:stretch>
                  </pic:blipFill>
                  <pic:spPr>
                    <a:xfrm>
                      <a:off x="0" y="0"/>
                      <a:ext cx="108362" cy="103668"/>
                    </a:xfrm>
                    <a:prstGeom prst="rect">
                      <a:avLst/>
                    </a:prstGeom>
                  </pic:spPr>
                </pic:pic>
              </a:graphicData>
            </a:graphic>
          </wp:inline>
        </w:drawing>
      </w:r>
      <w:r>
        <w:rPr>
          <w:rFonts w:hint="eastAsia" w:ascii="宋体" w:hAnsi="宋体" w:eastAsia="宋体" w:cs="宋体"/>
          <w:spacing w:val="-10"/>
          <w:sz w:val="21"/>
          <w:szCs w:val="21"/>
          <w:highlight w:val="none"/>
        </w:rPr>
        <w:t>表示选择，</w:t>
      </w:r>
      <w:r>
        <w:rPr>
          <w:rFonts w:hint="eastAsia" w:ascii="宋体" w:hAnsi="宋体" w:eastAsia="宋体" w:cs="宋体"/>
          <w:spacing w:val="-10"/>
          <w:sz w:val="21"/>
          <w:szCs w:val="21"/>
          <w:highlight w:val="none"/>
        </w:rPr>
        <w:sym w:font="Wingdings" w:char="00A8"/>
      </w:r>
      <w:r>
        <w:rPr>
          <w:rFonts w:hint="eastAsia" w:ascii="宋体" w:hAnsi="宋体" w:eastAsia="宋体" w:cs="宋体"/>
          <w:spacing w:val="-10"/>
          <w:sz w:val="21"/>
          <w:szCs w:val="21"/>
          <w:highlight w:val="none"/>
        </w:rPr>
        <w:t>表示未选择。</w:t>
      </w:r>
    </w:p>
    <w:p w14:paraId="6235597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2、供应商参与政府采购活动，无需向采购人、代理机构、交易平台缴纳任何费用。</w:t>
      </w:r>
    </w:p>
    <w:p w14:paraId="2CF080AE">
      <w:pPr>
        <w:keepNext w:val="0"/>
        <w:keepLines w:val="0"/>
        <w:pageBreakBefore w:val="0"/>
        <w:widowControl/>
        <w:kinsoku w:val="0"/>
        <w:wordWrap/>
        <w:overflowPunct/>
        <w:topLinePunct w:val="0"/>
        <w:autoSpaceDE w:val="0"/>
        <w:autoSpaceDN w:val="0"/>
        <w:bidi w:val="0"/>
        <w:adjustRightInd w:val="0"/>
        <w:snapToGrid w:val="0"/>
        <w:spacing w:line="360" w:lineRule="auto"/>
        <w:ind w:firstLine="482" w:firstLineChars="200"/>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十、 采购项目联系人姓名和电话</w:t>
      </w:r>
    </w:p>
    <w:p w14:paraId="713BA00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color w:val="0000FF"/>
          <w:sz w:val="21"/>
          <w:szCs w:val="21"/>
          <w:highlight w:val="none"/>
        </w:rPr>
      </w:pPr>
      <w:r>
        <w:rPr>
          <w:rFonts w:hint="eastAsia" w:ascii="宋体" w:hAnsi="宋体" w:eastAsia="宋体" w:cs="宋体"/>
          <w:spacing w:val="-2"/>
          <w:position w:val="15"/>
          <w:sz w:val="21"/>
          <w:szCs w:val="21"/>
          <w:highlight w:val="none"/>
        </w:rPr>
        <w:t>1、联系人姓名：</w:t>
      </w:r>
      <w:r>
        <w:rPr>
          <w:rFonts w:hint="eastAsia" w:ascii="宋体" w:hAnsi="宋体" w:eastAsia="宋体" w:cs="宋体"/>
          <w:spacing w:val="-2"/>
          <w:position w:val="15"/>
          <w:sz w:val="21"/>
          <w:szCs w:val="21"/>
          <w:highlight w:val="none"/>
          <w:lang w:val="en-US" w:eastAsia="zh-CN"/>
        </w:rPr>
        <w:t>彭先生</w:t>
      </w:r>
    </w:p>
    <w:p w14:paraId="59AA43A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highlight w:val="none"/>
          <w:lang w:val="en-US"/>
        </w:rPr>
      </w:pPr>
      <w:r>
        <w:rPr>
          <w:rFonts w:hint="eastAsia" w:ascii="宋体" w:hAnsi="宋体" w:eastAsia="宋体" w:cs="宋体"/>
          <w:spacing w:val="-1"/>
          <w:sz w:val="21"/>
          <w:szCs w:val="21"/>
          <w:highlight w:val="none"/>
        </w:rPr>
        <w:t xml:space="preserve">2、电话： </w:t>
      </w:r>
      <w:r>
        <w:rPr>
          <w:rFonts w:hint="eastAsia" w:ascii="宋体" w:hAnsi="宋体" w:eastAsia="宋体" w:cs="宋体"/>
          <w:spacing w:val="-1"/>
          <w:sz w:val="21"/>
          <w:szCs w:val="21"/>
          <w:highlight w:val="none"/>
          <w:lang w:val="en-US" w:eastAsia="zh-CN"/>
        </w:rPr>
        <w:t>13762736566</w:t>
      </w:r>
    </w:p>
    <w:p w14:paraId="3DC8EFDC">
      <w:pPr>
        <w:keepNext w:val="0"/>
        <w:keepLines w:val="0"/>
        <w:pageBreakBefore w:val="0"/>
        <w:widowControl/>
        <w:kinsoku w:val="0"/>
        <w:wordWrap/>
        <w:overflowPunct/>
        <w:topLinePunct w:val="0"/>
        <w:autoSpaceDE w:val="0"/>
        <w:autoSpaceDN w:val="0"/>
        <w:bidi w:val="0"/>
        <w:adjustRightInd w:val="0"/>
        <w:snapToGrid w:val="0"/>
        <w:spacing w:line="360" w:lineRule="auto"/>
        <w:ind w:firstLine="482" w:firstLineChars="200"/>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十一、采购人、采购代理机构的名称、地址和联系方法</w:t>
      </w:r>
    </w:p>
    <w:p w14:paraId="7A6CE986">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14:textOutline w14:w="3831" w14:cap="flat" w14:cmpd="sng">
            <w14:solidFill>
              <w14:srgbClr w14:val="000000"/>
            </w14:solidFill>
            <w14:prstDash w14:val="solid"/>
            <w14:miter w14:val="0"/>
          </w14:textOutline>
        </w:rPr>
        <w:t>1</w:t>
      </w:r>
      <w:r>
        <w:rPr>
          <w:rFonts w:hint="eastAsia" w:ascii="宋体" w:hAnsi="宋体" w:eastAsia="宋体" w:cs="宋体"/>
          <w:spacing w:val="-3"/>
          <w:sz w:val="21"/>
          <w:szCs w:val="21"/>
          <w:highlight w:val="none"/>
        </w:rPr>
        <w:t>、</w:t>
      </w:r>
      <w:r>
        <w:rPr>
          <w:rFonts w:hint="eastAsia" w:ascii="宋体" w:hAnsi="宋体" w:eastAsia="宋体" w:cs="宋体"/>
          <w:spacing w:val="-3"/>
          <w:sz w:val="21"/>
          <w:szCs w:val="21"/>
          <w:highlight w:val="none"/>
          <w14:textOutline w14:w="3831" w14:cap="flat" w14:cmpd="sng">
            <w14:solidFill>
              <w14:srgbClr w14:val="000000"/>
            </w14:solidFill>
            <w14:prstDash w14:val="solid"/>
            <w14:miter w14:val="0"/>
          </w14:textOutline>
        </w:rPr>
        <w:t>采购人信息</w:t>
      </w:r>
    </w:p>
    <w:p w14:paraId="5EAA49DD">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392" w:firstLineChars="200"/>
        <w:jc w:val="both"/>
        <w:textAlignment w:val="baseline"/>
        <w:rPr>
          <w:rFonts w:hint="eastAsia" w:ascii="宋体" w:hAnsi="宋体" w:eastAsia="宋体" w:cs="宋体"/>
          <w:sz w:val="21"/>
          <w:szCs w:val="21"/>
          <w:highlight w:val="none"/>
          <w:lang w:eastAsia="zh-CN"/>
        </w:rPr>
      </w:pPr>
      <w:r>
        <w:rPr>
          <w:rFonts w:hint="eastAsia" w:ascii="宋体" w:hAnsi="宋体" w:eastAsia="宋体" w:cs="宋体"/>
          <w:spacing w:val="-7"/>
          <w:position w:val="19"/>
          <w:sz w:val="21"/>
          <w:szCs w:val="21"/>
          <w:highlight w:val="none"/>
        </w:rPr>
        <w:t>（1）采购人：</w:t>
      </w:r>
      <w:r>
        <w:rPr>
          <w:rFonts w:hint="eastAsia" w:ascii="宋体" w:hAnsi="宋体" w:eastAsia="宋体" w:cs="宋体"/>
          <w:spacing w:val="-7"/>
          <w:position w:val="19"/>
          <w:sz w:val="21"/>
          <w:szCs w:val="21"/>
          <w:highlight w:val="none"/>
          <w:lang w:eastAsia="zh-CN"/>
        </w:rPr>
        <w:t>安化县水利建设站</w:t>
      </w:r>
    </w:p>
    <w:p w14:paraId="753D5C53">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396" w:firstLineChars="200"/>
        <w:jc w:val="both"/>
        <w:textAlignment w:val="baseline"/>
        <w:rPr>
          <w:rFonts w:hint="eastAsia" w:ascii="宋体" w:hAnsi="宋体" w:eastAsia="宋体" w:cs="宋体"/>
          <w:sz w:val="21"/>
          <w:szCs w:val="21"/>
          <w:highlight w:val="none"/>
          <w:lang w:val="en-US" w:eastAsia="zh-CN"/>
        </w:rPr>
      </w:pPr>
      <w:r>
        <w:rPr>
          <w:rFonts w:hint="eastAsia" w:ascii="宋体" w:hAnsi="宋体" w:eastAsia="宋体" w:cs="宋体"/>
          <w:spacing w:val="-6"/>
          <w:sz w:val="21"/>
          <w:szCs w:val="21"/>
          <w:highlight w:val="none"/>
        </w:rPr>
        <w:t>（2）地  址：</w:t>
      </w:r>
      <w:r>
        <w:rPr>
          <w:rFonts w:hint="eastAsia" w:ascii="宋体" w:hAnsi="宋体" w:eastAsia="宋体" w:cs="宋体"/>
          <w:spacing w:val="-10"/>
          <w:sz w:val="21"/>
          <w:szCs w:val="21"/>
          <w:highlight w:val="none"/>
        </w:rPr>
        <w:t xml:space="preserve"> </w:t>
      </w:r>
      <w:r>
        <w:rPr>
          <w:rFonts w:hint="eastAsia" w:ascii="宋体" w:hAnsi="宋体" w:eastAsia="宋体" w:cs="宋体"/>
          <w:spacing w:val="-6"/>
          <w:sz w:val="21"/>
          <w:szCs w:val="21"/>
          <w:highlight w:val="none"/>
          <w:lang w:eastAsia="zh-CN"/>
        </w:rPr>
        <w:t>安化县东坪镇</w:t>
      </w:r>
    </w:p>
    <w:p w14:paraId="3AFBF02D">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380" w:firstLineChars="200"/>
        <w:jc w:val="both"/>
        <w:textAlignment w:val="baseline"/>
        <w:rPr>
          <w:rFonts w:hint="eastAsia" w:ascii="宋体" w:hAnsi="宋体" w:eastAsia="宋体" w:cs="宋体"/>
          <w:sz w:val="21"/>
          <w:szCs w:val="21"/>
          <w:highlight w:val="none"/>
          <w:lang w:val="en-US"/>
        </w:rPr>
      </w:pPr>
      <w:r>
        <w:rPr>
          <w:rFonts w:hint="eastAsia" w:ascii="宋体" w:hAnsi="宋体" w:eastAsia="宋体" w:cs="宋体"/>
          <w:spacing w:val="-10"/>
          <w:sz w:val="21"/>
          <w:szCs w:val="21"/>
          <w:highlight w:val="none"/>
        </w:rPr>
        <w:t>（3）联系人：</w:t>
      </w:r>
      <w:r>
        <w:rPr>
          <w:rFonts w:hint="eastAsia" w:ascii="宋体" w:hAnsi="宋体" w:eastAsia="宋体" w:cs="宋体"/>
          <w:spacing w:val="-18"/>
          <w:sz w:val="21"/>
          <w:szCs w:val="21"/>
          <w:highlight w:val="none"/>
        </w:rPr>
        <w:t xml:space="preserve"> </w:t>
      </w:r>
      <w:r>
        <w:rPr>
          <w:rFonts w:hint="eastAsia" w:ascii="宋体" w:hAnsi="宋体" w:eastAsia="宋体" w:cs="宋体"/>
          <w:spacing w:val="-18"/>
          <w:sz w:val="21"/>
          <w:szCs w:val="21"/>
          <w:highlight w:val="none"/>
          <w:lang w:val="en-US" w:eastAsia="zh-CN"/>
        </w:rPr>
        <w:t>彭先生</w:t>
      </w:r>
    </w:p>
    <w:p w14:paraId="2D0A65BA">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392" w:firstLineChars="200"/>
        <w:jc w:val="both"/>
        <w:textAlignment w:val="baseline"/>
        <w:rPr>
          <w:rFonts w:hint="eastAsia" w:ascii="宋体" w:hAnsi="宋体" w:eastAsia="宋体" w:cs="宋体"/>
          <w:spacing w:val="-7"/>
          <w:position w:val="19"/>
          <w:sz w:val="21"/>
          <w:szCs w:val="21"/>
          <w:highlight w:val="none"/>
        </w:rPr>
      </w:pPr>
      <w:r>
        <w:rPr>
          <w:rFonts w:hint="eastAsia" w:ascii="宋体" w:hAnsi="宋体" w:eastAsia="宋体" w:cs="宋体"/>
          <w:spacing w:val="-7"/>
          <w:position w:val="19"/>
          <w:sz w:val="21"/>
          <w:szCs w:val="21"/>
          <w:highlight w:val="none"/>
        </w:rPr>
        <w:t>（4）电话</w:t>
      </w:r>
      <w:r>
        <w:rPr>
          <w:rFonts w:hint="eastAsia" w:ascii="宋体" w:hAnsi="宋体" w:eastAsia="宋体" w:cs="宋体"/>
          <w:spacing w:val="-7"/>
          <w:position w:val="19"/>
          <w:sz w:val="21"/>
          <w:szCs w:val="21"/>
          <w:highlight w:val="none"/>
          <w:lang w:eastAsia="zh-CN"/>
        </w:rPr>
        <w:t>：</w:t>
      </w:r>
      <w:r>
        <w:rPr>
          <w:rFonts w:hint="eastAsia" w:ascii="宋体" w:hAnsi="宋体" w:eastAsia="宋体" w:cs="宋体"/>
          <w:spacing w:val="-7"/>
          <w:position w:val="19"/>
          <w:sz w:val="21"/>
          <w:szCs w:val="21"/>
          <w:highlight w:val="none"/>
          <w:lang w:val="en-US" w:eastAsia="zh-CN"/>
        </w:rPr>
        <w:t>13762736566</w:t>
      </w:r>
    </w:p>
    <w:p w14:paraId="25D9807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2</w:t>
      </w:r>
      <w:r>
        <w:rPr>
          <w:rFonts w:hint="eastAsia" w:ascii="宋体" w:hAnsi="宋体" w:eastAsia="宋体" w:cs="宋体"/>
          <w:spacing w:val="-1"/>
          <w:sz w:val="21"/>
          <w:szCs w:val="21"/>
          <w:highlight w:val="none"/>
        </w:rPr>
        <w:t>、</w:t>
      </w: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采购代理机构信息</w:t>
      </w:r>
    </w:p>
    <w:p w14:paraId="3C416C3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lang w:eastAsia="zh-CN"/>
        </w:rPr>
      </w:pPr>
      <w:r>
        <w:rPr>
          <w:rFonts w:hint="eastAsia" w:ascii="宋体" w:hAnsi="宋体" w:eastAsia="宋体" w:cs="宋体"/>
          <w:spacing w:val="-1"/>
          <w:position w:val="19"/>
          <w:sz w:val="21"/>
          <w:szCs w:val="21"/>
          <w:highlight w:val="none"/>
        </w:rPr>
        <w:t>（1）采购代理机构：</w:t>
      </w:r>
      <w:r>
        <w:rPr>
          <w:rFonts w:hint="eastAsia" w:ascii="宋体" w:hAnsi="宋体" w:eastAsia="宋体" w:cs="宋体"/>
          <w:spacing w:val="-1"/>
          <w:position w:val="19"/>
          <w:sz w:val="21"/>
          <w:szCs w:val="21"/>
          <w:highlight w:val="none"/>
          <w:lang w:val="en-US" w:eastAsia="zh-CN"/>
        </w:rPr>
        <w:t>京伦项目管理有限公司</w:t>
      </w:r>
    </w:p>
    <w:p w14:paraId="2FA043D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6" w:firstLineChars="200"/>
        <w:jc w:val="both"/>
        <w:textAlignment w:val="baseline"/>
        <w:rPr>
          <w:rFonts w:hint="eastAsia" w:ascii="宋体" w:hAnsi="宋体" w:eastAsia="宋体" w:cs="宋体"/>
          <w:sz w:val="21"/>
          <w:szCs w:val="21"/>
          <w:highlight w:val="none"/>
          <w:lang w:eastAsia="zh-CN"/>
        </w:rPr>
      </w:pPr>
      <w:r>
        <w:rPr>
          <w:rFonts w:hint="eastAsia" w:ascii="宋体" w:hAnsi="宋体" w:eastAsia="宋体" w:cs="宋体"/>
          <w:spacing w:val="-6"/>
          <w:sz w:val="21"/>
          <w:szCs w:val="21"/>
          <w:highlight w:val="none"/>
        </w:rPr>
        <w:t>（2）地  址：</w:t>
      </w:r>
      <w:r>
        <w:rPr>
          <w:rFonts w:hint="eastAsia" w:ascii="宋体" w:hAnsi="宋体" w:eastAsia="宋体" w:cs="宋体"/>
          <w:spacing w:val="-12"/>
          <w:sz w:val="21"/>
          <w:szCs w:val="21"/>
          <w:highlight w:val="none"/>
        </w:rPr>
        <w:t xml:space="preserve"> </w:t>
      </w:r>
      <w:r>
        <w:rPr>
          <w:rFonts w:hint="eastAsia" w:ascii="宋体" w:hAnsi="宋体" w:eastAsia="宋体" w:cs="宋体"/>
          <w:spacing w:val="-12"/>
          <w:sz w:val="21"/>
          <w:szCs w:val="21"/>
          <w:highlight w:val="none"/>
          <w:lang w:eastAsia="zh-CN"/>
        </w:rPr>
        <w:t>湖南省株洲市茶陵县云阳街道犀城大道与东阳大道交界处东阳豪庭7栋1205号</w:t>
      </w:r>
    </w:p>
    <w:p w14:paraId="3846AA9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72" w:firstLineChars="200"/>
        <w:jc w:val="both"/>
        <w:textAlignment w:val="baseline"/>
        <w:rPr>
          <w:rFonts w:hint="eastAsia" w:ascii="宋体" w:hAnsi="宋体" w:eastAsia="宋体" w:cs="宋体"/>
          <w:sz w:val="21"/>
          <w:szCs w:val="21"/>
          <w:highlight w:val="none"/>
          <w:lang w:eastAsia="zh-CN"/>
        </w:rPr>
      </w:pPr>
      <w:r>
        <w:rPr>
          <w:rFonts w:hint="eastAsia" w:ascii="宋体" w:hAnsi="宋体" w:eastAsia="宋体" w:cs="宋体"/>
          <w:spacing w:val="-12"/>
          <w:sz w:val="21"/>
          <w:szCs w:val="21"/>
          <w:highlight w:val="none"/>
        </w:rPr>
        <w:t>（3）联系人：</w:t>
      </w:r>
      <w:r>
        <w:rPr>
          <w:rFonts w:hint="eastAsia" w:ascii="宋体" w:hAnsi="宋体" w:eastAsia="宋体" w:cs="宋体"/>
          <w:spacing w:val="-12"/>
          <w:sz w:val="21"/>
          <w:szCs w:val="21"/>
          <w:highlight w:val="none"/>
          <w:lang w:val="en-US" w:eastAsia="zh-CN"/>
        </w:rPr>
        <w:t>周文武</w:t>
      </w:r>
      <w:r>
        <w:rPr>
          <w:rFonts w:hint="eastAsia" w:ascii="宋体" w:hAnsi="宋体" w:eastAsia="宋体" w:cs="宋体"/>
          <w:spacing w:val="6"/>
          <w:sz w:val="21"/>
          <w:szCs w:val="21"/>
          <w:highlight w:val="none"/>
        </w:rPr>
        <w:t xml:space="preserve">       </w:t>
      </w:r>
      <w:r>
        <w:rPr>
          <w:rFonts w:hint="eastAsia" w:ascii="宋体" w:hAnsi="宋体" w:eastAsia="宋体" w:cs="宋体"/>
          <w:spacing w:val="-12"/>
          <w:sz w:val="21"/>
          <w:szCs w:val="21"/>
          <w:highlight w:val="none"/>
        </w:rPr>
        <w:t>邮编：</w:t>
      </w:r>
      <w:r>
        <w:rPr>
          <w:rFonts w:hint="eastAsia" w:ascii="宋体" w:hAnsi="宋体" w:eastAsia="宋体" w:cs="宋体"/>
          <w:spacing w:val="-23"/>
          <w:sz w:val="21"/>
          <w:szCs w:val="21"/>
          <w:highlight w:val="none"/>
        </w:rPr>
        <w:t xml:space="preserve"> </w:t>
      </w:r>
      <w:r>
        <w:rPr>
          <w:rFonts w:hint="eastAsia" w:ascii="宋体" w:hAnsi="宋体" w:eastAsia="宋体" w:cs="宋体"/>
          <w:spacing w:val="-12"/>
          <w:sz w:val="21"/>
          <w:szCs w:val="21"/>
          <w:highlight w:val="none"/>
          <w:lang w:eastAsia="zh-CN"/>
        </w:rPr>
        <w:t xml:space="preserve">410000 </w:t>
      </w:r>
    </w:p>
    <w:p w14:paraId="2DA08C1B">
      <w:pPr>
        <w:keepNext w:val="0"/>
        <w:keepLines w:val="0"/>
        <w:pageBreakBefore w:val="0"/>
        <w:widowControl/>
        <w:kinsoku/>
        <w:overflowPunct/>
        <w:autoSpaceDE/>
        <w:autoSpaceDN/>
        <w:bidi w:val="0"/>
        <w:adjustRightInd/>
        <w:snapToGrid/>
        <w:spacing w:beforeAutospacing="0" w:afterAutospacing="0" w:line="360" w:lineRule="auto"/>
        <w:ind w:firstLine="396" w:firstLineChars="200"/>
        <w:jc w:val="left"/>
        <w:textAlignment w:val="auto"/>
        <w:outlineLvl w:val="2"/>
        <w:rPr>
          <w:rFonts w:hint="eastAsia" w:ascii="宋体" w:hAnsi="宋体" w:eastAsia="宋体" w:cs="宋体"/>
          <w:spacing w:val="-6"/>
          <w:sz w:val="21"/>
          <w:szCs w:val="21"/>
          <w:highlight w:val="none"/>
          <w:lang w:val="en-US" w:eastAsia="zh-CN"/>
        </w:rPr>
      </w:pPr>
      <w:r>
        <w:rPr>
          <w:rFonts w:hint="eastAsia" w:ascii="宋体" w:hAnsi="宋体" w:eastAsia="宋体" w:cs="宋体"/>
          <w:spacing w:val="-6"/>
          <w:sz w:val="21"/>
          <w:szCs w:val="21"/>
          <w:highlight w:val="none"/>
        </w:rPr>
        <w:t xml:space="preserve">（4）电  话： </w:t>
      </w:r>
      <w:r>
        <w:rPr>
          <w:rFonts w:hint="eastAsia" w:ascii="宋体" w:hAnsi="宋体" w:eastAsia="宋体" w:cs="宋体"/>
          <w:spacing w:val="-6"/>
          <w:sz w:val="21"/>
          <w:szCs w:val="21"/>
          <w:highlight w:val="none"/>
          <w:lang w:val="en-US" w:eastAsia="zh-CN"/>
        </w:rPr>
        <w:t xml:space="preserve">15116764046 </w:t>
      </w:r>
    </w:p>
    <w:p w14:paraId="3D28F11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6"/>
          <w:sz w:val="21"/>
          <w:szCs w:val="21"/>
          <w:highlight w:val="none"/>
          <w:lang w:val="en-US" w:eastAsia="zh-CN"/>
        </w:rPr>
      </w:pPr>
      <w:r>
        <w:rPr>
          <w:rFonts w:hint="eastAsia" w:ascii="宋体" w:hAnsi="宋体" w:eastAsia="宋体" w:cs="宋体"/>
          <w:snapToGrid w:val="0"/>
          <w:color w:val="000000"/>
          <w:spacing w:val="-1"/>
          <w:kern w:val="0"/>
          <w:sz w:val="21"/>
          <w:szCs w:val="21"/>
          <w:highlight w:val="none"/>
          <w:lang w:val="en-US" w:eastAsia="zh-CN" w:bidi="ar-SA"/>
          <w14:textOutline w14:w="3831" w14:cap="flat" w14:cmpd="sng">
            <w14:solidFill>
              <w14:srgbClr w14:val="000000"/>
            </w14:solidFill>
            <w14:prstDash w14:val="solid"/>
            <w14:miter w14:val="0"/>
          </w14:textOutline>
        </w:rPr>
        <w:t>3</w:t>
      </w:r>
      <w:r>
        <w:rPr>
          <w:rFonts w:hint="eastAsia" w:ascii="宋体" w:hAnsi="宋体" w:eastAsia="宋体" w:cs="宋体"/>
          <w:snapToGrid w:val="0"/>
          <w:color w:val="000000"/>
          <w:spacing w:val="-1"/>
          <w:kern w:val="0"/>
          <w:sz w:val="21"/>
          <w:szCs w:val="21"/>
          <w:highlight w:val="none"/>
          <w:lang w:val="en-US" w:eastAsia="en-US" w:bidi="ar-SA"/>
        </w:rPr>
        <w:t>、</w:t>
      </w:r>
      <w:r>
        <w:rPr>
          <w:rFonts w:hint="eastAsia" w:ascii="宋体" w:hAnsi="宋体" w:eastAsia="宋体" w:cs="宋体"/>
          <w:snapToGrid w:val="0"/>
          <w:color w:val="000000"/>
          <w:spacing w:val="-1"/>
          <w:kern w:val="0"/>
          <w:sz w:val="21"/>
          <w:szCs w:val="21"/>
          <w:highlight w:val="none"/>
          <w:lang w:val="en-US" w:eastAsia="zh-CN" w:bidi="ar-SA"/>
          <w14:textOutline w14:w="3831" w14:cap="flat" w14:cmpd="sng">
            <w14:solidFill>
              <w14:srgbClr w14:val="000000"/>
            </w14:solidFill>
            <w14:prstDash w14:val="solid"/>
            <w14:miter w14:val="0"/>
          </w14:textOutline>
        </w:rPr>
        <w:t>监督单位</w:t>
      </w:r>
    </w:p>
    <w:p w14:paraId="13C560CA">
      <w:pPr>
        <w:keepNext w:val="0"/>
        <w:keepLines w:val="0"/>
        <w:pageBreakBefore w:val="0"/>
        <w:widowControl/>
        <w:kinsoku/>
        <w:overflowPunct/>
        <w:autoSpaceDE/>
        <w:autoSpaceDN/>
        <w:bidi w:val="0"/>
        <w:adjustRightInd/>
        <w:snapToGrid/>
        <w:spacing w:beforeAutospacing="0" w:afterAutospacing="0" w:line="360" w:lineRule="auto"/>
        <w:ind w:firstLine="416" w:firstLineChars="200"/>
        <w:jc w:val="left"/>
        <w:textAlignment w:val="auto"/>
        <w:outlineLvl w:val="2"/>
        <w:rPr>
          <w:rFonts w:hint="eastAsia" w:ascii="宋体" w:hAnsi="宋体" w:eastAsia="宋体" w:cs="宋体"/>
          <w:snapToGrid w:val="0"/>
          <w:color w:val="000000"/>
          <w:spacing w:val="-1"/>
          <w:kern w:val="0"/>
          <w:position w:val="19"/>
          <w:sz w:val="21"/>
          <w:szCs w:val="21"/>
          <w:highlight w:val="none"/>
          <w:lang w:val="en-US" w:eastAsia="zh-CN" w:bidi="ar-SA"/>
        </w:rPr>
      </w:pPr>
      <w:r>
        <w:rPr>
          <w:rFonts w:hint="eastAsia" w:ascii="宋体" w:hAnsi="宋体" w:eastAsia="宋体" w:cs="宋体"/>
          <w:snapToGrid w:val="0"/>
          <w:color w:val="000000"/>
          <w:spacing w:val="-1"/>
          <w:kern w:val="0"/>
          <w:position w:val="19"/>
          <w:sz w:val="21"/>
          <w:szCs w:val="21"/>
          <w:highlight w:val="none"/>
          <w:lang w:val="en-US" w:eastAsia="en-US" w:bidi="ar-SA"/>
        </w:rPr>
        <w:t>（1）</w:t>
      </w:r>
      <w:r>
        <w:rPr>
          <w:rFonts w:hint="eastAsia" w:ascii="宋体" w:hAnsi="宋体" w:eastAsia="宋体" w:cs="宋体"/>
          <w:snapToGrid w:val="0"/>
          <w:color w:val="000000"/>
          <w:spacing w:val="-1"/>
          <w:kern w:val="0"/>
          <w:position w:val="19"/>
          <w:sz w:val="21"/>
          <w:szCs w:val="21"/>
          <w:highlight w:val="none"/>
          <w:lang w:val="en-US" w:eastAsia="zh-CN" w:bidi="ar-SA"/>
        </w:rPr>
        <w:t>监督单位：安化县财政局政府采购股 （县财政局二楼）</w:t>
      </w:r>
    </w:p>
    <w:p w14:paraId="26C97EBD">
      <w:pPr>
        <w:keepNext w:val="0"/>
        <w:keepLines w:val="0"/>
        <w:pageBreakBefore w:val="0"/>
        <w:widowControl/>
        <w:kinsoku/>
        <w:overflowPunct/>
        <w:autoSpaceDE/>
        <w:autoSpaceDN/>
        <w:bidi w:val="0"/>
        <w:adjustRightInd/>
        <w:snapToGrid/>
        <w:spacing w:beforeAutospacing="0" w:afterAutospacing="0" w:line="360" w:lineRule="auto"/>
        <w:ind w:firstLine="416" w:firstLineChars="200"/>
        <w:jc w:val="left"/>
        <w:textAlignment w:val="auto"/>
        <w:rPr>
          <w:rFonts w:hint="eastAsia" w:ascii="宋体" w:hAnsi="宋体" w:eastAsia="宋体" w:cs="宋体"/>
          <w:spacing w:val="-1"/>
          <w:sz w:val="21"/>
          <w:szCs w:val="21"/>
          <w:highlight w:val="none"/>
          <w:lang w:val="en-US"/>
          <w14:textOutline w14:w="3831" w14:cap="flat" w14:cmpd="sng">
            <w14:solidFill>
              <w14:srgbClr w14:val="000000"/>
            </w14:solidFill>
            <w14:prstDash w14:val="solid"/>
            <w14:miter w14:val="0"/>
          </w14:textOutline>
        </w:rPr>
      </w:pPr>
      <w:r>
        <w:rPr>
          <w:rFonts w:hint="eastAsia" w:ascii="宋体" w:hAnsi="宋体" w:eastAsia="宋体" w:cs="宋体"/>
          <w:snapToGrid w:val="0"/>
          <w:color w:val="000000"/>
          <w:spacing w:val="-1"/>
          <w:kern w:val="0"/>
          <w:position w:val="19"/>
          <w:sz w:val="21"/>
          <w:szCs w:val="21"/>
          <w:highlight w:val="none"/>
          <w:lang w:val="en-US" w:eastAsia="en-US" w:bidi="ar-SA"/>
        </w:rPr>
        <w:t>（2）</w:t>
      </w:r>
      <w:r>
        <w:rPr>
          <w:rFonts w:hint="eastAsia" w:ascii="宋体" w:hAnsi="宋体" w:eastAsia="宋体" w:cs="宋体"/>
          <w:snapToGrid w:val="0"/>
          <w:color w:val="000000"/>
          <w:spacing w:val="-1"/>
          <w:kern w:val="0"/>
          <w:position w:val="19"/>
          <w:sz w:val="21"/>
          <w:szCs w:val="21"/>
          <w:highlight w:val="none"/>
          <w:lang w:val="en-US" w:eastAsia="zh-CN" w:bidi="ar-SA"/>
        </w:rPr>
        <w:t>监督电话：0737—7865945</w:t>
      </w:r>
    </w:p>
    <w:p w14:paraId="5378964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cs="宋体"/>
          <w:spacing w:val="-1"/>
          <w:sz w:val="21"/>
          <w:szCs w:val="21"/>
          <w:highlight w:val="none"/>
          <w:lang w:val="en-US" w:eastAsia="zh-CN"/>
          <w14:textOutline w14:w="3831" w14:cap="flat" w14:cmpd="sng">
            <w14:solidFill>
              <w14:srgbClr w14:val="000000"/>
            </w14:solidFill>
            <w14:prstDash w14:val="solid"/>
            <w14:miter w14:val="0"/>
          </w14:textOutline>
        </w:rPr>
        <w:t>4</w:t>
      </w: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、电子交易平台服务机构信息</w:t>
      </w:r>
    </w:p>
    <w:p w14:paraId="3497A79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（1）电子交易平台服务机构信息</w:t>
      </w:r>
    </w:p>
    <w:p w14:paraId="492A5D7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position w:val="19"/>
          <w:sz w:val="21"/>
          <w:szCs w:val="21"/>
          <w:highlight w:val="none"/>
          <w:lang w:eastAsia="zh-CN"/>
        </w:rPr>
      </w:pPr>
      <w:r>
        <w:rPr>
          <w:rFonts w:hint="eastAsia" w:ascii="宋体" w:hAnsi="宋体" w:eastAsia="宋体" w:cs="宋体"/>
          <w:spacing w:val="-2"/>
          <w:position w:val="19"/>
          <w:sz w:val="21"/>
          <w:szCs w:val="21"/>
          <w:highlight w:val="none"/>
        </w:rPr>
        <w:t>（2）名</w:t>
      </w:r>
      <w:r>
        <w:rPr>
          <w:rFonts w:hint="eastAsia" w:ascii="宋体" w:hAnsi="宋体" w:eastAsia="宋体" w:cs="宋体"/>
          <w:spacing w:val="35"/>
          <w:position w:val="19"/>
          <w:sz w:val="21"/>
          <w:szCs w:val="21"/>
          <w:highlight w:val="none"/>
        </w:rPr>
        <w:t xml:space="preserve"> </w:t>
      </w:r>
      <w:r>
        <w:rPr>
          <w:rFonts w:hint="eastAsia" w:ascii="宋体" w:hAnsi="宋体" w:eastAsia="宋体" w:cs="宋体"/>
          <w:spacing w:val="-2"/>
          <w:position w:val="19"/>
          <w:sz w:val="21"/>
          <w:szCs w:val="21"/>
          <w:highlight w:val="none"/>
        </w:rPr>
        <w:t>称：益阳市公共资源交易中心电子交易平台</w:t>
      </w:r>
    </w:p>
    <w:p w14:paraId="7086916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80"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0"/>
          <w:sz w:val="21"/>
          <w:szCs w:val="21"/>
          <w:highlight w:val="none"/>
        </w:rPr>
        <w:t>（3）联系人：</w:t>
      </w:r>
      <w:r>
        <w:rPr>
          <w:rFonts w:hint="eastAsia" w:ascii="宋体" w:hAnsi="宋体" w:eastAsia="宋体" w:cs="宋体"/>
          <w:spacing w:val="-18"/>
          <w:sz w:val="21"/>
          <w:szCs w:val="21"/>
          <w:highlight w:val="none"/>
        </w:rPr>
        <w:t xml:space="preserve"> </w:t>
      </w:r>
      <w:r>
        <w:rPr>
          <w:rFonts w:hint="eastAsia" w:ascii="宋体" w:hAnsi="宋体" w:eastAsia="宋体" w:cs="宋体"/>
          <w:spacing w:val="-10"/>
          <w:sz w:val="21"/>
          <w:szCs w:val="21"/>
          <w:highlight w:val="none"/>
        </w:rPr>
        <w:t>康先生</w:t>
      </w:r>
    </w:p>
    <w:p w14:paraId="2878FA7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80"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0"/>
          <w:sz w:val="21"/>
          <w:szCs w:val="21"/>
          <w:highlight w:val="none"/>
        </w:rPr>
        <w:t>（4）电</w:t>
      </w:r>
      <w:r>
        <w:rPr>
          <w:rFonts w:hint="eastAsia" w:ascii="宋体" w:hAnsi="宋体" w:eastAsia="宋体" w:cs="宋体"/>
          <w:spacing w:val="21"/>
          <w:sz w:val="21"/>
          <w:szCs w:val="21"/>
          <w:highlight w:val="none"/>
        </w:rPr>
        <w:t xml:space="preserve"> </w:t>
      </w:r>
      <w:r>
        <w:rPr>
          <w:rFonts w:hint="eastAsia" w:ascii="宋体" w:hAnsi="宋体" w:eastAsia="宋体" w:cs="宋体"/>
          <w:spacing w:val="-10"/>
          <w:sz w:val="21"/>
          <w:szCs w:val="21"/>
          <w:highlight w:val="none"/>
        </w:rPr>
        <w:t>话： 0737-4112086</w:t>
      </w:r>
      <w:r>
        <w:rPr>
          <w:rFonts w:hint="eastAsia" w:ascii="宋体" w:hAnsi="宋体" w:eastAsia="宋体" w:cs="宋体"/>
          <w:spacing w:val="11"/>
          <w:sz w:val="21"/>
          <w:szCs w:val="21"/>
          <w:highlight w:val="none"/>
        </w:rPr>
        <w:t xml:space="preserve">   </w:t>
      </w:r>
      <w:r>
        <w:rPr>
          <w:rFonts w:hint="eastAsia" w:ascii="宋体" w:hAnsi="宋体" w:eastAsia="宋体" w:cs="宋体"/>
          <w:spacing w:val="-10"/>
          <w:sz w:val="21"/>
          <w:szCs w:val="21"/>
          <w:highlight w:val="none"/>
        </w:rPr>
        <w:t>电子邮箱：</w:t>
      </w:r>
      <w:r>
        <w:rPr>
          <w:rFonts w:hint="eastAsia" w:ascii="宋体" w:hAnsi="宋体" w:eastAsia="宋体" w:cs="宋体"/>
          <w:spacing w:val="-22"/>
          <w:sz w:val="21"/>
          <w:szCs w:val="21"/>
          <w:highlight w:val="none"/>
        </w:rPr>
        <w:t xml:space="preserve"> </w:t>
      </w:r>
      <w:r>
        <w:rPr>
          <w:rFonts w:hint="eastAsia" w:ascii="宋体" w:hAnsi="宋体" w:eastAsia="宋体" w:cs="宋体"/>
          <w:spacing w:val="-10"/>
          <w:sz w:val="21"/>
          <w:szCs w:val="21"/>
          <w:highlight w:val="none"/>
        </w:rPr>
        <w:t>/</w:t>
      </w:r>
    </w:p>
    <w:p w14:paraId="2546850D">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highlight w:val="none"/>
        </w:rPr>
      </w:pPr>
    </w:p>
    <w:p w14:paraId="434AE59F">
      <w:pPr>
        <w:bidi w:val="0"/>
        <w:rPr>
          <w:rFonts w:hint="eastAsia" w:ascii="宋体" w:hAnsi="宋体" w:eastAsia="宋体" w:cs="宋体"/>
          <w:highlight w:val="none"/>
        </w:rPr>
      </w:pPr>
    </w:p>
    <w:p w14:paraId="1B6D655E">
      <w:pPr>
        <w:rPr>
          <w:rFonts w:hint="eastAsia" w:ascii="宋体" w:hAnsi="宋体" w:eastAsia="宋体" w:cs="宋体"/>
          <w:highlight w:val="none"/>
        </w:rPr>
      </w:pPr>
      <w:r>
        <w:rPr>
          <w:rFonts w:hint="eastAsia" w:ascii="宋体" w:hAnsi="宋体" w:eastAsia="宋体" w:cs="宋体"/>
          <w:highlight w:val="none"/>
        </w:rPr>
        <w:br w:type="page"/>
      </w:r>
    </w:p>
    <w:p w14:paraId="5DAC2B48">
      <w:pPr>
        <w:pStyle w:val="2"/>
        <w:bidi w:val="0"/>
        <w:rPr>
          <w:rFonts w:hint="eastAsia" w:ascii="宋体" w:hAnsi="宋体" w:eastAsia="宋体" w:cs="宋体"/>
          <w:highlight w:val="none"/>
        </w:rPr>
      </w:pPr>
      <w:bookmarkStart w:id="3" w:name="_Toc31777"/>
      <w:bookmarkStart w:id="4" w:name="_Toc22547"/>
      <w:bookmarkStart w:id="5" w:name="_Toc13306"/>
      <w:r>
        <w:rPr>
          <w:rFonts w:hint="eastAsia" w:ascii="宋体" w:hAnsi="宋体" w:eastAsia="宋体" w:cs="宋体"/>
          <w:highlight w:val="none"/>
        </w:rPr>
        <w:t>第二章 磋商须知</w:t>
      </w:r>
      <w:bookmarkEnd w:id="3"/>
      <w:bookmarkEnd w:id="4"/>
      <w:bookmarkEnd w:id="5"/>
    </w:p>
    <w:p w14:paraId="01DB4C3E">
      <w:pPr>
        <w:pStyle w:val="6"/>
        <w:spacing w:before="1" w:line="360" w:lineRule="auto"/>
        <w:ind w:left="3870"/>
        <w:rPr>
          <w:rFonts w:hint="eastAsia" w:ascii="宋体" w:hAnsi="宋体" w:eastAsia="宋体" w:cs="宋体"/>
          <w:highlight w:val="none"/>
        </w:rPr>
      </w:pPr>
      <w:r>
        <w:rPr>
          <w:rFonts w:hint="eastAsia" w:ascii="宋体" w:hAnsi="宋体" w:eastAsia="宋体" w:cs="宋体"/>
          <w:spacing w:val="-1"/>
          <w:sz w:val="24"/>
          <w:szCs w:val="24"/>
          <w:highlight w:val="none"/>
          <w14:textOutline w14:w="4354" w14:cap="flat" w14:cmpd="sng">
            <w14:solidFill>
              <w14:srgbClr w14:val="000000"/>
            </w14:solidFill>
            <w14:prstDash w14:val="solid"/>
            <w14:miter w14:val="0"/>
          </w14:textOutline>
        </w:rPr>
        <w:t>磋商须知前附表</w:t>
      </w:r>
    </w:p>
    <w:tbl>
      <w:tblPr>
        <w:tblStyle w:val="17"/>
        <w:tblW w:w="966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
        <w:gridCol w:w="1854"/>
        <w:gridCol w:w="130"/>
        <w:gridCol w:w="1557"/>
        <w:gridCol w:w="130"/>
        <w:gridCol w:w="5776"/>
        <w:gridCol w:w="219"/>
      </w:tblGrid>
      <w:tr w14:paraId="31F7DB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jc w:val="center"/>
        </w:trPr>
        <w:tc>
          <w:tcPr>
            <w:tcW w:w="1986" w:type="dxa"/>
            <w:gridSpan w:val="3"/>
            <w:tcBorders>
              <w:top w:val="single" w:color="000000" w:sz="2" w:space="0"/>
              <w:left w:val="single" w:color="000000" w:sz="2" w:space="0"/>
            </w:tcBorders>
            <w:vAlign w:val="top"/>
          </w:tcPr>
          <w:p w14:paraId="4B025338">
            <w:pPr>
              <w:spacing w:before="55" w:line="221" w:lineRule="auto"/>
              <w:ind w:left="621"/>
              <w:rPr>
                <w:rFonts w:hint="eastAsia" w:ascii="宋体" w:hAnsi="宋体" w:eastAsia="宋体" w:cs="宋体"/>
                <w:sz w:val="21"/>
                <w:szCs w:val="21"/>
                <w:highlight w:val="none"/>
              </w:rPr>
            </w:pPr>
            <w:r>
              <w:rPr>
                <w:rFonts w:hint="eastAsia" w:ascii="宋体" w:hAnsi="宋体" w:eastAsia="宋体" w:cs="宋体"/>
                <w:spacing w:val="-2"/>
                <w:sz w:val="21"/>
                <w:szCs w:val="21"/>
                <w:highlight w:val="none"/>
                <w14:textOutline w14:w="3831" w14:cap="flat" w14:cmpd="sng">
                  <w14:solidFill>
                    <w14:srgbClr w14:val="000000"/>
                  </w14:solidFill>
                  <w14:prstDash w14:val="solid"/>
                  <w14:miter w14:val="0"/>
                </w14:textOutline>
              </w:rPr>
              <w:t>条款号</w:t>
            </w:r>
          </w:p>
        </w:tc>
        <w:tc>
          <w:tcPr>
            <w:tcW w:w="1687" w:type="dxa"/>
            <w:gridSpan w:val="2"/>
            <w:tcBorders>
              <w:top w:val="single" w:color="000000" w:sz="2" w:space="0"/>
            </w:tcBorders>
            <w:vAlign w:val="top"/>
          </w:tcPr>
          <w:p w14:paraId="05A8A251">
            <w:pPr>
              <w:spacing w:before="55" w:line="221" w:lineRule="auto"/>
              <w:ind w:left="425"/>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条款名称</w:t>
            </w:r>
          </w:p>
        </w:tc>
        <w:tc>
          <w:tcPr>
            <w:tcW w:w="5995" w:type="dxa"/>
            <w:gridSpan w:val="2"/>
            <w:tcBorders>
              <w:top w:val="single" w:color="000000" w:sz="2" w:space="0"/>
              <w:right w:val="single" w:color="000000" w:sz="2" w:space="0"/>
            </w:tcBorders>
            <w:vAlign w:val="top"/>
          </w:tcPr>
          <w:p w14:paraId="0DBE2F62">
            <w:pPr>
              <w:spacing w:before="55" w:line="221" w:lineRule="auto"/>
              <w:ind w:left="2296"/>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编列内容规定</w:t>
            </w:r>
          </w:p>
        </w:tc>
      </w:tr>
      <w:tr w14:paraId="54CCED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9668" w:type="dxa"/>
            <w:gridSpan w:val="7"/>
            <w:tcBorders>
              <w:left w:val="single" w:color="000000" w:sz="2" w:space="0"/>
              <w:right w:val="single" w:color="000000" w:sz="2" w:space="0"/>
            </w:tcBorders>
            <w:vAlign w:val="top"/>
          </w:tcPr>
          <w:p w14:paraId="16E35388">
            <w:pPr>
              <w:spacing w:before="68" w:line="221" w:lineRule="auto"/>
              <w:ind w:left="129"/>
              <w:rPr>
                <w:rFonts w:hint="eastAsia" w:ascii="宋体" w:hAnsi="宋体" w:eastAsia="宋体" w:cs="宋体"/>
                <w:sz w:val="21"/>
                <w:szCs w:val="21"/>
                <w:highlight w:val="none"/>
              </w:rPr>
            </w:pPr>
            <w:r>
              <w:rPr>
                <w:rFonts w:hint="eastAsia" w:ascii="宋体" w:hAnsi="宋体" w:eastAsia="宋体" w:cs="宋体"/>
                <w:spacing w:val="-6"/>
                <w:sz w:val="21"/>
                <w:szCs w:val="21"/>
                <w:highlight w:val="none"/>
                <w14:textOutline w14:w="3831" w14:cap="flat" w14:cmpd="sng">
                  <w14:solidFill>
                    <w14:srgbClr w14:val="000000"/>
                  </w14:solidFill>
                  <w14:prstDash w14:val="solid"/>
                  <w14:miter w14:val="0"/>
                </w14:textOutline>
              </w:rPr>
              <w:t>一、说明</w:t>
            </w:r>
          </w:p>
        </w:tc>
      </w:tr>
      <w:tr w14:paraId="45FA79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jc w:val="center"/>
        </w:trPr>
        <w:tc>
          <w:tcPr>
            <w:tcW w:w="1986" w:type="dxa"/>
            <w:gridSpan w:val="3"/>
            <w:tcBorders>
              <w:left w:val="single" w:color="000000" w:sz="2" w:space="0"/>
            </w:tcBorders>
            <w:vAlign w:val="top"/>
          </w:tcPr>
          <w:p w14:paraId="52EF3671">
            <w:pPr>
              <w:spacing w:before="239" w:line="220" w:lineRule="auto"/>
              <w:ind w:left="202"/>
              <w:rPr>
                <w:rFonts w:hint="eastAsia" w:ascii="宋体" w:hAnsi="宋体" w:eastAsia="宋体" w:cs="宋体"/>
                <w:sz w:val="21"/>
                <w:szCs w:val="21"/>
                <w:highlight w:val="none"/>
              </w:rPr>
            </w:pPr>
            <w:r>
              <w:rPr>
                <w:rFonts w:hint="eastAsia" w:ascii="宋体" w:hAnsi="宋体" w:eastAsia="宋体" w:cs="宋体"/>
                <w:spacing w:val="-4"/>
                <w:sz w:val="21"/>
                <w:szCs w:val="21"/>
                <w:highlight w:val="none"/>
              </w:rPr>
              <w:t>第二章第</w:t>
            </w:r>
            <w:r>
              <w:rPr>
                <w:rFonts w:hint="eastAsia" w:ascii="宋体" w:hAnsi="宋体" w:eastAsia="宋体" w:cs="宋体"/>
                <w:spacing w:val="-28"/>
                <w:sz w:val="21"/>
                <w:szCs w:val="21"/>
                <w:highlight w:val="none"/>
              </w:rPr>
              <w:t xml:space="preserve"> </w:t>
            </w:r>
            <w:r>
              <w:rPr>
                <w:rFonts w:hint="eastAsia" w:ascii="宋体" w:hAnsi="宋体" w:eastAsia="宋体" w:cs="宋体"/>
                <w:spacing w:val="-4"/>
                <w:sz w:val="21"/>
                <w:szCs w:val="21"/>
                <w:highlight w:val="none"/>
              </w:rPr>
              <w:t>1.1</w:t>
            </w:r>
            <w:r>
              <w:rPr>
                <w:rFonts w:hint="eastAsia" w:ascii="宋体" w:hAnsi="宋体" w:eastAsia="宋体" w:cs="宋体"/>
                <w:spacing w:val="-43"/>
                <w:sz w:val="21"/>
                <w:szCs w:val="21"/>
                <w:highlight w:val="none"/>
              </w:rPr>
              <w:t xml:space="preserve"> </w:t>
            </w:r>
            <w:r>
              <w:rPr>
                <w:rFonts w:hint="eastAsia" w:ascii="宋体" w:hAnsi="宋体" w:eastAsia="宋体" w:cs="宋体"/>
                <w:spacing w:val="-4"/>
                <w:sz w:val="21"/>
                <w:szCs w:val="21"/>
                <w:highlight w:val="none"/>
              </w:rPr>
              <w:t>款</w:t>
            </w:r>
          </w:p>
        </w:tc>
        <w:tc>
          <w:tcPr>
            <w:tcW w:w="1687" w:type="dxa"/>
            <w:gridSpan w:val="2"/>
            <w:vAlign w:val="top"/>
          </w:tcPr>
          <w:p w14:paraId="4B6658C7">
            <w:pPr>
              <w:spacing w:before="239" w:line="220" w:lineRule="auto"/>
              <w:ind w:left="425"/>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采购项目</w:t>
            </w:r>
          </w:p>
        </w:tc>
        <w:tc>
          <w:tcPr>
            <w:tcW w:w="5995" w:type="dxa"/>
            <w:gridSpan w:val="2"/>
            <w:tcBorders>
              <w:right w:val="single" w:color="000000" w:sz="2" w:space="0"/>
            </w:tcBorders>
            <w:vAlign w:val="top"/>
          </w:tcPr>
          <w:p w14:paraId="2AA78DBF">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Chars="0"/>
              <w:textAlignment w:val="baseline"/>
              <w:rPr>
                <w:rFonts w:hint="eastAsia" w:ascii="宋体" w:hAnsi="宋体" w:eastAsia="宋体" w:cs="宋体"/>
                <w:sz w:val="21"/>
                <w:szCs w:val="21"/>
                <w:highlight w:val="none"/>
                <w:lang w:eastAsia="zh-CN"/>
              </w:rPr>
            </w:pPr>
            <w:r>
              <w:rPr>
                <w:rFonts w:hint="eastAsia" w:ascii="宋体" w:hAnsi="宋体" w:eastAsia="宋体" w:cs="宋体"/>
                <w:spacing w:val="-3"/>
                <w:sz w:val="21"/>
                <w:szCs w:val="21"/>
                <w:highlight w:val="none"/>
                <w:u w:val="none" w:color="auto"/>
                <w:lang w:val="en-US" w:eastAsia="zh-CN"/>
              </w:rPr>
              <w:t>湖南省安化县小(2)型水库羊角塘镇高山溪、江南镇双溪水库除险加固工程</w:t>
            </w:r>
          </w:p>
        </w:tc>
      </w:tr>
      <w:tr w14:paraId="53972D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986" w:type="dxa"/>
            <w:gridSpan w:val="3"/>
            <w:tcBorders>
              <w:left w:val="single" w:color="000000" w:sz="2" w:space="0"/>
            </w:tcBorders>
            <w:vAlign w:val="center"/>
          </w:tcPr>
          <w:p w14:paraId="70DE3AA1">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第二章第</w:t>
            </w:r>
            <w:r>
              <w:rPr>
                <w:rFonts w:hint="eastAsia" w:ascii="宋体" w:hAnsi="宋体" w:eastAsia="宋体" w:cs="宋体"/>
                <w:spacing w:val="-36"/>
                <w:sz w:val="21"/>
                <w:szCs w:val="21"/>
                <w:highlight w:val="none"/>
              </w:rPr>
              <w:t xml:space="preserve"> </w:t>
            </w:r>
            <w:r>
              <w:rPr>
                <w:rFonts w:hint="eastAsia" w:ascii="宋体" w:hAnsi="宋体" w:eastAsia="宋体" w:cs="宋体"/>
                <w:spacing w:val="-3"/>
                <w:sz w:val="21"/>
                <w:szCs w:val="21"/>
                <w:highlight w:val="none"/>
              </w:rPr>
              <w:t>2.1</w:t>
            </w:r>
            <w:r>
              <w:rPr>
                <w:rFonts w:hint="eastAsia" w:ascii="宋体" w:hAnsi="宋体" w:eastAsia="宋体" w:cs="宋体"/>
                <w:spacing w:val="-43"/>
                <w:sz w:val="21"/>
                <w:szCs w:val="21"/>
                <w:highlight w:val="none"/>
              </w:rPr>
              <w:t xml:space="preserve"> </w:t>
            </w:r>
            <w:r>
              <w:rPr>
                <w:rFonts w:hint="eastAsia" w:ascii="宋体" w:hAnsi="宋体" w:eastAsia="宋体" w:cs="宋体"/>
                <w:spacing w:val="-3"/>
                <w:sz w:val="21"/>
                <w:szCs w:val="21"/>
                <w:highlight w:val="none"/>
              </w:rPr>
              <w:t>款</w:t>
            </w:r>
          </w:p>
        </w:tc>
        <w:tc>
          <w:tcPr>
            <w:tcW w:w="1687" w:type="dxa"/>
            <w:gridSpan w:val="2"/>
            <w:vAlign w:val="center"/>
          </w:tcPr>
          <w:p w14:paraId="4E8DCF59">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采购人</w:t>
            </w:r>
          </w:p>
        </w:tc>
        <w:tc>
          <w:tcPr>
            <w:tcW w:w="5995" w:type="dxa"/>
            <w:gridSpan w:val="2"/>
            <w:tcBorders>
              <w:right w:val="single" w:color="000000" w:sz="2" w:space="0"/>
            </w:tcBorders>
            <w:vAlign w:val="top"/>
          </w:tcPr>
          <w:p w14:paraId="42643FA5">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196" w:firstLineChars="0"/>
              <w:textAlignment w:val="baseline"/>
              <w:rPr>
                <w:rFonts w:hint="eastAsia" w:ascii="宋体" w:hAnsi="宋体" w:eastAsia="宋体" w:cs="宋体"/>
                <w:sz w:val="21"/>
                <w:szCs w:val="21"/>
                <w:highlight w:val="none"/>
                <w:lang w:eastAsia="zh-CN"/>
              </w:rPr>
            </w:pPr>
            <w:r>
              <w:rPr>
                <w:rFonts w:hint="eastAsia" w:ascii="宋体" w:hAnsi="宋体" w:eastAsia="宋体" w:cs="宋体"/>
                <w:spacing w:val="-7"/>
                <w:sz w:val="21"/>
                <w:szCs w:val="21"/>
                <w:highlight w:val="none"/>
              </w:rPr>
              <w:t xml:space="preserve">名  称： </w:t>
            </w:r>
            <w:r>
              <w:rPr>
                <w:rFonts w:hint="eastAsia" w:ascii="宋体" w:hAnsi="宋体" w:eastAsia="宋体" w:cs="宋体"/>
                <w:spacing w:val="-7"/>
                <w:sz w:val="21"/>
                <w:szCs w:val="21"/>
                <w:highlight w:val="none"/>
                <w:lang w:eastAsia="zh-CN"/>
              </w:rPr>
              <w:t>安化县水利建设站</w:t>
            </w:r>
          </w:p>
          <w:p w14:paraId="12A9220A">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196" w:firstLineChars="0"/>
              <w:textAlignment w:val="baseline"/>
              <w:rPr>
                <w:rFonts w:hint="eastAsia" w:ascii="宋体" w:hAnsi="宋体" w:eastAsia="宋体" w:cs="宋体"/>
                <w:sz w:val="21"/>
                <w:szCs w:val="21"/>
                <w:highlight w:val="none"/>
                <w:lang w:eastAsia="zh-CN"/>
              </w:rPr>
            </w:pPr>
            <w:r>
              <w:rPr>
                <w:rFonts w:hint="eastAsia" w:ascii="宋体" w:hAnsi="宋体" w:eastAsia="宋体" w:cs="宋体"/>
                <w:spacing w:val="-7"/>
                <w:sz w:val="21"/>
                <w:szCs w:val="21"/>
                <w:highlight w:val="none"/>
              </w:rPr>
              <w:t xml:space="preserve">地  址： </w:t>
            </w:r>
            <w:r>
              <w:rPr>
                <w:rFonts w:hint="eastAsia" w:ascii="宋体" w:hAnsi="宋体" w:eastAsia="宋体" w:cs="宋体"/>
                <w:spacing w:val="-6"/>
                <w:sz w:val="21"/>
                <w:szCs w:val="21"/>
                <w:highlight w:val="none"/>
                <w:lang w:eastAsia="zh-CN"/>
              </w:rPr>
              <w:t>安化县东坪镇</w:t>
            </w:r>
          </w:p>
          <w:p w14:paraId="412E2453">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208" w:firstLineChars="0"/>
              <w:textAlignment w:val="baseline"/>
              <w:rPr>
                <w:rFonts w:hint="eastAsia" w:ascii="宋体" w:hAnsi="宋体" w:eastAsia="宋体" w:cs="宋体"/>
                <w:spacing w:val="-1"/>
                <w:sz w:val="21"/>
                <w:szCs w:val="21"/>
                <w:highlight w:val="none"/>
              </w:rPr>
            </w:pPr>
            <w:r>
              <w:rPr>
                <w:rFonts w:hint="eastAsia" w:ascii="宋体" w:hAnsi="宋体" w:eastAsia="宋体" w:cs="宋体"/>
                <w:spacing w:val="-1"/>
                <w:sz w:val="21"/>
                <w:szCs w:val="21"/>
                <w:highlight w:val="none"/>
              </w:rPr>
              <w:t xml:space="preserve">电  话： </w:t>
            </w:r>
            <w:r>
              <w:rPr>
                <w:rFonts w:hint="eastAsia" w:ascii="宋体" w:hAnsi="宋体" w:eastAsia="宋体" w:cs="宋体"/>
                <w:spacing w:val="-1"/>
                <w:sz w:val="21"/>
                <w:szCs w:val="21"/>
                <w:highlight w:val="none"/>
                <w:lang w:val="en-US" w:eastAsia="zh-CN"/>
              </w:rPr>
              <w:t>13762736566</w:t>
            </w:r>
          </w:p>
          <w:p w14:paraId="741E16F2">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208" w:firstLineChars="0"/>
              <w:textAlignment w:val="baseline"/>
              <w:rPr>
                <w:rFonts w:hint="eastAsia" w:ascii="宋体" w:hAnsi="宋体" w:eastAsia="宋体" w:cs="宋体"/>
                <w:sz w:val="21"/>
                <w:szCs w:val="21"/>
                <w:highlight w:val="none"/>
                <w:lang w:val="en-US"/>
              </w:rPr>
            </w:pPr>
            <w:r>
              <w:rPr>
                <w:rFonts w:hint="eastAsia" w:ascii="宋体" w:hAnsi="宋体" w:eastAsia="宋体" w:cs="宋体"/>
                <w:spacing w:val="-1"/>
                <w:sz w:val="21"/>
                <w:szCs w:val="21"/>
                <w:highlight w:val="none"/>
              </w:rPr>
              <w:t>联系人：</w:t>
            </w:r>
            <w:r>
              <w:rPr>
                <w:rFonts w:hint="eastAsia" w:ascii="宋体" w:hAnsi="宋体" w:eastAsia="宋体" w:cs="宋体"/>
                <w:spacing w:val="-1"/>
                <w:sz w:val="21"/>
                <w:szCs w:val="21"/>
                <w:highlight w:val="none"/>
                <w:lang w:val="en-US" w:eastAsia="zh-CN"/>
              </w:rPr>
              <w:t xml:space="preserve"> 彭先生</w:t>
            </w:r>
          </w:p>
        </w:tc>
      </w:tr>
      <w:tr w14:paraId="77756B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986" w:type="dxa"/>
            <w:gridSpan w:val="3"/>
            <w:tcBorders>
              <w:left w:val="single" w:color="000000" w:sz="2" w:space="0"/>
            </w:tcBorders>
            <w:vAlign w:val="center"/>
          </w:tcPr>
          <w:p w14:paraId="2400B696">
            <w:pPr>
              <w:spacing w:before="69" w:line="220" w:lineRule="auto"/>
              <w:ind w:left="202"/>
              <w:jc w:val="both"/>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第二章第</w:t>
            </w:r>
            <w:r>
              <w:rPr>
                <w:rFonts w:hint="eastAsia" w:ascii="宋体" w:hAnsi="宋体" w:eastAsia="宋体" w:cs="宋体"/>
                <w:spacing w:val="-36"/>
                <w:sz w:val="21"/>
                <w:szCs w:val="21"/>
                <w:highlight w:val="none"/>
              </w:rPr>
              <w:t xml:space="preserve"> </w:t>
            </w:r>
            <w:r>
              <w:rPr>
                <w:rFonts w:hint="eastAsia" w:ascii="宋体" w:hAnsi="宋体" w:eastAsia="宋体" w:cs="宋体"/>
                <w:spacing w:val="-3"/>
                <w:sz w:val="21"/>
                <w:szCs w:val="21"/>
                <w:highlight w:val="none"/>
              </w:rPr>
              <w:t>2.2</w:t>
            </w:r>
            <w:r>
              <w:rPr>
                <w:rFonts w:hint="eastAsia" w:ascii="宋体" w:hAnsi="宋体" w:eastAsia="宋体" w:cs="宋体"/>
                <w:spacing w:val="-43"/>
                <w:sz w:val="21"/>
                <w:szCs w:val="21"/>
                <w:highlight w:val="none"/>
              </w:rPr>
              <w:t xml:space="preserve"> </w:t>
            </w:r>
            <w:r>
              <w:rPr>
                <w:rFonts w:hint="eastAsia" w:ascii="宋体" w:hAnsi="宋体" w:eastAsia="宋体" w:cs="宋体"/>
                <w:spacing w:val="-3"/>
                <w:sz w:val="21"/>
                <w:szCs w:val="21"/>
                <w:highlight w:val="none"/>
              </w:rPr>
              <w:t>款</w:t>
            </w:r>
          </w:p>
        </w:tc>
        <w:tc>
          <w:tcPr>
            <w:tcW w:w="1687" w:type="dxa"/>
            <w:gridSpan w:val="2"/>
            <w:vAlign w:val="center"/>
          </w:tcPr>
          <w:p w14:paraId="1A5F0A65">
            <w:pPr>
              <w:spacing w:before="69" w:line="220" w:lineRule="auto"/>
              <w:ind w:left="214"/>
              <w:jc w:val="both"/>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采购代理机构</w:t>
            </w:r>
          </w:p>
        </w:tc>
        <w:tc>
          <w:tcPr>
            <w:tcW w:w="5995" w:type="dxa"/>
            <w:gridSpan w:val="2"/>
            <w:tcBorders>
              <w:right w:val="single" w:color="000000" w:sz="2" w:space="0"/>
            </w:tcBorders>
            <w:vAlign w:val="top"/>
          </w:tcPr>
          <w:p w14:paraId="22188214">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198" w:firstLineChars="0"/>
              <w:textAlignment w:val="baseline"/>
              <w:rPr>
                <w:rFonts w:hint="eastAsia" w:ascii="宋体" w:hAnsi="宋体" w:eastAsia="宋体" w:cs="宋体"/>
                <w:spacing w:val="-6"/>
                <w:sz w:val="21"/>
                <w:szCs w:val="21"/>
                <w:highlight w:val="none"/>
                <w:lang w:eastAsia="zh-CN"/>
              </w:rPr>
            </w:pPr>
            <w:r>
              <w:rPr>
                <w:rFonts w:hint="eastAsia" w:ascii="宋体" w:hAnsi="宋体" w:eastAsia="宋体" w:cs="宋体"/>
                <w:spacing w:val="-6"/>
                <w:sz w:val="21"/>
                <w:szCs w:val="21"/>
                <w:highlight w:val="none"/>
              </w:rPr>
              <w:t>名  称：</w:t>
            </w:r>
            <w:r>
              <w:rPr>
                <w:rFonts w:hint="eastAsia" w:ascii="宋体" w:hAnsi="宋体" w:eastAsia="宋体" w:cs="宋体"/>
                <w:spacing w:val="-10"/>
                <w:sz w:val="21"/>
                <w:szCs w:val="21"/>
                <w:highlight w:val="none"/>
              </w:rPr>
              <w:t xml:space="preserve"> </w:t>
            </w:r>
            <w:r>
              <w:rPr>
                <w:rFonts w:hint="eastAsia" w:ascii="宋体" w:hAnsi="宋体" w:eastAsia="宋体" w:cs="宋体"/>
                <w:spacing w:val="-6"/>
                <w:sz w:val="21"/>
                <w:szCs w:val="21"/>
                <w:highlight w:val="none"/>
                <w:lang w:val="en-US" w:eastAsia="zh-CN"/>
              </w:rPr>
              <w:t>京伦项目管理有限公司</w:t>
            </w:r>
          </w:p>
          <w:p w14:paraId="1D6E922B">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196" w:firstLineChars="0"/>
              <w:textAlignment w:val="baseline"/>
              <w:rPr>
                <w:rFonts w:hint="eastAsia" w:ascii="宋体" w:hAnsi="宋体" w:eastAsia="宋体" w:cs="宋体"/>
                <w:sz w:val="21"/>
                <w:szCs w:val="21"/>
                <w:highlight w:val="none"/>
                <w:lang w:eastAsia="zh-CN"/>
              </w:rPr>
            </w:pPr>
            <w:r>
              <w:rPr>
                <w:rFonts w:hint="eastAsia" w:ascii="宋体" w:hAnsi="宋体" w:eastAsia="宋体" w:cs="宋体"/>
                <w:spacing w:val="-7"/>
                <w:sz w:val="21"/>
                <w:szCs w:val="21"/>
                <w:highlight w:val="none"/>
              </w:rPr>
              <w:t>地  址：</w:t>
            </w:r>
            <w:r>
              <w:rPr>
                <w:rFonts w:hint="eastAsia" w:ascii="宋体" w:hAnsi="宋体" w:eastAsia="宋体" w:cs="宋体"/>
                <w:spacing w:val="-6"/>
                <w:sz w:val="21"/>
                <w:szCs w:val="21"/>
                <w:highlight w:val="none"/>
              </w:rPr>
              <w:t xml:space="preserve"> </w:t>
            </w:r>
            <w:r>
              <w:rPr>
                <w:rFonts w:hint="eastAsia" w:ascii="宋体" w:hAnsi="宋体" w:eastAsia="宋体" w:cs="宋体"/>
                <w:spacing w:val="-6"/>
                <w:sz w:val="21"/>
                <w:szCs w:val="21"/>
                <w:highlight w:val="none"/>
                <w:lang w:eastAsia="zh-CN"/>
              </w:rPr>
              <w:t>湖南省株洲市茶陵县云阳街道犀城大道与东阳大道交界处东阳豪庭7栋1205号</w:t>
            </w:r>
          </w:p>
          <w:p w14:paraId="7DB90325">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190" w:firstLineChars="0"/>
              <w:textAlignment w:val="baseline"/>
              <w:rPr>
                <w:rFonts w:hint="eastAsia" w:ascii="宋体" w:hAnsi="宋体" w:eastAsia="宋体" w:cs="宋体"/>
                <w:sz w:val="21"/>
                <w:szCs w:val="21"/>
                <w:highlight w:val="none"/>
                <w:lang w:val="en-US" w:eastAsia="zh-CN"/>
              </w:rPr>
            </w:pPr>
            <w:r>
              <w:rPr>
                <w:rFonts w:hint="eastAsia" w:ascii="宋体" w:hAnsi="宋体" w:eastAsia="宋体" w:cs="宋体"/>
                <w:spacing w:val="-10"/>
                <w:sz w:val="21"/>
                <w:szCs w:val="21"/>
                <w:highlight w:val="none"/>
              </w:rPr>
              <w:t>电</w:t>
            </w:r>
            <w:r>
              <w:rPr>
                <w:rFonts w:hint="eastAsia" w:ascii="宋体" w:hAnsi="宋体" w:eastAsia="宋体" w:cs="宋体"/>
                <w:spacing w:val="7"/>
                <w:sz w:val="21"/>
                <w:szCs w:val="21"/>
                <w:highlight w:val="none"/>
              </w:rPr>
              <w:t xml:space="preserve">  </w:t>
            </w:r>
            <w:r>
              <w:rPr>
                <w:rFonts w:hint="eastAsia" w:ascii="宋体" w:hAnsi="宋体" w:eastAsia="宋体" w:cs="宋体"/>
                <w:spacing w:val="-10"/>
                <w:sz w:val="21"/>
                <w:szCs w:val="21"/>
                <w:highlight w:val="none"/>
              </w:rPr>
              <w:t xml:space="preserve">话： </w:t>
            </w:r>
            <w:r>
              <w:rPr>
                <w:rFonts w:hint="eastAsia" w:ascii="宋体" w:hAnsi="宋体" w:eastAsia="宋体" w:cs="宋体"/>
                <w:spacing w:val="-10"/>
                <w:sz w:val="21"/>
                <w:szCs w:val="21"/>
                <w:highlight w:val="none"/>
                <w:lang w:eastAsia="zh-CN"/>
              </w:rPr>
              <w:t xml:space="preserve">15116764046 </w:t>
            </w:r>
          </w:p>
          <w:p w14:paraId="0DFF1C2C">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208" w:firstLineChars="0"/>
              <w:textAlignment w:val="baseline"/>
              <w:rPr>
                <w:rFonts w:hint="eastAsia" w:ascii="宋体" w:hAnsi="宋体" w:eastAsia="宋体" w:cs="宋体"/>
                <w:sz w:val="21"/>
                <w:szCs w:val="21"/>
                <w:highlight w:val="none"/>
                <w:lang w:val="en-US" w:eastAsia="zh-CN"/>
              </w:rPr>
            </w:pPr>
            <w:r>
              <w:rPr>
                <w:rFonts w:hint="eastAsia" w:ascii="宋体" w:hAnsi="宋体" w:eastAsia="宋体" w:cs="宋体"/>
                <w:spacing w:val="-1"/>
                <w:sz w:val="21"/>
                <w:szCs w:val="21"/>
                <w:highlight w:val="none"/>
              </w:rPr>
              <w:t>联系人：</w:t>
            </w:r>
            <w:r>
              <w:rPr>
                <w:rFonts w:hint="eastAsia" w:ascii="宋体" w:hAnsi="宋体" w:eastAsia="宋体" w:cs="宋体"/>
                <w:spacing w:val="-1"/>
                <w:sz w:val="21"/>
                <w:szCs w:val="21"/>
                <w:highlight w:val="none"/>
                <w:lang w:val="en-US" w:eastAsia="zh-CN"/>
              </w:rPr>
              <w:t xml:space="preserve"> 周文武</w:t>
            </w:r>
          </w:p>
        </w:tc>
      </w:tr>
      <w:tr w14:paraId="19D82A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986" w:type="dxa"/>
            <w:gridSpan w:val="3"/>
            <w:tcBorders>
              <w:left w:val="single" w:color="000000" w:sz="2" w:space="0"/>
              <w:bottom w:val="single" w:color="000000" w:sz="2" w:space="0"/>
            </w:tcBorders>
            <w:vAlign w:val="center"/>
          </w:tcPr>
          <w:p w14:paraId="33B1F2BB">
            <w:pPr>
              <w:spacing w:before="68" w:line="220" w:lineRule="auto"/>
              <w:jc w:val="center"/>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第二章第</w:t>
            </w:r>
            <w:r>
              <w:rPr>
                <w:rFonts w:hint="eastAsia" w:ascii="宋体" w:hAnsi="宋体" w:eastAsia="宋体" w:cs="宋体"/>
                <w:spacing w:val="-36"/>
                <w:sz w:val="21"/>
                <w:szCs w:val="21"/>
                <w:highlight w:val="none"/>
              </w:rPr>
              <w:t xml:space="preserve"> </w:t>
            </w:r>
            <w:r>
              <w:rPr>
                <w:rFonts w:hint="eastAsia" w:ascii="宋体" w:hAnsi="宋体" w:eastAsia="宋体" w:cs="宋体"/>
                <w:spacing w:val="-3"/>
                <w:sz w:val="21"/>
                <w:szCs w:val="21"/>
                <w:highlight w:val="none"/>
              </w:rPr>
              <w:t>2.3</w:t>
            </w:r>
            <w:r>
              <w:rPr>
                <w:rFonts w:hint="eastAsia" w:ascii="宋体" w:hAnsi="宋体" w:eastAsia="宋体" w:cs="宋体"/>
                <w:spacing w:val="-43"/>
                <w:sz w:val="21"/>
                <w:szCs w:val="21"/>
                <w:highlight w:val="none"/>
              </w:rPr>
              <w:t xml:space="preserve"> </w:t>
            </w:r>
            <w:r>
              <w:rPr>
                <w:rFonts w:hint="eastAsia" w:ascii="宋体" w:hAnsi="宋体" w:eastAsia="宋体" w:cs="宋体"/>
                <w:spacing w:val="-3"/>
                <w:sz w:val="21"/>
                <w:szCs w:val="21"/>
                <w:highlight w:val="none"/>
              </w:rPr>
              <w:t>款</w:t>
            </w:r>
          </w:p>
        </w:tc>
        <w:tc>
          <w:tcPr>
            <w:tcW w:w="1687" w:type="dxa"/>
            <w:gridSpan w:val="2"/>
            <w:tcBorders>
              <w:bottom w:val="single" w:color="000000" w:sz="2" w:space="0"/>
            </w:tcBorders>
            <w:vAlign w:val="center"/>
          </w:tcPr>
          <w:p w14:paraId="2F508451">
            <w:pPr>
              <w:spacing w:before="68" w:line="411" w:lineRule="exact"/>
              <w:jc w:val="both"/>
              <w:rPr>
                <w:rFonts w:hint="eastAsia" w:ascii="宋体" w:hAnsi="宋体" w:eastAsia="宋体" w:cs="宋体"/>
                <w:sz w:val="21"/>
                <w:szCs w:val="21"/>
                <w:highlight w:val="none"/>
              </w:rPr>
            </w:pPr>
            <w:r>
              <w:rPr>
                <w:rFonts w:hint="eastAsia" w:ascii="宋体" w:hAnsi="宋体" w:eastAsia="宋体" w:cs="宋体"/>
                <w:spacing w:val="-1"/>
                <w:position w:val="15"/>
                <w:sz w:val="21"/>
                <w:szCs w:val="21"/>
                <w:highlight w:val="none"/>
              </w:rPr>
              <w:t>供应商的邀请方</w:t>
            </w:r>
          </w:p>
          <w:p w14:paraId="003C697A">
            <w:pPr>
              <w:spacing w:line="222" w:lineRule="auto"/>
              <w:ind w:left="745"/>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式</w:t>
            </w:r>
          </w:p>
        </w:tc>
        <w:tc>
          <w:tcPr>
            <w:tcW w:w="5995" w:type="dxa"/>
            <w:gridSpan w:val="2"/>
            <w:tcBorders>
              <w:bottom w:val="single" w:color="000000" w:sz="2" w:space="0"/>
              <w:right w:val="single" w:color="000000" w:sz="2" w:space="0"/>
            </w:tcBorders>
            <w:vAlign w:val="top"/>
          </w:tcPr>
          <w:p w14:paraId="01746F03">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206" w:firstLineChars="100"/>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lang w:eastAsia="zh-CN"/>
              </w:rPr>
              <w:t>☑</w:t>
            </w:r>
            <w:r>
              <w:rPr>
                <w:rFonts w:hint="eastAsia" w:ascii="宋体" w:hAnsi="宋体" w:eastAsia="宋体" w:cs="宋体"/>
                <w:spacing w:val="12"/>
                <w:sz w:val="21"/>
                <w:szCs w:val="21"/>
                <w:highlight w:val="none"/>
              </w:rPr>
              <w:t xml:space="preserve"> </w:t>
            </w:r>
            <w:r>
              <w:rPr>
                <w:rFonts w:hint="eastAsia" w:ascii="宋体" w:hAnsi="宋体" w:eastAsia="宋体" w:cs="宋体"/>
                <w:spacing w:val="-8"/>
                <w:sz w:val="21"/>
                <w:szCs w:val="21"/>
                <w:highlight w:val="none"/>
              </w:rPr>
              <w:t>发布公告</w:t>
            </w:r>
          </w:p>
          <w:p w14:paraId="0701A820">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206" w:firstLineChars="100"/>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lang w:eastAsia="zh-CN"/>
              </w:rPr>
              <w:t>□</w:t>
            </w:r>
            <w:r>
              <w:rPr>
                <w:rFonts w:hint="eastAsia" w:ascii="宋体" w:hAnsi="宋体" w:eastAsia="宋体" w:cs="宋体"/>
                <w:spacing w:val="-2"/>
                <w:sz w:val="21"/>
                <w:szCs w:val="21"/>
                <w:highlight w:val="none"/>
              </w:rPr>
              <w:t xml:space="preserve"> 从省级以上财政部门建立的供应商库中随机抽取</w:t>
            </w:r>
          </w:p>
          <w:p w14:paraId="77FD901E">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206" w:firstLineChars="100"/>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 采购人和评审专家分别书面推荐的方式</w:t>
            </w:r>
          </w:p>
        </w:tc>
      </w:tr>
      <w:tr w14:paraId="2FD7CE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jc w:val="center"/>
        </w:trPr>
        <w:tc>
          <w:tcPr>
            <w:tcW w:w="1986" w:type="dxa"/>
            <w:gridSpan w:val="3"/>
            <w:tcBorders>
              <w:top w:val="single" w:color="000000" w:sz="2" w:space="0"/>
              <w:left w:val="single" w:color="000000" w:sz="2" w:space="0"/>
            </w:tcBorders>
            <w:vAlign w:val="top"/>
          </w:tcPr>
          <w:p w14:paraId="07CF1443">
            <w:pPr>
              <w:spacing w:before="55" w:line="221" w:lineRule="auto"/>
              <w:ind w:left="621"/>
              <w:rPr>
                <w:rFonts w:hint="eastAsia" w:ascii="宋体" w:hAnsi="宋体" w:eastAsia="宋体" w:cs="宋体"/>
                <w:sz w:val="21"/>
                <w:szCs w:val="21"/>
                <w:highlight w:val="none"/>
              </w:rPr>
            </w:pPr>
            <w:r>
              <w:rPr>
                <w:rFonts w:hint="eastAsia" w:ascii="宋体" w:hAnsi="宋体" w:eastAsia="宋体" w:cs="宋体"/>
                <w:spacing w:val="-2"/>
                <w:sz w:val="21"/>
                <w:szCs w:val="21"/>
                <w:highlight w:val="none"/>
                <w14:textOutline w14:w="3831" w14:cap="flat" w14:cmpd="sng">
                  <w14:solidFill>
                    <w14:srgbClr w14:val="000000"/>
                  </w14:solidFill>
                  <w14:prstDash w14:val="solid"/>
                  <w14:miter w14:val="0"/>
                </w14:textOutline>
              </w:rPr>
              <w:t>条款号</w:t>
            </w:r>
          </w:p>
        </w:tc>
        <w:tc>
          <w:tcPr>
            <w:tcW w:w="1687" w:type="dxa"/>
            <w:gridSpan w:val="2"/>
            <w:tcBorders>
              <w:top w:val="single" w:color="000000" w:sz="2" w:space="0"/>
            </w:tcBorders>
            <w:vAlign w:val="top"/>
          </w:tcPr>
          <w:p w14:paraId="4902B7D7">
            <w:pPr>
              <w:spacing w:before="55" w:line="221" w:lineRule="auto"/>
              <w:ind w:left="425"/>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条款名称</w:t>
            </w:r>
          </w:p>
        </w:tc>
        <w:tc>
          <w:tcPr>
            <w:tcW w:w="5995" w:type="dxa"/>
            <w:gridSpan w:val="2"/>
            <w:tcBorders>
              <w:top w:val="single" w:color="000000" w:sz="2" w:space="0"/>
              <w:right w:val="single" w:color="000000" w:sz="2" w:space="0"/>
            </w:tcBorders>
            <w:vAlign w:val="top"/>
          </w:tcPr>
          <w:p w14:paraId="07935D21">
            <w:pPr>
              <w:spacing w:before="55" w:line="221" w:lineRule="auto"/>
              <w:ind w:left="2296"/>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编列内容规定</w:t>
            </w:r>
          </w:p>
        </w:tc>
      </w:tr>
      <w:tr w14:paraId="7EAA5A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986" w:type="dxa"/>
            <w:gridSpan w:val="3"/>
            <w:tcBorders>
              <w:left w:val="single" w:color="000000" w:sz="2" w:space="0"/>
            </w:tcBorders>
            <w:vAlign w:val="top"/>
          </w:tcPr>
          <w:p w14:paraId="1D2FC8F7">
            <w:pPr>
              <w:pStyle w:val="18"/>
              <w:spacing w:line="256" w:lineRule="auto"/>
              <w:rPr>
                <w:rFonts w:hint="eastAsia" w:ascii="宋体" w:hAnsi="宋体" w:eastAsia="宋体" w:cs="宋体"/>
                <w:highlight w:val="none"/>
              </w:rPr>
            </w:pPr>
          </w:p>
          <w:p w14:paraId="785C4D00">
            <w:pPr>
              <w:pStyle w:val="18"/>
              <w:spacing w:line="256" w:lineRule="auto"/>
              <w:rPr>
                <w:rFonts w:hint="eastAsia" w:ascii="宋体" w:hAnsi="宋体" w:eastAsia="宋体" w:cs="宋体"/>
                <w:highlight w:val="none"/>
              </w:rPr>
            </w:pPr>
          </w:p>
          <w:p w14:paraId="110A71BD">
            <w:pPr>
              <w:pStyle w:val="18"/>
              <w:spacing w:line="256" w:lineRule="auto"/>
              <w:rPr>
                <w:rFonts w:hint="eastAsia" w:ascii="宋体" w:hAnsi="宋体" w:eastAsia="宋体" w:cs="宋体"/>
                <w:highlight w:val="none"/>
              </w:rPr>
            </w:pPr>
          </w:p>
          <w:p w14:paraId="3AF804CD">
            <w:pPr>
              <w:pStyle w:val="18"/>
              <w:spacing w:line="256" w:lineRule="auto"/>
              <w:rPr>
                <w:rFonts w:hint="eastAsia" w:ascii="宋体" w:hAnsi="宋体" w:eastAsia="宋体" w:cs="宋体"/>
                <w:highlight w:val="none"/>
              </w:rPr>
            </w:pPr>
          </w:p>
          <w:p w14:paraId="0B4A0358">
            <w:pPr>
              <w:pStyle w:val="18"/>
              <w:spacing w:line="256" w:lineRule="auto"/>
              <w:rPr>
                <w:rFonts w:hint="eastAsia" w:ascii="宋体" w:hAnsi="宋体" w:eastAsia="宋体" w:cs="宋体"/>
                <w:highlight w:val="none"/>
              </w:rPr>
            </w:pPr>
          </w:p>
          <w:p w14:paraId="28A9D47B">
            <w:pPr>
              <w:pStyle w:val="18"/>
              <w:spacing w:line="256" w:lineRule="auto"/>
              <w:rPr>
                <w:rFonts w:hint="eastAsia" w:ascii="宋体" w:hAnsi="宋体" w:eastAsia="宋体" w:cs="宋体"/>
                <w:highlight w:val="none"/>
              </w:rPr>
            </w:pPr>
          </w:p>
          <w:p w14:paraId="163C6B37">
            <w:pPr>
              <w:pStyle w:val="18"/>
              <w:spacing w:line="256" w:lineRule="auto"/>
              <w:rPr>
                <w:rFonts w:hint="eastAsia" w:ascii="宋体" w:hAnsi="宋体" w:eastAsia="宋体" w:cs="宋体"/>
                <w:highlight w:val="none"/>
              </w:rPr>
            </w:pPr>
          </w:p>
          <w:p w14:paraId="40D9F1D6">
            <w:pPr>
              <w:pStyle w:val="18"/>
              <w:spacing w:line="256" w:lineRule="auto"/>
              <w:rPr>
                <w:rFonts w:hint="eastAsia" w:ascii="宋体" w:hAnsi="宋体" w:eastAsia="宋体" w:cs="宋体"/>
                <w:highlight w:val="none"/>
              </w:rPr>
            </w:pPr>
          </w:p>
          <w:p w14:paraId="5ACEF77A">
            <w:pPr>
              <w:pStyle w:val="18"/>
              <w:spacing w:line="256" w:lineRule="auto"/>
              <w:rPr>
                <w:rFonts w:hint="eastAsia" w:ascii="宋体" w:hAnsi="宋体" w:eastAsia="宋体" w:cs="宋体"/>
                <w:highlight w:val="none"/>
              </w:rPr>
            </w:pPr>
          </w:p>
          <w:p w14:paraId="7D5E17E7">
            <w:pPr>
              <w:pStyle w:val="18"/>
              <w:spacing w:line="256" w:lineRule="auto"/>
              <w:rPr>
                <w:rFonts w:hint="eastAsia" w:ascii="宋体" w:hAnsi="宋体" w:eastAsia="宋体" w:cs="宋体"/>
                <w:highlight w:val="none"/>
              </w:rPr>
            </w:pPr>
          </w:p>
          <w:p w14:paraId="5010AEB1">
            <w:pPr>
              <w:pStyle w:val="18"/>
              <w:spacing w:line="256" w:lineRule="auto"/>
              <w:rPr>
                <w:rFonts w:hint="eastAsia" w:ascii="宋体" w:hAnsi="宋体" w:eastAsia="宋体" w:cs="宋体"/>
                <w:highlight w:val="none"/>
              </w:rPr>
            </w:pPr>
          </w:p>
          <w:p w14:paraId="7BD6B450">
            <w:pPr>
              <w:pStyle w:val="18"/>
              <w:spacing w:line="256" w:lineRule="auto"/>
              <w:rPr>
                <w:rFonts w:hint="eastAsia" w:ascii="宋体" w:hAnsi="宋体" w:eastAsia="宋体" w:cs="宋体"/>
                <w:highlight w:val="none"/>
              </w:rPr>
            </w:pPr>
          </w:p>
          <w:p w14:paraId="018D02FF">
            <w:pPr>
              <w:spacing w:before="68" w:line="220" w:lineRule="auto"/>
              <w:ind w:left="202"/>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第二章第</w:t>
            </w:r>
            <w:r>
              <w:rPr>
                <w:rFonts w:hint="eastAsia" w:ascii="宋体" w:hAnsi="宋体" w:eastAsia="宋体" w:cs="宋体"/>
                <w:spacing w:val="-36"/>
                <w:sz w:val="21"/>
                <w:szCs w:val="21"/>
                <w:highlight w:val="none"/>
              </w:rPr>
              <w:t xml:space="preserve"> </w:t>
            </w:r>
            <w:r>
              <w:rPr>
                <w:rFonts w:hint="eastAsia" w:ascii="宋体" w:hAnsi="宋体" w:eastAsia="宋体" w:cs="宋体"/>
                <w:spacing w:val="-3"/>
                <w:sz w:val="21"/>
                <w:szCs w:val="21"/>
                <w:highlight w:val="none"/>
              </w:rPr>
              <w:t>3.1</w:t>
            </w:r>
            <w:r>
              <w:rPr>
                <w:rFonts w:hint="eastAsia" w:ascii="宋体" w:hAnsi="宋体" w:eastAsia="宋体" w:cs="宋体"/>
                <w:spacing w:val="-43"/>
                <w:sz w:val="21"/>
                <w:szCs w:val="21"/>
                <w:highlight w:val="none"/>
              </w:rPr>
              <w:t xml:space="preserve"> </w:t>
            </w:r>
            <w:r>
              <w:rPr>
                <w:rFonts w:hint="eastAsia" w:ascii="宋体" w:hAnsi="宋体" w:eastAsia="宋体" w:cs="宋体"/>
                <w:spacing w:val="-3"/>
                <w:sz w:val="21"/>
                <w:szCs w:val="21"/>
                <w:highlight w:val="none"/>
              </w:rPr>
              <w:t>款</w:t>
            </w:r>
          </w:p>
        </w:tc>
        <w:tc>
          <w:tcPr>
            <w:tcW w:w="1687" w:type="dxa"/>
            <w:gridSpan w:val="2"/>
            <w:vAlign w:val="top"/>
          </w:tcPr>
          <w:p w14:paraId="683BD7F1">
            <w:pPr>
              <w:pStyle w:val="18"/>
              <w:spacing w:line="256" w:lineRule="auto"/>
              <w:rPr>
                <w:rFonts w:hint="eastAsia" w:ascii="宋体" w:hAnsi="宋体" w:eastAsia="宋体" w:cs="宋体"/>
                <w:highlight w:val="none"/>
              </w:rPr>
            </w:pPr>
          </w:p>
          <w:p w14:paraId="4321C906">
            <w:pPr>
              <w:pStyle w:val="18"/>
              <w:spacing w:line="256" w:lineRule="auto"/>
              <w:rPr>
                <w:rFonts w:hint="eastAsia" w:ascii="宋体" w:hAnsi="宋体" w:eastAsia="宋体" w:cs="宋体"/>
                <w:highlight w:val="none"/>
              </w:rPr>
            </w:pPr>
          </w:p>
          <w:p w14:paraId="0EED22FD">
            <w:pPr>
              <w:pStyle w:val="18"/>
              <w:spacing w:line="256" w:lineRule="auto"/>
              <w:rPr>
                <w:rFonts w:hint="eastAsia" w:ascii="宋体" w:hAnsi="宋体" w:eastAsia="宋体" w:cs="宋体"/>
                <w:highlight w:val="none"/>
              </w:rPr>
            </w:pPr>
          </w:p>
          <w:p w14:paraId="427AF4BE">
            <w:pPr>
              <w:pStyle w:val="18"/>
              <w:spacing w:line="256" w:lineRule="auto"/>
              <w:rPr>
                <w:rFonts w:hint="eastAsia" w:ascii="宋体" w:hAnsi="宋体" w:eastAsia="宋体" w:cs="宋体"/>
                <w:highlight w:val="none"/>
              </w:rPr>
            </w:pPr>
          </w:p>
          <w:p w14:paraId="3A7D25CF">
            <w:pPr>
              <w:pStyle w:val="18"/>
              <w:spacing w:line="256" w:lineRule="auto"/>
              <w:rPr>
                <w:rFonts w:hint="eastAsia" w:ascii="宋体" w:hAnsi="宋体" w:eastAsia="宋体" w:cs="宋体"/>
                <w:highlight w:val="none"/>
              </w:rPr>
            </w:pPr>
          </w:p>
          <w:p w14:paraId="2B662B9F">
            <w:pPr>
              <w:pStyle w:val="18"/>
              <w:spacing w:line="256" w:lineRule="auto"/>
              <w:rPr>
                <w:rFonts w:hint="eastAsia" w:ascii="宋体" w:hAnsi="宋体" w:eastAsia="宋体" w:cs="宋体"/>
                <w:highlight w:val="none"/>
              </w:rPr>
            </w:pPr>
          </w:p>
          <w:p w14:paraId="52CD60B2">
            <w:pPr>
              <w:pStyle w:val="18"/>
              <w:spacing w:line="256" w:lineRule="auto"/>
              <w:rPr>
                <w:rFonts w:hint="eastAsia" w:ascii="宋体" w:hAnsi="宋体" w:eastAsia="宋体" w:cs="宋体"/>
                <w:highlight w:val="none"/>
              </w:rPr>
            </w:pPr>
          </w:p>
          <w:p w14:paraId="07B4F7EF">
            <w:pPr>
              <w:pStyle w:val="18"/>
              <w:spacing w:line="256" w:lineRule="auto"/>
              <w:rPr>
                <w:rFonts w:hint="eastAsia" w:ascii="宋体" w:hAnsi="宋体" w:eastAsia="宋体" w:cs="宋体"/>
                <w:highlight w:val="none"/>
              </w:rPr>
            </w:pPr>
          </w:p>
          <w:p w14:paraId="11209409">
            <w:pPr>
              <w:pStyle w:val="18"/>
              <w:spacing w:line="256" w:lineRule="auto"/>
              <w:rPr>
                <w:rFonts w:hint="eastAsia" w:ascii="宋体" w:hAnsi="宋体" w:eastAsia="宋体" w:cs="宋体"/>
                <w:highlight w:val="none"/>
              </w:rPr>
            </w:pPr>
          </w:p>
          <w:p w14:paraId="64660074">
            <w:pPr>
              <w:pStyle w:val="18"/>
              <w:spacing w:line="256" w:lineRule="auto"/>
              <w:rPr>
                <w:rFonts w:hint="eastAsia" w:ascii="宋体" w:hAnsi="宋体" w:eastAsia="宋体" w:cs="宋体"/>
                <w:highlight w:val="none"/>
              </w:rPr>
            </w:pPr>
          </w:p>
          <w:p w14:paraId="05564E70">
            <w:pPr>
              <w:pStyle w:val="18"/>
              <w:spacing w:line="256" w:lineRule="auto"/>
              <w:rPr>
                <w:rFonts w:hint="eastAsia" w:ascii="宋体" w:hAnsi="宋体" w:eastAsia="宋体" w:cs="宋体"/>
                <w:highlight w:val="none"/>
              </w:rPr>
            </w:pPr>
          </w:p>
          <w:p w14:paraId="25B0E4A8">
            <w:pPr>
              <w:pStyle w:val="18"/>
              <w:spacing w:line="256" w:lineRule="auto"/>
              <w:rPr>
                <w:rFonts w:hint="eastAsia" w:ascii="宋体" w:hAnsi="宋体" w:eastAsia="宋体" w:cs="宋体"/>
                <w:highlight w:val="none"/>
              </w:rPr>
            </w:pPr>
          </w:p>
          <w:p w14:paraId="6267F94E">
            <w:pPr>
              <w:spacing w:before="68" w:line="220" w:lineRule="auto"/>
              <w:ind w:left="109"/>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供应商资格条件</w:t>
            </w:r>
          </w:p>
        </w:tc>
        <w:tc>
          <w:tcPr>
            <w:tcW w:w="5995" w:type="dxa"/>
            <w:gridSpan w:val="2"/>
            <w:tcBorders>
              <w:right w:val="single" w:color="000000" w:sz="2" w:space="0"/>
            </w:tcBorders>
            <w:vAlign w:val="top"/>
          </w:tcPr>
          <w:p w14:paraId="4B6F15D3">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210" w:firstLineChars="100"/>
              <w:jc w:val="both"/>
              <w:textAlignment w:val="baseline"/>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参与投标</w:t>
            </w:r>
            <w:r>
              <w:rPr>
                <w:rFonts w:hint="eastAsia" w:ascii="宋体" w:hAnsi="宋体" w:eastAsia="宋体" w:cs="宋体"/>
                <w:color w:val="auto"/>
                <w:szCs w:val="21"/>
                <w:highlight w:val="none"/>
              </w:rPr>
              <w:t>的</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基本资格条件：投标人必须是在中华人民共和国境内注册登记的法人、其他组织或者自然人，且应当符合《政府采购法》第二十二条第一款的规定</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即：</w:t>
            </w:r>
          </w:p>
          <w:p w14:paraId="5B089006">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210" w:firstLineChars="100"/>
              <w:jc w:val="both"/>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（1）具有独立承担民事责任的能力； </w:t>
            </w:r>
          </w:p>
          <w:p w14:paraId="14383900">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210" w:firstLineChars="100"/>
              <w:jc w:val="both"/>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（2）具有良好的商业信誉和健全的财务会计制度； </w:t>
            </w:r>
          </w:p>
          <w:p w14:paraId="14D20ABD">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210" w:firstLineChars="100"/>
              <w:jc w:val="both"/>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（3）具有履行合同所必需的设备和专业技术能力； </w:t>
            </w:r>
          </w:p>
          <w:p w14:paraId="125B7284">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210" w:firstLineChars="100"/>
              <w:jc w:val="both"/>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（4）有依法缴纳税收和社会保障资金的良好记录； </w:t>
            </w:r>
          </w:p>
          <w:p w14:paraId="59ED9BF1">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210" w:firstLineChars="100"/>
              <w:jc w:val="both"/>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（5）参加政府采购活动前三年内，在经营活动中没有重大违法记录； </w:t>
            </w:r>
          </w:p>
          <w:p w14:paraId="4ACF191D">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210" w:firstLineChars="100"/>
              <w:jc w:val="both"/>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（6）法律、行政法规规定的其他条件； </w:t>
            </w:r>
          </w:p>
          <w:p w14:paraId="49334EC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206" w:firstLineChars="1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2、落实政府采购政策需满足的资格要求：</w:t>
            </w:r>
          </w:p>
          <w:p w14:paraId="204BA62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210" w:firstLineChars="100"/>
              <w:jc w:val="both"/>
              <w:textAlignment w:val="baseline"/>
              <w:rPr>
                <w:rFonts w:hint="eastAsia" w:ascii="宋体" w:hAnsi="宋体" w:eastAsia="宋体" w:cs="宋体"/>
                <w:spacing w:val="18"/>
                <w:position w:val="14"/>
                <w:sz w:val="21"/>
                <w:szCs w:val="21"/>
                <w:highlight w:val="none"/>
              </w:rPr>
            </w:pPr>
            <w:r>
              <w:rPr>
                <w:rFonts w:hint="eastAsia" w:ascii="宋体" w:hAnsi="宋体" w:eastAsia="宋体" w:cs="宋体"/>
                <w:position w:val="14"/>
                <w:sz w:val="21"/>
                <w:szCs w:val="21"/>
                <w:highlight w:val="none"/>
              </w:rPr>
              <w:drawing>
                <wp:inline distT="0" distB="0" distL="0" distR="0">
                  <wp:extent cx="107950" cy="103505"/>
                  <wp:effectExtent l="0" t="0" r="6350" b="10795"/>
                  <wp:docPr id="8" name="IM 12"/>
                  <wp:cNvGraphicFramePr/>
                  <a:graphic xmlns:a="http://schemas.openxmlformats.org/drawingml/2006/main">
                    <a:graphicData uri="http://schemas.openxmlformats.org/drawingml/2006/picture">
                      <pic:pic xmlns:pic="http://schemas.openxmlformats.org/drawingml/2006/picture">
                        <pic:nvPicPr>
                          <pic:cNvPr id="8" name="IM 12"/>
                          <pic:cNvPicPr/>
                        </pic:nvPicPr>
                        <pic:blipFill>
                          <a:blip r:embed="rId11"/>
                          <a:stretch>
                            <a:fillRect/>
                          </a:stretch>
                        </pic:blipFill>
                        <pic:spPr>
                          <a:xfrm>
                            <a:off x="0" y="0"/>
                            <a:ext cx="108362" cy="103668"/>
                          </a:xfrm>
                          <a:prstGeom prst="rect">
                            <a:avLst/>
                          </a:prstGeom>
                        </pic:spPr>
                      </pic:pic>
                    </a:graphicData>
                  </a:graphic>
                </wp:inline>
              </w:drawing>
            </w:r>
            <w:r>
              <w:rPr>
                <w:rFonts w:hint="eastAsia" w:ascii="宋体" w:hAnsi="宋体" w:eastAsia="宋体" w:cs="宋体"/>
                <w:spacing w:val="6"/>
                <w:position w:val="14"/>
                <w:sz w:val="21"/>
                <w:szCs w:val="21"/>
                <w:highlight w:val="none"/>
              </w:rPr>
              <w:t xml:space="preserve"> </w:t>
            </w:r>
            <w:r>
              <w:rPr>
                <w:rFonts w:hint="eastAsia" w:ascii="宋体" w:hAnsi="宋体" w:eastAsia="宋体" w:cs="宋体"/>
                <w:spacing w:val="-2"/>
                <w:position w:val="14"/>
                <w:sz w:val="21"/>
                <w:szCs w:val="21"/>
                <w:highlight w:val="none"/>
              </w:rPr>
              <w:t>专门面向：</w:t>
            </w:r>
            <w:r>
              <w:rPr>
                <w:rFonts w:hint="eastAsia" w:ascii="宋体" w:hAnsi="宋体" w:eastAsia="宋体" w:cs="宋体"/>
                <w:position w:val="14"/>
                <w:sz w:val="21"/>
                <w:szCs w:val="21"/>
                <w:highlight w:val="none"/>
              </w:rPr>
              <w:drawing>
                <wp:inline distT="0" distB="0" distL="0" distR="0">
                  <wp:extent cx="107950" cy="103505"/>
                  <wp:effectExtent l="0" t="0" r="6350" b="10795"/>
                  <wp:docPr id="9" name="IM 14"/>
                  <wp:cNvGraphicFramePr/>
                  <a:graphic xmlns:a="http://schemas.openxmlformats.org/drawingml/2006/main">
                    <a:graphicData uri="http://schemas.openxmlformats.org/drawingml/2006/picture">
                      <pic:pic xmlns:pic="http://schemas.openxmlformats.org/drawingml/2006/picture">
                        <pic:nvPicPr>
                          <pic:cNvPr id="9" name="IM 14"/>
                          <pic:cNvPicPr/>
                        </pic:nvPicPr>
                        <pic:blipFill>
                          <a:blip r:embed="rId12"/>
                          <a:stretch>
                            <a:fillRect/>
                          </a:stretch>
                        </pic:blipFill>
                        <pic:spPr>
                          <a:xfrm>
                            <a:off x="0" y="0"/>
                            <a:ext cx="108362" cy="103668"/>
                          </a:xfrm>
                          <a:prstGeom prst="rect">
                            <a:avLst/>
                          </a:prstGeom>
                        </pic:spPr>
                      </pic:pic>
                    </a:graphicData>
                  </a:graphic>
                </wp:inline>
              </w:drawing>
            </w:r>
            <w:r>
              <w:rPr>
                <w:rFonts w:hint="eastAsia" w:ascii="宋体" w:hAnsi="宋体" w:eastAsia="宋体" w:cs="宋体"/>
                <w:spacing w:val="16"/>
                <w:position w:val="14"/>
                <w:sz w:val="21"/>
                <w:szCs w:val="21"/>
                <w:highlight w:val="none"/>
              </w:rPr>
              <w:t xml:space="preserve"> </w:t>
            </w:r>
            <w:r>
              <w:rPr>
                <w:rFonts w:hint="eastAsia" w:ascii="宋体" w:hAnsi="宋体" w:eastAsia="宋体" w:cs="宋体"/>
                <w:spacing w:val="-2"/>
                <w:position w:val="14"/>
                <w:sz w:val="21"/>
                <w:szCs w:val="21"/>
                <w:highlight w:val="none"/>
              </w:rPr>
              <w:t xml:space="preserve">中小型企业  </w:t>
            </w:r>
            <w:r>
              <w:rPr>
                <w:rFonts w:hint="eastAsia" w:ascii="宋体" w:hAnsi="宋体" w:eastAsia="宋体" w:cs="宋体"/>
                <w:color w:val="auto"/>
                <w:spacing w:val="-2"/>
                <w:position w:val="14"/>
                <w:sz w:val="21"/>
                <w:szCs w:val="21"/>
                <w:highlight w:val="none"/>
              </w:rPr>
              <w:sym w:font="Wingdings" w:char="00A8"/>
            </w:r>
            <w:r>
              <w:rPr>
                <w:rFonts w:hint="eastAsia" w:ascii="宋体" w:hAnsi="宋体" w:eastAsia="宋体" w:cs="宋体"/>
                <w:color w:val="auto"/>
                <w:spacing w:val="-2"/>
                <w:position w:val="14"/>
                <w:sz w:val="21"/>
                <w:szCs w:val="21"/>
                <w:highlight w:val="none"/>
              </w:rPr>
              <w:t>小微型企业</w:t>
            </w:r>
            <w:r>
              <w:rPr>
                <w:rFonts w:hint="eastAsia" w:ascii="宋体" w:hAnsi="宋体" w:eastAsia="宋体" w:cs="宋体"/>
                <w:spacing w:val="-2"/>
                <w:position w:val="14"/>
                <w:sz w:val="21"/>
                <w:szCs w:val="21"/>
                <w:highlight w:val="none"/>
              </w:rPr>
              <w:t xml:space="preserve"> </w:t>
            </w:r>
            <w:r>
              <w:rPr>
                <w:rFonts w:hint="eastAsia" w:ascii="宋体" w:hAnsi="宋体" w:eastAsia="宋体" w:cs="宋体"/>
                <w:color w:val="auto"/>
                <w:spacing w:val="-2"/>
                <w:position w:val="14"/>
                <w:sz w:val="21"/>
                <w:szCs w:val="21"/>
                <w:highlight w:val="none"/>
              </w:rPr>
              <w:sym w:font="Wingdings" w:char="00A8"/>
            </w:r>
            <w:r>
              <w:rPr>
                <w:rFonts w:hint="eastAsia" w:ascii="宋体" w:hAnsi="宋体" w:eastAsia="宋体" w:cs="宋体"/>
                <w:spacing w:val="-2"/>
                <w:position w:val="14"/>
                <w:sz w:val="21"/>
                <w:szCs w:val="21"/>
                <w:highlight w:val="none"/>
              </w:rPr>
              <w:t>监狱企业</w:t>
            </w:r>
            <w:r>
              <w:rPr>
                <w:rFonts w:hint="eastAsia" w:ascii="宋体" w:hAnsi="宋体" w:eastAsia="宋体" w:cs="宋体"/>
                <w:spacing w:val="18"/>
                <w:position w:val="14"/>
                <w:sz w:val="21"/>
                <w:szCs w:val="21"/>
                <w:highlight w:val="none"/>
              </w:rPr>
              <w:t xml:space="preserve"> </w:t>
            </w:r>
          </w:p>
          <w:p w14:paraId="7EDB90C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206" w:firstLineChars="100"/>
              <w:jc w:val="both"/>
              <w:textAlignment w:val="baseline"/>
              <w:rPr>
                <w:rFonts w:hint="eastAsia" w:ascii="宋体" w:hAnsi="宋体" w:eastAsia="宋体" w:cs="宋体"/>
                <w:sz w:val="21"/>
                <w:szCs w:val="21"/>
                <w:highlight w:val="none"/>
              </w:rPr>
            </w:pPr>
            <w:r>
              <w:rPr>
                <w:rFonts w:hint="eastAsia" w:ascii="宋体" w:hAnsi="宋体" w:eastAsia="宋体" w:cs="宋体"/>
                <w:spacing w:val="-2"/>
                <w:position w:val="14"/>
                <w:sz w:val="21"/>
                <w:szCs w:val="21"/>
                <w:highlight w:val="none"/>
              </w:rPr>
              <w:t></w:t>
            </w:r>
            <w:r>
              <w:rPr>
                <w:rFonts w:hint="eastAsia" w:ascii="宋体" w:hAnsi="宋体" w:eastAsia="宋体" w:cs="宋体"/>
                <w:color w:val="auto"/>
                <w:spacing w:val="-2"/>
                <w:position w:val="14"/>
                <w:sz w:val="21"/>
                <w:szCs w:val="21"/>
                <w:highlight w:val="none"/>
              </w:rPr>
              <w:sym w:font="Wingdings" w:char="00A8"/>
            </w:r>
            <w:r>
              <w:rPr>
                <w:rFonts w:hint="eastAsia" w:ascii="宋体" w:hAnsi="宋体" w:eastAsia="宋体" w:cs="宋体"/>
                <w:spacing w:val="-2"/>
                <w:position w:val="14"/>
                <w:sz w:val="21"/>
                <w:szCs w:val="21"/>
                <w:highlight w:val="none"/>
              </w:rPr>
              <w:t>福利性单位。</w:t>
            </w:r>
          </w:p>
          <w:p w14:paraId="705F553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204" w:firstLineChars="100"/>
              <w:jc w:val="both"/>
              <w:textAlignment w:val="baseline"/>
              <w:rPr>
                <w:rFonts w:hint="eastAsia" w:ascii="宋体" w:hAnsi="宋体" w:eastAsia="宋体" w:cs="宋体"/>
                <w:spacing w:val="-4"/>
                <w:sz w:val="21"/>
                <w:szCs w:val="21"/>
                <w:highlight w:val="none"/>
              </w:rPr>
            </w:pPr>
            <w:r>
              <w:rPr>
                <w:rFonts w:hint="eastAsia" w:ascii="宋体" w:hAnsi="宋体" w:eastAsia="宋体" w:cs="宋体"/>
                <w:spacing w:val="-3"/>
                <w:sz w:val="21"/>
                <w:szCs w:val="21"/>
                <w:highlight w:val="none"/>
              </w:rPr>
              <w:t>强制分包：大型企业应将采购份额的</w:t>
            </w:r>
            <w:r>
              <w:rPr>
                <w:rFonts w:hint="eastAsia" w:ascii="宋体" w:hAnsi="宋体" w:eastAsia="宋体" w:cs="宋体"/>
                <w:spacing w:val="-3"/>
                <w:sz w:val="21"/>
                <w:szCs w:val="21"/>
                <w:highlight w:val="none"/>
                <w:u w:val="single" w:color="auto"/>
              </w:rPr>
              <w:t xml:space="preserve"> / </w:t>
            </w:r>
            <w:r>
              <w:rPr>
                <w:rFonts w:hint="eastAsia" w:ascii="宋体" w:hAnsi="宋体" w:eastAsia="宋体" w:cs="宋体"/>
                <w:spacing w:val="-4"/>
                <w:sz w:val="21"/>
                <w:szCs w:val="21"/>
                <w:highlight w:val="none"/>
              </w:rPr>
              <w:t>%分包给中小企业。</w:t>
            </w:r>
          </w:p>
          <w:p w14:paraId="70D41FE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right="0" w:firstLine="210" w:firstLineChars="100"/>
              <w:jc w:val="both"/>
              <w:textAlignment w:val="baseline"/>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积极推行“承诺+信用管理”资格审查制度，符合政府采购法定条件的供应商凭《湖南省政府采购供应商资格承诺函》（格式见附件）即可参加政府采购活动。</w:t>
            </w:r>
          </w:p>
          <w:p w14:paraId="20324C6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210" w:firstLineChars="100"/>
              <w:jc w:val="both"/>
              <w:textAlignment w:val="baseline"/>
              <w:rPr>
                <w:rFonts w:hint="eastAsia" w:ascii="宋体" w:hAnsi="宋体" w:eastAsia="宋体" w:cs="宋体"/>
                <w:color w:val="auto"/>
                <w:position w:val="15"/>
                <w:sz w:val="21"/>
                <w:szCs w:val="21"/>
                <w:highlight w:val="none"/>
              </w:rPr>
            </w:pPr>
            <w:r>
              <w:rPr>
                <w:rFonts w:hint="eastAsia" w:ascii="宋体" w:hAnsi="宋体" w:eastAsia="宋体" w:cs="宋体"/>
                <w:position w:val="15"/>
                <w:sz w:val="21"/>
                <w:szCs w:val="21"/>
                <w:highlight w:val="none"/>
                <w:lang w:val="en-US" w:eastAsia="zh-CN"/>
              </w:rPr>
              <w:t>4</w:t>
            </w:r>
            <w:r>
              <w:rPr>
                <w:rFonts w:hint="eastAsia" w:ascii="宋体" w:hAnsi="宋体" w:eastAsia="宋体" w:cs="宋体"/>
                <w:position w:val="15"/>
                <w:sz w:val="21"/>
                <w:szCs w:val="21"/>
                <w:highlight w:val="none"/>
              </w:rPr>
              <w:t>、本项目的</w:t>
            </w:r>
            <w:r>
              <w:rPr>
                <w:rFonts w:hint="eastAsia" w:ascii="宋体" w:hAnsi="宋体" w:eastAsia="宋体" w:cs="宋体"/>
                <w:color w:val="auto"/>
                <w:position w:val="15"/>
                <w:sz w:val="21"/>
                <w:szCs w:val="21"/>
                <w:highlight w:val="none"/>
              </w:rPr>
              <w:t>特定资格要求：</w:t>
            </w:r>
          </w:p>
          <w:p w14:paraId="6DD84C7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right="0" w:firstLine="210" w:firstLineChars="100"/>
              <w:jc w:val="both"/>
              <w:textAlignment w:val="baseline"/>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（1）投标人必须是在水利部水利建设市场监管平台和湖南省水利建设市场综合监管系统建立信用档案的市场主体单位；具备</w:t>
            </w:r>
            <w:r>
              <w:rPr>
                <w:rFonts w:hint="eastAsia" w:ascii="宋体" w:hAnsi="宋体" w:eastAsia="宋体" w:cs="宋体"/>
                <w:color w:val="auto"/>
                <w:szCs w:val="21"/>
                <w:highlight w:val="none"/>
                <w:u w:val="single"/>
                <w:lang w:val="en-US" w:eastAsia="zh-CN"/>
              </w:rPr>
              <w:t>水利水电工程施工总承包叁级及</w:t>
            </w:r>
            <w:r>
              <w:rPr>
                <w:rFonts w:hint="eastAsia" w:ascii="宋体" w:hAnsi="宋体" w:eastAsia="宋体" w:cs="宋体"/>
                <w:color w:val="auto"/>
                <w:szCs w:val="21"/>
                <w:highlight w:val="none"/>
                <w:lang w:val="en-US" w:eastAsia="zh-CN"/>
              </w:rPr>
              <w:t xml:space="preserve">以上资质，安全生产许可证处于有效期内；并在人员、设备、资金等方面具有承担本项目施工的能力； </w:t>
            </w:r>
          </w:p>
          <w:p w14:paraId="47C96CEC">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right="0" w:firstLine="210" w:firstLineChars="100"/>
              <w:jc w:val="both"/>
              <w:textAlignment w:val="baseline"/>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（2）拟任项目负责人具有</w:t>
            </w:r>
            <w:r>
              <w:rPr>
                <w:rFonts w:hint="eastAsia" w:ascii="宋体" w:hAnsi="宋体" w:eastAsia="宋体" w:cs="宋体"/>
                <w:color w:val="auto"/>
                <w:szCs w:val="21"/>
                <w:highlight w:val="none"/>
                <w:u w:val="single"/>
                <w:lang w:val="en-US" w:eastAsia="zh-CN"/>
              </w:rPr>
              <w:t>水利水电工程相关专业二级及以上</w:t>
            </w:r>
            <w:r>
              <w:rPr>
                <w:rFonts w:hint="eastAsia" w:ascii="宋体" w:hAnsi="宋体" w:eastAsia="宋体" w:cs="宋体"/>
                <w:color w:val="auto"/>
                <w:szCs w:val="21"/>
                <w:highlight w:val="none"/>
                <w:lang w:val="en-US" w:eastAsia="zh-CN"/>
              </w:rPr>
              <w:t>注册建造师执业资格证书，具备有效的项目负责人安全生产考核合格证书且无在建工程；施工项目部关键岗位人员配备数量不得低于湘建建[2020]208号文件规定的最低配备标准；</w:t>
            </w:r>
          </w:p>
          <w:p w14:paraId="0DAEC53C">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right="0" w:firstLine="210" w:firstLineChars="100"/>
              <w:jc w:val="both"/>
              <w:textAlignment w:val="baseline"/>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（3）拟任技术负责人须具备</w:t>
            </w:r>
            <w:r>
              <w:rPr>
                <w:rFonts w:hint="eastAsia" w:ascii="宋体" w:hAnsi="宋体" w:eastAsia="宋体" w:cs="宋体"/>
                <w:color w:val="auto"/>
                <w:szCs w:val="21"/>
                <w:highlight w:val="none"/>
                <w:u w:val="single"/>
                <w:lang w:val="en-US" w:eastAsia="zh-CN"/>
              </w:rPr>
              <w:t>水利水电工程相关专业中级</w:t>
            </w:r>
            <w:r>
              <w:rPr>
                <w:rFonts w:hint="eastAsia" w:ascii="宋体" w:hAnsi="宋体" w:eastAsia="宋体" w:cs="宋体"/>
                <w:color w:val="auto"/>
                <w:szCs w:val="21"/>
                <w:highlight w:val="none"/>
                <w:lang w:val="en-US" w:eastAsia="zh-CN"/>
              </w:rPr>
              <w:t>及以上技术职称；</w:t>
            </w:r>
          </w:p>
          <w:p w14:paraId="2309E86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right="0" w:firstLine="210" w:firstLineChars="100"/>
              <w:jc w:val="both"/>
              <w:textAlignment w:val="baseline"/>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（4）拟任专职安全员须具备有效的</w:t>
            </w:r>
            <w:r>
              <w:rPr>
                <w:rFonts w:hint="eastAsia" w:ascii="宋体" w:hAnsi="宋体" w:eastAsia="宋体" w:cs="宋体"/>
                <w:color w:val="auto"/>
                <w:szCs w:val="21"/>
                <w:highlight w:val="none"/>
                <w:u w:val="single"/>
                <w:lang w:val="en-US" w:eastAsia="zh-CN"/>
              </w:rPr>
              <w:t>安全生产考核合格证书（C证）</w:t>
            </w:r>
            <w:r>
              <w:rPr>
                <w:rFonts w:hint="eastAsia" w:ascii="宋体" w:hAnsi="宋体" w:eastAsia="宋体" w:cs="宋体"/>
                <w:color w:val="auto"/>
                <w:szCs w:val="21"/>
                <w:highlight w:val="none"/>
                <w:lang w:val="en-US" w:eastAsia="zh-CN"/>
              </w:rPr>
              <w:t>；以上人员均必须无在建项目；</w:t>
            </w:r>
          </w:p>
          <w:p w14:paraId="6A94870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210" w:firstLineChars="100"/>
              <w:jc w:val="both"/>
              <w:textAlignment w:val="baseline"/>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（5）拟任本次投标的关键岗位人员必须由社会保障部门出具的本企业为其交纳的在投标截止时间前连续3个月的社保证明；</w:t>
            </w:r>
          </w:p>
          <w:p w14:paraId="1FAEF72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210" w:firstLineChars="100"/>
              <w:jc w:val="both"/>
              <w:textAlignment w:val="baseline"/>
              <w:rPr>
                <w:rFonts w:hint="eastAsia" w:ascii="宋体" w:hAnsi="宋体" w:eastAsia="宋体" w:cs="宋体"/>
                <w:spacing w:val="-2"/>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bidi="ar-SA"/>
              </w:rPr>
              <w:t>（6）</w:t>
            </w:r>
            <w:r>
              <w:rPr>
                <w:rFonts w:hint="eastAsia" w:ascii="宋体" w:hAnsi="宋体" w:eastAsia="宋体" w:cs="宋体"/>
                <w:sz w:val="21"/>
                <w:szCs w:val="21"/>
                <w:highlight w:val="none"/>
                <w:lang w:val="en-US" w:eastAsia="zh-CN"/>
              </w:rPr>
              <w:t>湖南省外入湘企业在“湖南省住房和城乡建设网”进行了基本信息登记。</w:t>
            </w:r>
          </w:p>
          <w:p w14:paraId="163B4F5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206" w:firstLineChars="100"/>
              <w:jc w:val="both"/>
              <w:textAlignment w:val="baseline"/>
              <w:rPr>
                <w:rFonts w:hint="eastAsia" w:ascii="宋体" w:hAnsi="宋体" w:eastAsia="宋体" w:cs="宋体"/>
                <w:spacing w:val="-2"/>
                <w:position w:val="15"/>
                <w:sz w:val="21"/>
                <w:szCs w:val="21"/>
                <w:highlight w:val="none"/>
              </w:rPr>
            </w:pPr>
            <w:r>
              <w:rPr>
                <w:rFonts w:hint="eastAsia" w:ascii="宋体" w:hAnsi="宋体" w:eastAsia="宋体" w:cs="宋体"/>
                <w:spacing w:val="-2"/>
                <w:position w:val="15"/>
                <w:sz w:val="21"/>
                <w:szCs w:val="21"/>
                <w:highlight w:val="none"/>
                <w:lang w:val="en-US" w:eastAsia="zh-CN"/>
              </w:rPr>
              <w:t>5</w:t>
            </w:r>
            <w:r>
              <w:rPr>
                <w:rFonts w:hint="eastAsia" w:ascii="宋体" w:hAnsi="宋体" w:eastAsia="宋体" w:cs="宋体"/>
                <w:spacing w:val="-2"/>
                <w:position w:val="15"/>
                <w:sz w:val="21"/>
                <w:szCs w:val="21"/>
                <w:highlight w:val="none"/>
              </w:rPr>
              <w:t>、单位负责人为同一人或者存在直接控股、管理关系的不同供应商，不得参加同一合同项下的政府采购活动。</w:t>
            </w:r>
          </w:p>
          <w:p w14:paraId="30830E5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206" w:firstLineChars="100"/>
              <w:jc w:val="both"/>
              <w:textAlignment w:val="baseline"/>
              <w:rPr>
                <w:rFonts w:hint="eastAsia" w:ascii="宋体" w:hAnsi="宋体" w:eastAsia="宋体" w:cs="宋体"/>
                <w:spacing w:val="-2"/>
                <w:position w:val="15"/>
                <w:sz w:val="21"/>
                <w:szCs w:val="21"/>
                <w:highlight w:val="none"/>
              </w:rPr>
            </w:pPr>
            <w:r>
              <w:rPr>
                <w:rFonts w:hint="eastAsia" w:ascii="宋体" w:hAnsi="宋体" w:eastAsia="宋体" w:cs="宋体"/>
                <w:spacing w:val="-2"/>
                <w:position w:val="15"/>
                <w:sz w:val="21"/>
                <w:szCs w:val="21"/>
                <w:highlight w:val="none"/>
                <w:lang w:val="en-US" w:eastAsia="zh-CN"/>
              </w:rPr>
              <w:t>6</w:t>
            </w:r>
            <w:r>
              <w:rPr>
                <w:rFonts w:hint="eastAsia" w:ascii="宋体" w:hAnsi="宋体" w:eastAsia="宋体" w:cs="宋体"/>
                <w:spacing w:val="-2"/>
                <w:position w:val="15"/>
                <w:sz w:val="21"/>
                <w:szCs w:val="21"/>
                <w:highlight w:val="none"/>
              </w:rPr>
              <w:t>、为本采购项目提供整体设计、规范编制或者项目管理、监理、检测等服务的，不得再参加此项目的其他采购活动。</w:t>
            </w:r>
          </w:p>
          <w:p w14:paraId="4FF92AC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206" w:firstLineChars="100"/>
              <w:jc w:val="both"/>
              <w:textAlignment w:val="baseline"/>
              <w:rPr>
                <w:rFonts w:hint="eastAsia" w:ascii="宋体" w:hAnsi="宋体" w:eastAsia="宋体" w:cs="宋体"/>
                <w:spacing w:val="-2"/>
                <w:position w:val="15"/>
                <w:sz w:val="21"/>
                <w:szCs w:val="21"/>
                <w:highlight w:val="none"/>
              </w:rPr>
            </w:pPr>
            <w:r>
              <w:rPr>
                <w:rFonts w:hint="eastAsia" w:ascii="宋体" w:hAnsi="宋体" w:eastAsia="宋体" w:cs="宋体"/>
                <w:spacing w:val="-2"/>
                <w:position w:val="15"/>
                <w:sz w:val="21"/>
                <w:szCs w:val="21"/>
                <w:highlight w:val="none"/>
                <w:lang w:val="en-US" w:eastAsia="zh-CN"/>
              </w:rPr>
              <w:t>7</w:t>
            </w:r>
            <w:r>
              <w:rPr>
                <w:rFonts w:hint="eastAsia" w:ascii="宋体" w:hAnsi="宋体" w:eastAsia="宋体" w:cs="宋体"/>
                <w:spacing w:val="-2"/>
                <w:position w:val="15"/>
                <w:sz w:val="21"/>
                <w:szCs w:val="21"/>
                <w:highlight w:val="none"/>
              </w:rPr>
              <w:t>、列入失信被执行人、重大税收违法失信主体名单、政府采购严重违法失信行为记录名单的，拒绝其参与政府采购活动。</w:t>
            </w:r>
          </w:p>
          <w:p w14:paraId="56200643">
            <w:pPr>
              <w:pStyle w:val="12"/>
              <w:keepNext w:val="0"/>
              <w:keepLines w:val="0"/>
              <w:pageBreakBefore w:val="0"/>
              <w:widowControl/>
              <w:kinsoku w:val="0"/>
              <w:wordWrap/>
              <w:overflowPunct/>
              <w:topLinePunct w:val="0"/>
              <w:autoSpaceDE w:val="0"/>
              <w:autoSpaceDN w:val="0"/>
              <w:bidi w:val="0"/>
              <w:adjustRightInd w:val="0"/>
              <w:snapToGrid w:val="0"/>
              <w:spacing w:after="0" w:afterLines="0" w:line="360" w:lineRule="auto"/>
              <w:ind w:left="0" w:leftChars="0" w:firstLine="202" w:firstLineChars="100"/>
              <w:jc w:val="both"/>
              <w:textAlignment w:val="baseline"/>
              <w:rPr>
                <w:rFonts w:hint="eastAsia" w:ascii="宋体" w:hAnsi="宋体" w:eastAsia="宋体" w:cs="宋体"/>
                <w:sz w:val="21"/>
                <w:szCs w:val="21"/>
                <w:highlight w:val="none"/>
              </w:rPr>
            </w:pPr>
            <w:r>
              <w:rPr>
                <w:rFonts w:hint="eastAsia" w:ascii="宋体" w:hAnsi="宋体" w:eastAsia="宋体" w:cs="宋体"/>
                <w:spacing w:val="-4"/>
                <w:sz w:val="21"/>
                <w:szCs w:val="21"/>
                <w:highlight w:val="none"/>
                <w:lang w:val="en-US" w:eastAsia="zh-CN"/>
              </w:rPr>
              <w:t>8</w:t>
            </w:r>
            <w:r>
              <w:rPr>
                <w:rFonts w:hint="eastAsia" w:ascii="宋体" w:hAnsi="宋体" w:eastAsia="宋体" w:cs="宋体"/>
                <w:spacing w:val="-4"/>
                <w:sz w:val="21"/>
                <w:szCs w:val="21"/>
                <w:highlight w:val="none"/>
              </w:rPr>
              <w:t>、联合体响应。本次采购</w:t>
            </w:r>
            <w:r>
              <w:rPr>
                <w:rFonts w:hint="eastAsia" w:ascii="宋体" w:hAnsi="宋体" w:eastAsia="宋体" w:cs="宋体"/>
                <w:spacing w:val="-4"/>
                <w:sz w:val="21"/>
                <w:szCs w:val="21"/>
                <w:highlight w:val="none"/>
                <w:u w:val="single" w:color="auto"/>
              </w:rPr>
              <w:t xml:space="preserve"> 不接受 </w:t>
            </w:r>
            <w:r>
              <w:rPr>
                <w:rFonts w:hint="eastAsia" w:ascii="宋体" w:hAnsi="宋体" w:eastAsia="宋体" w:cs="宋体"/>
                <w:spacing w:val="-60"/>
                <w:sz w:val="21"/>
                <w:szCs w:val="21"/>
                <w:highlight w:val="none"/>
              </w:rPr>
              <w:t xml:space="preserve"> </w:t>
            </w:r>
            <w:r>
              <w:rPr>
                <w:rFonts w:hint="eastAsia" w:ascii="宋体" w:hAnsi="宋体" w:eastAsia="宋体" w:cs="宋体"/>
                <w:spacing w:val="-4"/>
                <w:sz w:val="21"/>
                <w:szCs w:val="21"/>
                <w:highlight w:val="none"/>
              </w:rPr>
              <w:t>(接受或不接受)联合体响应。接受</w:t>
            </w:r>
            <w:r>
              <w:rPr>
                <w:rFonts w:hint="eastAsia" w:ascii="宋体" w:hAnsi="宋体" w:eastAsia="宋体" w:cs="宋体"/>
                <w:spacing w:val="-5"/>
                <w:sz w:val="21"/>
                <w:szCs w:val="21"/>
                <w:highlight w:val="none"/>
              </w:rPr>
              <w:t>联合体响应的，联合体应当具备下列条件：</w:t>
            </w:r>
            <w:r>
              <w:rPr>
                <w:rFonts w:hint="eastAsia" w:ascii="宋体" w:hAnsi="宋体" w:eastAsia="宋体" w:cs="宋体"/>
                <w:spacing w:val="-5"/>
                <w:sz w:val="21"/>
                <w:szCs w:val="21"/>
                <w:highlight w:val="none"/>
                <w:u w:val="single" w:color="auto"/>
              </w:rPr>
              <w:t xml:space="preserve"> /  </w:t>
            </w:r>
            <w:r>
              <w:rPr>
                <w:rFonts w:hint="eastAsia" w:ascii="宋体" w:hAnsi="宋体" w:eastAsia="宋体" w:cs="宋体"/>
                <w:spacing w:val="-5"/>
                <w:sz w:val="21"/>
                <w:szCs w:val="21"/>
                <w:highlight w:val="none"/>
              </w:rPr>
              <w:t>。</w:t>
            </w:r>
          </w:p>
        </w:tc>
      </w:tr>
      <w:tr w14:paraId="204F92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1" w:hRule="atLeast"/>
          <w:jc w:val="center"/>
        </w:trPr>
        <w:tc>
          <w:tcPr>
            <w:tcW w:w="1986" w:type="dxa"/>
            <w:gridSpan w:val="3"/>
            <w:tcBorders>
              <w:left w:val="single" w:color="000000" w:sz="2" w:space="0"/>
            </w:tcBorders>
            <w:vAlign w:val="center"/>
          </w:tcPr>
          <w:p w14:paraId="7E0408CE">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第二章第</w:t>
            </w:r>
            <w:r>
              <w:rPr>
                <w:rFonts w:hint="eastAsia" w:ascii="宋体" w:hAnsi="宋体" w:eastAsia="宋体" w:cs="宋体"/>
                <w:spacing w:val="-36"/>
                <w:sz w:val="21"/>
                <w:szCs w:val="21"/>
                <w:highlight w:val="none"/>
              </w:rPr>
              <w:t xml:space="preserve"> </w:t>
            </w:r>
            <w:r>
              <w:rPr>
                <w:rFonts w:hint="eastAsia" w:ascii="宋体" w:hAnsi="宋体" w:eastAsia="宋体" w:cs="宋体"/>
                <w:spacing w:val="-3"/>
                <w:sz w:val="21"/>
                <w:szCs w:val="21"/>
                <w:highlight w:val="none"/>
              </w:rPr>
              <w:t>6.1</w:t>
            </w:r>
            <w:r>
              <w:rPr>
                <w:rFonts w:hint="eastAsia" w:ascii="宋体" w:hAnsi="宋体" w:eastAsia="宋体" w:cs="宋体"/>
                <w:spacing w:val="-43"/>
                <w:sz w:val="21"/>
                <w:szCs w:val="21"/>
                <w:highlight w:val="none"/>
              </w:rPr>
              <w:t xml:space="preserve"> </w:t>
            </w:r>
            <w:r>
              <w:rPr>
                <w:rFonts w:hint="eastAsia" w:ascii="宋体" w:hAnsi="宋体" w:eastAsia="宋体" w:cs="宋体"/>
                <w:spacing w:val="-3"/>
                <w:sz w:val="21"/>
                <w:szCs w:val="21"/>
                <w:highlight w:val="none"/>
              </w:rPr>
              <w:t>款</w:t>
            </w:r>
          </w:p>
        </w:tc>
        <w:tc>
          <w:tcPr>
            <w:tcW w:w="1687" w:type="dxa"/>
            <w:gridSpan w:val="2"/>
            <w:vAlign w:val="center"/>
          </w:tcPr>
          <w:p w14:paraId="7D086141">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联合体形式</w:t>
            </w:r>
          </w:p>
        </w:tc>
        <w:tc>
          <w:tcPr>
            <w:tcW w:w="5995" w:type="dxa"/>
            <w:gridSpan w:val="2"/>
            <w:tcBorders>
              <w:right w:val="single" w:color="000000" w:sz="2" w:space="0"/>
            </w:tcBorders>
            <w:vAlign w:val="top"/>
          </w:tcPr>
          <w:p w14:paraId="08533B58">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lang w:eastAsia="zh-CN"/>
              </w:rPr>
              <w:t>☑</w:t>
            </w:r>
            <w:r>
              <w:rPr>
                <w:rFonts w:hint="eastAsia" w:ascii="宋体" w:hAnsi="宋体" w:eastAsia="宋体" w:cs="宋体"/>
                <w:spacing w:val="12"/>
                <w:position w:val="14"/>
                <w:sz w:val="21"/>
                <w:szCs w:val="21"/>
                <w:highlight w:val="none"/>
              </w:rPr>
              <w:t xml:space="preserve"> </w:t>
            </w:r>
            <w:r>
              <w:rPr>
                <w:rFonts w:hint="eastAsia" w:ascii="宋体" w:hAnsi="宋体" w:eastAsia="宋体" w:cs="宋体"/>
                <w:spacing w:val="-10"/>
                <w:position w:val="14"/>
                <w:sz w:val="21"/>
                <w:szCs w:val="21"/>
                <w:highlight w:val="none"/>
              </w:rPr>
              <w:t>不接受</w:t>
            </w:r>
          </w:p>
          <w:p w14:paraId="0AF6AFF7">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z w:val="21"/>
                <w:szCs w:val="21"/>
                <w:highlight w:val="none"/>
              </w:rPr>
            </w:pPr>
            <w:r>
              <w:rPr>
                <w:rFonts w:hint="eastAsia" w:ascii="宋体" w:hAnsi="宋体" w:eastAsia="宋体" w:cs="宋体"/>
                <w:spacing w:val="-11"/>
                <w:sz w:val="21"/>
                <w:szCs w:val="21"/>
                <w:highlight w:val="none"/>
              </w:rPr>
              <w:t>□</w:t>
            </w:r>
            <w:r>
              <w:rPr>
                <w:rFonts w:hint="eastAsia" w:ascii="宋体" w:hAnsi="宋体" w:eastAsia="宋体" w:cs="宋体"/>
                <w:spacing w:val="7"/>
                <w:sz w:val="21"/>
                <w:szCs w:val="21"/>
                <w:highlight w:val="none"/>
              </w:rPr>
              <w:t xml:space="preserve"> </w:t>
            </w:r>
            <w:r>
              <w:rPr>
                <w:rFonts w:hint="eastAsia" w:ascii="宋体" w:hAnsi="宋体" w:eastAsia="宋体" w:cs="宋体"/>
                <w:spacing w:val="-11"/>
                <w:sz w:val="21"/>
                <w:szCs w:val="21"/>
                <w:highlight w:val="none"/>
              </w:rPr>
              <w:t>接受</w:t>
            </w:r>
          </w:p>
        </w:tc>
      </w:tr>
      <w:tr w14:paraId="736908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1" w:hRule="atLeast"/>
          <w:jc w:val="center"/>
        </w:trPr>
        <w:tc>
          <w:tcPr>
            <w:tcW w:w="1986" w:type="dxa"/>
            <w:gridSpan w:val="3"/>
            <w:tcBorders>
              <w:left w:val="single" w:color="000000" w:sz="2" w:space="0"/>
            </w:tcBorders>
            <w:vAlign w:val="center"/>
          </w:tcPr>
          <w:p w14:paraId="6DC68FA2">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jc w:val="center"/>
              <w:textAlignment w:val="baseline"/>
              <w:rPr>
                <w:rFonts w:hint="eastAsia" w:ascii="宋体" w:hAnsi="宋体" w:eastAsia="宋体" w:cs="宋体"/>
                <w:snapToGrid w:val="0"/>
                <w:color w:val="000000"/>
                <w:kern w:val="0"/>
                <w:sz w:val="21"/>
                <w:szCs w:val="21"/>
                <w:highlight w:val="none"/>
                <w:lang w:val="en-US" w:eastAsia="en-US" w:bidi="ar-SA"/>
              </w:rPr>
            </w:pPr>
            <w:r>
              <w:rPr>
                <w:rFonts w:hint="eastAsia" w:ascii="宋体" w:hAnsi="宋体" w:eastAsia="宋体" w:cs="宋体"/>
                <w:spacing w:val="-3"/>
                <w:sz w:val="21"/>
                <w:szCs w:val="21"/>
                <w:highlight w:val="none"/>
              </w:rPr>
              <w:t>第二章第</w:t>
            </w:r>
            <w:r>
              <w:rPr>
                <w:rFonts w:hint="eastAsia" w:ascii="宋体" w:hAnsi="宋体" w:eastAsia="宋体" w:cs="宋体"/>
                <w:spacing w:val="-36"/>
                <w:sz w:val="21"/>
                <w:szCs w:val="21"/>
                <w:highlight w:val="none"/>
              </w:rPr>
              <w:t xml:space="preserve"> </w:t>
            </w:r>
            <w:r>
              <w:rPr>
                <w:rFonts w:hint="eastAsia" w:ascii="宋体" w:hAnsi="宋体" w:eastAsia="宋体" w:cs="宋体"/>
                <w:spacing w:val="-3"/>
                <w:sz w:val="21"/>
                <w:szCs w:val="21"/>
                <w:highlight w:val="none"/>
              </w:rPr>
              <w:t>6.</w:t>
            </w:r>
            <w:r>
              <w:rPr>
                <w:rFonts w:hint="eastAsia" w:ascii="宋体" w:hAnsi="宋体" w:eastAsia="宋体" w:cs="宋体"/>
                <w:spacing w:val="-3"/>
                <w:sz w:val="21"/>
                <w:szCs w:val="21"/>
                <w:highlight w:val="none"/>
                <w:lang w:val="en-US" w:eastAsia="zh-CN"/>
              </w:rPr>
              <w:t>2</w:t>
            </w:r>
            <w:r>
              <w:rPr>
                <w:rFonts w:hint="eastAsia" w:ascii="宋体" w:hAnsi="宋体" w:eastAsia="宋体" w:cs="宋体"/>
                <w:spacing w:val="-43"/>
                <w:sz w:val="21"/>
                <w:szCs w:val="21"/>
                <w:highlight w:val="none"/>
              </w:rPr>
              <w:t xml:space="preserve"> </w:t>
            </w:r>
            <w:r>
              <w:rPr>
                <w:rFonts w:hint="eastAsia" w:ascii="宋体" w:hAnsi="宋体" w:eastAsia="宋体" w:cs="宋体"/>
                <w:spacing w:val="-3"/>
                <w:sz w:val="21"/>
                <w:szCs w:val="21"/>
                <w:highlight w:val="none"/>
              </w:rPr>
              <w:t>款</w:t>
            </w:r>
          </w:p>
        </w:tc>
        <w:tc>
          <w:tcPr>
            <w:tcW w:w="1687" w:type="dxa"/>
            <w:gridSpan w:val="2"/>
            <w:vAlign w:val="center"/>
          </w:tcPr>
          <w:p w14:paraId="57B92555">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pacing w:val="-2"/>
                <w:sz w:val="21"/>
                <w:szCs w:val="21"/>
                <w:highlight w:val="none"/>
                <w:lang w:val="en-US" w:eastAsia="zh-CN"/>
              </w:rPr>
            </w:pPr>
            <w:r>
              <w:rPr>
                <w:rFonts w:hint="eastAsia" w:ascii="宋体" w:hAnsi="宋体" w:eastAsia="宋体" w:cs="宋体"/>
                <w:spacing w:val="-2"/>
                <w:sz w:val="21"/>
                <w:szCs w:val="21"/>
                <w:highlight w:val="none"/>
                <w:lang w:val="en-US" w:eastAsia="zh-CN"/>
              </w:rPr>
              <w:t>对联合体各方的</w:t>
            </w:r>
          </w:p>
          <w:p w14:paraId="48900D54">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napToGrid w:val="0"/>
                <w:color w:val="000000"/>
                <w:kern w:val="0"/>
                <w:sz w:val="21"/>
                <w:szCs w:val="21"/>
                <w:highlight w:val="none"/>
                <w:lang w:val="en-US" w:eastAsia="zh-CN" w:bidi="ar-SA"/>
              </w:rPr>
            </w:pPr>
            <w:r>
              <w:rPr>
                <w:rFonts w:hint="eastAsia" w:ascii="宋体" w:hAnsi="宋体" w:eastAsia="宋体" w:cs="宋体"/>
                <w:spacing w:val="-2"/>
                <w:sz w:val="21"/>
                <w:szCs w:val="21"/>
                <w:highlight w:val="none"/>
                <w:lang w:val="en-US" w:eastAsia="zh-CN"/>
              </w:rPr>
              <w:t>要求</w:t>
            </w:r>
          </w:p>
        </w:tc>
        <w:tc>
          <w:tcPr>
            <w:tcW w:w="5995" w:type="dxa"/>
            <w:gridSpan w:val="2"/>
            <w:tcBorders>
              <w:right w:val="single" w:color="000000" w:sz="2" w:space="0"/>
            </w:tcBorders>
            <w:vAlign w:val="top"/>
          </w:tcPr>
          <w:p w14:paraId="75BA1473">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lang w:eastAsia="zh-CN"/>
              </w:rPr>
              <w:t>☑</w:t>
            </w:r>
            <w:r>
              <w:rPr>
                <w:rFonts w:hint="eastAsia" w:ascii="宋体" w:hAnsi="宋体" w:eastAsia="宋体" w:cs="宋体"/>
                <w:spacing w:val="12"/>
                <w:position w:val="14"/>
                <w:sz w:val="21"/>
                <w:szCs w:val="21"/>
                <w:highlight w:val="none"/>
              </w:rPr>
              <w:t xml:space="preserve"> </w:t>
            </w:r>
            <w:r>
              <w:rPr>
                <w:rFonts w:hint="eastAsia" w:ascii="宋体" w:hAnsi="宋体" w:eastAsia="宋体" w:cs="宋体"/>
                <w:spacing w:val="-10"/>
                <w:position w:val="14"/>
                <w:sz w:val="21"/>
                <w:szCs w:val="21"/>
                <w:highlight w:val="none"/>
              </w:rPr>
              <w:t>不接受</w:t>
            </w:r>
          </w:p>
          <w:p w14:paraId="17DCFF51">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textAlignment w:val="baseline"/>
              <w:rPr>
                <w:rFonts w:hint="eastAsia" w:ascii="宋体" w:hAnsi="宋体" w:eastAsia="宋体" w:cs="宋体"/>
                <w:snapToGrid w:val="0"/>
                <w:color w:val="000000"/>
                <w:kern w:val="0"/>
                <w:sz w:val="21"/>
                <w:szCs w:val="21"/>
                <w:highlight w:val="none"/>
                <w:lang w:val="en-US" w:eastAsia="en-US" w:bidi="ar-SA"/>
              </w:rPr>
            </w:pPr>
            <w:r>
              <w:rPr>
                <w:rFonts w:hint="eastAsia" w:ascii="宋体" w:hAnsi="宋体" w:eastAsia="宋体" w:cs="宋体"/>
                <w:spacing w:val="-11"/>
                <w:sz w:val="21"/>
                <w:szCs w:val="21"/>
                <w:highlight w:val="none"/>
              </w:rPr>
              <w:t>□</w:t>
            </w:r>
            <w:r>
              <w:rPr>
                <w:rFonts w:hint="eastAsia" w:ascii="宋体" w:hAnsi="宋体" w:eastAsia="宋体" w:cs="宋体"/>
                <w:spacing w:val="7"/>
                <w:sz w:val="21"/>
                <w:szCs w:val="21"/>
                <w:highlight w:val="none"/>
              </w:rPr>
              <w:t xml:space="preserve"> </w:t>
            </w:r>
            <w:r>
              <w:rPr>
                <w:rFonts w:hint="eastAsia" w:ascii="宋体" w:hAnsi="宋体" w:eastAsia="宋体" w:cs="宋体"/>
                <w:spacing w:val="-11"/>
                <w:sz w:val="21"/>
                <w:szCs w:val="21"/>
                <w:highlight w:val="none"/>
              </w:rPr>
              <w:t>接受</w:t>
            </w:r>
          </w:p>
        </w:tc>
      </w:tr>
      <w:tr w14:paraId="5182A7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3" w:hRule="atLeast"/>
          <w:jc w:val="center"/>
        </w:trPr>
        <w:tc>
          <w:tcPr>
            <w:tcW w:w="1986" w:type="dxa"/>
            <w:gridSpan w:val="3"/>
            <w:tcBorders>
              <w:left w:val="single" w:color="000000" w:sz="2" w:space="0"/>
            </w:tcBorders>
            <w:vAlign w:val="center"/>
          </w:tcPr>
          <w:p w14:paraId="31F1E866">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第二章第</w:t>
            </w:r>
            <w:r>
              <w:rPr>
                <w:rFonts w:hint="eastAsia" w:ascii="宋体" w:hAnsi="宋体" w:eastAsia="宋体" w:cs="宋体"/>
                <w:spacing w:val="-36"/>
                <w:sz w:val="21"/>
                <w:szCs w:val="21"/>
                <w:highlight w:val="none"/>
              </w:rPr>
              <w:t xml:space="preserve"> </w:t>
            </w:r>
            <w:r>
              <w:rPr>
                <w:rFonts w:hint="eastAsia" w:ascii="宋体" w:hAnsi="宋体" w:eastAsia="宋体" w:cs="宋体"/>
                <w:spacing w:val="-3"/>
                <w:sz w:val="21"/>
                <w:szCs w:val="21"/>
                <w:highlight w:val="none"/>
              </w:rPr>
              <w:t>7.1</w:t>
            </w:r>
            <w:r>
              <w:rPr>
                <w:rFonts w:hint="eastAsia" w:ascii="宋体" w:hAnsi="宋体" w:eastAsia="宋体" w:cs="宋体"/>
                <w:spacing w:val="-43"/>
                <w:sz w:val="21"/>
                <w:szCs w:val="21"/>
                <w:highlight w:val="none"/>
              </w:rPr>
              <w:t xml:space="preserve"> </w:t>
            </w:r>
            <w:r>
              <w:rPr>
                <w:rFonts w:hint="eastAsia" w:ascii="宋体" w:hAnsi="宋体" w:eastAsia="宋体" w:cs="宋体"/>
                <w:spacing w:val="-3"/>
                <w:sz w:val="21"/>
                <w:szCs w:val="21"/>
                <w:highlight w:val="none"/>
              </w:rPr>
              <w:t>款</w:t>
            </w:r>
          </w:p>
        </w:tc>
        <w:tc>
          <w:tcPr>
            <w:tcW w:w="1687" w:type="dxa"/>
            <w:gridSpan w:val="2"/>
            <w:vAlign w:val="center"/>
          </w:tcPr>
          <w:p w14:paraId="5C766707">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现场勘察</w:t>
            </w:r>
          </w:p>
        </w:tc>
        <w:tc>
          <w:tcPr>
            <w:tcW w:w="5995" w:type="dxa"/>
            <w:gridSpan w:val="2"/>
            <w:tcBorders>
              <w:right w:val="single" w:color="000000" w:sz="2" w:space="0"/>
            </w:tcBorders>
            <w:vAlign w:val="top"/>
          </w:tcPr>
          <w:p w14:paraId="652FB6D6">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lang w:eastAsia="zh-CN"/>
              </w:rPr>
              <w:t>☑</w:t>
            </w:r>
            <w:r>
              <w:rPr>
                <w:rFonts w:hint="eastAsia" w:ascii="宋体" w:hAnsi="宋体" w:eastAsia="宋体" w:cs="宋体"/>
                <w:spacing w:val="-4"/>
                <w:sz w:val="21"/>
                <w:szCs w:val="21"/>
                <w:highlight w:val="none"/>
              </w:rPr>
              <w:t xml:space="preserve"> 采购人不组织</w:t>
            </w:r>
          </w:p>
          <w:p w14:paraId="5DEE16E3">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z w:val="21"/>
                <w:szCs w:val="21"/>
                <w:highlight w:val="none"/>
              </w:rPr>
            </w:pPr>
            <w:r>
              <w:rPr>
                <w:rFonts w:hint="eastAsia" w:ascii="宋体" w:hAnsi="宋体" w:eastAsia="宋体" w:cs="宋体"/>
                <w:spacing w:val="-9"/>
                <w:sz w:val="21"/>
                <w:szCs w:val="21"/>
                <w:highlight w:val="none"/>
              </w:rPr>
              <w:t xml:space="preserve">□ 采购人组织，时间： </w:t>
            </w:r>
            <w:r>
              <w:rPr>
                <w:rFonts w:hint="eastAsia" w:ascii="宋体" w:hAnsi="宋体" w:eastAsia="宋体" w:cs="宋体"/>
                <w:spacing w:val="-9"/>
                <w:sz w:val="21"/>
                <w:szCs w:val="21"/>
                <w:highlight w:val="none"/>
                <w:u w:val="single" w:color="auto"/>
              </w:rPr>
              <w:t xml:space="preserve">   </w:t>
            </w:r>
            <w:r>
              <w:rPr>
                <w:rFonts w:hint="eastAsia" w:ascii="宋体" w:hAnsi="宋体" w:eastAsia="宋体" w:cs="宋体"/>
                <w:spacing w:val="-97"/>
                <w:sz w:val="21"/>
                <w:szCs w:val="21"/>
                <w:highlight w:val="none"/>
              </w:rPr>
              <w:t xml:space="preserve"> </w:t>
            </w:r>
            <w:r>
              <w:rPr>
                <w:rFonts w:hint="eastAsia" w:ascii="宋体" w:hAnsi="宋体" w:eastAsia="宋体" w:cs="宋体"/>
                <w:spacing w:val="-9"/>
                <w:sz w:val="21"/>
                <w:szCs w:val="21"/>
                <w:highlight w:val="none"/>
              </w:rPr>
              <w:t>地点：</w:t>
            </w:r>
            <w:r>
              <w:rPr>
                <w:rFonts w:hint="eastAsia" w:ascii="宋体" w:hAnsi="宋体" w:eastAsia="宋体" w:cs="宋体"/>
                <w:spacing w:val="-9"/>
                <w:sz w:val="21"/>
                <w:szCs w:val="21"/>
                <w:highlight w:val="none"/>
                <w:u w:val="single" w:color="auto"/>
              </w:rPr>
              <w:t xml:space="preserve">   </w:t>
            </w:r>
            <w:r>
              <w:rPr>
                <w:rFonts w:hint="eastAsia" w:ascii="宋体" w:hAnsi="宋体" w:eastAsia="宋体" w:cs="宋体"/>
                <w:spacing w:val="-96"/>
                <w:sz w:val="21"/>
                <w:szCs w:val="21"/>
                <w:highlight w:val="none"/>
              </w:rPr>
              <w:t xml:space="preserve"> </w:t>
            </w:r>
            <w:r>
              <w:rPr>
                <w:rFonts w:hint="eastAsia" w:ascii="宋体" w:hAnsi="宋体" w:eastAsia="宋体" w:cs="宋体"/>
                <w:spacing w:val="-9"/>
                <w:sz w:val="21"/>
                <w:szCs w:val="21"/>
                <w:highlight w:val="none"/>
              </w:rPr>
              <w:t>联系</w:t>
            </w:r>
            <w:r>
              <w:rPr>
                <w:rFonts w:hint="eastAsia" w:ascii="宋体" w:hAnsi="宋体" w:eastAsia="宋体" w:cs="宋体"/>
                <w:spacing w:val="-10"/>
                <w:sz w:val="21"/>
                <w:szCs w:val="21"/>
                <w:highlight w:val="none"/>
              </w:rPr>
              <w:t>人：</w:t>
            </w:r>
            <w:r>
              <w:rPr>
                <w:rFonts w:hint="eastAsia" w:ascii="宋体" w:hAnsi="宋体" w:eastAsia="宋体" w:cs="宋体"/>
                <w:spacing w:val="-30"/>
                <w:sz w:val="21"/>
                <w:szCs w:val="21"/>
                <w:highlight w:val="none"/>
              </w:rPr>
              <w:t xml:space="preserve"> </w:t>
            </w:r>
            <w:r>
              <w:rPr>
                <w:rFonts w:hint="eastAsia" w:ascii="宋体" w:hAnsi="宋体" w:eastAsia="宋体" w:cs="宋体"/>
                <w:sz w:val="21"/>
                <w:szCs w:val="21"/>
                <w:highlight w:val="none"/>
                <w:u w:val="single" w:color="auto"/>
              </w:rPr>
              <w:t xml:space="preserve">  </w:t>
            </w:r>
          </w:p>
        </w:tc>
      </w:tr>
      <w:tr w14:paraId="6E03C1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3" w:hRule="atLeast"/>
          <w:jc w:val="center"/>
        </w:trPr>
        <w:tc>
          <w:tcPr>
            <w:tcW w:w="1986" w:type="dxa"/>
            <w:gridSpan w:val="3"/>
            <w:tcBorders>
              <w:left w:val="single" w:color="000000" w:sz="2" w:space="0"/>
            </w:tcBorders>
            <w:vAlign w:val="center"/>
          </w:tcPr>
          <w:p w14:paraId="6BE4A364">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第二章第</w:t>
            </w:r>
            <w:r>
              <w:rPr>
                <w:rFonts w:hint="eastAsia" w:ascii="宋体" w:hAnsi="宋体" w:eastAsia="宋体" w:cs="宋体"/>
                <w:spacing w:val="-44"/>
                <w:sz w:val="21"/>
                <w:szCs w:val="21"/>
                <w:highlight w:val="none"/>
              </w:rPr>
              <w:t xml:space="preserve"> </w:t>
            </w:r>
            <w:r>
              <w:rPr>
                <w:rFonts w:hint="eastAsia" w:ascii="宋体" w:hAnsi="宋体" w:eastAsia="宋体" w:cs="宋体"/>
                <w:spacing w:val="-2"/>
                <w:sz w:val="21"/>
                <w:szCs w:val="21"/>
                <w:highlight w:val="none"/>
              </w:rPr>
              <w:t>8.1</w:t>
            </w:r>
            <w:r>
              <w:rPr>
                <w:rFonts w:hint="eastAsia" w:ascii="宋体" w:hAnsi="宋体" w:eastAsia="宋体" w:cs="宋体"/>
                <w:spacing w:val="-43"/>
                <w:sz w:val="21"/>
                <w:szCs w:val="21"/>
                <w:highlight w:val="none"/>
              </w:rPr>
              <w:t xml:space="preserve"> </w:t>
            </w:r>
            <w:r>
              <w:rPr>
                <w:rFonts w:hint="eastAsia" w:ascii="宋体" w:hAnsi="宋体" w:eastAsia="宋体" w:cs="宋体"/>
                <w:spacing w:val="-2"/>
                <w:sz w:val="21"/>
                <w:szCs w:val="21"/>
                <w:highlight w:val="none"/>
              </w:rPr>
              <w:t>款</w:t>
            </w:r>
          </w:p>
        </w:tc>
        <w:tc>
          <w:tcPr>
            <w:tcW w:w="1687" w:type="dxa"/>
            <w:gridSpan w:val="2"/>
            <w:vAlign w:val="center"/>
          </w:tcPr>
          <w:p w14:paraId="41E07E09">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采购进口产品</w:t>
            </w:r>
          </w:p>
        </w:tc>
        <w:tc>
          <w:tcPr>
            <w:tcW w:w="5995" w:type="dxa"/>
            <w:gridSpan w:val="2"/>
            <w:tcBorders>
              <w:right w:val="single" w:color="000000" w:sz="2" w:space="0"/>
            </w:tcBorders>
            <w:vAlign w:val="top"/>
          </w:tcPr>
          <w:p w14:paraId="2CE55EE5">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lang w:eastAsia="zh-CN"/>
              </w:rPr>
              <w:t>☑</w:t>
            </w:r>
            <w:r>
              <w:rPr>
                <w:rFonts w:hint="eastAsia" w:ascii="宋体" w:hAnsi="宋体" w:eastAsia="宋体" w:cs="宋体"/>
                <w:spacing w:val="-3"/>
                <w:sz w:val="21"/>
                <w:szCs w:val="21"/>
                <w:highlight w:val="none"/>
              </w:rPr>
              <w:t>本项目拒绝采购进口产品</w:t>
            </w:r>
          </w:p>
          <w:p w14:paraId="51444781">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□本项目已经财政部门审核同意购买进口产品</w:t>
            </w:r>
          </w:p>
        </w:tc>
      </w:tr>
      <w:tr w14:paraId="4B7F92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jc w:val="center"/>
        </w:trPr>
        <w:tc>
          <w:tcPr>
            <w:tcW w:w="1986" w:type="dxa"/>
            <w:gridSpan w:val="3"/>
            <w:tcBorders>
              <w:top w:val="single" w:color="000000" w:sz="2" w:space="0"/>
              <w:left w:val="single" w:color="000000" w:sz="2" w:space="0"/>
            </w:tcBorders>
            <w:vAlign w:val="top"/>
          </w:tcPr>
          <w:p w14:paraId="00AF0867">
            <w:pPr>
              <w:spacing w:before="55" w:line="221" w:lineRule="auto"/>
              <w:ind w:left="621"/>
              <w:rPr>
                <w:rFonts w:hint="eastAsia" w:ascii="宋体" w:hAnsi="宋体" w:eastAsia="宋体" w:cs="宋体"/>
                <w:sz w:val="21"/>
                <w:szCs w:val="21"/>
                <w:highlight w:val="none"/>
              </w:rPr>
            </w:pPr>
            <w:r>
              <w:rPr>
                <w:rFonts w:hint="eastAsia" w:ascii="宋体" w:hAnsi="宋体" w:eastAsia="宋体" w:cs="宋体"/>
                <w:spacing w:val="-2"/>
                <w:sz w:val="21"/>
                <w:szCs w:val="21"/>
                <w:highlight w:val="none"/>
                <w14:textOutline w14:w="3831" w14:cap="flat" w14:cmpd="sng">
                  <w14:solidFill>
                    <w14:srgbClr w14:val="000000"/>
                  </w14:solidFill>
                  <w14:prstDash w14:val="solid"/>
                  <w14:miter w14:val="0"/>
                </w14:textOutline>
              </w:rPr>
              <w:t>条款号</w:t>
            </w:r>
          </w:p>
        </w:tc>
        <w:tc>
          <w:tcPr>
            <w:tcW w:w="1687" w:type="dxa"/>
            <w:gridSpan w:val="2"/>
            <w:tcBorders>
              <w:top w:val="single" w:color="000000" w:sz="2" w:space="0"/>
            </w:tcBorders>
            <w:vAlign w:val="top"/>
          </w:tcPr>
          <w:p w14:paraId="76B71D84">
            <w:pPr>
              <w:spacing w:before="55" w:line="221" w:lineRule="auto"/>
              <w:ind w:left="425"/>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条款名称</w:t>
            </w:r>
          </w:p>
        </w:tc>
        <w:tc>
          <w:tcPr>
            <w:tcW w:w="5995" w:type="dxa"/>
            <w:gridSpan w:val="2"/>
            <w:tcBorders>
              <w:top w:val="single" w:color="000000" w:sz="2" w:space="0"/>
              <w:right w:val="single" w:color="000000" w:sz="2" w:space="0"/>
            </w:tcBorders>
            <w:vAlign w:val="top"/>
          </w:tcPr>
          <w:p w14:paraId="344CD7D7">
            <w:pPr>
              <w:spacing w:before="55" w:line="221" w:lineRule="auto"/>
              <w:ind w:left="2296"/>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编列内容规定</w:t>
            </w:r>
          </w:p>
        </w:tc>
      </w:tr>
      <w:tr w14:paraId="4C989A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24" w:hRule="atLeast"/>
          <w:jc w:val="center"/>
        </w:trPr>
        <w:tc>
          <w:tcPr>
            <w:tcW w:w="1986" w:type="dxa"/>
            <w:gridSpan w:val="3"/>
            <w:tcBorders>
              <w:left w:val="single" w:color="000000" w:sz="2" w:space="0"/>
              <w:bottom w:val="single" w:color="000000" w:sz="2" w:space="0"/>
            </w:tcBorders>
            <w:vAlign w:val="center"/>
          </w:tcPr>
          <w:p w14:paraId="25307368">
            <w:pPr>
              <w:spacing w:before="68" w:line="360" w:lineRule="auto"/>
              <w:ind w:left="202"/>
              <w:jc w:val="center"/>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第二章第</w:t>
            </w:r>
            <w:r>
              <w:rPr>
                <w:rFonts w:hint="eastAsia" w:ascii="宋体" w:hAnsi="宋体" w:eastAsia="宋体" w:cs="宋体"/>
                <w:spacing w:val="-44"/>
                <w:sz w:val="21"/>
                <w:szCs w:val="21"/>
                <w:highlight w:val="none"/>
              </w:rPr>
              <w:t xml:space="preserve"> </w:t>
            </w:r>
            <w:r>
              <w:rPr>
                <w:rFonts w:hint="eastAsia" w:ascii="宋体" w:hAnsi="宋体" w:eastAsia="宋体" w:cs="宋体"/>
                <w:spacing w:val="-2"/>
                <w:sz w:val="21"/>
                <w:szCs w:val="21"/>
                <w:highlight w:val="none"/>
              </w:rPr>
              <w:t>9.2</w:t>
            </w:r>
            <w:r>
              <w:rPr>
                <w:rFonts w:hint="eastAsia" w:ascii="宋体" w:hAnsi="宋体" w:eastAsia="宋体" w:cs="宋体"/>
                <w:spacing w:val="-43"/>
                <w:sz w:val="21"/>
                <w:szCs w:val="21"/>
                <w:highlight w:val="none"/>
              </w:rPr>
              <w:t xml:space="preserve"> </w:t>
            </w:r>
            <w:r>
              <w:rPr>
                <w:rFonts w:hint="eastAsia" w:ascii="宋体" w:hAnsi="宋体" w:eastAsia="宋体" w:cs="宋体"/>
                <w:spacing w:val="-2"/>
                <w:sz w:val="21"/>
                <w:szCs w:val="21"/>
                <w:highlight w:val="none"/>
              </w:rPr>
              <w:t>款</w:t>
            </w:r>
          </w:p>
        </w:tc>
        <w:tc>
          <w:tcPr>
            <w:tcW w:w="1687" w:type="dxa"/>
            <w:gridSpan w:val="2"/>
            <w:tcBorders>
              <w:bottom w:val="single" w:color="000000" w:sz="2" w:space="0"/>
            </w:tcBorders>
            <w:vAlign w:val="center"/>
          </w:tcPr>
          <w:p w14:paraId="5389C92E">
            <w:pPr>
              <w:spacing w:before="68" w:line="360" w:lineRule="auto"/>
              <w:ind w:left="108" w:right="98"/>
              <w:jc w:val="center"/>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政府采购优先采</w:t>
            </w:r>
            <w:r>
              <w:rPr>
                <w:rFonts w:hint="eastAsia" w:ascii="宋体" w:hAnsi="宋体" w:eastAsia="宋体" w:cs="宋体"/>
                <w:spacing w:val="4"/>
                <w:sz w:val="21"/>
                <w:szCs w:val="21"/>
                <w:highlight w:val="none"/>
              </w:rPr>
              <w:t xml:space="preserve"> </w:t>
            </w:r>
            <w:r>
              <w:rPr>
                <w:rFonts w:hint="eastAsia" w:ascii="宋体" w:hAnsi="宋体" w:eastAsia="宋体" w:cs="宋体"/>
                <w:spacing w:val="-20"/>
                <w:sz w:val="21"/>
                <w:szCs w:val="21"/>
                <w:highlight w:val="none"/>
              </w:rPr>
              <w:t>购：</w:t>
            </w:r>
            <w:r>
              <w:rPr>
                <w:rFonts w:hint="eastAsia" w:ascii="宋体" w:hAnsi="宋体" w:eastAsia="宋体" w:cs="宋体"/>
                <w:spacing w:val="-51"/>
                <w:sz w:val="21"/>
                <w:szCs w:val="21"/>
                <w:highlight w:val="none"/>
              </w:rPr>
              <w:t xml:space="preserve"> </w:t>
            </w:r>
            <w:r>
              <w:rPr>
                <w:rFonts w:hint="eastAsia" w:ascii="宋体" w:hAnsi="宋体" w:eastAsia="宋体" w:cs="宋体"/>
                <w:spacing w:val="-20"/>
                <w:sz w:val="21"/>
                <w:szCs w:val="21"/>
                <w:highlight w:val="none"/>
              </w:rPr>
              <w:t>1、支持中小</w:t>
            </w:r>
            <w:r>
              <w:rPr>
                <w:rFonts w:hint="eastAsia" w:ascii="宋体" w:hAnsi="宋体" w:eastAsia="宋体" w:cs="宋体"/>
                <w:sz w:val="21"/>
                <w:szCs w:val="21"/>
                <w:highlight w:val="none"/>
              </w:rPr>
              <w:t xml:space="preserve"> </w:t>
            </w:r>
            <w:r>
              <w:rPr>
                <w:rFonts w:hint="eastAsia" w:ascii="宋体" w:hAnsi="宋体" w:eastAsia="宋体" w:cs="宋体"/>
                <w:spacing w:val="-15"/>
                <w:sz w:val="21"/>
                <w:szCs w:val="21"/>
                <w:highlight w:val="none"/>
              </w:rPr>
              <w:t>企业发展；2、其</w:t>
            </w:r>
          </w:p>
          <w:p w14:paraId="53B137C9">
            <w:pPr>
              <w:spacing w:line="360" w:lineRule="auto"/>
              <w:ind w:left="109"/>
              <w:jc w:val="center"/>
              <w:rPr>
                <w:rFonts w:hint="eastAsia" w:ascii="宋体" w:hAnsi="宋体" w:eastAsia="宋体" w:cs="宋体"/>
                <w:sz w:val="21"/>
                <w:szCs w:val="21"/>
                <w:highlight w:val="none"/>
              </w:rPr>
            </w:pPr>
            <w:r>
              <w:rPr>
                <w:rFonts w:hint="eastAsia" w:ascii="宋体" w:hAnsi="宋体" w:eastAsia="宋体" w:cs="宋体"/>
                <w:spacing w:val="-10"/>
                <w:sz w:val="21"/>
                <w:szCs w:val="21"/>
                <w:highlight w:val="none"/>
              </w:rPr>
              <w:t>他。</w:t>
            </w:r>
          </w:p>
        </w:tc>
        <w:tc>
          <w:tcPr>
            <w:tcW w:w="5995" w:type="dxa"/>
            <w:gridSpan w:val="2"/>
            <w:tcBorders>
              <w:bottom w:val="single" w:color="000000" w:sz="2" w:space="0"/>
              <w:right w:val="single" w:color="000000" w:sz="2" w:space="0"/>
            </w:tcBorders>
            <w:vAlign w:val="top"/>
          </w:tcPr>
          <w:p w14:paraId="551198B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lang w:eastAsia="zh-CN"/>
              </w:rPr>
              <w:t>☑</w:t>
            </w:r>
            <w:r>
              <w:rPr>
                <w:rFonts w:hint="eastAsia" w:ascii="宋体" w:hAnsi="宋体" w:eastAsia="宋体" w:cs="宋体"/>
                <w:spacing w:val="-1"/>
                <w:sz w:val="21"/>
                <w:szCs w:val="21"/>
                <w:highlight w:val="none"/>
              </w:rPr>
              <w:t>专门面向中小型企业采购。（应同时在招标公告中注明）</w:t>
            </w:r>
          </w:p>
          <w:p w14:paraId="7836D21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both"/>
              <w:textAlignment w:val="baseline"/>
              <w:rPr>
                <w:rFonts w:hint="eastAsia" w:ascii="宋体" w:hAnsi="宋体" w:eastAsia="宋体" w:cs="宋体"/>
                <w:sz w:val="21"/>
                <w:szCs w:val="21"/>
                <w:highlight w:val="none"/>
              </w:rPr>
            </w:pPr>
            <w:r>
              <w:rPr>
                <w:rFonts w:hint="eastAsia" w:ascii="宋体" w:hAnsi="宋体" w:eastAsia="宋体" w:cs="宋体"/>
                <w:spacing w:val="-4"/>
                <w:sz w:val="21"/>
                <w:szCs w:val="21"/>
                <w:highlight w:val="none"/>
              </w:rPr>
              <w:t>□非专门面向中小企业采购：</w:t>
            </w:r>
          </w:p>
          <w:p w14:paraId="2AC1140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both"/>
              <w:textAlignment w:val="baseline"/>
              <w:rPr>
                <w:rFonts w:hint="eastAsia" w:ascii="宋体" w:hAnsi="宋体" w:eastAsia="宋体" w:cs="宋体"/>
                <w:sz w:val="21"/>
                <w:szCs w:val="21"/>
                <w:highlight w:val="none"/>
              </w:rPr>
            </w:pPr>
            <w:r>
              <w:rPr>
                <w:rFonts w:hint="eastAsia" w:ascii="宋体" w:hAnsi="宋体" w:eastAsia="宋体" w:cs="宋体"/>
                <w:spacing w:val="-2"/>
                <w:position w:val="15"/>
                <w:sz w:val="21"/>
                <w:szCs w:val="21"/>
                <w:highlight w:val="none"/>
              </w:rPr>
              <w:t xml:space="preserve">（1）给予小型和微型企业产品的价格给予 </w:t>
            </w:r>
            <w:r>
              <w:rPr>
                <w:rFonts w:hint="eastAsia" w:ascii="宋体" w:hAnsi="宋体" w:eastAsia="宋体" w:cs="宋体"/>
                <w:spacing w:val="-2"/>
                <w:position w:val="15"/>
                <w:sz w:val="21"/>
                <w:szCs w:val="21"/>
                <w:highlight w:val="none"/>
                <w:lang w:val="en-US" w:eastAsia="zh-CN"/>
              </w:rPr>
              <w:t>6</w:t>
            </w:r>
            <w:r>
              <w:rPr>
                <w:rFonts w:hint="eastAsia" w:ascii="宋体" w:hAnsi="宋体" w:eastAsia="宋体" w:cs="宋体"/>
                <w:spacing w:val="-2"/>
                <w:position w:val="15"/>
                <w:sz w:val="21"/>
                <w:szCs w:val="21"/>
                <w:highlight w:val="none"/>
              </w:rPr>
              <w:t>%-</w:t>
            </w:r>
            <w:r>
              <w:rPr>
                <w:rFonts w:hint="eastAsia" w:ascii="宋体" w:hAnsi="宋体" w:eastAsia="宋体" w:cs="宋体"/>
                <w:spacing w:val="-2"/>
                <w:position w:val="15"/>
                <w:sz w:val="21"/>
                <w:szCs w:val="21"/>
                <w:highlight w:val="none"/>
                <w:lang w:val="en-US" w:eastAsia="zh-CN"/>
              </w:rPr>
              <w:t>1</w:t>
            </w:r>
            <w:r>
              <w:rPr>
                <w:rFonts w:hint="eastAsia" w:ascii="宋体" w:hAnsi="宋体" w:eastAsia="宋体" w:cs="宋体"/>
                <w:spacing w:val="-2"/>
                <w:position w:val="15"/>
                <w:sz w:val="21"/>
                <w:szCs w:val="21"/>
                <w:highlight w:val="none"/>
              </w:rPr>
              <w:t>0%的扣除，</w:t>
            </w:r>
          </w:p>
          <w:p w14:paraId="338A6D5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both"/>
              <w:textAlignment w:val="baseline"/>
              <w:rPr>
                <w:rFonts w:hint="eastAsia" w:ascii="宋体" w:hAnsi="宋体" w:eastAsia="宋体" w:cs="宋体"/>
                <w:highlight w:val="none"/>
              </w:rPr>
            </w:pPr>
            <w:r>
              <w:rPr>
                <w:rFonts w:hint="eastAsia" w:ascii="宋体" w:hAnsi="宋体" w:eastAsia="宋体" w:cs="宋体"/>
                <w:sz w:val="21"/>
                <w:szCs w:val="21"/>
                <w:highlight w:val="none"/>
              </w:rPr>
              <w:t>用扣除后的价格参与评审，本项目具体扣除比例为</w:t>
            </w:r>
            <w:r>
              <w:rPr>
                <w:rFonts w:hint="eastAsia" w:ascii="宋体" w:hAnsi="宋体" w:eastAsia="宋体" w:cs="宋体"/>
                <w:sz w:val="21"/>
                <w:szCs w:val="21"/>
                <w:highlight w:val="none"/>
                <w:u w:val="single" w:color="auto"/>
              </w:rPr>
              <w:t xml:space="preserve"> </w:t>
            </w:r>
            <w:r>
              <w:rPr>
                <w:rFonts w:hint="eastAsia" w:ascii="宋体" w:hAnsi="宋体" w:eastAsia="宋体" w:cs="宋体"/>
                <w:spacing w:val="-1"/>
                <w:sz w:val="21"/>
                <w:szCs w:val="21"/>
                <w:highlight w:val="none"/>
                <w:u w:val="single" w:color="auto"/>
                <w:lang w:val="en-US" w:eastAsia="zh-CN"/>
              </w:rPr>
              <w:t>/</w:t>
            </w:r>
            <w:r>
              <w:rPr>
                <w:rFonts w:hint="eastAsia" w:ascii="宋体" w:hAnsi="宋体" w:eastAsia="宋体" w:cs="宋体"/>
                <w:spacing w:val="-1"/>
                <w:sz w:val="21"/>
                <w:szCs w:val="21"/>
                <w:highlight w:val="none"/>
                <w:u w:val="single" w:color="auto"/>
              </w:rPr>
              <w:t xml:space="preserve"> </w:t>
            </w:r>
            <w:r>
              <w:rPr>
                <w:rFonts w:hint="eastAsia" w:ascii="宋体" w:hAnsi="宋体" w:eastAsia="宋体" w:cs="宋体"/>
                <w:spacing w:val="-1"/>
                <w:sz w:val="21"/>
                <w:szCs w:val="21"/>
                <w:highlight w:val="none"/>
              </w:rPr>
              <w:t>％。</w:t>
            </w:r>
          </w:p>
          <w:p w14:paraId="3E79813E">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firstLine="0"/>
              <w:jc w:val="both"/>
              <w:textAlignment w:val="baseline"/>
              <w:rPr>
                <w:rFonts w:hint="eastAsia" w:ascii="宋体" w:hAnsi="宋体" w:eastAsia="宋体" w:cs="宋体"/>
                <w:sz w:val="21"/>
                <w:szCs w:val="21"/>
                <w:highlight w:val="none"/>
              </w:rPr>
            </w:pPr>
            <w:r>
              <w:rPr>
                <w:rFonts w:hint="eastAsia" w:ascii="宋体" w:hAnsi="宋体" w:eastAsia="宋体" w:cs="宋体"/>
                <w:spacing w:val="-1"/>
                <w:position w:val="15"/>
                <w:sz w:val="21"/>
                <w:szCs w:val="21"/>
                <w:highlight w:val="none"/>
              </w:rPr>
              <w:t>（2）给予联合体</w:t>
            </w:r>
            <w:r>
              <w:rPr>
                <w:rFonts w:hint="eastAsia" w:ascii="宋体" w:hAnsi="宋体" w:eastAsia="宋体" w:cs="宋体"/>
                <w:spacing w:val="-16"/>
                <w:position w:val="15"/>
                <w:sz w:val="21"/>
                <w:szCs w:val="21"/>
                <w:highlight w:val="none"/>
              </w:rPr>
              <w:t xml:space="preserve"> </w:t>
            </w:r>
            <w:r>
              <w:rPr>
                <w:rFonts w:hint="eastAsia" w:ascii="宋体" w:hAnsi="宋体" w:eastAsia="宋体" w:cs="宋体"/>
                <w:spacing w:val="-1"/>
                <w:position w:val="15"/>
                <w:sz w:val="21"/>
                <w:szCs w:val="21"/>
                <w:highlight w:val="none"/>
              </w:rPr>
              <w:t>2%-3%的价格扣除，用扣除后的价格参与评审，</w:t>
            </w:r>
            <w:r>
              <w:rPr>
                <w:rFonts w:hint="eastAsia" w:ascii="宋体" w:hAnsi="宋体" w:eastAsia="宋体" w:cs="宋体"/>
                <w:spacing w:val="-2"/>
                <w:sz w:val="21"/>
                <w:szCs w:val="21"/>
                <w:highlight w:val="none"/>
              </w:rPr>
              <w:t>本项目具体扣除比例为</w:t>
            </w:r>
            <w:r>
              <w:rPr>
                <w:rFonts w:hint="eastAsia" w:ascii="宋体" w:hAnsi="宋体" w:eastAsia="宋体" w:cs="宋体"/>
                <w:spacing w:val="-2"/>
                <w:sz w:val="21"/>
                <w:szCs w:val="21"/>
                <w:highlight w:val="none"/>
                <w:u w:val="single" w:color="auto"/>
              </w:rPr>
              <w:t xml:space="preserve"> / </w:t>
            </w:r>
            <w:r>
              <w:rPr>
                <w:rFonts w:hint="eastAsia" w:ascii="宋体" w:hAnsi="宋体" w:eastAsia="宋体" w:cs="宋体"/>
                <w:spacing w:val="-19"/>
                <w:sz w:val="21"/>
                <w:szCs w:val="21"/>
                <w:highlight w:val="none"/>
              </w:rPr>
              <w:t xml:space="preserve"> </w:t>
            </w:r>
            <w:r>
              <w:rPr>
                <w:rFonts w:hint="eastAsia" w:ascii="宋体" w:hAnsi="宋体" w:eastAsia="宋体" w:cs="宋体"/>
                <w:spacing w:val="-2"/>
                <w:sz w:val="21"/>
                <w:szCs w:val="21"/>
                <w:highlight w:val="none"/>
              </w:rPr>
              <w:t>％。</w:t>
            </w:r>
          </w:p>
          <w:p w14:paraId="14D9F42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both"/>
              <w:textAlignment w:val="baseline"/>
              <w:rPr>
                <w:rFonts w:hint="eastAsia" w:ascii="宋体" w:hAnsi="宋体" w:eastAsia="宋体" w:cs="宋体"/>
                <w:spacing w:val="-6"/>
                <w:position w:val="15"/>
                <w:sz w:val="21"/>
                <w:szCs w:val="21"/>
                <w:highlight w:val="none"/>
              </w:rPr>
            </w:pPr>
            <w:r>
              <w:rPr>
                <w:rFonts w:hint="eastAsia" w:ascii="宋体" w:hAnsi="宋体" w:eastAsia="宋体" w:cs="宋体"/>
                <w:sz w:val="21"/>
                <w:szCs w:val="21"/>
                <w:highlight w:val="none"/>
              </w:rPr>
              <w:t>（3）给予中型企业产品的价格给予</w:t>
            </w:r>
            <w:r>
              <w:rPr>
                <w:rFonts w:hint="eastAsia" w:ascii="宋体" w:hAnsi="宋体" w:eastAsia="宋体" w:cs="宋体"/>
                <w:sz w:val="21"/>
                <w:szCs w:val="21"/>
                <w:highlight w:val="none"/>
                <w:u w:val="single" w:color="auto"/>
              </w:rPr>
              <w:t xml:space="preserve"> / </w:t>
            </w:r>
            <w:r>
              <w:rPr>
                <w:rFonts w:hint="eastAsia" w:ascii="宋体" w:hAnsi="宋体" w:eastAsia="宋体" w:cs="宋体"/>
                <w:sz w:val="21"/>
                <w:szCs w:val="21"/>
                <w:highlight w:val="none"/>
              </w:rPr>
              <w:t>的扣除，用扣除后的价</w:t>
            </w:r>
            <w:r>
              <w:rPr>
                <w:rFonts w:hint="eastAsia" w:ascii="宋体" w:hAnsi="宋体" w:eastAsia="宋体" w:cs="宋体"/>
                <w:spacing w:val="-1"/>
                <w:sz w:val="21"/>
                <w:szCs w:val="21"/>
                <w:highlight w:val="none"/>
              </w:rPr>
              <w:t>格参与评审，本项目具体扣除比例为</w:t>
            </w:r>
            <w:r>
              <w:rPr>
                <w:rFonts w:hint="eastAsia" w:ascii="宋体" w:hAnsi="宋体" w:eastAsia="宋体" w:cs="宋体"/>
                <w:spacing w:val="-1"/>
                <w:sz w:val="21"/>
                <w:szCs w:val="21"/>
                <w:highlight w:val="none"/>
                <w:u w:val="single" w:color="auto"/>
              </w:rPr>
              <w:t xml:space="preserve"> /</w:t>
            </w:r>
            <w:r>
              <w:rPr>
                <w:rFonts w:hint="eastAsia" w:ascii="宋体" w:hAnsi="宋体" w:eastAsia="宋体" w:cs="宋体"/>
                <w:spacing w:val="-2"/>
                <w:sz w:val="21"/>
                <w:szCs w:val="21"/>
                <w:highlight w:val="none"/>
                <w:u w:val="single" w:color="auto"/>
              </w:rPr>
              <w:t xml:space="preserve">  </w:t>
            </w:r>
            <w:r>
              <w:rPr>
                <w:rFonts w:hint="eastAsia" w:ascii="宋体" w:hAnsi="宋体" w:eastAsia="宋体" w:cs="宋体"/>
                <w:spacing w:val="-2"/>
                <w:sz w:val="21"/>
                <w:szCs w:val="21"/>
                <w:highlight w:val="none"/>
              </w:rPr>
              <w:t>％。</w:t>
            </w:r>
          </w:p>
          <w:p w14:paraId="3B3F24A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both"/>
              <w:textAlignment w:val="baseline"/>
              <w:rPr>
                <w:rFonts w:hint="eastAsia" w:ascii="宋体" w:hAnsi="宋体" w:eastAsia="宋体" w:cs="宋体"/>
                <w:spacing w:val="-6"/>
                <w:position w:val="15"/>
                <w:sz w:val="21"/>
                <w:szCs w:val="21"/>
                <w:highlight w:val="none"/>
              </w:rPr>
            </w:pPr>
            <w:r>
              <w:rPr>
                <w:rFonts w:hint="eastAsia" w:ascii="宋体" w:hAnsi="宋体" w:eastAsia="宋体" w:cs="宋体"/>
                <w:spacing w:val="-6"/>
                <w:position w:val="15"/>
                <w:sz w:val="21"/>
                <w:szCs w:val="21"/>
                <w:highlight w:val="none"/>
              </w:rPr>
              <w:t>（一）在货物采购项目中，货物由中小企业制造，即货物由中小企业生产且使用该中小企业商号或者注册商标；</w:t>
            </w:r>
          </w:p>
          <w:p w14:paraId="541E28B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both"/>
              <w:textAlignment w:val="baseline"/>
              <w:rPr>
                <w:rFonts w:hint="eastAsia" w:ascii="宋体" w:hAnsi="宋体" w:eastAsia="宋体" w:cs="宋体"/>
                <w:spacing w:val="-6"/>
                <w:position w:val="15"/>
                <w:sz w:val="21"/>
                <w:szCs w:val="21"/>
                <w:highlight w:val="none"/>
              </w:rPr>
            </w:pPr>
            <w:r>
              <w:rPr>
                <w:rFonts w:hint="eastAsia" w:ascii="宋体" w:hAnsi="宋体" w:eastAsia="宋体" w:cs="宋体"/>
                <w:spacing w:val="-6"/>
                <w:position w:val="15"/>
                <w:sz w:val="21"/>
                <w:szCs w:val="21"/>
                <w:highlight w:val="none"/>
              </w:rPr>
              <w:t>（二） 在工程采购项目中，工程由中小企业承建，即工程施工单位为中小企业；</w:t>
            </w:r>
          </w:p>
          <w:p w14:paraId="5087C63E">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0"/>
              <w:jc w:val="both"/>
              <w:textAlignment w:val="baseline"/>
              <w:rPr>
                <w:rFonts w:hint="eastAsia" w:ascii="宋体" w:hAnsi="宋体" w:eastAsia="宋体" w:cs="宋体"/>
                <w:spacing w:val="-6"/>
                <w:position w:val="15"/>
                <w:sz w:val="21"/>
                <w:szCs w:val="21"/>
                <w:highlight w:val="none"/>
              </w:rPr>
            </w:pPr>
            <w:r>
              <w:rPr>
                <w:rFonts w:hint="eastAsia" w:ascii="宋体" w:hAnsi="宋体" w:eastAsia="宋体" w:cs="宋体"/>
                <w:spacing w:val="-6"/>
                <w:position w:val="15"/>
                <w:sz w:val="21"/>
                <w:szCs w:val="21"/>
                <w:highlight w:val="none"/>
              </w:rPr>
              <w:t>（三） 在服务采购项目中，服务由中小企业承接，即提供服务的人员为中小企业依照《中华人民共和国劳动合同法》 订立劳动合同的从业人员。</w:t>
            </w:r>
          </w:p>
          <w:p w14:paraId="0078769E">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0"/>
              <w:jc w:val="both"/>
              <w:textAlignment w:val="baseline"/>
              <w:rPr>
                <w:rFonts w:hint="eastAsia" w:ascii="宋体" w:hAnsi="宋体" w:eastAsia="宋体" w:cs="宋体"/>
                <w:spacing w:val="-6"/>
                <w:position w:val="15"/>
                <w:sz w:val="21"/>
                <w:szCs w:val="21"/>
                <w:highlight w:val="none"/>
              </w:rPr>
            </w:pPr>
            <w:r>
              <w:rPr>
                <w:rFonts w:hint="eastAsia" w:ascii="宋体" w:hAnsi="宋体" w:eastAsia="宋体" w:cs="宋体"/>
                <w:spacing w:val="-6"/>
                <w:position w:val="15"/>
                <w:sz w:val="21"/>
                <w:szCs w:val="21"/>
                <w:highlight w:val="none"/>
              </w:rPr>
              <w:t>在货物采购项目中，供应商提供的货物既有中小企业制造货物，也有大型企业制造货物的，不享受本办法规定的中小企业扶持政策。</w:t>
            </w:r>
          </w:p>
          <w:p w14:paraId="0DE10041">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0"/>
              <w:jc w:val="both"/>
              <w:textAlignment w:val="baseline"/>
              <w:rPr>
                <w:rFonts w:hint="eastAsia" w:ascii="宋体" w:hAnsi="宋体" w:eastAsia="宋体" w:cs="宋体"/>
                <w:spacing w:val="-6"/>
                <w:position w:val="15"/>
                <w:sz w:val="21"/>
                <w:szCs w:val="21"/>
                <w:highlight w:val="none"/>
              </w:rPr>
            </w:pPr>
            <w:r>
              <w:rPr>
                <w:rFonts w:hint="eastAsia" w:ascii="宋体" w:hAnsi="宋体" w:eastAsia="宋体" w:cs="宋体"/>
                <w:spacing w:val="-6"/>
                <w:position w:val="15"/>
                <w:sz w:val="21"/>
                <w:szCs w:val="21"/>
                <w:highlight w:val="none"/>
              </w:rPr>
              <w:t>以联合体形式参加政府采购活动，联合体各方均为中小企业的， 联合体视同中小企业。其中，联合体各方均为小微企业的，联合体视同小微企业。</w:t>
            </w:r>
          </w:p>
          <w:p w14:paraId="5F601A8E">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0"/>
              <w:jc w:val="both"/>
              <w:textAlignment w:val="baseline"/>
              <w:rPr>
                <w:rFonts w:hint="eastAsia" w:ascii="宋体" w:hAnsi="宋体" w:eastAsia="宋体" w:cs="宋体"/>
                <w:sz w:val="21"/>
                <w:szCs w:val="21"/>
                <w:highlight w:val="none"/>
              </w:rPr>
            </w:pPr>
            <w:r>
              <w:rPr>
                <w:rFonts w:hint="eastAsia" w:ascii="宋体" w:hAnsi="宋体" w:eastAsia="宋体" w:cs="宋体"/>
                <w:spacing w:val="-6"/>
                <w:position w:val="15"/>
                <w:sz w:val="21"/>
                <w:szCs w:val="21"/>
                <w:highlight w:val="none"/>
              </w:rPr>
              <w:t>根据《政府采购促进中小企业发展管理办法》（财库﹝2020﹞46号）文件规定，本项目为专门面向中小型企业采购，本项目所属行业类别：</w:t>
            </w:r>
            <w:r>
              <w:rPr>
                <w:rFonts w:hint="eastAsia" w:ascii="宋体" w:hAnsi="宋体" w:eastAsia="宋体" w:cs="宋体"/>
                <w:color w:val="FF0000"/>
                <w:spacing w:val="-6"/>
                <w:position w:val="15"/>
                <w:sz w:val="21"/>
                <w:szCs w:val="21"/>
                <w:highlight w:val="none"/>
                <w:u w:val="single"/>
              </w:rPr>
              <w:t>建筑业</w:t>
            </w:r>
            <w:r>
              <w:rPr>
                <w:rFonts w:hint="eastAsia" w:ascii="宋体" w:hAnsi="宋体" w:eastAsia="宋体" w:cs="宋体"/>
                <w:spacing w:val="-6"/>
                <w:position w:val="15"/>
                <w:sz w:val="21"/>
                <w:szCs w:val="21"/>
                <w:highlight w:val="none"/>
              </w:rPr>
              <w:t>。</w:t>
            </w:r>
          </w:p>
        </w:tc>
      </w:tr>
      <w:tr w14:paraId="2E55A4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442" w:hRule="atLeast"/>
          <w:jc w:val="center"/>
        </w:trPr>
        <w:tc>
          <w:tcPr>
            <w:tcW w:w="1854" w:type="dxa"/>
            <w:tcBorders>
              <w:top w:val="single" w:color="000000" w:sz="2" w:space="0"/>
              <w:left w:val="single" w:color="000000" w:sz="2" w:space="0"/>
            </w:tcBorders>
            <w:vAlign w:val="top"/>
          </w:tcPr>
          <w:p w14:paraId="5B962B1F">
            <w:pPr>
              <w:spacing w:before="55" w:line="221" w:lineRule="auto"/>
              <w:ind w:left="621"/>
              <w:rPr>
                <w:rFonts w:hint="eastAsia" w:ascii="宋体" w:hAnsi="宋体" w:eastAsia="宋体" w:cs="宋体"/>
                <w:sz w:val="21"/>
                <w:szCs w:val="21"/>
                <w:highlight w:val="none"/>
              </w:rPr>
            </w:pPr>
            <w:r>
              <w:rPr>
                <w:rFonts w:hint="eastAsia" w:ascii="宋体" w:hAnsi="宋体" w:eastAsia="宋体" w:cs="宋体"/>
                <w:spacing w:val="-2"/>
                <w:sz w:val="21"/>
                <w:szCs w:val="21"/>
                <w:highlight w:val="none"/>
                <w14:textOutline w14:w="3831" w14:cap="flat" w14:cmpd="sng">
                  <w14:solidFill>
                    <w14:srgbClr w14:val="000000"/>
                  </w14:solidFill>
                  <w14:prstDash w14:val="solid"/>
                  <w14:miter w14:val="0"/>
                </w14:textOutline>
              </w:rPr>
              <w:t>条款号</w:t>
            </w:r>
          </w:p>
        </w:tc>
        <w:tc>
          <w:tcPr>
            <w:tcW w:w="1687" w:type="dxa"/>
            <w:gridSpan w:val="2"/>
            <w:tcBorders>
              <w:top w:val="single" w:color="000000" w:sz="2" w:space="0"/>
            </w:tcBorders>
            <w:vAlign w:val="top"/>
          </w:tcPr>
          <w:p w14:paraId="2D630364">
            <w:pPr>
              <w:spacing w:before="55" w:line="221" w:lineRule="auto"/>
              <w:ind w:left="425"/>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条款名称</w:t>
            </w:r>
          </w:p>
        </w:tc>
        <w:tc>
          <w:tcPr>
            <w:tcW w:w="5906" w:type="dxa"/>
            <w:gridSpan w:val="2"/>
            <w:tcBorders>
              <w:top w:val="single" w:color="000000" w:sz="2" w:space="0"/>
              <w:right w:val="single" w:color="000000" w:sz="2" w:space="0"/>
            </w:tcBorders>
            <w:vAlign w:val="top"/>
          </w:tcPr>
          <w:p w14:paraId="68429F02">
            <w:pPr>
              <w:spacing w:before="55" w:line="221" w:lineRule="auto"/>
              <w:ind w:left="2296"/>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编列内容规定</w:t>
            </w:r>
          </w:p>
        </w:tc>
      </w:tr>
      <w:tr w14:paraId="478C1A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801" w:hRule="atLeast"/>
          <w:jc w:val="center"/>
        </w:trPr>
        <w:tc>
          <w:tcPr>
            <w:tcW w:w="1854" w:type="dxa"/>
            <w:vMerge w:val="restart"/>
            <w:tcBorders>
              <w:left w:val="single" w:color="000000" w:sz="2" w:space="0"/>
              <w:bottom w:val="nil"/>
            </w:tcBorders>
            <w:vAlign w:val="center"/>
          </w:tcPr>
          <w:p w14:paraId="73EBC190">
            <w:pPr>
              <w:spacing w:before="68" w:line="220" w:lineRule="auto"/>
              <w:ind w:left="202"/>
              <w:jc w:val="both"/>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第二章第</w:t>
            </w:r>
            <w:r>
              <w:rPr>
                <w:rFonts w:hint="eastAsia" w:ascii="宋体" w:hAnsi="宋体" w:eastAsia="宋体" w:cs="宋体"/>
                <w:spacing w:val="-44"/>
                <w:sz w:val="21"/>
                <w:szCs w:val="21"/>
                <w:highlight w:val="none"/>
              </w:rPr>
              <w:t xml:space="preserve"> </w:t>
            </w:r>
            <w:r>
              <w:rPr>
                <w:rFonts w:hint="eastAsia" w:ascii="宋体" w:hAnsi="宋体" w:eastAsia="宋体" w:cs="宋体"/>
                <w:spacing w:val="-2"/>
                <w:sz w:val="21"/>
                <w:szCs w:val="21"/>
                <w:highlight w:val="none"/>
              </w:rPr>
              <w:t>9.6</w:t>
            </w:r>
            <w:r>
              <w:rPr>
                <w:rFonts w:hint="eastAsia" w:ascii="宋体" w:hAnsi="宋体" w:eastAsia="宋体" w:cs="宋体"/>
                <w:spacing w:val="-43"/>
                <w:sz w:val="21"/>
                <w:szCs w:val="21"/>
                <w:highlight w:val="none"/>
              </w:rPr>
              <w:t xml:space="preserve"> </w:t>
            </w:r>
            <w:r>
              <w:rPr>
                <w:rFonts w:hint="eastAsia" w:ascii="宋体" w:hAnsi="宋体" w:eastAsia="宋体" w:cs="宋体"/>
                <w:spacing w:val="-2"/>
                <w:sz w:val="21"/>
                <w:szCs w:val="21"/>
                <w:highlight w:val="none"/>
              </w:rPr>
              <w:t>款</w:t>
            </w:r>
          </w:p>
        </w:tc>
        <w:tc>
          <w:tcPr>
            <w:tcW w:w="1687" w:type="dxa"/>
            <w:gridSpan w:val="2"/>
            <w:vAlign w:val="center"/>
          </w:tcPr>
          <w:p w14:paraId="7DE17702">
            <w:pPr>
              <w:spacing w:before="68" w:line="408" w:lineRule="exact"/>
              <w:ind w:left="109"/>
              <w:jc w:val="both"/>
              <w:rPr>
                <w:rFonts w:hint="eastAsia" w:ascii="宋体" w:hAnsi="宋体" w:eastAsia="宋体" w:cs="宋体"/>
                <w:sz w:val="21"/>
                <w:szCs w:val="21"/>
                <w:highlight w:val="none"/>
              </w:rPr>
            </w:pPr>
            <w:r>
              <w:rPr>
                <w:rFonts w:hint="eastAsia" w:ascii="宋体" w:hAnsi="宋体" w:eastAsia="宋体" w:cs="宋体"/>
                <w:spacing w:val="-1"/>
                <w:position w:val="15"/>
                <w:sz w:val="21"/>
                <w:szCs w:val="21"/>
                <w:highlight w:val="none"/>
              </w:rPr>
              <w:t>政府采购支持中</w:t>
            </w:r>
          </w:p>
          <w:p w14:paraId="2DD6BE06">
            <w:pPr>
              <w:spacing w:line="222" w:lineRule="auto"/>
              <w:ind w:left="115"/>
              <w:jc w:val="both"/>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小企业融资</w:t>
            </w:r>
          </w:p>
        </w:tc>
        <w:tc>
          <w:tcPr>
            <w:tcW w:w="5906" w:type="dxa"/>
            <w:gridSpan w:val="2"/>
            <w:tcBorders>
              <w:right w:val="single" w:color="000000" w:sz="2" w:space="0"/>
            </w:tcBorders>
            <w:vAlign w:val="center"/>
          </w:tcPr>
          <w:p w14:paraId="1EA7C1A3">
            <w:pPr>
              <w:spacing w:before="68" w:line="410" w:lineRule="exact"/>
              <w:ind w:left="111"/>
              <w:jc w:val="both"/>
              <w:rPr>
                <w:rFonts w:hint="eastAsia" w:ascii="宋体" w:hAnsi="宋体" w:eastAsia="宋体" w:cs="宋体"/>
                <w:sz w:val="21"/>
                <w:szCs w:val="21"/>
                <w:highlight w:val="none"/>
              </w:rPr>
            </w:pPr>
            <w:r>
              <w:rPr>
                <w:rFonts w:hint="eastAsia" w:ascii="宋体" w:hAnsi="宋体" w:eastAsia="宋体" w:cs="宋体"/>
                <w:spacing w:val="-3"/>
                <w:position w:val="15"/>
                <w:sz w:val="21"/>
                <w:szCs w:val="21"/>
                <w:highlight w:val="none"/>
              </w:rPr>
              <w:t>有融资需求的，可向本附表附页1所列银行咨询或</w:t>
            </w:r>
            <w:r>
              <w:rPr>
                <w:rFonts w:hint="eastAsia" w:ascii="宋体" w:hAnsi="宋体" w:eastAsia="宋体" w:cs="宋体"/>
                <w:spacing w:val="-3"/>
                <w:position w:val="15"/>
                <w:sz w:val="21"/>
                <w:szCs w:val="21"/>
                <w:highlight w:val="none"/>
                <w:lang w:eastAsia="zh-CN"/>
              </w:rPr>
              <w:t>登录</w:t>
            </w:r>
            <w:r>
              <w:rPr>
                <w:rFonts w:hint="eastAsia" w:ascii="宋体" w:hAnsi="宋体" w:eastAsia="宋体" w:cs="宋体"/>
                <w:spacing w:val="-3"/>
                <w:position w:val="15"/>
                <w:sz w:val="21"/>
                <w:szCs w:val="21"/>
                <w:highlight w:val="none"/>
              </w:rPr>
              <w:t>中国湖南政府采购网查询。</w:t>
            </w:r>
          </w:p>
        </w:tc>
      </w:tr>
      <w:tr w14:paraId="7DC177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994" w:hRule="atLeast"/>
          <w:jc w:val="center"/>
        </w:trPr>
        <w:tc>
          <w:tcPr>
            <w:tcW w:w="1854" w:type="dxa"/>
            <w:vMerge w:val="continue"/>
            <w:tcBorders>
              <w:top w:val="nil"/>
              <w:left w:val="single" w:color="000000" w:sz="2" w:space="0"/>
            </w:tcBorders>
            <w:vAlign w:val="center"/>
          </w:tcPr>
          <w:p w14:paraId="0CD1F48D">
            <w:pPr>
              <w:pStyle w:val="18"/>
              <w:jc w:val="both"/>
              <w:rPr>
                <w:rFonts w:hint="eastAsia" w:ascii="宋体" w:hAnsi="宋体" w:eastAsia="宋体" w:cs="宋体"/>
                <w:highlight w:val="none"/>
              </w:rPr>
            </w:pPr>
          </w:p>
        </w:tc>
        <w:tc>
          <w:tcPr>
            <w:tcW w:w="1687" w:type="dxa"/>
            <w:gridSpan w:val="2"/>
            <w:vAlign w:val="center"/>
          </w:tcPr>
          <w:p w14:paraId="0B433395">
            <w:pPr>
              <w:spacing w:before="68" w:line="408" w:lineRule="exact"/>
              <w:ind w:left="109"/>
              <w:jc w:val="both"/>
              <w:rPr>
                <w:rFonts w:hint="eastAsia" w:ascii="宋体" w:hAnsi="宋体" w:eastAsia="宋体" w:cs="宋体"/>
                <w:sz w:val="21"/>
                <w:szCs w:val="21"/>
                <w:highlight w:val="none"/>
              </w:rPr>
            </w:pPr>
            <w:r>
              <w:rPr>
                <w:rFonts w:hint="eastAsia" w:ascii="宋体" w:hAnsi="宋体" w:eastAsia="宋体" w:cs="宋体"/>
                <w:spacing w:val="-1"/>
                <w:position w:val="15"/>
                <w:sz w:val="21"/>
                <w:szCs w:val="21"/>
                <w:highlight w:val="none"/>
              </w:rPr>
              <w:t>政府采购信用担</w:t>
            </w:r>
          </w:p>
          <w:p w14:paraId="62D1A145">
            <w:pPr>
              <w:spacing w:line="221" w:lineRule="auto"/>
              <w:ind w:left="11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保</w:t>
            </w:r>
          </w:p>
        </w:tc>
        <w:tc>
          <w:tcPr>
            <w:tcW w:w="5906" w:type="dxa"/>
            <w:gridSpan w:val="2"/>
            <w:tcBorders>
              <w:right w:val="single" w:color="000000" w:sz="2" w:space="0"/>
            </w:tcBorders>
            <w:vAlign w:val="center"/>
          </w:tcPr>
          <w:p w14:paraId="09EE9F8E">
            <w:pPr>
              <w:spacing w:before="68" w:line="408" w:lineRule="exact"/>
              <w:ind w:left="111"/>
              <w:jc w:val="both"/>
              <w:rPr>
                <w:rFonts w:hint="eastAsia" w:ascii="宋体" w:hAnsi="宋体" w:eastAsia="宋体" w:cs="宋体"/>
                <w:sz w:val="21"/>
                <w:szCs w:val="21"/>
                <w:highlight w:val="none"/>
              </w:rPr>
            </w:pPr>
            <w:r>
              <w:rPr>
                <w:rFonts w:hint="eastAsia" w:ascii="宋体" w:hAnsi="宋体" w:eastAsia="宋体" w:cs="宋体"/>
                <w:spacing w:val="-2"/>
                <w:position w:val="15"/>
                <w:sz w:val="21"/>
                <w:szCs w:val="21"/>
                <w:highlight w:val="none"/>
              </w:rPr>
              <w:t>有履约担保或融资担保需求的，可向本附表附页</w:t>
            </w:r>
            <w:r>
              <w:rPr>
                <w:rFonts w:hint="eastAsia" w:ascii="宋体" w:hAnsi="宋体" w:eastAsia="宋体" w:cs="宋体"/>
                <w:spacing w:val="-44"/>
                <w:position w:val="15"/>
                <w:sz w:val="21"/>
                <w:szCs w:val="21"/>
                <w:highlight w:val="none"/>
              </w:rPr>
              <w:t xml:space="preserve"> </w:t>
            </w:r>
            <w:r>
              <w:rPr>
                <w:rFonts w:hint="eastAsia" w:ascii="宋体" w:hAnsi="宋体" w:eastAsia="宋体" w:cs="宋体"/>
                <w:spacing w:val="-2"/>
                <w:position w:val="15"/>
                <w:sz w:val="21"/>
                <w:szCs w:val="21"/>
                <w:highlight w:val="none"/>
              </w:rPr>
              <w:t>2</w:t>
            </w:r>
            <w:r>
              <w:rPr>
                <w:rFonts w:hint="eastAsia" w:ascii="宋体" w:hAnsi="宋体" w:eastAsia="宋体" w:cs="宋体"/>
                <w:spacing w:val="-47"/>
                <w:position w:val="15"/>
                <w:sz w:val="21"/>
                <w:szCs w:val="21"/>
                <w:highlight w:val="none"/>
              </w:rPr>
              <w:t xml:space="preserve"> </w:t>
            </w:r>
            <w:r>
              <w:rPr>
                <w:rFonts w:hint="eastAsia" w:ascii="宋体" w:hAnsi="宋体" w:eastAsia="宋体" w:cs="宋体"/>
                <w:spacing w:val="-2"/>
                <w:position w:val="15"/>
                <w:sz w:val="21"/>
                <w:szCs w:val="21"/>
                <w:highlight w:val="none"/>
              </w:rPr>
              <w:t>所列担保机</w:t>
            </w:r>
          </w:p>
          <w:p w14:paraId="05F2F149">
            <w:pPr>
              <w:spacing w:line="219" w:lineRule="auto"/>
              <w:ind w:left="113"/>
              <w:jc w:val="both"/>
              <w:rPr>
                <w:rFonts w:hint="eastAsia" w:ascii="宋体" w:hAnsi="宋体" w:eastAsia="宋体" w:cs="宋体"/>
                <w:sz w:val="21"/>
                <w:szCs w:val="21"/>
                <w:highlight w:val="none"/>
              </w:rPr>
            </w:pPr>
            <w:r>
              <w:rPr>
                <w:rFonts w:hint="eastAsia" w:ascii="宋体" w:hAnsi="宋体" w:eastAsia="宋体" w:cs="宋体"/>
                <w:spacing w:val="-4"/>
                <w:sz w:val="21"/>
                <w:szCs w:val="21"/>
                <w:highlight w:val="none"/>
              </w:rPr>
              <w:t>构咨询或</w:t>
            </w:r>
            <w:r>
              <w:rPr>
                <w:rFonts w:hint="eastAsia" w:ascii="宋体" w:hAnsi="宋体" w:eastAsia="宋体" w:cs="宋体"/>
                <w:spacing w:val="-4"/>
                <w:sz w:val="21"/>
                <w:szCs w:val="21"/>
                <w:highlight w:val="none"/>
                <w:lang w:eastAsia="zh-CN"/>
              </w:rPr>
              <w:t>登录</w:t>
            </w:r>
            <w:r>
              <w:rPr>
                <w:rFonts w:hint="eastAsia" w:ascii="宋体" w:hAnsi="宋体" w:eastAsia="宋体" w:cs="宋体"/>
                <w:spacing w:val="-4"/>
                <w:sz w:val="21"/>
                <w:szCs w:val="21"/>
                <w:highlight w:val="none"/>
              </w:rPr>
              <w:t>中国湖南政府采购网查询，</w:t>
            </w:r>
            <w:r>
              <w:rPr>
                <w:rFonts w:hint="eastAsia" w:ascii="宋体" w:hAnsi="宋体" w:eastAsia="宋体" w:cs="宋体"/>
                <w:spacing w:val="-23"/>
                <w:sz w:val="21"/>
                <w:szCs w:val="21"/>
                <w:highlight w:val="none"/>
              </w:rPr>
              <w:t xml:space="preserve"> </w:t>
            </w:r>
            <w:r>
              <w:rPr>
                <w:rFonts w:hint="eastAsia" w:ascii="宋体" w:hAnsi="宋体" w:eastAsia="宋体" w:cs="宋体"/>
                <w:spacing w:val="-4"/>
                <w:sz w:val="21"/>
                <w:szCs w:val="21"/>
                <w:highlight w:val="none"/>
              </w:rPr>
              <w:t>格式见附页</w:t>
            </w:r>
            <w:r>
              <w:rPr>
                <w:rFonts w:hint="eastAsia" w:ascii="宋体" w:hAnsi="宋体" w:eastAsia="宋体" w:cs="宋体"/>
                <w:spacing w:val="-39"/>
                <w:sz w:val="21"/>
                <w:szCs w:val="21"/>
                <w:highlight w:val="none"/>
              </w:rPr>
              <w:t xml:space="preserve"> </w:t>
            </w:r>
            <w:r>
              <w:rPr>
                <w:rFonts w:hint="eastAsia" w:ascii="宋体" w:hAnsi="宋体" w:eastAsia="宋体" w:cs="宋体"/>
                <w:spacing w:val="-5"/>
                <w:sz w:val="21"/>
                <w:szCs w:val="21"/>
                <w:highlight w:val="none"/>
              </w:rPr>
              <w:t>3。</w:t>
            </w:r>
          </w:p>
        </w:tc>
      </w:tr>
      <w:tr w14:paraId="39442C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478" w:hRule="atLeast"/>
          <w:jc w:val="center"/>
        </w:trPr>
        <w:tc>
          <w:tcPr>
            <w:tcW w:w="9447" w:type="dxa"/>
            <w:gridSpan w:val="5"/>
            <w:tcBorders>
              <w:left w:val="single" w:color="000000" w:sz="2" w:space="0"/>
              <w:right w:val="single" w:color="000000" w:sz="2" w:space="0"/>
            </w:tcBorders>
            <w:vAlign w:val="top"/>
          </w:tcPr>
          <w:p w14:paraId="104BA85F">
            <w:pPr>
              <w:spacing w:before="58" w:line="221" w:lineRule="auto"/>
              <w:ind w:left="129"/>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二、磋商文件</w:t>
            </w:r>
          </w:p>
        </w:tc>
      </w:tr>
      <w:tr w14:paraId="61424A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994" w:hRule="atLeast"/>
          <w:jc w:val="center"/>
        </w:trPr>
        <w:tc>
          <w:tcPr>
            <w:tcW w:w="1854" w:type="dxa"/>
            <w:tcBorders>
              <w:left w:val="single" w:color="000000" w:sz="2" w:space="0"/>
            </w:tcBorders>
            <w:vAlign w:val="center"/>
          </w:tcPr>
          <w:p w14:paraId="5E9200E9">
            <w:pPr>
              <w:spacing w:before="69" w:line="220" w:lineRule="auto"/>
              <w:ind w:left="149"/>
              <w:jc w:val="center"/>
              <w:rPr>
                <w:rFonts w:hint="eastAsia" w:ascii="宋体" w:hAnsi="宋体" w:eastAsia="宋体" w:cs="宋体"/>
                <w:sz w:val="21"/>
                <w:szCs w:val="21"/>
                <w:highlight w:val="none"/>
              </w:rPr>
            </w:pPr>
            <w:r>
              <w:rPr>
                <w:rFonts w:hint="eastAsia" w:ascii="宋体" w:hAnsi="宋体" w:eastAsia="宋体" w:cs="宋体"/>
                <w:spacing w:val="-4"/>
                <w:sz w:val="21"/>
                <w:szCs w:val="21"/>
                <w:highlight w:val="none"/>
              </w:rPr>
              <w:t>第二章第</w:t>
            </w:r>
            <w:r>
              <w:rPr>
                <w:rFonts w:hint="eastAsia" w:ascii="宋体" w:hAnsi="宋体" w:eastAsia="宋体" w:cs="宋体"/>
                <w:spacing w:val="-24"/>
                <w:sz w:val="21"/>
                <w:szCs w:val="21"/>
                <w:highlight w:val="none"/>
              </w:rPr>
              <w:t xml:space="preserve"> </w:t>
            </w:r>
            <w:r>
              <w:rPr>
                <w:rFonts w:hint="eastAsia" w:ascii="宋体" w:hAnsi="宋体" w:eastAsia="宋体" w:cs="宋体"/>
                <w:spacing w:val="-4"/>
                <w:sz w:val="21"/>
                <w:szCs w:val="21"/>
                <w:highlight w:val="none"/>
              </w:rPr>
              <w:t>10.2</w:t>
            </w:r>
            <w:r>
              <w:rPr>
                <w:rFonts w:hint="eastAsia" w:ascii="宋体" w:hAnsi="宋体" w:eastAsia="宋体" w:cs="宋体"/>
                <w:spacing w:val="-45"/>
                <w:sz w:val="21"/>
                <w:szCs w:val="21"/>
                <w:highlight w:val="none"/>
              </w:rPr>
              <w:t xml:space="preserve"> </w:t>
            </w:r>
            <w:r>
              <w:rPr>
                <w:rFonts w:hint="eastAsia" w:ascii="宋体" w:hAnsi="宋体" w:eastAsia="宋体" w:cs="宋体"/>
                <w:spacing w:val="-4"/>
                <w:sz w:val="21"/>
                <w:szCs w:val="21"/>
                <w:highlight w:val="none"/>
              </w:rPr>
              <w:t>款</w:t>
            </w:r>
          </w:p>
        </w:tc>
        <w:tc>
          <w:tcPr>
            <w:tcW w:w="1687" w:type="dxa"/>
            <w:gridSpan w:val="2"/>
            <w:vAlign w:val="center"/>
          </w:tcPr>
          <w:p w14:paraId="1958CCE4">
            <w:pPr>
              <w:spacing w:before="219" w:line="408" w:lineRule="exact"/>
              <w:ind w:left="109"/>
              <w:jc w:val="center"/>
              <w:rPr>
                <w:rFonts w:hint="eastAsia" w:ascii="宋体" w:hAnsi="宋体" w:eastAsia="宋体" w:cs="宋体"/>
                <w:sz w:val="21"/>
                <w:szCs w:val="21"/>
                <w:highlight w:val="none"/>
              </w:rPr>
            </w:pPr>
            <w:r>
              <w:rPr>
                <w:rFonts w:hint="eastAsia" w:ascii="宋体" w:hAnsi="宋体" w:eastAsia="宋体" w:cs="宋体"/>
                <w:spacing w:val="-1"/>
                <w:position w:val="15"/>
                <w:sz w:val="21"/>
                <w:szCs w:val="21"/>
                <w:highlight w:val="none"/>
              </w:rPr>
              <w:t>磋商文件的可能</w:t>
            </w:r>
          </w:p>
          <w:p w14:paraId="3EE27BC2">
            <w:pPr>
              <w:spacing w:line="220" w:lineRule="auto"/>
              <w:ind w:left="114"/>
              <w:jc w:val="center"/>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实质性变动内容</w:t>
            </w:r>
          </w:p>
        </w:tc>
        <w:tc>
          <w:tcPr>
            <w:tcW w:w="5906" w:type="dxa"/>
            <w:gridSpan w:val="2"/>
            <w:tcBorders>
              <w:right w:val="single" w:color="000000" w:sz="2" w:space="0"/>
            </w:tcBorders>
            <w:vAlign w:val="center"/>
          </w:tcPr>
          <w:p w14:paraId="1DCF825B">
            <w:pPr>
              <w:spacing w:before="69" w:line="220" w:lineRule="auto"/>
              <w:ind w:left="110"/>
              <w:jc w:val="both"/>
              <w:rPr>
                <w:rFonts w:hint="eastAsia" w:ascii="宋体" w:hAnsi="宋体" w:eastAsia="宋体" w:cs="宋体"/>
                <w:sz w:val="21"/>
                <w:szCs w:val="21"/>
                <w:highlight w:val="none"/>
                <w:lang w:val="en-US" w:eastAsia="zh-CN"/>
              </w:rPr>
            </w:pPr>
            <w:r>
              <w:rPr>
                <w:rFonts w:hint="eastAsia" w:ascii="宋体" w:hAnsi="宋体" w:eastAsia="宋体" w:cs="宋体"/>
                <w:spacing w:val="-1"/>
                <w:sz w:val="21"/>
                <w:szCs w:val="21"/>
                <w:highlight w:val="none"/>
              </w:rPr>
              <w:t>第三章采购合同和第四章采购需求</w:t>
            </w:r>
          </w:p>
        </w:tc>
      </w:tr>
      <w:tr w14:paraId="7E1B57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934" w:hRule="atLeast"/>
          <w:jc w:val="center"/>
        </w:trPr>
        <w:tc>
          <w:tcPr>
            <w:tcW w:w="1854" w:type="dxa"/>
            <w:tcBorders>
              <w:left w:val="single" w:color="000000" w:sz="2" w:space="0"/>
            </w:tcBorders>
            <w:vAlign w:val="center"/>
          </w:tcPr>
          <w:p w14:paraId="55F3CE3E">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1"/>
                <w:szCs w:val="21"/>
                <w:highlight w:val="none"/>
              </w:rPr>
            </w:pPr>
            <w:r>
              <w:rPr>
                <w:rFonts w:hint="eastAsia" w:ascii="宋体" w:hAnsi="宋体" w:eastAsia="宋体" w:cs="宋体"/>
                <w:spacing w:val="-4"/>
                <w:sz w:val="21"/>
                <w:szCs w:val="21"/>
                <w:highlight w:val="none"/>
              </w:rPr>
              <w:t>第二章第</w:t>
            </w:r>
            <w:r>
              <w:rPr>
                <w:rFonts w:hint="eastAsia" w:ascii="宋体" w:hAnsi="宋体" w:eastAsia="宋体" w:cs="宋体"/>
                <w:spacing w:val="-24"/>
                <w:sz w:val="21"/>
                <w:szCs w:val="21"/>
                <w:highlight w:val="none"/>
              </w:rPr>
              <w:t xml:space="preserve"> </w:t>
            </w:r>
            <w:r>
              <w:rPr>
                <w:rFonts w:hint="eastAsia" w:ascii="宋体" w:hAnsi="宋体" w:eastAsia="宋体" w:cs="宋体"/>
                <w:spacing w:val="-4"/>
                <w:sz w:val="21"/>
                <w:szCs w:val="21"/>
                <w:highlight w:val="none"/>
              </w:rPr>
              <w:t>11.1</w:t>
            </w:r>
            <w:r>
              <w:rPr>
                <w:rFonts w:hint="eastAsia" w:ascii="宋体" w:hAnsi="宋体" w:eastAsia="宋体" w:cs="宋体"/>
                <w:spacing w:val="-45"/>
                <w:sz w:val="21"/>
                <w:szCs w:val="21"/>
                <w:highlight w:val="none"/>
              </w:rPr>
              <w:t xml:space="preserve"> </w:t>
            </w:r>
            <w:r>
              <w:rPr>
                <w:rFonts w:hint="eastAsia" w:ascii="宋体" w:hAnsi="宋体" w:eastAsia="宋体" w:cs="宋体"/>
                <w:spacing w:val="-4"/>
                <w:sz w:val="21"/>
                <w:szCs w:val="21"/>
                <w:highlight w:val="none"/>
              </w:rPr>
              <w:t>款</w:t>
            </w:r>
          </w:p>
        </w:tc>
        <w:tc>
          <w:tcPr>
            <w:tcW w:w="1687" w:type="dxa"/>
            <w:gridSpan w:val="2"/>
            <w:vAlign w:val="center"/>
          </w:tcPr>
          <w:p w14:paraId="620CA3B1">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1"/>
                <w:szCs w:val="21"/>
                <w:highlight w:val="none"/>
              </w:rPr>
            </w:pPr>
            <w:r>
              <w:rPr>
                <w:rFonts w:hint="eastAsia" w:ascii="宋体" w:hAnsi="宋体" w:eastAsia="宋体" w:cs="宋体"/>
                <w:spacing w:val="-1"/>
                <w:position w:val="15"/>
                <w:sz w:val="21"/>
                <w:szCs w:val="21"/>
                <w:highlight w:val="none"/>
              </w:rPr>
              <w:t>提供磋商文件期</w:t>
            </w:r>
          </w:p>
          <w:p w14:paraId="174140CD">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限</w:t>
            </w:r>
          </w:p>
        </w:tc>
        <w:tc>
          <w:tcPr>
            <w:tcW w:w="5906" w:type="dxa"/>
            <w:gridSpan w:val="2"/>
            <w:tcBorders>
              <w:right w:val="single" w:color="000000" w:sz="2" w:space="0"/>
            </w:tcBorders>
            <w:vAlign w:val="center"/>
          </w:tcPr>
          <w:p w14:paraId="6FD26102">
            <w:pPr>
              <w:keepNext w:val="0"/>
              <w:keepLines w:val="0"/>
              <w:pageBreakBefore w:val="0"/>
              <w:widowControl/>
              <w:kinsoku w:val="0"/>
              <w:wordWrap/>
              <w:overflowPunct/>
              <w:topLinePunct w:val="0"/>
              <w:autoSpaceDE w:val="0"/>
              <w:autoSpaceDN w:val="0"/>
              <w:bidi w:val="0"/>
              <w:adjustRightInd w:val="0"/>
              <w:snapToGrid w:val="0"/>
              <w:spacing w:line="360" w:lineRule="auto"/>
              <w:ind w:left="0"/>
              <w:jc w:val="both"/>
              <w:textAlignment w:val="baseline"/>
              <w:rPr>
                <w:rFonts w:hint="eastAsia" w:ascii="宋体" w:hAnsi="宋体" w:eastAsia="宋体" w:cs="宋体"/>
                <w:sz w:val="21"/>
                <w:szCs w:val="21"/>
                <w:highlight w:val="none"/>
                <w:lang w:val="en-US" w:eastAsia="zh-CN"/>
              </w:rPr>
            </w:pPr>
            <w:r>
              <w:rPr>
                <w:rFonts w:hint="eastAsia" w:ascii="宋体" w:hAnsi="宋体" w:eastAsia="宋体" w:cs="宋体"/>
                <w:snapToGrid w:val="0"/>
                <w:color w:val="000000"/>
                <w:kern w:val="0"/>
                <w:sz w:val="21"/>
                <w:szCs w:val="21"/>
                <w:highlight w:val="none"/>
                <w:lang w:val="en-US" w:eastAsia="zh-CN" w:bidi="ar-SA"/>
              </w:rPr>
              <w:t>详见磋商邀请公告</w:t>
            </w:r>
          </w:p>
        </w:tc>
      </w:tr>
      <w:tr w14:paraId="26FF93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998" w:hRule="atLeast"/>
          <w:jc w:val="center"/>
        </w:trPr>
        <w:tc>
          <w:tcPr>
            <w:tcW w:w="1854" w:type="dxa"/>
            <w:tcBorders>
              <w:left w:val="single" w:color="000000" w:sz="2" w:space="0"/>
            </w:tcBorders>
            <w:vAlign w:val="center"/>
          </w:tcPr>
          <w:p w14:paraId="3327D147">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1"/>
                <w:szCs w:val="21"/>
                <w:highlight w:val="none"/>
              </w:rPr>
            </w:pPr>
            <w:r>
              <w:rPr>
                <w:rFonts w:hint="eastAsia" w:ascii="宋体" w:hAnsi="宋体" w:eastAsia="宋体" w:cs="宋体"/>
                <w:spacing w:val="-4"/>
                <w:sz w:val="21"/>
                <w:szCs w:val="21"/>
                <w:highlight w:val="none"/>
              </w:rPr>
              <w:t>第二章第</w:t>
            </w:r>
            <w:r>
              <w:rPr>
                <w:rFonts w:hint="eastAsia" w:ascii="宋体" w:hAnsi="宋体" w:eastAsia="宋体" w:cs="宋体"/>
                <w:spacing w:val="-24"/>
                <w:sz w:val="21"/>
                <w:szCs w:val="21"/>
                <w:highlight w:val="none"/>
              </w:rPr>
              <w:t xml:space="preserve"> </w:t>
            </w:r>
            <w:r>
              <w:rPr>
                <w:rFonts w:hint="eastAsia" w:ascii="宋体" w:hAnsi="宋体" w:eastAsia="宋体" w:cs="宋体"/>
                <w:spacing w:val="-4"/>
                <w:sz w:val="21"/>
                <w:szCs w:val="21"/>
                <w:highlight w:val="none"/>
              </w:rPr>
              <w:t>11.2</w:t>
            </w:r>
            <w:r>
              <w:rPr>
                <w:rFonts w:hint="eastAsia" w:ascii="宋体" w:hAnsi="宋体" w:eastAsia="宋体" w:cs="宋体"/>
                <w:spacing w:val="-45"/>
                <w:sz w:val="21"/>
                <w:szCs w:val="21"/>
                <w:highlight w:val="none"/>
              </w:rPr>
              <w:t xml:space="preserve"> </w:t>
            </w:r>
            <w:r>
              <w:rPr>
                <w:rFonts w:hint="eastAsia" w:ascii="宋体" w:hAnsi="宋体" w:eastAsia="宋体" w:cs="宋体"/>
                <w:spacing w:val="-4"/>
                <w:sz w:val="21"/>
                <w:szCs w:val="21"/>
                <w:highlight w:val="none"/>
              </w:rPr>
              <w:t>款</w:t>
            </w:r>
          </w:p>
        </w:tc>
        <w:tc>
          <w:tcPr>
            <w:tcW w:w="1687" w:type="dxa"/>
            <w:gridSpan w:val="2"/>
            <w:vAlign w:val="center"/>
          </w:tcPr>
          <w:p w14:paraId="2432B4FC">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领取或购买磋商</w:t>
            </w:r>
          </w:p>
          <w:p w14:paraId="31583E6E">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文件时应提供的</w:t>
            </w:r>
          </w:p>
          <w:p w14:paraId="16AE19CB">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1"/>
                <w:szCs w:val="21"/>
                <w:highlight w:val="none"/>
              </w:rPr>
            </w:pPr>
            <w:r>
              <w:rPr>
                <w:rFonts w:hint="eastAsia" w:ascii="宋体" w:hAnsi="宋体" w:eastAsia="宋体" w:cs="宋体"/>
                <w:spacing w:val="-4"/>
                <w:sz w:val="21"/>
                <w:szCs w:val="21"/>
                <w:highlight w:val="none"/>
              </w:rPr>
              <w:t>资料</w:t>
            </w:r>
          </w:p>
        </w:tc>
        <w:tc>
          <w:tcPr>
            <w:tcW w:w="5906" w:type="dxa"/>
            <w:gridSpan w:val="2"/>
            <w:tcBorders>
              <w:right w:val="single" w:color="000000" w:sz="2" w:space="0"/>
            </w:tcBorders>
            <w:vAlign w:val="center"/>
          </w:tcPr>
          <w:p w14:paraId="17D56055">
            <w:pPr>
              <w:keepNext w:val="0"/>
              <w:keepLines w:val="0"/>
              <w:pageBreakBefore w:val="0"/>
              <w:widowControl/>
              <w:kinsoku w:val="0"/>
              <w:wordWrap/>
              <w:overflowPunct/>
              <w:topLinePunct w:val="0"/>
              <w:autoSpaceDE w:val="0"/>
              <w:autoSpaceDN w:val="0"/>
              <w:bidi w:val="0"/>
              <w:adjustRightInd w:val="0"/>
              <w:snapToGrid w:val="0"/>
              <w:spacing w:line="360" w:lineRule="auto"/>
              <w:ind w:left="0"/>
              <w:jc w:val="both"/>
              <w:textAlignment w:val="baseline"/>
              <w:rPr>
                <w:rFonts w:hint="eastAsia" w:ascii="宋体" w:hAnsi="宋体" w:eastAsia="宋体" w:cs="宋体"/>
                <w:spacing w:val="-1"/>
                <w:position w:val="15"/>
                <w:sz w:val="21"/>
                <w:szCs w:val="21"/>
                <w:highlight w:val="none"/>
                <w:lang w:val="en-US" w:eastAsia="zh-CN"/>
              </w:rPr>
            </w:pPr>
            <w:r>
              <w:rPr>
                <w:rFonts w:hint="eastAsia" w:ascii="宋体" w:hAnsi="宋体" w:eastAsia="宋体" w:cs="宋体"/>
                <w:spacing w:val="-1"/>
                <w:position w:val="15"/>
                <w:sz w:val="21"/>
                <w:szCs w:val="21"/>
                <w:highlight w:val="none"/>
              </w:rPr>
              <w:t>按益阳市公共资源交易中心</w:t>
            </w:r>
            <w:r>
              <w:rPr>
                <w:rFonts w:hint="eastAsia" w:ascii="宋体" w:hAnsi="宋体" w:eastAsia="宋体" w:cs="宋体"/>
                <w:spacing w:val="-1"/>
                <w:position w:val="15"/>
                <w:sz w:val="21"/>
                <w:szCs w:val="21"/>
                <w:highlight w:val="none"/>
                <w:lang w:eastAsia="zh-CN"/>
              </w:rPr>
              <w:t>（http://jyzx.yiyang.gov.cn/ggzyjy/index.htm）</w:t>
            </w:r>
            <w:r>
              <w:rPr>
                <w:rFonts w:hint="eastAsia" w:ascii="宋体" w:hAnsi="宋体" w:eastAsia="宋体" w:cs="宋体"/>
                <w:spacing w:val="-1"/>
                <w:position w:val="15"/>
                <w:sz w:val="21"/>
                <w:szCs w:val="21"/>
                <w:highlight w:val="none"/>
              </w:rPr>
              <w:t>要求在网上注册，报名即可下载领取</w:t>
            </w:r>
            <w:r>
              <w:rPr>
                <w:rFonts w:hint="eastAsia" w:ascii="宋体" w:hAnsi="宋体" w:eastAsia="宋体" w:cs="宋体"/>
                <w:spacing w:val="-1"/>
                <w:position w:val="15"/>
                <w:sz w:val="21"/>
                <w:szCs w:val="21"/>
                <w:highlight w:val="none"/>
                <w:lang w:eastAsia="zh-CN"/>
              </w:rPr>
              <w:t>。</w:t>
            </w:r>
          </w:p>
        </w:tc>
      </w:tr>
      <w:tr w14:paraId="2E8B8E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813" w:hRule="atLeast"/>
          <w:jc w:val="center"/>
        </w:trPr>
        <w:tc>
          <w:tcPr>
            <w:tcW w:w="1854" w:type="dxa"/>
            <w:tcBorders>
              <w:left w:val="single" w:color="000000" w:sz="2" w:space="0"/>
            </w:tcBorders>
            <w:vAlign w:val="center"/>
          </w:tcPr>
          <w:p w14:paraId="364FB84A">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1"/>
                <w:szCs w:val="21"/>
                <w:highlight w:val="none"/>
              </w:rPr>
            </w:pPr>
            <w:r>
              <w:rPr>
                <w:rFonts w:hint="eastAsia" w:ascii="宋体" w:hAnsi="宋体" w:eastAsia="宋体" w:cs="宋体"/>
                <w:spacing w:val="-4"/>
                <w:sz w:val="21"/>
                <w:szCs w:val="21"/>
                <w:highlight w:val="none"/>
              </w:rPr>
              <w:t>第二章第</w:t>
            </w:r>
            <w:r>
              <w:rPr>
                <w:rFonts w:hint="eastAsia" w:ascii="宋体" w:hAnsi="宋体" w:eastAsia="宋体" w:cs="宋体"/>
                <w:spacing w:val="-24"/>
                <w:sz w:val="21"/>
                <w:szCs w:val="21"/>
                <w:highlight w:val="none"/>
              </w:rPr>
              <w:t xml:space="preserve"> </w:t>
            </w:r>
            <w:r>
              <w:rPr>
                <w:rFonts w:hint="eastAsia" w:ascii="宋体" w:hAnsi="宋体" w:eastAsia="宋体" w:cs="宋体"/>
                <w:spacing w:val="-4"/>
                <w:sz w:val="21"/>
                <w:szCs w:val="21"/>
                <w:highlight w:val="none"/>
              </w:rPr>
              <w:t>12.1</w:t>
            </w:r>
            <w:r>
              <w:rPr>
                <w:rFonts w:hint="eastAsia" w:ascii="宋体" w:hAnsi="宋体" w:eastAsia="宋体" w:cs="宋体"/>
                <w:spacing w:val="-45"/>
                <w:sz w:val="21"/>
                <w:szCs w:val="21"/>
                <w:highlight w:val="none"/>
              </w:rPr>
              <w:t xml:space="preserve"> </w:t>
            </w:r>
            <w:r>
              <w:rPr>
                <w:rFonts w:hint="eastAsia" w:ascii="宋体" w:hAnsi="宋体" w:eastAsia="宋体" w:cs="宋体"/>
                <w:spacing w:val="-4"/>
                <w:sz w:val="21"/>
                <w:szCs w:val="21"/>
                <w:highlight w:val="none"/>
              </w:rPr>
              <w:t>款</w:t>
            </w:r>
          </w:p>
        </w:tc>
        <w:tc>
          <w:tcPr>
            <w:tcW w:w="1687" w:type="dxa"/>
            <w:gridSpan w:val="2"/>
            <w:vAlign w:val="center"/>
          </w:tcPr>
          <w:p w14:paraId="35FFD008">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1"/>
                <w:szCs w:val="21"/>
                <w:highlight w:val="none"/>
              </w:rPr>
            </w:pPr>
            <w:r>
              <w:rPr>
                <w:rFonts w:hint="eastAsia" w:ascii="宋体" w:hAnsi="宋体" w:eastAsia="宋体" w:cs="宋体"/>
                <w:spacing w:val="-1"/>
                <w:position w:val="15"/>
                <w:sz w:val="21"/>
                <w:szCs w:val="21"/>
                <w:highlight w:val="none"/>
              </w:rPr>
              <w:t>提交首次响应文</w:t>
            </w:r>
          </w:p>
          <w:p w14:paraId="61FDF456">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件的截止时间</w:t>
            </w:r>
          </w:p>
        </w:tc>
        <w:tc>
          <w:tcPr>
            <w:tcW w:w="5906" w:type="dxa"/>
            <w:gridSpan w:val="2"/>
            <w:tcBorders>
              <w:right w:val="single" w:color="000000" w:sz="2" w:space="0"/>
            </w:tcBorders>
            <w:vAlign w:val="center"/>
          </w:tcPr>
          <w:p w14:paraId="2DB09C29">
            <w:pPr>
              <w:keepNext w:val="0"/>
              <w:keepLines w:val="0"/>
              <w:pageBreakBefore w:val="0"/>
              <w:widowControl/>
              <w:kinsoku w:val="0"/>
              <w:wordWrap/>
              <w:overflowPunct/>
              <w:topLinePunct w:val="0"/>
              <w:autoSpaceDE w:val="0"/>
              <w:autoSpaceDN w:val="0"/>
              <w:bidi w:val="0"/>
              <w:adjustRightInd w:val="0"/>
              <w:snapToGrid w:val="0"/>
              <w:spacing w:line="360" w:lineRule="auto"/>
              <w:ind w:left="0"/>
              <w:jc w:val="both"/>
              <w:textAlignment w:val="baseline"/>
              <w:rPr>
                <w:rFonts w:hint="eastAsia" w:ascii="宋体" w:hAnsi="宋体" w:eastAsia="宋体" w:cs="宋体"/>
                <w:spacing w:val="-1"/>
                <w:position w:val="15"/>
                <w:sz w:val="21"/>
                <w:szCs w:val="21"/>
                <w:highlight w:val="none"/>
              </w:rPr>
            </w:pPr>
            <w:r>
              <w:rPr>
                <w:rFonts w:hint="eastAsia" w:ascii="宋体" w:hAnsi="宋体" w:eastAsia="宋体" w:cs="宋体"/>
                <w:spacing w:val="-1"/>
                <w:position w:val="15"/>
                <w:sz w:val="21"/>
                <w:szCs w:val="21"/>
                <w:highlight w:val="none"/>
                <w:lang w:val="en-US" w:eastAsia="zh-CN"/>
              </w:rPr>
              <w:t>详见磋商邀请公告</w:t>
            </w:r>
          </w:p>
        </w:tc>
      </w:tr>
      <w:tr w14:paraId="3A8FCC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655" w:hRule="atLeast"/>
          <w:jc w:val="center"/>
        </w:trPr>
        <w:tc>
          <w:tcPr>
            <w:tcW w:w="9447" w:type="dxa"/>
            <w:gridSpan w:val="5"/>
            <w:tcBorders>
              <w:left w:val="single" w:color="000000" w:sz="2" w:space="0"/>
              <w:right w:val="single" w:color="000000" w:sz="2" w:space="0"/>
            </w:tcBorders>
            <w:vAlign w:val="top"/>
          </w:tcPr>
          <w:p w14:paraId="71334F7F">
            <w:pPr>
              <w:spacing w:before="282" w:line="221" w:lineRule="auto"/>
              <w:ind w:left="125"/>
              <w:rPr>
                <w:rFonts w:hint="eastAsia" w:ascii="宋体" w:hAnsi="宋体" w:eastAsia="宋体" w:cs="宋体"/>
                <w:sz w:val="21"/>
                <w:szCs w:val="21"/>
                <w:highlight w:val="none"/>
              </w:rPr>
            </w:pPr>
            <w:r>
              <w:rPr>
                <w:rFonts w:hint="eastAsia" w:ascii="宋体" w:hAnsi="宋体" w:eastAsia="宋体" w:cs="宋体"/>
                <w:sz w:val="21"/>
                <w:szCs w:val="21"/>
                <w:highlight w:val="none"/>
                <w14:textOutline w14:w="3831" w14:cap="flat" w14:cmpd="sng">
                  <w14:solidFill>
                    <w14:srgbClr w14:val="000000"/>
                  </w14:solidFill>
                  <w14:prstDash w14:val="solid"/>
                  <w14:miter w14:val="0"/>
                </w14:textOutline>
              </w:rPr>
              <w:t>三、响应文件的编写</w:t>
            </w:r>
          </w:p>
        </w:tc>
      </w:tr>
      <w:tr w14:paraId="43948E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946" w:hRule="atLeast"/>
          <w:jc w:val="center"/>
        </w:trPr>
        <w:tc>
          <w:tcPr>
            <w:tcW w:w="1854" w:type="dxa"/>
            <w:tcBorders>
              <w:left w:val="single" w:color="000000" w:sz="2" w:space="0"/>
              <w:bottom w:val="single" w:color="000000" w:sz="2" w:space="0"/>
            </w:tcBorders>
            <w:vAlign w:val="center"/>
          </w:tcPr>
          <w:p w14:paraId="4C3937F0">
            <w:pPr>
              <w:spacing w:before="68" w:line="360" w:lineRule="auto"/>
              <w:ind w:left="149"/>
              <w:jc w:val="center"/>
              <w:rPr>
                <w:rFonts w:hint="eastAsia" w:ascii="宋体" w:hAnsi="宋体" w:eastAsia="宋体" w:cs="宋体"/>
                <w:sz w:val="21"/>
                <w:szCs w:val="21"/>
                <w:highlight w:val="none"/>
              </w:rPr>
            </w:pPr>
            <w:r>
              <w:rPr>
                <w:rFonts w:hint="eastAsia" w:ascii="宋体" w:hAnsi="宋体" w:eastAsia="宋体" w:cs="宋体"/>
                <w:spacing w:val="-4"/>
                <w:sz w:val="21"/>
                <w:szCs w:val="21"/>
                <w:highlight w:val="none"/>
              </w:rPr>
              <w:t>第二章第</w:t>
            </w:r>
            <w:r>
              <w:rPr>
                <w:rFonts w:hint="eastAsia" w:ascii="宋体" w:hAnsi="宋体" w:eastAsia="宋体" w:cs="宋体"/>
                <w:spacing w:val="-24"/>
                <w:sz w:val="21"/>
                <w:szCs w:val="21"/>
                <w:highlight w:val="none"/>
              </w:rPr>
              <w:t xml:space="preserve"> </w:t>
            </w:r>
            <w:r>
              <w:rPr>
                <w:rFonts w:hint="eastAsia" w:ascii="宋体" w:hAnsi="宋体" w:eastAsia="宋体" w:cs="宋体"/>
                <w:spacing w:val="-4"/>
                <w:sz w:val="21"/>
                <w:szCs w:val="21"/>
                <w:highlight w:val="none"/>
              </w:rPr>
              <w:t>16.4</w:t>
            </w:r>
            <w:r>
              <w:rPr>
                <w:rFonts w:hint="eastAsia" w:ascii="宋体" w:hAnsi="宋体" w:eastAsia="宋体" w:cs="宋体"/>
                <w:spacing w:val="-45"/>
                <w:sz w:val="21"/>
                <w:szCs w:val="21"/>
                <w:highlight w:val="none"/>
              </w:rPr>
              <w:t xml:space="preserve"> </w:t>
            </w:r>
            <w:r>
              <w:rPr>
                <w:rFonts w:hint="eastAsia" w:ascii="宋体" w:hAnsi="宋体" w:eastAsia="宋体" w:cs="宋体"/>
                <w:spacing w:val="-4"/>
                <w:sz w:val="21"/>
                <w:szCs w:val="21"/>
                <w:highlight w:val="none"/>
              </w:rPr>
              <w:t>款</w:t>
            </w:r>
          </w:p>
        </w:tc>
        <w:tc>
          <w:tcPr>
            <w:tcW w:w="1687" w:type="dxa"/>
            <w:gridSpan w:val="2"/>
            <w:tcBorders>
              <w:bottom w:val="single" w:color="000000" w:sz="2" w:space="0"/>
            </w:tcBorders>
            <w:vAlign w:val="center"/>
          </w:tcPr>
          <w:p w14:paraId="22D0043E">
            <w:pPr>
              <w:spacing w:before="68" w:line="360" w:lineRule="auto"/>
              <w:ind w:left="109"/>
              <w:jc w:val="center"/>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采购项目预算</w:t>
            </w:r>
          </w:p>
        </w:tc>
        <w:tc>
          <w:tcPr>
            <w:tcW w:w="5906" w:type="dxa"/>
            <w:gridSpan w:val="2"/>
            <w:tcBorders>
              <w:bottom w:val="single" w:color="000000" w:sz="2" w:space="0"/>
              <w:right w:val="single" w:color="000000" w:sz="2" w:space="0"/>
            </w:tcBorders>
            <w:vAlign w:val="top"/>
          </w:tcPr>
          <w:p w14:paraId="5CCD8F0F">
            <w:pPr>
              <w:spacing w:before="68" w:line="360" w:lineRule="auto"/>
              <w:ind w:left="126"/>
              <w:rPr>
                <w:rFonts w:hint="eastAsia" w:ascii="宋体" w:hAnsi="宋体" w:eastAsia="宋体" w:cs="宋体"/>
                <w:sz w:val="21"/>
                <w:szCs w:val="21"/>
                <w:highlight w:val="none"/>
                <w:lang w:eastAsia="zh-CN"/>
              </w:rPr>
            </w:pPr>
            <w:r>
              <w:rPr>
                <w:rFonts w:hint="eastAsia" w:ascii="宋体" w:hAnsi="宋体" w:eastAsia="宋体" w:cs="宋体"/>
                <w:color w:val="auto"/>
                <w:spacing w:val="-5"/>
                <w:sz w:val="21"/>
                <w:szCs w:val="21"/>
                <w:highlight w:val="none"/>
                <w:lang w:val="en-US" w:eastAsia="zh-CN"/>
              </w:rPr>
              <w:t>本项目采购预算为：2196400.00</w:t>
            </w:r>
            <w:r>
              <w:rPr>
                <w:rFonts w:hint="eastAsia" w:ascii="宋体" w:hAnsi="宋体" w:eastAsia="宋体" w:cs="宋体"/>
                <w:color w:val="auto"/>
                <w:spacing w:val="-5"/>
                <w:sz w:val="21"/>
                <w:szCs w:val="21"/>
                <w:highlight w:val="none"/>
              </w:rPr>
              <w:t>元，</w:t>
            </w:r>
            <w:r>
              <w:rPr>
                <w:rFonts w:hint="eastAsia" w:ascii="宋体" w:hAnsi="宋体" w:eastAsia="宋体" w:cs="宋体"/>
                <w:color w:val="auto"/>
                <w:spacing w:val="-5"/>
                <w:sz w:val="21"/>
                <w:szCs w:val="21"/>
                <w:highlight w:val="none"/>
                <w:lang w:val="en-US" w:eastAsia="zh-CN"/>
              </w:rPr>
              <w:t>最高投限价为：2196400.00元（其中羊角塘镇高山溪</w:t>
            </w:r>
            <w:r>
              <w:rPr>
                <w:rFonts w:hint="eastAsia" w:ascii="宋体" w:hAnsi="宋体" w:eastAsia="宋体" w:cs="宋体"/>
                <w:b w:val="0"/>
                <w:bCs w:val="0"/>
                <w:color w:val="auto"/>
                <w:spacing w:val="-1"/>
                <w:sz w:val="21"/>
                <w:szCs w:val="21"/>
                <w:highlight w:val="none"/>
                <w:vertAlign w:val="baseline"/>
                <w:lang w:val="en-US" w:eastAsia="zh-CN"/>
              </w:rPr>
              <w:t>水库除险加固工程</w:t>
            </w:r>
            <w:r>
              <w:rPr>
                <w:rFonts w:hint="eastAsia" w:ascii="宋体" w:hAnsi="宋体" w:eastAsia="宋体" w:cs="宋体"/>
                <w:color w:val="auto"/>
                <w:spacing w:val="-5"/>
                <w:sz w:val="21"/>
                <w:szCs w:val="21"/>
                <w:highlight w:val="none"/>
                <w:lang w:val="en-US" w:eastAsia="zh-CN"/>
              </w:rPr>
              <w:t>最高投限价为1099100.00元；</w:t>
            </w:r>
            <w:r>
              <w:rPr>
                <w:rFonts w:hint="eastAsia" w:ascii="宋体" w:hAnsi="宋体" w:eastAsia="宋体" w:cs="宋体"/>
                <w:spacing w:val="-3"/>
                <w:sz w:val="21"/>
                <w:szCs w:val="21"/>
                <w:highlight w:val="none"/>
                <w:u w:val="none" w:color="auto"/>
                <w:lang w:val="en-US" w:eastAsia="zh-CN"/>
              </w:rPr>
              <w:t>江南镇双溪水库</w:t>
            </w:r>
            <w:r>
              <w:rPr>
                <w:rFonts w:hint="eastAsia" w:ascii="宋体" w:hAnsi="宋体" w:eastAsia="宋体" w:cs="宋体"/>
                <w:b w:val="0"/>
                <w:bCs w:val="0"/>
                <w:color w:val="auto"/>
                <w:spacing w:val="-1"/>
                <w:sz w:val="21"/>
                <w:szCs w:val="21"/>
                <w:highlight w:val="none"/>
                <w:vertAlign w:val="baseline"/>
                <w:lang w:val="en-US" w:eastAsia="zh-CN"/>
              </w:rPr>
              <w:t>除险加固工程</w:t>
            </w:r>
            <w:r>
              <w:rPr>
                <w:rFonts w:hint="eastAsia" w:ascii="宋体" w:hAnsi="宋体" w:eastAsia="宋体" w:cs="宋体"/>
                <w:color w:val="auto"/>
                <w:spacing w:val="-5"/>
                <w:sz w:val="21"/>
                <w:szCs w:val="21"/>
                <w:highlight w:val="none"/>
                <w:lang w:val="en-US" w:eastAsia="zh-CN"/>
              </w:rPr>
              <w:t>最高投限价为</w:t>
            </w:r>
            <w:r>
              <w:rPr>
                <w:rFonts w:hint="eastAsia" w:ascii="宋体" w:hAnsi="宋体" w:eastAsia="宋体" w:cs="宋体"/>
                <w:b w:val="0"/>
                <w:bCs w:val="0"/>
                <w:color w:val="auto"/>
                <w:spacing w:val="-1"/>
                <w:sz w:val="21"/>
                <w:szCs w:val="21"/>
                <w:highlight w:val="none"/>
                <w:vertAlign w:val="baseline"/>
                <w:lang w:val="en-US" w:eastAsia="zh-CN"/>
              </w:rPr>
              <w:t>1097300.00元</w:t>
            </w:r>
            <w:r>
              <w:rPr>
                <w:rFonts w:hint="eastAsia" w:ascii="宋体" w:hAnsi="宋体" w:eastAsia="宋体" w:cs="宋体"/>
                <w:spacing w:val="-5"/>
                <w:sz w:val="21"/>
                <w:szCs w:val="21"/>
                <w:highlight w:val="none"/>
                <w:lang w:eastAsia="zh-CN"/>
              </w:rPr>
              <w:t>）</w:t>
            </w:r>
            <w:r>
              <w:rPr>
                <w:rFonts w:hint="eastAsia" w:ascii="宋体" w:hAnsi="宋体" w:eastAsia="宋体" w:cs="宋体"/>
                <w:color w:val="auto"/>
                <w:spacing w:val="-5"/>
                <w:sz w:val="21"/>
                <w:szCs w:val="21"/>
                <w:highlight w:val="none"/>
              </w:rPr>
              <w:t>超过</w:t>
            </w:r>
            <w:r>
              <w:rPr>
                <w:rFonts w:hint="eastAsia" w:ascii="宋体" w:hAnsi="宋体" w:eastAsia="宋体" w:cs="宋体"/>
                <w:color w:val="auto"/>
                <w:spacing w:val="-5"/>
                <w:sz w:val="21"/>
                <w:szCs w:val="21"/>
                <w:highlight w:val="none"/>
                <w:lang w:val="en-US" w:eastAsia="zh-CN"/>
              </w:rPr>
              <w:t>最高限价的</w:t>
            </w:r>
            <w:r>
              <w:rPr>
                <w:rFonts w:hint="eastAsia" w:ascii="宋体" w:hAnsi="宋体" w:eastAsia="宋体" w:cs="宋体"/>
                <w:color w:val="auto"/>
                <w:spacing w:val="-5"/>
                <w:sz w:val="21"/>
                <w:szCs w:val="21"/>
                <w:highlight w:val="none"/>
              </w:rPr>
              <w:t>报价</w:t>
            </w:r>
            <w:r>
              <w:rPr>
                <w:rFonts w:hint="eastAsia" w:ascii="宋体" w:hAnsi="宋体" w:eastAsia="宋体" w:cs="宋体"/>
                <w:spacing w:val="-5"/>
                <w:sz w:val="21"/>
                <w:szCs w:val="21"/>
                <w:highlight w:val="none"/>
                <w:lang w:val="en-US" w:eastAsia="zh-CN"/>
              </w:rPr>
              <w:t>为</w:t>
            </w:r>
            <w:r>
              <w:rPr>
                <w:rFonts w:hint="eastAsia" w:ascii="宋体" w:hAnsi="宋体" w:eastAsia="宋体" w:cs="宋体"/>
                <w:spacing w:val="-5"/>
                <w:sz w:val="21"/>
                <w:szCs w:val="21"/>
                <w:highlight w:val="none"/>
              </w:rPr>
              <w:t>无效</w:t>
            </w:r>
            <w:r>
              <w:rPr>
                <w:rFonts w:hint="eastAsia" w:ascii="宋体" w:hAnsi="宋体" w:eastAsia="宋体" w:cs="宋体"/>
                <w:spacing w:val="-5"/>
                <w:sz w:val="21"/>
                <w:szCs w:val="21"/>
                <w:highlight w:val="none"/>
                <w:lang w:val="en-US" w:eastAsia="zh-CN"/>
              </w:rPr>
              <w:t>报价</w:t>
            </w:r>
            <w:r>
              <w:rPr>
                <w:rFonts w:hint="eastAsia" w:ascii="宋体" w:hAnsi="宋体" w:eastAsia="宋体" w:cs="宋体"/>
                <w:spacing w:val="-5"/>
                <w:sz w:val="21"/>
                <w:szCs w:val="21"/>
                <w:highlight w:val="none"/>
                <w:lang w:eastAsia="zh-CN"/>
              </w:rPr>
              <w:t>。</w:t>
            </w:r>
          </w:p>
        </w:tc>
      </w:tr>
      <w:tr w14:paraId="7335C1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442" w:hRule="atLeast"/>
          <w:jc w:val="center"/>
        </w:trPr>
        <w:tc>
          <w:tcPr>
            <w:tcW w:w="1854" w:type="dxa"/>
            <w:tcBorders>
              <w:top w:val="single" w:color="000000" w:sz="2" w:space="0"/>
              <w:left w:val="single" w:color="000000" w:sz="2" w:space="0"/>
            </w:tcBorders>
            <w:vAlign w:val="top"/>
          </w:tcPr>
          <w:p w14:paraId="532932CE">
            <w:pPr>
              <w:spacing w:before="55" w:line="221" w:lineRule="auto"/>
              <w:ind w:left="621"/>
              <w:rPr>
                <w:rFonts w:hint="eastAsia" w:ascii="宋体" w:hAnsi="宋体" w:eastAsia="宋体" w:cs="宋体"/>
                <w:sz w:val="21"/>
                <w:szCs w:val="21"/>
                <w:highlight w:val="none"/>
              </w:rPr>
            </w:pPr>
            <w:r>
              <w:rPr>
                <w:rFonts w:hint="eastAsia" w:ascii="宋体" w:hAnsi="宋体" w:eastAsia="宋体" w:cs="宋体"/>
                <w:spacing w:val="-2"/>
                <w:sz w:val="21"/>
                <w:szCs w:val="21"/>
                <w:highlight w:val="none"/>
                <w14:textOutline w14:w="3831" w14:cap="flat" w14:cmpd="sng">
                  <w14:solidFill>
                    <w14:srgbClr w14:val="000000"/>
                  </w14:solidFill>
                  <w14:prstDash w14:val="solid"/>
                  <w14:miter w14:val="0"/>
                </w14:textOutline>
              </w:rPr>
              <w:t>条款号</w:t>
            </w:r>
          </w:p>
        </w:tc>
        <w:tc>
          <w:tcPr>
            <w:tcW w:w="1687" w:type="dxa"/>
            <w:gridSpan w:val="2"/>
            <w:tcBorders>
              <w:top w:val="single" w:color="000000" w:sz="2" w:space="0"/>
            </w:tcBorders>
            <w:vAlign w:val="top"/>
          </w:tcPr>
          <w:p w14:paraId="053213DE">
            <w:pPr>
              <w:spacing w:before="55" w:line="221" w:lineRule="auto"/>
              <w:ind w:left="425"/>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条款名称</w:t>
            </w:r>
          </w:p>
        </w:tc>
        <w:tc>
          <w:tcPr>
            <w:tcW w:w="5906" w:type="dxa"/>
            <w:gridSpan w:val="2"/>
            <w:tcBorders>
              <w:top w:val="single" w:color="000000" w:sz="2" w:space="0"/>
              <w:right w:val="single" w:color="000000" w:sz="2" w:space="0"/>
            </w:tcBorders>
            <w:vAlign w:val="top"/>
          </w:tcPr>
          <w:p w14:paraId="10E08A72">
            <w:pPr>
              <w:spacing w:before="55" w:line="221" w:lineRule="auto"/>
              <w:ind w:left="2296"/>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编列内容规定</w:t>
            </w:r>
          </w:p>
        </w:tc>
      </w:tr>
      <w:tr w14:paraId="034DC2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2157" w:hRule="atLeast"/>
          <w:jc w:val="center"/>
        </w:trPr>
        <w:tc>
          <w:tcPr>
            <w:tcW w:w="1854" w:type="dxa"/>
            <w:tcBorders>
              <w:left w:val="single" w:color="000000" w:sz="2" w:space="0"/>
            </w:tcBorders>
            <w:vAlign w:val="center"/>
          </w:tcPr>
          <w:p w14:paraId="5D3B596D">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1"/>
                <w:szCs w:val="21"/>
                <w:highlight w:val="none"/>
              </w:rPr>
            </w:pPr>
            <w:r>
              <w:rPr>
                <w:rFonts w:hint="eastAsia" w:ascii="宋体" w:hAnsi="宋体" w:eastAsia="宋体" w:cs="宋体"/>
                <w:spacing w:val="-4"/>
                <w:sz w:val="21"/>
                <w:szCs w:val="21"/>
                <w:highlight w:val="none"/>
              </w:rPr>
              <w:t>第二章第</w:t>
            </w:r>
            <w:r>
              <w:rPr>
                <w:rFonts w:hint="eastAsia" w:ascii="宋体" w:hAnsi="宋体" w:eastAsia="宋体" w:cs="宋体"/>
                <w:spacing w:val="-24"/>
                <w:sz w:val="21"/>
                <w:szCs w:val="21"/>
                <w:highlight w:val="none"/>
              </w:rPr>
              <w:t xml:space="preserve"> </w:t>
            </w:r>
            <w:r>
              <w:rPr>
                <w:rFonts w:hint="eastAsia" w:ascii="宋体" w:hAnsi="宋体" w:eastAsia="宋体" w:cs="宋体"/>
                <w:spacing w:val="-4"/>
                <w:sz w:val="21"/>
                <w:szCs w:val="21"/>
                <w:highlight w:val="none"/>
              </w:rPr>
              <w:t>19.1</w:t>
            </w:r>
            <w:r>
              <w:rPr>
                <w:rFonts w:hint="eastAsia" w:ascii="宋体" w:hAnsi="宋体" w:eastAsia="宋体" w:cs="宋体"/>
                <w:spacing w:val="-45"/>
                <w:sz w:val="21"/>
                <w:szCs w:val="21"/>
                <w:highlight w:val="none"/>
              </w:rPr>
              <w:t xml:space="preserve"> </w:t>
            </w:r>
            <w:r>
              <w:rPr>
                <w:rFonts w:hint="eastAsia" w:ascii="宋体" w:hAnsi="宋体" w:eastAsia="宋体" w:cs="宋体"/>
                <w:spacing w:val="-4"/>
                <w:sz w:val="21"/>
                <w:szCs w:val="21"/>
                <w:highlight w:val="none"/>
              </w:rPr>
              <w:t>款</w:t>
            </w:r>
          </w:p>
        </w:tc>
        <w:tc>
          <w:tcPr>
            <w:tcW w:w="1687" w:type="dxa"/>
            <w:gridSpan w:val="2"/>
            <w:vAlign w:val="center"/>
          </w:tcPr>
          <w:p w14:paraId="46F64E22">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磋商保证金</w:t>
            </w:r>
          </w:p>
        </w:tc>
        <w:tc>
          <w:tcPr>
            <w:tcW w:w="5906" w:type="dxa"/>
            <w:gridSpan w:val="2"/>
            <w:tcBorders>
              <w:right w:val="single" w:color="000000" w:sz="2" w:space="0"/>
            </w:tcBorders>
            <w:vAlign w:val="top"/>
          </w:tcPr>
          <w:p w14:paraId="666790ED">
            <w:pPr>
              <w:bidi w:val="0"/>
              <w:spacing w:line="360" w:lineRule="auto"/>
              <w:rPr>
                <w:rFonts w:hint="eastAsia" w:ascii="宋体" w:hAnsi="宋体" w:eastAsia="宋体" w:cs="宋体"/>
                <w:snapToGrid w:val="0"/>
                <w:color w:val="000000"/>
                <w:kern w:val="0"/>
                <w:sz w:val="21"/>
                <w:szCs w:val="21"/>
                <w:highlight w:val="none"/>
                <w:lang w:val="en-US" w:eastAsia="zh-CN" w:bidi="ar-SA"/>
              </w:rPr>
            </w:pPr>
            <w:r>
              <w:rPr>
                <w:rFonts w:hint="eastAsia" w:ascii="宋体" w:hAnsi="宋体" w:eastAsia="宋体" w:cs="宋体"/>
                <w:highlight w:val="none"/>
                <w:lang w:val="en-US" w:eastAsia="zh-CN"/>
              </w:rPr>
              <w:t>1</w:t>
            </w:r>
            <w:r>
              <w:rPr>
                <w:rFonts w:hint="eastAsia" w:ascii="宋体" w:hAnsi="宋体" w:eastAsia="宋体" w:cs="宋体"/>
                <w:snapToGrid w:val="0"/>
                <w:color w:val="000000"/>
                <w:kern w:val="0"/>
                <w:sz w:val="21"/>
                <w:szCs w:val="21"/>
                <w:highlight w:val="none"/>
                <w:lang w:val="en-US" w:eastAsia="zh-CN" w:bidi="ar-SA"/>
              </w:rPr>
              <w:t>、本项目不设投标保证金，采用投标承诺方式，具体承诺内容详见本项目招标文件第六章响应文件组成第二部分商务、技术文件第四点投标保证金格式。</w:t>
            </w:r>
          </w:p>
          <w:p w14:paraId="3710AD32">
            <w:pPr>
              <w:spacing w:line="360" w:lineRule="auto"/>
              <w:rPr>
                <w:rFonts w:hint="eastAsia" w:ascii="宋体" w:hAnsi="宋体" w:eastAsia="宋体" w:cs="宋体"/>
                <w:sz w:val="21"/>
                <w:szCs w:val="21"/>
                <w:highlight w:val="none"/>
              </w:rPr>
            </w:pPr>
            <w:r>
              <w:rPr>
                <w:rFonts w:hint="eastAsia" w:ascii="宋体" w:hAnsi="宋体" w:eastAsia="宋体" w:cs="宋体"/>
                <w:snapToGrid w:val="0"/>
                <w:color w:val="000000"/>
                <w:kern w:val="0"/>
                <w:sz w:val="21"/>
                <w:szCs w:val="21"/>
                <w:highlight w:val="none"/>
                <w:lang w:val="en-US" w:eastAsia="zh-CN" w:bidi="ar-SA"/>
              </w:rPr>
              <w:t>2、对于未按规定要求提交投标保证金承诺书的，采购人将视为不响应招标而予以拒绝。</w:t>
            </w:r>
          </w:p>
        </w:tc>
      </w:tr>
      <w:tr w14:paraId="14D1E1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629" w:hRule="atLeast"/>
          <w:jc w:val="center"/>
        </w:trPr>
        <w:tc>
          <w:tcPr>
            <w:tcW w:w="1854" w:type="dxa"/>
            <w:tcBorders>
              <w:left w:val="single" w:color="000000" w:sz="2" w:space="0"/>
            </w:tcBorders>
            <w:vAlign w:val="center"/>
          </w:tcPr>
          <w:p w14:paraId="3CB524B0">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第二章第</w:t>
            </w:r>
            <w:r>
              <w:rPr>
                <w:rFonts w:hint="eastAsia" w:ascii="宋体" w:hAnsi="宋体" w:eastAsia="宋体" w:cs="宋体"/>
                <w:spacing w:val="-42"/>
                <w:sz w:val="21"/>
                <w:szCs w:val="21"/>
                <w:highlight w:val="none"/>
              </w:rPr>
              <w:t xml:space="preserve"> </w:t>
            </w:r>
            <w:r>
              <w:rPr>
                <w:rFonts w:hint="eastAsia" w:ascii="宋体" w:hAnsi="宋体" w:eastAsia="宋体" w:cs="宋体"/>
                <w:spacing w:val="-2"/>
                <w:sz w:val="21"/>
                <w:szCs w:val="21"/>
                <w:highlight w:val="none"/>
              </w:rPr>
              <w:t>20.1</w:t>
            </w:r>
            <w:r>
              <w:rPr>
                <w:rFonts w:hint="eastAsia" w:ascii="宋体" w:hAnsi="宋体" w:eastAsia="宋体" w:cs="宋体"/>
                <w:spacing w:val="-45"/>
                <w:sz w:val="21"/>
                <w:szCs w:val="21"/>
                <w:highlight w:val="none"/>
              </w:rPr>
              <w:t xml:space="preserve"> </w:t>
            </w:r>
            <w:r>
              <w:rPr>
                <w:rFonts w:hint="eastAsia" w:ascii="宋体" w:hAnsi="宋体" w:eastAsia="宋体" w:cs="宋体"/>
                <w:spacing w:val="-2"/>
                <w:sz w:val="21"/>
                <w:szCs w:val="21"/>
                <w:highlight w:val="none"/>
              </w:rPr>
              <w:t>款</w:t>
            </w:r>
          </w:p>
        </w:tc>
        <w:tc>
          <w:tcPr>
            <w:tcW w:w="1687" w:type="dxa"/>
            <w:gridSpan w:val="2"/>
            <w:vAlign w:val="center"/>
          </w:tcPr>
          <w:p w14:paraId="5482576F">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响应文件有效期</w:t>
            </w:r>
          </w:p>
        </w:tc>
        <w:tc>
          <w:tcPr>
            <w:tcW w:w="5906" w:type="dxa"/>
            <w:gridSpan w:val="2"/>
            <w:tcBorders>
              <w:right w:val="single" w:color="000000" w:sz="2" w:space="0"/>
            </w:tcBorders>
            <w:vAlign w:val="top"/>
          </w:tcPr>
          <w:p w14:paraId="34C324B6">
            <w:pPr>
              <w:spacing w:before="68" w:line="223" w:lineRule="auto"/>
              <w:ind w:left="111"/>
              <w:rPr>
                <w:rFonts w:hint="eastAsia" w:ascii="宋体" w:hAnsi="宋体" w:eastAsia="宋体" w:cs="宋体"/>
                <w:sz w:val="21"/>
                <w:szCs w:val="21"/>
                <w:highlight w:val="none"/>
              </w:rPr>
            </w:pPr>
            <w:r>
              <w:rPr>
                <w:rFonts w:hint="eastAsia" w:ascii="宋体" w:hAnsi="宋体" w:eastAsia="宋体" w:cs="宋体"/>
                <w:color w:val="auto"/>
                <w:spacing w:val="-7"/>
                <w:sz w:val="21"/>
                <w:szCs w:val="21"/>
                <w:highlight w:val="none"/>
                <w:u w:val="single" w:color="auto"/>
                <w:lang w:val="en-US" w:eastAsia="zh-CN"/>
              </w:rPr>
              <w:t>90</w:t>
            </w:r>
            <w:r>
              <w:rPr>
                <w:rFonts w:hint="eastAsia" w:ascii="宋体" w:hAnsi="宋体" w:eastAsia="宋体" w:cs="宋体"/>
                <w:color w:val="auto"/>
                <w:spacing w:val="-60"/>
                <w:sz w:val="21"/>
                <w:szCs w:val="21"/>
                <w:highlight w:val="none"/>
              </w:rPr>
              <w:t xml:space="preserve"> </w:t>
            </w:r>
            <w:r>
              <w:rPr>
                <w:rFonts w:hint="eastAsia" w:ascii="宋体" w:hAnsi="宋体" w:eastAsia="宋体" w:cs="宋体"/>
                <w:color w:val="auto"/>
                <w:spacing w:val="-7"/>
                <w:sz w:val="21"/>
                <w:szCs w:val="21"/>
                <w:highlight w:val="none"/>
              </w:rPr>
              <w:t>日（日历</w:t>
            </w:r>
            <w:r>
              <w:rPr>
                <w:rFonts w:hint="eastAsia" w:ascii="宋体" w:hAnsi="宋体" w:eastAsia="宋体" w:cs="宋体"/>
                <w:spacing w:val="-7"/>
                <w:sz w:val="21"/>
                <w:szCs w:val="21"/>
                <w:highlight w:val="none"/>
              </w:rPr>
              <w:t>日）</w:t>
            </w:r>
          </w:p>
        </w:tc>
      </w:tr>
      <w:tr w14:paraId="23CF60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2986" w:hRule="atLeast"/>
          <w:jc w:val="center"/>
        </w:trPr>
        <w:tc>
          <w:tcPr>
            <w:tcW w:w="1854" w:type="dxa"/>
            <w:tcBorders>
              <w:left w:val="single" w:color="000000" w:sz="2" w:space="0"/>
            </w:tcBorders>
            <w:vAlign w:val="top"/>
          </w:tcPr>
          <w:p w14:paraId="73931F77">
            <w:pPr>
              <w:pStyle w:val="18"/>
              <w:spacing w:line="265" w:lineRule="auto"/>
              <w:rPr>
                <w:rFonts w:hint="eastAsia" w:ascii="宋体" w:hAnsi="宋体" w:eastAsia="宋体" w:cs="宋体"/>
                <w:highlight w:val="none"/>
              </w:rPr>
            </w:pPr>
          </w:p>
          <w:p w14:paraId="2401007B">
            <w:pPr>
              <w:pStyle w:val="18"/>
              <w:spacing w:line="265" w:lineRule="auto"/>
              <w:rPr>
                <w:rFonts w:hint="eastAsia" w:ascii="宋体" w:hAnsi="宋体" w:eastAsia="宋体" w:cs="宋体"/>
                <w:highlight w:val="none"/>
              </w:rPr>
            </w:pPr>
          </w:p>
          <w:p w14:paraId="5B201FAB">
            <w:pPr>
              <w:pStyle w:val="18"/>
              <w:spacing w:line="265" w:lineRule="auto"/>
              <w:rPr>
                <w:rFonts w:hint="eastAsia" w:ascii="宋体" w:hAnsi="宋体" w:eastAsia="宋体" w:cs="宋体"/>
                <w:highlight w:val="none"/>
              </w:rPr>
            </w:pPr>
          </w:p>
          <w:p w14:paraId="7F2412A4">
            <w:pPr>
              <w:pStyle w:val="18"/>
              <w:spacing w:line="265" w:lineRule="auto"/>
              <w:rPr>
                <w:rFonts w:hint="eastAsia" w:ascii="宋体" w:hAnsi="宋体" w:eastAsia="宋体" w:cs="宋体"/>
                <w:highlight w:val="none"/>
              </w:rPr>
            </w:pPr>
          </w:p>
          <w:p w14:paraId="0FEFED59">
            <w:pPr>
              <w:pStyle w:val="18"/>
              <w:spacing w:line="266" w:lineRule="auto"/>
              <w:rPr>
                <w:rFonts w:hint="eastAsia" w:ascii="宋体" w:hAnsi="宋体" w:eastAsia="宋体" w:cs="宋体"/>
                <w:highlight w:val="none"/>
              </w:rPr>
            </w:pPr>
          </w:p>
          <w:p w14:paraId="0D95C2FA">
            <w:pPr>
              <w:spacing w:before="68" w:line="220" w:lineRule="auto"/>
              <w:ind w:left="149"/>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第二章第</w:t>
            </w:r>
            <w:r>
              <w:rPr>
                <w:rFonts w:hint="eastAsia" w:ascii="宋体" w:hAnsi="宋体" w:eastAsia="宋体" w:cs="宋体"/>
                <w:spacing w:val="-42"/>
                <w:sz w:val="21"/>
                <w:szCs w:val="21"/>
                <w:highlight w:val="none"/>
              </w:rPr>
              <w:t xml:space="preserve"> </w:t>
            </w:r>
            <w:r>
              <w:rPr>
                <w:rFonts w:hint="eastAsia" w:ascii="宋体" w:hAnsi="宋体" w:eastAsia="宋体" w:cs="宋体"/>
                <w:spacing w:val="-2"/>
                <w:sz w:val="21"/>
                <w:szCs w:val="21"/>
                <w:highlight w:val="none"/>
              </w:rPr>
              <w:t>21.1</w:t>
            </w:r>
            <w:r>
              <w:rPr>
                <w:rFonts w:hint="eastAsia" w:ascii="宋体" w:hAnsi="宋体" w:eastAsia="宋体" w:cs="宋体"/>
                <w:spacing w:val="-45"/>
                <w:sz w:val="21"/>
                <w:szCs w:val="21"/>
                <w:highlight w:val="none"/>
              </w:rPr>
              <w:t xml:space="preserve"> </w:t>
            </w:r>
            <w:r>
              <w:rPr>
                <w:rFonts w:hint="eastAsia" w:ascii="宋体" w:hAnsi="宋体" w:eastAsia="宋体" w:cs="宋体"/>
                <w:spacing w:val="-2"/>
                <w:sz w:val="21"/>
                <w:szCs w:val="21"/>
                <w:highlight w:val="none"/>
              </w:rPr>
              <w:t>款</w:t>
            </w:r>
          </w:p>
        </w:tc>
        <w:tc>
          <w:tcPr>
            <w:tcW w:w="1687" w:type="dxa"/>
            <w:gridSpan w:val="2"/>
            <w:vAlign w:val="top"/>
          </w:tcPr>
          <w:p w14:paraId="13A4915B">
            <w:pPr>
              <w:pStyle w:val="18"/>
              <w:spacing w:line="265" w:lineRule="auto"/>
              <w:rPr>
                <w:rFonts w:hint="eastAsia" w:ascii="宋体" w:hAnsi="宋体" w:eastAsia="宋体" w:cs="宋体"/>
                <w:highlight w:val="none"/>
              </w:rPr>
            </w:pPr>
          </w:p>
          <w:p w14:paraId="0E0651CE">
            <w:pPr>
              <w:pStyle w:val="18"/>
              <w:spacing w:line="265" w:lineRule="auto"/>
              <w:rPr>
                <w:rFonts w:hint="eastAsia" w:ascii="宋体" w:hAnsi="宋体" w:eastAsia="宋体" w:cs="宋体"/>
                <w:highlight w:val="none"/>
              </w:rPr>
            </w:pPr>
          </w:p>
          <w:p w14:paraId="629787F1">
            <w:pPr>
              <w:pStyle w:val="18"/>
              <w:spacing w:line="265" w:lineRule="auto"/>
              <w:rPr>
                <w:rFonts w:hint="eastAsia" w:ascii="宋体" w:hAnsi="宋体" w:eastAsia="宋体" w:cs="宋体"/>
                <w:highlight w:val="none"/>
              </w:rPr>
            </w:pPr>
          </w:p>
          <w:p w14:paraId="701EF7B1">
            <w:pPr>
              <w:pStyle w:val="18"/>
              <w:spacing w:line="265" w:lineRule="auto"/>
              <w:rPr>
                <w:rFonts w:hint="eastAsia" w:ascii="宋体" w:hAnsi="宋体" w:eastAsia="宋体" w:cs="宋体"/>
                <w:highlight w:val="none"/>
              </w:rPr>
            </w:pPr>
          </w:p>
          <w:p w14:paraId="1803DCA4">
            <w:pPr>
              <w:pStyle w:val="18"/>
              <w:spacing w:line="266" w:lineRule="auto"/>
              <w:rPr>
                <w:rFonts w:hint="eastAsia" w:ascii="宋体" w:hAnsi="宋体" w:eastAsia="宋体" w:cs="宋体"/>
                <w:highlight w:val="none"/>
              </w:rPr>
            </w:pPr>
          </w:p>
          <w:p w14:paraId="1F6E7915">
            <w:pPr>
              <w:spacing w:before="68" w:line="221" w:lineRule="auto"/>
              <w:ind w:left="120"/>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响应文件份数</w:t>
            </w:r>
          </w:p>
        </w:tc>
        <w:tc>
          <w:tcPr>
            <w:tcW w:w="5906" w:type="dxa"/>
            <w:gridSpan w:val="2"/>
            <w:tcBorders>
              <w:right w:val="single" w:color="000000" w:sz="2" w:space="0"/>
            </w:tcBorders>
            <w:vAlign w:val="top"/>
          </w:tcPr>
          <w:p w14:paraId="6181F5E6">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1、电子响应文件：一份，用电子投标文件制作工具制作生成</w:t>
            </w:r>
          </w:p>
          <w:p w14:paraId="19A91C5D">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11"/>
              <w:textAlignment w:val="baseline"/>
              <w:rPr>
                <w:rFonts w:hint="eastAsia" w:ascii="宋体" w:hAnsi="宋体" w:eastAsia="宋体" w:cs="宋体"/>
                <w:sz w:val="21"/>
                <w:szCs w:val="21"/>
                <w:highlight w:val="none"/>
              </w:rPr>
            </w:pPr>
            <w:r>
              <w:rPr>
                <w:rFonts w:hint="eastAsia" w:ascii="宋体" w:hAnsi="宋体" w:eastAsia="宋体" w:cs="宋体"/>
                <w:spacing w:val="-7"/>
                <w:sz w:val="21"/>
                <w:szCs w:val="21"/>
                <w:highlight w:val="none"/>
              </w:rPr>
              <w:t>并用</w:t>
            </w:r>
            <w:r>
              <w:rPr>
                <w:rFonts w:hint="eastAsia" w:ascii="宋体" w:hAnsi="宋体" w:eastAsia="宋体" w:cs="宋体"/>
                <w:spacing w:val="-46"/>
                <w:sz w:val="21"/>
                <w:szCs w:val="21"/>
                <w:highlight w:val="none"/>
              </w:rPr>
              <w:t xml:space="preserve"> </w:t>
            </w:r>
            <w:r>
              <w:rPr>
                <w:rFonts w:hint="eastAsia" w:ascii="宋体" w:hAnsi="宋体" w:eastAsia="宋体" w:cs="宋体"/>
                <w:spacing w:val="-7"/>
                <w:sz w:val="21"/>
                <w:szCs w:val="21"/>
                <w:highlight w:val="none"/>
              </w:rPr>
              <w:t>CA</w:t>
            </w:r>
            <w:r>
              <w:rPr>
                <w:rFonts w:hint="eastAsia" w:ascii="宋体" w:hAnsi="宋体" w:eastAsia="宋体" w:cs="宋体"/>
                <w:spacing w:val="12"/>
                <w:sz w:val="21"/>
                <w:szCs w:val="21"/>
                <w:highlight w:val="none"/>
              </w:rPr>
              <w:t xml:space="preserve"> </w:t>
            </w:r>
            <w:r>
              <w:rPr>
                <w:rFonts w:hint="eastAsia" w:ascii="宋体" w:hAnsi="宋体" w:eastAsia="宋体" w:cs="宋体"/>
                <w:spacing w:val="-7"/>
                <w:sz w:val="21"/>
                <w:szCs w:val="21"/>
                <w:highlight w:val="none"/>
              </w:rPr>
              <w:t>数字证书加密和签章，</w:t>
            </w:r>
            <w:r>
              <w:rPr>
                <w:rFonts w:hint="eastAsia" w:ascii="宋体" w:hAnsi="宋体" w:eastAsia="宋体" w:cs="宋体"/>
                <w:spacing w:val="27"/>
                <w:sz w:val="21"/>
                <w:szCs w:val="21"/>
                <w:highlight w:val="none"/>
                <w:lang w:eastAsia="zh-CN"/>
              </w:rPr>
              <w:t>在益阳市公共资源交易中心电子交易平台</w:t>
            </w:r>
            <w:r>
              <w:rPr>
                <w:rFonts w:hint="eastAsia" w:ascii="宋体" w:hAnsi="宋体" w:eastAsia="宋体" w:cs="宋体"/>
                <w:spacing w:val="-7"/>
                <w:sz w:val="21"/>
                <w:szCs w:val="21"/>
                <w:highlight w:val="none"/>
              </w:rPr>
              <w:t>上传</w:t>
            </w: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w:t>
            </w:r>
            <w:r>
              <w:rPr>
                <w:rFonts w:hint="eastAsia" w:ascii="宋体" w:hAnsi="宋体" w:eastAsia="宋体" w:cs="宋体"/>
                <w:highlight w:val="none"/>
              </w:rPr>
              <w:fldChar w:fldCharType="begin"/>
            </w:r>
            <w:r>
              <w:rPr>
                <w:rFonts w:hint="eastAsia" w:ascii="宋体" w:hAnsi="宋体" w:eastAsia="宋体" w:cs="宋体"/>
                <w:highlight w:val="none"/>
              </w:rPr>
              <w:instrText xml:space="preserve"> HYPERLINK "http://jyzx.yiyang.gov.cn/TPBidder" </w:instrText>
            </w:r>
            <w:r>
              <w:rPr>
                <w:rFonts w:hint="eastAsia" w:ascii="宋体" w:hAnsi="宋体" w:eastAsia="宋体" w:cs="宋体"/>
                <w:highlight w:val="none"/>
              </w:rPr>
              <w:fldChar w:fldCharType="separate"/>
            </w:r>
            <w:r>
              <w:rPr>
                <w:rFonts w:hint="eastAsia" w:ascii="宋体" w:hAnsi="宋体" w:eastAsia="宋体" w:cs="宋体"/>
                <w:sz w:val="21"/>
                <w:szCs w:val="21"/>
                <w:highlight w:val="none"/>
                <w14:textOutline w14:w="3831" w14:cap="flat" w14:cmpd="sng">
                  <w14:solidFill>
                    <w14:srgbClr w14:val="000000"/>
                  </w14:solidFill>
                  <w14:prstDash w14:val="solid"/>
                  <w14:miter w14:val="0"/>
                </w14:textOutline>
              </w:rPr>
              <w:t>http</w:t>
            </w: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w:t>
            </w:r>
            <w:r>
              <w:rPr>
                <w:rFonts w:hint="eastAsia" w:ascii="宋体" w:hAnsi="宋体" w:eastAsia="宋体" w:cs="宋体"/>
                <w:sz w:val="21"/>
                <w:szCs w:val="21"/>
                <w:highlight w:val="none"/>
                <w14:textOutline w14:w="3831" w14:cap="flat" w14:cmpd="sng">
                  <w14:solidFill>
                    <w14:srgbClr w14:val="000000"/>
                  </w14:solidFill>
                  <w14:prstDash w14:val="solid"/>
                  <w14:miter w14:val="0"/>
                </w14:textOutline>
              </w:rPr>
              <w:t>jyzx</w:t>
            </w: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w:t>
            </w:r>
            <w:r>
              <w:rPr>
                <w:rFonts w:hint="eastAsia" w:ascii="宋体" w:hAnsi="宋体" w:eastAsia="宋体" w:cs="宋体"/>
                <w:sz w:val="21"/>
                <w:szCs w:val="21"/>
                <w:highlight w:val="none"/>
                <w14:textOutline w14:w="3831" w14:cap="flat" w14:cmpd="sng">
                  <w14:solidFill>
                    <w14:srgbClr w14:val="000000"/>
                  </w14:solidFill>
                  <w14:prstDash w14:val="solid"/>
                  <w14:miter w14:val="0"/>
                </w14:textOutline>
              </w:rPr>
              <w:t>yiyang</w:t>
            </w: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w:t>
            </w:r>
            <w:r>
              <w:rPr>
                <w:rFonts w:hint="eastAsia" w:ascii="宋体" w:hAnsi="宋体" w:eastAsia="宋体" w:cs="宋体"/>
                <w:sz w:val="21"/>
                <w:szCs w:val="21"/>
                <w:highlight w:val="none"/>
                <w14:textOutline w14:w="3831" w14:cap="flat" w14:cmpd="sng">
                  <w14:solidFill>
                    <w14:srgbClr w14:val="000000"/>
                  </w14:solidFill>
                  <w14:prstDash w14:val="solid"/>
                  <w14:miter w14:val="0"/>
                </w14:textOutline>
              </w:rPr>
              <w:t>gov</w:t>
            </w: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w:t>
            </w:r>
            <w:r>
              <w:rPr>
                <w:rFonts w:hint="eastAsia" w:ascii="宋体" w:hAnsi="宋体" w:eastAsia="宋体" w:cs="宋体"/>
                <w:sz w:val="21"/>
                <w:szCs w:val="21"/>
                <w:highlight w:val="none"/>
                <w14:textOutline w14:w="3831" w14:cap="flat" w14:cmpd="sng">
                  <w14:solidFill>
                    <w14:srgbClr w14:val="000000"/>
                  </w14:solidFill>
                  <w14:prstDash w14:val="solid"/>
                  <w14:miter w14:val="0"/>
                </w14:textOutline>
              </w:rPr>
              <w:t>cn</w:t>
            </w: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w:t>
            </w:r>
            <w:r>
              <w:rPr>
                <w:rFonts w:hint="eastAsia" w:ascii="宋体" w:hAnsi="宋体" w:eastAsia="宋体" w:cs="宋体"/>
                <w:sz w:val="21"/>
                <w:szCs w:val="21"/>
                <w:highlight w:val="none"/>
                <w14:textOutline w14:w="3831" w14:cap="flat" w14:cmpd="sng">
                  <w14:solidFill>
                    <w14:srgbClr w14:val="000000"/>
                  </w14:solidFill>
                  <w14:prstDash w14:val="solid"/>
                  <w14:miter w14:val="0"/>
                </w14:textOutline>
              </w:rPr>
              <w:t>TPBidder</w:t>
            </w:r>
            <w:r>
              <w:rPr>
                <w:rFonts w:hint="eastAsia" w:ascii="宋体" w:hAnsi="宋体" w:eastAsia="宋体" w:cs="宋体"/>
                <w:sz w:val="21"/>
                <w:szCs w:val="21"/>
                <w:highlight w:val="none"/>
                <w14:textOutline w14:w="3831" w14:cap="flat" w14:cmpd="sng">
                  <w14:solidFill>
                    <w14:srgbClr w14:val="000000"/>
                  </w14:solidFill>
                  <w14:prstDash w14:val="solid"/>
                  <w14:miter w14:val="0"/>
                </w14:textOutline>
              </w:rPr>
              <w:fldChar w:fldCharType="end"/>
            </w: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w:t>
            </w:r>
            <w:r>
              <w:rPr>
                <w:rFonts w:hint="eastAsia" w:ascii="宋体" w:hAnsi="宋体" w:eastAsia="宋体" w:cs="宋体"/>
                <w:spacing w:val="-2"/>
                <w:sz w:val="21"/>
                <w:szCs w:val="21"/>
                <w:highlight w:val="none"/>
                <w14:textOutline w14:w="3831" w14:cap="flat" w14:cmpd="sng">
                  <w14:solidFill>
                    <w14:srgbClr w14:val="000000"/>
                  </w14:solidFill>
                  <w14:prstDash w14:val="solid"/>
                  <w14:miter w14:val="0"/>
                </w14:textOutline>
              </w:rPr>
              <w:t>递交数据电文形式的响应文件。（电子响应文件制作工具下载</w:t>
            </w:r>
            <w:r>
              <w:rPr>
                <w:rFonts w:hint="eastAsia" w:ascii="宋体" w:hAnsi="宋体" w:eastAsia="宋体" w:cs="宋体"/>
                <w:spacing w:val="11"/>
                <w:sz w:val="21"/>
                <w:szCs w:val="21"/>
                <w:highlight w:val="none"/>
              </w:rPr>
              <w:t xml:space="preserve"> </w:t>
            </w:r>
            <w:r>
              <w:rPr>
                <w:rFonts w:hint="eastAsia" w:ascii="宋体" w:hAnsi="宋体" w:eastAsia="宋体" w:cs="宋体"/>
                <w:spacing w:val="-2"/>
                <w:sz w:val="21"/>
                <w:szCs w:val="21"/>
                <w:highlight w:val="none"/>
                <w14:textOutline w14:w="3831" w14:cap="flat" w14:cmpd="sng">
                  <w14:solidFill>
                    <w14:srgbClr w14:val="000000"/>
                  </w14:solidFill>
                  <w14:prstDash w14:val="solid"/>
                  <w14:miter w14:val="0"/>
                </w14:textOutline>
              </w:rPr>
              <w:t>网址：</w:t>
            </w:r>
            <w:r>
              <w:rPr>
                <w:rFonts w:hint="eastAsia" w:ascii="宋体" w:hAnsi="宋体" w:eastAsia="宋体" w:cs="宋体"/>
                <w:spacing w:val="-2"/>
                <w:sz w:val="21"/>
                <w:szCs w:val="21"/>
                <w:highlight w:val="none"/>
                <w14:textOutline w14:w="3831" w14:cap="flat" w14:cmpd="sng">
                  <w14:solidFill>
                    <w14:srgbClr w14:val="000000"/>
                  </w14:solidFill>
                  <w14:prstDash w14:val="solid"/>
                  <w14:miter w14:val="0"/>
                </w14:textOutline>
              </w:rPr>
              <w:fldChar w:fldCharType="begin"/>
            </w:r>
            <w:r>
              <w:rPr>
                <w:rFonts w:hint="eastAsia" w:ascii="宋体" w:hAnsi="宋体" w:eastAsia="宋体" w:cs="宋体"/>
                <w:spacing w:val="-2"/>
                <w:sz w:val="21"/>
                <w:szCs w:val="21"/>
                <w:highlight w:val="none"/>
                <w14:textOutline w14:w="3831" w14:cap="flat" w14:cmpd="sng">
                  <w14:solidFill>
                    <w14:srgbClr w14:val="000000"/>
                  </w14:solidFill>
                  <w14:prstDash w14:val="solid"/>
                  <w14:miter w14:val="0"/>
                </w14:textOutline>
              </w:rPr>
              <w:instrText xml:space="preserve"> HYPERLINK "http://jyzx.yiyang.gov.cn/TPBidder" </w:instrText>
            </w:r>
            <w:r>
              <w:rPr>
                <w:rFonts w:hint="eastAsia" w:ascii="宋体" w:hAnsi="宋体" w:eastAsia="宋体" w:cs="宋体"/>
                <w:spacing w:val="-2"/>
                <w:sz w:val="21"/>
                <w:szCs w:val="21"/>
                <w:highlight w:val="none"/>
                <w14:textOutline w14:w="3831" w14:cap="flat" w14:cmpd="sng">
                  <w14:solidFill>
                    <w14:srgbClr w14:val="000000"/>
                  </w14:solidFill>
                  <w14:prstDash w14:val="solid"/>
                  <w14:miter w14:val="0"/>
                </w14:textOutline>
              </w:rPr>
              <w:fldChar w:fldCharType="separate"/>
            </w:r>
            <w:r>
              <w:rPr>
                <w:rFonts w:hint="eastAsia" w:ascii="宋体" w:hAnsi="宋体" w:eastAsia="宋体" w:cs="宋体"/>
                <w:spacing w:val="-2"/>
                <w:sz w:val="21"/>
                <w:szCs w:val="21"/>
                <w:highlight w:val="none"/>
                <w14:textOutline w14:w="3831" w14:cap="flat" w14:cmpd="sng">
                  <w14:solidFill>
                    <w14:srgbClr w14:val="000000"/>
                  </w14:solidFill>
                  <w14:prstDash w14:val="solid"/>
                  <w14:miter w14:val="0"/>
                </w14:textOutline>
              </w:rPr>
              <w:t>http://jyzx.yiyang.gov.cn/TPBidder</w:t>
            </w:r>
            <w:r>
              <w:rPr>
                <w:rFonts w:hint="eastAsia" w:ascii="宋体" w:hAnsi="宋体" w:eastAsia="宋体" w:cs="宋体"/>
                <w:spacing w:val="-2"/>
                <w:sz w:val="21"/>
                <w:szCs w:val="21"/>
                <w:highlight w:val="none"/>
                <w14:textOutline w14:w="3831" w14:cap="flat" w14:cmpd="sng">
                  <w14:solidFill>
                    <w14:srgbClr w14:val="000000"/>
                  </w14:solidFill>
                  <w14:prstDash w14:val="solid"/>
                  <w14:miter w14:val="0"/>
                </w14:textOutline>
              </w:rPr>
              <w:fldChar w:fldCharType="end"/>
            </w:r>
            <w:r>
              <w:rPr>
                <w:rFonts w:hint="eastAsia" w:ascii="宋体" w:hAnsi="宋体" w:eastAsia="宋体" w:cs="宋体"/>
                <w:spacing w:val="10"/>
                <w:sz w:val="21"/>
                <w:szCs w:val="21"/>
                <w:highlight w:val="none"/>
                <w14:textOutline w14:w="3831" w14:cap="flat" w14:cmpd="sng">
                  <w14:solidFill>
                    <w14:srgbClr w14:val="000000"/>
                  </w14:solidFill>
                  <w14:prstDash w14:val="solid"/>
                  <w14:miter w14:val="0"/>
                </w14:textOutline>
              </w:rPr>
              <w:t>），</w:t>
            </w: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逾期送达的响应文件，电子</w:t>
            </w:r>
            <w:r>
              <w:rPr>
                <w:rFonts w:hint="eastAsia" w:ascii="宋体" w:hAnsi="宋体" w:eastAsia="宋体" w:cs="宋体"/>
                <w:spacing w:val="-2"/>
                <w:sz w:val="21"/>
                <w:szCs w:val="21"/>
                <w:highlight w:val="none"/>
                <w14:textOutline w14:w="3831" w14:cap="flat" w14:cmpd="sng">
                  <w14:solidFill>
                    <w14:srgbClr w14:val="000000"/>
                  </w14:solidFill>
                  <w14:prstDash w14:val="solid"/>
                  <w14:miter w14:val="0"/>
                </w14:textOutline>
              </w:rPr>
              <w:t>交易平台将自动拒收，视为放弃投标。</w:t>
            </w:r>
          </w:p>
          <w:p w14:paraId="1B2A158F">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2、中标单位在中标通知书发出前须提供</w:t>
            </w:r>
            <w:r>
              <w:rPr>
                <w:rFonts w:hint="eastAsia" w:ascii="宋体" w:hAnsi="宋体" w:eastAsia="宋体" w:cs="宋体"/>
                <w:color w:val="0000FF"/>
                <w:spacing w:val="2"/>
                <w:sz w:val="21"/>
                <w:szCs w:val="21"/>
                <w:highlight w:val="none"/>
                <w:u w:val="single" w:color="auto"/>
                <w:lang w:val="en-US" w:eastAsia="zh-CN"/>
              </w:rPr>
              <w:t>叁</w:t>
            </w:r>
            <w:r>
              <w:rPr>
                <w:rFonts w:hint="eastAsia" w:ascii="宋体" w:hAnsi="宋体" w:eastAsia="宋体" w:cs="宋体"/>
                <w:color w:val="0000FF"/>
                <w:spacing w:val="2"/>
                <w:sz w:val="21"/>
                <w:szCs w:val="21"/>
                <w:highlight w:val="none"/>
                <w:u w:val="single" w:color="auto"/>
              </w:rPr>
              <w:t>套</w:t>
            </w:r>
            <w:r>
              <w:rPr>
                <w:rFonts w:hint="eastAsia" w:ascii="宋体" w:hAnsi="宋体" w:eastAsia="宋体" w:cs="宋体"/>
                <w:spacing w:val="2"/>
                <w:sz w:val="21"/>
                <w:szCs w:val="21"/>
                <w:highlight w:val="none"/>
              </w:rPr>
              <w:t>与电子投标文件</w:t>
            </w:r>
            <w:r>
              <w:rPr>
                <w:rFonts w:hint="eastAsia" w:ascii="宋体" w:hAnsi="宋体" w:eastAsia="宋体" w:cs="宋体"/>
                <w:spacing w:val="7"/>
                <w:sz w:val="21"/>
                <w:szCs w:val="21"/>
                <w:highlight w:val="none"/>
              </w:rPr>
              <w:t xml:space="preserve"> </w:t>
            </w:r>
            <w:r>
              <w:rPr>
                <w:rFonts w:hint="eastAsia" w:ascii="宋体" w:hAnsi="宋体" w:eastAsia="宋体" w:cs="宋体"/>
                <w:spacing w:val="-3"/>
                <w:sz w:val="21"/>
                <w:szCs w:val="21"/>
                <w:highlight w:val="none"/>
              </w:rPr>
              <w:t>一致的纸质版投标文件给代理机构存档备案。</w:t>
            </w:r>
          </w:p>
        </w:tc>
      </w:tr>
      <w:tr w14:paraId="3D64AF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412" w:hRule="atLeast"/>
          <w:jc w:val="center"/>
        </w:trPr>
        <w:tc>
          <w:tcPr>
            <w:tcW w:w="9447" w:type="dxa"/>
            <w:gridSpan w:val="5"/>
            <w:tcBorders>
              <w:left w:val="single" w:color="000000" w:sz="2" w:space="0"/>
              <w:right w:val="single" w:color="000000" w:sz="2" w:space="0"/>
            </w:tcBorders>
            <w:vAlign w:val="top"/>
          </w:tcPr>
          <w:p w14:paraId="0870BB88">
            <w:pPr>
              <w:spacing w:before="28" w:line="221" w:lineRule="auto"/>
              <w:ind w:left="145"/>
              <w:rPr>
                <w:rFonts w:hint="eastAsia" w:ascii="宋体" w:hAnsi="宋体" w:eastAsia="宋体" w:cs="宋体"/>
                <w:sz w:val="21"/>
                <w:szCs w:val="21"/>
                <w:highlight w:val="none"/>
              </w:rPr>
            </w:pPr>
            <w:r>
              <w:rPr>
                <w:rFonts w:hint="eastAsia" w:ascii="宋体" w:hAnsi="宋体" w:eastAsia="宋体" w:cs="宋体"/>
                <w:spacing w:val="-2"/>
                <w:sz w:val="21"/>
                <w:szCs w:val="21"/>
                <w:highlight w:val="none"/>
                <w14:textOutline w14:w="3831" w14:cap="flat" w14:cmpd="sng">
                  <w14:solidFill>
                    <w14:srgbClr w14:val="000000"/>
                  </w14:solidFill>
                  <w14:prstDash w14:val="solid"/>
                  <w14:miter w14:val="0"/>
                </w14:textOutline>
              </w:rPr>
              <w:t>四、响应文件的递交</w:t>
            </w:r>
          </w:p>
        </w:tc>
      </w:tr>
      <w:tr w14:paraId="3AEC22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727" w:hRule="atLeast"/>
          <w:jc w:val="center"/>
        </w:trPr>
        <w:tc>
          <w:tcPr>
            <w:tcW w:w="1854" w:type="dxa"/>
            <w:tcBorders>
              <w:left w:val="single" w:color="000000" w:sz="2" w:space="0"/>
            </w:tcBorders>
            <w:vAlign w:val="top"/>
          </w:tcPr>
          <w:p w14:paraId="5C3BAD0D">
            <w:pPr>
              <w:spacing w:before="68" w:line="220" w:lineRule="auto"/>
              <w:ind w:left="149"/>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第二章第</w:t>
            </w:r>
            <w:r>
              <w:rPr>
                <w:rFonts w:hint="eastAsia" w:ascii="宋体" w:hAnsi="宋体" w:eastAsia="宋体" w:cs="宋体"/>
                <w:spacing w:val="-42"/>
                <w:sz w:val="21"/>
                <w:szCs w:val="21"/>
                <w:highlight w:val="none"/>
              </w:rPr>
              <w:t xml:space="preserve"> </w:t>
            </w:r>
            <w:r>
              <w:rPr>
                <w:rFonts w:hint="eastAsia" w:ascii="宋体" w:hAnsi="宋体" w:eastAsia="宋体" w:cs="宋体"/>
                <w:spacing w:val="-2"/>
                <w:sz w:val="21"/>
                <w:szCs w:val="21"/>
                <w:highlight w:val="none"/>
              </w:rPr>
              <w:t>22.2</w:t>
            </w:r>
            <w:r>
              <w:rPr>
                <w:rFonts w:hint="eastAsia" w:ascii="宋体" w:hAnsi="宋体" w:eastAsia="宋体" w:cs="宋体"/>
                <w:spacing w:val="-45"/>
                <w:sz w:val="21"/>
                <w:szCs w:val="21"/>
                <w:highlight w:val="none"/>
              </w:rPr>
              <w:t xml:space="preserve"> </w:t>
            </w:r>
            <w:r>
              <w:rPr>
                <w:rFonts w:hint="eastAsia" w:ascii="宋体" w:hAnsi="宋体" w:eastAsia="宋体" w:cs="宋体"/>
                <w:spacing w:val="-2"/>
                <w:sz w:val="21"/>
                <w:szCs w:val="21"/>
                <w:highlight w:val="none"/>
              </w:rPr>
              <w:t>款</w:t>
            </w:r>
          </w:p>
        </w:tc>
        <w:tc>
          <w:tcPr>
            <w:tcW w:w="1687" w:type="dxa"/>
            <w:gridSpan w:val="2"/>
            <w:vAlign w:val="top"/>
          </w:tcPr>
          <w:p w14:paraId="0AC79334">
            <w:pPr>
              <w:spacing w:before="207" w:line="408" w:lineRule="exact"/>
              <w:ind w:left="109"/>
              <w:rPr>
                <w:rFonts w:hint="eastAsia" w:ascii="宋体" w:hAnsi="宋体" w:eastAsia="宋体" w:cs="宋体"/>
                <w:sz w:val="21"/>
                <w:szCs w:val="21"/>
                <w:highlight w:val="none"/>
              </w:rPr>
            </w:pPr>
            <w:r>
              <w:rPr>
                <w:rFonts w:hint="eastAsia" w:ascii="宋体" w:hAnsi="宋体" w:eastAsia="宋体" w:cs="宋体"/>
                <w:spacing w:val="-1"/>
                <w:position w:val="14"/>
                <w:sz w:val="21"/>
                <w:szCs w:val="21"/>
                <w:highlight w:val="none"/>
              </w:rPr>
              <w:t>封套上应载明的</w:t>
            </w:r>
          </w:p>
          <w:p w14:paraId="64BACAAE">
            <w:pPr>
              <w:spacing w:line="220" w:lineRule="auto"/>
              <w:ind w:left="109"/>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信息</w:t>
            </w:r>
          </w:p>
        </w:tc>
        <w:tc>
          <w:tcPr>
            <w:tcW w:w="5906" w:type="dxa"/>
            <w:gridSpan w:val="2"/>
            <w:tcBorders>
              <w:right w:val="single" w:color="000000" w:sz="2" w:space="0"/>
            </w:tcBorders>
            <w:vAlign w:val="top"/>
          </w:tcPr>
          <w:p w14:paraId="49B55611">
            <w:pPr>
              <w:bidi w:val="0"/>
              <w:rPr>
                <w:rFonts w:hint="eastAsia" w:ascii="宋体" w:hAnsi="宋体" w:eastAsia="宋体" w:cs="宋体"/>
                <w:highlight w:val="none"/>
              </w:rPr>
            </w:pPr>
          </w:p>
          <w:p w14:paraId="44CB3711">
            <w:pPr>
              <w:spacing w:before="68" w:line="220" w:lineRule="auto"/>
              <w:ind w:left="109"/>
              <w:rPr>
                <w:rFonts w:hint="eastAsia" w:ascii="宋体" w:hAnsi="宋体" w:eastAsia="宋体" w:cs="宋体"/>
                <w:sz w:val="21"/>
                <w:szCs w:val="21"/>
                <w:highlight w:val="none"/>
              </w:rPr>
            </w:pPr>
            <w:r>
              <w:rPr>
                <w:rFonts w:hint="eastAsia" w:ascii="宋体" w:hAnsi="宋体" w:eastAsia="宋体" w:cs="宋体"/>
                <w:sz w:val="21"/>
                <w:szCs w:val="21"/>
                <w:highlight w:val="none"/>
              </w:rPr>
              <w:t>采用电子开评标，供应商不需要提供纸制响</w:t>
            </w:r>
            <w:r>
              <w:rPr>
                <w:rFonts w:hint="eastAsia" w:ascii="宋体" w:hAnsi="宋体" w:eastAsia="宋体" w:cs="宋体"/>
                <w:spacing w:val="-1"/>
                <w:sz w:val="21"/>
                <w:szCs w:val="21"/>
                <w:highlight w:val="none"/>
              </w:rPr>
              <w:t>应文件</w:t>
            </w:r>
          </w:p>
        </w:tc>
      </w:tr>
      <w:tr w14:paraId="22DCDB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1658" w:hRule="atLeast"/>
          <w:jc w:val="center"/>
        </w:trPr>
        <w:tc>
          <w:tcPr>
            <w:tcW w:w="1854" w:type="dxa"/>
            <w:vMerge w:val="restart"/>
            <w:tcBorders>
              <w:left w:val="single" w:color="000000" w:sz="2" w:space="0"/>
              <w:bottom w:val="nil"/>
            </w:tcBorders>
            <w:vAlign w:val="top"/>
          </w:tcPr>
          <w:p w14:paraId="4EF6CDC0">
            <w:pPr>
              <w:pStyle w:val="18"/>
              <w:spacing w:line="255" w:lineRule="auto"/>
              <w:rPr>
                <w:rFonts w:hint="eastAsia" w:ascii="宋体" w:hAnsi="宋体" w:eastAsia="宋体" w:cs="宋体"/>
                <w:highlight w:val="none"/>
              </w:rPr>
            </w:pPr>
          </w:p>
          <w:p w14:paraId="6AF3CD39">
            <w:pPr>
              <w:pStyle w:val="18"/>
              <w:spacing w:line="255" w:lineRule="auto"/>
              <w:rPr>
                <w:rFonts w:hint="eastAsia" w:ascii="宋体" w:hAnsi="宋体" w:eastAsia="宋体" w:cs="宋体"/>
                <w:highlight w:val="none"/>
              </w:rPr>
            </w:pPr>
          </w:p>
          <w:p w14:paraId="60F1D79E">
            <w:pPr>
              <w:pStyle w:val="18"/>
              <w:spacing w:line="255" w:lineRule="auto"/>
              <w:rPr>
                <w:rFonts w:hint="eastAsia" w:ascii="宋体" w:hAnsi="宋体" w:eastAsia="宋体" w:cs="宋体"/>
                <w:highlight w:val="none"/>
              </w:rPr>
            </w:pPr>
          </w:p>
          <w:p w14:paraId="4A8C5E67">
            <w:pPr>
              <w:pStyle w:val="18"/>
              <w:spacing w:line="255" w:lineRule="auto"/>
              <w:rPr>
                <w:rFonts w:hint="eastAsia" w:ascii="宋体" w:hAnsi="宋体" w:eastAsia="宋体" w:cs="宋体"/>
                <w:highlight w:val="none"/>
              </w:rPr>
            </w:pPr>
          </w:p>
          <w:p w14:paraId="66B40CE1">
            <w:pPr>
              <w:spacing w:before="69" w:line="220" w:lineRule="auto"/>
              <w:ind w:left="149"/>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第二章第</w:t>
            </w:r>
            <w:r>
              <w:rPr>
                <w:rFonts w:hint="eastAsia" w:ascii="宋体" w:hAnsi="宋体" w:eastAsia="宋体" w:cs="宋体"/>
                <w:spacing w:val="-42"/>
                <w:sz w:val="21"/>
                <w:szCs w:val="21"/>
                <w:highlight w:val="none"/>
              </w:rPr>
              <w:t xml:space="preserve"> </w:t>
            </w:r>
            <w:r>
              <w:rPr>
                <w:rFonts w:hint="eastAsia" w:ascii="宋体" w:hAnsi="宋体" w:eastAsia="宋体" w:cs="宋体"/>
                <w:spacing w:val="-2"/>
                <w:sz w:val="21"/>
                <w:szCs w:val="21"/>
                <w:highlight w:val="none"/>
              </w:rPr>
              <w:t>24.1</w:t>
            </w:r>
            <w:r>
              <w:rPr>
                <w:rFonts w:hint="eastAsia" w:ascii="宋体" w:hAnsi="宋体" w:eastAsia="宋体" w:cs="宋体"/>
                <w:spacing w:val="-45"/>
                <w:sz w:val="21"/>
                <w:szCs w:val="21"/>
                <w:highlight w:val="none"/>
              </w:rPr>
              <w:t xml:space="preserve"> </w:t>
            </w:r>
            <w:r>
              <w:rPr>
                <w:rFonts w:hint="eastAsia" w:ascii="宋体" w:hAnsi="宋体" w:eastAsia="宋体" w:cs="宋体"/>
                <w:spacing w:val="-2"/>
                <w:sz w:val="21"/>
                <w:szCs w:val="21"/>
                <w:highlight w:val="none"/>
              </w:rPr>
              <w:t>款</w:t>
            </w:r>
          </w:p>
        </w:tc>
        <w:tc>
          <w:tcPr>
            <w:tcW w:w="1687" w:type="dxa"/>
            <w:gridSpan w:val="2"/>
            <w:vAlign w:val="top"/>
          </w:tcPr>
          <w:p w14:paraId="670DE55F">
            <w:pPr>
              <w:pStyle w:val="18"/>
              <w:spacing w:line="286" w:lineRule="auto"/>
              <w:rPr>
                <w:rFonts w:hint="eastAsia" w:ascii="宋体" w:hAnsi="宋体" w:eastAsia="宋体" w:cs="宋体"/>
                <w:highlight w:val="none"/>
              </w:rPr>
            </w:pPr>
          </w:p>
          <w:p w14:paraId="0D54F0D1">
            <w:pPr>
              <w:spacing w:before="68" w:line="408" w:lineRule="exact"/>
              <w:ind w:left="120"/>
              <w:rPr>
                <w:rFonts w:hint="eastAsia" w:ascii="宋体" w:hAnsi="宋体" w:eastAsia="宋体" w:cs="宋体"/>
                <w:sz w:val="21"/>
                <w:szCs w:val="21"/>
                <w:highlight w:val="none"/>
              </w:rPr>
            </w:pPr>
            <w:r>
              <w:rPr>
                <w:rFonts w:hint="eastAsia" w:ascii="宋体" w:hAnsi="宋体" w:eastAsia="宋体" w:cs="宋体"/>
                <w:spacing w:val="-2"/>
                <w:position w:val="15"/>
                <w:sz w:val="21"/>
                <w:szCs w:val="21"/>
                <w:highlight w:val="none"/>
              </w:rPr>
              <w:t>响应文件的递交</w:t>
            </w:r>
          </w:p>
          <w:p w14:paraId="65BFA11B">
            <w:pPr>
              <w:spacing w:before="1" w:line="224" w:lineRule="auto"/>
              <w:ind w:left="109"/>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地点</w:t>
            </w:r>
          </w:p>
        </w:tc>
        <w:tc>
          <w:tcPr>
            <w:tcW w:w="5906" w:type="dxa"/>
            <w:gridSpan w:val="2"/>
            <w:tcBorders>
              <w:right w:val="single" w:color="000000" w:sz="2" w:space="0"/>
            </w:tcBorders>
            <w:vAlign w:val="top"/>
          </w:tcPr>
          <w:p w14:paraId="1714B4BB">
            <w:pPr>
              <w:pStyle w:val="18"/>
              <w:spacing w:line="360" w:lineRule="auto"/>
              <w:rPr>
                <w:rFonts w:hint="eastAsia" w:ascii="宋体" w:hAnsi="宋体" w:eastAsia="宋体" w:cs="宋体"/>
                <w:highlight w:val="none"/>
              </w:rPr>
            </w:pPr>
            <w:r>
              <w:rPr>
                <w:rFonts w:hint="eastAsia" w:ascii="宋体" w:hAnsi="宋体" w:eastAsia="宋体" w:cs="宋体"/>
                <w:highlight w:val="none"/>
              </w:rPr>
              <w:t>电子文件递交：供应商应在磋商文件规定的提交首次响应文件截止时间前，将电子响应文件上传至益阳市公共资源交易中心电子交易平台（</w:t>
            </w:r>
            <w:r>
              <w:rPr>
                <w:rFonts w:hint="eastAsia" w:ascii="宋体" w:hAnsi="宋体" w:eastAsia="宋体" w:cs="宋体"/>
                <w:highlight w:val="none"/>
              </w:rPr>
              <w:fldChar w:fldCharType="begin"/>
            </w:r>
            <w:r>
              <w:rPr>
                <w:rFonts w:hint="eastAsia" w:ascii="宋体" w:hAnsi="宋体" w:eastAsia="宋体" w:cs="宋体"/>
                <w:highlight w:val="none"/>
              </w:rPr>
              <w:instrText xml:space="preserve"> HYPERLINK "http://jyzx.yiyang.gov.cn/TPBidder" </w:instrText>
            </w:r>
            <w:r>
              <w:rPr>
                <w:rFonts w:hint="eastAsia" w:ascii="宋体" w:hAnsi="宋体" w:eastAsia="宋体" w:cs="宋体"/>
                <w:highlight w:val="none"/>
              </w:rPr>
              <w:fldChar w:fldCharType="separate"/>
            </w:r>
            <w:r>
              <w:rPr>
                <w:rFonts w:hint="eastAsia" w:ascii="宋体" w:hAnsi="宋体" w:eastAsia="宋体" w:cs="宋体"/>
                <w:highlight w:val="none"/>
              </w:rPr>
              <w:t>http://jyzx.yiyang.gov.cn/TPBidder</w:t>
            </w:r>
            <w:r>
              <w:rPr>
                <w:rFonts w:hint="eastAsia" w:ascii="宋体" w:hAnsi="宋体" w:eastAsia="宋体" w:cs="宋体"/>
                <w:highlight w:val="none"/>
              </w:rPr>
              <w:fldChar w:fldCharType="end"/>
            </w:r>
            <w:r>
              <w:rPr>
                <w:rFonts w:hint="eastAsia" w:ascii="宋体" w:hAnsi="宋体" w:eastAsia="宋体" w:cs="宋体"/>
                <w:highlight w:val="none"/>
              </w:rPr>
              <w:t>），逾期递交的响应文件，电子交易平台将自动拒收，视为放弃投标。</w:t>
            </w:r>
          </w:p>
        </w:tc>
      </w:tr>
      <w:tr w14:paraId="5BC3FD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1519" w:hRule="atLeast"/>
          <w:jc w:val="center"/>
        </w:trPr>
        <w:tc>
          <w:tcPr>
            <w:tcW w:w="1854" w:type="dxa"/>
            <w:vMerge w:val="continue"/>
            <w:tcBorders>
              <w:top w:val="nil"/>
              <w:left w:val="single" w:color="000000" w:sz="2" w:space="0"/>
              <w:bottom w:val="single" w:color="000000" w:sz="2" w:space="0"/>
            </w:tcBorders>
            <w:vAlign w:val="top"/>
          </w:tcPr>
          <w:p w14:paraId="6AB08593">
            <w:pPr>
              <w:pStyle w:val="18"/>
              <w:rPr>
                <w:rFonts w:hint="eastAsia" w:ascii="宋体" w:hAnsi="宋体" w:eastAsia="宋体" w:cs="宋体"/>
                <w:highlight w:val="none"/>
              </w:rPr>
            </w:pPr>
          </w:p>
        </w:tc>
        <w:tc>
          <w:tcPr>
            <w:tcW w:w="1687" w:type="dxa"/>
            <w:gridSpan w:val="2"/>
            <w:tcBorders>
              <w:bottom w:val="single" w:color="000000" w:sz="2" w:space="0"/>
            </w:tcBorders>
            <w:vAlign w:val="center"/>
          </w:tcPr>
          <w:p w14:paraId="54751669">
            <w:pPr>
              <w:spacing w:before="68" w:line="220" w:lineRule="auto"/>
              <w:ind w:left="109"/>
              <w:jc w:val="both"/>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磋商开标会地点</w:t>
            </w:r>
          </w:p>
        </w:tc>
        <w:tc>
          <w:tcPr>
            <w:tcW w:w="5906" w:type="dxa"/>
            <w:gridSpan w:val="2"/>
            <w:tcBorders>
              <w:bottom w:val="single" w:color="000000" w:sz="2" w:space="0"/>
              <w:right w:val="single" w:color="000000" w:sz="2" w:space="0"/>
            </w:tcBorders>
            <w:vAlign w:val="center"/>
          </w:tcPr>
          <w:p w14:paraId="2C8EE169">
            <w:pPr>
              <w:pStyle w:val="18"/>
              <w:keepNext w:val="0"/>
              <w:keepLines w:val="0"/>
              <w:pageBreakBefore w:val="0"/>
              <w:widowControl/>
              <w:kinsoku w:val="0"/>
              <w:wordWrap w:val="0"/>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highlight w:val="none"/>
              </w:rPr>
            </w:pPr>
            <w:r>
              <w:rPr>
                <w:rFonts w:hint="eastAsia" w:ascii="宋体" w:hAnsi="宋体" w:eastAsia="宋体" w:cs="宋体"/>
                <w:highlight w:val="none"/>
              </w:rPr>
              <w:t>本项目为不见面开标，请供应商自行登录益阳市公共资源交易中心电子交易平台（</w:t>
            </w:r>
            <w:r>
              <w:rPr>
                <w:rFonts w:hint="eastAsia" w:ascii="宋体" w:hAnsi="宋体" w:eastAsia="宋体" w:cs="宋体"/>
                <w:highlight w:val="none"/>
              </w:rPr>
              <w:fldChar w:fldCharType="begin"/>
            </w:r>
            <w:r>
              <w:rPr>
                <w:rFonts w:hint="eastAsia" w:ascii="宋体" w:hAnsi="宋体" w:eastAsia="宋体" w:cs="宋体"/>
                <w:highlight w:val="none"/>
              </w:rPr>
              <w:instrText xml:space="preserve"> HYPERLINK "http://jyzx.yiyang.gov.cn/TPBidder/memberLogin" </w:instrText>
            </w:r>
            <w:r>
              <w:rPr>
                <w:rFonts w:hint="eastAsia" w:ascii="宋体" w:hAnsi="宋体" w:eastAsia="宋体" w:cs="宋体"/>
                <w:highlight w:val="none"/>
              </w:rPr>
              <w:fldChar w:fldCharType="separate"/>
            </w:r>
            <w:r>
              <w:rPr>
                <w:rFonts w:hint="eastAsia" w:ascii="宋体" w:hAnsi="宋体" w:eastAsia="宋体" w:cs="宋体"/>
                <w:highlight w:val="none"/>
              </w:rPr>
              <w:t>http://jyzx.yiyang.gov.cn/ggzyjy/31202/32184/index.htm</w:t>
            </w:r>
            <w:r>
              <w:rPr>
                <w:rFonts w:hint="eastAsia" w:ascii="宋体" w:hAnsi="宋体" w:eastAsia="宋体" w:cs="宋体"/>
                <w:highlight w:val="none"/>
              </w:rPr>
              <w:fldChar w:fldCharType="end"/>
            </w:r>
            <w:r>
              <w:rPr>
                <w:rFonts w:hint="eastAsia" w:ascii="宋体" w:hAnsi="宋体" w:eastAsia="宋体" w:cs="宋体"/>
                <w:highlight w:val="none"/>
              </w:rPr>
              <w:t>）点击：不见面开标大厅，参加线上开标会议。</w:t>
            </w:r>
          </w:p>
        </w:tc>
      </w:tr>
      <w:tr w14:paraId="1153D8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441" w:hRule="atLeast"/>
          <w:jc w:val="center"/>
        </w:trPr>
        <w:tc>
          <w:tcPr>
            <w:tcW w:w="1854" w:type="dxa"/>
            <w:tcBorders>
              <w:top w:val="single" w:color="000000" w:sz="2" w:space="0"/>
              <w:left w:val="single" w:color="000000" w:sz="2" w:space="0"/>
            </w:tcBorders>
            <w:vAlign w:val="top"/>
          </w:tcPr>
          <w:p w14:paraId="301D477F">
            <w:pPr>
              <w:spacing w:before="55" w:line="221" w:lineRule="auto"/>
              <w:ind w:left="621"/>
              <w:rPr>
                <w:rFonts w:hint="eastAsia" w:ascii="宋体" w:hAnsi="宋体" w:eastAsia="宋体" w:cs="宋体"/>
                <w:sz w:val="21"/>
                <w:szCs w:val="21"/>
                <w:highlight w:val="none"/>
              </w:rPr>
            </w:pPr>
            <w:r>
              <w:rPr>
                <w:rFonts w:hint="eastAsia" w:ascii="宋体" w:hAnsi="宋体" w:eastAsia="宋体" w:cs="宋体"/>
                <w:spacing w:val="-2"/>
                <w:sz w:val="21"/>
                <w:szCs w:val="21"/>
                <w:highlight w:val="none"/>
                <w14:textOutline w14:w="3831" w14:cap="flat" w14:cmpd="sng">
                  <w14:solidFill>
                    <w14:srgbClr w14:val="000000"/>
                  </w14:solidFill>
                  <w14:prstDash w14:val="solid"/>
                  <w14:miter w14:val="0"/>
                </w14:textOutline>
              </w:rPr>
              <w:t>条款号</w:t>
            </w:r>
          </w:p>
        </w:tc>
        <w:tc>
          <w:tcPr>
            <w:tcW w:w="1687" w:type="dxa"/>
            <w:gridSpan w:val="2"/>
            <w:tcBorders>
              <w:top w:val="single" w:color="000000" w:sz="2" w:space="0"/>
            </w:tcBorders>
            <w:vAlign w:val="top"/>
          </w:tcPr>
          <w:p w14:paraId="1053D696">
            <w:pPr>
              <w:spacing w:before="55" w:line="221" w:lineRule="auto"/>
              <w:ind w:left="425"/>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条款名称</w:t>
            </w:r>
          </w:p>
        </w:tc>
        <w:tc>
          <w:tcPr>
            <w:tcW w:w="5906" w:type="dxa"/>
            <w:gridSpan w:val="2"/>
            <w:tcBorders>
              <w:top w:val="single" w:color="000000" w:sz="2" w:space="0"/>
              <w:right w:val="single" w:color="000000" w:sz="2" w:space="0"/>
            </w:tcBorders>
            <w:vAlign w:val="top"/>
          </w:tcPr>
          <w:p w14:paraId="3B03B639">
            <w:pPr>
              <w:spacing w:before="55" w:line="221" w:lineRule="auto"/>
              <w:ind w:left="2296"/>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编列内容规定</w:t>
            </w:r>
          </w:p>
        </w:tc>
      </w:tr>
      <w:tr w14:paraId="4948B5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964" w:hRule="atLeast"/>
          <w:jc w:val="center"/>
        </w:trPr>
        <w:tc>
          <w:tcPr>
            <w:tcW w:w="1854" w:type="dxa"/>
            <w:tcBorders>
              <w:left w:val="single" w:color="000000" w:sz="2" w:space="0"/>
            </w:tcBorders>
            <w:vAlign w:val="top"/>
          </w:tcPr>
          <w:p w14:paraId="7BF6A6F3">
            <w:pPr>
              <w:spacing w:before="303" w:line="220" w:lineRule="auto"/>
              <w:ind w:left="149"/>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第二章第</w:t>
            </w:r>
            <w:r>
              <w:rPr>
                <w:rFonts w:hint="eastAsia" w:ascii="宋体" w:hAnsi="宋体" w:eastAsia="宋体" w:cs="宋体"/>
                <w:spacing w:val="-42"/>
                <w:sz w:val="21"/>
                <w:szCs w:val="21"/>
                <w:highlight w:val="none"/>
              </w:rPr>
              <w:t xml:space="preserve"> </w:t>
            </w:r>
            <w:r>
              <w:rPr>
                <w:rFonts w:hint="eastAsia" w:ascii="宋体" w:hAnsi="宋体" w:eastAsia="宋体" w:cs="宋体"/>
                <w:spacing w:val="-2"/>
                <w:sz w:val="21"/>
                <w:szCs w:val="21"/>
                <w:highlight w:val="none"/>
              </w:rPr>
              <w:t>24.1</w:t>
            </w:r>
            <w:r>
              <w:rPr>
                <w:rFonts w:hint="eastAsia" w:ascii="宋体" w:hAnsi="宋体" w:eastAsia="宋体" w:cs="宋体"/>
                <w:spacing w:val="-45"/>
                <w:sz w:val="21"/>
                <w:szCs w:val="21"/>
                <w:highlight w:val="none"/>
              </w:rPr>
              <w:t xml:space="preserve"> </w:t>
            </w:r>
            <w:r>
              <w:rPr>
                <w:rFonts w:hint="eastAsia" w:ascii="宋体" w:hAnsi="宋体" w:eastAsia="宋体" w:cs="宋体"/>
                <w:spacing w:val="-2"/>
                <w:sz w:val="21"/>
                <w:szCs w:val="21"/>
                <w:highlight w:val="none"/>
              </w:rPr>
              <w:t>款</w:t>
            </w:r>
          </w:p>
        </w:tc>
        <w:tc>
          <w:tcPr>
            <w:tcW w:w="1687" w:type="dxa"/>
            <w:gridSpan w:val="2"/>
            <w:vAlign w:val="top"/>
          </w:tcPr>
          <w:p w14:paraId="77585316">
            <w:pPr>
              <w:spacing w:before="200" w:line="480" w:lineRule="exact"/>
              <w:ind w:left="112"/>
              <w:rPr>
                <w:rFonts w:hint="eastAsia" w:ascii="宋体" w:hAnsi="宋体" w:eastAsia="宋体" w:cs="宋体"/>
                <w:sz w:val="21"/>
                <w:szCs w:val="21"/>
                <w:highlight w:val="none"/>
              </w:rPr>
            </w:pPr>
            <w:r>
              <w:rPr>
                <w:rFonts w:hint="eastAsia" w:ascii="宋体" w:hAnsi="宋体" w:eastAsia="宋体" w:cs="宋体"/>
                <w:spacing w:val="-2"/>
                <w:position w:val="20"/>
                <w:sz w:val="21"/>
                <w:szCs w:val="21"/>
                <w:highlight w:val="none"/>
              </w:rPr>
              <w:t>投标人电子响应</w:t>
            </w:r>
          </w:p>
          <w:p w14:paraId="5B47B7D4">
            <w:pPr>
              <w:spacing w:line="220" w:lineRule="auto"/>
              <w:ind w:left="217"/>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文件解密方式</w:t>
            </w:r>
          </w:p>
        </w:tc>
        <w:tc>
          <w:tcPr>
            <w:tcW w:w="5906" w:type="dxa"/>
            <w:gridSpan w:val="2"/>
            <w:tcBorders>
              <w:right w:val="single" w:color="000000" w:sz="2" w:space="0"/>
            </w:tcBorders>
            <w:vAlign w:val="top"/>
          </w:tcPr>
          <w:p w14:paraId="6A0FAA60">
            <w:pPr>
              <w:spacing w:before="69" w:line="220" w:lineRule="auto"/>
              <w:ind w:left="110"/>
              <w:rPr>
                <w:rFonts w:hint="eastAsia" w:ascii="宋体" w:hAnsi="宋体" w:eastAsia="宋体" w:cs="宋体"/>
                <w:spacing w:val="-1"/>
                <w:sz w:val="21"/>
                <w:szCs w:val="21"/>
                <w:highlight w:val="none"/>
              </w:rPr>
            </w:pPr>
          </w:p>
          <w:p w14:paraId="25ABEB64">
            <w:pPr>
              <w:spacing w:before="69" w:line="220" w:lineRule="auto"/>
              <w:ind w:left="110"/>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供应商使用生成响应文件的</w:t>
            </w:r>
            <w:r>
              <w:rPr>
                <w:rFonts w:hint="eastAsia" w:ascii="宋体" w:hAnsi="宋体" w:eastAsia="宋体" w:cs="宋体"/>
                <w:spacing w:val="-42"/>
                <w:sz w:val="21"/>
                <w:szCs w:val="21"/>
                <w:highlight w:val="none"/>
              </w:rPr>
              <w:t xml:space="preserve"> </w:t>
            </w:r>
            <w:r>
              <w:rPr>
                <w:rFonts w:hint="eastAsia" w:ascii="宋体" w:hAnsi="宋体" w:eastAsia="宋体" w:cs="宋体"/>
                <w:spacing w:val="-1"/>
                <w:sz w:val="21"/>
                <w:szCs w:val="21"/>
                <w:highlight w:val="none"/>
              </w:rPr>
              <w:t>CA</w:t>
            </w:r>
            <w:r>
              <w:rPr>
                <w:rFonts w:hint="eastAsia" w:ascii="宋体" w:hAnsi="宋体" w:eastAsia="宋体" w:cs="宋体"/>
                <w:spacing w:val="-45"/>
                <w:sz w:val="21"/>
                <w:szCs w:val="21"/>
                <w:highlight w:val="none"/>
              </w:rPr>
              <w:t xml:space="preserve"> </w:t>
            </w:r>
            <w:r>
              <w:rPr>
                <w:rFonts w:hint="eastAsia" w:ascii="宋体" w:hAnsi="宋体" w:eastAsia="宋体" w:cs="宋体"/>
                <w:spacing w:val="-1"/>
                <w:sz w:val="21"/>
                <w:szCs w:val="21"/>
                <w:highlight w:val="none"/>
              </w:rPr>
              <w:t>数字证书进行解密。</w:t>
            </w:r>
          </w:p>
        </w:tc>
      </w:tr>
      <w:tr w14:paraId="10A71C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2976" w:hRule="atLeast"/>
          <w:jc w:val="center"/>
        </w:trPr>
        <w:tc>
          <w:tcPr>
            <w:tcW w:w="1854" w:type="dxa"/>
            <w:tcBorders>
              <w:left w:val="single" w:color="000000" w:sz="2" w:space="0"/>
            </w:tcBorders>
            <w:vAlign w:val="top"/>
          </w:tcPr>
          <w:p w14:paraId="377624F9">
            <w:pPr>
              <w:pStyle w:val="18"/>
              <w:spacing w:line="285" w:lineRule="auto"/>
              <w:rPr>
                <w:rFonts w:hint="eastAsia" w:ascii="宋体" w:hAnsi="宋体" w:eastAsia="宋体" w:cs="宋体"/>
                <w:highlight w:val="none"/>
              </w:rPr>
            </w:pPr>
          </w:p>
          <w:p w14:paraId="19903A3A">
            <w:pPr>
              <w:pStyle w:val="18"/>
              <w:spacing w:line="285" w:lineRule="auto"/>
              <w:rPr>
                <w:rFonts w:hint="eastAsia" w:ascii="宋体" w:hAnsi="宋体" w:eastAsia="宋体" w:cs="宋体"/>
                <w:highlight w:val="none"/>
              </w:rPr>
            </w:pPr>
          </w:p>
          <w:p w14:paraId="5BB20C67">
            <w:pPr>
              <w:pStyle w:val="18"/>
              <w:spacing w:line="285" w:lineRule="auto"/>
              <w:rPr>
                <w:rFonts w:hint="eastAsia" w:ascii="宋体" w:hAnsi="宋体" w:eastAsia="宋体" w:cs="宋体"/>
                <w:highlight w:val="none"/>
              </w:rPr>
            </w:pPr>
          </w:p>
          <w:p w14:paraId="6F91D58A">
            <w:pPr>
              <w:pStyle w:val="18"/>
              <w:spacing w:line="285" w:lineRule="auto"/>
              <w:rPr>
                <w:rFonts w:hint="eastAsia" w:ascii="宋体" w:hAnsi="宋体" w:eastAsia="宋体" w:cs="宋体"/>
                <w:highlight w:val="none"/>
              </w:rPr>
            </w:pPr>
          </w:p>
          <w:p w14:paraId="25393E93">
            <w:pPr>
              <w:pStyle w:val="18"/>
              <w:spacing w:line="286" w:lineRule="auto"/>
              <w:rPr>
                <w:rFonts w:hint="eastAsia" w:ascii="宋体" w:hAnsi="宋体" w:eastAsia="宋体" w:cs="宋体"/>
                <w:highlight w:val="none"/>
              </w:rPr>
            </w:pPr>
          </w:p>
          <w:p w14:paraId="22A69433">
            <w:pPr>
              <w:spacing w:before="69" w:line="220" w:lineRule="auto"/>
              <w:ind w:left="149"/>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第二章第</w:t>
            </w:r>
            <w:r>
              <w:rPr>
                <w:rFonts w:hint="eastAsia" w:ascii="宋体" w:hAnsi="宋体" w:eastAsia="宋体" w:cs="宋体"/>
                <w:spacing w:val="-42"/>
                <w:sz w:val="21"/>
                <w:szCs w:val="21"/>
                <w:highlight w:val="none"/>
              </w:rPr>
              <w:t xml:space="preserve"> </w:t>
            </w:r>
            <w:r>
              <w:rPr>
                <w:rFonts w:hint="eastAsia" w:ascii="宋体" w:hAnsi="宋体" w:eastAsia="宋体" w:cs="宋体"/>
                <w:spacing w:val="-2"/>
                <w:sz w:val="21"/>
                <w:szCs w:val="21"/>
                <w:highlight w:val="none"/>
              </w:rPr>
              <w:t>24.2</w:t>
            </w:r>
            <w:r>
              <w:rPr>
                <w:rFonts w:hint="eastAsia" w:ascii="宋体" w:hAnsi="宋体" w:eastAsia="宋体" w:cs="宋体"/>
                <w:spacing w:val="-45"/>
                <w:sz w:val="21"/>
                <w:szCs w:val="21"/>
                <w:highlight w:val="none"/>
              </w:rPr>
              <w:t xml:space="preserve"> </w:t>
            </w:r>
            <w:r>
              <w:rPr>
                <w:rFonts w:hint="eastAsia" w:ascii="宋体" w:hAnsi="宋体" w:eastAsia="宋体" w:cs="宋体"/>
                <w:spacing w:val="-2"/>
                <w:sz w:val="21"/>
                <w:szCs w:val="21"/>
                <w:highlight w:val="none"/>
              </w:rPr>
              <w:t>款</w:t>
            </w:r>
          </w:p>
        </w:tc>
        <w:tc>
          <w:tcPr>
            <w:tcW w:w="1687" w:type="dxa"/>
            <w:gridSpan w:val="2"/>
            <w:vAlign w:val="top"/>
          </w:tcPr>
          <w:p w14:paraId="36A646E4">
            <w:pPr>
              <w:pStyle w:val="18"/>
              <w:spacing w:line="264" w:lineRule="auto"/>
              <w:rPr>
                <w:rFonts w:hint="eastAsia" w:ascii="宋体" w:hAnsi="宋体" w:eastAsia="宋体" w:cs="宋体"/>
                <w:highlight w:val="none"/>
              </w:rPr>
            </w:pPr>
          </w:p>
          <w:p w14:paraId="36299B95">
            <w:pPr>
              <w:pStyle w:val="18"/>
              <w:spacing w:line="265" w:lineRule="auto"/>
              <w:rPr>
                <w:rFonts w:hint="eastAsia" w:ascii="宋体" w:hAnsi="宋体" w:eastAsia="宋体" w:cs="宋体"/>
                <w:highlight w:val="none"/>
              </w:rPr>
            </w:pPr>
          </w:p>
          <w:p w14:paraId="454AF00F">
            <w:pPr>
              <w:pStyle w:val="18"/>
              <w:spacing w:line="265" w:lineRule="auto"/>
              <w:rPr>
                <w:rFonts w:hint="eastAsia" w:ascii="宋体" w:hAnsi="宋体" w:eastAsia="宋体" w:cs="宋体"/>
                <w:highlight w:val="none"/>
              </w:rPr>
            </w:pPr>
          </w:p>
          <w:p w14:paraId="0FBF1238">
            <w:pPr>
              <w:pStyle w:val="18"/>
              <w:spacing w:line="265" w:lineRule="auto"/>
              <w:rPr>
                <w:rFonts w:hint="eastAsia" w:ascii="宋体" w:hAnsi="宋体" w:eastAsia="宋体" w:cs="宋体"/>
                <w:highlight w:val="none"/>
              </w:rPr>
            </w:pPr>
          </w:p>
          <w:p w14:paraId="44605CD2">
            <w:pPr>
              <w:pStyle w:val="18"/>
              <w:spacing w:line="265" w:lineRule="auto"/>
              <w:rPr>
                <w:rFonts w:hint="eastAsia" w:ascii="宋体" w:hAnsi="宋体" w:eastAsia="宋体" w:cs="宋体"/>
                <w:highlight w:val="none"/>
              </w:rPr>
            </w:pPr>
          </w:p>
          <w:p w14:paraId="55F1C709">
            <w:pPr>
              <w:spacing w:before="68" w:line="480" w:lineRule="exact"/>
              <w:ind w:left="134"/>
              <w:rPr>
                <w:rFonts w:hint="eastAsia" w:ascii="宋体" w:hAnsi="宋体" w:eastAsia="宋体" w:cs="宋体"/>
                <w:sz w:val="21"/>
                <w:szCs w:val="21"/>
                <w:highlight w:val="none"/>
              </w:rPr>
            </w:pPr>
            <w:r>
              <w:rPr>
                <w:rFonts w:hint="eastAsia" w:ascii="宋体" w:hAnsi="宋体" w:eastAsia="宋体" w:cs="宋体"/>
                <w:spacing w:val="-5"/>
                <w:position w:val="20"/>
                <w:sz w:val="21"/>
                <w:szCs w:val="21"/>
                <w:highlight w:val="none"/>
              </w:rPr>
              <w:t>电子投标文件解</w:t>
            </w:r>
          </w:p>
          <w:p w14:paraId="5CB8CE8B">
            <w:pPr>
              <w:spacing w:before="1" w:line="224" w:lineRule="auto"/>
              <w:ind w:left="742"/>
              <w:rPr>
                <w:rFonts w:hint="eastAsia" w:ascii="宋体" w:hAnsi="宋体" w:eastAsia="宋体" w:cs="宋体"/>
                <w:sz w:val="21"/>
                <w:szCs w:val="21"/>
                <w:highlight w:val="none"/>
              </w:rPr>
            </w:pPr>
            <w:r>
              <w:rPr>
                <w:rFonts w:hint="eastAsia" w:ascii="宋体" w:hAnsi="宋体" w:eastAsia="宋体" w:cs="宋体"/>
                <w:sz w:val="21"/>
                <w:szCs w:val="21"/>
                <w:highlight w:val="none"/>
              </w:rPr>
              <w:t>密</w:t>
            </w:r>
          </w:p>
        </w:tc>
        <w:tc>
          <w:tcPr>
            <w:tcW w:w="5906" w:type="dxa"/>
            <w:gridSpan w:val="2"/>
            <w:tcBorders>
              <w:right w:val="single" w:color="000000" w:sz="2" w:space="0"/>
            </w:tcBorders>
            <w:vAlign w:val="top"/>
          </w:tcPr>
          <w:p w14:paraId="7CA26507">
            <w:pPr>
              <w:pStyle w:val="18"/>
              <w:spacing w:before="201" w:line="422" w:lineRule="auto"/>
              <w:ind w:left="108" w:right="39" w:firstLine="26"/>
              <w:jc w:val="both"/>
              <w:rPr>
                <w:rFonts w:hint="eastAsia" w:ascii="宋体" w:hAnsi="宋体" w:eastAsia="宋体" w:cs="宋体"/>
                <w:sz w:val="21"/>
                <w:szCs w:val="21"/>
                <w:highlight w:val="none"/>
              </w:rPr>
            </w:pPr>
            <w:r>
              <w:rPr>
                <w:rFonts w:hint="eastAsia" w:ascii="宋体" w:hAnsi="宋体" w:eastAsia="宋体" w:cs="宋体"/>
                <w:color w:val="auto"/>
                <w:spacing w:val="-5"/>
                <w:highlight w:val="none"/>
              </w:rPr>
              <w:t>电子响应文件的解密截止时间为</w:t>
            </w:r>
            <w:r>
              <w:rPr>
                <w:rFonts w:hint="eastAsia" w:ascii="宋体" w:hAnsi="宋体" w:eastAsia="宋体" w:cs="宋体"/>
                <w:color w:val="auto"/>
                <w:spacing w:val="-3"/>
                <w:highlight w:val="none"/>
              </w:rPr>
              <w:t>提交首次响应文件截止时间后</w:t>
            </w:r>
            <w:r>
              <w:rPr>
                <w:rFonts w:hint="eastAsia" w:ascii="宋体" w:hAnsi="宋体" w:eastAsia="宋体" w:cs="宋体"/>
                <w:color w:val="auto"/>
                <w:spacing w:val="53"/>
                <w:w w:val="101"/>
                <w:highlight w:val="none"/>
                <w:u w:val="single" w:color="auto"/>
              </w:rPr>
              <w:t xml:space="preserve"> </w:t>
            </w:r>
            <w:r>
              <w:rPr>
                <w:rFonts w:hint="eastAsia" w:ascii="宋体" w:hAnsi="宋体" w:eastAsia="宋体" w:cs="宋体"/>
                <w:color w:val="FF0000"/>
                <w:spacing w:val="-3"/>
                <w:highlight w:val="none"/>
                <w:u w:val="single" w:color="auto"/>
              </w:rPr>
              <w:t>30</w:t>
            </w:r>
            <w:r>
              <w:rPr>
                <w:rFonts w:hint="eastAsia" w:ascii="宋体" w:hAnsi="宋体" w:eastAsia="宋体" w:cs="宋体"/>
                <w:color w:val="FF0000"/>
                <w:spacing w:val="-3"/>
                <w:highlight w:val="none"/>
                <w:u w:val="single" w:color="auto"/>
                <w:lang w:val="en-US" w:eastAsia="zh-CN"/>
              </w:rPr>
              <w:t xml:space="preserve"> </w:t>
            </w:r>
            <w:r>
              <w:rPr>
                <w:rFonts w:hint="eastAsia" w:ascii="宋体" w:hAnsi="宋体" w:eastAsia="宋体" w:cs="宋体"/>
                <w:color w:val="auto"/>
                <w:spacing w:val="-3"/>
                <w:highlight w:val="none"/>
              </w:rPr>
              <w:t>分钟，如遇系统故</w:t>
            </w:r>
            <w:r>
              <w:rPr>
                <w:rFonts w:hint="eastAsia" w:ascii="宋体" w:hAnsi="宋体" w:eastAsia="宋体" w:cs="宋体"/>
                <w:color w:val="auto"/>
                <w:spacing w:val="-4"/>
                <w:highlight w:val="none"/>
              </w:rPr>
              <w:t>障采</w:t>
            </w:r>
            <w:r>
              <w:rPr>
                <w:rFonts w:hint="eastAsia" w:ascii="宋体" w:hAnsi="宋体" w:eastAsia="宋体" w:cs="宋体"/>
                <w:color w:val="auto"/>
                <w:spacing w:val="-6"/>
                <w:highlight w:val="none"/>
              </w:rPr>
              <w:t>购代理机构可酌情延长解密时间。请供应商关注解密</w:t>
            </w:r>
            <w:r>
              <w:rPr>
                <w:rFonts w:hint="eastAsia" w:ascii="宋体" w:hAnsi="宋体" w:eastAsia="宋体" w:cs="宋体"/>
                <w:color w:val="auto"/>
                <w:spacing w:val="-7"/>
                <w:highlight w:val="none"/>
              </w:rPr>
              <w:t>倒计时。</w:t>
            </w:r>
            <w:r>
              <w:rPr>
                <w:rFonts w:hint="eastAsia" w:ascii="宋体" w:hAnsi="宋体" w:eastAsia="宋体" w:cs="宋体"/>
                <w:color w:val="auto"/>
                <w:spacing w:val="-2"/>
                <w:highlight w:val="none"/>
              </w:rPr>
              <w:t>请供应商使用生成电子响应文件的CA数字证书按时解密。响</w:t>
            </w:r>
            <w:r>
              <w:rPr>
                <w:rFonts w:hint="eastAsia" w:ascii="宋体" w:hAnsi="宋体" w:eastAsia="宋体" w:cs="宋体"/>
                <w:color w:val="auto"/>
                <w:spacing w:val="6"/>
                <w:highlight w:val="none"/>
              </w:rPr>
              <w:t>应文件在解密时限内未解密或解密失败，视为撤销其响应文</w:t>
            </w:r>
            <w:r>
              <w:rPr>
                <w:rFonts w:hint="eastAsia" w:ascii="宋体" w:hAnsi="宋体" w:eastAsia="宋体" w:cs="宋体"/>
                <w:spacing w:val="-2"/>
                <w:highlight w:val="none"/>
              </w:rPr>
              <w:t>件。在开标现场解密的，请供应商自备解密电脑和网络并携带</w:t>
            </w:r>
            <w:r>
              <w:rPr>
                <w:rFonts w:hint="eastAsia" w:ascii="宋体" w:hAnsi="宋体" w:eastAsia="宋体" w:cs="宋体"/>
                <w:spacing w:val="-5"/>
                <w:sz w:val="21"/>
                <w:szCs w:val="21"/>
                <w:highlight w:val="none"/>
              </w:rPr>
              <w:t>CA</w:t>
            </w:r>
            <w:r>
              <w:rPr>
                <w:rFonts w:hint="eastAsia" w:ascii="宋体" w:hAnsi="宋体" w:eastAsia="宋体" w:cs="宋体"/>
                <w:spacing w:val="-38"/>
                <w:sz w:val="21"/>
                <w:szCs w:val="21"/>
                <w:highlight w:val="none"/>
              </w:rPr>
              <w:t xml:space="preserve"> </w:t>
            </w:r>
            <w:r>
              <w:rPr>
                <w:rFonts w:hint="eastAsia" w:ascii="宋体" w:hAnsi="宋体" w:eastAsia="宋体" w:cs="宋体"/>
                <w:spacing w:val="-5"/>
                <w:sz w:val="21"/>
                <w:szCs w:val="21"/>
                <w:highlight w:val="none"/>
              </w:rPr>
              <w:t>数字证书。</w:t>
            </w:r>
          </w:p>
        </w:tc>
      </w:tr>
      <w:tr w14:paraId="73B83D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414" w:hRule="atLeast"/>
          <w:jc w:val="center"/>
        </w:trPr>
        <w:tc>
          <w:tcPr>
            <w:tcW w:w="9447" w:type="dxa"/>
            <w:gridSpan w:val="5"/>
            <w:tcBorders>
              <w:left w:val="single" w:color="000000" w:sz="2" w:space="0"/>
              <w:right w:val="single" w:color="000000" w:sz="2" w:space="0"/>
            </w:tcBorders>
            <w:vAlign w:val="top"/>
          </w:tcPr>
          <w:p w14:paraId="7912F3DA">
            <w:pPr>
              <w:spacing w:before="31" w:line="221" w:lineRule="auto"/>
              <w:ind w:left="129"/>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五、响应文件的磋商与评审</w:t>
            </w:r>
          </w:p>
        </w:tc>
      </w:tr>
      <w:tr w14:paraId="32CD17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1292" w:hRule="atLeast"/>
          <w:jc w:val="center"/>
        </w:trPr>
        <w:tc>
          <w:tcPr>
            <w:tcW w:w="1854" w:type="dxa"/>
            <w:tcBorders>
              <w:left w:val="single" w:color="000000" w:sz="2" w:space="0"/>
            </w:tcBorders>
            <w:vAlign w:val="center"/>
          </w:tcPr>
          <w:p w14:paraId="31DB1488">
            <w:pPr>
              <w:spacing w:before="68" w:line="220" w:lineRule="auto"/>
              <w:ind w:left="149"/>
              <w:jc w:val="center"/>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第二章第</w:t>
            </w:r>
            <w:r>
              <w:rPr>
                <w:rFonts w:hint="eastAsia" w:ascii="宋体" w:hAnsi="宋体" w:eastAsia="宋体" w:cs="宋体"/>
                <w:spacing w:val="-42"/>
                <w:sz w:val="21"/>
                <w:szCs w:val="21"/>
                <w:highlight w:val="none"/>
              </w:rPr>
              <w:t xml:space="preserve"> </w:t>
            </w:r>
            <w:r>
              <w:rPr>
                <w:rFonts w:hint="eastAsia" w:ascii="宋体" w:hAnsi="宋体" w:eastAsia="宋体" w:cs="宋体"/>
                <w:spacing w:val="-2"/>
                <w:sz w:val="21"/>
                <w:szCs w:val="21"/>
                <w:highlight w:val="none"/>
              </w:rPr>
              <w:t>27.3</w:t>
            </w:r>
            <w:r>
              <w:rPr>
                <w:rFonts w:hint="eastAsia" w:ascii="宋体" w:hAnsi="宋体" w:eastAsia="宋体" w:cs="宋体"/>
                <w:spacing w:val="-45"/>
                <w:sz w:val="21"/>
                <w:szCs w:val="21"/>
                <w:highlight w:val="none"/>
              </w:rPr>
              <w:t xml:space="preserve"> </w:t>
            </w:r>
            <w:r>
              <w:rPr>
                <w:rFonts w:hint="eastAsia" w:ascii="宋体" w:hAnsi="宋体" w:eastAsia="宋体" w:cs="宋体"/>
                <w:spacing w:val="-2"/>
                <w:sz w:val="21"/>
                <w:szCs w:val="21"/>
                <w:highlight w:val="none"/>
              </w:rPr>
              <w:t>款</w:t>
            </w:r>
          </w:p>
        </w:tc>
        <w:tc>
          <w:tcPr>
            <w:tcW w:w="1687" w:type="dxa"/>
            <w:gridSpan w:val="2"/>
            <w:vAlign w:val="center"/>
          </w:tcPr>
          <w:p w14:paraId="6CC54552">
            <w:pPr>
              <w:spacing w:before="68" w:line="411" w:lineRule="exact"/>
              <w:ind w:left="113"/>
              <w:jc w:val="center"/>
              <w:rPr>
                <w:rFonts w:hint="eastAsia" w:ascii="宋体" w:hAnsi="宋体" w:eastAsia="宋体" w:cs="宋体"/>
                <w:sz w:val="21"/>
                <w:szCs w:val="21"/>
                <w:highlight w:val="none"/>
              </w:rPr>
            </w:pPr>
            <w:r>
              <w:rPr>
                <w:rFonts w:hint="eastAsia" w:ascii="宋体" w:hAnsi="宋体" w:eastAsia="宋体" w:cs="宋体"/>
                <w:spacing w:val="-2"/>
                <w:position w:val="15"/>
                <w:sz w:val="21"/>
                <w:szCs w:val="21"/>
                <w:highlight w:val="none"/>
              </w:rPr>
              <w:t>非实质性偏离的</w:t>
            </w:r>
          </w:p>
          <w:p w14:paraId="616B655F">
            <w:pPr>
              <w:spacing w:line="219" w:lineRule="auto"/>
              <w:ind w:left="326"/>
              <w:jc w:val="both"/>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范围和幅度</w:t>
            </w:r>
          </w:p>
        </w:tc>
        <w:tc>
          <w:tcPr>
            <w:tcW w:w="5906" w:type="dxa"/>
            <w:gridSpan w:val="2"/>
            <w:tcBorders>
              <w:right w:val="single" w:color="000000" w:sz="2" w:space="0"/>
            </w:tcBorders>
            <w:vAlign w:val="center"/>
          </w:tcPr>
          <w:p w14:paraId="3F56E6EF">
            <w:pPr>
              <w:spacing w:before="68" w:line="360" w:lineRule="auto"/>
              <w:ind w:left="96" w:right="186" w:firstLine="17"/>
              <w:jc w:val="left"/>
              <w:rPr>
                <w:rFonts w:hint="eastAsia" w:ascii="宋体" w:hAnsi="宋体" w:eastAsia="宋体" w:cs="宋体"/>
                <w:sz w:val="21"/>
                <w:szCs w:val="21"/>
                <w:highlight w:val="none"/>
              </w:rPr>
            </w:pPr>
            <w:r>
              <w:rPr>
                <w:rFonts w:hint="eastAsia" w:ascii="宋体" w:hAnsi="宋体" w:eastAsia="宋体" w:cs="宋体"/>
                <w:b w:val="0"/>
                <w:i w:val="0"/>
                <w:color w:val="auto"/>
                <w:sz w:val="22"/>
                <w:szCs w:val="22"/>
                <w:highlight w:val="none"/>
              </w:rPr>
              <w:t>一般条款负偏离按评分标准扣分。</w:t>
            </w:r>
            <w:r>
              <w:rPr>
                <w:rFonts w:hint="eastAsia" w:ascii="宋体" w:hAnsi="宋体" w:eastAsia="宋体" w:cs="宋体"/>
                <w:color w:val="auto"/>
                <w:spacing w:val="-1"/>
                <w:sz w:val="21"/>
                <w:szCs w:val="21"/>
                <w:highlight w:val="none"/>
              </w:rPr>
              <w:t>标</w:t>
            </w:r>
            <w:r>
              <w:rPr>
                <w:rFonts w:hint="eastAsia" w:ascii="宋体" w:hAnsi="宋体" w:eastAsia="宋体" w:cs="宋体"/>
                <w:spacing w:val="-1"/>
                <w:sz w:val="21"/>
                <w:szCs w:val="21"/>
                <w:highlight w:val="none"/>
              </w:rPr>
              <w:t>注</w:t>
            </w:r>
            <w:r>
              <w:rPr>
                <w:rFonts w:hint="eastAsia" w:ascii="宋体" w:hAnsi="宋体" w:eastAsia="宋体" w:cs="宋体"/>
                <w:sz w:val="21"/>
                <w:szCs w:val="21"/>
                <w:highlight w:val="none"/>
              </w:rPr>
              <w:t>“★”符号的条款为实质性要求条款（即重要条款</w:t>
            </w:r>
            <w:r>
              <w:rPr>
                <w:rFonts w:hint="eastAsia" w:ascii="宋体" w:hAnsi="宋体" w:eastAsia="宋体" w:cs="宋体"/>
                <w:spacing w:val="4"/>
                <w:sz w:val="21"/>
                <w:szCs w:val="21"/>
                <w:highlight w:val="none"/>
              </w:rPr>
              <w:t>），</w:t>
            </w:r>
            <w:r>
              <w:rPr>
                <w:rFonts w:hint="eastAsia" w:ascii="宋体" w:hAnsi="宋体" w:eastAsia="宋体" w:cs="宋体"/>
                <w:sz w:val="21"/>
                <w:szCs w:val="21"/>
                <w:highlight w:val="none"/>
              </w:rPr>
              <w:t>对其</w:t>
            </w:r>
            <w:r>
              <w:rPr>
                <w:rFonts w:hint="eastAsia" w:ascii="宋体" w:hAnsi="宋体" w:eastAsia="宋体" w:cs="宋体"/>
                <w:spacing w:val="-6"/>
                <w:sz w:val="21"/>
                <w:szCs w:val="21"/>
                <w:highlight w:val="none"/>
              </w:rPr>
              <w:t>中任何一条的偏离，</w:t>
            </w:r>
            <w:r>
              <w:rPr>
                <w:rFonts w:hint="eastAsia" w:ascii="宋体" w:hAnsi="宋体" w:eastAsia="宋体" w:cs="宋体"/>
                <w:spacing w:val="-13"/>
                <w:sz w:val="21"/>
                <w:szCs w:val="21"/>
                <w:highlight w:val="none"/>
              </w:rPr>
              <w:t xml:space="preserve"> </w:t>
            </w:r>
            <w:r>
              <w:rPr>
                <w:rFonts w:hint="eastAsia" w:ascii="宋体" w:hAnsi="宋体" w:eastAsia="宋体" w:cs="宋体"/>
                <w:spacing w:val="-6"/>
                <w:sz w:val="21"/>
                <w:szCs w:val="21"/>
                <w:highlight w:val="none"/>
              </w:rPr>
              <w:t>在评标时将其视为无效投标。</w:t>
            </w:r>
          </w:p>
        </w:tc>
      </w:tr>
      <w:tr w14:paraId="2E1A07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4676" w:hRule="atLeast"/>
          <w:jc w:val="center"/>
        </w:trPr>
        <w:tc>
          <w:tcPr>
            <w:tcW w:w="1854" w:type="dxa"/>
            <w:tcBorders>
              <w:left w:val="single" w:color="000000" w:sz="2" w:space="0"/>
              <w:bottom w:val="single" w:color="000000" w:sz="2" w:space="0"/>
            </w:tcBorders>
            <w:vAlign w:val="top"/>
          </w:tcPr>
          <w:p w14:paraId="6433D089">
            <w:pPr>
              <w:pStyle w:val="18"/>
              <w:spacing w:line="262" w:lineRule="auto"/>
              <w:rPr>
                <w:rFonts w:hint="eastAsia" w:ascii="宋体" w:hAnsi="宋体" w:eastAsia="宋体" w:cs="宋体"/>
                <w:highlight w:val="none"/>
              </w:rPr>
            </w:pPr>
          </w:p>
          <w:p w14:paraId="42BC541A">
            <w:pPr>
              <w:pStyle w:val="18"/>
              <w:spacing w:line="262" w:lineRule="auto"/>
              <w:rPr>
                <w:rFonts w:hint="eastAsia" w:ascii="宋体" w:hAnsi="宋体" w:eastAsia="宋体" w:cs="宋体"/>
                <w:highlight w:val="none"/>
              </w:rPr>
            </w:pPr>
          </w:p>
          <w:p w14:paraId="10F06945">
            <w:pPr>
              <w:pStyle w:val="18"/>
              <w:spacing w:line="262" w:lineRule="auto"/>
              <w:rPr>
                <w:rFonts w:hint="eastAsia" w:ascii="宋体" w:hAnsi="宋体" w:eastAsia="宋体" w:cs="宋体"/>
                <w:highlight w:val="none"/>
              </w:rPr>
            </w:pPr>
          </w:p>
          <w:p w14:paraId="254D3AF2">
            <w:pPr>
              <w:pStyle w:val="18"/>
              <w:spacing w:line="262" w:lineRule="auto"/>
              <w:rPr>
                <w:rFonts w:hint="eastAsia" w:ascii="宋体" w:hAnsi="宋体" w:eastAsia="宋体" w:cs="宋体"/>
                <w:highlight w:val="none"/>
              </w:rPr>
            </w:pPr>
          </w:p>
          <w:p w14:paraId="3654EF02">
            <w:pPr>
              <w:pStyle w:val="18"/>
              <w:spacing w:line="263" w:lineRule="auto"/>
              <w:rPr>
                <w:rFonts w:hint="eastAsia" w:ascii="宋体" w:hAnsi="宋体" w:eastAsia="宋体" w:cs="宋体"/>
                <w:highlight w:val="none"/>
              </w:rPr>
            </w:pPr>
          </w:p>
          <w:p w14:paraId="0449DA68">
            <w:pPr>
              <w:pStyle w:val="18"/>
              <w:spacing w:line="263" w:lineRule="auto"/>
              <w:rPr>
                <w:rFonts w:hint="eastAsia" w:ascii="宋体" w:hAnsi="宋体" w:eastAsia="宋体" w:cs="宋体"/>
                <w:highlight w:val="none"/>
              </w:rPr>
            </w:pPr>
          </w:p>
          <w:p w14:paraId="77B72A55">
            <w:pPr>
              <w:pStyle w:val="18"/>
              <w:spacing w:line="263" w:lineRule="auto"/>
              <w:rPr>
                <w:rFonts w:hint="eastAsia" w:ascii="宋体" w:hAnsi="宋体" w:eastAsia="宋体" w:cs="宋体"/>
                <w:highlight w:val="none"/>
              </w:rPr>
            </w:pPr>
          </w:p>
          <w:p w14:paraId="7F49CADA">
            <w:pPr>
              <w:pStyle w:val="18"/>
              <w:spacing w:line="263" w:lineRule="auto"/>
              <w:rPr>
                <w:rFonts w:hint="eastAsia" w:ascii="宋体" w:hAnsi="宋体" w:eastAsia="宋体" w:cs="宋体"/>
                <w:highlight w:val="none"/>
              </w:rPr>
            </w:pPr>
          </w:p>
          <w:p w14:paraId="077C6645">
            <w:pPr>
              <w:spacing w:before="68" w:line="220" w:lineRule="auto"/>
              <w:ind w:left="149"/>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第二章第</w:t>
            </w:r>
            <w:r>
              <w:rPr>
                <w:rFonts w:hint="eastAsia" w:ascii="宋体" w:hAnsi="宋体" w:eastAsia="宋体" w:cs="宋体"/>
                <w:spacing w:val="-33"/>
                <w:sz w:val="21"/>
                <w:szCs w:val="21"/>
                <w:highlight w:val="none"/>
              </w:rPr>
              <w:t xml:space="preserve"> </w:t>
            </w:r>
            <w:r>
              <w:rPr>
                <w:rFonts w:hint="eastAsia" w:ascii="宋体" w:hAnsi="宋体" w:eastAsia="宋体" w:cs="宋体"/>
                <w:spacing w:val="-3"/>
                <w:sz w:val="21"/>
                <w:szCs w:val="21"/>
                <w:highlight w:val="none"/>
              </w:rPr>
              <w:t>30.3</w:t>
            </w:r>
            <w:r>
              <w:rPr>
                <w:rFonts w:hint="eastAsia" w:ascii="宋体" w:hAnsi="宋体" w:eastAsia="宋体" w:cs="宋体"/>
                <w:spacing w:val="-45"/>
                <w:sz w:val="21"/>
                <w:szCs w:val="21"/>
                <w:highlight w:val="none"/>
              </w:rPr>
              <w:t xml:space="preserve"> </w:t>
            </w:r>
            <w:r>
              <w:rPr>
                <w:rFonts w:hint="eastAsia" w:ascii="宋体" w:hAnsi="宋体" w:eastAsia="宋体" w:cs="宋体"/>
                <w:spacing w:val="-3"/>
                <w:sz w:val="21"/>
                <w:szCs w:val="21"/>
                <w:highlight w:val="none"/>
              </w:rPr>
              <w:t>款</w:t>
            </w:r>
          </w:p>
        </w:tc>
        <w:tc>
          <w:tcPr>
            <w:tcW w:w="1687" w:type="dxa"/>
            <w:gridSpan w:val="2"/>
            <w:tcBorders>
              <w:bottom w:val="single" w:color="000000" w:sz="2" w:space="0"/>
            </w:tcBorders>
            <w:vAlign w:val="top"/>
          </w:tcPr>
          <w:p w14:paraId="0D62C4C6">
            <w:pPr>
              <w:pStyle w:val="18"/>
              <w:spacing w:line="244" w:lineRule="auto"/>
              <w:rPr>
                <w:rFonts w:hint="eastAsia" w:ascii="宋体" w:hAnsi="宋体" w:eastAsia="宋体" w:cs="宋体"/>
                <w:highlight w:val="none"/>
              </w:rPr>
            </w:pPr>
          </w:p>
          <w:p w14:paraId="00C80B48">
            <w:pPr>
              <w:pStyle w:val="18"/>
              <w:spacing w:line="244" w:lineRule="auto"/>
              <w:rPr>
                <w:rFonts w:hint="eastAsia" w:ascii="宋体" w:hAnsi="宋体" w:eastAsia="宋体" w:cs="宋体"/>
                <w:highlight w:val="none"/>
              </w:rPr>
            </w:pPr>
          </w:p>
          <w:p w14:paraId="4689CF90">
            <w:pPr>
              <w:pStyle w:val="18"/>
              <w:spacing w:line="244" w:lineRule="auto"/>
              <w:rPr>
                <w:rFonts w:hint="eastAsia" w:ascii="宋体" w:hAnsi="宋体" w:eastAsia="宋体" w:cs="宋体"/>
                <w:highlight w:val="none"/>
              </w:rPr>
            </w:pPr>
          </w:p>
          <w:p w14:paraId="482BA8D1">
            <w:pPr>
              <w:pStyle w:val="18"/>
              <w:spacing w:line="244" w:lineRule="auto"/>
              <w:rPr>
                <w:rFonts w:hint="eastAsia" w:ascii="宋体" w:hAnsi="宋体" w:eastAsia="宋体" w:cs="宋体"/>
                <w:highlight w:val="none"/>
              </w:rPr>
            </w:pPr>
          </w:p>
          <w:p w14:paraId="1343FF71">
            <w:pPr>
              <w:pStyle w:val="18"/>
              <w:spacing w:line="245" w:lineRule="auto"/>
              <w:rPr>
                <w:rFonts w:hint="eastAsia" w:ascii="宋体" w:hAnsi="宋体" w:eastAsia="宋体" w:cs="宋体"/>
                <w:highlight w:val="none"/>
              </w:rPr>
            </w:pPr>
          </w:p>
          <w:p w14:paraId="6015C5C7">
            <w:pPr>
              <w:pStyle w:val="18"/>
              <w:spacing w:line="245" w:lineRule="auto"/>
              <w:rPr>
                <w:rFonts w:hint="eastAsia" w:ascii="宋体" w:hAnsi="宋体" w:eastAsia="宋体" w:cs="宋体"/>
                <w:highlight w:val="none"/>
              </w:rPr>
            </w:pPr>
          </w:p>
          <w:p w14:paraId="3D1461A4">
            <w:pPr>
              <w:pStyle w:val="18"/>
              <w:spacing w:line="245" w:lineRule="auto"/>
              <w:rPr>
                <w:rFonts w:hint="eastAsia" w:ascii="宋体" w:hAnsi="宋体" w:eastAsia="宋体" w:cs="宋体"/>
                <w:highlight w:val="none"/>
              </w:rPr>
            </w:pPr>
          </w:p>
          <w:p w14:paraId="37780D32">
            <w:pPr>
              <w:pStyle w:val="18"/>
              <w:spacing w:line="245" w:lineRule="auto"/>
              <w:rPr>
                <w:rFonts w:hint="eastAsia" w:ascii="宋体" w:hAnsi="宋体" w:eastAsia="宋体" w:cs="宋体"/>
                <w:highlight w:val="none"/>
              </w:rPr>
            </w:pPr>
          </w:p>
          <w:p w14:paraId="4E37E169">
            <w:pPr>
              <w:spacing w:before="68" w:line="219" w:lineRule="auto"/>
              <w:ind w:left="109"/>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磋商、最后报价</w:t>
            </w:r>
          </w:p>
        </w:tc>
        <w:tc>
          <w:tcPr>
            <w:tcW w:w="5906" w:type="dxa"/>
            <w:gridSpan w:val="2"/>
            <w:tcBorders>
              <w:bottom w:val="single" w:color="000000" w:sz="2" w:space="0"/>
              <w:right w:val="single" w:color="000000" w:sz="2" w:space="0"/>
            </w:tcBorders>
            <w:vAlign w:val="top"/>
          </w:tcPr>
          <w:p w14:paraId="2B1C57CF">
            <w:pPr>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在磋商过程中，</w:t>
            </w:r>
            <w:r>
              <w:rPr>
                <w:rFonts w:hint="eastAsia" w:ascii="宋体" w:hAnsi="宋体" w:eastAsia="宋体" w:cs="宋体"/>
                <w:color w:val="auto"/>
                <w:spacing w:val="-10"/>
                <w:sz w:val="21"/>
                <w:szCs w:val="21"/>
                <w:highlight w:val="none"/>
              </w:rPr>
              <w:t xml:space="preserve"> </w:t>
            </w:r>
            <w:r>
              <w:rPr>
                <w:rFonts w:hint="eastAsia" w:ascii="宋体" w:hAnsi="宋体" w:eastAsia="宋体" w:cs="宋体"/>
                <w:color w:val="auto"/>
                <w:spacing w:val="-5"/>
                <w:sz w:val="21"/>
                <w:szCs w:val="21"/>
                <w:highlight w:val="none"/>
              </w:rPr>
              <w:t>请供应商自备电脑和网络并携带 CA 数字证书。最后报价（含分项报价） 需在磋商小组规定的</w:t>
            </w:r>
            <w:r>
              <w:rPr>
                <w:rFonts w:hint="eastAsia" w:ascii="宋体" w:hAnsi="宋体" w:eastAsia="宋体" w:cs="宋体"/>
                <w:color w:val="auto"/>
                <w:spacing w:val="-6"/>
                <w:sz w:val="21"/>
                <w:szCs w:val="21"/>
                <w:highlight w:val="none"/>
              </w:rPr>
              <w:t>报价时间</w:t>
            </w:r>
            <w:r>
              <w:rPr>
                <w:rFonts w:hint="eastAsia" w:ascii="宋体" w:hAnsi="宋体" w:eastAsia="宋体" w:cs="宋体"/>
                <w:color w:val="auto"/>
                <w:spacing w:val="-2"/>
                <w:sz w:val="21"/>
                <w:szCs w:val="21"/>
                <w:highlight w:val="none"/>
              </w:rPr>
              <w:t>内完成填报、签名、盖章及加密（磋商小组可视情况延长报价</w:t>
            </w:r>
            <w:r>
              <w:rPr>
                <w:rFonts w:hint="eastAsia" w:ascii="宋体" w:hAnsi="宋体" w:eastAsia="宋体" w:cs="宋体"/>
                <w:color w:val="auto"/>
                <w:spacing w:val="-3"/>
                <w:sz w:val="21"/>
                <w:szCs w:val="21"/>
                <w:highlight w:val="none"/>
              </w:rPr>
              <w:t>时间）。分项报价表于报价页面上传</w:t>
            </w:r>
            <w:r>
              <w:rPr>
                <w:rFonts w:hint="eastAsia" w:ascii="宋体" w:hAnsi="宋体" w:eastAsia="宋体" w:cs="宋体"/>
                <w:color w:val="auto"/>
                <w:spacing w:val="-51"/>
                <w:sz w:val="21"/>
                <w:szCs w:val="21"/>
                <w:highlight w:val="none"/>
              </w:rPr>
              <w:t xml:space="preserve"> </w:t>
            </w:r>
            <w:r>
              <w:rPr>
                <w:rFonts w:hint="eastAsia" w:ascii="宋体" w:hAnsi="宋体" w:eastAsia="宋体" w:cs="宋体"/>
                <w:color w:val="auto"/>
                <w:spacing w:val="-3"/>
                <w:sz w:val="21"/>
                <w:szCs w:val="21"/>
                <w:highlight w:val="none"/>
              </w:rPr>
              <w:t>WORD</w:t>
            </w:r>
            <w:r>
              <w:rPr>
                <w:rFonts w:hint="eastAsia" w:ascii="宋体" w:hAnsi="宋体" w:eastAsia="宋体" w:cs="宋体"/>
                <w:color w:val="auto"/>
                <w:spacing w:val="-43"/>
                <w:sz w:val="21"/>
                <w:szCs w:val="21"/>
                <w:highlight w:val="none"/>
              </w:rPr>
              <w:t xml:space="preserve"> </w:t>
            </w:r>
            <w:r>
              <w:rPr>
                <w:rFonts w:hint="eastAsia" w:ascii="宋体" w:hAnsi="宋体" w:eastAsia="宋体" w:cs="宋体"/>
                <w:color w:val="auto"/>
                <w:spacing w:val="-3"/>
                <w:sz w:val="21"/>
                <w:szCs w:val="21"/>
                <w:highlight w:val="none"/>
              </w:rPr>
              <w:t>版本再进行C</w:t>
            </w:r>
            <w:r>
              <w:rPr>
                <w:rFonts w:hint="eastAsia" w:ascii="宋体" w:hAnsi="宋体" w:eastAsia="宋体" w:cs="宋体"/>
                <w:color w:val="auto"/>
                <w:spacing w:val="-4"/>
                <w:sz w:val="21"/>
                <w:szCs w:val="21"/>
                <w:highlight w:val="none"/>
              </w:rPr>
              <w:t>A电子</w:t>
            </w:r>
            <w:r>
              <w:rPr>
                <w:rFonts w:hint="eastAsia" w:ascii="宋体" w:hAnsi="宋体" w:eastAsia="宋体" w:cs="宋体"/>
                <w:color w:val="auto"/>
                <w:spacing w:val="-7"/>
                <w:sz w:val="21"/>
                <w:szCs w:val="21"/>
                <w:highlight w:val="none"/>
              </w:rPr>
              <w:t>签名和盖章。供应商请关注报价倒计时。逾期提交的最后报价，</w:t>
            </w:r>
            <w:r>
              <w:rPr>
                <w:rFonts w:hint="eastAsia" w:ascii="宋体" w:hAnsi="宋体" w:eastAsia="宋体" w:cs="宋体"/>
                <w:color w:val="auto"/>
                <w:spacing w:val="3"/>
                <w:sz w:val="21"/>
                <w:szCs w:val="21"/>
                <w:highlight w:val="none"/>
              </w:rPr>
              <w:t xml:space="preserve"> </w:t>
            </w:r>
            <w:r>
              <w:rPr>
                <w:rFonts w:hint="eastAsia" w:ascii="宋体" w:hAnsi="宋体" w:eastAsia="宋体" w:cs="宋体"/>
                <w:color w:val="auto"/>
                <w:spacing w:val="-2"/>
                <w:sz w:val="21"/>
                <w:szCs w:val="21"/>
                <w:highlight w:val="none"/>
              </w:rPr>
              <w:t>电子招标投标交易平台将自动拒收，视为投标人放弃报价且退</w:t>
            </w:r>
            <w:r>
              <w:rPr>
                <w:rFonts w:hint="eastAsia" w:ascii="宋体" w:hAnsi="宋体" w:eastAsia="宋体" w:cs="宋体"/>
                <w:color w:val="auto"/>
                <w:spacing w:val="-6"/>
                <w:sz w:val="21"/>
                <w:szCs w:val="21"/>
                <w:highlight w:val="none"/>
              </w:rPr>
              <w:t>出磋商。</w:t>
            </w:r>
          </w:p>
          <w:p w14:paraId="3606F80D">
            <w:pPr>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最后报价的解密时长由磋商小组现场确定，请供应商持CA</w:t>
            </w:r>
            <w:r>
              <w:rPr>
                <w:rFonts w:hint="eastAsia" w:ascii="宋体" w:hAnsi="宋体" w:eastAsia="宋体" w:cs="宋体"/>
                <w:color w:val="auto"/>
                <w:spacing w:val="-2"/>
                <w:sz w:val="21"/>
                <w:szCs w:val="21"/>
                <w:highlight w:val="none"/>
              </w:rPr>
              <w:t>数字证书在规定的时间内解密（请关注解密倒计时，磋商小组</w:t>
            </w:r>
            <w:r>
              <w:rPr>
                <w:rFonts w:hint="eastAsia" w:ascii="宋体" w:hAnsi="宋体" w:eastAsia="宋体" w:cs="宋体"/>
                <w:color w:val="auto"/>
                <w:spacing w:val="-5"/>
                <w:sz w:val="21"/>
                <w:szCs w:val="21"/>
                <w:highlight w:val="none"/>
              </w:rPr>
              <w:t>可视情况延长解密时间</w:t>
            </w:r>
            <w:r>
              <w:rPr>
                <w:rFonts w:hint="eastAsia" w:ascii="宋体" w:hAnsi="宋体" w:eastAsia="宋体" w:cs="宋体"/>
                <w:color w:val="auto"/>
                <w:spacing w:val="-31"/>
                <w:sz w:val="21"/>
                <w:szCs w:val="21"/>
                <w:highlight w:val="none"/>
              </w:rPr>
              <w:t>），</w:t>
            </w:r>
            <w:r>
              <w:rPr>
                <w:rFonts w:hint="eastAsia" w:ascii="宋体" w:hAnsi="宋体" w:eastAsia="宋体" w:cs="宋体"/>
                <w:color w:val="auto"/>
                <w:spacing w:val="-5"/>
                <w:sz w:val="21"/>
                <w:szCs w:val="21"/>
                <w:highlight w:val="none"/>
              </w:rPr>
              <w:t>在解密时限内未解密或解密失败的，</w:t>
            </w:r>
            <w:r>
              <w:rPr>
                <w:rFonts w:hint="eastAsia" w:ascii="宋体" w:hAnsi="宋体" w:eastAsia="宋体" w:cs="宋体"/>
                <w:color w:val="auto"/>
                <w:spacing w:val="-1"/>
                <w:sz w:val="21"/>
                <w:szCs w:val="21"/>
                <w:highlight w:val="none"/>
              </w:rPr>
              <w:t>视为放弃其最后报价且退出磋商。</w:t>
            </w:r>
          </w:p>
          <w:p w14:paraId="4BBCF924">
            <w:pPr>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z w:val="21"/>
                <w:szCs w:val="21"/>
                <w:highlight w:val="none"/>
              </w:rPr>
            </w:pPr>
            <w:r>
              <w:rPr>
                <w:rFonts w:hint="eastAsia" w:ascii="宋体" w:hAnsi="宋体" w:eastAsia="宋体" w:cs="宋体"/>
                <w:color w:val="auto"/>
                <w:spacing w:val="-1"/>
                <w:sz w:val="21"/>
                <w:szCs w:val="21"/>
                <w:highlight w:val="none"/>
              </w:rPr>
              <w:t>解密完成后，当场公布供应商的最后报价。</w:t>
            </w:r>
          </w:p>
        </w:tc>
      </w:tr>
      <w:tr w14:paraId="7BE1C4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441" w:hRule="atLeast"/>
          <w:jc w:val="center"/>
        </w:trPr>
        <w:tc>
          <w:tcPr>
            <w:tcW w:w="1854" w:type="dxa"/>
            <w:tcBorders>
              <w:top w:val="single" w:color="000000" w:sz="2" w:space="0"/>
              <w:left w:val="single" w:color="000000" w:sz="2" w:space="0"/>
            </w:tcBorders>
            <w:vAlign w:val="top"/>
          </w:tcPr>
          <w:p w14:paraId="6AF56174">
            <w:pPr>
              <w:spacing w:before="55" w:line="221" w:lineRule="auto"/>
              <w:ind w:left="621"/>
              <w:rPr>
                <w:rFonts w:hint="eastAsia" w:ascii="宋体" w:hAnsi="宋体" w:eastAsia="宋体" w:cs="宋体"/>
                <w:sz w:val="21"/>
                <w:szCs w:val="21"/>
                <w:highlight w:val="none"/>
              </w:rPr>
            </w:pPr>
            <w:r>
              <w:rPr>
                <w:rFonts w:hint="eastAsia" w:ascii="宋体" w:hAnsi="宋体" w:eastAsia="宋体" w:cs="宋体"/>
                <w:spacing w:val="-2"/>
                <w:sz w:val="21"/>
                <w:szCs w:val="21"/>
                <w:highlight w:val="none"/>
                <w14:textOutline w14:w="3831" w14:cap="flat" w14:cmpd="sng">
                  <w14:solidFill>
                    <w14:srgbClr w14:val="000000"/>
                  </w14:solidFill>
                  <w14:prstDash w14:val="solid"/>
                  <w14:miter w14:val="0"/>
                </w14:textOutline>
              </w:rPr>
              <w:t>条款号</w:t>
            </w:r>
          </w:p>
        </w:tc>
        <w:tc>
          <w:tcPr>
            <w:tcW w:w="1687" w:type="dxa"/>
            <w:gridSpan w:val="2"/>
            <w:tcBorders>
              <w:top w:val="single" w:color="000000" w:sz="2" w:space="0"/>
            </w:tcBorders>
            <w:vAlign w:val="top"/>
          </w:tcPr>
          <w:p w14:paraId="592D0155">
            <w:pPr>
              <w:spacing w:before="55" w:line="221" w:lineRule="auto"/>
              <w:ind w:left="425"/>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条款名称</w:t>
            </w:r>
          </w:p>
        </w:tc>
        <w:tc>
          <w:tcPr>
            <w:tcW w:w="5906" w:type="dxa"/>
            <w:gridSpan w:val="2"/>
            <w:tcBorders>
              <w:top w:val="single" w:color="000000" w:sz="2" w:space="0"/>
              <w:right w:val="single" w:color="000000" w:sz="2" w:space="0"/>
            </w:tcBorders>
            <w:vAlign w:val="top"/>
          </w:tcPr>
          <w:p w14:paraId="7A81D0D3">
            <w:pPr>
              <w:spacing w:before="55" w:line="221" w:lineRule="auto"/>
              <w:ind w:left="2296"/>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编列内容规定</w:t>
            </w:r>
          </w:p>
        </w:tc>
      </w:tr>
      <w:tr w14:paraId="32D236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488" w:hRule="atLeast"/>
          <w:jc w:val="center"/>
        </w:trPr>
        <w:tc>
          <w:tcPr>
            <w:tcW w:w="9447" w:type="dxa"/>
            <w:gridSpan w:val="5"/>
            <w:tcBorders>
              <w:left w:val="single" w:color="000000" w:sz="2" w:space="0"/>
              <w:right w:val="single" w:color="000000" w:sz="2" w:space="0"/>
            </w:tcBorders>
            <w:vAlign w:val="top"/>
          </w:tcPr>
          <w:p w14:paraId="515FEB70">
            <w:pPr>
              <w:spacing w:before="203" w:line="220" w:lineRule="auto"/>
              <w:ind w:left="127"/>
              <w:rPr>
                <w:rFonts w:hint="eastAsia" w:ascii="宋体" w:hAnsi="宋体" w:eastAsia="宋体" w:cs="宋体"/>
                <w:sz w:val="21"/>
                <w:szCs w:val="21"/>
                <w:highlight w:val="none"/>
              </w:rPr>
            </w:pPr>
            <w:r>
              <w:rPr>
                <w:rFonts w:hint="eastAsia" w:ascii="宋体" w:hAnsi="宋体" w:eastAsia="宋体" w:cs="宋体"/>
                <w:sz w:val="21"/>
                <w:szCs w:val="21"/>
                <w:highlight w:val="none"/>
                <w14:textOutline w14:w="3831" w14:cap="flat" w14:cmpd="sng">
                  <w14:solidFill>
                    <w14:srgbClr w14:val="000000"/>
                  </w14:solidFill>
                  <w14:prstDash w14:val="solid"/>
                  <w14:miter w14:val="0"/>
                </w14:textOutline>
              </w:rPr>
              <w:t>六、成交结果信息公布与授予合同</w:t>
            </w:r>
          </w:p>
        </w:tc>
      </w:tr>
      <w:tr w14:paraId="6192F2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1236" w:hRule="atLeast"/>
          <w:jc w:val="center"/>
        </w:trPr>
        <w:tc>
          <w:tcPr>
            <w:tcW w:w="1854" w:type="dxa"/>
            <w:tcBorders>
              <w:left w:val="single" w:color="000000" w:sz="2" w:space="0"/>
            </w:tcBorders>
            <w:vAlign w:val="top"/>
          </w:tcPr>
          <w:p w14:paraId="66082A3F">
            <w:pPr>
              <w:spacing w:before="237" w:line="411" w:lineRule="exact"/>
              <w:ind w:left="281"/>
              <w:rPr>
                <w:rFonts w:hint="eastAsia" w:ascii="宋体" w:hAnsi="宋体" w:eastAsia="宋体" w:cs="宋体"/>
                <w:sz w:val="21"/>
                <w:szCs w:val="21"/>
                <w:highlight w:val="none"/>
              </w:rPr>
            </w:pPr>
            <w:r>
              <w:rPr>
                <w:rFonts w:hint="eastAsia" w:ascii="宋体" w:hAnsi="宋体" w:eastAsia="宋体" w:cs="宋体"/>
                <w:spacing w:val="-3"/>
                <w:position w:val="15"/>
                <w:sz w:val="21"/>
                <w:szCs w:val="21"/>
                <w:highlight w:val="none"/>
              </w:rPr>
              <w:t>第二章第</w:t>
            </w:r>
            <w:r>
              <w:rPr>
                <w:rFonts w:hint="eastAsia" w:ascii="宋体" w:hAnsi="宋体" w:eastAsia="宋体" w:cs="宋体"/>
                <w:spacing w:val="-35"/>
                <w:position w:val="15"/>
                <w:sz w:val="21"/>
                <w:szCs w:val="21"/>
                <w:highlight w:val="none"/>
              </w:rPr>
              <w:t xml:space="preserve"> </w:t>
            </w:r>
            <w:r>
              <w:rPr>
                <w:rFonts w:hint="eastAsia" w:ascii="宋体" w:hAnsi="宋体" w:eastAsia="宋体" w:cs="宋体"/>
                <w:spacing w:val="-3"/>
                <w:position w:val="15"/>
                <w:sz w:val="21"/>
                <w:szCs w:val="21"/>
                <w:highlight w:val="none"/>
              </w:rPr>
              <w:t>37.1</w:t>
            </w:r>
          </w:p>
          <w:p w14:paraId="41A71F74">
            <w:pPr>
              <w:spacing w:line="222" w:lineRule="auto"/>
              <w:ind w:left="728"/>
              <w:rPr>
                <w:rFonts w:hint="eastAsia" w:ascii="宋体" w:hAnsi="宋体" w:eastAsia="宋体" w:cs="宋体"/>
                <w:sz w:val="21"/>
                <w:szCs w:val="21"/>
                <w:highlight w:val="none"/>
              </w:rPr>
            </w:pPr>
            <w:r>
              <w:rPr>
                <w:rFonts w:hint="eastAsia" w:ascii="宋体" w:hAnsi="宋体" w:eastAsia="宋体" w:cs="宋体"/>
                <w:spacing w:val="-10"/>
                <w:sz w:val="21"/>
                <w:szCs w:val="21"/>
                <w:highlight w:val="none"/>
              </w:rPr>
              <w:t>款</w:t>
            </w:r>
          </w:p>
        </w:tc>
        <w:tc>
          <w:tcPr>
            <w:tcW w:w="1687" w:type="dxa"/>
            <w:gridSpan w:val="2"/>
            <w:vAlign w:val="top"/>
          </w:tcPr>
          <w:p w14:paraId="70AC1468">
            <w:pPr>
              <w:spacing w:before="237" w:line="411" w:lineRule="exact"/>
              <w:ind w:left="110"/>
              <w:rPr>
                <w:rFonts w:hint="eastAsia" w:ascii="宋体" w:hAnsi="宋体" w:eastAsia="宋体" w:cs="宋体"/>
                <w:sz w:val="21"/>
                <w:szCs w:val="21"/>
                <w:highlight w:val="none"/>
              </w:rPr>
            </w:pPr>
            <w:r>
              <w:rPr>
                <w:rFonts w:hint="eastAsia" w:ascii="宋体" w:hAnsi="宋体" w:eastAsia="宋体" w:cs="宋体"/>
                <w:spacing w:val="-1"/>
                <w:position w:val="15"/>
                <w:sz w:val="21"/>
                <w:szCs w:val="21"/>
                <w:highlight w:val="none"/>
              </w:rPr>
              <w:t>财政部门指定的</w:t>
            </w:r>
          </w:p>
          <w:p w14:paraId="6549DF2B">
            <w:pPr>
              <w:spacing w:line="219" w:lineRule="auto"/>
              <w:ind w:left="109"/>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媒体</w:t>
            </w:r>
          </w:p>
        </w:tc>
        <w:tc>
          <w:tcPr>
            <w:tcW w:w="5906" w:type="dxa"/>
            <w:gridSpan w:val="2"/>
            <w:tcBorders>
              <w:right w:val="single" w:color="000000" w:sz="2" w:space="0"/>
            </w:tcBorders>
            <w:vAlign w:val="top"/>
          </w:tcPr>
          <w:p w14:paraId="2610EDD4">
            <w:pPr>
              <w:spacing w:before="211" w:line="360" w:lineRule="auto"/>
              <w:ind w:left="130"/>
              <w:rPr>
                <w:rFonts w:hint="eastAsia" w:ascii="宋体" w:hAnsi="宋体" w:eastAsia="宋体" w:cs="宋体"/>
                <w:sz w:val="21"/>
                <w:szCs w:val="21"/>
                <w:highlight w:val="none"/>
                <w:lang w:eastAsia="zh-CN"/>
              </w:rPr>
            </w:pPr>
            <w:r>
              <w:rPr>
                <w:rFonts w:hint="eastAsia" w:ascii="宋体" w:hAnsi="宋体" w:eastAsia="宋体" w:cs="宋体"/>
                <w:spacing w:val="-2"/>
                <w:position w:val="5"/>
                <w:sz w:val="21"/>
                <w:szCs w:val="21"/>
                <w:highlight w:val="none"/>
              </w:rPr>
              <w:t>中国·湖南政府采购网</w:t>
            </w:r>
            <w:r>
              <w:rPr>
                <w:rFonts w:hint="eastAsia" w:ascii="宋体" w:hAnsi="宋体" w:eastAsia="宋体" w:cs="宋体"/>
                <w:spacing w:val="-60"/>
                <w:position w:val="5"/>
                <w:sz w:val="21"/>
                <w:szCs w:val="21"/>
                <w:highlight w:val="none"/>
              </w:rPr>
              <w:t xml:space="preserve"> </w:t>
            </w:r>
            <w:r>
              <w:rPr>
                <w:rFonts w:hint="eastAsia" w:ascii="宋体" w:hAnsi="宋体" w:eastAsia="宋体" w:cs="宋体"/>
                <w:highlight w:val="none"/>
              </w:rPr>
              <w:fldChar w:fldCharType="begin"/>
            </w:r>
            <w:r>
              <w:rPr>
                <w:rFonts w:hint="eastAsia" w:ascii="宋体" w:hAnsi="宋体" w:eastAsia="宋体" w:cs="宋体"/>
                <w:highlight w:val="none"/>
              </w:rPr>
              <w:instrText xml:space="preserve"> HYPERLINK "http://www.ccgp-hunan.gov.cn/" </w:instrText>
            </w:r>
            <w:r>
              <w:rPr>
                <w:rFonts w:hint="eastAsia" w:ascii="宋体" w:hAnsi="宋体" w:eastAsia="宋体" w:cs="宋体"/>
                <w:highlight w:val="none"/>
              </w:rPr>
              <w:fldChar w:fldCharType="separate"/>
            </w:r>
            <w:r>
              <w:rPr>
                <w:rFonts w:hint="eastAsia" w:ascii="宋体" w:hAnsi="宋体" w:eastAsia="宋体" w:cs="宋体"/>
                <w:spacing w:val="-2"/>
                <w:position w:val="5"/>
                <w:sz w:val="21"/>
                <w:szCs w:val="21"/>
                <w:highlight w:val="none"/>
              </w:rPr>
              <w:t>(www.ccgp-hunan.g</w:t>
            </w:r>
            <w:r>
              <w:rPr>
                <w:rFonts w:hint="eastAsia" w:ascii="宋体" w:hAnsi="宋体" w:eastAsia="宋体" w:cs="宋体"/>
                <w:spacing w:val="-3"/>
                <w:position w:val="5"/>
                <w:sz w:val="21"/>
                <w:szCs w:val="21"/>
                <w:highlight w:val="none"/>
              </w:rPr>
              <w:t>ov.cn)</w:t>
            </w:r>
            <w:r>
              <w:rPr>
                <w:rFonts w:hint="eastAsia" w:ascii="宋体" w:hAnsi="宋体" w:eastAsia="宋体" w:cs="宋体"/>
                <w:spacing w:val="-3"/>
                <w:position w:val="5"/>
                <w:sz w:val="21"/>
                <w:szCs w:val="21"/>
                <w:highlight w:val="none"/>
              </w:rPr>
              <w:fldChar w:fldCharType="end"/>
            </w:r>
            <w:r>
              <w:rPr>
                <w:rFonts w:hint="eastAsia" w:ascii="宋体" w:hAnsi="宋体" w:eastAsia="宋体" w:cs="宋体"/>
                <w:spacing w:val="-3"/>
                <w:position w:val="5"/>
                <w:sz w:val="21"/>
                <w:szCs w:val="21"/>
                <w:highlight w:val="none"/>
                <w:lang w:eastAsia="zh-CN"/>
              </w:rPr>
              <w:t>、</w:t>
            </w:r>
          </w:p>
          <w:p w14:paraId="3C5A1A45">
            <w:pPr>
              <w:spacing w:before="138" w:line="360" w:lineRule="auto"/>
              <w:ind w:left="112"/>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湖南省（益阳市）公共资源交易服务平台（https://yiyang.hnsggzy.com/#/sy）</w:t>
            </w:r>
          </w:p>
        </w:tc>
      </w:tr>
      <w:tr w14:paraId="0A1994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2982" w:hRule="atLeast"/>
          <w:jc w:val="center"/>
        </w:trPr>
        <w:tc>
          <w:tcPr>
            <w:tcW w:w="1854" w:type="dxa"/>
            <w:tcBorders>
              <w:left w:val="single" w:color="000000" w:sz="2" w:space="0"/>
            </w:tcBorders>
            <w:vAlign w:val="top"/>
          </w:tcPr>
          <w:p w14:paraId="1C2F7753">
            <w:pPr>
              <w:pStyle w:val="18"/>
              <w:spacing w:line="476" w:lineRule="auto"/>
              <w:rPr>
                <w:rFonts w:hint="eastAsia" w:ascii="宋体" w:hAnsi="宋体" w:eastAsia="宋体" w:cs="宋体"/>
                <w:highlight w:val="none"/>
              </w:rPr>
            </w:pPr>
          </w:p>
          <w:p w14:paraId="30AEEFA2">
            <w:pPr>
              <w:spacing w:before="68" w:line="220" w:lineRule="auto"/>
              <w:ind w:left="149"/>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第二章第</w:t>
            </w:r>
            <w:r>
              <w:rPr>
                <w:rFonts w:hint="eastAsia" w:ascii="宋体" w:hAnsi="宋体" w:eastAsia="宋体" w:cs="宋体"/>
                <w:spacing w:val="-33"/>
                <w:sz w:val="21"/>
                <w:szCs w:val="21"/>
                <w:highlight w:val="none"/>
              </w:rPr>
              <w:t xml:space="preserve"> </w:t>
            </w:r>
            <w:r>
              <w:rPr>
                <w:rFonts w:hint="eastAsia" w:ascii="宋体" w:hAnsi="宋体" w:eastAsia="宋体" w:cs="宋体"/>
                <w:spacing w:val="-3"/>
                <w:sz w:val="21"/>
                <w:szCs w:val="21"/>
                <w:highlight w:val="none"/>
              </w:rPr>
              <w:t>39.3</w:t>
            </w:r>
            <w:r>
              <w:rPr>
                <w:rFonts w:hint="eastAsia" w:ascii="宋体" w:hAnsi="宋体" w:eastAsia="宋体" w:cs="宋体"/>
                <w:spacing w:val="-45"/>
                <w:sz w:val="21"/>
                <w:szCs w:val="21"/>
                <w:highlight w:val="none"/>
              </w:rPr>
              <w:t xml:space="preserve"> </w:t>
            </w:r>
            <w:r>
              <w:rPr>
                <w:rFonts w:hint="eastAsia" w:ascii="宋体" w:hAnsi="宋体" w:eastAsia="宋体" w:cs="宋体"/>
                <w:spacing w:val="-3"/>
                <w:sz w:val="21"/>
                <w:szCs w:val="21"/>
                <w:highlight w:val="none"/>
              </w:rPr>
              <w:t>款</w:t>
            </w:r>
          </w:p>
        </w:tc>
        <w:tc>
          <w:tcPr>
            <w:tcW w:w="1687" w:type="dxa"/>
            <w:gridSpan w:val="2"/>
            <w:vAlign w:val="top"/>
          </w:tcPr>
          <w:p w14:paraId="7C5B89B6">
            <w:pPr>
              <w:pStyle w:val="18"/>
              <w:spacing w:line="476" w:lineRule="auto"/>
              <w:rPr>
                <w:rFonts w:hint="eastAsia" w:ascii="宋体" w:hAnsi="宋体" w:eastAsia="宋体" w:cs="宋体"/>
                <w:highlight w:val="none"/>
              </w:rPr>
            </w:pPr>
          </w:p>
          <w:p w14:paraId="154957C0">
            <w:pPr>
              <w:spacing w:before="69" w:line="221" w:lineRule="auto"/>
              <w:ind w:left="113"/>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履约担保</w:t>
            </w:r>
          </w:p>
        </w:tc>
        <w:tc>
          <w:tcPr>
            <w:tcW w:w="5906" w:type="dxa"/>
            <w:gridSpan w:val="2"/>
            <w:tcBorders>
              <w:right w:val="single" w:color="000000" w:sz="2" w:space="0"/>
            </w:tcBorders>
            <w:vAlign w:val="top"/>
          </w:tcPr>
          <w:p w14:paraId="2FE9DC13">
            <w:pPr>
              <w:spacing w:line="360" w:lineRule="auto"/>
              <w:ind w:left="132"/>
              <w:rPr>
                <w:rFonts w:hint="eastAsia" w:ascii="宋体" w:hAnsi="宋体" w:eastAsia="宋体" w:cs="宋体"/>
                <w:sz w:val="21"/>
                <w:szCs w:val="21"/>
                <w:highlight w:val="none"/>
              </w:rPr>
            </w:pPr>
            <w:r>
              <w:rPr>
                <w:rFonts w:hint="eastAsia" w:ascii="宋体" w:hAnsi="宋体" w:eastAsia="宋体" w:cs="宋体"/>
                <w:sz w:val="21"/>
                <w:szCs w:val="21"/>
                <w:highlight w:val="none"/>
              </w:rPr>
              <w:t>□不要求提供</w:t>
            </w:r>
          </w:p>
          <w:p w14:paraId="7AE39580">
            <w:pPr>
              <w:spacing w:line="360" w:lineRule="auto"/>
              <w:ind w:left="132"/>
              <w:rPr>
                <w:rFonts w:hint="eastAsia" w:ascii="宋体" w:hAnsi="宋体" w:eastAsia="宋体" w:cs="宋体"/>
                <w:sz w:val="21"/>
                <w:szCs w:val="21"/>
                <w:highlight w:val="none"/>
              </w:rPr>
            </w:pPr>
            <w:r>
              <w:rPr>
                <w:rFonts w:hint="eastAsia" w:ascii="宋体" w:hAnsi="宋体" w:eastAsia="宋体" w:cs="宋体"/>
                <w:sz w:val="21"/>
                <w:szCs w:val="21"/>
                <w:highlight w:val="none"/>
              </w:rPr>
              <w:t>☑要求提供</w:t>
            </w:r>
          </w:p>
          <w:p w14:paraId="763F1EE1">
            <w:pPr>
              <w:spacing w:line="360" w:lineRule="auto"/>
              <w:ind w:left="132"/>
              <w:rPr>
                <w:rFonts w:hint="eastAsia" w:ascii="宋体" w:hAnsi="宋体" w:eastAsia="宋体" w:cs="宋体"/>
                <w:sz w:val="21"/>
                <w:szCs w:val="21"/>
                <w:highlight w:val="none"/>
              </w:rPr>
            </w:pPr>
            <w:r>
              <w:rPr>
                <w:rFonts w:hint="eastAsia" w:ascii="宋体" w:hAnsi="宋体" w:eastAsia="宋体" w:cs="宋体"/>
                <w:sz w:val="21"/>
                <w:szCs w:val="21"/>
                <w:highlight w:val="none"/>
              </w:rPr>
              <w:t>履约担保的金额为：</w:t>
            </w:r>
            <w:r>
              <w:rPr>
                <w:rFonts w:hint="eastAsia" w:ascii="宋体" w:hAnsi="宋体" w:eastAsia="宋体" w:cs="宋体"/>
                <w:sz w:val="21"/>
                <w:szCs w:val="21"/>
                <w:highlight w:val="none"/>
                <w:u w:val="single"/>
              </w:rPr>
              <w:t xml:space="preserve">中标金额的10% </w:t>
            </w:r>
            <w:r>
              <w:rPr>
                <w:rFonts w:hint="eastAsia" w:ascii="宋体" w:hAnsi="宋体" w:eastAsia="宋体" w:cs="宋体"/>
                <w:sz w:val="21"/>
                <w:szCs w:val="21"/>
                <w:highlight w:val="none"/>
              </w:rPr>
              <w:t>。</w:t>
            </w:r>
          </w:p>
          <w:p w14:paraId="227E9FA0">
            <w:pPr>
              <w:spacing w:line="360" w:lineRule="auto"/>
              <w:ind w:left="132"/>
              <w:rPr>
                <w:rFonts w:hint="eastAsia" w:ascii="宋体" w:hAnsi="宋体" w:eastAsia="宋体" w:cs="宋体"/>
                <w:sz w:val="21"/>
                <w:szCs w:val="21"/>
                <w:highlight w:val="none"/>
              </w:rPr>
            </w:pPr>
            <w:r>
              <w:rPr>
                <w:rFonts w:hint="eastAsia" w:ascii="宋体" w:hAnsi="宋体" w:eastAsia="宋体" w:cs="宋体"/>
                <w:sz w:val="21"/>
                <w:szCs w:val="21"/>
                <w:highlight w:val="none"/>
              </w:rPr>
              <w:t>担保形式：银行保函、银行转账、支票、汇票、本票或者金融机构、担保机构出具的保函等非现金形式提交。</w:t>
            </w:r>
          </w:p>
          <w:p w14:paraId="1B525747">
            <w:pPr>
              <w:spacing w:line="360" w:lineRule="auto"/>
              <w:ind w:left="132"/>
              <w:rPr>
                <w:rFonts w:hint="eastAsia" w:ascii="宋体" w:hAnsi="宋体" w:eastAsia="宋体" w:cs="宋体"/>
                <w:sz w:val="21"/>
                <w:szCs w:val="21"/>
                <w:highlight w:val="none"/>
              </w:rPr>
            </w:pPr>
            <w:r>
              <w:rPr>
                <w:rFonts w:hint="eastAsia" w:ascii="宋体" w:hAnsi="宋体" w:eastAsia="宋体" w:cs="宋体"/>
                <w:sz w:val="21"/>
                <w:szCs w:val="21"/>
                <w:highlight w:val="none"/>
              </w:rPr>
              <w:t>退还：服务期内无息退还。</w:t>
            </w:r>
          </w:p>
          <w:p w14:paraId="0B52E395">
            <w:pPr>
              <w:spacing w:line="360" w:lineRule="auto"/>
              <w:ind w:left="132"/>
              <w:rPr>
                <w:rFonts w:hint="eastAsia" w:ascii="宋体" w:hAnsi="宋体" w:eastAsia="宋体" w:cs="宋体"/>
                <w:sz w:val="21"/>
                <w:szCs w:val="21"/>
                <w:highlight w:val="none"/>
              </w:rPr>
            </w:pPr>
            <w:r>
              <w:rPr>
                <w:rFonts w:hint="eastAsia" w:ascii="宋体" w:hAnsi="宋体" w:eastAsia="宋体" w:cs="宋体"/>
                <w:sz w:val="21"/>
                <w:szCs w:val="21"/>
                <w:highlight w:val="none"/>
              </w:rPr>
              <w:t>提交时间：</w:t>
            </w:r>
            <w:r>
              <w:rPr>
                <w:rFonts w:hint="eastAsia" w:ascii="宋体" w:hAnsi="宋体" w:eastAsia="宋体" w:cs="宋体"/>
                <w:sz w:val="21"/>
                <w:szCs w:val="21"/>
                <w:highlight w:val="none"/>
                <w:u w:val="single"/>
              </w:rPr>
              <w:t>领取中标（成交）通知书后签订合同前。</w:t>
            </w:r>
          </w:p>
        </w:tc>
      </w:tr>
      <w:tr w14:paraId="469A87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415" w:hRule="atLeast"/>
          <w:jc w:val="center"/>
        </w:trPr>
        <w:tc>
          <w:tcPr>
            <w:tcW w:w="9447" w:type="dxa"/>
            <w:gridSpan w:val="5"/>
            <w:tcBorders>
              <w:left w:val="single" w:color="000000" w:sz="2" w:space="0"/>
              <w:right w:val="single" w:color="000000" w:sz="2" w:space="0"/>
            </w:tcBorders>
            <w:vAlign w:val="top"/>
          </w:tcPr>
          <w:p w14:paraId="700A5F8B">
            <w:pPr>
              <w:spacing w:before="34" w:line="221" w:lineRule="auto"/>
              <w:ind w:left="124"/>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七、其他规定</w:t>
            </w:r>
          </w:p>
        </w:tc>
      </w:tr>
      <w:tr w14:paraId="14FEE4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1706" w:hRule="atLeast"/>
          <w:jc w:val="center"/>
        </w:trPr>
        <w:tc>
          <w:tcPr>
            <w:tcW w:w="1854" w:type="dxa"/>
            <w:tcBorders>
              <w:left w:val="single" w:color="000000" w:sz="2" w:space="0"/>
              <w:bottom w:val="single" w:color="000000" w:sz="2" w:space="0"/>
            </w:tcBorders>
            <w:vAlign w:val="center"/>
          </w:tcPr>
          <w:p w14:paraId="0ED46AF5">
            <w:pPr>
              <w:spacing w:before="216" w:line="360" w:lineRule="auto"/>
              <w:ind w:left="149"/>
              <w:jc w:val="center"/>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第二章第</w:t>
            </w:r>
            <w:r>
              <w:rPr>
                <w:rFonts w:hint="eastAsia" w:ascii="宋体" w:hAnsi="宋体" w:eastAsia="宋体" w:cs="宋体"/>
                <w:spacing w:val="-42"/>
                <w:sz w:val="21"/>
                <w:szCs w:val="21"/>
                <w:highlight w:val="none"/>
              </w:rPr>
              <w:t xml:space="preserve"> </w:t>
            </w:r>
            <w:r>
              <w:rPr>
                <w:rFonts w:hint="eastAsia" w:ascii="宋体" w:hAnsi="宋体" w:eastAsia="宋体" w:cs="宋体"/>
                <w:spacing w:val="-2"/>
                <w:sz w:val="21"/>
                <w:szCs w:val="21"/>
                <w:highlight w:val="none"/>
              </w:rPr>
              <w:t>41.1</w:t>
            </w:r>
            <w:r>
              <w:rPr>
                <w:rFonts w:hint="eastAsia" w:ascii="宋体" w:hAnsi="宋体" w:eastAsia="宋体" w:cs="宋体"/>
                <w:spacing w:val="-45"/>
                <w:sz w:val="21"/>
                <w:szCs w:val="21"/>
                <w:highlight w:val="none"/>
              </w:rPr>
              <w:t xml:space="preserve"> </w:t>
            </w:r>
            <w:r>
              <w:rPr>
                <w:rFonts w:hint="eastAsia" w:ascii="宋体" w:hAnsi="宋体" w:eastAsia="宋体" w:cs="宋体"/>
                <w:spacing w:val="-2"/>
                <w:sz w:val="21"/>
                <w:szCs w:val="21"/>
                <w:highlight w:val="none"/>
              </w:rPr>
              <w:t>款</w:t>
            </w:r>
          </w:p>
        </w:tc>
        <w:tc>
          <w:tcPr>
            <w:tcW w:w="1687" w:type="dxa"/>
            <w:gridSpan w:val="2"/>
            <w:tcBorders>
              <w:bottom w:val="single" w:color="000000" w:sz="2" w:space="0"/>
            </w:tcBorders>
            <w:vAlign w:val="center"/>
          </w:tcPr>
          <w:p w14:paraId="3CD830A0">
            <w:pPr>
              <w:spacing w:before="216" w:line="360" w:lineRule="auto"/>
              <w:ind w:left="109"/>
              <w:jc w:val="center"/>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采购代理服务费</w:t>
            </w:r>
          </w:p>
        </w:tc>
        <w:tc>
          <w:tcPr>
            <w:tcW w:w="5906" w:type="dxa"/>
            <w:gridSpan w:val="2"/>
            <w:tcBorders>
              <w:bottom w:val="single" w:color="000000" w:sz="2" w:space="0"/>
              <w:right w:val="single" w:color="000000" w:sz="2" w:space="0"/>
            </w:tcBorders>
            <w:vAlign w:val="center"/>
          </w:tcPr>
          <w:p w14:paraId="1BEB48E3">
            <w:pPr>
              <w:spacing w:before="285" w:line="360" w:lineRule="auto"/>
              <w:ind w:left="109"/>
              <w:jc w:val="left"/>
              <w:rPr>
                <w:rFonts w:hint="eastAsia" w:ascii="宋体" w:hAnsi="宋体" w:eastAsia="宋体" w:cs="宋体"/>
                <w:sz w:val="21"/>
                <w:szCs w:val="21"/>
                <w:highlight w:val="none"/>
              </w:rPr>
            </w:pPr>
            <w:r>
              <w:rPr>
                <w:rFonts w:hint="eastAsia" w:ascii="宋体" w:hAnsi="宋体" w:eastAsia="宋体" w:cs="宋体"/>
                <w:color w:val="auto"/>
                <w:highlight w:val="none"/>
                <w:lang w:val="en-US" w:eastAsia="zh-CN"/>
              </w:rPr>
              <w:t>以招标控制价为计费基础，按照发改价格〔2015〕299号文件参照湘招协〔2015〕6号文件的94.7%收取招标代理费，根据湘财购〔2022〕17号文件由采购人支付，在领取中标通知书时一次性付清。</w:t>
            </w:r>
          </w:p>
        </w:tc>
      </w:tr>
      <w:tr w14:paraId="093BA2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441" w:hRule="atLeast"/>
          <w:jc w:val="center"/>
        </w:trPr>
        <w:tc>
          <w:tcPr>
            <w:tcW w:w="1854" w:type="dxa"/>
            <w:tcBorders>
              <w:top w:val="single" w:color="000000" w:sz="2" w:space="0"/>
              <w:left w:val="single" w:color="000000" w:sz="2" w:space="0"/>
            </w:tcBorders>
            <w:vAlign w:val="top"/>
          </w:tcPr>
          <w:p w14:paraId="0B3F6618">
            <w:pPr>
              <w:spacing w:before="55" w:line="221" w:lineRule="auto"/>
              <w:ind w:left="621"/>
              <w:rPr>
                <w:rFonts w:hint="eastAsia" w:ascii="宋体" w:hAnsi="宋体" w:eastAsia="宋体" w:cs="宋体"/>
                <w:sz w:val="21"/>
                <w:szCs w:val="21"/>
                <w:highlight w:val="none"/>
              </w:rPr>
            </w:pPr>
            <w:r>
              <w:rPr>
                <w:rFonts w:hint="eastAsia" w:ascii="宋体" w:hAnsi="宋体" w:eastAsia="宋体" w:cs="宋体"/>
                <w:spacing w:val="-2"/>
                <w:sz w:val="21"/>
                <w:szCs w:val="21"/>
                <w:highlight w:val="none"/>
                <w14:textOutline w14:w="3831" w14:cap="flat" w14:cmpd="sng">
                  <w14:solidFill>
                    <w14:srgbClr w14:val="000000"/>
                  </w14:solidFill>
                  <w14:prstDash w14:val="solid"/>
                  <w14:miter w14:val="0"/>
                </w14:textOutline>
              </w:rPr>
              <w:t>条款号</w:t>
            </w:r>
          </w:p>
        </w:tc>
        <w:tc>
          <w:tcPr>
            <w:tcW w:w="1687" w:type="dxa"/>
            <w:gridSpan w:val="2"/>
            <w:tcBorders>
              <w:top w:val="single" w:color="000000" w:sz="2" w:space="0"/>
            </w:tcBorders>
            <w:vAlign w:val="top"/>
          </w:tcPr>
          <w:p w14:paraId="0BF309D7">
            <w:pPr>
              <w:spacing w:before="55" w:line="221" w:lineRule="auto"/>
              <w:ind w:left="425"/>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条款名称</w:t>
            </w:r>
          </w:p>
        </w:tc>
        <w:tc>
          <w:tcPr>
            <w:tcW w:w="5906" w:type="dxa"/>
            <w:gridSpan w:val="2"/>
            <w:tcBorders>
              <w:top w:val="single" w:color="000000" w:sz="2" w:space="0"/>
              <w:right w:val="single" w:color="000000" w:sz="2" w:space="0"/>
            </w:tcBorders>
            <w:vAlign w:val="top"/>
          </w:tcPr>
          <w:p w14:paraId="36CEED67">
            <w:pPr>
              <w:spacing w:before="55" w:line="221" w:lineRule="auto"/>
              <w:ind w:left="2296"/>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编列内容规定</w:t>
            </w:r>
          </w:p>
        </w:tc>
      </w:tr>
      <w:tr w14:paraId="7730B3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8602" w:hRule="atLeast"/>
          <w:jc w:val="center"/>
        </w:trPr>
        <w:tc>
          <w:tcPr>
            <w:tcW w:w="1854" w:type="dxa"/>
            <w:tcBorders>
              <w:left w:val="single" w:color="000000" w:sz="2" w:space="0"/>
              <w:bottom w:val="single" w:color="000000" w:sz="2" w:space="0"/>
            </w:tcBorders>
            <w:vAlign w:val="top"/>
          </w:tcPr>
          <w:p w14:paraId="1B14E046">
            <w:pPr>
              <w:pStyle w:val="18"/>
              <w:spacing w:line="251" w:lineRule="auto"/>
              <w:rPr>
                <w:rFonts w:hint="eastAsia" w:ascii="宋体" w:hAnsi="宋体" w:eastAsia="宋体" w:cs="宋体"/>
                <w:highlight w:val="none"/>
              </w:rPr>
            </w:pPr>
          </w:p>
          <w:p w14:paraId="797C8810">
            <w:pPr>
              <w:pStyle w:val="18"/>
              <w:spacing w:line="251" w:lineRule="auto"/>
              <w:rPr>
                <w:rFonts w:hint="eastAsia" w:ascii="宋体" w:hAnsi="宋体" w:eastAsia="宋体" w:cs="宋体"/>
                <w:highlight w:val="none"/>
              </w:rPr>
            </w:pPr>
          </w:p>
          <w:p w14:paraId="777D557F">
            <w:pPr>
              <w:pStyle w:val="18"/>
              <w:spacing w:line="251" w:lineRule="auto"/>
              <w:rPr>
                <w:rFonts w:hint="eastAsia" w:ascii="宋体" w:hAnsi="宋体" w:eastAsia="宋体" w:cs="宋体"/>
                <w:highlight w:val="none"/>
              </w:rPr>
            </w:pPr>
          </w:p>
          <w:p w14:paraId="240F4982">
            <w:pPr>
              <w:pStyle w:val="18"/>
              <w:spacing w:line="251" w:lineRule="auto"/>
              <w:rPr>
                <w:rFonts w:hint="eastAsia" w:ascii="宋体" w:hAnsi="宋体" w:eastAsia="宋体" w:cs="宋体"/>
                <w:highlight w:val="none"/>
              </w:rPr>
            </w:pPr>
          </w:p>
          <w:p w14:paraId="47B9DF94">
            <w:pPr>
              <w:pStyle w:val="18"/>
              <w:spacing w:line="251" w:lineRule="auto"/>
              <w:rPr>
                <w:rFonts w:hint="eastAsia" w:ascii="宋体" w:hAnsi="宋体" w:eastAsia="宋体" w:cs="宋体"/>
                <w:highlight w:val="none"/>
              </w:rPr>
            </w:pPr>
          </w:p>
          <w:p w14:paraId="5F968BEA">
            <w:pPr>
              <w:pStyle w:val="18"/>
              <w:spacing w:line="251" w:lineRule="auto"/>
              <w:rPr>
                <w:rFonts w:hint="eastAsia" w:ascii="宋体" w:hAnsi="宋体" w:eastAsia="宋体" w:cs="宋体"/>
                <w:highlight w:val="none"/>
              </w:rPr>
            </w:pPr>
          </w:p>
          <w:p w14:paraId="3E72A949">
            <w:pPr>
              <w:pStyle w:val="18"/>
              <w:spacing w:line="251" w:lineRule="auto"/>
              <w:rPr>
                <w:rFonts w:hint="eastAsia" w:ascii="宋体" w:hAnsi="宋体" w:eastAsia="宋体" w:cs="宋体"/>
                <w:highlight w:val="none"/>
              </w:rPr>
            </w:pPr>
          </w:p>
          <w:p w14:paraId="79821883">
            <w:pPr>
              <w:pStyle w:val="18"/>
              <w:spacing w:line="251" w:lineRule="auto"/>
              <w:rPr>
                <w:rFonts w:hint="eastAsia" w:ascii="宋体" w:hAnsi="宋体" w:eastAsia="宋体" w:cs="宋体"/>
                <w:highlight w:val="none"/>
              </w:rPr>
            </w:pPr>
          </w:p>
          <w:p w14:paraId="7E69BB1E">
            <w:pPr>
              <w:pStyle w:val="18"/>
              <w:spacing w:line="251" w:lineRule="auto"/>
              <w:rPr>
                <w:rFonts w:hint="eastAsia" w:ascii="宋体" w:hAnsi="宋体" w:eastAsia="宋体" w:cs="宋体"/>
                <w:highlight w:val="none"/>
              </w:rPr>
            </w:pPr>
          </w:p>
          <w:p w14:paraId="2F6BAFCA">
            <w:pPr>
              <w:pStyle w:val="18"/>
              <w:spacing w:line="251" w:lineRule="auto"/>
              <w:rPr>
                <w:rFonts w:hint="eastAsia" w:ascii="宋体" w:hAnsi="宋体" w:eastAsia="宋体" w:cs="宋体"/>
                <w:highlight w:val="none"/>
              </w:rPr>
            </w:pPr>
          </w:p>
          <w:p w14:paraId="7D65DB4F">
            <w:pPr>
              <w:pStyle w:val="18"/>
              <w:spacing w:line="251" w:lineRule="auto"/>
              <w:rPr>
                <w:rFonts w:hint="eastAsia" w:ascii="宋体" w:hAnsi="宋体" w:eastAsia="宋体" w:cs="宋体"/>
                <w:highlight w:val="none"/>
              </w:rPr>
            </w:pPr>
          </w:p>
          <w:p w14:paraId="43BE4C73">
            <w:pPr>
              <w:pStyle w:val="18"/>
              <w:spacing w:line="251" w:lineRule="auto"/>
              <w:rPr>
                <w:rFonts w:hint="eastAsia" w:ascii="宋体" w:hAnsi="宋体" w:eastAsia="宋体" w:cs="宋体"/>
                <w:highlight w:val="none"/>
              </w:rPr>
            </w:pPr>
          </w:p>
          <w:p w14:paraId="6494CD2C">
            <w:pPr>
              <w:pStyle w:val="18"/>
              <w:spacing w:line="251" w:lineRule="auto"/>
              <w:rPr>
                <w:rFonts w:hint="eastAsia" w:ascii="宋体" w:hAnsi="宋体" w:eastAsia="宋体" w:cs="宋体"/>
                <w:highlight w:val="none"/>
              </w:rPr>
            </w:pPr>
          </w:p>
          <w:p w14:paraId="374ACE11">
            <w:pPr>
              <w:pStyle w:val="18"/>
              <w:spacing w:line="252" w:lineRule="auto"/>
              <w:rPr>
                <w:rFonts w:hint="eastAsia" w:ascii="宋体" w:hAnsi="宋体" w:eastAsia="宋体" w:cs="宋体"/>
                <w:highlight w:val="none"/>
              </w:rPr>
            </w:pPr>
          </w:p>
          <w:p w14:paraId="6166EF42">
            <w:pPr>
              <w:pStyle w:val="18"/>
              <w:spacing w:line="252" w:lineRule="auto"/>
              <w:rPr>
                <w:rFonts w:hint="eastAsia" w:ascii="宋体" w:hAnsi="宋体" w:eastAsia="宋体" w:cs="宋体"/>
                <w:highlight w:val="none"/>
              </w:rPr>
            </w:pPr>
          </w:p>
          <w:p w14:paraId="2B616CBF">
            <w:pPr>
              <w:pStyle w:val="18"/>
              <w:spacing w:line="252" w:lineRule="auto"/>
              <w:rPr>
                <w:rFonts w:hint="eastAsia" w:ascii="宋体" w:hAnsi="宋体" w:eastAsia="宋体" w:cs="宋体"/>
                <w:highlight w:val="none"/>
              </w:rPr>
            </w:pPr>
          </w:p>
          <w:p w14:paraId="0BD5F8DB">
            <w:pPr>
              <w:spacing w:before="69" w:line="220" w:lineRule="auto"/>
              <w:ind w:left="149"/>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第二章第</w:t>
            </w:r>
            <w:r>
              <w:rPr>
                <w:rFonts w:hint="eastAsia" w:ascii="宋体" w:hAnsi="宋体" w:eastAsia="宋体" w:cs="宋体"/>
                <w:spacing w:val="-42"/>
                <w:sz w:val="21"/>
                <w:szCs w:val="21"/>
                <w:highlight w:val="none"/>
              </w:rPr>
              <w:t xml:space="preserve"> </w:t>
            </w:r>
            <w:r>
              <w:rPr>
                <w:rFonts w:hint="eastAsia" w:ascii="宋体" w:hAnsi="宋体" w:eastAsia="宋体" w:cs="宋体"/>
                <w:spacing w:val="-2"/>
                <w:sz w:val="21"/>
                <w:szCs w:val="21"/>
                <w:highlight w:val="none"/>
              </w:rPr>
              <w:t>42.1</w:t>
            </w:r>
            <w:r>
              <w:rPr>
                <w:rFonts w:hint="eastAsia" w:ascii="宋体" w:hAnsi="宋体" w:eastAsia="宋体" w:cs="宋体"/>
                <w:spacing w:val="-45"/>
                <w:sz w:val="21"/>
                <w:szCs w:val="21"/>
                <w:highlight w:val="none"/>
              </w:rPr>
              <w:t xml:space="preserve"> </w:t>
            </w:r>
            <w:r>
              <w:rPr>
                <w:rFonts w:hint="eastAsia" w:ascii="宋体" w:hAnsi="宋体" w:eastAsia="宋体" w:cs="宋体"/>
                <w:spacing w:val="-2"/>
                <w:sz w:val="21"/>
                <w:szCs w:val="21"/>
                <w:highlight w:val="none"/>
              </w:rPr>
              <w:t>款</w:t>
            </w:r>
          </w:p>
        </w:tc>
        <w:tc>
          <w:tcPr>
            <w:tcW w:w="1687" w:type="dxa"/>
            <w:gridSpan w:val="2"/>
            <w:tcBorders>
              <w:bottom w:val="single" w:color="000000" w:sz="2" w:space="0"/>
            </w:tcBorders>
            <w:vAlign w:val="top"/>
          </w:tcPr>
          <w:p w14:paraId="09A19FFE">
            <w:pPr>
              <w:pStyle w:val="18"/>
              <w:spacing w:line="251" w:lineRule="auto"/>
              <w:rPr>
                <w:rFonts w:hint="eastAsia" w:ascii="宋体" w:hAnsi="宋体" w:eastAsia="宋体" w:cs="宋体"/>
                <w:highlight w:val="none"/>
              </w:rPr>
            </w:pPr>
          </w:p>
          <w:p w14:paraId="5D221632">
            <w:pPr>
              <w:pStyle w:val="18"/>
              <w:spacing w:line="251" w:lineRule="auto"/>
              <w:rPr>
                <w:rFonts w:hint="eastAsia" w:ascii="宋体" w:hAnsi="宋体" w:eastAsia="宋体" w:cs="宋体"/>
                <w:highlight w:val="none"/>
              </w:rPr>
            </w:pPr>
          </w:p>
          <w:p w14:paraId="069E15D0">
            <w:pPr>
              <w:pStyle w:val="18"/>
              <w:spacing w:line="251" w:lineRule="auto"/>
              <w:rPr>
                <w:rFonts w:hint="eastAsia" w:ascii="宋体" w:hAnsi="宋体" w:eastAsia="宋体" w:cs="宋体"/>
                <w:highlight w:val="none"/>
              </w:rPr>
            </w:pPr>
          </w:p>
          <w:p w14:paraId="2CDAD7E7">
            <w:pPr>
              <w:pStyle w:val="18"/>
              <w:spacing w:line="251" w:lineRule="auto"/>
              <w:rPr>
                <w:rFonts w:hint="eastAsia" w:ascii="宋体" w:hAnsi="宋体" w:eastAsia="宋体" w:cs="宋体"/>
                <w:highlight w:val="none"/>
              </w:rPr>
            </w:pPr>
          </w:p>
          <w:p w14:paraId="7043D922">
            <w:pPr>
              <w:pStyle w:val="18"/>
              <w:spacing w:line="251" w:lineRule="auto"/>
              <w:rPr>
                <w:rFonts w:hint="eastAsia" w:ascii="宋体" w:hAnsi="宋体" w:eastAsia="宋体" w:cs="宋体"/>
                <w:highlight w:val="none"/>
              </w:rPr>
            </w:pPr>
          </w:p>
          <w:p w14:paraId="119459F2">
            <w:pPr>
              <w:pStyle w:val="18"/>
              <w:spacing w:line="251" w:lineRule="auto"/>
              <w:rPr>
                <w:rFonts w:hint="eastAsia" w:ascii="宋体" w:hAnsi="宋体" w:eastAsia="宋体" w:cs="宋体"/>
                <w:highlight w:val="none"/>
              </w:rPr>
            </w:pPr>
          </w:p>
          <w:p w14:paraId="3D6379C7">
            <w:pPr>
              <w:pStyle w:val="18"/>
              <w:spacing w:line="251" w:lineRule="auto"/>
              <w:rPr>
                <w:rFonts w:hint="eastAsia" w:ascii="宋体" w:hAnsi="宋体" w:eastAsia="宋体" w:cs="宋体"/>
                <w:highlight w:val="none"/>
              </w:rPr>
            </w:pPr>
          </w:p>
          <w:p w14:paraId="7D90FA31">
            <w:pPr>
              <w:pStyle w:val="18"/>
              <w:spacing w:line="251" w:lineRule="auto"/>
              <w:rPr>
                <w:rFonts w:hint="eastAsia" w:ascii="宋体" w:hAnsi="宋体" w:eastAsia="宋体" w:cs="宋体"/>
                <w:highlight w:val="none"/>
              </w:rPr>
            </w:pPr>
          </w:p>
          <w:p w14:paraId="165A796D">
            <w:pPr>
              <w:pStyle w:val="18"/>
              <w:spacing w:line="251" w:lineRule="auto"/>
              <w:rPr>
                <w:rFonts w:hint="eastAsia" w:ascii="宋体" w:hAnsi="宋体" w:eastAsia="宋体" w:cs="宋体"/>
                <w:highlight w:val="none"/>
              </w:rPr>
            </w:pPr>
          </w:p>
          <w:p w14:paraId="79CCFEA5">
            <w:pPr>
              <w:pStyle w:val="18"/>
              <w:spacing w:line="251" w:lineRule="auto"/>
              <w:rPr>
                <w:rFonts w:hint="eastAsia" w:ascii="宋体" w:hAnsi="宋体" w:eastAsia="宋体" w:cs="宋体"/>
                <w:highlight w:val="none"/>
              </w:rPr>
            </w:pPr>
          </w:p>
          <w:p w14:paraId="39D365CE">
            <w:pPr>
              <w:pStyle w:val="18"/>
              <w:spacing w:line="251" w:lineRule="auto"/>
              <w:rPr>
                <w:rFonts w:hint="eastAsia" w:ascii="宋体" w:hAnsi="宋体" w:eastAsia="宋体" w:cs="宋体"/>
                <w:highlight w:val="none"/>
              </w:rPr>
            </w:pPr>
          </w:p>
          <w:p w14:paraId="4F636F07">
            <w:pPr>
              <w:pStyle w:val="18"/>
              <w:spacing w:line="251" w:lineRule="auto"/>
              <w:rPr>
                <w:rFonts w:hint="eastAsia" w:ascii="宋体" w:hAnsi="宋体" w:eastAsia="宋体" w:cs="宋体"/>
                <w:highlight w:val="none"/>
              </w:rPr>
            </w:pPr>
          </w:p>
          <w:p w14:paraId="54268D78">
            <w:pPr>
              <w:pStyle w:val="18"/>
              <w:spacing w:line="252" w:lineRule="auto"/>
              <w:rPr>
                <w:rFonts w:hint="eastAsia" w:ascii="宋体" w:hAnsi="宋体" w:eastAsia="宋体" w:cs="宋体"/>
                <w:highlight w:val="none"/>
              </w:rPr>
            </w:pPr>
          </w:p>
          <w:p w14:paraId="39BF9495">
            <w:pPr>
              <w:pStyle w:val="18"/>
              <w:spacing w:line="252" w:lineRule="auto"/>
              <w:rPr>
                <w:rFonts w:hint="eastAsia" w:ascii="宋体" w:hAnsi="宋体" w:eastAsia="宋体" w:cs="宋体"/>
                <w:highlight w:val="none"/>
              </w:rPr>
            </w:pPr>
          </w:p>
          <w:p w14:paraId="7A8174E3">
            <w:pPr>
              <w:pStyle w:val="18"/>
              <w:spacing w:line="252" w:lineRule="auto"/>
              <w:rPr>
                <w:rFonts w:hint="eastAsia" w:ascii="宋体" w:hAnsi="宋体" w:eastAsia="宋体" w:cs="宋体"/>
                <w:highlight w:val="none"/>
              </w:rPr>
            </w:pPr>
          </w:p>
          <w:p w14:paraId="001D6B53">
            <w:pPr>
              <w:pStyle w:val="18"/>
              <w:spacing w:line="252" w:lineRule="auto"/>
              <w:rPr>
                <w:rFonts w:hint="eastAsia" w:ascii="宋体" w:hAnsi="宋体" w:eastAsia="宋体" w:cs="宋体"/>
                <w:highlight w:val="none"/>
              </w:rPr>
            </w:pPr>
          </w:p>
          <w:p w14:paraId="3DCCE58A">
            <w:pPr>
              <w:spacing w:before="68" w:line="221" w:lineRule="auto"/>
              <w:ind w:left="110"/>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其他规定</w:t>
            </w:r>
          </w:p>
        </w:tc>
        <w:tc>
          <w:tcPr>
            <w:tcW w:w="5906" w:type="dxa"/>
            <w:gridSpan w:val="2"/>
            <w:tcBorders>
              <w:bottom w:val="single" w:color="000000" w:sz="2" w:space="0"/>
              <w:right w:val="single" w:color="000000" w:sz="2" w:space="0"/>
            </w:tcBorders>
            <w:vAlign w:val="top"/>
          </w:tcPr>
          <w:p w14:paraId="110F7BCF">
            <w:pPr>
              <w:spacing w:before="27" w:line="408" w:lineRule="exact"/>
              <w:ind w:left="126"/>
              <w:rPr>
                <w:rFonts w:hint="eastAsia" w:ascii="宋体" w:hAnsi="宋体" w:eastAsia="宋体" w:cs="宋体"/>
                <w:sz w:val="21"/>
                <w:szCs w:val="21"/>
                <w:highlight w:val="none"/>
              </w:rPr>
            </w:pPr>
            <w:r>
              <w:rPr>
                <w:rFonts w:hint="eastAsia" w:ascii="宋体" w:hAnsi="宋体" w:eastAsia="宋体" w:cs="宋体"/>
                <w:spacing w:val="1"/>
                <w:position w:val="15"/>
                <w:sz w:val="21"/>
                <w:szCs w:val="21"/>
                <w:highlight w:val="none"/>
              </w:rPr>
              <w:t>1、存在以下不良信用记录情形之一的，不得推荐为成交候选</w:t>
            </w:r>
          </w:p>
          <w:p w14:paraId="4B96422D">
            <w:pPr>
              <w:spacing w:line="219" w:lineRule="auto"/>
              <w:ind w:left="110"/>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供应商：</w:t>
            </w:r>
          </w:p>
          <w:p w14:paraId="38A70946">
            <w:pPr>
              <w:spacing w:before="160" w:line="220" w:lineRule="auto"/>
              <w:ind w:left="116"/>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（1）供应商被人民法院列入失信被执行人的；</w:t>
            </w:r>
          </w:p>
          <w:p w14:paraId="66BF81B0">
            <w:pPr>
              <w:spacing w:before="157" w:line="359" w:lineRule="auto"/>
              <w:ind w:left="116" w:right="58"/>
              <w:rPr>
                <w:rFonts w:hint="eastAsia" w:ascii="宋体" w:hAnsi="宋体" w:eastAsia="宋体" w:cs="宋体"/>
                <w:sz w:val="21"/>
                <w:szCs w:val="21"/>
                <w:highlight w:val="none"/>
              </w:rPr>
            </w:pPr>
            <w:r>
              <w:rPr>
                <w:rFonts w:hint="eastAsia" w:ascii="宋体" w:hAnsi="宋体" w:eastAsia="宋体" w:cs="宋体"/>
                <w:spacing w:val="-4"/>
                <w:sz w:val="21"/>
                <w:szCs w:val="21"/>
                <w:highlight w:val="none"/>
              </w:rPr>
              <w:t>（2）供应商被税务部门列入重大税收违法案件当事人名单的；</w:t>
            </w:r>
            <w:r>
              <w:rPr>
                <w:rFonts w:hint="eastAsia" w:ascii="宋体" w:hAnsi="宋体" w:eastAsia="宋体" w:cs="宋体"/>
                <w:spacing w:val="17"/>
                <w:sz w:val="21"/>
                <w:szCs w:val="21"/>
                <w:highlight w:val="none"/>
              </w:rPr>
              <w:t xml:space="preserve"> </w:t>
            </w:r>
            <w:r>
              <w:rPr>
                <w:rFonts w:hint="eastAsia" w:ascii="宋体" w:hAnsi="宋体" w:eastAsia="宋体" w:cs="宋体"/>
                <w:spacing w:val="2"/>
                <w:sz w:val="21"/>
                <w:szCs w:val="21"/>
                <w:highlight w:val="none"/>
              </w:rPr>
              <w:t>（3）供应商被政府采购监管部门列入政府采购严重违法</w:t>
            </w:r>
            <w:r>
              <w:rPr>
                <w:rFonts w:hint="eastAsia" w:ascii="宋体" w:hAnsi="宋体" w:eastAsia="宋体" w:cs="宋体"/>
                <w:spacing w:val="1"/>
                <w:sz w:val="21"/>
                <w:szCs w:val="21"/>
                <w:highlight w:val="none"/>
              </w:rPr>
              <w:t>失信</w:t>
            </w:r>
          </w:p>
          <w:p w14:paraId="3552A2F8">
            <w:pPr>
              <w:spacing w:line="221" w:lineRule="auto"/>
              <w:ind w:left="114"/>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行为记录名单的。</w:t>
            </w:r>
          </w:p>
          <w:p w14:paraId="71C8C598">
            <w:pPr>
              <w:spacing w:before="156" w:line="360" w:lineRule="auto"/>
              <w:ind w:left="111" w:right="114" w:firstLine="1"/>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2、两个以上的自然人、法人或者其他组织组</w:t>
            </w:r>
            <w:r>
              <w:rPr>
                <w:rFonts w:hint="eastAsia" w:ascii="宋体" w:hAnsi="宋体" w:eastAsia="宋体" w:cs="宋体"/>
                <w:spacing w:val="1"/>
                <w:sz w:val="21"/>
                <w:szCs w:val="21"/>
                <w:highlight w:val="none"/>
              </w:rPr>
              <w:t>成的联合体，联</w:t>
            </w:r>
            <w:r>
              <w:rPr>
                <w:rFonts w:hint="eastAsia" w:ascii="宋体" w:hAnsi="宋体" w:eastAsia="宋体" w:cs="宋体"/>
                <w:sz w:val="21"/>
                <w:szCs w:val="21"/>
                <w:highlight w:val="none"/>
              </w:rPr>
              <w:t xml:space="preserve"> </w:t>
            </w:r>
            <w:r>
              <w:rPr>
                <w:rFonts w:hint="eastAsia" w:ascii="宋体" w:hAnsi="宋体" w:eastAsia="宋体" w:cs="宋体"/>
                <w:spacing w:val="-2"/>
                <w:sz w:val="21"/>
                <w:szCs w:val="21"/>
                <w:highlight w:val="none"/>
              </w:rPr>
              <w:t>合体任何一方存在上述不良信用记录的，视同联合体存在不良</w:t>
            </w:r>
          </w:p>
          <w:p w14:paraId="2B6CBF9A">
            <w:pPr>
              <w:spacing w:before="1" w:line="220" w:lineRule="auto"/>
              <w:ind w:left="110"/>
              <w:rPr>
                <w:rFonts w:hint="eastAsia" w:ascii="宋体" w:hAnsi="宋体" w:eastAsia="宋体" w:cs="宋体"/>
                <w:sz w:val="21"/>
                <w:szCs w:val="21"/>
                <w:highlight w:val="none"/>
              </w:rPr>
            </w:pPr>
            <w:r>
              <w:rPr>
                <w:rFonts w:hint="eastAsia" w:ascii="宋体" w:hAnsi="宋体" w:eastAsia="宋体" w:cs="宋体"/>
                <w:spacing w:val="-5"/>
                <w:sz w:val="21"/>
                <w:szCs w:val="21"/>
                <w:highlight w:val="none"/>
              </w:rPr>
              <w:t>信用记录。</w:t>
            </w:r>
          </w:p>
          <w:p w14:paraId="13BF5F0B">
            <w:pPr>
              <w:spacing w:before="156" w:line="221" w:lineRule="auto"/>
              <w:ind w:left="114"/>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3、不良信用记录查询渠道如下：</w:t>
            </w:r>
          </w:p>
          <w:p w14:paraId="2D77EA79">
            <w:pPr>
              <w:spacing w:before="157" w:line="360" w:lineRule="auto"/>
              <w:ind w:left="116" w:right="23"/>
              <w:rPr>
                <w:rFonts w:hint="eastAsia" w:ascii="宋体" w:hAnsi="宋体" w:eastAsia="宋体" w:cs="宋体"/>
                <w:spacing w:val="11"/>
                <w:sz w:val="21"/>
                <w:szCs w:val="21"/>
                <w:highlight w:val="none"/>
              </w:rPr>
            </w:pPr>
            <w:r>
              <w:rPr>
                <w:rFonts w:hint="eastAsia" w:ascii="宋体" w:hAnsi="宋体" w:eastAsia="宋体" w:cs="宋体"/>
                <w:spacing w:val="-7"/>
                <w:sz w:val="21"/>
                <w:szCs w:val="21"/>
                <w:highlight w:val="none"/>
              </w:rPr>
              <w:t>（1）失信被执行人：信用中国官网（www.creditchina.gov.cn）</w:t>
            </w:r>
            <w:r>
              <w:rPr>
                <w:rFonts w:hint="eastAsia" w:ascii="宋体" w:hAnsi="宋体" w:eastAsia="宋体" w:cs="宋体"/>
                <w:spacing w:val="11"/>
                <w:sz w:val="21"/>
                <w:szCs w:val="21"/>
                <w:highlight w:val="none"/>
              </w:rPr>
              <w:t xml:space="preserve"> </w:t>
            </w:r>
          </w:p>
          <w:p w14:paraId="3DE9BB05">
            <w:pPr>
              <w:spacing w:before="157" w:line="360" w:lineRule="auto"/>
              <w:ind w:left="116" w:right="23"/>
              <w:rPr>
                <w:rFonts w:hint="eastAsia" w:ascii="宋体" w:hAnsi="宋体" w:eastAsia="宋体" w:cs="宋体"/>
                <w:sz w:val="21"/>
                <w:szCs w:val="21"/>
                <w:highlight w:val="none"/>
              </w:rPr>
            </w:pPr>
            <w:r>
              <w:rPr>
                <w:rFonts w:hint="eastAsia" w:ascii="宋体" w:hAnsi="宋体" w:eastAsia="宋体" w:cs="宋体"/>
                <w:spacing w:val="-11"/>
                <w:sz w:val="21"/>
                <w:szCs w:val="21"/>
                <w:highlight w:val="none"/>
              </w:rPr>
              <w:t>（2</w:t>
            </w:r>
            <w:r>
              <w:rPr>
                <w:rFonts w:hint="eastAsia" w:ascii="宋体" w:hAnsi="宋体" w:eastAsia="宋体" w:cs="宋体"/>
                <w:spacing w:val="-18"/>
                <w:sz w:val="21"/>
                <w:szCs w:val="21"/>
                <w:highlight w:val="none"/>
              </w:rPr>
              <w:t xml:space="preserve"> </w:t>
            </w:r>
            <w:r>
              <w:rPr>
                <w:rFonts w:hint="eastAsia" w:ascii="宋体" w:hAnsi="宋体" w:eastAsia="宋体" w:cs="宋体"/>
                <w:spacing w:val="-11"/>
                <w:sz w:val="21"/>
                <w:szCs w:val="21"/>
                <w:highlight w:val="none"/>
              </w:rPr>
              <w:t>）</w:t>
            </w:r>
            <w:r>
              <w:rPr>
                <w:rFonts w:hint="eastAsia" w:ascii="宋体" w:hAnsi="宋体" w:eastAsia="宋体" w:cs="宋体"/>
                <w:spacing w:val="-55"/>
                <w:sz w:val="21"/>
                <w:szCs w:val="21"/>
                <w:highlight w:val="none"/>
              </w:rPr>
              <w:t xml:space="preserve"> </w:t>
            </w:r>
            <w:r>
              <w:rPr>
                <w:rFonts w:hint="eastAsia" w:ascii="宋体" w:hAnsi="宋体" w:eastAsia="宋体" w:cs="宋体"/>
                <w:spacing w:val="-11"/>
                <w:sz w:val="21"/>
                <w:szCs w:val="21"/>
                <w:highlight w:val="none"/>
              </w:rPr>
              <w:t>重</w:t>
            </w:r>
            <w:r>
              <w:rPr>
                <w:rFonts w:hint="eastAsia" w:ascii="宋体" w:hAnsi="宋体" w:eastAsia="宋体" w:cs="宋体"/>
                <w:spacing w:val="-53"/>
                <w:sz w:val="21"/>
                <w:szCs w:val="21"/>
                <w:highlight w:val="none"/>
              </w:rPr>
              <w:t xml:space="preserve"> </w:t>
            </w:r>
            <w:r>
              <w:rPr>
                <w:rFonts w:hint="eastAsia" w:ascii="宋体" w:hAnsi="宋体" w:eastAsia="宋体" w:cs="宋体"/>
                <w:spacing w:val="-11"/>
                <w:sz w:val="21"/>
                <w:szCs w:val="21"/>
                <w:highlight w:val="none"/>
              </w:rPr>
              <w:t>大</w:t>
            </w:r>
            <w:r>
              <w:rPr>
                <w:rFonts w:hint="eastAsia" w:ascii="宋体" w:hAnsi="宋体" w:eastAsia="宋体" w:cs="宋体"/>
                <w:spacing w:val="-57"/>
                <w:sz w:val="21"/>
                <w:szCs w:val="21"/>
                <w:highlight w:val="none"/>
              </w:rPr>
              <w:t xml:space="preserve"> </w:t>
            </w:r>
            <w:r>
              <w:rPr>
                <w:rFonts w:hint="eastAsia" w:ascii="宋体" w:hAnsi="宋体" w:eastAsia="宋体" w:cs="宋体"/>
                <w:spacing w:val="-11"/>
                <w:sz w:val="21"/>
                <w:szCs w:val="21"/>
                <w:highlight w:val="none"/>
              </w:rPr>
              <w:t>税</w:t>
            </w:r>
            <w:r>
              <w:rPr>
                <w:rFonts w:hint="eastAsia" w:ascii="宋体" w:hAnsi="宋体" w:eastAsia="宋体" w:cs="宋体"/>
                <w:spacing w:val="-49"/>
                <w:sz w:val="21"/>
                <w:szCs w:val="21"/>
                <w:highlight w:val="none"/>
              </w:rPr>
              <w:t xml:space="preserve"> </w:t>
            </w:r>
            <w:r>
              <w:rPr>
                <w:rFonts w:hint="eastAsia" w:ascii="宋体" w:hAnsi="宋体" w:eastAsia="宋体" w:cs="宋体"/>
                <w:spacing w:val="-11"/>
                <w:sz w:val="21"/>
                <w:szCs w:val="21"/>
                <w:highlight w:val="none"/>
              </w:rPr>
              <w:t>收</w:t>
            </w:r>
            <w:r>
              <w:rPr>
                <w:rFonts w:hint="eastAsia" w:ascii="宋体" w:hAnsi="宋体" w:eastAsia="宋体" w:cs="宋体"/>
                <w:spacing w:val="-59"/>
                <w:sz w:val="21"/>
                <w:szCs w:val="21"/>
                <w:highlight w:val="none"/>
              </w:rPr>
              <w:t xml:space="preserve"> </w:t>
            </w:r>
            <w:r>
              <w:rPr>
                <w:rFonts w:hint="eastAsia" w:ascii="宋体" w:hAnsi="宋体" w:eastAsia="宋体" w:cs="宋体"/>
                <w:spacing w:val="-11"/>
                <w:sz w:val="21"/>
                <w:szCs w:val="21"/>
                <w:highlight w:val="none"/>
              </w:rPr>
              <w:t>违</w:t>
            </w:r>
            <w:r>
              <w:rPr>
                <w:rFonts w:hint="eastAsia" w:ascii="宋体" w:hAnsi="宋体" w:eastAsia="宋体" w:cs="宋体"/>
                <w:spacing w:val="-55"/>
                <w:sz w:val="21"/>
                <w:szCs w:val="21"/>
                <w:highlight w:val="none"/>
              </w:rPr>
              <w:t xml:space="preserve"> </w:t>
            </w:r>
            <w:r>
              <w:rPr>
                <w:rFonts w:hint="eastAsia" w:ascii="宋体" w:hAnsi="宋体" w:eastAsia="宋体" w:cs="宋体"/>
                <w:spacing w:val="-11"/>
                <w:sz w:val="21"/>
                <w:szCs w:val="21"/>
                <w:highlight w:val="none"/>
              </w:rPr>
              <w:t>法</w:t>
            </w:r>
            <w:r>
              <w:rPr>
                <w:rFonts w:hint="eastAsia" w:ascii="宋体" w:hAnsi="宋体" w:eastAsia="宋体" w:cs="宋体"/>
                <w:spacing w:val="-55"/>
                <w:sz w:val="21"/>
                <w:szCs w:val="21"/>
                <w:highlight w:val="none"/>
              </w:rPr>
              <w:t xml:space="preserve"> </w:t>
            </w:r>
            <w:r>
              <w:rPr>
                <w:rFonts w:hint="eastAsia" w:ascii="宋体" w:hAnsi="宋体" w:eastAsia="宋体" w:cs="宋体"/>
                <w:spacing w:val="-11"/>
                <w:sz w:val="21"/>
                <w:szCs w:val="21"/>
                <w:highlight w:val="none"/>
              </w:rPr>
              <w:t>案</w:t>
            </w:r>
            <w:r>
              <w:rPr>
                <w:rFonts w:hint="eastAsia" w:ascii="宋体" w:hAnsi="宋体" w:eastAsia="宋体" w:cs="宋体"/>
                <w:spacing w:val="-59"/>
                <w:sz w:val="21"/>
                <w:szCs w:val="21"/>
                <w:highlight w:val="none"/>
              </w:rPr>
              <w:t xml:space="preserve"> </w:t>
            </w:r>
            <w:r>
              <w:rPr>
                <w:rFonts w:hint="eastAsia" w:ascii="宋体" w:hAnsi="宋体" w:eastAsia="宋体" w:cs="宋体"/>
                <w:spacing w:val="-11"/>
                <w:sz w:val="21"/>
                <w:szCs w:val="21"/>
                <w:highlight w:val="none"/>
              </w:rPr>
              <w:t>件</w:t>
            </w:r>
            <w:r>
              <w:rPr>
                <w:rFonts w:hint="eastAsia" w:ascii="宋体" w:hAnsi="宋体" w:eastAsia="宋体" w:cs="宋体"/>
                <w:spacing w:val="-43"/>
                <w:sz w:val="21"/>
                <w:szCs w:val="21"/>
                <w:highlight w:val="none"/>
              </w:rPr>
              <w:t xml:space="preserve"> </w:t>
            </w:r>
            <w:r>
              <w:rPr>
                <w:rFonts w:hint="eastAsia" w:ascii="宋体" w:hAnsi="宋体" w:eastAsia="宋体" w:cs="宋体"/>
                <w:spacing w:val="-11"/>
                <w:sz w:val="21"/>
                <w:szCs w:val="21"/>
                <w:highlight w:val="none"/>
              </w:rPr>
              <w:t>当</w:t>
            </w:r>
            <w:r>
              <w:rPr>
                <w:rFonts w:hint="eastAsia" w:ascii="宋体" w:hAnsi="宋体" w:eastAsia="宋体" w:cs="宋体"/>
                <w:spacing w:val="-56"/>
                <w:sz w:val="21"/>
                <w:szCs w:val="21"/>
                <w:highlight w:val="none"/>
              </w:rPr>
              <w:t xml:space="preserve"> </w:t>
            </w:r>
            <w:r>
              <w:rPr>
                <w:rFonts w:hint="eastAsia" w:ascii="宋体" w:hAnsi="宋体" w:eastAsia="宋体" w:cs="宋体"/>
                <w:spacing w:val="-11"/>
                <w:sz w:val="21"/>
                <w:szCs w:val="21"/>
                <w:highlight w:val="none"/>
              </w:rPr>
              <w:t>事</w:t>
            </w:r>
            <w:r>
              <w:rPr>
                <w:rFonts w:hint="eastAsia" w:ascii="宋体" w:hAnsi="宋体" w:eastAsia="宋体" w:cs="宋体"/>
                <w:spacing w:val="-55"/>
                <w:sz w:val="21"/>
                <w:szCs w:val="21"/>
                <w:highlight w:val="none"/>
              </w:rPr>
              <w:t xml:space="preserve"> </w:t>
            </w:r>
            <w:r>
              <w:rPr>
                <w:rFonts w:hint="eastAsia" w:ascii="宋体" w:hAnsi="宋体" w:eastAsia="宋体" w:cs="宋体"/>
                <w:spacing w:val="-11"/>
                <w:sz w:val="21"/>
                <w:szCs w:val="21"/>
                <w:highlight w:val="none"/>
              </w:rPr>
              <w:t>人</w:t>
            </w:r>
            <w:r>
              <w:rPr>
                <w:rFonts w:hint="eastAsia" w:ascii="宋体" w:hAnsi="宋体" w:eastAsia="宋体" w:cs="宋体"/>
                <w:spacing w:val="-53"/>
                <w:sz w:val="21"/>
                <w:szCs w:val="21"/>
                <w:highlight w:val="none"/>
              </w:rPr>
              <w:t xml:space="preserve"> </w:t>
            </w:r>
            <w:r>
              <w:rPr>
                <w:rFonts w:hint="eastAsia" w:ascii="宋体" w:hAnsi="宋体" w:eastAsia="宋体" w:cs="宋体"/>
                <w:spacing w:val="-11"/>
                <w:sz w:val="21"/>
                <w:szCs w:val="21"/>
                <w:highlight w:val="none"/>
              </w:rPr>
              <w:t>名</w:t>
            </w:r>
            <w:r>
              <w:rPr>
                <w:rFonts w:hint="eastAsia" w:ascii="宋体" w:hAnsi="宋体" w:eastAsia="宋体" w:cs="宋体"/>
                <w:spacing w:val="-55"/>
                <w:sz w:val="21"/>
                <w:szCs w:val="21"/>
                <w:highlight w:val="none"/>
              </w:rPr>
              <w:t xml:space="preserve"> </w:t>
            </w:r>
            <w:r>
              <w:rPr>
                <w:rFonts w:hint="eastAsia" w:ascii="宋体" w:hAnsi="宋体" w:eastAsia="宋体" w:cs="宋体"/>
                <w:spacing w:val="-11"/>
                <w:sz w:val="21"/>
                <w:szCs w:val="21"/>
                <w:highlight w:val="none"/>
              </w:rPr>
              <w:t>单</w:t>
            </w:r>
            <w:r>
              <w:rPr>
                <w:rFonts w:hint="eastAsia" w:ascii="宋体" w:hAnsi="宋体" w:eastAsia="宋体" w:cs="宋体"/>
                <w:spacing w:val="-40"/>
                <w:sz w:val="21"/>
                <w:szCs w:val="21"/>
                <w:highlight w:val="none"/>
              </w:rPr>
              <w:t xml:space="preserve"> </w:t>
            </w:r>
            <w:r>
              <w:rPr>
                <w:rFonts w:hint="eastAsia" w:ascii="宋体" w:hAnsi="宋体" w:eastAsia="宋体" w:cs="宋体"/>
                <w:spacing w:val="-11"/>
                <w:sz w:val="21"/>
                <w:szCs w:val="21"/>
                <w:highlight w:val="none"/>
              </w:rPr>
              <w:t>：</w:t>
            </w:r>
            <w:r>
              <w:rPr>
                <w:rFonts w:hint="eastAsia" w:ascii="宋体" w:hAnsi="宋体" w:eastAsia="宋体" w:cs="宋体"/>
                <w:spacing w:val="-56"/>
                <w:sz w:val="21"/>
                <w:szCs w:val="21"/>
                <w:highlight w:val="none"/>
              </w:rPr>
              <w:t xml:space="preserve"> </w:t>
            </w:r>
            <w:r>
              <w:rPr>
                <w:rFonts w:hint="eastAsia" w:ascii="宋体" w:hAnsi="宋体" w:eastAsia="宋体" w:cs="宋体"/>
                <w:spacing w:val="-11"/>
                <w:sz w:val="21"/>
                <w:szCs w:val="21"/>
                <w:highlight w:val="none"/>
              </w:rPr>
              <w:t>信</w:t>
            </w:r>
            <w:r>
              <w:rPr>
                <w:rFonts w:hint="eastAsia" w:ascii="宋体" w:hAnsi="宋体" w:eastAsia="宋体" w:cs="宋体"/>
                <w:spacing w:val="-54"/>
                <w:sz w:val="21"/>
                <w:szCs w:val="21"/>
                <w:highlight w:val="none"/>
              </w:rPr>
              <w:t xml:space="preserve"> </w:t>
            </w:r>
            <w:r>
              <w:rPr>
                <w:rFonts w:hint="eastAsia" w:ascii="宋体" w:hAnsi="宋体" w:eastAsia="宋体" w:cs="宋体"/>
                <w:spacing w:val="-11"/>
                <w:sz w:val="21"/>
                <w:szCs w:val="21"/>
                <w:highlight w:val="none"/>
              </w:rPr>
              <w:t>用</w:t>
            </w:r>
            <w:r>
              <w:rPr>
                <w:rFonts w:hint="eastAsia" w:ascii="宋体" w:hAnsi="宋体" w:eastAsia="宋体" w:cs="宋体"/>
                <w:spacing w:val="-39"/>
                <w:sz w:val="21"/>
                <w:szCs w:val="21"/>
                <w:highlight w:val="none"/>
              </w:rPr>
              <w:t xml:space="preserve"> </w:t>
            </w:r>
            <w:r>
              <w:rPr>
                <w:rFonts w:hint="eastAsia" w:ascii="宋体" w:hAnsi="宋体" w:eastAsia="宋体" w:cs="宋体"/>
                <w:spacing w:val="-11"/>
                <w:sz w:val="21"/>
                <w:szCs w:val="21"/>
                <w:highlight w:val="none"/>
              </w:rPr>
              <w:t>中</w:t>
            </w:r>
            <w:r>
              <w:rPr>
                <w:rFonts w:hint="eastAsia" w:ascii="宋体" w:hAnsi="宋体" w:eastAsia="宋体" w:cs="宋体"/>
                <w:spacing w:val="-35"/>
                <w:sz w:val="21"/>
                <w:szCs w:val="21"/>
                <w:highlight w:val="none"/>
              </w:rPr>
              <w:t xml:space="preserve"> </w:t>
            </w:r>
            <w:r>
              <w:rPr>
                <w:rFonts w:hint="eastAsia" w:ascii="宋体" w:hAnsi="宋体" w:eastAsia="宋体" w:cs="宋体"/>
                <w:spacing w:val="-11"/>
                <w:sz w:val="21"/>
                <w:szCs w:val="21"/>
                <w:highlight w:val="none"/>
              </w:rPr>
              <w:t>国</w:t>
            </w:r>
            <w:r>
              <w:rPr>
                <w:rFonts w:hint="eastAsia" w:ascii="宋体" w:hAnsi="宋体" w:eastAsia="宋体" w:cs="宋体"/>
                <w:spacing w:val="-48"/>
                <w:sz w:val="21"/>
                <w:szCs w:val="21"/>
                <w:highlight w:val="none"/>
              </w:rPr>
              <w:t xml:space="preserve"> </w:t>
            </w:r>
            <w:r>
              <w:rPr>
                <w:rFonts w:hint="eastAsia" w:ascii="宋体" w:hAnsi="宋体" w:eastAsia="宋体" w:cs="宋体"/>
                <w:spacing w:val="-11"/>
                <w:sz w:val="21"/>
                <w:szCs w:val="21"/>
                <w:highlight w:val="none"/>
              </w:rPr>
              <w:t>官</w:t>
            </w:r>
            <w:r>
              <w:rPr>
                <w:rFonts w:hint="eastAsia" w:ascii="宋体" w:hAnsi="宋体" w:eastAsia="宋体" w:cs="宋体"/>
                <w:spacing w:val="-40"/>
                <w:sz w:val="21"/>
                <w:szCs w:val="21"/>
                <w:highlight w:val="none"/>
              </w:rPr>
              <w:t xml:space="preserve"> </w:t>
            </w:r>
            <w:r>
              <w:rPr>
                <w:rFonts w:hint="eastAsia" w:ascii="宋体" w:hAnsi="宋体" w:eastAsia="宋体" w:cs="宋体"/>
                <w:spacing w:val="-11"/>
                <w:sz w:val="21"/>
                <w:szCs w:val="21"/>
                <w:highlight w:val="none"/>
              </w:rPr>
              <w:t>网</w:t>
            </w:r>
          </w:p>
          <w:p w14:paraId="4F14DED1">
            <w:pPr>
              <w:spacing w:before="1" w:line="214" w:lineRule="auto"/>
              <w:ind w:left="116"/>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（www.creditchina.gov.cn）</w:t>
            </w:r>
          </w:p>
          <w:p w14:paraId="66EEAE9D">
            <w:pPr>
              <w:spacing w:before="164" w:line="408" w:lineRule="exact"/>
              <w:ind w:left="116"/>
              <w:rPr>
                <w:rFonts w:hint="eastAsia" w:ascii="宋体" w:hAnsi="宋体" w:eastAsia="宋体" w:cs="宋体"/>
                <w:sz w:val="21"/>
                <w:szCs w:val="21"/>
                <w:highlight w:val="none"/>
              </w:rPr>
            </w:pPr>
            <w:r>
              <w:rPr>
                <w:rFonts w:hint="eastAsia" w:ascii="宋体" w:hAnsi="宋体" w:eastAsia="宋体" w:cs="宋体"/>
                <w:spacing w:val="-2"/>
                <w:position w:val="15"/>
                <w:sz w:val="21"/>
                <w:szCs w:val="21"/>
                <w:highlight w:val="none"/>
              </w:rPr>
              <w:t>（3）政府采购严重违法失信行为记录名单：中国</w:t>
            </w:r>
            <w:r>
              <w:rPr>
                <w:rFonts w:hint="eastAsia" w:ascii="宋体" w:hAnsi="宋体" w:eastAsia="宋体" w:cs="宋体"/>
                <w:spacing w:val="-3"/>
                <w:position w:val="15"/>
                <w:sz w:val="21"/>
                <w:szCs w:val="21"/>
                <w:highlight w:val="none"/>
              </w:rPr>
              <w:t>政府采购官</w:t>
            </w:r>
          </w:p>
          <w:p w14:paraId="4FC13F83">
            <w:pPr>
              <w:spacing w:line="214" w:lineRule="auto"/>
              <w:ind w:left="127"/>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网（www.ccgp.gov.cn）</w:t>
            </w:r>
          </w:p>
          <w:p w14:paraId="3FABCEE8">
            <w:pPr>
              <w:spacing w:before="164" w:line="360" w:lineRule="auto"/>
              <w:ind w:left="114" w:right="42" w:hanging="5"/>
              <w:rPr>
                <w:rFonts w:hint="eastAsia" w:ascii="宋体" w:hAnsi="宋体" w:eastAsia="宋体" w:cs="宋体"/>
                <w:spacing w:val="13"/>
                <w:sz w:val="21"/>
                <w:szCs w:val="21"/>
                <w:highlight w:val="none"/>
              </w:rPr>
            </w:pPr>
            <w:r>
              <w:rPr>
                <w:rFonts w:hint="eastAsia" w:ascii="宋体" w:hAnsi="宋体" w:eastAsia="宋体" w:cs="宋体"/>
                <w:spacing w:val="-3"/>
                <w:sz w:val="21"/>
                <w:szCs w:val="21"/>
                <w:highlight w:val="none"/>
              </w:rPr>
              <w:t>4、信用信息查询记录的截止时间：至本项目投标截止时间止。</w:t>
            </w:r>
            <w:r>
              <w:rPr>
                <w:rFonts w:hint="eastAsia" w:ascii="宋体" w:hAnsi="宋体" w:eastAsia="宋体" w:cs="宋体"/>
                <w:spacing w:val="13"/>
                <w:sz w:val="21"/>
                <w:szCs w:val="21"/>
                <w:highlight w:val="none"/>
              </w:rPr>
              <w:t xml:space="preserve"> </w:t>
            </w:r>
          </w:p>
          <w:p w14:paraId="78C03B62">
            <w:pPr>
              <w:spacing w:before="164" w:line="360" w:lineRule="auto"/>
              <w:ind w:left="114" w:right="42" w:hanging="5"/>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5、信用信息查询记录的具体方式：采购人或采购代理机构在</w:t>
            </w:r>
          </w:p>
          <w:p w14:paraId="410EB2B3">
            <w:pPr>
              <w:spacing w:before="1" w:line="220" w:lineRule="auto"/>
              <w:ind w:left="111"/>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开标后在规定的查询渠道进行查询。</w:t>
            </w:r>
          </w:p>
          <w:p w14:paraId="0CBB457A">
            <w:pPr>
              <w:spacing w:before="157" w:line="408" w:lineRule="exact"/>
              <w:ind w:left="112"/>
              <w:rPr>
                <w:rFonts w:hint="eastAsia" w:ascii="宋体" w:hAnsi="宋体" w:eastAsia="宋体" w:cs="宋体"/>
                <w:sz w:val="21"/>
                <w:szCs w:val="21"/>
                <w:highlight w:val="none"/>
              </w:rPr>
            </w:pPr>
            <w:r>
              <w:rPr>
                <w:rFonts w:hint="eastAsia" w:ascii="宋体" w:hAnsi="宋体" w:eastAsia="宋体" w:cs="宋体"/>
                <w:spacing w:val="-2"/>
                <w:position w:val="14"/>
                <w:sz w:val="21"/>
                <w:szCs w:val="21"/>
                <w:highlight w:val="none"/>
              </w:rPr>
              <w:t>6、信用信息查询记录证据留存的具体方式：投标人将查询记</w:t>
            </w:r>
          </w:p>
          <w:p w14:paraId="3C297378">
            <w:pPr>
              <w:spacing w:before="1" w:line="219" w:lineRule="auto"/>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录</w:t>
            </w:r>
            <w:r>
              <w:rPr>
                <w:rFonts w:hint="eastAsia" w:ascii="宋体" w:hAnsi="宋体" w:eastAsia="宋体" w:cs="宋体"/>
                <w:spacing w:val="-3"/>
                <w:sz w:val="21"/>
                <w:szCs w:val="21"/>
                <w:highlight w:val="none"/>
                <w:lang w:eastAsia="zh-CN"/>
              </w:rPr>
              <w:t>截图</w:t>
            </w:r>
            <w:r>
              <w:rPr>
                <w:rFonts w:hint="eastAsia" w:ascii="宋体" w:hAnsi="宋体" w:eastAsia="宋体" w:cs="宋体"/>
                <w:spacing w:val="-3"/>
                <w:sz w:val="21"/>
                <w:szCs w:val="21"/>
                <w:highlight w:val="none"/>
              </w:rPr>
              <w:t>放入响应文件资格证明文件格式附件</w:t>
            </w:r>
            <w:r>
              <w:rPr>
                <w:rFonts w:hint="eastAsia" w:ascii="宋体" w:hAnsi="宋体" w:eastAsia="宋体" w:cs="宋体"/>
                <w:spacing w:val="-27"/>
                <w:sz w:val="21"/>
                <w:szCs w:val="21"/>
                <w:highlight w:val="none"/>
              </w:rPr>
              <w:t xml:space="preserve"> </w:t>
            </w:r>
            <w:r>
              <w:rPr>
                <w:rFonts w:hint="eastAsia" w:ascii="宋体" w:hAnsi="宋体" w:eastAsia="宋体" w:cs="宋体"/>
                <w:spacing w:val="-3"/>
                <w:sz w:val="21"/>
                <w:szCs w:val="21"/>
                <w:highlight w:val="none"/>
              </w:rPr>
              <w:t>3</w:t>
            </w:r>
            <w:r>
              <w:rPr>
                <w:rFonts w:hint="eastAsia" w:ascii="宋体" w:hAnsi="宋体" w:eastAsia="宋体" w:cs="宋体"/>
                <w:spacing w:val="-26"/>
                <w:sz w:val="21"/>
                <w:szCs w:val="21"/>
                <w:highlight w:val="none"/>
              </w:rPr>
              <w:t xml:space="preserve"> </w:t>
            </w:r>
            <w:r>
              <w:rPr>
                <w:rFonts w:hint="eastAsia" w:ascii="宋体" w:hAnsi="宋体" w:eastAsia="宋体" w:cs="宋体"/>
                <w:spacing w:val="-3"/>
                <w:sz w:val="21"/>
                <w:szCs w:val="21"/>
                <w:highlight w:val="none"/>
              </w:rPr>
              <w:t>中。</w:t>
            </w:r>
          </w:p>
          <w:p w14:paraId="02938CD6">
            <w:pPr>
              <w:spacing w:before="157" w:line="220" w:lineRule="auto"/>
              <w:ind w:left="115"/>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7、信用信息的使用规则：查询后交由评标委员会评</w:t>
            </w:r>
            <w:r>
              <w:rPr>
                <w:rFonts w:hint="eastAsia" w:ascii="宋体" w:hAnsi="宋体" w:eastAsia="宋体" w:cs="宋体"/>
                <w:spacing w:val="-2"/>
                <w:sz w:val="21"/>
                <w:szCs w:val="21"/>
                <w:highlight w:val="none"/>
              </w:rPr>
              <w:t>定。</w:t>
            </w:r>
          </w:p>
        </w:tc>
      </w:tr>
    </w:tbl>
    <w:p w14:paraId="0662BDBD">
      <w:pPr>
        <w:rPr>
          <w:rFonts w:hint="eastAsia" w:ascii="宋体" w:hAnsi="宋体" w:eastAsia="宋体" w:cs="宋体"/>
          <w:sz w:val="21"/>
          <w:highlight w:val="none"/>
        </w:rPr>
      </w:pPr>
    </w:p>
    <w:p w14:paraId="4BDFD6E2">
      <w:pPr>
        <w:rPr>
          <w:rFonts w:hint="eastAsia" w:ascii="宋体" w:hAnsi="宋体" w:eastAsia="宋体" w:cs="宋体"/>
          <w:sz w:val="21"/>
          <w:szCs w:val="21"/>
          <w:highlight w:val="none"/>
        </w:rPr>
        <w:sectPr>
          <w:footerReference r:id="rId6" w:type="default"/>
          <w:pgSz w:w="11907" w:h="16839"/>
          <w:pgMar w:top="1440" w:right="1083" w:bottom="1440" w:left="1083" w:header="0" w:footer="1077" w:gutter="0"/>
          <w:pgNumType w:fmt="decimal" w:start="1"/>
          <w:cols w:space="0" w:num="1"/>
          <w:rtlGutter w:val="0"/>
          <w:docGrid w:linePitch="0" w:charSpace="0"/>
        </w:sectPr>
      </w:pPr>
    </w:p>
    <w:p w14:paraId="559A9EC4">
      <w:pPr>
        <w:spacing w:line="305" w:lineRule="auto"/>
        <w:rPr>
          <w:rFonts w:hint="eastAsia" w:ascii="宋体" w:hAnsi="宋体" w:eastAsia="宋体" w:cs="宋体"/>
          <w:sz w:val="21"/>
          <w:highlight w:val="none"/>
        </w:rPr>
      </w:pPr>
    </w:p>
    <w:p w14:paraId="7EB62DD9">
      <w:pPr>
        <w:pStyle w:val="6"/>
        <w:spacing w:before="68" w:line="220" w:lineRule="auto"/>
        <w:ind w:left="207"/>
        <w:rPr>
          <w:rFonts w:hint="eastAsia" w:ascii="宋体" w:hAnsi="宋体" w:eastAsia="宋体" w:cs="宋体"/>
          <w:sz w:val="21"/>
          <w:szCs w:val="21"/>
          <w:highlight w:val="none"/>
        </w:rPr>
      </w:pPr>
      <w:r>
        <w:rPr>
          <w:rFonts w:hint="eastAsia" w:ascii="宋体" w:hAnsi="宋体" w:eastAsia="宋体" w:cs="宋体"/>
          <w:spacing w:val="-8"/>
          <w:sz w:val="21"/>
          <w:szCs w:val="21"/>
          <w:highlight w:val="none"/>
          <w14:textOutline w14:w="3831" w14:cap="flat" w14:cmpd="sng">
            <w14:solidFill>
              <w14:srgbClr w14:val="000000"/>
            </w14:solidFill>
            <w14:prstDash w14:val="solid"/>
            <w14:miter w14:val="0"/>
          </w14:textOutline>
        </w:rPr>
        <w:t>附页</w:t>
      </w:r>
      <w:r>
        <w:rPr>
          <w:rFonts w:hint="eastAsia" w:ascii="宋体" w:hAnsi="宋体" w:eastAsia="宋体" w:cs="宋体"/>
          <w:spacing w:val="-28"/>
          <w:sz w:val="21"/>
          <w:szCs w:val="21"/>
          <w:highlight w:val="none"/>
        </w:rPr>
        <w:t xml:space="preserve"> </w:t>
      </w:r>
      <w:r>
        <w:rPr>
          <w:rFonts w:hint="eastAsia" w:ascii="宋体" w:hAnsi="宋体" w:eastAsia="宋体" w:cs="宋体"/>
          <w:spacing w:val="-8"/>
          <w:sz w:val="21"/>
          <w:szCs w:val="21"/>
          <w:highlight w:val="none"/>
          <w14:textOutline w14:w="3831" w14:cap="flat" w14:cmpd="sng">
            <w14:solidFill>
              <w14:srgbClr w14:val="000000"/>
            </w14:solidFill>
            <w14:prstDash w14:val="solid"/>
            <w14:miter w14:val="0"/>
          </w14:textOutline>
        </w:rPr>
        <w:t>1</w:t>
      </w:r>
    </w:p>
    <w:p w14:paraId="14AEF4F5">
      <w:pPr>
        <w:pStyle w:val="6"/>
        <w:spacing w:before="165" w:line="219" w:lineRule="auto"/>
        <w:ind w:left="1099"/>
        <w:rPr>
          <w:rFonts w:hint="eastAsia" w:ascii="宋体" w:hAnsi="宋体" w:eastAsia="宋体" w:cs="宋体"/>
          <w:sz w:val="28"/>
          <w:szCs w:val="28"/>
          <w:highlight w:val="none"/>
        </w:rPr>
      </w:pPr>
      <w:r>
        <w:rPr>
          <w:rFonts w:hint="eastAsia" w:ascii="宋体" w:hAnsi="宋体" w:eastAsia="宋体" w:cs="宋体"/>
          <w:sz w:val="28"/>
          <w:szCs w:val="28"/>
          <w:highlight w:val="none"/>
          <w14:textOutline w14:w="5094" w14:cap="flat" w14:cmpd="sng">
            <w14:solidFill>
              <w14:srgbClr w14:val="000000"/>
            </w14:solidFill>
            <w14:prstDash w14:val="solid"/>
            <w14:miter w14:val="0"/>
          </w14:textOutline>
        </w:rPr>
        <w:t>湖南省政府采购支持中小企业融资合作银行及联系人名单</w:t>
      </w:r>
    </w:p>
    <w:p w14:paraId="0E2FD78C">
      <w:pPr>
        <w:spacing w:line="174" w:lineRule="exact"/>
        <w:rPr>
          <w:rFonts w:hint="eastAsia" w:ascii="宋体" w:hAnsi="宋体" w:eastAsia="宋体" w:cs="宋体"/>
          <w:highlight w:val="none"/>
        </w:rPr>
      </w:pPr>
    </w:p>
    <w:tbl>
      <w:tblPr>
        <w:tblStyle w:val="17"/>
        <w:tblW w:w="92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13"/>
        <w:gridCol w:w="1079"/>
        <w:gridCol w:w="3059"/>
        <w:gridCol w:w="2354"/>
      </w:tblGrid>
      <w:tr w14:paraId="51E222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jc w:val="center"/>
        </w:trPr>
        <w:tc>
          <w:tcPr>
            <w:tcW w:w="2713" w:type="dxa"/>
            <w:tcBorders>
              <w:top w:val="single" w:color="000000" w:sz="2" w:space="0"/>
              <w:left w:val="single" w:color="000000" w:sz="2" w:space="0"/>
            </w:tcBorders>
            <w:vAlign w:val="top"/>
          </w:tcPr>
          <w:p w14:paraId="171A808C">
            <w:pPr>
              <w:spacing w:before="56" w:line="360" w:lineRule="auto"/>
              <w:ind w:left="947"/>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银行名称</w:t>
            </w:r>
          </w:p>
        </w:tc>
        <w:tc>
          <w:tcPr>
            <w:tcW w:w="1079" w:type="dxa"/>
            <w:tcBorders>
              <w:top w:val="single" w:color="000000" w:sz="2" w:space="0"/>
            </w:tcBorders>
            <w:vAlign w:val="top"/>
          </w:tcPr>
          <w:p w14:paraId="0A89C02B">
            <w:pPr>
              <w:spacing w:before="55" w:line="360" w:lineRule="auto"/>
              <w:ind w:left="226"/>
              <w:rPr>
                <w:rFonts w:hint="eastAsia" w:ascii="宋体" w:hAnsi="宋体" w:eastAsia="宋体" w:cs="宋体"/>
                <w:sz w:val="21"/>
                <w:szCs w:val="21"/>
                <w:highlight w:val="none"/>
              </w:rPr>
            </w:pPr>
            <w:r>
              <w:rPr>
                <w:rFonts w:hint="eastAsia" w:ascii="宋体" w:hAnsi="宋体" w:eastAsia="宋体" w:cs="宋体"/>
                <w:spacing w:val="-2"/>
                <w:sz w:val="21"/>
                <w:szCs w:val="21"/>
                <w:highlight w:val="none"/>
                <w14:textOutline w14:w="3831" w14:cap="flat" w14:cmpd="sng">
                  <w14:solidFill>
                    <w14:srgbClr w14:val="000000"/>
                  </w14:solidFill>
                  <w14:prstDash w14:val="solid"/>
                  <w14:miter w14:val="0"/>
                </w14:textOutline>
              </w:rPr>
              <w:t>联系人</w:t>
            </w:r>
          </w:p>
        </w:tc>
        <w:tc>
          <w:tcPr>
            <w:tcW w:w="3059" w:type="dxa"/>
            <w:tcBorders>
              <w:top w:val="single" w:color="000000" w:sz="2" w:space="0"/>
            </w:tcBorders>
            <w:vAlign w:val="top"/>
          </w:tcPr>
          <w:p w14:paraId="738A0B0A">
            <w:pPr>
              <w:spacing w:before="55" w:line="360" w:lineRule="auto"/>
              <w:ind w:left="1060"/>
              <w:rPr>
                <w:rFonts w:hint="eastAsia" w:ascii="宋体" w:hAnsi="宋体" w:eastAsia="宋体" w:cs="宋体"/>
                <w:sz w:val="21"/>
                <w:szCs w:val="21"/>
                <w:highlight w:val="none"/>
              </w:rPr>
            </w:pPr>
            <w:r>
              <w:rPr>
                <w:rFonts w:hint="eastAsia" w:ascii="宋体" w:hAnsi="宋体" w:eastAsia="宋体" w:cs="宋体"/>
                <w:spacing w:val="-4"/>
                <w:sz w:val="21"/>
                <w:szCs w:val="21"/>
                <w:highlight w:val="none"/>
                <w14:textOutline w14:w="3831" w14:cap="flat" w14:cmpd="sng">
                  <w14:solidFill>
                    <w14:srgbClr w14:val="000000"/>
                  </w14:solidFill>
                  <w14:prstDash w14:val="solid"/>
                  <w14:miter w14:val="0"/>
                </w14:textOutline>
              </w:rPr>
              <w:t>职</w:t>
            </w:r>
            <w:r>
              <w:rPr>
                <w:rFonts w:hint="eastAsia" w:ascii="宋体" w:hAnsi="宋体" w:eastAsia="宋体" w:cs="宋体"/>
                <w:spacing w:val="2"/>
                <w:sz w:val="21"/>
                <w:szCs w:val="21"/>
                <w:highlight w:val="none"/>
              </w:rPr>
              <w:t xml:space="preserve">     </w:t>
            </w:r>
            <w:r>
              <w:rPr>
                <w:rFonts w:hint="eastAsia" w:ascii="宋体" w:hAnsi="宋体" w:eastAsia="宋体" w:cs="宋体"/>
                <w:spacing w:val="-4"/>
                <w:sz w:val="21"/>
                <w:szCs w:val="21"/>
                <w:highlight w:val="none"/>
                <w14:textOutline w14:w="3831" w14:cap="flat" w14:cmpd="sng">
                  <w14:solidFill>
                    <w14:srgbClr w14:val="000000"/>
                  </w14:solidFill>
                  <w14:prstDash w14:val="solid"/>
                  <w14:miter w14:val="0"/>
                </w14:textOutline>
              </w:rPr>
              <w:t>务</w:t>
            </w:r>
          </w:p>
        </w:tc>
        <w:tc>
          <w:tcPr>
            <w:tcW w:w="2354" w:type="dxa"/>
            <w:tcBorders>
              <w:top w:val="single" w:color="000000" w:sz="2" w:space="0"/>
              <w:right w:val="single" w:color="000000" w:sz="2" w:space="0"/>
            </w:tcBorders>
            <w:vAlign w:val="top"/>
          </w:tcPr>
          <w:p w14:paraId="4F7711A4">
            <w:pPr>
              <w:spacing w:before="55" w:line="360" w:lineRule="auto"/>
              <w:ind w:left="755"/>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联系电话</w:t>
            </w:r>
          </w:p>
        </w:tc>
      </w:tr>
      <w:tr w14:paraId="738178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1" w:hRule="atLeast"/>
          <w:jc w:val="center"/>
        </w:trPr>
        <w:tc>
          <w:tcPr>
            <w:tcW w:w="2713" w:type="dxa"/>
            <w:tcBorders>
              <w:left w:val="single" w:color="000000" w:sz="2" w:space="0"/>
            </w:tcBorders>
            <w:vAlign w:val="top"/>
          </w:tcPr>
          <w:p w14:paraId="1119F6E4">
            <w:pPr>
              <w:spacing w:before="230" w:line="360" w:lineRule="auto"/>
              <w:ind w:left="129"/>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交通银行湖南省分行</w:t>
            </w:r>
          </w:p>
        </w:tc>
        <w:tc>
          <w:tcPr>
            <w:tcW w:w="1079" w:type="dxa"/>
            <w:vAlign w:val="top"/>
          </w:tcPr>
          <w:p w14:paraId="7B3A00A7">
            <w:pPr>
              <w:spacing w:before="230" w:line="360" w:lineRule="auto"/>
              <w:ind w:left="110"/>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谢俊峰</w:t>
            </w:r>
          </w:p>
        </w:tc>
        <w:tc>
          <w:tcPr>
            <w:tcW w:w="3059" w:type="dxa"/>
            <w:vAlign w:val="top"/>
          </w:tcPr>
          <w:p w14:paraId="34F9117F">
            <w:pPr>
              <w:spacing w:before="27" w:line="360" w:lineRule="auto"/>
              <w:ind w:left="110"/>
              <w:rPr>
                <w:rFonts w:hint="eastAsia" w:ascii="宋体" w:hAnsi="宋体" w:eastAsia="宋体" w:cs="宋体"/>
                <w:sz w:val="21"/>
                <w:szCs w:val="21"/>
                <w:highlight w:val="none"/>
              </w:rPr>
            </w:pPr>
            <w:r>
              <w:rPr>
                <w:rFonts w:hint="eastAsia" w:ascii="宋体" w:hAnsi="宋体" w:eastAsia="宋体" w:cs="宋体"/>
                <w:spacing w:val="-1"/>
                <w:position w:val="15"/>
                <w:sz w:val="21"/>
                <w:szCs w:val="21"/>
                <w:highlight w:val="none"/>
              </w:rPr>
              <w:t>湘江中路支行公司</w:t>
            </w:r>
          </w:p>
          <w:p w14:paraId="383BC797">
            <w:pPr>
              <w:spacing w:line="360" w:lineRule="auto"/>
              <w:ind w:left="110"/>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业务管理经理</w:t>
            </w:r>
          </w:p>
        </w:tc>
        <w:tc>
          <w:tcPr>
            <w:tcW w:w="2354" w:type="dxa"/>
            <w:tcBorders>
              <w:right w:val="single" w:color="000000" w:sz="2" w:space="0"/>
            </w:tcBorders>
            <w:vAlign w:val="top"/>
          </w:tcPr>
          <w:p w14:paraId="1DE95746">
            <w:pPr>
              <w:spacing w:before="231" w:line="360" w:lineRule="auto"/>
              <w:ind w:left="113"/>
              <w:rPr>
                <w:rFonts w:hint="eastAsia" w:ascii="宋体" w:hAnsi="宋体" w:eastAsia="宋体" w:cs="宋体"/>
                <w:sz w:val="21"/>
                <w:szCs w:val="21"/>
                <w:highlight w:val="none"/>
              </w:rPr>
            </w:pPr>
            <w:r>
              <w:rPr>
                <w:rFonts w:hint="eastAsia" w:ascii="宋体" w:hAnsi="宋体" w:eastAsia="宋体" w:cs="宋体"/>
                <w:spacing w:val="-5"/>
                <w:sz w:val="21"/>
                <w:szCs w:val="21"/>
                <w:highlight w:val="none"/>
              </w:rPr>
              <w:t>84919503；13687320956</w:t>
            </w:r>
          </w:p>
        </w:tc>
      </w:tr>
      <w:tr w14:paraId="0BCC4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jc w:val="center"/>
        </w:trPr>
        <w:tc>
          <w:tcPr>
            <w:tcW w:w="2713" w:type="dxa"/>
            <w:tcBorders>
              <w:left w:val="single" w:color="000000" w:sz="2" w:space="0"/>
            </w:tcBorders>
            <w:vAlign w:val="top"/>
          </w:tcPr>
          <w:p w14:paraId="2AD05D51">
            <w:pPr>
              <w:spacing w:before="28" w:line="360" w:lineRule="auto"/>
              <w:ind w:left="127"/>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光大银行长沙分行</w:t>
            </w:r>
          </w:p>
        </w:tc>
        <w:tc>
          <w:tcPr>
            <w:tcW w:w="1079" w:type="dxa"/>
            <w:vAlign w:val="top"/>
          </w:tcPr>
          <w:p w14:paraId="48B998FC">
            <w:pPr>
              <w:spacing w:before="29" w:line="360" w:lineRule="auto"/>
              <w:ind w:left="111"/>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唐红英</w:t>
            </w:r>
          </w:p>
        </w:tc>
        <w:tc>
          <w:tcPr>
            <w:tcW w:w="3059" w:type="dxa"/>
            <w:vAlign w:val="top"/>
          </w:tcPr>
          <w:p w14:paraId="54F9D61E">
            <w:pPr>
              <w:spacing w:before="29" w:line="360" w:lineRule="auto"/>
              <w:ind w:left="114"/>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溁湾支行行长</w:t>
            </w:r>
          </w:p>
        </w:tc>
        <w:tc>
          <w:tcPr>
            <w:tcW w:w="2354" w:type="dxa"/>
            <w:tcBorders>
              <w:right w:val="single" w:color="000000" w:sz="2" w:space="0"/>
            </w:tcBorders>
            <w:vAlign w:val="top"/>
          </w:tcPr>
          <w:p w14:paraId="2410C4AF">
            <w:pPr>
              <w:spacing w:before="28" w:line="360" w:lineRule="auto"/>
              <w:ind w:left="113"/>
              <w:rPr>
                <w:rFonts w:hint="eastAsia" w:ascii="宋体" w:hAnsi="宋体" w:eastAsia="宋体" w:cs="宋体"/>
                <w:sz w:val="21"/>
                <w:szCs w:val="21"/>
                <w:highlight w:val="none"/>
              </w:rPr>
            </w:pPr>
            <w:r>
              <w:rPr>
                <w:rFonts w:hint="eastAsia" w:ascii="宋体" w:hAnsi="宋体" w:eastAsia="宋体" w:cs="宋体"/>
                <w:spacing w:val="-5"/>
                <w:sz w:val="21"/>
                <w:szCs w:val="21"/>
                <w:highlight w:val="none"/>
              </w:rPr>
              <w:t>89750053；18673166920</w:t>
            </w:r>
          </w:p>
        </w:tc>
      </w:tr>
      <w:tr w14:paraId="1ADA43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jc w:val="center"/>
        </w:trPr>
        <w:tc>
          <w:tcPr>
            <w:tcW w:w="2713" w:type="dxa"/>
            <w:tcBorders>
              <w:left w:val="single" w:color="000000" w:sz="2" w:space="0"/>
            </w:tcBorders>
            <w:vAlign w:val="top"/>
          </w:tcPr>
          <w:p w14:paraId="30827D07">
            <w:pPr>
              <w:spacing w:before="29" w:line="360" w:lineRule="auto"/>
              <w:ind w:left="128"/>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建设银行湖南省分行</w:t>
            </w:r>
          </w:p>
        </w:tc>
        <w:tc>
          <w:tcPr>
            <w:tcW w:w="1079" w:type="dxa"/>
            <w:vAlign w:val="top"/>
          </w:tcPr>
          <w:p w14:paraId="394543EA">
            <w:pPr>
              <w:spacing w:before="29" w:line="360" w:lineRule="auto"/>
              <w:ind w:left="109"/>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颜国恒</w:t>
            </w:r>
          </w:p>
        </w:tc>
        <w:tc>
          <w:tcPr>
            <w:tcW w:w="3059" w:type="dxa"/>
            <w:vAlign w:val="top"/>
          </w:tcPr>
          <w:p w14:paraId="2C82CB87">
            <w:pPr>
              <w:spacing w:before="29" w:line="360" w:lineRule="auto"/>
              <w:ind w:left="114"/>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芙蓉中路支行</w:t>
            </w:r>
          </w:p>
        </w:tc>
        <w:tc>
          <w:tcPr>
            <w:tcW w:w="2354" w:type="dxa"/>
            <w:tcBorders>
              <w:right w:val="single" w:color="000000" w:sz="2" w:space="0"/>
            </w:tcBorders>
            <w:vAlign w:val="top"/>
          </w:tcPr>
          <w:p w14:paraId="449486F9">
            <w:pPr>
              <w:spacing w:before="29" w:line="360" w:lineRule="auto"/>
              <w:ind w:left="113"/>
              <w:rPr>
                <w:rFonts w:hint="eastAsia" w:ascii="宋体" w:hAnsi="宋体" w:eastAsia="宋体" w:cs="宋体"/>
                <w:sz w:val="21"/>
                <w:szCs w:val="21"/>
                <w:highlight w:val="none"/>
              </w:rPr>
            </w:pPr>
            <w:r>
              <w:rPr>
                <w:rFonts w:hint="eastAsia" w:ascii="宋体" w:hAnsi="宋体" w:eastAsia="宋体" w:cs="宋体"/>
                <w:spacing w:val="-5"/>
                <w:sz w:val="21"/>
                <w:szCs w:val="21"/>
                <w:highlight w:val="none"/>
              </w:rPr>
              <w:t>88665238；13574801920</w:t>
            </w:r>
          </w:p>
        </w:tc>
      </w:tr>
      <w:tr w14:paraId="68808D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jc w:val="center"/>
        </w:trPr>
        <w:tc>
          <w:tcPr>
            <w:tcW w:w="2713" w:type="dxa"/>
            <w:tcBorders>
              <w:left w:val="single" w:color="000000" w:sz="2" w:space="0"/>
            </w:tcBorders>
            <w:vAlign w:val="top"/>
          </w:tcPr>
          <w:p w14:paraId="6B2CD5C8">
            <w:pPr>
              <w:spacing w:before="29" w:line="360" w:lineRule="auto"/>
              <w:ind w:left="125"/>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农业银行湖南省分行</w:t>
            </w:r>
          </w:p>
        </w:tc>
        <w:tc>
          <w:tcPr>
            <w:tcW w:w="1079" w:type="dxa"/>
            <w:vAlign w:val="top"/>
          </w:tcPr>
          <w:p w14:paraId="7A87012D">
            <w:pPr>
              <w:spacing w:before="30" w:line="360" w:lineRule="auto"/>
              <w:ind w:left="112"/>
              <w:rPr>
                <w:rFonts w:hint="eastAsia" w:ascii="宋体" w:hAnsi="宋体" w:eastAsia="宋体" w:cs="宋体"/>
                <w:sz w:val="21"/>
                <w:szCs w:val="21"/>
                <w:highlight w:val="none"/>
              </w:rPr>
            </w:pPr>
            <w:r>
              <w:rPr>
                <w:rFonts w:hint="eastAsia" w:ascii="宋体" w:hAnsi="宋体" w:eastAsia="宋体" w:cs="宋体"/>
                <w:spacing w:val="-5"/>
                <w:sz w:val="21"/>
                <w:szCs w:val="21"/>
                <w:highlight w:val="none"/>
              </w:rPr>
              <w:t>李</w:t>
            </w:r>
            <w:r>
              <w:rPr>
                <w:rFonts w:hint="eastAsia" w:ascii="宋体" w:hAnsi="宋体" w:eastAsia="宋体" w:cs="宋体"/>
                <w:spacing w:val="10"/>
                <w:sz w:val="21"/>
                <w:szCs w:val="21"/>
                <w:highlight w:val="none"/>
              </w:rPr>
              <w:t xml:space="preserve">  </w:t>
            </w:r>
            <w:r>
              <w:rPr>
                <w:rFonts w:hint="eastAsia" w:ascii="宋体" w:hAnsi="宋体" w:eastAsia="宋体" w:cs="宋体"/>
                <w:spacing w:val="-5"/>
                <w:sz w:val="21"/>
                <w:szCs w:val="21"/>
                <w:highlight w:val="none"/>
              </w:rPr>
              <w:t>宁</w:t>
            </w:r>
          </w:p>
        </w:tc>
        <w:tc>
          <w:tcPr>
            <w:tcW w:w="3059" w:type="dxa"/>
            <w:vAlign w:val="top"/>
          </w:tcPr>
          <w:p w14:paraId="40894440">
            <w:pPr>
              <w:spacing w:before="29" w:line="360" w:lineRule="auto"/>
              <w:ind w:left="115"/>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天心区支行副行长</w:t>
            </w:r>
          </w:p>
        </w:tc>
        <w:tc>
          <w:tcPr>
            <w:tcW w:w="2354" w:type="dxa"/>
            <w:tcBorders>
              <w:right w:val="single" w:color="000000" w:sz="2" w:space="0"/>
            </w:tcBorders>
            <w:vAlign w:val="top"/>
          </w:tcPr>
          <w:p w14:paraId="77F9688F">
            <w:pPr>
              <w:spacing w:before="30" w:line="360" w:lineRule="auto"/>
              <w:ind w:left="113"/>
              <w:rPr>
                <w:rFonts w:hint="eastAsia" w:ascii="宋体" w:hAnsi="宋体" w:eastAsia="宋体" w:cs="宋体"/>
                <w:sz w:val="21"/>
                <w:szCs w:val="21"/>
                <w:highlight w:val="none"/>
              </w:rPr>
            </w:pPr>
            <w:r>
              <w:rPr>
                <w:rFonts w:hint="eastAsia" w:ascii="宋体" w:hAnsi="宋体" w:eastAsia="宋体" w:cs="宋体"/>
                <w:spacing w:val="-5"/>
                <w:sz w:val="21"/>
                <w:szCs w:val="21"/>
                <w:highlight w:val="none"/>
              </w:rPr>
              <w:t>85114839；13975813058</w:t>
            </w:r>
          </w:p>
        </w:tc>
      </w:tr>
      <w:tr w14:paraId="46D652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2713" w:type="dxa"/>
            <w:tcBorders>
              <w:left w:val="single" w:color="000000" w:sz="2" w:space="0"/>
            </w:tcBorders>
            <w:vAlign w:val="top"/>
          </w:tcPr>
          <w:p w14:paraId="45271222">
            <w:pPr>
              <w:spacing w:before="30" w:line="360" w:lineRule="auto"/>
              <w:ind w:left="145"/>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中国银行湖南省分行</w:t>
            </w:r>
          </w:p>
        </w:tc>
        <w:tc>
          <w:tcPr>
            <w:tcW w:w="1079" w:type="dxa"/>
            <w:vAlign w:val="top"/>
          </w:tcPr>
          <w:p w14:paraId="63A42E25">
            <w:pPr>
              <w:spacing w:before="31" w:line="360" w:lineRule="auto"/>
              <w:ind w:left="109"/>
              <w:rPr>
                <w:rFonts w:hint="eastAsia" w:ascii="宋体" w:hAnsi="宋体" w:eastAsia="宋体" w:cs="宋体"/>
                <w:sz w:val="21"/>
                <w:szCs w:val="21"/>
                <w:highlight w:val="none"/>
              </w:rPr>
            </w:pPr>
            <w:r>
              <w:rPr>
                <w:rFonts w:hint="eastAsia" w:ascii="宋体" w:hAnsi="宋体" w:eastAsia="宋体" w:cs="宋体"/>
                <w:spacing w:val="-4"/>
                <w:sz w:val="21"/>
                <w:szCs w:val="21"/>
                <w:highlight w:val="none"/>
              </w:rPr>
              <w:t>刘</w:t>
            </w:r>
            <w:r>
              <w:rPr>
                <w:rFonts w:hint="eastAsia" w:ascii="宋体" w:hAnsi="宋体" w:eastAsia="宋体" w:cs="宋体"/>
                <w:spacing w:val="6"/>
                <w:sz w:val="21"/>
                <w:szCs w:val="21"/>
                <w:highlight w:val="none"/>
              </w:rPr>
              <w:t xml:space="preserve">  </w:t>
            </w:r>
            <w:r>
              <w:rPr>
                <w:rFonts w:hint="eastAsia" w:ascii="宋体" w:hAnsi="宋体" w:eastAsia="宋体" w:cs="宋体"/>
                <w:spacing w:val="-4"/>
                <w:sz w:val="21"/>
                <w:szCs w:val="21"/>
                <w:highlight w:val="none"/>
              </w:rPr>
              <w:t>毅</w:t>
            </w:r>
          </w:p>
        </w:tc>
        <w:tc>
          <w:tcPr>
            <w:tcW w:w="3059" w:type="dxa"/>
            <w:vAlign w:val="top"/>
          </w:tcPr>
          <w:p w14:paraId="33AEF3D4">
            <w:pPr>
              <w:spacing w:before="30" w:line="360" w:lineRule="auto"/>
              <w:ind w:left="111"/>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丽臣路支行行长</w:t>
            </w:r>
          </w:p>
        </w:tc>
        <w:tc>
          <w:tcPr>
            <w:tcW w:w="2354" w:type="dxa"/>
            <w:tcBorders>
              <w:right w:val="single" w:color="000000" w:sz="2" w:space="0"/>
            </w:tcBorders>
            <w:vAlign w:val="top"/>
          </w:tcPr>
          <w:p w14:paraId="0057F0BB">
            <w:pPr>
              <w:spacing w:before="30" w:line="360" w:lineRule="auto"/>
              <w:ind w:left="113"/>
              <w:rPr>
                <w:rFonts w:hint="eastAsia" w:ascii="宋体" w:hAnsi="宋体" w:eastAsia="宋体" w:cs="宋体"/>
                <w:sz w:val="21"/>
                <w:szCs w:val="21"/>
                <w:highlight w:val="none"/>
              </w:rPr>
            </w:pPr>
            <w:r>
              <w:rPr>
                <w:rFonts w:hint="eastAsia" w:ascii="宋体" w:hAnsi="宋体" w:eastAsia="宋体" w:cs="宋体"/>
                <w:spacing w:val="-5"/>
                <w:sz w:val="21"/>
                <w:szCs w:val="21"/>
                <w:highlight w:val="none"/>
              </w:rPr>
              <w:t>82741897；13808436058</w:t>
            </w:r>
          </w:p>
        </w:tc>
      </w:tr>
      <w:tr w14:paraId="4FABC6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jc w:val="center"/>
        </w:trPr>
        <w:tc>
          <w:tcPr>
            <w:tcW w:w="2713" w:type="dxa"/>
            <w:tcBorders>
              <w:left w:val="single" w:color="000000" w:sz="2" w:space="0"/>
            </w:tcBorders>
            <w:vAlign w:val="top"/>
          </w:tcPr>
          <w:p w14:paraId="2673F4CD">
            <w:pPr>
              <w:spacing w:before="31" w:line="360" w:lineRule="auto"/>
              <w:ind w:left="126"/>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长沙银行</w:t>
            </w:r>
          </w:p>
        </w:tc>
        <w:tc>
          <w:tcPr>
            <w:tcW w:w="1079" w:type="dxa"/>
            <w:vAlign w:val="top"/>
          </w:tcPr>
          <w:p w14:paraId="221B456D">
            <w:pPr>
              <w:spacing w:before="31" w:line="360" w:lineRule="auto"/>
              <w:ind w:left="111"/>
              <w:rPr>
                <w:rFonts w:hint="eastAsia" w:ascii="宋体" w:hAnsi="宋体" w:eastAsia="宋体" w:cs="宋体"/>
                <w:sz w:val="21"/>
                <w:szCs w:val="21"/>
                <w:highlight w:val="none"/>
              </w:rPr>
            </w:pPr>
            <w:r>
              <w:rPr>
                <w:rFonts w:hint="eastAsia" w:ascii="宋体" w:hAnsi="宋体" w:eastAsia="宋体" w:cs="宋体"/>
                <w:spacing w:val="-4"/>
                <w:sz w:val="21"/>
                <w:szCs w:val="21"/>
                <w:highlight w:val="none"/>
              </w:rPr>
              <w:t>廖</w:t>
            </w:r>
            <w:r>
              <w:rPr>
                <w:rFonts w:hint="eastAsia" w:ascii="宋体" w:hAnsi="宋体" w:eastAsia="宋体" w:cs="宋体"/>
                <w:spacing w:val="4"/>
                <w:sz w:val="21"/>
                <w:szCs w:val="21"/>
                <w:highlight w:val="none"/>
              </w:rPr>
              <w:t xml:space="preserve">  </w:t>
            </w:r>
            <w:r>
              <w:rPr>
                <w:rFonts w:hint="eastAsia" w:ascii="宋体" w:hAnsi="宋体" w:eastAsia="宋体" w:cs="宋体"/>
                <w:spacing w:val="-4"/>
                <w:sz w:val="21"/>
                <w:szCs w:val="21"/>
                <w:highlight w:val="none"/>
              </w:rPr>
              <w:t>科</w:t>
            </w:r>
          </w:p>
        </w:tc>
        <w:tc>
          <w:tcPr>
            <w:tcW w:w="3059" w:type="dxa"/>
            <w:vAlign w:val="top"/>
          </w:tcPr>
          <w:p w14:paraId="207D255F">
            <w:pPr>
              <w:spacing w:before="30" w:line="360" w:lineRule="auto"/>
              <w:ind w:left="113"/>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金城支行公司业务部总经理</w:t>
            </w:r>
          </w:p>
        </w:tc>
        <w:tc>
          <w:tcPr>
            <w:tcW w:w="2354" w:type="dxa"/>
            <w:tcBorders>
              <w:right w:val="single" w:color="000000" w:sz="2" w:space="0"/>
            </w:tcBorders>
            <w:vAlign w:val="top"/>
          </w:tcPr>
          <w:p w14:paraId="4471D76E">
            <w:pPr>
              <w:spacing w:before="30" w:line="360" w:lineRule="auto"/>
              <w:ind w:left="113"/>
              <w:rPr>
                <w:rFonts w:hint="eastAsia" w:ascii="宋体" w:hAnsi="宋体" w:eastAsia="宋体" w:cs="宋体"/>
                <w:sz w:val="21"/>
                <w:szCs w:val="21"/>
                <w:highlight w:val="none"/>
              </w:rPr>
            </w:pPr>
            <w:r>
              <w:rPr>
                <w:rFonts w:hint="eastAsia" w:ascii="宋体" w:hAnsi="宋体" w:eastAsia="宋体" w:cs="宋体"/>
                <w:spacing w:val="-5"/>
                <w:sz w:val="21"/>
                <w:szCs w:val="21"/>
                <w:highlight w:val="none"/>
              </w:rPr>
              <w:t>84413595；13707319275</w:t>
            </w:r>
          </w:p>
        </w:tc>
      </w:tr>
      <w:tr w14:paraId="47E123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5" w:hRule="atLeast"/>
          <w:jc w:val="center"/>
        </w:trPr>
        <w:tc>
          <w:tcPr>
            <w:tcW w:w="2713" w:type="dxa"/>
            <w:tcBorders>
              <w:left w:val="single" w:color="000000" w:sz="2" w:space="0"/>
              <w:bottom w:val="single" w:color="000000" w:sz="2" w:space="0"/>
            </w:tcBorders>
            <w:vAlign w:val="top"/>
          </w:tcPr>
          <w:p w14:paraId="0FE0C160">
            <w:pPr>
              <w:spacing w:before="31" w:line="360" w:lineRule="auto"/>
              <w:ind w:left="141"/>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邮储银行长沙分行</w:t>
            </w:r>
          </w:p>
        </w:tc>
        <w:tc>
          <w:tcPr>
            <w:tcW w:w="1079" w:type="dxa"/>
            <w:tcBorders>
              <w:bottom w:val="single" w:color="000000" w:sz="2" w:space="0"/>
            </w:tcBorders>
            <w:vAlign w:val="top"/>
          </w:tcPr>
          <w:p w14:paraId="48CBF646">
            <w:pPr>
              <w:spacing w:before="31" w:line="360" w:lineRule="auto"/>
              <w:ind w:left="111"/>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严春燕</w:t>
            </w:r>
          </w:p>
        </w:tc>
        <w:tc>
          <w:tcPr>
            <w:tcW w:w="3059" w:type="dxa"/>
            <w:tcBorders>
              <w:bottom w:val="single" w:color="000000" w:sz="2" w:space="0"/>
            </w:tcBorders>
            <w:vAlign w:val="top"/>
          </w:tcPr>
          <w:p w14:paraId="7F5ADD04">
            <w:pPr>
              <w:spacing w:before="31" w:line="360" w:lineRule="auto"/>
              <w:ind w:left="111"/>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岳麓支行副行长</w:t>
            </w:r>
          </w:p>
        </w:tc>
        <w:tc>
          <w:tcPr>
            <w:tcW w:w="2354" w:type="dxa"/>
            <w:tcBorders>
              <w:bottom w:val="single" w:color="000000" w:sz="2" w:space="0"/>
              <w:right w:val="single" w:color="000000" w:sz="2" w:space="0"/>
            </w:tcBorders>
            <w:vAlign w:val="top"/>
          </w:tcPr>
          <w:p w14:paraId="088D14EE">
            <w:pPr>
              <w:spacing w:before="31" w:line="360" w:lineRule="auto"/>
              <w:ind w:left="113"/>
              <w:rPr>
                <w:rFonts w:hint="eastAsia" w:ascii="宋体" w:hAnsi="宋体" w:eastAsia="宋体" w:cs="宋体"/>
                <w:sz w:val="21"/>
                <w:szCs w:val="21"/>
                <w:highlight w:val="none"/>
              </w:rPr>
            </w:pPr>
            <w:r>
              <w:rPr>
                <w:rFonts w:hint="eastAsia" w:ascii="宋体" w:hAnsi="宋体" w:eastAsia="宋体" w:cs="宋体"/>
                <w:spacing w:val="-5"/>
                <w:sz w:val="21"/>
                <w:szCs w:val="21"/>
                <w:highlight w:val="none"/>
              </w:rPr>
              <w:t>85579459；13875864330</w:t>
            </w:r>
          </w:p>
        </w:tc>
      </w:tr>
    </w:tbl>
    <w:p w14:paraId="7BBB0494">
      <w:pPr>
        <w:spacing w:line="256" w:lineRule="auto"/>
        <w:rPr>
          <w:rFonts w:hint="eastAsia" w:ascii="宋体" w:hAnsi="宋体" w:eastAsia="宋体" w:cs="宋体"/>
          <w:sz w:val="21"/>
          <w:highlight w:val="none"/>
        </w:rPr>
      </w:pPr>
    </w:p>
    <w:p w14:paraId="0685B521">
      <w:pPr>
        <w:pStyle w:val="6"/>
        <w:spacing w:before="69" w:line="220" w:lineRule="auto"/>
        <w:ind w:left="207"/>
        <w:rPr>
          <w:rFonts w:hint="eastAsia" w:ascii="宋体" w:hAnsi="宋体" w:eastAsia="宋体" w:cs="宋体"/>
          <w:sz w:val="21"/>
          <w:szCs w:val="21"/>
          <w:highlight w:val="none"/>
        </w:rPr>
      </w:pPr>
      <w:r>
        <w:rPr>
          <w:rFonts w:hint="eastAsia" w:ascii="宋体" w:hAnsi="宋体" w:eastAsia="宋体" w:cs="宋体"/>
          <w:spacing w:val="-8"/>
          <w:sz w:val="21"/>
          <w:szCs w:val="21"/>
          <w:highlight w:val="none"/>
          <w14:textOutline w14:w="3831" w14:cap="flat" w14:cmpd="sng">
            <w14:solidFill>
              <w14:srgbClr w14:val="000000"/>
            </w14:solidFill>
            <w14:prstDash w14:val="solid"/>
            <w14:miter w14:val="0"/>
          </w14:textOutline>
        </w:rPr>
        <w:t>附页</w:t>
      </w:r>
      <w:r>
        <w:rPr>
          <w:rFonts w:hint="eastAsia" w:ascii="宋体" w:hAnsi="宋体" w:eastAsia="宋体" w:cs="宋体"/>
          <w:spacing w:val="-41"/>
          <w:sz w:val="21"/>
          <w:szCs w:val="21"/>
          <w:highlight w:val="none"/>
        </w:rPr>
        <w:t xml:space="preserve"> </w:t>
      </w:r>
      <w:r>
        <w:rPr>
          <w:rFonts w:hint="eastAsia" w:ascii="宋体" w:hAnsi="宋体" w:eastAsia="宋体" w:cs="宋体"/>
          <w:spacing w:val="-8"/>
          <w:sz w:val="21"/>
          <w:szCs w:val="21"/>
          <w:highlight w:val="none"/>
          <w14:textOutline w14:w="3831" w14:cap="flat" w14:cmpd="sng">
            <w14:solidFill>
              <w14:srgbClr w14:val="000000"/>
            </w14:solidFill>
            <w14:prstDash w14:val="solid"/>
            <w14:miter w14:val="0"/>
          </w14:textOutline>
        </w:rPr>
        <w:t>2</w:t>
      </w:r>
    </w:p>
    <w:p w14:paraId="32D398D1">
      <w:pPr>
        <w:pStyle w:val="6"/>
        <w:spacing w:before="169" w:line="219" w:lineRule="auto"/>
        <w:ind w:left="1240"/>
        <w:rPr>
          <w:rFonts w:hint="eastAsia" w:ascii="宋体" w:hAnsi="宋体" w:eastAsia="宋体" w:cs="宋体"/>
          <w:sz w:val="28"/>
          <w:szCs w:val="28"/>
          <w:highlight w:val="none"/>
        </w:rPr>
      </w:pPr>
      <w:r>
        <w:rPr>
          <w:rFonts w:hint="eastAsia" w:ascii="宋体" w:hAnsi="宋体" w:eastAsia="宋体" w:cs="宋体"/>
          <w:sz w:val="28"/>
          <w:szCs w:val="28"/>
          <w:highlight w:val="none"/>
          <w14:textOutline w14:w="5094" w14:cap="flat" w14:cmpd="sng">
            <w14:solidFill>
              <w14:srgbClr w14:val="000000"/>
            </w14:solidFill>
            <w14:prstDash w14:val="solid"/>
            <w14:miter w14:val="0"/>
          </w14:textOutline>
        </w:rPr>
        <w:t>湖南省政府采购信用担保试点工作的信用担保机构名单</w:t>
      </w:r>
    </w:p>
    <w:p w14:paraId="4F8DA370">
      <w:pPr>
        <w:spacing w:line="175" w:lineRule="exact"/>
        <w:rPr>
          <w:rFonts w:hint="eastAsia" w:ascii="宋体" w:hAnsi="宋体" w:eastAsia="宋体" w:cs="宋体"/>
          <w:highlight w:val="none"/>
        </w:rPr>
      </w:pPr>
    </w:p>
    <w:tbl>
      <w:tblPr>
        <w:tblStyle w:val="17"/>
        <w:tblW w:w="92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32"/>
        <w:gridCol w:w="1080"/>
        <w:gridCol w:w="3793"/>
      </w:tblGrid>
      <w:tr w14:paraId="0CD02C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jc w:val="center"/>
        </w:trPr>
        <w:tc>
          <w:tcPr>
            <w:tcW w:w="4332" w:type="dxa"/>
            <w:tcBorders>
              <w:top w:val="single" w:color="000000" w:sz="2" w:space="0"/>
              <w:left w:val="single" w:color="000000" w:sz="2" w:space="0"/>
            </w:tcBorders>
            <w:vAlign w:val="top"/>
          </w:tcPr>
          <w:p w14:paraId="3F980EFE">
            <w:pPr>
              <w:spacing w:before="139" w:line="360" w:lineRule="auto"/>
              <w:ind w:left="1543"/>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信用担保机构</w:t>
            </w:r>
          </w:p>
        </w:tc>
        <w:tc>
          <w:tcPr>
            <w:tcW w:w="1080" w:type="dxa"/>
            <w:tcBorders>
              <w:top w:val="single" w:color="000000" w:sz="2" w:space="0"/>
            </w:tcBorders>
            <w:vAlign w:val="top"/>
          </w:tcPr>
          <w:p w14:paraId="642ED36C">
            <w:pPr>
              <w:spacing w:before="139" w:line="360" w:lineRule="auto"/>
              <w:ind w:left="227"/>
              <w:rPr>
                <w:rFonts w:hint="eastAsia" w:ascii="宋体" w:hAnsi="宋体" w:eastAsia="宋体" w:cs="宋体"/>
                <w:sz w:val="21"/>
                <w:szCs w:val="21"/>
                <w:highlight w:val="none"/>
              </w:rPr>
            </w:pPr>
            <w:r>
              <w:rPr>
                <w:rFonts w:hint="eastAsia" w:ascii="宋体" w:hAnsi="宋体" w:eastAsia="宋体" w:cs="宋体"/>
                <w:spacing w:val="-2"/>
                <w:sz w:val="21"/>
                <w:szCs w:val="21"/>
                <w:highlight w:val="none"/>
                <w14:textOutline w14:w="3831" w14:cap="flat" w14:cmpd="sng">
                  <w14:solidFill>
                    <w14:srgbClr w14:val="000000"/>
                  </w14:solidFill>
                  <w14:prstDash w14:val="solid"/>
                  <w14:miter w14:val="0"/>
                </w14:textOutline>
              </w:rPr>
              <w:t>联系人</w:t>
            </w:r>
          </w:p>
        </w:tc>
        <w:tc>
          <w:tcPr>
            <w:tcW w:w="3793" w:type="dxa"/>
            <w:tcBorders>
              <w:top w:val="single" w:color="000000" w:sz="2" w:space="0"/>
              <w:right w:val="single" w:color="000000" w:sz="2" w:space="0"/>
            </w:tcBorders>
            <w:vAlign w:val="top"/>
          </w:tcPr>
          <w:p w14:paraId="5387A9FB">
            <w:pPr>
              <w:spacing w:before="139" w:line="360" w:lineRule="auto"/>
              <w:ind w:left="1473"/>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联系电话</w:t>
            </w:r>
          </w:p>
        </w:tc>
      </w:tr>
      <w:tr w14:paraId="26148F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8" w:hRule="atLeast"/>
          <w:jc w:val="center"/>
        </w:trPr>
        <w:tc>
          <w:tcPr>
            <w:tcW w:w="4332" w:type="dxa"/>
            <w:tcBorders>
              <w:left w:val="single" w:color="000000" w:sz="2" w:space="0"/>
            </w:tcBorders>
            <w:vAlign w:val="top"/>
          </w:tcPr>
          <w:p w14:paraId="1D5D9181">
            <w:pPr>
              <w:spacing w:before="131" w:line="360" w:lineRule="auto"/>
              <w:ind w:left="145"/>
              <w:rPr>
                <w:rFonts w:hint="eastAsia" w:ascii="宋体" w:hAnsi="宋体" w:eastAsia="宋体" w:cs="宋体"/>
                <w:sz w:val="21"/>
                <w:szCs w:val="21"/>
                <w:highlight w:val="none"/>
              </w:rPr>
            </w:pPr>
            <w:r>
              <w:rPr>
                <w:rFonts w:hint="eastAsia" w:ascii="宋体" w:hAnsi="宋体" w:eastAsia="宋体" w:cs="宋体"/>
                <w:spacing w:val="-4"/>
                <w:sz w:val="21"/>
                <w:szCs w:val="21"/>
                <w:highlight w:val="none"/>
              </w:rPr>
              <w:t>中国投资担保公司</w:t>
            </w:r>
          </w:p>
        </w:tc>
        <w:tc>
          <w:tcPr>
            <w:tcW w:w="1080" w:type="dxa"/>
            <w:vAlign w:val="top"/>
          </w:tcPr>
          <w:p w14:paraId="4DF6A5D5">
            <w:pPr>
              <w:spacing w:before="131" w:line="360" w:lineRule="auto"/>
              <w:ind w:left="230"/>
              <w:rPr>
                <w:rFonts w:hint="eastAsia" w:ascii="宋体" w:hAnsi="宋体" w:eastAsia="宋体" w:cs="宋体"/>
                <w:sz w:val="21"/>
                <w:szCs w:val="21"/>
                <w:highlight w:val="none"/>
              </w:rPr>
            </w:pPr>
            <w:r>
              <w:rPr>
                <w:rFonts w:hint="eastAsia" w:ascii="宋体" w:hAnsi="宋体" w:eastAsia="宋体" w:cs="宋体"/>
                <w:spacing w:val="-6"/>
                <w:sz w:val="21"/>
                <w:szCs w:val="21"/>
                <w:highlight w:val="none"/>
              </w:rPr>
              <w:t>何</w:t>
            </w:r>
            <w:r>
              <w:rPr>
                <w:rFonts w:hint="eastAsia" w:ascii="宋体" w:hAnsi="宋体" w:eastAsia="宋体" w:cs="宋体"/>
                <w:spacing w:val="6"/>
                <w:sz w:val="21"/>
                <w:szCs w:val="21"/>
                <w:highlight w:val="none"/>
              </w:rPr>
              <w:t xml:space="preserve">  </w:t>
            </w:r>
            <w:r>
              <w:rPr>
                <w:rFonts w:hint="eastAsia" w:ascii="宋体" w:hAnsi="宋体" w:eastAsia="宋体" w:cs="宋体"/>
                <w:spacing w:val="-6"/>
                <w:sz w:val="21"/>
                <w:szCs w:val="21"/>
                <w:highlight w:val="none"/>
              </w:rPr>
              <w:t>嘉</w:t>
            </w:r>
          </w:p>
        </w:tc>
        <w:tc>
          <w:tcPr>
            <w:tcW w:w="3793" w:type="dxa"/>
            <w:tcBorders>
              <w:right w:val="single" w:color="000000" w:sz="2" w:space="0"/>
            </w:tcBorders>
            <w:vAlign w:val="top"/>
          </w:tcPr>
          <w:p w14:paraId="60592418">
            <w:pPr>
              <w:spacing w:before="130" w:line="360" w:lineRule="auto"/>
              <w:ind w:left="113"/>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010-88822659/13718642233</w:t>
            </w:r>
          </w:p>
        </w:tc>
      </w:tr>
      <w:tr w14:paraId="5529B8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jc w:val="center"/>
        </w:trPr>
        <w:tc>
          <w:tcPr>
            <w:tcW w:w="4332" w:type="dxa"/>
            <w:tcBorders>
              <w:left w:val="single" w:color="000000" w:sz="2" w:space="0"/>
            </w:tcBorders>
            <w:vAlign w:val="top"/>
          </w:tcPr>
          <w:p w14:paraId="7D18F0B6">
            <w:pPr>
              <w:spacing w:before="102" w:line="360" w:lineRule="auto"/>
              <w:ind w:left="124"/>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湖南省中小企业信用担保有限责任公司</w:t>
            </w:r>
          </w:p>
        </w:tc>
        <w:tc>
          <w:tcPr>
            <w:tcW w:w="1080" w:type="dxa"/>
            <w:vAlign w:val="top"/>
          </w:tcPr>
          <w:p w14:paraId="71B6AF26">
            <w:pPr>
              <w:spacing w:before="102" w:line="360" w:lineRule="auto"/>
              <w:ind w:left="233"/>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蔡建雄</w:t>
            </w:r>
          </w:p>
        </w:tc>
        <w:tc>
          <w:tcPr>
            <w:tcW w:w="3793" w:type="dxa"/>
            <w:tcBorders>
              <w:right w:val="single" w:color="000000" w:sz="2" w:space="0"/>
            </w:tcBorders>
            <w:vAlign w:val="top"/>
          </w:tcPr>
          <w:p w14:paraId="5AB5F63F">
            <w:pPr>
              <w:spacing w:before="102" w:line="360" w:lineRule="auto"/>
              <w:ind w:left="113"/>
              <w:rPr>
                <w:rFonts w:hint="eastAsia" w:ascii="宋体" w:hAnsi="宋体" w:eastAsia="宋体" w:cs="宋体"/>
                <w:sz w:val="21"/>
                <w:szCs w:val="21"/>
                <w:highlight w:val="none"/>
              </w:rPr>
            </w:pPr>
            <w:r>
              <w:rPr>
                <w:rFonts w:hint="eastAsia" w:ascii="宋体" w:hAnsi="宋体" w:eastAsia="宋体" w:cs="宋体"/>
                <w:sz w:val="21"/>
                <w:szCs w:val="21"/>
                <w:highlight w:val="none"/>
              </w:rPr>
              <w:t>0731-84172390-201/155</w:t>
            </w:r>
            <w:r>
              <w:rPr>
                <w:rFonts w:hint="eastAsia" w:ascii="宋体" w:hAnsi="宋体" w:eastAsia="宋体" w:cs="宋体"/>
                <w:spacing w:val="-1"/>
                <w:sz w:val="21"/>
                <w:szCs w:val="21"/>
                <w:highlight w:val="none"/>
              </w:rPr>
              <w:t>73193555</w:t>
            </w:r>
          </w:p>
        </w:tc>
      </w:tr>
      <w:tr w14:paraId="2A6D60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1" w:hRule="atLeast"/>
          <w:jc w:val="center"/>
        </w:trPr>
        <w:tc>
          <w:tcPr>
            <w:tcW w:w="4332" w:type="dxa"/>
            <w:tcBorders>
              <w:left w:val="single" w:color="000000" w:sz="2" w:space="0"/>
              <w:bottom w:val="single" w:color="000000" w:sz="2" w:space="0"/>
            </w:tcBorders>
            <w:vAlign w:val="top"/>
          </w:tcPr>
          <w:p w14:paraId="32ABBF1E">
            <w:pPr>
              <w:pStyle w:val="18"/>
              <w:spacing w:line="360" w:lineRule="auto"/>
              <w:rPr>
                <w:rFonts w:hint="eastAsia" w:ascii="宋体" w:hAnsi="宋体" w:eastAsia="宋体" w:cs="宋体"/>
                <w:highlight w:val="none"/>
              </w:rPr>
            </w:pPr>
          </w:p>
          <w:p w14:paraId="37A9770A">
            <w:pPr>
              <w:spacing w:before="69" w:line="360" w:lineRule="auto"/>
              <w:ind w:left="124"/>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湖南农业信用担保有限公司</w:t>
            </w:r>
          </w:p>
        </w:tc>
        <w:tc>
          <w:tcPr>
            <w:tcW w:w="1080" w:type="dxa"/>
            <w:tcBorders>
              <w:bottom w:val="single" w:color="000000" w:sz="2" w:space="0"/>
            </w:tcBorders>
            <w:vAlign w:val="top"/>
          </w:tcPr>
          <w:p w14:paraId="11AD9A3E">
            <w:pPr>
              <w:spacing w:before="219" w:line="360" w:lineRule="auto"/>
              <w:ind w:left="227"/>
              <w:rPr>
                <w:rFonts w:hint="eastAsia" w:ascii="宋体" w:hAnsi="宋体" w:eastAsia="宋体" w:cs="宋体"/>
                <w:sz w:val="21"/>
                <w:szCs w:val="21"/>
                <w:highlight w:val="none"/>
              </w:rPr>
            </w:pPr>
            <w:r>
              <w:rPr>
                <w:rFonts w:hint="eastAsia" w:ascii="宋体" w:hAnsi="宋体" w:eastAsia="宋体" w:cs="宋体"/>
                <w:spacing w:val="-4"/>
                <w:position w:val="14"/>
                <w:sz w:val="21"/>
                <w:szCs w:val="21"/>
                <w:highlight w:val="none"/>
              </w:rPr>
              <w:t>彭</w:t>
            </w:r>
            <w:r>
              <w:rPr>
                <w:rFonts w:hint="eastAsia" w:ascii="宋体" w:hAnsi="宋体" w:eastAsia="宋体" w:cs="宋体"/>
                <w:spacing w:val="4"/>
                <w:position w:val="14"/>
                <w:sz w:val="21"/>
                <w:szCs w:val="21"/>
                <w:highlight w:val="none"/>
              </w:rPr>
              <w:t xml:space="preserve">  </w:t>
            </w:r>
            <w:r>
              <w:rPr>
                <w:rFonts w:hint="eastAsia" w:ascii="宋体" w:hAnsi="宋体" w:eastAsia="宋体" w:cs="宋体"/>
                <w:spacing w:val="-4"/>
                <w:position w:val="14"/>
                <w:sz w:val="21"/>
                <w:szCs w:val="21"/>
                <w:highlight w:val="none"/>
              </w:rPr>
              <w:t>球</w:t>
            </w:r>
          </w:p>
          <w:p w14:paraId="3D5BF9DC">
            <w:pPr>
              <w:spacing w:line="360" w:lineRule="auto"/>
              <w:ind w:left="226"/>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邓霞英</w:t>
            </w:r>
          </w:p>
        </w:tc>
        <w:tc>
          <w:tcPr>
            <w:tcW w:w="3793" w:type="dxa"/>
            <w:tcBorders>
              <w:bottom w:val="single" w:color="000000" w:sz="2" w:space="0"/>
              <w:right w:val="single" w:color="000000" w:sz="2" w:space="0"/>
            </w:tcBorders>
            <w:vAlign w:val="top"/>
          </w:tcPr>
          <w:p w14:paraId="08486BDC">
            <w:pPr>
              <w:spacing w:before="219" w:line="360" w:lineRule="auto"/>
              <w:ind w:left="113"/>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0731-89761702/13875980906</w:t>
            </w:r>
          </w:p>
          <w:p w14:paraId="18C1C12D">
            <w:pPr>
              <w:spacing w:before="150" w:line="360" w:lineRule="auto"/>
              <w:ind w:left="113"/>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0731-89761706/13574125851</w:t>
            </w:r>
          </w:p>
        </w:tc>
      </w:tr>
    </w:tbl>
    <w:p w14:paraId="47816A8E">
      <w:pPr>
        <w:pStyle w:val="12"/>
        <w:ind w:left="0" w:leftChars="0" w:firstLine="0" w:firstLineChars="0"/>
        <w:rPr>
          <w:rFonts w:hint="eastAsia" w:ascii="宋体" w:hAnsi="宋体" w:eastAsia="宋体" w:cs="宋体"/>
          <w:highlight w:val="none"/>
        </w:rPr>
      </w:pPr>
    </w:p>
    <w:p w14:paraId="2E935D74">
      <w:pPr>
        <w:rPr>
          <w:rFonts w:hint="eastAsia" w:ascii="宋体" w:hAnsi="宋体" w:eastAsia="宋体" w:cs="宋体"/>
          <w:highlight w:val="none"/>
        </w:rPr>
      </w:pPr>
      <w:r>
        <w:rPr>
          <w:rFonts w:hint="eastAsia" w:ascii="宋体" w:hAnsi="宋体" w:eastAsia="宋体" w:cs="宋体"/>
          <w:highlight w:val="none"/>
        </w:rPr>
        <w:br w:type="page"/>
      </w:r>
    </w:p>
    <w:p w14:paraId="64BFA1F1">
      <w:pPr>
        <w:pStyle w:val="6"/>
        <w:spacing w:before="68" w:line="220" w:lineRule="auto"/>
        <w:ind w:left="53"/>
        <w:rPr>
          <w:rFonts w:hint="eastAsia" w:ascii="宋体" w:hAnsi="宋体" w:eastAsia="宋体" w:cs="宋体"/>
          <w:sz w:val="21"/>
          <w:szCs w:val="21"/>
          <w:highlight w:val="none"/>
        </w:rPr>
      </w:pPr>
      <w:r>
        <w:rPr>
          <w:rFonts w:hint="eastAsia" w:ascii="宋体" w:hAnsi="宋体" w:eastAsia="宋体" w:cs="宋体"/>
          <w:spacing w:val="-8"/>
          <w:sz w:val="21"/>
          <w:szCs w:val="21"/>
          <w:highlight w:val="none"/>
          <w14:textOutline w14:w="3831" w14:cap="flat" w14:cmpd="sng">
            <w14:solidFill>
              <w14:srgbClr w14:val="000000"/>
            </w14:solidFill>
            <w14:prstDash w14:val="solid"/>
            <w14:miter w14:val="0"/>
          </w14:textOutline>
        </w:rPr>
        <w:t>附页</w:t>
      </w:r>
      <w:r>
        <w:rPr>
          <w:rFonts w:hint="eastAsia" w:ascii="宋体" w:hAnsi="宋体" w:eastAsia="宋体" w:cs="宋体"/>
          <w:spacing w:val="-40"/>
          <w:sz w:val="21"/>
          <w:szCs w:val="21"/>
          <w:highlight w:val="none"/>
        </w:rPr>
        <w:t xml:space="preserve"> </w:t>
      </w:r>
      <w:r>
        <w:rPr>
          <w:rFonts w:hint="eastAsia" w:ascii="宋体" w:hAnsi="宋体" w:eastAsia="宋体" w:cs="宋体"/>
          <w:spacing w:val="-8"/>
          <w:sz w:val="21"/>
          <w:szCs w:val="21"/>
          <w:highlight w:val="none"/>
          <w14:textOutline w14:w="3831" w14:cap="flat" w14:cmpd="sng">
            <w14:solidFill>
              <w14:srgbClr w14:val="000000"/>
            </w14:solidFill>
            <w14:prstDash w14:val="solid"/>
            <w14:miter w14:val="0"/>
          </w14:textOutline>
        </w:rPr>
        <w:t>3</w:t>
      </w:r>
    </w:p>
    <w:p w14:paraId="21D2C289">
      <w:pPr>
        <w:pStyle w:val="6"/>
        <w:spacing w:before="165" w:line="219" w:lineRule="auto"/>
        <w:ind w:left="3195"/>
        <w:rPr>
          <w:rFonts w:hint="eastAsia" w:ascii="宋体" w:hAnsi="宋体" w:eastAsia="宋体" w:cs="宋体"/>
          <w:sz w:val="28"/>
          <w:szCs w:val="28"/>
          <w:highlight w:val="none"/>
        </w:rPr>
      </w:pPr>
      <w:r>
        <w:rPr>
          <w:rFonts w:hint="eastAsia" w:ascii="宋体" w:hAnsi="宋体" w:eastAsia="宋体" w:cs="宋体"/>
          <w:spacing w:val="-1"/>
          <w:sz w:val="28"/>
          <w:szCs w:val="28"/>
          <w:highlight w:val="none"/>
          <w14:textOutline w14:w="5094" w14:cap="flat" w14:cmpd="sng">
            <w14:solidFill>
              <w14:srgbClr w14:val="000000"/>
            </w14:solidFill>
            <w14:prstDash w14:val="solid"/>
            <w14:miter w14:val="0"/>
          </w14:textOutline>
        </w:rPr>
        <w:t>政府采购履约担保函</w:t>
      </w:r>
    </w:p>
    <w:p w14:paraId="24BE9560">
      <w:pPr>
        <w:pStyle w:val="6"/>
        <w:spacing w:before="204" w:line="221" w:lineRule="auto"/>
        <w:ind w:left="6550"/>
        <w:rPr>
          <w:rFonts w:hint="eastAsia" w:ascii="宋体" w:hAnsi="宋体" w:eastAsia="宋体" w:cs="宋体"/>
          <w:sz w:val="21"/>
          <w:szCs w:val="21"/>
          <w:highlight w:val="none"/>
        </w:rPr>
      </w:pPr>
      <w:r>
        <w:rPr>
          <w:rFonts w:hint="eastAsia" w:ascii="宋体" w:hAnsi="宋体" w:eastAsia="宋体" w:cs="宋体"/>
          <w:spacing w:val="-32"/>
          <w:w w:val="98"/>
          <w:sz w:val="21"/>
          <w:szCs w:val="21"/>
          <w:highlight w:val="none"/>
        </w:rPr>
        <w:t>编号：</w:t>
      </w:r>
      <w:r>
        <w:rPr>
          <w:rFonts w:hint="eastAsia" w:ascii="宋体" w:hAnsi="宋体" w:eastAsia="宋体" w:cs="宋体"/>
          <w:spacing w:val="-7"/>
          <w:sz w:val="21"/>
          <w:szCs w:val="21"/>
          <w:highlight w:val="none"/>
        </w:rPr>
        <w:t xml:space="preserve"> </w:t>
      </w:r>
      <w:r>
        <w:rPr>
          <w:rFonts w:hint="eastAsia" w:ascii="宋体" w:hAnsi="宋体" w:eastAsia="宋体" w:cs="宋体"/>
          <w:sz w:val="21"/>
          <w:szCs w:val="21"/>
          <w:highlight w:val="none"/>
          <w:u w:val="single" w:color="auto"/>
        </w:rPr>
        <w:t xml:space="preserve">              </w:t>
      </w:r>
    </w:p>
    <w:p w14:paraId="55812D20">
      <w:pPr>
        <w:pStyle w:val="6"/>
        <w:keepNext w:val="0"/>
        <w:keepLines w:val="0"/>
        <w:pageBreakBefore w:val="0"/>
        <w:widowControl/>
        <w:tabs>
          <w:tab w:val="left" w:pos="2340"/>
        </w:tabs>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u w:val="single" w:color="auto"/>
        </w:rPr>
        <w:tab/>
      </w:r>
      <w:r>
        <w:rPr>
          <w:rFonts w:hint="eastAsia" w:ascii="宋体" w:hAnsi="宋体" w:eastAsia="宋体" w:cs="宋体"/>
          <w:spacing w:val="-27"/>
          <w:sz w:val="21"/>
          <w:szCs w:val="21"/>
          <w:highlight w:val="none"/>
        </w:rPr>
        <w:t xml:space="preserve"> </w:t>
      </w:r>
      <w:r>
        <w:rPr>
          <w:rFonts w:hint="eastAsia" w:ascii="宋体" w:hAnsi="宋体" w:eastAsia="宋体" w:cs="宋体"/>
          <w:spacing w:val="-24"/>
          <w:w w:val="94"/>
          <w:sz w:val="21"/>
          <w:szCs w:val="21"/>
          <w:highlight w:val="none"/>
        </w:rPr>
        <w:t>（采购人</w:t>
      </w:r>
      <w:r>
        <w:rPr>
          <w:rFonts w:hint="eastAsia" w:ascii="宋体" w:hAnsi="宋体" w:eastAsia="宋体" w:cs="宋体"/>
          <w:spacing w:val="3"/>
          <w:sz w:val="21"/>
          <w:szCs w:val="21"/>
          <w:highlight w:val="none"/>
        </w:rPr>
        <w:t>）</w:t>
      </w:r>
      <w:r>
        <w:rPr>
          <w:rFonts w:hint="eastAsia" w:ascii="宋体" w:hAnsi="宋体" w:eastAsia="宋体" w:cs="宋体"/>
          <w:spacing w:val="-42"/>
          <w:sz w:val="21"/>
          <w:szCs w:val="21"/>
          <w:highlight w:val="none"/>
        </w:rPr>
        <w:t xml:space="preserve"> </w:t>
      </w:r>
      <w:r>
        <w:rPr>
          <w:rFonts w:hint="eastAsia" w:ascii="宋体" w:hAnsi="宋体" w:eastAsia="宋体" w:cs="宋体"/>
          <w:spacing w:val="3"/>
          <w:sz w:val="21"/>
          <w:szCs w:val="21"/>
          <w:highlight w:val="none"/>
        </w:rPr>
        <w:t>：</w:t>
      </w:r>
    </w:p>
    <w:p w14:paraId="09E9FC7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3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鉴于你方与</w:t>
      </w:r>
      <w:r>
        <w:rPr>
          <w:rFonts w:hint="eastAsia" w:ascii="宋体" w:hAnsi="宋体" w:eastAsia="宋体" w:cs="宋体"/>
          <w:spacing w:val="-90"/>
          <w:sz w:val="21"/>
          <w:szCs w:val="21"/>
          <w:highlight w:val="none"/>
        </w:rPr>
        <w:t xml:space="preserve"> </w:t>
      </w:r>
      <w:r>
        <w:rPr>
          <w:rFonts w:hint="eastAsia" w:ascii="宋体" w:hAnsi="宋体" w:eastAsia="宋体" w:cs="宋体"/>
          <w:spacing w:val="3"/>
          <w:sz w:val="21"/>
          <w:szCs w:val="21"/>
          <w:highlight w:val="none"/>
          <w:u w:val="single" w:color="auto"/>
        </w:rPr>
        <w:t xml:space="preserve">        </w:t>
      </w:r>
      <w:r>
        <w:rPr>
          <w:rFonts w:hint="eastAsia" w:ascii="宋体" w:hAnsi="宋体" w:eastAsia="宋体" w:cs="宋体"/>
          <w:spacing w:val="3"/>
          <w:sz w:val="21"/>
          <w:szCs w:val="21"/>
          <w:highlight w:val="none"/>
        </w:rPr>
        <w:t>（以下简称供应商）于</w:t>
      </w:r>
      <w:r>
        <w:rPr>
          <w:rFonts w:hint="eastAsia" w:ascii="宋体" w:hAnsi="宋体" w:eastAsia="宋体" w:cs="宋体"/>
          <w:spacing w:val="-93"/>
          <w:sz w:val="21"/>
          <w:szCs w:val="21"/>
          <w:highlight w:val="none"/>
        </w:rPr>
        <w:t xml:space="preserve"> </w:t>
      </w:r>
      <w:r>
        <w:rPr>
          <w:rFonts w:hint="eastAsia" w:ascii="宋体" w:hAnsi="宋体" w:eastAsia="宋体" w:cs="宋体"/>
          <w:spacing w:val="8"/>
          <w:sz w:val="21"/>
          <w:szCs w:val="21"/>
          <w:highlight w:val="none"/>
          <w:u w:val="single" w:color="auto"/>
        </w:rPr>
        <w:t xml:space="preserve">   </w:t>
      </w:r>
      <w:r>
        <w:rPr>
          <w:rFonts w:hint="eastAsia" w:ascii="宋体" w:hAnsi="宋体" w:eastAsia="宋体" w:cs="宋体"/>
          <w:spacing w:val="-95"/>
          <w:sz w:val="21"/>
          <w:szCs w:val="21"/>
          <w:highlight w:val="none"/>
        </w:rPr>
        <w:t xml:space="preserve"> </w:t>
      </w:r>
      <w:r>
        <w:rPr>
          <w:rFonts w:hint="eastAsia" w:ascii="宋体" w:hAnsi="宋体" w:eastAsia="宋体" w:cs="宋体"/>
          <w:spacing w:val="3"/>
          <w:sz w:val="21"/>
          <w:szCs w:val="21"/>
          <w:highlight w:val="none"/>
        </w:rPr>
        <w:t>年</w:t>
      </w:r>
      <w:r>
        <w:rPr>
          <w:rFonts w:hint="eastAsia" w:ascii="宋体" w:hAnsi="宋体" w:eastAsia="宋体" w:cs="宋体"/>
          <w:spacing w:val="-98"/>
          <w:sz w:val="21"/>
          <w:szCs w:val="21"/>
          <w:highlight w:val="none"/>
        </w:rPr>
        <w:t xml:space="preserve"> </w:t>
      </w:r>
      <w:r>
        <w:rPr>
          <w:rFonts w:hint="eastAsia" w:ascii="宋体" w:hAnsi="宋体" w:eastAsia="宋体" w:cs="宋体"/>
          <w:spacing w:val="8"/>
          <w:sz w:val="21"/>
          <w:szCs w:val="21"/>
          <w:highlight w:val="none"/>
          <w:u w:val="single" w:color="auto"/>
        </w:rPr>
        <w:t xml:space="preserve">   </w:t>
      </w:r>
      <w:r>
        <w:rPr>
          <w:rFonts w:hint="eastAsia" w:ascii="宋体" w:hAnsi="宋体" w:eastAsia="宋体" w:cs="宋体"/>
          <w:spacing w:val="-90"/>
          <w:sz w:val="21"/>
          <w:szCs w:val="21"/>
          <w:highlight w:val="none"/>
        </w:rPr>
        <w:t xml:space="preserve"> </w:t>
      </w:r>
      <w:r>
        <w:rPr>
          <w:rFonts w:hint="eastAsia" w:ascii="宋体" w:hAnsi="宋体" w:eastAsia="宋体" w:cs="宋体"/>
          <w:spacing w:val="3"/>
          <w:sz w:val="21"/>
          <w:szCs w:val="21"/>
          <w:highlight w:val="none"/>
        </w:rPr>
        <w:t>月</w:t>
      </w:r>
      <w:r>
        <w:rPr>
          <w:rFonts w:hint="eastAsia" w:ascii="宋体" w:hAnsi="宋体" w:eastAsia="宋体" w:cs="宋体"/>
          <w:spacing w:val="-97"/>
          <w:sz w:val="21"/>
          <w:szCs w:val="21"/>
          <w:highlight w:val="none"/>
        </w:rPr>
        <w:t xml:space="preserve"> </w:t>
      </w:r>
      <w:r>
        <w:rPr>
          <w:rFonts w:hint="eastAsia" w:ascii="宋体" w:hAnsi="宋体" w:eastAsia="宋体" w:cs="宋体"/>
          <w:spacing w:val="8"/>
          <w:sz w:val="21"/>
          <w:szCs w:val="21"/>
          <w:highlight w:val="none"/>
          <w:u w:val="single" w:color="auto"/>
        </w:rPr>
        <w:t xml:space="preserve">   </w:t>
      </w:r>
      <w:r>
        <w:rPr>
          <w:rFonts w:hint="eastAsia" w:ascii="宋体" w:hAnsi="宋体" w:eastAsia="宋体" w:cs="宋体"/>
          <w:spacing w:val="-58"/>
          <w:sz w:val="21"/>
          <w:szCs w:val="21"/>
          <w:highlight w:val="none"/>
        </w:rPr>
        <w:t xml:space="preserve"> </w:t>
      </w:r>
      <w:r>
        <w:rPr>
          <w:rFonts w:hint="eastAsia" w:ascii="宋体" w:hAnsi="宋体" w:eastAsia="宋体" w:cs="宋体"/>
          <w:spacing w:val="3"/>
          <w:sz w:val="21"/>
          <w:szCs w:val="21"/>
          <w:highlight w:val="none"/>
        </w:rPr>
        <w:t>日签定编号为</w:t>
      </w:r>
      <w:r>
        <w:rPr>
          <w:rFonts w:hint="eastAsia" w:ascii="宋体" w:hAnsi="宋体" w:eastAsia="宋体" w:cs="宋体"/>
          <w:sz w:val="21"/>
          <w:szCs w:val="21"/>
          <w:highlight w:val="none"/>
        </w:rPr>
        <w:t xml:space="preserve"> </w:t>
      </w:r>
      <w:r>
        <w:rPr>
          <w:rFonts w:hint="eastAsia" w:ascii="宋体" w:hAnsi="宋体" w:eastAsia="宋体" w:cs="宋体"/>
          <w:spacing w:val="-4"/>
          <w:sz w:val="21"/>
          <w:szCs w:val="21"/>
          <w:highlight w:val="none"/>
        </w:rPr>
        <w:t>的《</w:t>
      </w:r>
      <w:r>
        <w:rPr>
          <w:rFonts w:hint="eastAsia" w:ascii="宋体" w:hAnsi="宋体" w:eastAsia="宋体" w:cs="宋体"/>
          <w:spacing w:val="-4"/>
          <w:sz w:val="21"/>
          <w:szCs w:val="21"/>
          <w:highlight w:val="none"/>
          <w:u w:val="single" w:color="auto"/>
        </w:rPr>
        <w:t xml:space="preserve">       </w:t>
      </w:r>
      <w:r>
        <w:rPr>
          <w:rFonts w:hint="eastAsia" w:ascii="宋体" w:hAnsi="宋体" w:eastAsia="宋体" w:cs="宋体"/>
          <w:spacing w:val="-98"/>
          <w:sz w:val="21"/>
          <w:szCs w:val="21"/>
          <w:highlight w:val="none"/>
        </w:rPr>
        <w:t xml:space="preserve"> </w:t>
      </w:r>
      <w:r>
        <w:rPr>
          <w:rFonts w:hint="eastAsia" w:ascii="宋体" w:hAnsi="宋体" w:eastAsia="宋体" w:cs="宋体"/>
          <w:spacing w:val="-4"/>
          <w:sz w:val="21"/>
          <w:szCs w:val="21"/>
          <w:highlight w:val="none"/>
        </w:rPr>
        <w:t>政府采购合同》（</w:t>
      </w:r>
      <w:r>
        <w:rPr>
          <w:rFonts w:hint="eastAsia" w:ascii="宋体" w:hAnsi="宋体" w:eastAsia="宋体" w:cs="宋体"/>
          <w:spacing w:val="-5"/>
          <w:sz w:val="21"/>
          <w:szCs w:val="21"/>
          <w:highlight w:val="none"/>
        </w:rPr>
        <w:t>以下简称主合同</w:t>
      </w:r>
      <w:r>
        <w:rPr>
          <w:rFonts w:hint="eastAsia" w:ascii="宋体" w:hAnsi="宋体" w:eastAsia="宋体" w:cs="宋体"/>
          <w:spacing w:val="-45"/>
          <w:sz w:val="21"/>
          <w:szCs w:val="21"/>
          <w:highlight w:val="none"/>
        </w:rPr>
        <w:t>），</w:t>
      </w:r>
      <w:r>
        <w:rPr>
          <w:rFonts w:hint="eastAsia" w:ascii="宋体" w:hAnsi="宋体" w:eastAsia="宋体" w:cs="宋体"/>
          <w:spacing w:val="-5"/>
          <w:sz w:val="21"/>
          <w:szCs w:val="21"/>
          <w:highlight w:val="none"/>
        </w:rPr>
        <w:t>且依据该合同的约定，供应商应在</w:t>
      </w:r>
      <w:r>
        <w:rPr>
          <w:rFonts w:hint="eastAsia" w:ascii="宋体" w:hAnsi="宋体" w:eastAsia="宋体" w:cs="宋体"/>
          <w:spacing w:val="-5"/>
          <w:sz w:val="21"/>
          <w:szCs w:val="21"/>
          <w:highlight w:val="none"/>
          <w:u w:val="single" w:color="auto"/>
        </w:rPr>
        <w:t xml:space="preserve">     </w:t>
      </w:r>
      <w:r>
        <w:rPr>
          <w:rFonts w:hint="eastAsia" w:ascii="宋体" w:hAnsi="宋体" w:eastAsia="宋体" w:cs="宋体"/>
          <w:spacing w:val="-96"/>
          <w:sz w:val="21"/>
          <w:szCs w:val="21"/>
          <w:highlight w:val="none"/>
        </w:rPr>
        <w:t xml:space="preserve"> </w:t>
      </w:r>
      <w:r>
        <w:rPr>
          <w:rFonts w:hint="eastAsia" w:ascii="宋体" w:hAnsi="宋体" w:eastAsia="宋体" w:cs="宋体"/>
          <w:spacing w:val="-5"/>
          <w:sz w:val="21"/>
          <w:szCs w:val="21"/>
          <w:highlight w:val="none"/>
        </w:rPr>
        <w:t>年</w:t>
      </w:r>
      <w:r>
        <w:rPr>
          <w:rFonts w:hint="eastAsia" w:ascii="宋体" w:hAnsi="宋体" w:eastAsia="宋体" w:cs="宋体"/>
          <w:spacing w:val="3"/>
          <w:sz w:val="21"/>
          <w:szCs w:val="21"/>
          <w:highlight w:val="none"/>
          <w:u w:val="single" w:color="auto"/>
        </w:rPr>
        <w:t xml:space="preserve">   </w:t>
      </w:r>
      <w:r>
        <w:rPr>
          <w:rFonts w:hint="eastAsia" w:ascii="宋体" w:hAnsi="宋体" w:eastAsia="宋体" w:cs="宋体"/>
          <w:spacing w:val="-2"/>
          <w:sz w:val="21"/>
          <w:szCs w:val="21"/>
          <w:highlight w:val="none"/>
        </w:rPr>
        <w:t>月</w:t>
      </w:r>
      <w:r>
        <w:rPr>
          <w:rFonts w:hint="eastAsia" w:ascii="宋体" w:hAnsi="宋体" w:eastAsia="宋体" w:cs="宋体"/>
          <w:spacing w:val="-2"/>
          <w:sz w:val="21"/>
          <w:szCs w:val="21"/>
          <w:highlight w:val="none"/>
          <w:u w:val="single" w:color="auto"/>
        </w:rPr>
        <w:t xml:space="preserve">   </w:t>
      </w:r>
      <w:r>
        <w:rPr>
          <w:rFonts w:hint="eastAsia" w:ascii="宋体" w:hAnsi="宋体" w:eastAsia="宋体" w:cs="宋体"/>
          <w:spacing w:val="-61"/>
          <w:sz w:val="21"/>
          <w:szCs w:val="21"/>
          <w:highlight w:val="none"/>
        </w:rPr>
        <w:t xml:space="preserve"> </w:t>
      </w:r>
      <w:r>
        <w:rPr>
          <w:rFonts w:hint="eastAsia" w:ascii="宋体" w:hAnsi="宋体" w:eastAsia="宋体" w:cs="宋体"/>
          <w:spacing w:val="-2"/>
          <w:sz w:val="21"/>
          <w:szCs w:val="21"/>
          <w:highlight w:val="none"/>
        </w:rPr>
        <w:t>日前向你方交纳履约保证金，且可以履约担保函的形式交纳履约</w:t>
      </w:r>
      <w:r>
        <w:rPr>
          <w:rFonts w:hint="eastAsia" w:ascii="宋体" w:hAnsi="宋体" w:eastAsia="宋体" w:cs="宋体"/>
          <w:spacing w:val="-3"/>
          <w:sz w:val="21"/>
          <w:szCs w:val="21"/>
          <w:highlight w:val="none"/>
        </w:rPr>
        <w:t>保证金。应供应商的申请，</w:t>
      </w:r>
      <w:r>
        <w:rPr>
          <w:rFonts w:hint="eastAsia" w:ascii="宋体" w:hAnsi="宋体" w:eastAsia="宋体" w:cs="宋体"/>
          <w:spacing w:val="-1"/>
          <w:sz w:val="21"/>
          <w:szCs w:val="21"/>
          <w:highlight w:val="none"/>
        </w:rPr>
        <w:t>我方以保证的方式向你方提供如下履约保证金担保：</w:t>
      </w:r>
    </w:p>
    <w:p w14:paraId="08C93A8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一、保证责任的情形及保证金额</w:t>
      </w:r>
    </w:p>
    <w:p w14:paraId="1407B19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（一）在供应商出现下列情形之一时，我方承担保证责任：</w:t>
      </w:r>
    </w:p>
    <w:p w14:paraId="6E4DE81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highlight w:val="none"/>
        </w:rPr>
      </w:pPr>
      <w:r>
        <w:rPr>
          <w:rFonts w:hint="eastAsia" w:ascii="宋体" w:hAnsi="宋体" w:eastAsia="宋体" w:cs="宋体"/>
          <w:spacing w:val="-1"/>
          <w:sz w:val="21"/>
          <w:szCs w:val="21"/>
          <w:highlight w:val="none"/>
        </w:rPr>
        <w:t>1．将中标项目转让给他人，或者在投标文件中未说明，且未经采购人同意，将中标项目分包给他人的；</w:t>
      </w:r>
    </w:p>
    <w:p w14:paraId="5FC9A2B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4"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2．主合同约定的应当缴纳履约保证金的情形:</w:t>
      </w:r>
    </w:p>
    <w:p w14:paraId="31F6D73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position w:val="15"/>
          <w:sz w:val="21"/>
          <w:szCs w:val="21"/>
          <w:highlight w:val="none"/>
        </w:rPr>
        <w:t>（1）未按主合同约定的质量、数量和期限供应货物/提供服务/完成工</w:t>
      </w:r>
      <w:r>
        <w:rPr>
          <w:rFonts w:hint="eastAsia" w:ascii="宋体" w:hAnsi="宋体" w:eastAsia="宋体" w:cs="宋体"/>
          <w:spacing w:val="-2"/>
          <w:position w:val="15"/>
          <w:sz w:val="21"/>
          <w:szCs w:val="21"/>
          <w:highlight w:val="none"/>
        </w:rPr>
        <w:t>程的；</w:t>
      </w:r>
    </w:p>
    <w:p w14:paraId="1792719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（2）</w:t>
      </w:r>
      <w:r>
        <w:rPr>
          <w:rFonts w:hint="eastAsia" w:ascii="宋体" w:hAnsi="宋体" w:eastAsia="宋体" w:cs="宋体"/>
          <w:spacing w:val="2"/>
          <w:sz w:val="21"/>
          <w:szCs w:val="21"/>
          <w:highlight w:val="none"/>
          <w:u w:val="single" w:color="auto"/>
        </w:rPr>
        <w:t xml:space="preserve">             </w:t>
      </w:r>
      <w:r>
        <w:rPr>
          <w:rFonts w:hint="eastAsia" w:ascii="宋体" w:hAnsi="宋体" w:eastAsia="宋体" w:cs="宋体"/>
          <w:spacing w:val="-3"/>
          <w:sz w:val="21"/>
          <w:szCs w:val="21"/>
          <w:highlight w:val="none"/>
        </w:rPr>
        <w:t>。</w:t>
      </w:r>
    </w:p>
    <w:p w14:paraId="7D51ED2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3"/>
          <w:sz w:val="21"/>
          <w:szCs w:val="21"/>
          <w:highlight w:val="none"/>
        </w:rPr>
        <w:t>（二）我方的保证范围是主合同约定的合同价款总额的</w:t>
      </w:r>
      <w:r>
        <w:rPr>
          <w:rFonts w:hint="eastAsia" w:ascii="宋体" w:hAnsi="宋体" w:eastAsia="宋体" w:cs="宋体"/>
          <w:spacing w:val="-43"/>
          <w:sz w:val="21"/>
          <w:szCs w:val="21"/>
          <w:highlight w:val="none"/>
        </w:rPr>
        <w:t xml:space="preserve"> </w:t>
      </w:r>
      <w:r>
        <w:rPr>
          <w:rFonts w:hint="eastAsia" w:ascii="宋体" w:hAnsi="宋体" w:eastAsia="宋体" w:cs="宋体"/>
          <w:spacing w:val="27"/>
          <w:sz w:val="21"/>
          <w:szCs w:val="21"/>
          <w:highlight w:val="none"/>
          <w:u w:val="single" w:color="auto"/>
        </w:rPr>
        <w:t xml:space="preserve">   </w:t>
      </w:r>
      <w:r>
        <w:rPr>
          <w:rFonts w:hint="eastAsia" w:ascii="宋体" w:hAnsi="宋体" w:eastAsia="宋体" w:cs="宋体"/>
          <w:spacing w:val="-103"/>
          <w:sz w:val="21"/>
          <w:szCs w:val="21"/>
          <w:highlight w:val="none"/>
        </w:rPr>
        <w:t xml:space="preserve"> </w:t>
      </w:r>
      <w:r>
        <w:rPr>
          <w:rFonts w:hint="eastAsia" w:ascii="宋体" w:hAnsi="宋体" w:eastAsia="宋体" w:cs="宋体"/>
          <w:spacing w:val="23"/>
          <w:sz w:val="21"/>
          <w:szCs w:val="21"/>
          <w:highlight w:val="none"/>
        </w:rPr>
        <w:t>%数额为</w:t>
      </w:r>
      <w:r>
        <w:rPr>
          <w:rFonts w:hint="eastAsia" w:ascii="宋体" w:hAnsi="宋体" w:eastAsia="宋体" w:cs="宋体"/>
          <w:spacing w:val="-78"/>
          <w:sz w:val="21"/>
          <w:szCs w:val="21"/>
          <w:highlight w:val="none"/>
        </w:rPr>
        <w:t xml:space="preserve"> </w:t>
      </w:r>
      <w:r>
        <w:rPr>
          <w:rFonts w:hint="eastAsia" w:ascii="宋体" w:hAnsi="宋体" w:eastAsia="宋体" w:cs="宋体"/>
          <w:spacing w:val="8"/>
          <w:sz w:val="21"/>
          <w:szCs w:val="21"/>
          <w:highlight w:val="none"/>
          <w:u w:val="single" w:color="auto"/>
        </w:rPr>
        <w:t xml:space="preserve">   </w:t>
      </w:r>
      <w:r>
        <w:rPr>
          <w:rFonts w:hint="eastAsia" w:ascii="宋体" w:hAnsi="宋体" w:eastAsia="宋体" w:cs="宋体"/>
          <w:spacing w:val="23"/>
          <w:sz w:val="21"/>
          <w:szCs w:val="21"/>
          <w:highlight w:val="none"/>
        </w:rPr>
        <w:t>元（大</w:t>
      </w:r>
      <w:r>
        <w:rPr>
          <w:rFonts w:hint="eastAsia" w:ascii="宋体" w:hAnsi="宋体" w:eastAsia="宋体" w:cs="宋体"/>
          <w:spacing w:val="-1"/>
          <w:sz w:val="21"/>
          <w:szCs w:val="21"/>
          <w:highlight w:val="none"/>
        </w:rPr>
        <w:t>写</w:t>
      </w:r>
      <w:r>
        <w:rPr>
          <w:rFonts w:hint="eastAsia" w:ascii="宋体" w:hAnsi="宋体" w:eastAsia="宋体" w:cs="宋体"/>
          <w:spacing w:val="-1"/>
          <w:sz w:val="21"/>
          <w:szCs w:val="21"/>
          <w:highlight w:val="none"/>
          <w:u w:val="single" w:color="auto"/>
        </w:rPr>
        <w:t xml:space="preserve">     </w:t>
      </w:r>
      <w:r>
        <w:rPr>
          <w:rFonts w:hint="eastAsia" w:ascii="宋体" w:hAnsi="宋体" w:eastAsia="宋体" w:cs="宋体"/>
          <w:spacing w:val="-2"/>
          <w:sz w:val="21"/>
          <w:szCs w:val="21"/>
          <w:highlight w:val="none"/>
        </w:rPr>
        <w:t>），</w:t>
      </w:r>
      <w:r>
        <w:rPr>
          <w:rFonts w:hint="eastAsia" w:ascii="宋体" w:hAnsi="宋体" w:eastAsia="宋体" w:cs="宋体"/>
          <w:spacing w:val="-1"/>
          <w:sz w:val="21"/>
          <w:szCs w:val="21"/>
          <w:highlight w:val="none"/>
        </w:rPr>
        <w:t>币种为</w:t>
      </w:r>
      <w:r>
        <w:rPr>
          <w:rFonts w:hint="eastAsia" w:ascii="宋体" w:hAnsi="宋体" w:eastAsia="宋体" w:cs="宋体"/>
          <w:spacing w:val="-105"/>
          <w:sz w:val="21"/>
          <w:szCs w:val="21"/>
          <w:highlight w:val="none"/>
        </w:rPr>
        <w:t xml:space="preserve"> </w:t>
      </w:r>
      <w:r>
        <w:rPr>
          <w:rFonts w:hint="eastAsia" w:ascii="宋体" w:hAnsi="宋体" w:eastAsia="宋体" w:cs="宋体"/>
          <w:spacing w:val="-1"/>
          <w:sz w:val="21"/>
          <w:szCs w:val="21"/>
          <w:highlight w:val="none"/>
          <w:u w:val="single" w:color="auto"/>
        </w:rPr>
        <w:t xml:space="preserve">       </w:t>
      </w:r>
      <w:r>
        <w:rPr>
          <w:rFonts w:hint="eastAsia" w:ascii="宋体" w:hAnsi="宋体" w:eastAsia="宋体" w:cs="宋体"/>
          <w:spacing w:val="-1"/>
          <w:sz w:val="21"/>
          <w:szCs w:val="21"/>
          <w:highlight w:val="none"/>
        </w:rPr>
        <w:t>。（即主合同履约保证金金额）</w:t>
      </w:r>
    </w:p>
    <w:p w14:paraId="78C3C23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二、保证的方式及保证期间</w:t>
      </w:r>
    </w:p>
    <w:p w14:paraId="65CF0FB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7"/>
          <w:sz w:val="21"/>
          <w:szCs w:val="21"/>
          <w:highlight w:val="none"/>
        </w:rPr>
        <w:t>我方保证的方式为：</w:t>
      </w:r>
      <w:r>
        <w:rPr>
          <w:rFonts w:hint="eastAsia" w:ascii="宋体" w:hAnsi="宋体" w:eastAsia="宋体" w:cs="宋体"/>
          <w:spacing w:val="-15"/>
          <w:sz w:val="21"/>
          <w:szCs w:val="21"/>
          <w:highlight w:val="none"/>
        </w:rPr>
        <w:t xml:space="preserve"> </w:t>
      </w:r>
      <w:r>
        <w:rPr>
          <w:rFonts w:hint="eastAsia" w:ascii="宋体" w:hAnsi="宋体" w:eastAsia="宋体" w:cs="宋体"/>
          <w:spacing w:val="-7"/>
          <w:sz w:val="21"/>
          <w:szCs w:val="21"/>
          <w:highlight w:val="none"/>
        </w:rPr>
        <w:t>连带责任保证。</w:t>
      </w:r>
    </w:p>
    <w:p w14:paraId="0617C6D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2" w:firstLineChars="200"/>
        <w:jc w:val="both"/>
        <w:textAlignment w:val="baseline"/>
        <w:rPr>
          <w:rFonts w:hint="eastAsia" w:ascii="宋体" w:hAnsi="宋体" w:eastAsia="宋体" w:cs="宋体"/>
          <w:spacing w:val="-7"/>
          <w:sz w:val="21"/>
          <w:szCs w:val="21"/>
          <w:highlight w:val="none"/>
        </w:rPr>
      </w:pPr>
      <w:r>
        <w:rPr>
          <w:rFonts w:hint="eastAsia" w:ascii="宋体" w:hAnsi="宋体" w:eastAsia="宋体" w:cs="宋体"/>
          <w:spacing w:val="-7"/>
          <w:sz w:val="21"/>
          <w:szCs w:val="21"/>
          <w:highlight w:val="none"/>
        </w:rPr>
        <w:t>我方保证的期间为：自本合同生效之日起至供应商按照主合同约定的供货/完工期限届满后日内。</w:t>
      </w:r>
    </w:p>
    <w:p w14:paraId="0095ECC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2" w:firstLineChars="200"/>
        <w:jc w:val="both"/>
        <w:textAlignment w:val="baseline"/>
        <w:rPr>
          <w:rFonts w:hint="eastAsia" w:ascii="宋体" w:hAnsi="宋体" w:eastAsia="宋体" w:cs="宋体"/>
          <w:spacing w:val="-7"/>
          <w:sz w:val="21"/>
          <w:szCs w:val="21"/>
          <w:highlight w:val="none"/>
        </w:rPr>
      </w:pPr>
      <w:r>
        <w:rPr>
          <w:rFonts w:hint="eastAsia" w:ascii="宋体" w:hAnsi="宋体" w:eastAsia="宋体" w:cs="宋体"/>
          <w:spacing w:val="-7"/>
          <w:sz w:val="21"/>
          <w:szCs w:val="21"/>
          <w:highlight w:val="none"/>
        </w:rPr>
        <w:t>如果供应商未按主合同约定向贵方供应货物/提供服务/完成工程的，由我方在保证金额内向你方支付上述款项。</w:t>
      </w:r>
    </w:p>
    <w:p w14:paraId="0B00CCD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14:textOutline w14:w="3831" w14:cap="flat" w14:cmpd="sng">
            <w14:solidFill>
              <w14:srgbClr w14:val="000000"/>
            </w14:solidFill>
            <w14:prstDash w14:val="solid"/>
            <w14:miter w14:val="0"/>
          </w14:textOutline>
        </w:rPr>
        <w:t>三、承担保证责任的程序</w:t>
      </w:r>
    </w:p>
    <w:p w14:paraId="5D8E7DB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2" w:firstLineChars="200"/>
        <w:jc w:val="both"/>
        <w:textAlignment w:val="baseline"/>
        <w:rPr>
          <w:rFonts w:hint="eastAsia" w:ascii="宋体" w:hAnsi="宋体" w:eastAsia="宋体" w:cs="宋体"/>
          <w:spacing w:val="-7"/>
          <w:sz w:val="21"/>
          <w:szCs w:val="21"/>
          <w:highlight w:val="none"/>
        </w:rPr>
      </w:pPr>
      <w:r>
        <w:rPr>
          <w:rFonts w:hint="eastAsia" w:ascii="宋体" w:hAnsi="宋体" w:eastAsia="宋体" w:cs="宋体"/>
          <w:spacing w:val="-7"/>
          <w:sz w:val="21"/>
          <w:szCs w:val="21"/>
          <w:highlight w:val="none"/>
        </w:rPr>
        <w:t>1．你方要求我方承担保证责任的，应在本保函保证期间内向我方发出书面索赔通知。索赔通知应写明要求索赔的金额，支付款项应到达的帐号。并附有证明供应商违约事实的证明材料。</w:t>
      </w:r>
    </w:p>
    <w:p w14:paraId="2C94B83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如果你方与供应商因货物质量问题产生争议， 你方还需同时提供</w:t>
      </w:r>
      <w:r>
        <w:rPr>
          <w:rFonts w:hint="eastAsia" w:ascii="宋体" w:hAnsi="宋体" w:eastAsia="宋体" w:cs="宋体"/>
          <w:spacing w:val="-100"/>
          <w:sz w:val="21"/>
          <w:szCs w:val="21"/>
          <w:highlight w:val="none"/>
        </w:rPr>
        <w:t xml:space="preserve"> </w:t>
      </w:r>
      <w:r>
        <w:rPr>
          <w:rFonts w:hint="eastAsia" w:ascii="宋体" w:hAnsi="宋体" w:eastAsia="宋体" w:cs="宋体"/>
          <w:sz w:val="21"/>
          <w:szCs w:val="21"/>
          <w:highlight w:val="none"/>
          <w:u w:val="single" w:color="auto"/>
        </w:rPr>
        <w:t xml:space="preserve">        </w:t>
      </w:r>
      <w:r>
        <w:rPr>
          <w:rFonts w:hint="eastAsia" w:ascii="宋体" w:hAnsi="宋体" w:eastAsia="宋体" w:cs="宋体"/>
          <w:spacing w:val="-90"/>
          <w:sz w:val="21"/>
          <w:szCs w:val="21"/>
          <w:highlight w:val="none"/>
        </w:rPr>
        <w:t xml:space="preserve"> </w:t>
      </w:r>
      <w:r>
        <w:rPr>
          <w:rFonts w:hint="eastAsia" w:ascii="宋体" w:hAnsi="宋体" w:eastAsia="宋体" w:cs="宋体"/>
          <w:spacing w:val="-3"/>
          <w:sz w:val="21"/>
          <w:szCs w:val="21"/>
          <w:highlight w:val="none"/>
        </w:rPr>
        <w:t>部门出具的质量检</w:t>
      </w:r>
      <w:r>
        <w:rPr>
          <w:rFonts w:hint="eastAsia" w:ascii="宋体" w:hAnsi="宋体" w:eastAsia="宋体" w:cs="宋体"/>
          <w:sz w:val="21"/>
          <w:szCs w:val="21"/>
          <w:highlight w:val="none"/>
        </w:rPr>
        <w:t>测报告，或经诉讼（仲裁）程序裁决后的裁决书、调解书，本保证人即按照检测</w:t>
      </w:r>
      <w:r>
        <w:rPr>
          <w:rFonts w:hint="eastAsia" w:ascii="宋体" w:hAnsi="宋体" w:eastAsia="宋体" w:cs="宋体"/>
          <w:spacing w:val="-1"/>
          <w:sz w:val="21"/>
          <w:szCs w:val="21"/>
          <w:highlight w:val="none"/>
        </w:rPr>
        <w:t>结果或裁决书、</w:t>
      </w:r>
      <w:r>
        <w:rPr>
          <w:rFonts w:hint="eastAsia" w:ascii="宋体" w:hAnsi="宋体" w:eastAsia="宋体" w:cs="宋体"/>
          <w:spacing w:val="-2"/>
          <w:sz w:val="21"/>
          <w:szCs w:val="21"/>
          <w:highlight w:val="none"/>
        </w:rPr>
        <w:t>调解书决定是否承担保证责任。</w:t>
      </w:r>
    </w:p>
    <w:p w14:paraId="5340BF9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2．我方收到你方的书面索赔通知及相应证</w:t>
      </w:r>
      <w:r>
        <w:rPr>
          <w:rFonts w:hint="eastAsia" w:ascii="宋体" w:hAnsi="宋体" w:eastAsia="宋体" w:cs="宋体"/>
          <w:spacing w:val="-3"/>
          <w:sz w:val="21"/>
          <w:szCs w:val="21"/>
          <w:highlight w:val="none"/>
        </w:rPr>
        <w:t>明材料，在</w:t>
      </w:r>
      <w:r>
        <w:rPr>
          <w:rFonts w:hint="eastAsia" w:ascii="宋体" w:hAnsi="宋体" w:eastAsia="宋体" w:cs="宋体"/>
          <w:spacing w:val="-105"/>
          <w:sz w:val="21"/>
          <w:szCs w:val="21"/>
          <w:highlight w:val="none"/>
        </w:rPr>
        <w:t xml:space="preserve"> </w:t>
      </w:r>
      <w:r>
        <w:rPr>
          <w:rFonts w:hint="eastAsia" w:ascii="宋体" w:hAnsi="宋体" w:eastAsia="宋体" w:cs="宋体"/>
          <w:sz w:val="21"/>
          <w:szCs w:val="21"/>
          <w:highlight w:val="none"/>
          <w:u w:val="single" w:color="auto"/>
        </w:rPr>
        <w:t xml:space="preserve">    </w:t>
      </w:r>
      <w:r>
        <w:rPr>
          <w:rFonts w:hint="eastAsia" w:ascii="宋体" w:hAnsi="宋体" w:eastAsia="宋体" w:cs="宋体"/>
          <w:spacing w:val="-94"/>
          <w:sz w:val="21"/>
          <w:szCs w:val="21"/>
          <w:highlight w:val="none"/>
        </w:rPr>
        <w:t xml:space="preserve"> </w:t>
      </w:r>
      <w:r>
        <w:rPr>
          <w:rFonts w:hint="eastAsia" w:ascii="宋体" w:hAnsi="宋体" w:eastAsia="宋体" w:cs="宋体"/>
          <w:spacing w:val="-3"/>
          <w:sz w:val="21"/>
          <w:szCs w:val="21"/>
          <w:highlight w:val="none"/>
        </w:rPr>
        <w:t>工作日内进行核定后按照本保函的承诺承担保证责任。</w:t>
      </w:r>
    </w:p>
    <w:p w14:paraId="1645384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14:textOutline w14:w="3831" w14:cap="flat" w14:cmpd="sng">
            <w14:solidFill>
              <w14:srgbClr w14:val="000000"/>
            </w14:solidFill>
            <w14:prstDash w14:val="solid"/>
            <w14:miter w14:val="0"/>
          </w14:textOutline>
        </w:rPr>
        <w:t>四、保证责任的终止</w:t>
      </w:r>
    </w:p>
    <w:p w14:paraId="3632E4E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2" w:firstLineChars="200"/>
        <w:jc w:val="both"/>
        <w:textAlignment w:val="baseline"/>
        <w:rPr>
          <w:rFonts w:hint="eastAsia" w:ascii="宋体" w:hAnsi="宋体" w:eastAsia="宋体" w:cs="宋体"/>
          <w:snapToGrid w:val="0"/>
          <w:color w:val="000000"/>
          <w:spacing w:val="-7"/>
          <w:kern w:val="0"/>
          <w:sz w:val="21"/>
          <w:szCs w:val="21"/>
          <w:highlight w:val="none"/>
          <w:lang w:val="en-US" w:eastAsia="en-US" w:bidi="ar-SA"/>
        </w:rPr>
      </w:pPr>
      <w:r>
        <w:rPr>
          <w:rFonts w:hint="eastAsia" w:ascii="宋体" w:hAnsi="宋体" w:eastAsia="宋体" w:cs="宋体"/>
          <w:snapToGrid w:val="0"/>
          <w:color w:val="000000"/>
          <w:spacing w:val="-7"/>
          <w:kern w:val="0"/>
          <w:sz w:val="21"/>
          <w:szCs w:val="21"/>
          <w:highlight w:val="none"/>
          <w:lang w:val="en-US" w:eastAsia="en-US" w:bidi="ar-SA"/>
        </w:rPr>
        <w:t>1．保证期间届满你方未向我方书面主张保证责任的，自保证期间届满次日起，我方保证责任自动终止。保证期间届满前，主合同约定的货物\工程\服务全部验收合格的</w:t>
      </w:r>
      <w:r>
        <w:rPr>
          <w:rFonts w:hint="eastAsia" w:ascii="宋体" w:hAnsi="宋体" w:eastAsia="宋体" w:cs="宋体"/>
          <w:snapToGrid w:val="0"/>
          <w:color w:val="000000"/>
          <w:spacing w:val="-7"/>
          <w:kern w:val="0"/>
          <w:sz w:val="21"/>
          <w:szCs w:val="21"/>
          <w:highlight w:val="none"/>
          <w:lang w:val="en-US" w:eastAsia="zh-CN" w:bidi="ar-SA"/>
        </w:rPr>
        <w:t>，</w:t>
      </w:r>
      <w:r>
        <w:rPr>
          <w:rFonts w:hint="eastAsia" w:ascii="宋体" w:hAnsi="宋体" w:eastAsia="宋体" w:cs="宋体"/>
          <w:snapToGrid w:val="0"/>
          <w:color w:val="000000"/>
          <w:spacing w:val="-7"/>
          <w:kern w:val="0"/>
          <w:sz w:val="21"/>
          <w:szCs w:val="21"/>
          <w:highlight w:val="none"/>
          <w:lang w:val="en-US" w:eastAsia="en-US" w:bidi="ar-SA"/>
        </w:rPr>
        <w:t>自验收合格日起，我方保证责任自动终止。</w:t>
      </w:r>
    </w:p>
    <w:p w14:paraId="0E2820A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2" w:firstLineChars="200"/>
        <w:jc w:val="both"/>
        <w:textAlignment w:val="baseline"/>
        <w:rPr>
          <w:rFonts w:hint="eastAsia" w:ascii="宋体" w:hAnsi="宋体" w:eastAsia="宋体" w:cs="宋体"/>
          <w:snapToGrid w:val="0"/>
          <w:color w:val="000000"/>
          <w:spacing w:val="-7"/>
          <w:kern w:val="0"/>
          <w:sz w:val="21"/>
          <w:szCs w:val="21"/>
          <w:highlight w:val="none"/>
          <w:lang w:val="en-US" w:eastAsia="en-US" w:bidi="ar-SA"/>
        </w:rPr>
      </w:pPr>
      <w:r>
        <w:rPr>
          <w:rFonts w:hint="eastAsia" w:ascii="宋体" w:hAnsi="宋体" w:eastAsia="宋体" w:cs="宋体"/>
          <w:snapToGrid w:val="0"/>
          <w:color w:val="000000"/>
          <w:spacing w:val="-7"/>
          <w:kern w:val="0"/>
          <w:sz w:val="21"/>
          <w:szCs w:val="21"/>
          <w:highlight w:val="none"/>
          <w:lang w:val="en-US" w:eastAsia="en-US" w:bidi="ar-SA"/>
        </w:rPr>
        <w:t>2．我方按照本保函向你方履行了保证责任后，自我方向你方支付款项（支付款项从我方账户划出）之日起， 保证责任即终止。</w:t>
      </w:r>
    </w:p>
    <w:p w14:paraId="3877689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2" w:firstLineChars="200"/>
        <w:jc w:val="both"/>
        <w:textAlignment w:val="baseline"/>
        <w:rPr>
          <w:rFonts w:hint="eastAsia" w:ascii="宋体" w:hAnsi="宋体" w:eastAsia="宋体" w:cs="宋体"/>
          <w:snapToGrid w:val="0"/>
          <w:color w:val="000000"/>
          <w:spacing w:val="-7"/>
          <w:kern w:val="0"/>
          <w:sz w:val="21"/>
          <w:szCs w:val="21"/>
          <w:highlight w:val="none"/>
          <w:lang w:val="en-US" w:eastAsia="en-US" w:bidi="ar-SA"/>
        </w:rPr>
      </w:pPr>
      <w:r>
        <w:rPr>
          <w:rFonts w:hint="eastAsia" w:ascii="宋体" w:hAnsi="宋体" w:eastAsia="宋体" w:cs="宋体"/>
          <w:snapToGrid w:val="0"/>
          <w:color w:val="000000"/>
          <w:spacing w:val="-7"/>
          <w:kern w:val="0"/>
          <w:sz w:val="21"/>
          <w:szCs w:val="21"/>
          <w:highlight w:val="none"/>
          <w:lang w:val="en-US" w:eastAsia="en-US" w:bidi="ar-SA"/>
        </w:rPr>
        <w:t>3．按照法律法规的规定或出现应终止我方保证责任的其它情形的，我方在本保函项下的保证责任亦终止。</w:t>
      </w:r>
    </w:p>
    <w:p w14:paraId="2353B0F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4"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4"/>
          <w:sz w:val="21"/>
          <w:szCs w:val="21"/>
          <w:highlight w:val="none"/>
        </w:rPr>
        <w:t>4．你方与供应商修改主合同，加重我方保证责任的，我方对加重部分不承担保证责任，但该</w:t>
      </w:r>
      <w:r>
        <w:rPr>
          <w:rFonts w:hint="eastAsia" w:ascii="宋体" w:hAnsi="宋体" w:eastAsia="宋体" w:cs="宋体"/>
          <w:spacing w:val="-2"/>
          <w:sz w:val="21"/>
          <w:szCs w:val="21"/>
          <w:highlight w:val="none"/>
        </w:rPr>
        <w:t>等修改事先经我方书面同意的除外；你方与供应商修改主合同履行期限，我方保证期间仍</w:t>
      </w:r>
      <w:r>
        <w:rPr>
          <w:rFonts w:hint="eastAsia" w:ascii="宋体" w:hAnsi="宋体" w:eastAsia="宋体" w:cs="宋体"/>
          <w:spacing w:val="-3"/>
          <w:sz w:val="21"/>
          <w:szCs w:val="21"/>
          <w:highlight w:val="none"/>
        </w:rPr>
        <w:t>依修改</w:t>
      </w:r>
      <w:r>
        <w:rPr>
          <w:rFonts w:hint="eastAsia" w:ascii="宋体" w:hAnsi="宋体" w:eastAsia="宋体" w:cs="宋体"/>
          <w:spacing w:val="-4"/>
          <w:sz w:val="21"/>
          <w:szCs w:val="21"/>
          <w:highlight w:val="none"/>
        </w:rPr>
        <w:t>前的履行期限计算，</w:t>
      </w:r>
      <w:r>
        <w:rPr>
          <w:rFonts w:hint="eastAsia" w:ascii="宋体" w:hAnsi="宋体" w:eastAsia="宋体" w:cs="宋体"/>
          <w:spacing w:val="-19"/>
          <w:sz w:val="21"/>
          <w:szCs w:val="21"/>
          <w:highlight w:val="none"/>
        </w:rPr>
        <w:t xml:space="preserve"> </w:t>
      </w:r>
      <w:r>
        <w:rPr>
          <w:rFonts w:hint="eastAsia" w:ascii="宋体" w:hAnsi="宋体" w:eastAsia="宋体" w:cs="宋体"/>
          <w:spacing w:val="-4"/>
          <w:sz w:val="21"/>
          <w:szCs w:val="21"/>
          <w:highlight w:val="none"/>
        </w:rPr>
        <w:t>但该等修改事先经我方书面同意的除外。</w:t>
      </w:r>
    </w:p>
    <w:p w14:paraId="0705BC7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五、免责条款</w:t>
      </w:r>
    </w:p>
    <w:p w14:paraId="11EF067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1．因你方违反主合同约定致使供应商不能履行义务的，我方不承担保证责任。</w:t>
      </w:r>
    </w:p>
    <w:p w14:paraId="6E9CAC1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highlight w:val="none"/>
        </w:rPr>
      </w:pPr>
      <w:r>
        <w:rPr>
          <w:rFonts w:hint="eastAsia" w:ascii="宋体" w:hAnsi="宋体" w:eastAsia="宋体" w:cs="宋体"/>
          <w:spacing w:val="-1"/>
          <w:sz w:val="21"/>
          <w:szCs w:val="21"/>
          <w:highlight w:val="none"/>
        </w:rPr>
        <w:t>2．依照法律法规的规定或你方与供应商的另行约定，全部或者部分免除供应商应缴纳的保证金义务的， 我方亦免除相应的保证责任。</w:t>
      </w:r>
    </w:p>
    <w:p w14:paraId="166261E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highlight w:val="none"/>
        </w:rPr>
      </w:pPr>
      <w:r>
        <w:rPr>
          <w:rFonts w:hint="eastAsia" w:ascii="宋体" w:hAnsi="宋体" w:eastAsia="宋体" w:cs="宋体"/>
          <w:spacing w:val="-1"/>
          <w:sz w:val="21"/>
          <w:szCs w:val="21"/>
          <w:highlight w:val="none"/>
        </w:rPr>
        <w:t>3．因不可抗力造成供应商不能履行供货义务的，我方不承担保证责任。</w:t>
      </w:r>
    </w:p>
    <w:p w14:paraId="7844E8F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六、争议的解决</w:t>
      </w:r>
    </w:p>
    <w:p w14:paraId="4C8348B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left"/>
        <w:textAlignment w:val="baseline"/>
        <w:rPr>
          <w:rFonts w:hint="eastAsia" w:ascii="宋体" w:hAnsi="宋体" w:eastAsia="宋体" w:cs="宋体"/>
          <w:spacing w:val="-1"/>
          <w:sz w:val="21"/>
          <w:szCs w:val="21"/>
          <w:highlight w:val="none"/>
        </w:rPr>
      </w:pPr>
      <w:r>
        <w:rPr>
          <w:rFonts w:hint="eastAsia" w:ascii="宋体" w:hAnsi="宋体" w:eastAsia="宋体" w:cs="宋体"/>
          <w:spacing w:val="-1"/>
          <w:sz w:val="21"/>
          <w:szCs w:val="21"/>
          <w:highlight w:val="none"/>
        </w:rPr>
        <w:t>因本保函发生的纠纷</w:t>
      </w:r>
      <w:r>
        <w:rPr>
          <w:rFonts w:hint="eastAsia" w:ascii="宋体" w:hAnsi="宋体" w:eastAsia="宋体" w:cs="宋体"/>
          <w:spacing w:val="-1"/>
          <w:sz w:val="21"/>
          <w:szCs w:val="21"/>
          <w:highlight w:val="none"/>
          <w:lang w:eastAsia="zh-CN"/>
        </w:rPr>
        <w:t>，</w:t>
      </w:r>
      <w:r>
        <w:rPr>
          <w:rFonts w:hint="eastAsia" w:ascii="宋体" w:hAnsi="宋体" w:eastAsia="宋体" w:cs="宋体"/>
          <w:spacing w:val="-1"/>
          <w:sz w:val="21"/>
          <w:szCs w:val="21"/>
          <w:highlight w:val="none"/>
        </w:rPr>
        <w:t>由你我双方协商解决，协商不成的，通过诉讼程序解决，诉讼管辖地法院为</w:t>
      </w:r>
      <w:r>
        <w:rPr>
          <w:rFonts w:hint="eastAsia" w:ascii="宋体" w:hAnsi="宋体" w:eastAsia="宋体" w:cs="宋体"/>
          <w:spacing w:val="-1"/>
          <w:sz w:val="21"/>
          <w:szCs w:val="21"/>
          <w:highlight w:val="none"/>
          <w:u w:val="single"/>
        </w:rPr>
        <w:t xml:space="preserve">   </w:t>
      </w:r>
      <w:r>
        <w:rPr>
          <w:rFonts w:hint="eastAsia" w:ascii="宋体" w:hAnsi="宋体" w:eastAsia="宋体" w:cs="宋体"/>
          <w:spacing w:val="-1"/>
          <w:sz w:val="21"/>
          <w:szCs w:val="21"/>
          <w:highlight w:val="none"/>
        </w:rPr>
        <w:t>法院。</w:t>
      </w:r>
    </w:p>
    <w:p w14:paraId="7A47874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14:textOutline w14:w="3831" w14:cap="flat" w14:cmpd="sng">
            <w14:solidFill>
              <w14:srgbClr w14:val="000000"/>
            </w14:solidFill>
            <w14:prstDash w14:val="solid"/>
            <w14:miter w14:val="0"/>
          </w14:textOutline>
        </w:rPr>
        <w:t>七、保函的生效</w:t>
      </w:r>
    </w:p>
    <w:p w14:paraId="673F1DA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本保函自我方加盖公章之日起生效。</w:t>
      </w:r>
    </w:p>
    <w:p w14:paraId="42AFD47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20"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5"/>
          <w:sz w:val="21"/>
          <w:szCs w:val="21"/>
          <w:highlight w:val="none"/>
        </w:rPr>
        <w:t>保证人</w:t>
      </w:r>
      <w:r>
        <w:rPr>
          <w:rFonts w:hint="eastAsia" w:ascii="宋体" w:hAnsi="宋体" w:eastAsia="宋体" w:cs="宋体"/>
          <w:sz w:val="21"/>
          <w:szCs w:val="21"/>
          <w:highlight w:val="none"/>
        </w:rPr>
        <w:t>：</w:t>
      </w:r>
      <w:r>
        <w:rPr>
          <w:rFonts w:hint="eastAsia" w:ascii="宋体" w:hAnsi="宋体" w:eastAsia="宋体" w:cs="宋体"/>
          <w:spacing w:val="24"/>
          <w:sz w:val="21"/>
          <w:szCs w:val="21"/>
          <w:highlight w:val="none"/>
        </w:rPr>
        <w:t xml:space="preserve"> </w:t>
      </w:r>
      <w:r>
        <w:rPr>
          <w:rFonts w:hint="eastAsia" w:ascii="宋体" w:hAnsi="宋体" w:eastAsia="宋体" w:cs="宋体"/>
          <w:sz w:val="21"/>
          <w:szCs w:val="21"/>
          <w:highlight w:val="none"/>
        </w:rPr>
        <w:t>（</w:t>
      </w:r>
      <w:r>
        <w:rPr>
          <w:rFonts w:hint="eastAsia" w:ascii="宋体" w:hAnsi="宋体" w:eastAsia="宋体" w:cs="宋体"/>
          <w:spacing w:val="-25"/>
          <w:sz w:val="21"/>
          <w:szCs w:val="21"/>
          <w:highlight w:val="none"/>
        </w:rPr>
        <w:t>公章）</w:t>
      </w:r>
    </w:p>
    <w:p w14:paraId="334ABEF7">
      <w:pPr>
        <w:pStyle w:val="6"/>
        <w:keepNext w:val="0"/>
        <w:keepLines w:val="0"/>
        <w:pageBreakBefore w:val="0"/>
        <w:widowControl/>
        <w:tabs>
          <w:tab w:val="left" w:pos="4546"/>
        </w:tabs>
        <w:kinsoku w:val="0"/>
        <w:wordWrap/>
        <w:overflowPunct/>
        <w:topLinePunct w:val="0"/>
        <w:autoSpaceDE w:val="0"/>
        <w:autoSpaceDN w:val="0"/>
        <w:bidi w:val="0"/>
        <w:adjustRightInd w:val="0"/>
        <w:snapToGrid w:val="0"/>
        <w:spacing w:line="360" w:lineRule="auto"/>
        <w:ind w:left="0" w:right="0" w:firstLine="432" w:firstLineChars="200"/>
        <w:jc w:val="both"/>
        <w:textAlignment w:val="baseline"/>
        <w:rPr>
          <w:rFonts w:hint="eastAsia" w:ascii="宋体" w:hAnsi="宋体" w:eastAsia="宋体" w:cs="宋体"/>
          <w:spacing w:val="-5"/>
          <w:sz w:val="21"/>
          <w:szCs w:val="21"/>
          <w:highlight w:val="none"/>
        </w:rPr>
      </w:pPr>
      <w:r>
        <w:rPr>
          <w:rFonts w:hint="eastAsia" w:ascii="宋体" w:hAnsi="宋体" w:eastAsia="宋体" w:cs="宋体"/>
          <w:spacing w:val="3"/>
          <w:sz w:val="21"/>
          <w:szCs w:val="21"/>
          <w:highlight w:val="none"/>
          <w:u w:val="single" w:color="auto"/>
        </w:rPr>
        <w:t xml:space="preserve">   </w:t>
      </w:r>
      <w:r>
        <w:rPr>
          <w:rFonts w:hint="eastAsia" w:ascii="宋体" w:hAnsi="宋体" w:eastAsia="宋体" w:cs="宋体"/>
          <w:spacing w:val="10"/>
          <w:sz w:val="21"/>
          <w:szCs w:val="21"/>
          <w:highlight w:val="none"/>
        </w:rPr>
        <w:t xml:space="preserve"> </w:t>
      </w:r>
      <w:r>
        <w:rPr>
          <w:rFonts w:hint="eastAsia" w:ascii="宋体" w:hAnsi="宋体" w:eastAsia="宋体" w:cs="宋体"/>
          <w:spacing w:val="-5"/>
          <w:sz w:val="21"/>
          <w:szCs w:val="21"/>
          <w:highlight w:val="none"/>
        </w:rPr>
        <w:t>年</w:t>
      </w:r>
      <w:r>
        <w:rPr>
          <w:rFonts w:hint="eastAsia" w:ascii="宋体" w:hAnsi="宋体" w:eastAsia="宋体" w:cs="宋体"/>
          <w:spacing w:val="52"/>
          <w:sz w:val="21"/>
          <w:szCs w:val="21"/>
          <w:highlight w:val="none"/>
          <w:u w:val="single" w:color="auto"/>
        </w:rPr>
        <w:t xml:space="preserve">  </w:t>
      </w:r>
      <w:r>
        <w:rPr>
          <w:rFonts w:hint="eastAsia" w:ascii="宋体" w:hAnsi="宋体" w:eastAsia="宋体" w:cs="宋体"/>
          <w:spacing w:val="-91"/>
          <w:sz w:val="21"/>
          <w:szCs w:val="21"/>
          <w:highlight w:val="none"/>
        </w:rPr>
        <w:t xml:space="preserve"> </w:t>
      </w:r>
      <w:r>
        <w:rPr>
          <w:rFonts w:hint="eastAsia" w:ascii="宋体" w:hAnsi="宋体" w:eastAsia="宋体" w:cs="宋体"/>
          <w:spacing w:val="-5"/>
          <w:sz w:val="21"/>
          <w:szCs w:val="21"/>
          <w:highlight w:val="none"/>
        </w:rPr>
        <w:t>月</w:t>
      </w:r>
      <w:r>
        <w:rPr>
          <w:rFonts w:hint="eastAsia" w:ascii="宋体" w:hAnsi="宋体" w:eastAsia="宋体" w:cs="宋体"/>
          <w:spacing w:val="-5"/>
          <w:sz w:val="21"/>
          <w:szCs w:val="21"/>
          <w:highlight w:val="none"/>
          <w:u w:val="single" w:color="auto"/>
        </w:rPr>
        <w:t xml:space="preserve">  </w:t>
      </w:r>
      <w:r>
        <w:rPr>
          <w:rFonts w:hint="eastAsia" w:ascii="宋体" w:hAnsi="宋体" w:eastAsia="宋体" w:cs="宋体"/>
          <w:spacing w:val="45"/>
          <w:sz w:val="21"/>
          <w:szCs w:val="21"/>
          <w:highlight w:val="none"/>
        </w:rPr>
        <w:t xml:space="preserve"> </w:t>
      </w:r>
      <w:r>
        <w:rPr>
          <w:rFonts w:hint="eastAsia" w:ascii="宋体" w:hAnsi="宋体" w:eastAsia="宋体" w:cs="宋体"/>
          <w:spacing w:val="-5"/>
          <w:sz w:val="21"/>
          <w:szCs w:val="21"/>
          <w:highlight w:val="none"/>
        </w:rPr>
        <w:t>日</w:t>
      </w:r>
    </w:p>
    <w:p w14:paraId="40F51983">
      <w:pPr>
        <w:pStyle w:val="6"/>
        <w:keepNext w:val="0"/>
        <w:keepLines w:val="0"/>
        <w:pageBreakBefore w:val="0"/>
        <w:widowControl/>
        <w:tabs>
          <w:tab w:val="left" w:pos="4546"/>
        </w:tabs>
        <w:kinsoku w:val="0"/>
        <w:wordWrap/>
        <w:overflowPunct/>
        <w:topLinePunct w:val="0"/>
        <w:autoSpaceDE w:val="0"/>
        <w:autoSpaceDN w:val="0"/>
        <w:bidi w:val="0"/>
        <w:adjustRightInd w:val="0"/>
        <w:snapToGrid w:val="0"/>
        <w:spacing w:line="360" w:lineRule="auto"/>
        <w:ind w:left="0" w:right="0" w:firstLine="400" w:firstLineChars="200"/>
        <w:jc w:val="both"/>
        <w:textAlignment w:val="baseline"/>
        <w:rPr>
          <w:rFonts w:hint="eastAsia" w:ascii="宋体" w:hAnsi="宋体" w:eastAsia="宋体" w:cs="宋体"/>
          <w:spacing w:val="-5"/>
          <w:sz w:val="21"/>
          <w:szCs w:val="21"/>
          <w:highlight w:val="none"/>
        </w:rPr>
      </w:pPr>
    </w:p>
    <w:p w14:paraId="5B902B33">
      <w:pPr>
        <w:rPr>
          <w:rFonts w:hint="eastAsia" w:ascii="宋体" w:hAnsi="宋体" w:eastAsia="宋体" w:cs="宋体"/>
          <w:spacing w:val="9"/>
          <w:highlight w:val="none"/>
          <w14:textOutline w14:w="5791" w14:cap="flat" w14:cmpd="sng">
            <w14:solidFill>
              <w14:srgbClr w14:val="000000"/>
            </w14:solidFill>
            <w14:prstDash w14:val="solid"/>
            <w14:miter w14:val="0"/>
          </w14:textOutline>
        </w:rPr>
      </w:pPr>
      <w:r>
        <w:rPr>
          <w:rFonts w:hint="eastAsia" w:ascii="宋体" w:hAnsi="宋体" w:eastAsia="宋体" w:cs="宋体"/>
          <w:spacing w:val="9"/>
          <w:highlight w:val="none"/>
          <w14:textOutline w14:w="5791" w14:cap="flat" w14:cmpd="sng">
            <w14:solidFill>
              <w14:srgbClr w14:val="000000"/>
            </w14:solidFill>
            <w14:prstDash w14:val="solid"/>
            <w14:miter w14:val="0"/>
          </w14:textOutline>
        </w:rPr>
        <w:br w:type="page"/>
      </w:r>
    </w:p>
    <w:p w14:paraId="7EAE1C33">
      <w:pPr>
        <w:pStyle w:val="6"/>
        <w:spacing w:before="101" w:line="226" w:lineRule="auto"/>
        <w:ind w:left="3498"/>
        <w:rPr>
          <w:rFonts w:hint="eastAsia" w:ascii="宋体" w:hAnsi="宋体" w:eastAsia="宋体" w:cs="宋体"/>
          <w:highlight w:val="none"/>
        </w:rPr>
      </w:pPr>
      <w:r>
        <w:rPr>
          <w:rFonts w:hint="eastAsia" w:ascii="宋体" w:hAnsi="宋体" w:eastAsia="宋体" w:cs="宋体"/>
          <w:spacing w:val="9"/>
          <w:highlight w:val="none"/>
          <w14:textOutline w14:w="5791" w14:cap="flat" w14:cmpd="sng">
            <w14:solidFill>
              <w14:srgbClr w14:val="000000"/>
            </w14:solidFill>
            <w14:prstDash w14:val="solid"/>
            <w14:miter w14:val="0"/>
          </w14:textOutline>
        </w:rPr>
        <w:t>磋商须知正文</w:t>
      </w:r>
    </w:p>
    <w:p w14:paraId="1FED1A4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88"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8"/>
          <w:sz w:val="21"/>
          <w:szCs w:val="21"/>
          <w:highlight w:val="none"/>
        </w:rPr>
        <w:t>一、说明</w:t>
      </w:r>
    </w:p>
    <w:p w14:paraId="5C92B3A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14:textOutline w14:w="3831" w14:cap="flat" w14:cmpd="sng">
            <w14:solidFill>
              <w14:srgbClr w14:val="000000"/>
            </w14:solidFill>
            <w14:prstDash w14:val="solid"/>
            <w14:miter w14:val="0"/>
          </w14:textOutline>
        </w:rPr>
        <w:t>1.适用范围</w:t>
      </w:r>
    </w:p>
    <w:p w14:paraId="6198531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highlight w:val="none"/>
        </w:rPr>
      </w:pPr>
      <w:r>
        <w:rPr>
          <w:rFonts w:hint="eastAsia" w:ascii="宋体" w:hAnsi="宋体" w:eastAsia="宋体" w:cs="宋体"/>
          <w:position w:val="15"/>
          <w:sz w:val="21"/>
          <w:szCs w:val="21"/>
          <w:highlight w:val="none"/>
        </w:rPr>
        <w:t>1.1 本磋商文件仅适用于磋商须知前附表(以下简称</w:t>
      </w:r>
      <w:r>
        <w:rPr>
          <w:rFonts w:hint="eastAsia" w:ascii="宋体" w:hAnsi="宋体" w:eastAsia="宋体" w:cs="宋体"/>
          <w:position w:val="15"/>
          <w:sz w:val="21"/>
          <w:szCs w:val="21"/>
          <w:highlight w:val="none"/>
          <w14:textOutline w14:w="3831" w14:cap="flat" w14:cmpd="sng">
            <w14:solidFill>
              <w14:srgbClr w14:val="000000"/>
            </w14:solidFill>
            <w14:prstDash w14:val="solid"/>
            <w14:miter w14:val="0"/>
          </w14:textOutline>
        </w:rPr>
        <w:t>磋商须知前</w:t>
      </w:r>
      <w:r>
        <w:rPr>
          <w:rFonts w:hint="eastAsia" w:ascii="宋体" w:hAnsi="宋体" w:eastAsia="宋体" w:cs="宋体"/>
          <w:spacing w:val="-1"/>
          <w:position w:val="15"/>
          <w:sz w:val="21"/>
          <w:szCs w:val="21"/>
          <w:highlight w:val="none"/>
          <w14:textOutline w14:w="3831" w14:cap="flat" w14:cmpd="sng">
            <w14:solidFill>
              <w14:srgbClr w14:val="000000"/>
            </w14:solidFill>
            <w14:prstDash w14:val="solid"/>
            <w14:miter w14:val="0"/>
          </w14:textOutline>
        </w:rPr>
        <w:t>附表)</w:t>
      </w:r>
      <w:r>
        <w:rPr>
          <w:rFonts w:hint="eastAsia" w:ascii="宋体" w:hAnsi="宋体" w:eastAsia="宋体" w:cs="宋体"/>
          <w:spacing w:val="-1"/>
          <w:position w:val="15"/>
          <w:sz w:val="21"/>
          <w:szCs w:val="21"/>
          <w:highlight w:val="none"/>
        </w:rPr>
        <w:t>中所叙述的采购项目。</w:t>
      </w:r>
    </w:p>
    <w:p w14:paraId="6CB96A7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14:textOutline w14:w="3831" w14:cap="flat" w14:cmpd="sng">
            <w14:solidFill>
              <w14:srgbClr w14:val="000000"/>
            </w14:solidFill>
            <w14:prstDash w14:val="solid"/>
            <w14:miter w14:val="0"/>
          </w14:textOutline>
        </w:rPr>
        <w:t>2.定义</w:t>
      </w:r>
    </w:p>
    <w:p w14:paraId="3FD11F0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2.1 “采购人”是指依法进行政府采购的国家机关、事业单位、团体组织。本次政府采购的采购人名</w:t>
      </w:r>
      <w:r>
        <w:rPr>
          <w:rFonts w:hint="eastAsia" w:ascii="宋体" w:hAnsi="宋体" w:eastAsia="宋体" w:cs="宋体"/>
          <w:sz w:val="21"/>
          <w:szCs w:val="21"/>
          <w:highlight w:val="none"/>
        </w:rPr>
        <w:t>称、地址、电话、联系人见</w:t>
      </w:r>
      <w:r>
        <w:rPr>
          <w:rFonts w:hint="eastAsia" w:ascii="宋体" w:hAnsi="宋体" w:eastAsia="宋体" w:cs="宋体"/>
          <w:sz w:val="21"/>
          <w:szCs w:val="21"/>
          <w:highlight w:val="none"/>
          <w14:textOutline w14:w="3831" w14:cap="flat" w14:cmpd="sng">
            <w14:solidFill>
              <w14:srgbClr w14:val="000000"/>
            </w14:solidFill>
            <w14:prstDash w14:val="solid"/>
            <w14:miter w14:val="0"/>
          </w14:textOutline>
        </w:rPr>
        <w:t>磋商须知前附表</w:t>
      </w:r>
      <w:r>
        <w:rPr>
          <w:rFonts w:hint="eastAsia" w:ascii="宋体" w:hAnsi="宋体" w:eastAsia="宋体" w:cs="宋体"/>
          <w:sz w:val="21"/>
          <w:szCs w:val="21"/>
          <w:highlight w:val="none"/>
        </w:rPr>
        <w:t>。</w:t>
      </w:r>
    </w:p>
    <w:p w14:paraId="6F8EC3C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2.2 “采购代理机构”是指接受采购人委托，代理采购项目的集中采购机构和其他采购代理机构。本次政府采购的采购代理机构名称、地址、电话、联系人见</w:t>
      </w: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磋商须知前附表。</w:t>
      </w:r>
    </w:p>
    <w:p w14:paraId="5C3D994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4"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4"/>
          <w:sz w:val="21"/>
          <w:szCs w:val="21"/>
          <w:highlight w:val="none"/>
        </w:rPr>
        <w:t>2.3</w:t>
      </w:r>
      <w:r>
        <w:rPr>
          <w:rFonts w:hint="eastAsia" w:ascii="宋体" w:hAnsi="宋体" w:eastAsia="宋体" w:cs="宋体"/>
          <w:spacing w:val="48"/>
          <w:sz w:val="21"/>
          <w:szCs w:val="21"/>
          <w:highlight w:val="none"/>
        </w:rPr>
        <w:t xml:space="preserve"> </w:t>
      </w:r>
      <w:r>
        <w:rPr>
          <w:rFonts w:hint="eastAsia" w:ascii="宋体" w:hAnsi="宋体" w:eastAsia="宋体" w:cs="宋体"/>
          <w:spacing w:val="-4"/>
          <w:sz w:val="21"/>
          <w:szCs w:val="21"/>
          <w:highlight w:val="none"/>
        </w:rPr>
        <w:t>“供应商”是指响应磋商文件要求、参加竞争性磋商采购的法人、其他组织或者自然人。</w:t>
      </w:r>
      <w:r>
        <w:rPr>
          <w:rFonts w:hint="eastAsia" w:ascii="宋体" w:hAnsi="宋体" w:eastAsia="宋体" w:cs="宋体"/>
          <w:spacing w:val="1"/>
          <w:sz w:val="21"/>
          <w:szCs w:val="21"/>
          <w:highlight w:val="none"/>
        </w:rPr>
        <w:t>本次政府采购项目邀请的供应商通过</w:t>
      </w: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磋商须知前</w:t>
      </w:r>
      <w:r>
        <w:rPr>
          <w:rFonts w:hint="eastAsia" w:ascii="宋体" w:hAnsi="宋体" w:eastAsia="宋体" w:cs="宋体"/>
          <w:sz w:val="21"/>
          <w:szCs w:val="21"/>
          <w:highlight w:val="none"/>
          <w14:textOutline w14:w="3831" w14:cap="flat" w14:cmpd="sng">
            <w14:solidFill>
              <w14:srgbClr w14:val="000000"/>
            </w14:solidFill>
            <w14:prstDash w14:val="solid"/>
            <w14:miter w14:val="0"/>
          </w14:textOutline>
        </w:rPr>
        <w:t>附表</w:t>
      </w:r>
      <w:r>
        <w:rPr>
          <w:rFonts w:hint="eastAsia" w:ascii="宋体" w:hAnsi="宋体" w:eastAsia="宋体" w:cs="宋体"/>
          <w:sz w:val="21"/>
          <w:szCs w:val="21"/>
          <w:highlight w:val="none"/>
        </w:rPr>
        <w:t>所述方式，邀请符合资格条件的供应商提交</w:t>
      </w:r>
      <w:r>
        <w:rPr>
          <w:rFonts w:hint="eastAsia" w:ascii="宋体" w:hAnsi="宋体" w:eastAsia="宋体" w:cs="宋体"/>
          <w:spacing w:val="-3"/>
          <w:sz w:val="21"/>
          <w:szCs w:val="21"/>
          <w:highlight w:val="none"/>
        </w:rPr>
        <w:t>响应文件（含资格证明资料</w:t>
      </w:r>
      <w:r>
        <w:rPr>
          <w:rFonts w:hint="eastAsia" w:ascii="宋体" w:hAnsi="宋体" w:eastAsia="宋体" w:cs="宋体"/>
          <w:spacing w:val="-26"/>
          <w:sz w:val="21"/>
          <w:szCs w:val="21"/>
          <w:highlight w:val="none"/>
        </w:rPr>
        <w:t>），</w:t>
      </w:r>
      <w:r>
        <w:rPr>
          <w:rFonts w:hint="eastAsia" w:ascii="宋体" w:hAnsi="宋体" w:eastAsia="宋体" w:cs="宋体"/>
          <w:spacing w:val="-3"/>
          <w:sz w:val="21"/>
          <w:szCs w:val="21"/>
          <w:highlight w:val="none"/>
        </w:rPr>
        <w:t>参与竞争性磋商采购活动。</w:t>
      </w:r>
    </w:p>
    <w:p w14:paraId="740933A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2.4 “磋商小组”是指依据财政部《政府采购竞争性磋商采购方式管理暂行办法》有关规定组建，</w:t>
      </w:r>
      <w:r>
        <w:rPr>
          <w:rFonts w:hint="eastAsia" w:ascii="宋体" w:hAnsi="宋体" w:eastAsia="宋体" w:cs="宋体"/>
          <w:spacing w:val="-6"/>
          <w:sz w:val="21"/>
          <w:szCs w:val="21"/>
          <w:highlight w:val="none"/>
        </w:rPr>
        <w:t>依法依规履行其职责和义务的机构。</w:t>
      </w:r>
    </w:p>
    <w:p w14:paraId="67D52FC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highlight w:val="none"/>
        </w:rPr>
      </w:pPr>
      <w:r>
        <w:rPr>
          <w:rFonts w:hint="eastAsia" w:ascii="宋体" w:hAnsi="宋体" w:eastAsia="宋体" w:cs="宋体"/>
          <w:spacing w:val="-1"/>
          <w:sz w:val="21"/>
          <w:szCs w:val="21"/>
          <w:highlight w:val="none"/>
        </w:rPr>
        <w:t>2.5 “货物”是指各种形态和种类的物品，包括原</w:t>
      </w:r>
      <w:r>
        <w:rPr>
          <w:rFonts w:hint="eastAsia" w:ascii="宋体" w:hAnsi="宋体" w:eastAsia="宋体" w:cs="宋体"/>
          <w:spacing w:val="-1"/>
          <w:sz w:val="21"/>
          <w:szCs w:val="21"/>
          <w:highlight w:val="none"/>
          <w:lang w:val="en-US" w:eastAsia="zh-CN"/>
        </w:rPr>
        <w:t>材料</w:t>
      </w:r>
      <w:r>
        <w:rPr>
          <w:rFonts w:hint="eastAsia" w:ascii="宋体" w:hAnsi="宋体" w:eastAsia="宋体" w:cs="宋体"/>
          <w:spacing w:val="-1"/>
          <w:sz w:val="21"/>
          <w:szCs w:val="21"/>
          <w:highlight w:val="none"/>
        </w:rPr>
        <w:t>、燃料、设备、产品等，详见《政府采购品目分类目录》 (财库〔2022〕31号)。</w:t>
      </w:r>
    </w:p>
    <w:p w14:paraId="6EAC5AA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highlight w:val="none"/>
        </w:rPr>
      </w:pPr>
      <w:r>
        <w:rPr>
          <w:rFonts w:hint="eastAsia" w:ascii="宋体" w:hAnsi="宋体" w:eastAsia="宋体" w:cs="宋体"/>
          <w:spacing w:val="-1"/>
          <w:sz w:val="21"/>
          <w:szCs w:val="21"/>
          <w:highlight w:val="none"/>
        </w:rPr>
        <w:t>2.6 “工程”是指建设工程，包括建筑物和构筑物的新建、改建、扩建、装修、拆除、修缮等，详见《政府采购品目分类目录》 (财库〔2022〕31号)。</w:t>
      </w:r>
    </w:p>
    <w:p w14:paraId="5BFFDC3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highlight w:val="none"/>
        </w:rPr>
      </w:pPr>
      <w:r>
        <w:rPr>
          <w:rFonts w:hint="eastAsia" w:ascii="宋体" w:hAnsi="宋体" w:eastAsia="宋体" w:cs="宋体"/>
          <w:spacing w:val="-1"/>
          <w:sz w:val="21"/>
          <w:szCs w:val="21"/>
          <w:highlight w:val="none"/>
        </w:rPr>
        <w:t>2.7 “服务”是指除货物和工程以外的其他政府采购对象，详见《政府采购品目分类目录》(财库〔2022〕31号)。</w:t>
      </w:r>
    </w:p>
    <w:p w14:paraId="7E72DFC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highlight w:val="none"/>
        </w:rPr>
      </w:pPr>
      <w:r>
        <w:rPr>
          <w:rFonts w:hint="eastAsia" w:ascii="宋体" w:hAnsi="宋体" w:eastAsia="宋体" w:cs="宋体"/>
          <w:spacing w:val="-1"/>
          <w:sz w:val="21"/>
          <w:szCs w:val="21"/>
          <w:highlight w:val="none"/>
        </w:rPr>
        <w:t>2.8 “节能产品”或者“环保产品”是指财政部发布的《节能产品政府采购</w:t>
      </w:r>
      <w:r>
        <w:rPr>
          <w:rFonts w:hint="eastAsia" w:ascii="宋体" w:hAnsi="宋体" w:eastAsia="宋体" w:cs="宋体"/>
          <w:spacing w:val="-1"/>
          <w:sz w:val="21"/>
          <w:szCs w:val="21"/>
          <w:highlight w:val="none"/>
          <w:lang w:val="en-US" w:eastAsia="zh-CN"/>
        </w:rPr>
        <w:t>品目</w:t>
      </w:r>
      <w:r>
        <w:rPr>
          <w:rFonts w:hint="eastAsia" w:ascii="宋体" w:hAnsi="宋体" w:eastAsia="宋体" w:cs="宋体"/>
          <w:spacing w:val="-1"/>
          <w:sz w:val="21"/>
          <w:szCs w:val="21"/>
          <w:highlight w:val="none"/>
        </w:rPr>
        <w:t>清单》或者《环境标志产品政府采购</w:t>
      </w:r>
      <w:r>
        <w:rPr>
          <w:rFonts w:hint="eastAsia" w:ascii="宋体" w:hAnsi="宋体" w:eastAsia="宋体" w:cs="宋体"/>
          <w:spacing w:val="-1"/>
          <w:sz w:val="21"/>
          <w:szCs w:val="21"/>
          <w:highlight w:val="none"/>
          <w:lang w:val="en-US" w:eastAsia="zh-CN"/>
        </w:rPr>
        <w:t>品目</w:t>
      </w:r>
      <w:r>
        <w:rPr>
          <w:rFonts w:hint="eastAsia" w:ascii="宋体" w:hAnsi="宋体" w:eastAsia="宋体" w:cs="宋体"/>
          <w:spacing w:val="-1"/>
          <w:sz w:val="21"/>
          <w:szCs w:val="21"/>
          <w:highlight w:val="none"/>
        </w:rPr>
        <w:t>清单》的产品。</w:t>
      </w:r>
    </w:p>
    <w:p w14:paraId="5D7D0F6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highlight w:val="none"/>
        </w:rPr>
      </w:pPr>
      <w:r>
        <w:rPr>
          <w:rFonts w:hint="eastAsia" w:ascii="宋体" w:hAnsi="宋体" w:eastAsia="宋体" w:cs="宋体"/>
          <w:spacing w:val="-1"/>
          <w:sz w:val="21"/>
          <w:szCs w:val="21"/>
          <w:highlight w:val="none"/>
        </w:rPr>
        <w:t>2.9 “进口产品”是指通过中国海关报关验放进入中国境内且产自关境外的产品，详见《关于政府采购进口产品管理有关问题的通知》 (财库[2007]119 号)。</w:t>
      </w:r>
    </w:p>
    <w:p w14:paraId="2ED9167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3.供应商的资格要求</w:t>
      </w:r>
    </w:p>
    <w:p w14:paraId="72D16D9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3.1 供应商应当符合</w:t>
      </w: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磋商须知前附表</w:t>
      </w:r>
      <w:r>
        <w:rPr>
          <w:rFonts w:hint="eastAsia" w:ascii="宋体" w:hAnsi="宋体" w:eastAsia="宋体" w:cs="宋体"/>
          <w:spacing w:val="-1"/>
          <w:sz w:val="21"/>
          <w:szCs w:val="21"/>
          <w:highlight w:val="none"/>
        </w:rPr>
        <w:t>中规定的资格条件要求。</w:t>
      </w:r>
    </w:p>
    <w:p w14:paraId="7A852C9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highlight w:val="none"/>
        </w:rPr>
      </w:pPr>
      <w:r>
        <w:rPr>
          <w:rFonts w:hint="eastAsia" w:ascii="宋体" w:hAnsi="宋体" w:eastAsia="宋体" w:cs="宋体"/>
          <w:spacing w:val="-1"/>
          <w:sz w:val="21"/>
          <w:szCs w:val="21"/>
          <w:highlight w:val="none"/>
        </w:rPr>
        <w:t>3.2 供应商为联合体形式的，除应满足本章第3.1款资格条件要求及第3.3款规定外，还应遵守以下规定：</w:t>
      </w:r>
    </w:p>
    <w:p w14:paraId="1579614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highlight w:val="none"/>
        </w:rPr>
      </w:pPr>
      <w:r>
        <w:rPr>
          <w:rFonts w:hint="eastAsia" w:ascii="宋体" w:hAnsi="宋体" w:eastAsia="宋体" w:cs="宋体"/>
          <w:spacing w:val="-1"/>
          <w:sz w:val="21"/>
          <w:szCs w:val="21"/>
          <w:highlight w:val="none"/>
        </w:rPr>
        <w:t>（1）联合体各方应按磋商文件提供的格式签订联合体协议书，明确联合体牵头人和各方权利义务(含承担工作及工作量比例)；</w:t>
      </w:r>
    </w:p>
    <w:p w14:paraId="47DD19F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highlight w:val="none"/>
        </w:rPr>
      </w:pPr>
      <w:r>
        <w:rPr>
          <w:rFonts w:hint="eastAsia" w:ascii="宋体" w:hAnsi="宋体" w:eastAsia="宋体" w:cs="宋体"/>
          <w:spacing w:val="-1"/>
          <w:sz w:val="21"/>
          <w:szCs w:val="21"/>
          <w:highlight w:val="none"/>
        </w:rPr>
        <w:t>（2）联合体中有同类资质的供应商按照联合体分工承担相同工作的，应当按照资质等级较低的供应商确定资质等级；</w:t>
      </w:r>
    </w:p>
    <w:p w14:paraId="06DC515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（3）以联合体形式参加政府采购活动的，</w:t>
      </w:r>
      <w:r>
        <w:rPr>
          <w:rFonts w:hint="eastAsia" w:ascii="宋体" w:hAnsi="宋体" w:eastAsia="宋体" w:cs="宋体"/>
          <w:spacing w:val="-63"/>
          <w:sz w:val="21"/>
          <w:szCs w:val="21"/>
          <w:highlight w:val="none"/>
        </w:rPr>
        <w:t xml:space="preserve"> </w:t>
      </w:r>
      <w:r>
        <w:rPr>
          <w:rFonts w:hint="eastAsia" w:ascii="宋体" w:hAnsi="宋体" w:eastAsia="宋体" w:cs="宋体"/>
          <w:spacing w:val="-3"/>
          <w:sz w:val="21"/>
          <w:szCs w:val="21"/>
          <w:highlight w:val="none"/>
        </w:rPr>
        <w:t>联合体各方</w:t>
      </w:r>
      <w:r>
        <w:rPr>
          <w:rFonts w:hint="eastAsia" w:ascii="宋体" w:hAnsi="宋体" w:eastAsia="宋体" w:cs="宋体"/>
          <w:spacing w:val="-4"/>
          <w:sz w:val="21"/>
          <w:szCs w:val="21"/>
          <w:highlight w:val="none"/>
        </w:rPr>
        <w:t>不得再单独参加或者与其他供应商另外</w:t>
      </w:r>
      <w:r>
        <w:rPr>
          <w:rFonts w:hint="eastAsia" w:ascii="宋体" w:hAnsi="宋体" w:eastAsia="宋体" w:cs="宋体"/>
          <w:spacing w:val="-1"/>
          <w:sz w:val="21"/>
          <w:szCs w:val="21"/>
          <w:highlight w:val="none"/>
        </w:rPr>
        <w:t>组成联合体参加同一合同项下的政府采购活动。</w:t>
      </w:r>
    </w:p>
    <w:p w14:paraId="4C2DE0E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3.3 供应商不得存在下列情形之一：</w:t>
      </w:r>
    </w:p>
    <w:p w14:paraId="70D7E90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highlight w:val="none"/>
        </w:rPr>
      </w:pPr>
      <w:r>
        <w:rPr>
          <w:rFonts w:hint="eastAsia" w:ascii="宋体" w:hAnsi="宋体" w:eastAsia="宋体" w:cs="宋体"/>
          <w:spacing w:val="-1"/>
          <w:sz w:val="21"/>
          <w:szCs w:val="21"/>
          <w:highlight w:val="none"/>
        </w:rPr>
        <w:t>（l）与采购人、采购代理机构存在隶属关系或者其他利害关系。</w:t>
      </w:r>
    </w:p>
    <w:p w14:paraId="1FE627C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highlight w:val="none"/>
        </w:rPr>
      </w:pPr>
      <w:r>
        <w:rPr>
          <w:rFonts w:hint="eastAsia" w:ascii="宋体" w:hAnsi="宋体" w:eastAsia="宋体" w:cs="宋体"/>
          <w:spacing w:val="-1"/>
          <w:sz w:val="21"/>
          <w:szCs w:val="21"/>
          <w:highlight w:val="none"/>
        </w:rPr>
        <w:t>（2）与其他供应商的法定代表人（或者负责人）为同一人，或者与其他供应商存在直接控股、管理关系。</w:t>
      </w:r>
    </w:p>
    <w:p w14:paraId="0221D10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highlight w:val="none"/>
        </w:rPr>
      </w:pPr>
      <w:r>
        <w:rPr>
          <w:rFonts w:hint="eastAsia" w:ascii="宋体" w:hAnsi="宋体" w:eastAsia="宋体" w:cs="宋体"/>
          <w:spacing w:val="-1"/>
          <w:sz w:val="21"/>
          <w:szCs w:val="21"/>
          <w:highlight w:val="none"/>
        </w:rPr>
        <w:t>（3）受到刑事处罚，或者受到贰佰万元以上的罚款、责令停产停业、在一至三年内禁止参加政府采购活动、暂扣或者吊销许可证、暂扣或者吊销执照等情形之一的行政处罚，或者存在财政部门认定的其他重大违法记录。</w:t>
      </w:r>
    </w:p>
    <w:p w14:paraId="02D6254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14:textOutline w14:w="3831" w14:cap="flat" w14:cmpd="sng">
            <w14:solidFill>
              <w14:srgbClr w14:val="000000"/>
            </w14:solidFill>
            <w14:prstDash w14:val="solid"/>
            <w14:miter w14:val="0"/>
          </w14:textOutline>
        </w:rPr>
        <w:t>4.参与磋商的费用</w:t>
      </w:r>
    </w:p>
    <w:p w14:paraId="4814028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4.1 无论磋商的结果如何，供应商应自行承担所有与竞</w:t>
      </w:r>
      <w:r>
        <w:rPr>
          <w:rFonts w:hint="eastAsia" w:ascii="宋体" w:hAnsi="宋体" w:eastAsia="宋体" w:cs="宋体"/>
          <w:spacing w:val="-1"/>
          <w:sz w:val="21"/>
          <w:szCs w:val="21"/>
          <w:highlight w:val="none"/>
        </w:rPr>
        <w:t>争性磋商采购活动有关的全部费用。</w:t>
      </w:r>
    </w:p>
    <w:p w14:paraId="2EE467B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5．授权委托</w:t>
      </w:r>
    </w:p>
    <w:p w14:paraId="2EF23D5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5.1 供应商代表为供应商法定代表人的，应具备法定代表人身份证明。供应商代表不是供应商法定代表人的，应具备法定代表人授权书， 并附法定代表人身份证明。</w:t>
      </w:r>
    </w:p>
    <w:p w14:paraId="1E1FFC3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6．联合体形式</w:t>
      </w:r>
    </w:p>
    <w:p w14:paraId="53A5919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6.1</w:t>
      </w:r>
      <w:r>
        <w:rPr>
          <w:rFonts w:hint="eastAsia" w:ascii="宋体" w:hAnsi="宋体" w:eastAsia="宋体" w:cs="宋体"/>
          <w:spacing w:val="-31"/>
          <w:sz w:val="21"/>
          <w:szCs w:val="21"/>
          <w:highlight w:val="none"/>
        </w:rPr>
        <w:t xml:space="preserve"> </w:t>
      </w:r>
      <w:r>
        <w:rPr>
          <w:rFonts w:hint="eastAsia" w:ascii="宋体" w:hAnsi="宋体" w:eastAsia="宋体" w:cs="宋体"/>
          <w:spacing w:val="-3"/>
          <w:sz w:val="21"/>
          <w:szCs w:val="21"/>
          <w:highlight w:val="none"/>
        </w:rPr>
        <w:t>除</w:t>
      </w:r>
      <w:r>
        <w:rPr>
          <w:rFonts w:hint="eastAsia" w:ascii="宋体" w:hAnsi="宋体" w:eastAsia="宋体" w:cs="宋体"/>
          <w:spacing w:val="-3"/>
          <w:sz w:val="21"/>
          <w:szCs w:val="21"/>
          <w:highlight w:val="none"/>
          <w14:textOutline w14:w="3831" w14:cap="flat" w14:cmpd="sng">
            <w14:solidFill>
              <w14:srgbClr w14:val="000000"/>
            </w14:solidFill>
            <w14:prstDash w14:val="solid"/>
            <w14:miter w14:val="0"/>
          </w14:textOutline>
        </w:rPr>
        <w:t>磋商须知前附表</w:t>
      </w:r>
      <w:r>
        <w:rPr>
          <w:rFonts w:hint="eastAsia" w:ascii="宋体" w:hAnsi="宋体" w:eastAsia="宋体" w:cs="宋体"/>
          <w:spacing w:val="-3"/>
          <w:sz w:val="21"/>
          <w:szCs w:val="21"/>
          <w:highlight w:val="none"/>
        </w:rPr>
        <w:t>中另有规定，</w:t>
      </w:r>
      <w:r>
        <w:rPr>
          <w:rFonts w:hint="eastAsia" w:ascii="宋体" w:hAnsi="宋体" w:eastAsia="宋体" w:cs="宋体"/>
          <w:spacing w:val="-22"/>
          <w:sz w:val="21"/>
          <w:szCs w:val="21"/>
          <w:highlight w:val="none"/>
        </w:rPr>
        <w:t xml:space="preserve"> </w:t>
      </w:r>
      <w:r>
        <w:rPr>
          <w:rFonts w:hint="eastAsia" w:ascii="宋体" w:hAnsi="宋体" w:eastAsia="宋体" w:cs="宋体"/>
          <w:spacing w:val="-3"/>
          <w:sz w:val="21"/>
          <w:szCs w:val="21"/>
          <w:highlight w:val="none"/>
        </w:rPr>
        <w:t>本次谈判采购不</w:t>
      </w:r>
      <w:r>
        <w:rPr>
          <w:rFonts w:hint="eastAsia" w:ascii="宋体" w:hAnsi="宋体" w:eastAsia="宋体" w:cs="宋体"/>
          <w:spacing w:val="-4"/>
          <w:sz w:val="21"/>
          <w:szCs w:val="21"/>
          <w:highlight w:val="none"/>
        </w:rPr>
        <w:t>接受为联合体形式的供应商。</w:t>
      </w:r>
    </w:p>
    <w:p w14:paraId="7BE5B66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6.2</w:t>
      </w:r>
      <w:r>
        <w:rPr>
          <w:rFonts w:hint="eastAsia" w:ascii="宋体" w:hAnsi="宋体" w:eastAsia="宋体" w:cs="宋体"/>
          <w:spacing w:val="-33"/>
          <w:sz w:val="21"/>
          <w:szCs w:val="21"/>
          <w:highlight w:val="none"/>
        </w:rPr>
        <w:t xml:space="preserve"> </w:t>
      </w:r>
      <w:r>
        <w:rPr>
          <w:rFonts w:hint="eastAsia" w:ascii="宋体" w:hAnsi="宋体" w:eastAsia="宋体" w:cs="宋体"/>
          <w:spacing w:val="-2"/>
          <w:sz w:val="21"/>
          <w:szCs w:val="21"/>
          <w:highlight w:val="none"/>
        </w:rPr>
        <w:t>供应商为联合体形式的，除应符合本章第</w:t>
      </w:r>
      <w:r>
        <w:rPr>
          <w:rFonts w:hint="eastAsia" w:ascii="宋体" w:hAnsi="宋体" w:eastAsia="宋体" w:cs="宋体"/>
          <w:spacing w:val="-40"/>
          <w:sz w:val="21"/>
          <w:szCs w:val="21"/>
          <w:highlight w:val="none"/>
        </w:rPr>
        <w:t xml:space="preserve"> </w:t>
      </w:r>
      <w:r>
        <w:rPr>
          <w:rFonts w:hint="eastAsia" w:ascii="宋体" w:hAnsi="宋体" w:eastAsia="宋体" w:cs="宋体"/>
          <w:spacing w:val="-2"/>
          <w:sz w:val="21"/>
          <w:szCs w:val="21"/>
          <w:highlight w:val="none"/>
        </w:rPr>
        <w:t>3</w:t>
      </w:r>
      <w:r>
        <w:rPr>
          <w:rFonts w:hint="eastAsia" w:ascii="宋体" w:hAnsi="宋体" w:eastAsia="宋体" w:cs="宋体"/>
          <w:spacing w:val="-41"/>
          <w:sz w:val="21"/>
          <w:szCs w:val="21"/>
          <w:highlight w:val="none"/>
        </w:rPr>
        <w:t xml:space="preserve"> </w:t>
      </w:r>
      <w:r>
        <w:rPr>
          <w:rFonts w:hint="eastAsia" w:ascii="宋体" w:hAnsi="宋体" w:eastAsia="宋体" w:cs="宋体"/>
          <w:spacing w:val="-2"/>
          <w:sz w:val="21"/>
          <w:szCs w:val="21"/>
          <w:highlight w:val="none"/>
        </w:rPr>
        <w:t>条规定外，还应遵守以下规定：</w:t>
      </w:r>
    </w:p>
    <w:p w14:paraId="788FB66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（l）联合体各方必须签订联合体协议书，明确联合体牵头人和各方的义务、工作、合同工作量比例；</w:t>
      </w:r>
    </w:p>
    <w:p w14:paraId="5313282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（2）联合体各方均应当符合本章第 3.1 款规定的供应商基本资格条件；</w:t>
      </w:r>
    </w:p>
    <w:p w14:paraId="750E984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（3）除磋商须知前附表中另有规定，联合体各方中至少有一方应当符合本章第 3.1 款规定的供应商特定资格条件；</w:t>
      </w:r>
    </w:p>
    <w:p w14:paraId="50ACD7F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（4）联合体各方不得再单独或与其他供应商组成新的联合体参加同一项目的采购活动。</w:t>
      </w:r>
    </w:p>
    <w:p w14:paraId="151FABC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14:textOutline w14:w="3831" w14:cap="flat" w14:cmpd="sng">
            <w14:solidFill>
              <w14:srgbClr w14:val="000000"/>
            </w14:solidFill>
            <w14:prstDash w14:val="solid"/>
            <w14:miter w14:val="0"/>
          </w14:textOutline>
        </w:rPr>
        <w:t>7.现场勘察</w:t>
      </w:r>
    </w:p>
    <w:p w14:paraId="7FE8B3E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7.1</w:t>
      </w:r>
      <w:r>
        <w:rPr>
          <w:rFonts w:hint="eastAsia" w:ascii="宋体" w:hAnsi="宋体" w:eastAsia="宋体" w:cs="宋体"/>
          <w:spacing w:val="-35"/>
          <w:sz w:val="21"/>
          <w:szCs w:val="21"/>
          <w:highlight w:val="none"/>
        </w:rPr>
        <w:t xml:space="preserve"> </w:t>
      </w:r>
      <w:r>
        <w:rPr>
          <w:rFonts w:hint="eastAsia" w:ascii="宋体" w:hAnsi="宋体" w:eastAsia="宋体" w:cs="宋体"/>
          <w:spacing w:val="-1"/>
          <w:sz w:val="21"/>
          <w:szCs w:val="21"/>
          <w:highlight w:val="none"/>
        </w:rPr>
        <w:t>供应商应按</w:t>
      </w: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磋商须知前附表</w:t>
      </w:r>
      <w:r>
        <w:rPr>
          <w:rFonts w:hint="eastAsia" w:ascii="宋体" w:hAnsi="宋体" w:eastAsia="宋体" w:cs="宋体"/>
          <w:spacing w:val="-1"/>
          <w:sz w:val="21"/>
          <w:szCs w:val="21"/>
          <w:highlight w:val="none"/>
        </w:rPr>
        <w:t>中规定对采购项目现场和周围环境的现场考察。</w:t>
      </w:r>
    </w:p>
    <w:p w14:paraId="3CA568E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7.2 勘察现场的费用由供应商自己承担，勘察期间所发生的人身伤害及财产损失由供应商自己负责。</w:t>
      </w:r>
    </w:p>
    <w:p w14:paraId="284F329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7.3 采购人不对供应商据此而做出的推论、理解和结论负责。一旦成交，供应商不得以任何借口， 提出额外补偿，或延长合同期限的要求。</w:t>
      </w:r>
    </w:p>
    <w:p w14:paraId="20A86ED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8.采购进口产品</w:t>
      </w:r>
    </w:p>
    <w:p w14:paraId="0E5B582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8.1</w:t>
      </w:r>
      <w:r>
        <w:rPr>
          <w:rFonts w:hint="eastAsia" w:ascii="宋体" w:hAnsi="宋体" w:eastAsia="宋体" w:cs="宋体"/>
          <w:spacing w:val="-19"/>
          <w:sz w:val="21"/>
          <w:szCs w:val="21"/>
          <w:highlight w:val="none"/>
        </w:rPr>
        <w:t xml:space="preserve"> </w:t>
      </w:r>
      <w:r>
        <w:rPr>
          <w:rFonts w:hint="eastAsia" w:ascii="宋体" w:hAnsi="宋体" w:eastAsia="宋体" w:cs="宋体"/>
          <w:spacing w:val="-3"/>
          <w:sz w:val="21"/>
          <w:szCs w:val="21"/>
          <w:highlight w:val="none"/>
        </w:rPr>
        <w:t>除</w:t>
      </w:r>
      <w:r>
        <w:rPr>
          <w:rFonts w:hint="eastAsia" w:ascii="宋体" w:hAnsi="宋体" w:eastAsia="宋体" w:cs="宋体"/>
          <w:spacing w:val="-3"/>
          <w:sz w:val="21"/>
          <w:szCs w:val="21"/>
          <w:highlight w:val="none"/>
          <w14:textOutline w14:w="3831" w14:cap="flat" w14:cmpd="sng">
            <w14:solidFill>
              <w14:srgbClr w14:val="000000"/>
            </w14:solidFill>
            <w14:prstDash w14:val="solid"/>
            <w14:miter w14:val="0"/>
          </w14:textOutline>
        </w:rPr>
        <w:t>磋商文件前附表</w:t>
      </w:r>
      <w:r>
        <w:rPr>
          <w:rFonts w:hint="eastAsia" w:ascii="宋体" w:hAnsi="宋体" w:eastAsia="宋体" w:cs="宋体"/>
          <w:spacing w:val="-3"/>
          <w:sz w:val="21"/>
          <w:szCs w:val="21"/>
          <w:highlight w:val="none"/>
        </w:rPr>
        <w:t>另有规定外，</w:t>
      </w:r>
      <w:r>
        <w:rPr>
          <w:rFonts w:hint="eastAsia" w:ascii="宋体" w:hAnsi="宋体" w:eastAsia="宋体" w:cs="宋体"/>
          <w:spacing w:val="-22"/>
          <w:sz w:val="21"/>
          <w:szCs w:val="21"/>
          <w:highlight w:val="none"/>
        </w:rPr>
        <w:t xml:space="preserve"> </w:t>
      </w:r>
      <w:r>
        <w:rPr>
          <w:rFonts w:hint="eastAsia" w:ascii="宋体" w:hAnsi="宋体" w:eastAsia="宋体" w:cs="宋体"/>
          <w:spacing w:val="-3"/>
          <w:sz w:val="21"/>
          <w:szCs w:val="21"/>
          <w:highlight w:val="none"/>
        </w:rPr>
        <w:t>本项目拒绝进口产品参加竞争性磋商采购活动。</w:t>
      </w:r>
    </w:p>
    <w:p w14:paraId="0E902C7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8.2 本章第 7.1 款规定同意购买进口产品的， 本项目采购活动不限制满足磋商文件要求的国内产品参与竞争性磋商。</w:t>
      </w:r>
    </w:p>
    <w:p w14:paraId="048B823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14:textOutline w14:w="3831" w14:cap="flat" w14:cmpd="sng">
            <w14:solidFill>
              <w14:srgbClr w14:val="000000"/>
            </w14:solidFill>
            <w14:prstDash w14:val="solid"/>
            <w14:miter w14:val="0"/>
          </w14:textOutline>
        </w:rPr>
        <w:t>9.</w:t>
      </w:r>
      <w:r>
        <w:rPr>
          <w:rFonts w:hint="eastAsia" w:ascii="宋体" w:hAnsi="宋体" w:eastAsia="宋体" w:cs="宋体"/>
          <w:sz w:val="21"/>
          <w:szCs w:val="21"/>
          <w:highlight w:val="none"/>
        </w:rPr>
        <w:t xml:space="preserve"> </w:t>
      </w:r>
      <w:r>
        <w:rPr>
          <w:rFonts w:hint="eastAsia" w:ascii="宋体" w:hAnsi="宋体" w:eastAsia="宋体" w:cs="宋体"/>
          <w:sz w:val="21"/>
          <w:szCs w:val="21"/>
          <w:highlight w:val="none"/>
          <w14:textOutline w14:w="3831" w14:cap="flat" w14:cmpd="sng">
            <w14:solidFill>
              <w14:srgbClr w14:val="000000"/>
            </w14:solidFill>
            <w14:prstDash w14:val="solid"/>
            <w14:miter w14:val="0"/>
          </w14:textOutline>
        </w:rPr>
        <w:t>政府采购政策支持</w:t>
      </w:r>
    </w:p>
    <w:p w14:paraId="1A627079">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9.1 对列入财政部、国家发展改革委发布的《节能产品政府采购清单》且属于应当“强制采</w:t>
      </w:r>
      <w:r>
        <w:rPr>
          <w:rFonts w:hint="eastAsia" w:ascii="宋体" w:hAnsi="宋体" w:eastAsia="宋体" w:cs="宋体"/>
          <w:spacing w:val="-2"/>
          <w:sz w:val="21"/>
          <w:szCs w:val="21"/>
          <w:highlight w:val="none"/>
        </w:rPr>
        <w:t>购的节能产品”，按照规定实行强制采购。实</w:t>
      </w:r>
      <w:r>
        <w:rPr>
          <w:rFonts w:hint="eastAsia" w:ascii="宋体" w:hAnsi="宋体" w:eastAsia="宋体" w:cs="宋体"/>
          <w:spacing w:val="-3"/>
          <w:sz w:val="21"/>
          <w:szCs w:val="21"/>
          <w:highlight w:val="none"/>
        </w:rPr>
        <w:t>行政府采购强制采购的节能产品见</w:t>
      </w:r>
      <w:r>
        <w:rPr>
          <w:rFonts w:hint="eastAsia" w:ascii="宋体" w:hAnsi="宋体" w:eastAsia="宋体" w:cs="宋体"/>
          <w:spacing w:val="-3"/>
          <w:sz w:val="21"/>
          <w:szCs w:val="21"/>
          <w:highlight w:val="none"/>
          <w14:textOutline w14:w="3831" w14:cap="flat" w14:cmpd="sng">
            <w14:solidFill>
              <w14:srgbClr w14:val="000000"/>
            </w14:solidFill>
            <w14:prstDash w14:val="solid"/>
            <w14:miter w14:val="0"/>
          </w14:textOutline>
        </w:rPr>
        <w:t>磋商文件前附表。</w:t>
      </w:r>
    </w:p>
    <w:p w14:paraId="5E2D382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9.2 对列入财政部、国家发展改革委发布的《节能产品政府采购清单》的“非强制采购节能</w:t>
      </w:r>
      <w:r>
        <w:rPr>
          <w:rFonts w:hint="eastAsia" w:ascii="宋体" w:hAnsi="宋体" w:eastAsia="宋体" w:cs="宋体"/>
          <w:spacing w:val="14"/>
          <w:sz w:val="21"/>
          <w:szCs w:val="21"/>
          <w:highlight w:val="none"/>
        </w:rPr>
        <w:t xml:space="preserve"> </w:t>
      </w:r>
      <w:r>
        <w:rPr>
          <w:rFonts w:hint="eastAsia" w:ascii="宋体" w:hAnsi="宋体" w:eastAsia="宋体" w:cs="宋体"/>
          <w:sz w:val="21"/>
          <w:szCs w:val="21"/>
          <w:highlight w:val="none"/>
        </w:rPr>
        <w:t>产品”，财政部、环境保护部发布的《环境标志产品政府采购清单》的“环境标志产品”以及中</w:t>
      </w:r>
      <w:r>
        <w:rPr>
          <w:rFonts w:hint="eastAsia" w:ascii="宋体" w:hAnsi="宋体" w:eastAsia="宋体" w:cs="宋体"/>
          <w:spacing w:val="-3"/>
          <w:sz w:val="21"/>
          <w:szCs w:val="21"/>
          <w:highlight w:val="none"/>
        </w:rPr>
        <w:t>小企业，实行优先采购，按照省级以上财政部门有关政策规定，</w:t>
      </w:r>
      <w:r>
        <w:rPr>
          <w:rFonts w:hint="eastAsia" w:ascii="宋体" w:hAnsi="宋体" w:eastAsia="宋体" w:cs="宋体"/>
          <w:spacing w:val="52"/>
          <w:sz w:val="21"/>
          <w:szCs w:val="21"/>
          <w:highlight w:val="none"/>
        </w:rPr>
        <w:t xml:space="preserve"> </w:t>
      </w:r>
      <w:r>
        <w:rPr>
          <w:rFonts w:hint="eastAsia" w:ascii="宋体" w:hAnsi="宋体" w:eastAsia="宋体" w:cs="宋体"/>
          <w:spacing w:val="-4"/>
          <w:sz w:val="21"/>
          <w:szCs w:val="21"/>
          <w:highlight w:val="none"/>
        </w:rPr>
        <w:t>评审时进行价格扣除或加分。实</w:t>
      </w:r>
      <w:r>
        <w:rPr>
          <w:rFonts w:hint="eastAsia" w:ascii="宋体" w:hAnsi="宋体" w:eastAsia="宋体" w:cs="宋体"/>
          <w:spacing w:val="-1"/>
          <w:sz w:val="21"/>
          <w:szCs w:val="21"/>
          <w:highlight w:val="none"/>
        </w:rPr>
        <w:t>行政府采购优先采购的优惠率见</w:t>
      </w: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磋商文件前附表。</w:t>
      </w:r>
    </w:p>
    <w:p w14:paraId="38F650B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9.3 产品同时属于“非强制采购节能产品”、“环境标志产品”的，评审时只有其中一项能 享受优先待遇(供应商自行选择，并在报价文件中并填报相关信息及数据)；中小企业可以与同时属于“非强制采购节能产品”、“环境标志产品”中的一项重复计算。</w:t>
      </w:r>
    </w:p>
    <w:p w14:paraId="6A5DDED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9.4 同一项目中部分产品属于优先采购政策的，评审时只对该部分产品的报价实行价格扣除及加分。</w:t>
      </w:r>
    </w:p>
    <w:p w14:paraId="01DE317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9.5 符合本章第 9.1 款、 第 9.2 款规定的，应提供相关证明资料。</w:t>
      </w:r>
    </w:p>
    <w:p w14:paraId="5F4B9B4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9.6 供应商有融资、担保需求的，具体办理流程可向磋商须知前附表所列金融机构和担保机构询问。</w:t>
      </w:r>
    </w:p>
    <w:p w14:paraId="1F88A65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二、磋商文件</w:t>
      </w:r>
    </w:p>
    <w:p w14:paraId="015B6D9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14:textOutline w14:w="3831" w14:cap="flat" w14:cmpd="sng">
            <w14:solidFill>
              <w14:srgbClr w14:val="000000"/>
            </w14:solidFill>
            <w14:prstDash w14:val="solid"/>
            <w14:miter w14:val="0"/>
          </w14:textOutline>
        </w:rPr>
        <w:t>10．磋商文件的组成</w:t>
      </w:r>
    </w:p>
    <w:p w14:paraId="7209C62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4"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4"/>
          <w:position w:val="15"/>
          <w:sz w:val="21"/>
          <w:szCs w:val="21"/>
          <w:highlight w:val="none"/>
        </w:rPr>
        <w:t>10.1 磋商文件由下列文件组成：</w:t>
      </w:r>
    </w:p>
    <w:p w14:paraId="30696BC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第一章 磋商邀请</w:t>
      </w:r>
    </w:p>
    <w:p w14:paraId="3914CD4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第二章 磋商须知</w:t>
      </w:r>
    </w:p>
    <w:p w14:paraId="689F5FC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position w:val="15"/>
          <w:sz w:val="21"/>
          <w:szCs w:val="21"/>
          <w:highlight w:val="none"/>
        </w:rPr>
        <w:t>第三章 政府采购合同格式条款</w:t>
      </w:r>
    </w:p>
    <w:p w14:paraId="0BEA96C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第四章 采购需求</w:t>
      </w:r>
    </w:p>
    <w:p w14:paraId="11F9D11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position w:val="15"/>
          <w:sz w:val="21"/>
          <w:szCs w:val="21"/>
          <w:highlight w:val="none"/>
        </w:rPr>
      </w:pPr>
      <w:r>
        <w:rPr>
          <w:rFonts w:hint="eastAsia" w:ascii="宋体" w:hAnsi="宋体" w:eastAsia="宋体" w:cs="宋体"/>
          <w:spacing w:val="-1"/>
          <w:position w:val="15"/>
          <w:sz w:val="21"/>
          <w:szCs w:val="21"/>
          <w:highlight w:val="none"/>
        </w:rPr>
        <w:t>第五章 响应文件组成</w:t>
      </w:r>
    </w:p>
    <w:p w14:paraId="0E816B5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position w:val="15"/>
          <w:sz w:val="21"/>
          <w:szCs w:val="21"/>
          <w:highlight w:val="none"/>
        </w:rPr>
      </w:pPr>
      <w:r>
        <w:rPr>
          <w:rFonts w:hint="eastAsia" w:ascii="宋体" w:hAnsi="宋体" w:eastAsia="宋体" w:cs="宋体"/>
          <w:spacing w:val="-1"/>
          <w:position w:val="15"/>
          <w:sz w:val="21"/>
          <w:szCs w:val="21"/>
          <w:highlight w:val="none"/>
        </w:rPr>
        <w:t>10.2 磋商小组根据与供应商磋商情况可能实质性变动的内容， 包括采购需求中的技术、服务要求以及合同条款， 在</w:t>
      </w:r>
      <w:r>
        <w:rPr>
          <w:rFonts w:hint="eastAsia" w:ascii="宋体" w:hAnsi="宋体" w:eastAsia="宋体" w:cs="宋体"/>
          <w:b/>
          <w:bCs/>
          <w:spacing w:val="-1"/>
          <w:position w:val="15"/>
          <w:sz w:val="21"/>
          <w:szCs w:val="21"/>
          <w:highlight w:val="none"/>
        </w:rPr>
        <w:t>磋商须知前附表</w:t>
      </w:r>
      <w:r>
        <w:rPr>
          <w:rFonts w:hint="eastAsia" w:ascii="宋体" w:hAnsi="宋体" w:eastAsia="宋体" w:cs="宋体"/>
          <w:spacing w:val="-1"/>
          <w:position w:val="15"/>
          <w:sz w:val="21"/>
          <w:szCs w:val="21"/>
          <w:highlight w:val="none"/>
        </w:rPr>
        <w:t>中明确。</w:t>
      </w:r>
    </w:p>
    <w:p w14:paraId="0F2E308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position w:val="15"/>
          <w:sz w:val="21"/>
          <w:szCs w:val="21"/>
          <w:highlight w:val="none"/>
        </w:rPr>
      </w:pPr>
      <w:r>
        <w:rPr>
          <w:rFonts w:hint="eastAsia" w:ascii="宋体" w:hAnsi="宋体" w:eastAsia="宋体" w:cs="宋体"/>
          <w:spacing w:val="-1"/>
          <w:position w:val="15"/>
          <w:sz w:val="21"/>
          <w:szCs w:val="21"/>
          <w:highlight w:val="none"/>
        </w:rPr>
        <w:t>10.3 供应商应仔细阅读磋商文件的全部内容， 按照磋商文件要求编制响应文件。任何对磋商文件的忽略或误解不能作为响应文件存在缺陷或瑕疵的理由， 其风险由供应商承担。</w:t>
      </w:r>
    </w:p>
    <w:p w14:paraId="34A1922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11.</w:t>
      </w:r>
      <w:r>
        <w:rPr>
          <w:rFonts w:hint="eastAsia" w:ascii="宋体" w:hAnsi="宋体" w:eastAsia="宋体" w:cs="宋体"/>
          <w:spacing w:val="-1"/>
          <w:sz w:val="21"/>
          <w:szCs w:val="21"/>
          <w:highlight w:val="none"/>
        </w:rPr>
        <w:t xml:space="preserve"> </w:t>
      </w: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磋商文件的提供期限</w:t>
      </w:r>
    </w:p>
    <w:p w14:paraId="72ACC1E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position w:val="15"/>
          <w:sz w:val="21"/>
          <w:szCs w:val="21"/>
          <w:highlight w:val="none"/>
        </w:rPr>
      </w:pPr>
      <w:r>
        <w:rPr>
          <w:rFonts w:hint="eastAsia" w:ascii="宋体" w:hAnsi="宋体" w:eastAsia="宋体" w:cs="宋体"/>
          <w:spacing w:val="-1"/>
          <w:position w:val="15"/>
          <w:sz w:val="21"/>
          <w:szCs w:val="21"/>
          <w:highlight w:val="none"/>
        </w:rPr>
        <w:t>11.1 磋商文件的提供期限自开始发出之日起不得少于五个工作日。具体提供期限见</w:t>
      </w:r>
      <w:r>
        <w:rPr>
          <w:rFonts w:hint="eastAsia" w:ascii="宋体" w:hAnsi="宋体" w:eastAsia="宋体" w:cs="宋体"/>
          <w:b/>
          <w:bCs/>
          <w:spacing w:val="-1"/>
          <w:position w:val="15"/>
          <w:sz w:val="21"/>
          <w:szCs w:val="21"/>
          <w:highlight w:val="none"/>
        </w:rPr>
        <w:t>磋商文件前附表</w:t>
      </w:r>
      <w:r>
        <w:rPr>
          <w:rFonts w:hint="eastAsia" w:ascii="宋体" w:hAnsi="宋体" w:eastAsia="宋体" w:cs="宋体"/>
          <w:spacing w:val="-1"/>
          <w:position w:val="15"/>
          <w:sz w:val="21"/>
          <w:szCs w:val="21"/>
          <w:highlight w:val="none"/>
        </w:rPr>
        <w:t>。</w:t>
      </w:r>
    </w:p>
    <w:p w14:paraId="7E78759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position w:val="15"/>
          <w:sz w:val="21"/>
          <w:szCs w:val="21"/>
          <w:highlight w:val="none"/>
        </w:rPr>
        <w:t>11.2</w:t>
      </w:r>
      <w:r>
        <w:rPr>
          <w:rFonts w:hint="eastAsia" w:ascii="宋体" w:hAnsi="宋体" w:eastAsia="宋体" w:cs="宋体"/>
          <w:spacing w:val="-46"/>
          <w:position w:val="15"/>
          <w:sz w:val="21"/>
          <w:szCs w:val="21"/>
          <w:highlight w:val="none"/>
        </w:rPr>
        <w:t xml:space="preserve"> </w:t>
      </w:r>
      <w:r>
        <w:rPr>
          <w:rFonts w:hint="eastAsia" w:ascii="宋体" w:hAnsi="宋体" w:eastAsia="宋体" w:cs="宋体"/>
          <w:spacing w:val="-1"/>
          <w:position w:val="15"/>
          <w:sz w:val="21"/>
          <w:szCs w:val="21"/>
          <w:highlight w:val="none"/>
        </w:rPr>
        <w:t>供应商应持</w:t>
      </w:r>
      <w:r>
        <w:rPr>
          <w:rFonts w:hint="eastAsia" w:ascii="宋体" w:hAnsi="宋体" w:eastAsia="宋体" w:cs="宋体"/>
          <w:spacing w:val="-1"/>
          <w:position w:val="15"/>
          <w:sz w:val="21"/>
          <w:szCs w:val="21"/>
          <w:highlight w:val="none"/>
          <w14:textOutline w14:w="3831" w14:cap="flat" w14:cmpd="sng">
            <w14:solidFill>
              <w14:srgbClr w14:val="000000"/>
            </w14:solidFill>
            <w14:prstDash w14:val="solid"/>
            <w14:miter w14:val="0"/>
          </w14:textOutline>
        </w:rPr>
        <w:t>磋商文件前附表</w:t>
      </w:r>
      <w:r>
        <w:rPr>
          <w:rFonts w:hint="eastAsia" w:ascii="宋体" w:hAnsi="宋体" w:eastAsia="宋体" w:cs="宋体"/>
          <w:spacing w:val="-1"/>
          <w:position w:val="15"/>
          <w:sz w:val="21"/>
          <w:szCs w:val="21"/>
          <w:highlight w:val="none"/>
        </w:rPr>
        <w:t>规定的资料领取或购买磋</w:t>
      </w:r>
      <w:r>
        <w:rPr>
          <w:rFonts w:hint="eastAsia" w:ascii="宋体" w:hAnsi="宋体" w:eastAsia="宋体" w:cs="宋体"/>
          <w:spacing w:val="-2"/>
          <w:position w:val="15"/>
          <w:sz w:val="21"/>
          <w:szCs w:val="21"/>
          <w:highlight w:val="none"/>
        </w:rPr>
        <w:t>商文件。</w:t>
      </w:r>
    </w:p>
    <w:p w14:paraId="0224D41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12.提交首次响应文件的截止时间</w:t>
      </w:r>
    </w:p>
    <w:p w14:paraId="5BC7F59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position w:val="15"/>
          <w:sz w:val="21"/>
          <w:szCs w:val="21"/>
          <w:highlight w:val="none"/>
        </w:rPr>
        <w:t>12.1</w:t>
      </w:r>
      <w:r>
        <w:rPr>
          <w:rFonts w:hint="eastAsia" w:ascii="宋体" w:hAnsi="宋体" w:eastAsia="宋体" w:cs="宋体"/>
          <w:spacing w:val="-43"/>
          <w:position w:val="15"/>
          <w:sz w:val="21"/>
          <w:szCs w:val="21"/>
          <w:highlight w:val="none"/>
        </w:rPr>
        <w:t xml:space="preserve"> </w:t>
      </w:r>
      <w:r>
        <w:rPr>
          <w:rFonts w:hint="eastAsia" w:ascii="宋体" w:hAnsi="宋体" w:eastAsia="宋体" w:cs="宋体"/>
          <w:spacing w:val="-1"/>
          <w:position w:val="15"/>
          <w:sz w:val="21"/>
          <w:szCs w:val="21"/>
          <w:highlight w:val="none"/>
        </w:rPr>
        <w:t>供应商提交首次响应文件截止时间见</w:t>
      </w:r>
      <w:r>
        <w:rPr>
          <w:rFonts w:hint="eastAsia" w:ascii="宋体" w:hAnsi="宋体" w:eastAsia="宋体" w:cs="宋体"/>
          <w:spacing w:val="-1"/>
          <w:position w:val="15"/>
          <w:sz w:val="21"/>
          <w:szCs w:val="21"/>
          <w:highlight w:val="none"/>
          <w14:textOutline w14:w="3831" w14:cap="flat" w14:cmpd="sng">
            <w14:solidFill>
              <w14:srgbClr w14:val="000000"/>
            </w14:solidFill>
            <w14:prstDash w14:val="solid"/>
            <w14:miter w14:val="0"/>
          </w14:textOutline>
        </w:rPr>
        <w:t>磋商须知前附表</w:t>
      </w:r>
      <w:r>
        <w:rPr>
          <w:rFonts w:hint="eastAsia" w:ascii="宋体" w:hAnsi="宋体" w:eastAsia="宋体" w:cs="宋体"/>
          <w:spacing w:val="-1"/>
          <w:position w:val="15"/>
          <w:sz w:val="21"/>
          <w:szCs w:val="21"/>
          <w:highlight w:val="none"/>
        </w:rPr>
        <w:t>。</w:t>
      </w:r>
    </w:p>
    <w:p w14:paraId="160F1BF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13.磋商文件的澄清或者修改</w:t>
      </w:r>
    </w:p>
    <w:p w14:paraId="0CFB9E0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position w:val="15"/>
          <w:sz w:val="21"/>
          <w:szCs w:val="21"/>
          <w:highlight w:val="none"/>
        </w:rPr>
      </w:pPr>
      <w:r>
        <w:rPr>
          <w:rFonts w:hint="eastAsia" w:ascii="宋体" w:hAnsi="宋体" w:eastAsia="宋体" w:cs="宋体"/>
          <w:spacing w:val="-1"/>
          <w:position w:val="15"/>
          <w:sz w:val="21"/>
          <w:szCs w:val="21"/>
          <w:highlight w:val="none"/>
          <w:lang w:val="en-US" w:eastAsia="zh-CN"/>
        </w:rPr>
        <w:t xml:space="preserve">   </w:t>
      </w:r>
      <w:r>
        <w:rPr>
          <w:rFonts w:hint="eastAsia" w:ascii="宋体" w:hAnsi="宋体" w:eastAsia="宋体" w:cs="宋体"/>
          <w:spacing w:val="-1"/>
          <w:position w:val="15"/>
          <w:sz w:val="21"/>
          <w:szCs w:val="21"/>
          <w:highlight w:val="none"/>
        </w:rPr>
        <w:t>13.1 在提交首次响应文件截止之日前，采购人、采购代理机构可以对已发出的磋商文件进行必要的澄清或者修改。</w:t>
      </w:r>
    </w:p>
    <w:p w14:paraId="4C45000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position w:val="15"/>
          <w:sz w:val="21"/>
          <w:szCs w:val="21"/>
          <w:highlight w:val="none"/>
        </w:rPr>
        <w:sectPr>
          <w:headerReference r:id="rId7" w:type="default"/>
          <w:footerReference r:id="rId8" w:type="default"/>
          <w:pgSz w:w="11907" w:h="16839"/>
          <w:pgMar w:top="1440" w:right="1083" w:bottom="1440" w:left="1083" w:header="0" w:footer="0" w:gutter="0"/>
          <w:pgNumType w:fmt="decimal"/>
          <w:cols w:space="0" w:num="1"/>
          <w:rtlGutter w:val="0"/>
          <w:docGrid w:linePitch="0" w:charSpace="0"/>
        </w:sectPr>
      </w:pPr>
    </w:p>
    <w:p w14:paraId="1B68F53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13.2 澄清或者修改的内容可能影响响应文件编制的，采购人、采购代理机构应当在提交首次</w:t>
      </w:r>
      <w:r>
        <w:rPr>
          <w:rFonts w:hint="eastAsia" w:ascii="宋体" w:hAnsi="宋体" w:eastAsia="宋体" w:cs="宋体"/>
          <w:spacing w:val="-6"/>
          <w:sz w:val="21"/>
          <w:szCs w:val="21"/>
          <w:highlight w:val="none"/>
        </w:rPr>
        <w:t>响应文件截止之日</w:t>
      </w:r>
      <w:r>
        <w:rPr>
          <w:rFonts w:hint="eastAsia" w:ascii="宋体" w:hAnsi="宋体" w:eastAsia="宋体" w:cs="宋体"/>
          <w:b w:val="0"/>
          <w:i w:val="0"/>
          <w:color w:val="000000"/>
          <w:sz w:val="22"/>
          <w:szCs w:val="22"/>
          <w:highlight w:val="none"/>
        </w:rPr>
        <w:t>至少5日前</w:t>
      </w:r>
      <w:r>
        <w:rPr>
          <w:rFonts w:hint="eastAsia" w:ascii="宋体" w:hAnsi="宋体" w:eastAsia="宋体" w:cs="宋体"/>
          <w:spacing w:val="-6"/>
          <w:sz w:val="21"/>
          <w:szCs w:val="21"/>
          <w:highlight w:val="none"/>
        </w:rPr>
        <w:t>，以书面形式通</w:t>
      </w:r>
      <w:r>
        <w:rPr>
          <w:rFonts w:hint="eastAsia" w:ascii="宋体" w:hAnsi="宋体" w:eastAsia="宋体" w:cs="宋体"/>
          <w:spacing w:val="-7"/>
          <w:sz w:val="21"/>
          <w:szCs w:val="21"/>
          <w:highlight w:val="none"/>
        </w:rPr>
        <w:t>知所有接收磋商文件的供应商，不足</w:t>
      </w:r>
      <w:r>
        <w:rPr>
          <w:rFonts w:hint="eastAsia" w:ascii="宋体" w:hAnsi="宋体" w:eastAsia="宋体" w:cs="宋体"/>
          <w:b w:val="0"/>
          <w:i w:val="0"/>
          <w:color w:val="000000"/>
          <w:sz w:val="22"/>
          <w:szCs w:val="22"/>
          <w:highlight w:val="none"/>
        </w:rPr>
        <w:t>5日</w:t>
      </w:r>
      <w:r>
        <w:rPr>
          <w:rFonts w:hint="eastAsia" w:ascii="宋体" w:hAnsi="宋体" w:eastAsia="宋体" w:cs="宋体"/>
          <w:spacing w:val="-7"/>
          <w:sz w:val="21"/>
          <w:szCs w:val="21"/>
          <w:highlight w:val="none"/>
        </w:rPr>
        <w:t>的，</w:t>
      </w:r>
      <w:r>
        <w:rPr>
          <w:rFonts w:hint="eastAsia" w:ascii="宋体" w:hAnsi="宋体" w:eastAsia="宋体" w:cs="宋体"/>
          <w:spacing w:val="-2"/>
          <w:sz w:val="21"/>
          <w:szCs w:val="21"/>
          <w:highlight w:val="none"/>
        </w:rPr>
        <w:t>顺延供应商提交首次响应文件截止时间。</w:t>
      </w:r>
    </w:p>
    <w:p w14:paraId="482587D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3"/>
          <w:position w:val="15"/>
          <w:sz w:val="21"/>
          <w:szCs w:val="21"/>
          <w:highlight w:val="none"/>
        </w:rPr>
        <w:t>13.2</w:t>
      </w:r>
      <w:r>
        <w:rPr>
          <w:rFonts w:hint="eastAsia" w:ascii="宋体" w:hAnsi="宋体" w:eastAsia="宋体" w:cs="宋体"/>
          <w:spacing w:val="-46"/>
          <w:position w:val="15"/>
          <w:sz w:val="21"/>
          <w:szCs w:val="21"/>
          <w:highlight w:val="none"/>
        </w:rPr>
        <w:t xml:space="preserve"> </w:t>
      </w:r>
      <w:r>
        <w:rPr>
          <w:rFonts w:hint="eastAsia" w:ascii="宋体" w:hAnsi="宋体" w:eastAsia="宋体" w:cs="宋体"/>
          <w:spacing w:val="-3"/>
          <w:position w:val="15"/>
          <w:sz w:val="21"/>
          <w:szCs w:val="21"/>
          <w:highlight w:val="none"/>
        </w:rPr>
        <w:t>提交首次响应文件截止时间前对磋商文件澄清或者修改内容，为磋商文件的组成部分。</w:t>
      </w:r>
    </w:p>
    <w:p w14:paraId="1786C85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三、响应文件</w:t>
      </w:r>
    </w:p>
    <w:p w14:paraId="1EEF8F0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14:textOutline w14:w="3831" w14:cap="flat" w14:cmpd="sng">
            <w14:solidFill>
              <w14:srgbClr w14:val="000000"/>
            </w14:solidFill>
            <w14:prstDash w14:val="solid"/>
            <w14:miter w14:val="0"/>
          </w14:textOutline>
        </w:rPr>
        <w:t>14.一般要求</w:t>
      </w:r>
    </w:p>
    <w:p w14:paraId="22633CD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14.1 供应商应仔细阅读磋商文件的所有内容，按磋商文件的要求编制响应文件，并保证所提供的全部资料的真实性，以使其响应文件对磋商文件做出实质性的响应。</w:t>
      </w:r>
    </w:p>
    <w:p w14:paraId="761D7B6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14.2 供应商提交的响应文件及供应商与采购人或采购代理机构、磋商小组就有关磋商的所有来往函电</w:t>
      </w:r>
      <w:r>
        <w:rPr>
          <w:rFonts w:hint="eastAsia" w:ascii="宋体" w:hAnsi="宋体" w:eastAsia="宋体" w:cs="宋体"/>
          <w:sz w:val="21"/>
          <w:szCs w:val="21"/>
          <w:highlight w:val="none"/>
        </w:rPr>
        <w:t>均使用中文。供应商可以提交其它语言的资料，但应附中文注释，在有差异时以中文为</w:t>
      </w:r>
      <w:r>
        <w:rPr>
          <w:rFonts w:hint="eastAsia" w:ascii="宋体" w:hAnsi="宋体" w:eastAsia="宋体" w:cs="宋体"/>
          <w:spacing w:val="-10"/>
          <w:sz w:val="21"/>
          <w:szCs w:val="21"/>
          <w:highlight w:val="none"/>
        </w:rPr>
        <w:t>准。</w:t>
      </w:r>
    </w:p>
    <w:p w14:paraId="1166F8A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14.3 计量单位应使用我国法定计量单位，未列明时应默认为我国</w:t>
      </w:r>
      <w:r>
        <w:rPr>
          <w:rFonts w:hint="eastAsia" w:ascii="宋体" w:hAnsi="宋体" w:eastAsia="宋体" w:cs="宋体"/>
          <w:spacing w:val="-4"/>
          <w:sz w:val="21"/>
          <w:szCs w:val="21"/>
          <w:highlight w:val="none"/>
        </w:rPr>
        <w:t>法定计量单位。</w:t>
      </w:r>
    </w:p>
    <w:p w14:paraId="42E6885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4"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4"/>
          <w:sz w:val="21"/>
          <w:szCs w:val="21"/>
          <w:highlight w:val="none"/>
        </w:rPr>
        <w:t>14.4 响应文件应采用书面形式，电报、传真</w:t>
      </w:r>
      <w:r>
        <w:rPr>
          <w:rFonts w:hint="eastAsia" w:ascii="宋体" w:hAnsi="宋体" w:eastAsia="宋体" w:cs="宋体"/>
          <w:spacing w:val="-5"/>
          <w:sz w:val="21"/>
          <w:szCs w:val="21"/>
          <w:highlight w:val="none"/>
        </w:rPr>
        <w:t>、电子邮件形式的响应文件概不接受。</w:t>
      </w:r>
    </w:p>
    <w:p w14:paraId="1667EC8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14.5 供应商应按磋商文件中提供的响应文件格式填写。</w:t>
      </w:r>
    </w:p>
    <w:p w14:paraId="2E7F4F8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14:textOutline w14:w="3831" w14:cap="flat" w14:cmpd="sng">
            <w14:solidFill>
              <w14:srgbClr w14:val="000000"/>
            </w14:solidFill>
            <w14:prstDash w14:val="solid"/>
            <w14:miter w14:val="0"/>
          </w14:textOutline>
        </w:rPr>
        <w:t>15.响应文件的组成</w:t>
      </w:r>
    </w:p>
    <w:p w14:paraId="07A2129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3"/>
          <w:position w:val="15"/>
          <w:sz w:val="21"/>
          <w:szCs w:val="21"/>
          <w:highlight w:val="none"/>
        </w:rPr>
        <w:t>15.1 响应文件包括下列内容：</w:t>
      </w:r>
    </w:p>
    <w:p w14:paraId="1ECEC01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80"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0"/>
          <w:sz w:val="21"/>
          <w:szCs w:val="21"/>
          <w:highlight w:val="none"/>
        </w:rPr>
        <w:t>第一部分： 资格证明文件</w:t>
      </w:r>
    </w:p>
    <w:p w14:paraId="1E1894C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position w:val="15"/>
          <w:sz w:val="21"/>
          <w:szCs w:val="21"/>
          <w:highlight w:val="none"/>
        </w:rPr>
        <w:t>供应商具备投标资格的证明文件</w:t>
      </w:r>
    </w:p>
    <w:p w14:paraId="1197CBF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84"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9"/>
          <w:sz w:val="21"/>
          <w:szCs w:val="21"/>
          <w:highlight w:val="none"/>
        </w:rPr>
        <w:t>第二部分： 商务、技术文件</w:t>
      </w:r>
    </w:p>
    <w:p w14:paraId="7DFDC8F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一、磋商响应声明</w:t>
      </w:r>
    </w:p>
    <w:p w14:paraId="4DD80F0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position w:val="15"/>
          <w:sz w:val="21"/>
          <w:szCs w:val="21"/>
          <w:highlight w:val="none"/>
        </w:rPr>
        <w:t>二、报价一览表及报价文件</w:t>
      </w:r>
    </w:p>
    <w:p w14:paraId="329E6B7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三、商务条款响应与偏离表</w:t>
      </w:r>
    </w:p>
    <w:p w14:paraId="39618F1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4"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4"/>
          <w:sz w:val="21"/>
          <w:szCs w:val="21"/>
          <w:highlight w:val="none"/>
        </w:rPr>
        <w:t>四、投标保证金</w:t>
      </w:r>
    </w:p>
    <w:p w14:paraId="5D8414B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五、类似业绩</w:t>
      </w:r>
    </w:p>
    <w:p w14:paraId="185BE71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position w:val="14"/>
          <w:sz w:val="21"/>
          <w:szCs w:val="21"/>
          <w:highlight w:val="none"/>
        </w:rPr>
        <w:t>六、项目施工组织设计方案</w:t>
      </w:r>
    </w:p>
    <w:p w14:paraId="51E141D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七、技术条款响应与偏离表</w:t>
      </w:r>
    </w:p>
    <w:p w14:paraId="471AD69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position w:val="15"/>
          <w:sz w:val="21"/>
          <w:szCs w:val="21"/>
          <w:highlight w:val="none"/>
        </w:rPr>
        <w:t>八、供应商认为需提供的其他资料</w:t>
      </w:r>
    </w:p>
    <w:p w14:paraId="008E2CF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九、最终报价</w:t>
      </w:r>
    </w:p>
    <w:p w14:paraId="14C6788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highlight w:val="none"/>
        </w:rPr>
      </w:pPr>
      <w:r>
        <w:rPr>
          <w:rFonts w:hint="eastAsia" w:ascii="宋体" w:hAnsi="宋体" w:eastAsia="宋体" w:cs="宋体"/>
          <w:spacing w:val="-3"/>
          <w:sz w:val="21"/>
          <w:szCs w:val="21"/>
          <w:highlight w:val="none"/>
        </w:rPr>
        <w:t>15.2 在磋商过程中，供应商根据磋商小组书面形式要求提交的最后报价(或者重新提交的响应文件和最后报价)是响应文件的有效组成部分。</w:t>
      </w:r>
    </w:p>
    <w:p w14:paraId="493749F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highlight w:val="none"/>
        </w:rPr>
      </w:pPr>
      <w:r>
        <w:rPr>
          <w:rFonts w:hint="eastAsia" w:ascii="宋体" w:hAnsi="宋体" w:eastAsia="宋体" w:cs="宋体"/>
          <w:spacing w:val="-3"/>
          <w:sz w:val="21"/>
          <w:szCs w:val="21"/>
          <w:highlight w:val="none"/>
        </w:rPr>
        <w:t>15.3 磋商文件规定可能发生实质性变动的，供应商应当在《技术/商务响应与偏离表》中对应内容注明。</w:t>
      </w:r>
    </w:p>
    <w:p w14:paraId="7114BCB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15.4</w:t>
      </w:r>
      <w:r>
        <w:rPr>
          <w:rFonts w:hint="eastAsia" w:ascii="宋体" w:hAnsi="宋体" w:eastAsia="宋体" w:cs="宋体"/>
          <w:spacing w:val="-43"/>
          <w:sz w:val="21"/>
          <w:szCs w:val="21"/>
          <w:highlight w:val="none"/>
        </w:rPr>
        <w:t xml:space="preserve"> </w:t>
      </w:r>
      <w:r>
        <w:rPr>
          <w:rFonts w:hint="eastAsia" w:ascii="宋体" w:hAnsi="宋体" w:eastAsia="宋体" w:cs="宋体"/>
          <w:spacing w:val="-3"/>
          <w:sz w:val="21"/>
          <w:szCs w:val="21"/>
          <w:highlight w:val="none"/>
        </w:rPr>
        <w:t>根据《政府采购法》第四十二条的规定，</w:t>
      </w:r>
      <w:r>
        <w:rPr>
          <w:rFonts w:hint="eastAsia" w:ascii="宋体" w:hAnsi="宋体" w:eastAsia="宋体" w:cs="宋体"/>
          <w:spacing w:val="-23"/>
          <w:sz w:val="21"/>
          <w:szCs w:val="21"/>
          <w:highlight w:val="none"/>
        </w:rPr>
        <w:t xml:space="preserve"> </w:t>
      </w:r>
      <w:r>
        <w:rPr>
          <w:rFonts w:hint="eastAsia" w:ascii="宋体" w:hAnsi="宋体" w:eastAsia="宋体" w:cs="宋体"/>
          <w:spacing w:val="-3"/>
          <w:sz w:val="21"/>
          <w:szCs w:val="21"/>
          <w:highlight w:val="none"/>
        </w:rPr>
        <w:t>供应商无论成交与否，其响应文件不予退还。</w:t>
      </w:r>
    </w:p>
    <w:p w14:paraId="2839351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4" w:firstLineChars="200"/>
        <w:jc w:val="both"/>
        <w:textAlignment w:val="baseline"/>
        <w:rPr>
          <w:rFonts w:hint="eastAsia" w:ascii="宋体" w:hAnsi="宋体" w:eastAsia="宋体" w:cs="宋体"/>
          <w:spacing w:val="-4"/>
          <w:sz w:val="21"/>
          <w:szCs w:val="21"/>
          <w:highlight w:val="none"/>
          <w14:textOutline w14:w="3831" w14:cap="flat" w14:cmpd="sng">
            <w14:solidFill>
              <w14:srgbClr w14:val="000000"/>
            </w14:solidFill>
            <w14:prstDash w14:val="solid"/>
            <w14:miter w14:val="0"/>
          </w14:textOutline>
        </w:rPr>
      </w:pPr>
      <w:r>
        <w:rPr>
          <w:rFonts w:hint="eastAsia" w:ascii="宋体" w:hAnsi="宋体" w:eastAsia="宋体" w:cs="宋体"/>
          <w:spacing w:val="-4"/>
          <w:sz w:val="21"/>
          <w:szCs w:val="21"/>
          <w:highlight w:val="none"/>
          <w14:textOutline w14:w="3831" w14:cap="flat" w14:cmpd="sng">
            <w14:solidFill>
              <w14:srgbClr w14:val="000000"/>
            </w14:solidFill>
            <w14:prstDash w14:val="solid"/>
            <w14:miter w14:val="0"/>
          </w14:textOutline>
        </w:rPr>
        <w:t>16.报价</w:t>
      </w:r>
    </w:p>
    <w:p w14:paraId="63BE4A1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7"/>
          <w:sz w:val="21"/>
          <w:szCs w:val="21"/>
          <w:highlight w:val="none"/>
        </w:rPr>
        <w:t>16.1</w:t>
      </w:r>
      <w:r>
        <w:rPr>
          <w:rFonts w:hint="eastAsia" w:ascii="宋体" w:hAnsi="宋体" w:eastAsia="宋体" w:cs="宋体"/>
          <w:spacing w:val="-35"/>
          <w:sz w:val="21"/>
          <w:szCs w:val="21"/>
          <w:highlight w:val="none"/>
        </w:rPr>
        <w:t xml:space="preserve"> </w:t>
      </w:r>
      <w:r>
        <w:rPr>
          <w:rFonts w:hint="eastAsia" w:ascii="宋体" w:hAnsi="宋体" w:eastAsia="宋体" w:cs="宋体"/>
          <w:spacing w:val="-7"/>
          <w:sz w:val="21"/>
          <w:szCs w:val="21"/>
          <w:highlight w:val="none"/>
        </w:rPr>
        <w:t>供应商应当根据磋商文件要求和范围， 以人民币报价，以元为单位，保留小数点后两位。</w:t>
      </w:r>
    </w:p>
    <w:p w14:paraId="5AA169D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16.2</w:t>
      </w:r>
      <w:r>
        <w:rPr>
          <w:rFonts w:hint="eastAsia" w:ascii="宋体" w:hAnsi="宋体" w:eastAsia="宋体" w:cs="宋体"/>
          <w:spacing w:val="-40"/>
          <w:sz w:val="21"/>
          <w:szCs w:val="21"/>
          <w:highlight w:val="none"/>
        </w:rPr>
        <w:t xml:space="preserve"> </w:t>
      </w:r>
      <w:r>
        <w:rPr>
          <w:rFonts w:hint="eastAsia" w:ascii="宋体" w:hAnsi="宋体" w:eastAsia="宋体" w:cs="宋体"/>
          <w:spacing w:val="-2"/>
          <w:sz w:val="21"/>
          <w:szCs w:val="21"/>
          <w:highlight w:val="none"/>
        </w:rPr>
        <w:t>供应商应按第五章 响应文件组成格式填写。</w:t>
      </w:r>
    </w:p>
    <w:p w14:paraId="0CCAEDC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2" w:firstLineChars="200"/>
        <w:jc w:val="both"/>
        <w:textAlignment w:val="baseline"/>
        <w:rPr>
          <w:rFonts w:hint="eastAsia" w:ascii="宋体" w:hAnsi="宋体" w:eastAsia="宋体" w:cs="宋体"/>
          <w:spacing w:val="-7"/>
          <w:sz w:val="21"/>
          <w:szCs w:val="21"/>
          <w:highlight w:val="none"/>
        </w:rPr>
      </w:pPr>
      <w:r>
        <w:rPr>
          <w:rFonts w:hint="eastAsia" w:ascii="宋体" w:hAnsi="宋体" w:eastAsia="宋体" w:cs="宋体"/>
          <w:spacing w:val="-7"/>
          <w:sz w:val="21"/>
          <w:szCs w:val="21"/>
          <w:highlight w:val="none"/>
        </w:rPr>
        <w:t>16.3 响应文件中标明的价格在合同执行过程中是固定不变的， 不得以任何理由予以变更。以可变动价格提交的报价将被认为是非实质响应而被拒绝。</w:t>
      </w:r>
    </w:p>
    <w:p w14:paraId="6277051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highlight w:val="none"/>
        </w:rPr>
      </w:pPr>
      <w:r>
        <w:rPr>
          <w:rFonts w:hint="eastAsia" w:ascii="宋体" w:hAnsi="宋体" w:eastAsia="宋体" w:cs="宋体"/>
          <w:position w:val="15"/>
          <w:sz w:val="21"/>
          <w:szCs w:val="21"/>
          <w:highlight w:val="none"/>
        </w:rPr>
        <w:t>16.4</w:t>
      </w:r>
      <w:r>
        <w:rPr>
          <w:rFonts w:hint="eastAsia" w:ascii="宋体" w:hAnsi="宋体" w:eastAsia="宋体" w:cs="宋体"/>
          <w:spacing w:val="-46"/>
          <w:position w:val="15"/>
          <w:sz w:val="21"/>
          <w:szCs w:val="21"/>
          <w:highlight w:val="none"/>
        </w:rPr>
        <w:t xml:space="preserve"> </w:t>
      </w:r>
      <w:r>
        <w:rPr>
          <w:rFonts w:hint="eastAsia" w:ascii="宋体" w:hAnsi="宋体" w:eastAsia="宋体" w:cs="宋体"/>
          <w:position w:val="15"/>
          <w:sz w:val="21"/>
          <w:szCs w:val="21"/>
          <w:highlight w:val="none"/>
        </w:rPr>
        <w:t>供应商的报价不得超过采购项目预算</w:t>
      </w:r>
      <w:r>
        <w:rPr>
          <w:rFonts w:hint="eastAsia" w:ascii="宋体" w:hAnsi="宋体" w:eastAsia="宋体" w:cs="宋体"/>
          <w:spacing w:val="-1"/>
          <w:position w:val="15"/>
          <w:sz w:val="21"/>
          <w:szCs w:val="21"/>
          <w:highlight w:val="none"/>
        </w:rPr>
        <w:t>，采购项目预算或其计算方法见</w:t>
      </w:r>
      <w:r>
        <w:rPr>
          <w:rFonts w:hint="eastAsia" w:ascii="宋体" w:hAnsi="宋体" w:eastAsia="宋体" w:cs="宋体"/>
          <w:spacing w:val="-1"/>
          <w:position w:val="15"/>
          <w:sz w:val="21"/>
          <w:szCs w:val="21"/>
          <w:highlight w:val="none"/>
          <w14:textOutline w14:w="3831" w14:cap="flat" w14:cmpd="sng">
            <w14:solidFill>
              <w14:srgbClr w14:val="000000"/>
            </w14:solidFill>
            <w14:prstDash w14:val="solid"/>
            <w14:miter w14:val="0"/>
          </w14:textOutline>
        </w:rPr>
        <w:t>磋商须知前附表</w:t>
      </w:r>
      <w:r>
        <w:rPr>
          <w:rFonts w:hint="eastAsia" w:ascii="宋体" w:hAnsi="宋体" w:eastAsia="宋体" w:cs="宋体"/>
          <w:spacing w:val="-1"/>
          <w:position w:val="15"/>
          <w:sz w:val="21"/>
          <w:szCs w:val="21"/>
          <w:highlight w:val="none"/>
        </w:rPr>
        <w:t>。</w:t>
      </w:r>
    </w:p>
    <w:p w14:paraId="74D955B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17.供应商符合磋商文件规定的证明文件</w:t>
      </w:r>
    </w:p>
    <w:p w14:paraId="7B9B123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2" w:firstLineChars="200"/>
        <w:jc w:val="both"/>
        <w:textAlignment w:val="baseline"/>
        <w:rPr>
          <w:rFonts w:hint="eastAsia" w:ascii="宋体" w:hAnsi="宋体" w:eastAsia="宋体" w:cs="宋体"/>
          <w:spacing w:val="-7"/>
          <w:sz w:val="21"/>
          <w:szCs w:val="21"/>
          <w:highlight w:val="none"/>
        </w:rPr>
      </w:pPr>
      <w:r>
        <w:rPr>
          <w:rFonts w:hint="eastAsia" w:ascii="宋体" w:hAnsi="宋体" w:eastAsia="宋体" w:cs="宋体"/>
          <w:spacing w:val="-7"/>
          <w:sz w:val="21"/>
          <w:szCs w:val="21"/>
          <w:highlight w:val="none"/>
        </w:rPr>
        <w:t>17.1 供应商应提交满足本章第 3.1 款规定的资格条件要求的证明文件,该证明文件作为响应文件的一部分。</w:t>
      </w:r>
    </w:p>
    <w:p w14:paraId="157D222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2" w:firstLineChars="200"/>
        <w:jc w:val="both"/>
        <w:textAlignment w:val="baseline"/>
        <w:rPr>
          <w:rFonts w:hint="eastAsia" w:ascii="宋体" w:hAnsi="宋体" w:eastAsia="宋体" w:cs="宋体"/>
          <w:spacing w:val="-7"/>
          <w:sz w:val="21"/>
          <w:szCs w:val="21"/>
          <w:highlight w:val="none"/>
        </w:rPr>
      </w:pPr>
      <w:r>
        <w:rPr>
          <w:rFonts w:hint="eastAsia" w:ascii="宋体" w:hAnsi="宋体" w:eastAsia="宋体" w:cs="宋体"/>
          <w:spacing w:val="-7"/>
          <w:sz w:val="21"/>
          <w:szCs w:val="21"/>
          <w:highlight w:val="none"/>
        </w:rPr>
        <w:t>17.2 如果供应商为联合体，则应提交联合体各方资格证明文件、联合体协议。否则，在评审时将其视为无效响应。</w:t>
      </w:r>
    </w:p>
    <w:p w14:paraId="03BAC19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2" w:firstLineChars="200"/>
        <w:jc w:val="both"/>
        <w:textAlignment w:val="baseline"/>
        <w:rPr>
          <w:rFonts w:hint="eastAsia" w:ascii="宋体" w:hAnsi="宋体" w:eastAsia="宋体" w:cs="宋体"/>
          <w:spacing w:val="-7"/>
          <w:sz w:val="21"/>
          <w:szCs w:val="21"/>
          <w:highlight w:val="none"/>
        </w:rPr>
      </w:pPr>
      <w:r>
        <w:rPr>
          <w:rFonts w:hint="eastAsia" w:ascii="宋体" w:hAnsi="宋体" w:eastAsia="宋体" w:cs="宋体"/>
          <w:spacing w:val="-7"/>
          <w:sz w:val="21"/>
          <w:szCs w:val="21"/>
          <w:highlight w:val="none"/>
        </w:rPr>
        <w:t>17.3 除</w:t>
      </w:r>
      <w:r>
        <w:rPr>
          <w:rFonts w:hint="eastAsia" w:ascii="宋体" w:hAnsi="宋体" w:eastAsia="宋体" w:cs="宋体"/>
          <w:b/>
          <w:bCs/>
          <w:spacing w:val="-7"/>
          <w:sz w:val="21"/>
          <w:szCs w:val="21"/>
          <w:highlight w:val="none"/>
        </w:rPr>
        <w:t>磋商须知前附表</w:t>
      </w:r>
      <w:r>
        <w:rPr>
          <w:rFonts w:hint="eastAsia" w:ascii="宋体" w:hAnsi="宋体" w:eastAsia="宋体" w:cs="宋体"/>
          <w:spacing w:val="-7"/>
          <w:sz w:val="21"/>
          <w:szCs w:val="21"/>
          <w:highlight w:val="none"/>
        </w:rPr>
        <w:t>另有规定外，供应商提供的货物及服务不是供应商制造或拥有的，则必须提供经销、或代理采购货物、或采购货物提供售后服务的证明文件。</w:t>
      </w:r>
    </w:p>
    <w:p w14:paraId="0227AE4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14:textOutline w14:w="3831" w14:cap="flat" w14:cmpd="sng">
            <w14:solidFill>
              <w14:srgbClr w14:val="000000"/>
            </w14:solidFill>
            <w14:prstDash w14:val="solid"/>
            <w14:miter w14:val="0"/>
          </w14:textOutline>
        </w:rPr>
        <w:t>18．样品提供</w:t>
      </w:r>
    </w:p>
    <w:p w14:paraId="0AC4BC6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2" w:firstLineChars="200"/>
        <w:jc w:val="both"/>
        <w:textAlignment w:val="baseline"/>
        <w:rPr>
          <w:rFonts w:hint="eastAsia" w:ascii="宋体" w:hAnsi="宋体" w:eastAsia="宋体" w:cs="宋体"/>
          <w:spacing w:val="-7"/>
          <w:sz w:val="21"/>
          <w:szCs w:val="21"/>
          <w:highlight w:val="none"/>
        </w:rPr>
      </w:pPr>
      <w:r>
        <w:rPr>
          <w:rFonts w:hint="eastAsia" w:ascii="宋体" w:hAnsi="宋体" w:eastAsia="宋体" w:cs="宋体"/>
          <w:spacing w:val="-7"/>
          <w:sz w:val="21"/>
          <w:szCs w:val="21"/>
          <w:highlight w:val="none"/>
        </w:rPr>
        <w:t xml:space="preserve">18.1 </w:t>
      </w:r>
      <w:r>
        <w:rPr>
          <w:rFonts w:hint="eastAsia" w:ascii="宋体" w:hAnsi="宋体" w:eastAsia="宋体" w:cs="宋体"/>
          <w:b/>
          <w:bCs/>
          <w:spacing w:val="-7"/>
          <w:sz w:val="21"/>
          <w:szCs w:val="21"/>
          <w:highlight w:val="none"/>
        </w:rPr>
        <w:t>磋商须知前附表</w:t>
      </w:r>
      <w:r>
        <w:rPr>
          <w:rFonts w:hint="eastAsia" w:ascii="宋体" w:hAnsi="宋体" w:eastAsia="宋体" w:cs="宋体"/>
          <w:spacing w:val="-7"/>
          <w:sz w:val="21"/>
          <w:szCs w:val="21"/>
          <w:highlight w:val="none"/>
        </w:rPr>
        <w:t>规定供应商在磋商时提供样品的，供应商有以下情形之一的，在评审时将其视为无效响应。</w:t>
      </w:r>
    </w:p>
    <w:p w14:paraId="0D64808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（1）未在</w:t>
      </w:r>
      <w:r>
        <w:rPr>
          <w:rFonts w:hint="eastAsia" w:ascii="宋体" w:hAnsi="宋体" w:eastAsia="宋体" w:cs="宋体"/>
          <w:spacing w:val="-2"/>
          <w:sz w:val="21"/>
          <w:szCs w:val="21"/>
          <w:highlight w:val="none"/>
          <w14:textOutline w14:w="3831" w14:cap="flat" w14:cmpd="sng">
            <w14:solidFill>
              <w14:srgbClr w14:val="000000"/>
            </w14:solidFill>
            <w14:prstDash w14:val="solid"/>
            <w14:miter w14:val="0"/>
          </w14:textOutline>
        </w:rPr>
        <w:t>磋商须知前附表</w:t>
      </w:r>
      <w:r>
        <w:rPr>
          <w:rFonts w:hint="eastAsia" w:ascii="宋体" w:hAnsi="宋体" w:eastAsia="宋体" w:cs="宋体"/>
          <w:spacing w:val="-2"/>
          <w:sz w:val="21"/>
          <w:szCs w:val="21"/>
          <w:highlight w:val="none"/>
        </w:rPr>
        <w:t>规定的提交时间、地点提交的；</w:t>
      </w:r>
    </w:p>
    <w:p w14:paraId="53EBE1F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（2）供应商提供的样品与响应文件中提供样品的型号、规格不一致的。</w:t>
      </w:r>
    </w:p>
    <w:p w14:paraId="5C5FF39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14:textOutline w14:w="3831" w14:cap="flat" w14:cmpd="sng">
            <w14:solidFill>
              <w14:srgbClr w14:val="000000"/>
            </w14:solidFill>
            <w14:prstDash w14:val="solid"/>
            <w14:miter w14:val="0"/>
          </w14:textOutline>
        </w:rPr>
        <w:t>19.</w:t>
      </w:r>
      <w:r>
        <w:rPr>
          <w:rFonts w:hint="eastAsia" w:ascii="宋体" w:hAnsi="宋体" w:eastAsia="宋体" w:cs="宋体"/>
          <w:spacing w:val="-2"/>
          <w:sz w:val="21"/>
          <w:szCs w:val="21"/>
          <w:highlight w:val="none"/>
        </w:rPr>
        <w:t xml:space="preserve"> </w:t>
      </w:r>
      <w:r>
        <w:rPr>
          <w:rFonts w:hint="eastAsia" w:ascii="宋体" w:hAnsi="宋体" w:eastAsia="宋体" w:cs="宋体"/>
          <w:spacing w:val="-2"/>
          <w:sz w:val="21"/>
          <w:szCs w:val="21"/>
          <w:highlight w:val="none"/>
          <w14:textOutline w14:w="3831" w14:cap="flat" w14:cmpd="sng">
            <w14:solidFill>
              <w14:srgbClr w14:val="000000"/>
            </w14:solidFill>
            <w14:prstDash w14:val="solid"/>
            <w14:miter w14:val="0"/>
          </w14:textOutline>
        </w:rPr>
        <w:t>磋商保证金</w:t>
      </w:r>
    </w:p>
    <w:p w14:paraId="744B152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19.1</w:t>
      </w:r>
      <w:r>
        <w:rPr>
          <w:rFonts w:hint="eastAsia" w:ascii="宋体" w:hAnsi="宋体" w:eastAsia="宋体" w:cs="宋体"/>
          <w:spacing w:val="-47"/>
          <w:sz w:val="21"/>
          <w:szCs w:val="21"/>
          <w:highlight w:val="none"/>
        </w:rPr>
        <w:t xml:space="preserve"> </w:t>
      </w: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磋商须知前附表</w:t>
      </w:r>
      <w:r>
        <w:rPr>
          <w:rFonts w:hint="eastAsia" w:ascii="宋体" w:hAnsi="宋体" w:eastAsia="宋体" w:cs="宋体"/>
          <w:spacing w:val="-1"/>
          <w:sz w:val="21"/>
          <w:szCs w:val="21"/>
          <w:highlight w:val="none"/>
        </w:rPr>
        <w:t>规定交纳磋商保证金的，应按</w:t>
      </w: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磋商须知前附表</w:t>
      </w:r>
      <w:r>
        <w:rPr>
          <w:rFonts w:hint="eastAsia" w:ascii="宋体" w:hAnsi="宋体" w:eastAsia="宋体" w:cs="宋体"/>
          <w:spacing w:val="-2"/>
          <w:sz w:val="21"/>
          <w:szCs w:val="21"/>
          <w:highlight w:val="none"/>
        </w:rPr>
        <w:t>规定的磋商保证金形式交纳，不得以现金方式交纳，在提交首次响应文件截止时间前，向采购代理机构交纳不超过</w:t>
      </w:r>
      <w:r>
        <w:rPr>
          <w:rFonts w:hint="eastAsia" w:ascii="宋体" w:hAnsi="宋体" w:eastAsia="宋体" w:cs="宋体"/>
          <w:spacing w:val="-3"/>
          <w:sz w:val="21"/>
          <w:szCs w:val="21"/>
          <w:highlight w:val="none"/>
        </w:rPr>
        <w:t>采购项</w:t>
      </w:r>
      <w:r>
        <w:rPr>
          <w:rFonts w:hint="eastAsia" w:ascii="宋体" w:hAnsi="宋体" w:eastAsia="宋体" w:cs="宋体"/>
          <w:spacing w:val="-2"/>
          <w:sz w:val="21"/>
          <w:szCs w:val="21"/>
          <w:highlight w:val="none"/>
        </w:rPr>
        <w:t>目预算2﹪的磋商保证金(数额采用四舍五入</w:t>
      </w:r>
      <w:r>
        <w:rPr>
          <w:rFonts w:hint="eastAsia" w:ascii="宋体" w:hAnsi="宋体" w:eastAsia="宋体" w:cs="宋体"/>
          <w:spacing w:val="-2"/>
          <w:sz w:val="21"/>
          <w:szCs w:val="21"/>
          <w:highlight w:val="none"/>
          <w:lang w:eastAsia="zh-CN"/>
        </w:rPr>
        <w:t>，</w:t>
      </w:r>
      <w:r>
        <w:rPr>
          <w:rFonts w:hint="eastAsia" w:ascii="宋体" w:hAnsi="宋体" w:eastAsia="宋体" w:cs="宋体"/>
          <w:spacing w:val="-2"/>
          <w:sz w:val="21"/>
          <w:szCs w:val="21"/>
          <w:highlight w:val="none"/>
        </w:rPr>
        <w:t>计算至</w:t>
      </w:r>
      <w:r>
        <w:rPr>
          <w:rFonts w:hint="eastAsia" w:ascii="宋体" w:hAnsi="宋体" w:eastAsia="宋体" w:cs="宋体"/>
          <w:spacing w:val="-3"/>
          <w:sz w:val="21"/>
          <w:szCs w:val="21"/>
          <w:highlight w:val="none"/>
        </w:rPr>
        <w:t>元)。磋商保证金有效期应当与本章第</w:t>
      </w:r>
      <w:r>
        <w:rPr>
          <w:rFonts w:hint="eastAsia" w:ascii="宋体" w:hAnsi="宋体" w:eastAsia="宋体" w:cs="宋体"/>
          <w:spacing w:val="-29"/>
          <w:sz w:val="21"/>
          <w:szCs w:val="21"/>
          <w:highlight w:val="none"/>
        </w:rPr>
        <w:t xml:space="preserve"> </w:t>
      </w:r>
      <w:r>
        <w:rPr>
          <w:rFonts w:hint="eastAsia" w:ascii="宋体" w:hAnsi="宋体" w:eastAsia="宋体" w:cs="宋体"/>
          <w:spacing w:val="-3"/>
          <w:sz w:val="21"/>
          <w:szCs w:val="21"/>
          <w:highlight w:val="none"/>
        </w:rPr>
        <w:t>20.1</w:t>
      </w:r>
      <w:r>
        <w:rPr>
          <w:rFonts w:hint="eastAsia" w:ascii="宋体" w:hAnsi="宋体" w:eastAsia="宋体" w:cs="宋体"/>
          <w:spacing w:val="-2"/>
          <w:sz w:val="21"/>
          <w:szCs w:val="21"/>
          <w:highlight w:val="none"/>
        </w:rPr>
        <w:t>款规定的响应文件有效期一致。</w:t>
      </w:r>
    </w:p>
    <w:p w14:paraId="3E2BA8C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2" w:firstLineChars="200"/>
        <w:jc w:val="both"/>
        <w:textAlignment w:val="baseline"/>
        <w:rPr>
          <w:rFonts w:hint="eastAsia" w:ascii="宋体" w:hAnsi="宋体" w:eastAsia="宋体" w:cs="宋体"/>
          <w:spacing w:val="-7"/>
          <w:sz w:val="21"/>
          <w:szCs w:val="21"/>
          <w:highlight w:val="none"/>
        </w:rPr>
      </w:pPr>
      <w:r>
        <w:rPr>
          <w:rFonts w:hint="eastAsia" w:ascii="宋体" w:hAnsi="宋体" w:eastAsia="宋体" w:cs="宋体"/>
          <w:spacing w:val="-7"/>
          <w:sz w:val="21"/>
          <w:szCs w:val="21"/>
          <w:highlight w:val="none"/>
        </w:rPr>
        <w:t>19.2 供应商为联合体的，可以由联合体中的一方或者共同交纳磋商保证金，其交纳的磋商保证金，对联合体各方均具有约束力。</w:t>
      </w:r>
    </w:p>
    <w:p w14:paraId="5AF0CE9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2" w:firstLineChars="200"/>
        <w:jc w:val="both"/>
        <w:textAlignment w:val="baseline"/>
        <w:rPr>
          <w:rFonts w:hint="eastAsia" w:ascii="宋体" w:hAnsi="宋体" w:eastAsia="宋体" w:cs="宋体"/>
          <w:spacing w:val="-7"/>
          <w:sz w:val="21"/>
          <w:szCs w:val="21"/>
          <w:highlight w:val="none"/>
        </w:rPr>
      </w:pPr>
      <w:r>
        <w:rPr>
          <w:rFonts w:hint="eastAsia" w:ascii="宋体" w:hAnsi="宋体" w:eastAsia="宋体" w:cs="宋体"/>
          <w:spacing w:val="-7"/>
          <w:sz w:val="21"/>
          <w:szCs w:val="21"/>
          <w:highlight w:val="none"/>
        </w:rPr>
        <w:t>19.3 供应商未按照磋商文件要求提交磋商保证金的，响应无效。</w:t>
      </w:r>
    </w:p>
    <w:p w14:paraId="6963AE1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2" w:firstLineChars="200"/>
        <w:jc w:val="both"/>
        <w:textAlignment w:val="baseline"/>
        <w:rPr>
          <w:rFonts w:hint="eastAsia" w:ascii="宋体" w:hAnsi="宋体" w:eastAsia="宋体" w:cs="宋体"/>
          <w:spacing w:val="-7"/>
          <w:sz w:val="21"/>
          <w:szCs w:val="21"/>
          <w:highlight w:val="none"/>
        </w:rPr>
      </w:pPr>
      <w:r>
        <w:rPr>
          <w:rFonts w:hint="eastAsia" w:ascii="宋体" w:hAnsi="宋体" w:eastAsia="宋体" w:cs="宋体"/>
          <w:spacing w:val="-7"/>
          <w:sz w:val="21"/>
          <w:szCs w:val="21"/>
          <w:highlight w:val="none"/>
        </w:rPr>
        <w:t>19.4 采购代理机构在成交通知书发出后5个工作日内退还未成交供应商的磋商保证金；在采购合同签定后5个工作日内退还成交供应商的磋商保证金，但因供应商自身原因导致无法及时退还的除外。</w:t>
      </w:r>
    </w:p>
    <w:p w14:paraId="5A08396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19.5 有下列情形之一的，磋商保证金不予退还</w:t>
      </w:r>
      <w:r>
        <w:rPr>
          <w:rFonts w:hint="eastAsia" w:ascii="宋体" w:hAnsi="宋体" w:eastAsia="宋体" w:cs="宋体"/>
          <w:spacing w:val="-2"/>
          <w:sz w:val="21"/>
          <w:szCs w:val="21"/>
          <w:highlight w:val="none"/>
        </w:rPr>
        <w:t>：</w:t>
      </w:r>
    </w:p>
    <w:p w14:paraId="04DDEAA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（1）供应商在提交首次响应文件截止时间后</w:t>
      </w:r>
      <w:r>
        <w:rPr>
          <w:rFonts w:hint="eastAsia" w:ascii="宋体" w:hAnsi="宋体" w:eastAsia="宋体" w:cs="宋体"/>
          <w:spacing w:val="-2"/>
          <w:sz w:val="21"/>
          <w:szCs w:val="21"/>
          <w:highlight w:val="none"/>
        </w:rPr>
        <w:t>撤回响应文件的；</w:t>
      </w:r>
    </w:p>
    <w:p w14:paraId="5D34912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（2）供应商在响应文件中提供虚假资料的；</w:t>
      </w:r>
    </w:p>
    <w:p w14:paraId="4D0620F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4" w:firstLineChars="200"/>
        <w:jc w:val="both"/>
        <w:textAlignment w:val="baseline"/>
        <w:rPr>
          <w:rFonts w:hint="eastAsia" w:ascii="宋体" w:hAnsi="宋体" w:eastAsia="宋体" w:cs="宋体"/>
          <w:spacing w:val="-4"/>
          <w:sz w:val="21"/>
          <w:szCs w:val="21"/>
          <w:highlight w:val="none"/>
        </w:rPr>
      </w:pPr>
      <w:r>
        <w:rPr>
          <w:rFonts w:hint="eastAsia" w:ascii="宋体" w:hAnsi="宋体" w:eastAsia="宋体" w:cs="宋体"/>
          <w:spacing w:val="-4"/>
          <w:sz w:val="21"/>
          <w:szCs w:val="21"/>
          <w:highlight w:val="none"/>
        </w:rPr>
        <w:t>（3）确定成交结果后，</w:t>
      </w:r>
      <w:r>
        <w:rPr>
          <w:rFonts w:hint="eastAsia" w:ascii="宋体" w:hAnsi="宋体" w:eastAsia="宋体" w:cs="宋体"/>
          <w:spacing w:val="-21"/>
          <w:sz w:val="21"/>
          <w:szCs w:val="21"/>
          <w:highlight w:val="none"/>
        </w:rPr>
        <w:t xml:space="preserve"> </w:t>
      </w:r>
      <w:r>
        <w:rPr>
          <w:rFonts w:hint="eastAsia" w:ascii="宋体" w:hAnsi="宋体" w:eastAsia="宋体" w:cs="宋体"/>
          <w:spacing w:val="-4"/>
          <w:sz w:val="21"/>
          <w:szCs w:val="21"/>
          <w:highlight w:val="none"/>
        </w:rPr>
        <w:t>无正当理由放弃成交资格的；</w:t>
      </w:r>
    </w:p>
    <w:p w14:paraId="59163E9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position w:val="15"/>
          <w:sz w:val="21"/>
          <w:szCs w:val="21"/>
          <w:highlight w:val="none"/>
        </w:rPr>
        <w:t>(4) 除因不可抗力或磋商文件认可的情形以外，成交供应商不与采购人签订合同的；</w:t>
      </w:r>
    </w:p>
    <w:p w14:paraId="62EEDB7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（5）供应商与采购人、其他供应商或者采购代理机构</w:t>
      </w:r>
      <w:r>
        <w:rPr>
          <w:rFonts w:hint="eastAsia" w:ascii="宋体" w:hAnsi="宋体" w:eastAsia="宋体" w:cs="宋体"/>
          <w:spacing w:val="-2"/>
          <w:sz w:val="21"/>
          <w:szCs w:val="21"/>
          <w:highlight w:val="none"/>
        </w:rPr>
        <w:t>恶意串通的；</w:t>
      </w:r>
    </w:p>
    <w:p w14:paraId="2B63D38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（6）磋商文件规定的其他情形。</w:t>
      </w:r>
    </w:p>
    <w:p w14:paraId="32BA96E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14:textOutline w14:w="3831" w14:cap="flat" w14:cmpd="sng">
            <w14:solidFill>
              <w14:srgbClr w14:val="000000"/>
            </w14:solidFill>
            <w14:prstDash w14:val="solid"/>
            <w14:miter w14:val="0"/>
          </w14:textOutline>
        </w:rPr>
        <w:t>20.</w:t>
      </w:r>
      <w:r>
        <w:rPr>
          <w:rFonts w:hint="eastAsia" w:ascii="宋体" w:hAnsi="宋体" w:eastAsia="宋体" w:cs="宋体"/>
          <w:spacing w:val="19"/>
          <w:sz w:val="21"/>
          <w:szCs w:val="21"/>
          <w:highlight w:val="none"/>
        </w:rPr>
        <w:t xml:space="preserve"> </w:t>
      </w:r>
      <w:r>
        <w:rPr>
          <w:rFonts w:hint="eastAsia" w:ascii="宋体" w:hAnsi="宋体" w:eastAsia="宋体" w:cs="宋体"/>
          <w:spacing w:val="-2"/>
          <w:sz w:val="21"/>
          <w:szCs w:val="21"/>
          <w:highlight w:val="none"/>
          <w14:textOutline w14:w="3831" w14:cap="flat" w14:cmpd="sng">
            <w14:solidFill>
              <w14:srgbClr w14:val="000000"/>
            </w14:solidFill>
            <w14:prstDash w14:val="solid"/>
            <w14:miter w14:val="0"/>
          </w14:textOutline>
        </w:rPr>
        <w:t>响应文件有效期</w:t>
      </w:r>
    </w:p>
    <w:p w14:paraId="1889004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highlight w:val="none"/>
        </w:rPr>
      </w:pPr>
      <w:r>
        <w:rPr>
          <w:rFonts w:hint="eastAsia" w:ascii="宋体" w:hAnsi="宋体" w:eastAsia="宋体" w:cs="宋体"/>
          <w:spacing w:val="-1"/>
          <w:sz w:val="21"/>
          <w:szCs w:val="21"/>
          <w:highlight w:val="none"/>
        </w:rPr>
        <w:t>20.1 响应文件有效期见</w:t>
      </w:r>
      <w:r>
        <w:rPr>
          <w:rFonts w:hint="eastAsia" w:ascii="宋体" w:hAnsi="宋体" w:eastAsia="宋体" w:cs="宋体"/>
          <w:b/>
          <w:bCs/>
          <w:spacing w:val="-1"/>
          <w:sz w:val="21"/>
          <w:szCs w:val="21"/>
          <w:highlight w:val="none"/>
        </w:rPr>
        <w:t>磋商须知前附表</w:t>
      </w:r>
      <w:r>
        <w:rPr>
          <w:rFonts w:hint="eastAsia" w:ascii="宋体" w:hAnsi="宋体" w:eastAsia="宋体" w:cs="宋体"/>
          <w:spacing w:val="-1"/>
          <w:sz w:val="21"/>
          <w:szCs w:val="21"/>
          <w:highlight w:val="none"/>
        </w:rPr>
        <w:t>，在此期间响应文件对供应商具有法律约束力，从提交首次响应文件截止时间之日起计算。响应文件有效期不足的将被视为无效响应。</w:t>
      </w:r>
    </w:p>
    <w:p w14:paraId="1A6A538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14:textOutline w14:w="3831" w14:cap="flat" w14:cmpd="sng">
            <w14:solidFill>
              <w14:srgbClr w14:val="000000"/>
            </w14:solidFill>
            <w14:prstDash w14:val="solid"/>
            <w14:miter w14:val="0"/>
          </w14:textOutline>
        </w:rPr>
        <w:t>21.</w:t>
      </w:r>
      <w:r>
        <w:rPr>
          <w:rFonts w:hint="eastAsia" w:ascii="宋体" w:hAnsi="宋体" w:eastAsia="宋体" w:cs="宋体"/>
          <w:sz w:val="21"/>
          <w:szCs w:val="21"/>
          <w:highlight w:val="none"/>
        </w:rPr>
        <w:t xml:space="preserve"> </w:t>
      </w:r>
      <w:r>
        <w:rPr>
          <w:rFonts w:hint="eastAsia" w:ascii="宋体" w:hAnsi="宋体" w:eastAsia="宋体" w:cs="宋体"/>
          <w:sz w:val="21"/>
          <w:szCs w:val="21"/>
          <w:highlight w:val="none"/>
          <w14:textOutline w14:w="3831" w14:cap="flat" w14:cmpd="sng">
            <w14:solidFill>
              <w14:srgbClr w14:val="000000"/>
            </w14:solidFill>
            <w14:prstDash w14:val="solid"/>
            <w14:miter w14:val="0"/>
          </w14:textOutline>
        </w:rPr>
        <w:t>响应文件的签署及规定</w:t>
      </w:r>
    </w:p>
    <w:p w14:paraId="43427DE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5"/>
          <w:sz w:val="21"/>
          <w:szCs w:val="21"/>
          <w:highlight w:val="none"/>
        </w:rPr>
        <w:t>21.1</w:t>
      </w:r>
      <w:r>
        <w:rPr>
          <w:rFonts w:hint="eastAsia" w:ascii="宋体" w:hAnsi="宋体" w:eastAsia="宋体" w:cs="宋体"/>
          <w:spacing w:val="-8"/>
          <w:sz w:val="21"/>
          <w:szCs w:val="21"/>
          <w:highlight w:val="none"/>
        </w:rPr>
        <w:t xml:space="preserve"> </w:t>
      </w:r>
      <w:r>
        <w:rPr>
          <w:rFonts w:hint="eastAsia" w:ascii="宋体" w:hAnsi="宋体" w:eastAsia="宋体" w:cs="宋体"/>
          <w:spacing w:val="-5"/>
          <w:sz w:val="21"/>
          <w:szCs w:val="21"/>
          <w:highlight w:val="none"/>
        </w:rPr>
        <w:t>电子响应文件：供应商应按照电子磋商文件要求制作响应文件，并进行电子签名和盖章。</w:t>
      </w:r>
    </w:p>
    <w:p w14:paraId="23563E9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21.2 在磋商过程中，供应商按磋商文件规定和磋商小组要求提交的最后报</w:t>
      </w:r>
      <w:r>
        <w:rPr>
          <w:rFonts w:hint="eastAsia" w:ascii="宋体" w:hAnsi="宋体" w:eastAsia="宋体" w:cs="宋体"/>
          <w:spacing w:val="-1"/>
          <w:sz w:val="21"/>
          <w:szCs w:val="21"/>
          <w:highlight w:val="none"/>
        </w:rPr>
        <w:t>价(或者重新提交</w:t>
      </w:r>
      <w:r>
        <w:rPr>
          <w:rFonts w:hint="eastAsia" w:ascii="宋体" w:hAnsi="宋体" w:eastAsia="宋体" w:cs="宋体"/>
          <w:spacing w:val="-5"/>
          <w:sz w:val="21"/>
          <w:szCs w:val="21"/>
          <w:highlight w:val="none"/>
        </w:rPr>
        <w:t>的响应文件和最后报价)，需经法定代表人或其委托代理人电</w:t>
      </w:r>
      <w:r>
        <w:rPr>
          <w:rFonts w:hint="eastAsia" w:ascii="宋体" w:hAnsi="宋体" w:eastAsia="宋体" w:cs="宋体"/>
          <w:spacing w:val="-6"/>
          <w:sz w:val="21"/>
          <w:szCs w:val="21"/>
          <w:highlight w:val="none"/>
        </w:rPr>
        <w:t>子签名、加盖供应商电子公章和加密。</w:t>
      </w:r>
    </w:p>
    <w:p w14:paraId="703A785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四、响应文件的递交</w:t>
      </w:r>
    </w:p>
    <w:p w14:paraId="4BA0D37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14:textOutline w14:w="3831" w14:cap="flat" w14:cmpd="sng">
            <w14:solidFill>
              <w14:srgbClr w14:val="000000"/>
            </w14:solidFill>
            <w14:prstDash w14:val="solid"/>
            <w14:miter w14:val="0"/>
          </w14:textOutline>
        </w:rPr>
        <w:t>22.响应文件的密封和标记</w:t>
      </w:r>
    </w:p>
    <w:p w14:paraId="636D711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both"/>
        <w:textAlignment w:val="baseline"/>
        <w:rPr>
          <w:rFonts w:hint="eastAsia" w:ascii="宋体" w:hAnsi="宋体" w:eastAsia="宋体" w:cs="宋体"/>
          <w:spacing w:val="-5"/>
          <w:sz w:val="21"/>
          <w:szCs w:val="21"/>
          <w:highlight w:val="none"/>
        </w:rPr>
      </w:pPr>
      <w:r>
        <w:rPr>
          <w:rFonts w:hint="eastAsia" w:ascii="宋体" w:hAnsi="宋体" w:eastAsia="宋体" w:cs="宋体"/>
          <w:spacing w:val="-5"/>
          <w:sz w:val="21"/>
          <w:szCs w:val="21"/>
          <w:highlight w:val="none"/>
        </w:rPr>
        <w:t>22.1 电子响应文件通过 CA 数字证书进行加密并签章。未按要求加密和数字证书认证的响应文件，益阳市公共资源交易中心电子交易平台将无法接受, 采购代理机构不予受理。</w:t>
      </w:r>
    </w:p>
    <w:p w14:paraId="762AF17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both"/>
        <w:textAlignment w:val="baseline"/>
        <w:rPr>
          <w:rFonts w:hint="eastAsia" w:ascii="宋体" w:hAnsi="宋体" w:eastAsia="宋体" w:cs="宋体"/>
          <w:spacing w:val="-5"/>
          <w:sz w:val="21"/>
          <w:szCs w:val="21"/>
          <w:highlight w:val="none"/>
        </w:rPr>
      </w:pPr>
      <w:r>
        <w:rPr>
          <w:rFonts w:hint="eastAsia" w:ascii="宋体" w:hAnsi="宋体" w:eastAsia="宋体" w:cs="宋体"/>
          <w:spacing w:val="-5"/>
          <w:sz w:val="21"/>
          <w:szCs w:val="21"/>
          <w:highlight w:val="none"/>
        </w:rPr>
        <w:t>22.2 供应商须递交正本/份副本/份与电子响应文件内容一致的纸质响应文件。纸质响应文件应密封包装，加贴封条，并在封套的封口处加盖供应商单位公章或由法定代表人或其授权的代理人签字。</w:t>
      </w:r>
    </w:p>
    <w:p w14:paraId="2959E1B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22.3</w:t>
      </w:r>
      <w:r>
        <w:rPr>
          <w:rFonts w:hint="eastAsia" w:ascii="宋体" w:hAnsi="宋体" w:eastAsia="宋体" w:cs="宋体"/>
          <w:spacing w:val="-45"/>
          <w:sz w:val="21"/>
          <w:szCs w:val="21"/>
          <w:highlight w:val="none"/>
        </w:rPr>
        <w:t xml:space="preserve"> </w:t>
      </w:r>
      <w:r>
        <w:rPr>
          <w:rFonts w:hint="eastAsia" w:ascii="宋体" w:hAnsi="宋体" w:eastAsia="宋体" w:cs="宋体"/>
          <w:spacing w:val="-1"/>
          <w:sz w:val="21"/>
          <w:szCs w:val="21"/>
          <w:highlight w:val="none"/>
        </w:rPr>
        <w:t>纸质响应文件封套或外包装上应载明的内容见</w:t>
      </w: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【磋商须</w:t>
      </w:r>
      <w:r>
        <w:rPr>
          <w:rFonts w:hint="eastAsia" w:ascii="宋体" w:hAnsi="宋体" w:eastAsia="宋体" w:cs="宋体"/>
          <w:spacing w:val="-2"/>
          <w:sz w:val="21"/>
          <w:szCs w:val="21"/>
          <w:highlight w:val="none"/>
          <w14:textOutline w14:w="3831" w14:cap="flat" w14:cmpd="sng">
            <w14:solidFill>
              <w14:srgbClr w14:val="000000"/>
            </w14:solidFill>
            <w14:prstDash w14:val="solid"/>
            <w14:miter w14:val="0"/>
          </w14:textOutline>
        </w:rPr>
        <w:t>知前附表】。</w:t>
      </w:r>
    </w:p>
    <w:p w14:paraId="31AB077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22.4</w:t>
      </w:r>
      <w:r>
        <w:rPr>
          <w:rFonts w:hint="eastAsia" w:ascii="宋体" w:hAnsi="宋体" w:eastAsia="宋体" w:cs="宋体"/>
          <w:spacing w:val="-45"/>
          <w:sz w:val="21"/>
          <w:szCs w:val="21"/>
          <w:highlight w:val="none"/>
        </w:rPr>
        <w:t xml:space="preserve"> </w:t>
      </w:r>
      <w:r>
        <w:rPr>
          <w:rFonts w:hint="eastAsia" w:ascii="宋体" w:hAnsi="宋体" w:eastAsia="宋体" w:cs="宋体"/>
          <w:spacing w:val="-3"/>
          <w:sz w:val="21"/>
          <w:szCs w:val="21"/>
          <w:highlight w:val="none"/>
        </w:rPr>
        <w:t>纸质响应文件如果未按上述规定密封和标记，</w:t>
      </w:r>
      <w:r>
        <w:rPr>
          <w:rFonts w:hint="eastAsia" w:ascii="宋体" w:hAnsi="宋体" w:eastAsia="宋体" w:cs="宋体"/>
          <w:spacing w:val="-24"/>
          <w:sz w:val="21"/>
          <w:szCs w:val="21"/>
          <w:highlight w:val="none"/>
        </w:rPr>
        <w:t xml:space="preserve"> </w:t>
      </w:r>
      <w:r>
        <w:rPr>
          <w:rFonts w:hint="eastAsia" w:ascii="宋体" w:hAnsi="宋体" w:eastAsia="宋体" w:cs="宋体"/>
          <w:spacing w:val="-3"/>
          <w:sz w:val="21"/>
          <w:szCs w:val="21"/>
          <w:highlight w:val="none"/>
        </w:rPr>
        <w:t>采购代理机构应当拒绝接收。</w:t>
      </w:r>
    </w:p>
    <w:p w14:paraId="15DF06B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14:textOutline w14:w="3831" w14:cap="flat" w14:cmpd="sng">
            <w14:solidFill>
              <w14:srgbClr w14:val="000000"/>
            </w14:solidFill>
            <w14:prstDash w14:val="solid"/>
            <w14:miter w14:val="0"/>
          </w14:textOutline>
        </w:rPr>
        <w:t>23.响应文件的补充、修改或者撤回</w:t>
      </w:r>
    </w:p>
    <w:p w14:paraId="6E6DEDA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23.1</w:t>
      </w:r>
      <w:r>
        <w:rPr>
          <w:rFonts w:hint="eastAsia" w:ascii="宋体" w:hAnsi="宋体" w:eastAsia="宋体" w:cs="宋体"/>
          <w:spacing w:val="-31"/>
          <w:sz w:val="21"/>
          <w:szCs w:val="21"/>
          <w:highlight w:val="none"/>
        </w:rPr>
        <w:t xml:space="preserve"> </w:t>
      </w:r>
      <w:r>
        <w:rPr>
          <w:rFonts w:hint="eastAsia" w:ascii="宋体" w:hAnsi="宋体" w:eastAsia="宋体" w:cs="宋体"/>
          <w:spacing w:val="-3"/>
          <w:sz w:val="21"/>
          <w:szCs w:val="21"/>
          <w:highlight w:val="none"/>
        </w:rPr>
        <w:t>供应商在提交首次响应文件截止时间前，</w:t>
      </w:r>
      <w:r>
        <w:rPr>
          <w:rFonts w:hint="eastAsia" w:ascii="宋体" w:hAnsi="宋体" w:eastAsia="宋体" w:cs="宋体"/>
          <w:spacing w:val="-36"/>
          <w:sz w:val="21"/>
          <w:szCs w:val="21"/>
          <w:highlight w:val="none"/>
        </w:rPr>
        <w:t xml:space="preserve"> </w:t>
      </w:r>
      <w:r>
        <w:rPr>
          <w:rFonts w:hint="eastAsia" w:ascii="宋体" w:hAnsi="宋体" w:eastAsia="宋体" w:cs="宋体"/>
          <w:spacing w:val="-3"/>
          <w:sz w:val="21"/>
          <w:szCs w:val="21"/>
          <w:highlight w:val="none"/>
        </w:rPr>
        <w:t>可以对所提交的首次响应文件进行补充、修改</w:t>
      </w:r>
      <w:r>
        <w:rPr>
          <w:rFonts w:hint="eastAsia" w:ascii="宋体" w:hAnsi="宋体" w:eastAsia="宋体" w:cs="宋体"/>
          <w:sz w:val="21"/>
          <w:szCs w:val="21"/>
          <w:highlight w:val="none"/>
        </w:rPr>
        <w:t xml:space="preserve"> </w:t>
      </w:r>
      <w:r>
        <w:rPr>
          <w:rFonts w:hint="eastAsia" w:ascii="宋体" w:hAnsi="宋体" w:eastAsia="宋体" w:cs="宋体"/>
          <w:spacing w:val="-2"/>
          <w:sz w:val="21"/>
          <w:szCs w:val="21"/>
          <w:highlight w:val="none"/>
        </w:rPr>
        <w:t>或者撤回，并书面通知采购人、采购代理机构。 该通知应有供应商法定代表人或其委托</w:t>
      </w:r>
      <w:r>
        <w:rPr>
          <w:rFonts w:hint="eastAsia" w:ascii="宋体" w:hAnsi="宋体" w:eastAsia="宋体" w:cs="宋体"/>
          <w:spacing w:val="-3"/>
          <w:sz w:val="21"/>
          <w:szCs w:val="21"/>
          <w:highlight w:val="none"/>
        </w:rPr>
        <w:t>代理人签</w:t>
      </w:r>
      <w:r>
        <w:rPr>
          <w:rFonts w:hint="eastAsia" w:ascii="宋体" w:hAnsi="宋体" w:eastAsia="宋体" w:cs="宋体"/>
          <w:spacing w:val="-10"/>
          <w:sz w:val="21"/>
          <w:szCs w:val="21"/>
          <w:highlight w:val="none"/>
        </w:rPr>
        <w:t>字。</w:t>
      </w:r>
    </w:p>
    <w:p w14:paraId="1C6F93C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23.2</w:t>
      </w:r>
      <w:r>
        <w:rPr>
          <w:rFonts w:hint="eastAsia" w:ascii="宋体" w:hAnsi="宋体" w:eastAsia="宋体" w:cs="宋体"/>
          <w:spacing w:val="-46"/>
          <w:sz w:val="21"/>
          <w:szCs w:val="21"/>
          <w:highlight w:val="none"/>
        </w:rPr>
        <w:t xml:space="preserve"> </w:t>
      </w:r>
      <w:r>
        <w:rPr>
          <w:rFonts w:hint="eastAsia" w:ascii="宋体" w:hAnsi="宋体" w:eastAsia="宋体" w:cs="宋体"/>
          <w:spacing w:val="-3"/>
          <w:sz w:val="21"/>
          <w:szCs w:val="21"/>
          <w:highlight w:val="none"/>
        </w:rPr>
        <w:t>补充、修改的内容与响应文件不一致时</w:t>
      </w:r>
      <w:r>
        <w:rPr>
          <w:rFonts w:hint="eastAsia" w:ascii="宋体" w:hAnsi="宋体" w:eastAsia="宋体" w:cs="宋体"/>
          <w:spacing w:val="-4"/>
          <w:sz w:val="21"/>
          <w:szCs w:val="21"/>
          <w:highlight w:val="none"/>
        </w:rPr>
        <w:t>， 以补充、修改的内容为准。</w:t>
      </w:r>
    </w:p>
    <w:p w14:paraId="0BC9D48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14:textOutline w14:w="3831" w14:cap="flat" w14:cmpd="sng">
            <w14:solidFill>
              <w14:srgbClr w14:val="000000"/>
            </w14:solidFill>
            <w14:prstDash w14:val="solid"/>
            <w14:miter w14:val="0"/>
          </w14:textOutline>
        </w:rPr>
        <w:t>24.响应文件的递交与接收</w:t>
      </w:r>
    </w:p>
    <w:p w14:paraId="6A568C7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24.1 供应商应在磋商文件规定的提交首次响应文件截止时间前，将电子响应文件上传</w:t>
      </w:r>
      <w:r>
        <w:rPr>
          <w:rFonts w:hint="eastAsia" w:ascii="宋体" w:hAnsi="宋体" w:eastAsia="宋体" w:cs="宋体"/>
          <w:spacing w:val="-3"/>
          <w:sz w:val="21"/>
          <w:szCs w:val="21"/>
          <w:highlight w:val="none"/>
        </w:rPr>
        <w:t>至益阳</w:t>
      </w:r>
      <w:r>
        <w:rPr>
          <w:rFonts w:hint="eastAsia" w:ascii="宋体" w:hAnsi="宋体" w:eastAsia="宋体" w:cs="宋体"/>
          <w:sz w:val="21"/>
          <w:szCs w:val="21"/>
          <w:highlight w:val="none"/>
        </w:rPr>
        <w:t>市公共资源交易中心电子交易平台（</w:t>
      </w:r>
      <w:r>
        <w:rPr>
          <w:rFonts w:hint="eastAsia" w:ascii="宋体" w:hAnsi="宋体" w:eastAsia="宋体" w:cs="宋体"/>
          <w:highlight w:val="none"/>
        </w:rPr>
        <w:fldChar w:fldCharType="begin"/>
      </w:r>
      <w:r>
        <w:rPr>
          <w:rFonts w:hint="eastAsia" w:ascii="宋体" w:hAnsi="宋体" w:eastAsia="宋体" w:cs="宋体"/>
          <w:highlight w:val="none"/>
        </w:rPr>
        <w:instrText xml:space="preserve"> HYPERLINK "http://jyzx.yiyang.gov.cn" </w:instrText>
      </w:r>
      <w:r>
        <w:rPr>
          <w:rFonts w:hint="eastAsia" w:ascii="宋体" w:hAnsi="宋体" w:eastAsia="宋体" w:cs="宋体"/>
          <w:highlight w:val="none"/>
        </w:rPr>
        <w:fldChar w:fldCharType="separate"/>
      </w:r>
      <w:r>
        <w:rPr>
          <w:rFonts w:hint="eastAsia" w:ascii="宋体" w:hAnsi="宋体" w:eastAsia="宋体" w:cs="宋体"/>
          <w:sz w:val="21"/>
          <w:szCs w:val="21"/>
          <w:highlight w:val="none"/>
        </w:rPr>
        <w:t>http://jyz</w:t>
      </w:r>
      <w:r>
        <w:rPr>
          <w:rFonts w:hint="eastAsia" w:ascii="宋体" w:hAnsi="宋体" w:eastAsia="宋体" w:cs="宋体"/>
          <w:spacing w:val="-1"/>
          <w:sz w:val="21"/>
          <w:szCs w:val="21"/>
          <w:highlight w:val="none"/>
        </w:rPr>
        <w:t>x.yiyang.gov.cn</w:t>
      </w:r>
      <w:r>
        <w:rPr>
          <w:rFonts w:hint="eastAsia" w:ascii="宋体" w:hAnsi="宋体" w:eastAsia="宋体" w:cs="宋体"/>
          <w:spacing w:val="-1"/>
          <w:sz w:val="21"/>
          <w:szCs w:val="21"/>
          <w:highlight w:val="none"/>
        </w:rPr>
        <w:fldChar w:fldCharType="end"/>
      </w:r>
      <w:r>
        <w:rPr>
          <w:rFonts w:hint="eastAsia" w:ascii="宋体" w:hAnsi="宋体" w:eastAsia="宋体" w:cs="宋体"/>
          <w:spacing w:val="-31"/>
          <w:sz w:val="21"/>
          <w:szCs w:val="21"/>
          <w:highlight w:val="none"/>
        </w:rPr>
        <w:t>），</w:t>
      </w:r>
      <w:r>
        <w:rPr>
          <w:rFonts w:hint="eastAsia" w:ascii="宋体" w:hAnsi="宋体" w:eastAsia="宋体" w:cs="宋体"/>
          <w:spacing w:val="-1"/>
          <w:sz w:val="21"/>
          <w:szCs w:val="21"/>
          <w:highlight w:val="none"/>
        </w:rPr>
        <w:t>逾期递交的响应文件，电子交易平台将自动拒收。</w:t>
      </w:r>
    </w:p>
    <w:p w14:paraId="40C35A0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24.2 由供应商使用生成电子响应文件的CA数字证书按时解密。响应文件在【磋商</w:t>
      </w:r>
      <w:r>
        <w:rPr>
          <w:rFonts w:hint="eastAsia" w:ascii="宋体" w:hAnsi="宋体" w:eastAsia="宋体" w:cs="宋体"/>
          <w:spacing w:val="-2"/>
          <w:sz w:val="21"/>
          <w:szCs w:val="21"/>
          <w:highlight w:val="none"/>
        </w:rPr>
        <w:t>须知前附</w:t>
      </w:r>
      <w:r>
        <w:rPr>
          <w:rFonts w:hint="eastAsia" w:ascii="宋体" w:hAnsi="宋体" w:eastAsia="宋体" w:cs="宋体"/>
          <w:spacing w:val="-3"/>
          <w:sz w:val="21"/>
          <w:szCs w:val="21"/>
          <w:highlight w:val="none"/>
        </w:rPr>
        <w:t>表】规定的解密时限内未解密或解密失败，视为撤销其响应文件。在</w:t>
      </w:r>
      <w:r>
        <w:rPr>
          <w:rFonts w:hint="eastAsia" w:ascii="宋体" w:hAnsi="宋体" w:eastAsia="宋体" w:cs="宋体"/>
          <w:spacing w:val="-4"/>
          <w:sz w:val="21"/>
          <w:szCs w:val="21"/>
          <w:highlight w:val="none"/>
        </w:rPr>
        <w:t>开标现场解密的，请供应商</w:t>
      </w:r>
      <w:r>
        <w:rPr>
          <w:rFonts w:hint="eastAsia" w:ascii="宋体" w:hAnsi="宋体" w:eastAsia="宋体" w:cs="宋体"/>
          <w:spacing w:val="-3"/>
          <w:sz w:val="21"/>
          <w:szCs w:val="21"/>
          <w:highlight w:val="none"/>
        </w:rPr>
        <w:t>自备解密电脑和网络并携带</w:t>
      </w:r>
      <w:r>
        <w:rPr>
          <w:rFonts w:hint="eastAsia" w:ascii="宋体" w:hAnsi="宋体" w:eastAsia="宋体" w:cs="宋体"/>
          <w:spacing w:val="-43"/>
          <w:sz w:val="21"/>
          <w:szCs w:val="21"/>
          <w:highlight w:val="none"/>
        </w:rPr>
        <w:t xml:space="preserve"> </w:t>
      </w:r>
      <w:r>
        <w:rPr>
          <w:rFonts w:hint="eastAsia" w:ascii="宋体" w:hAnsi="宋体" w:eastAsia="宋体" w:cs="宋体"/>
          <w:spacing w:val="-3"/>
          <w:sz w:val="21"/>
          <w:szCs w:val="21"/>
          <w:highlight w:val="none"/>
        </w:rPr>
        <w:t>CA</w:t>
      </w:r>
      <w:r>
        <w:rPr>
          <w:rFonts w:hint="eastAsia" w:ascii="宋体" w:hAnsi="宋体" w:eastAsia="宋体" w:cs="宋体"/>
          <w:spacing w:val="-45"/>
          <w:sz w:val="21"/>
          <w:szCs w:val="21"/>
          <w:highlight w:val="none"/>
        </w:rPr>
        <w:t xml:space="preserve"> </w:t>
      </w:r>
      <w:r>
        <w:rPr>
          <w:rFonts w:hint="eastAsia" w:ascii="宋体" w:hAnsi="宋体" w:eastAsia="宋体" w:cs="宋体"/>
          <w:spacing w:val="-3"/>
          <w:sz w:val="21"/>
          <w:szCs w:val="21"/>
          <w:highlight w:val="none"/>
        </w:rPr>
        <w:t>数字证书。</w:t>
      </w:r>
    </w:p>
    <w:p w14:paraId="03937A9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position w:val="15"/>
          <w:sz w:val="21"/>
          <w:szCs w:val="21"/>
          <w:highlight w:val="none"/>
        </w:rPr>
        <w:t>24.3 项目设立磋商开标会场，开标地点见</w:t>
      </w:r>
      <w:r>
        <w:rPr>
          <w:rFonts w:hint="eastAsia" w:ascii="宋体" w:hAnsi="宋体" w:eastAsia="宋体" w:cs="宋体"/>
          <w:b/>
          <w:bCs/>
          <w:spacing w:val="-2"/>
          <w:position w:val="15"/>
          <w:sz w:val="21"/>
          <w:szCs w:val="21"/>
          <w:highlight w:val="none"/>
        </w:rPr>
        <w:t>磋商文件前附表</w:t>
      </w:r>
      <w:r>
        <w:rPr>
          <w:rFonts w:hint="eastAsia" w:ascii="宋体" w:hAnsi="宋体" w:eastAsia="宋体" w:cs="宋体"/>
          <w:spacing w:val="-2"/>
          <w:position w:val="15"/>
          <w:sz w:val="21"/>
          <w:szCs w:val="21"/>
          <w:highlight w:val="none"/>
        </w:rPr>
        <w:t>，供应商须递交正本/份副本/份与电子响应文件内容一致的纸质响应文件。供应商应在提交首次响应文件截止时间前，将纸质响应文件送达</w:t>
      </w:r>
      <w:r>
        <w:rPr>
          <w:rFonts w:hint="eastAsia" w:ascii="宋体" w:hAnsi="宋体" w:eastAsia="宋体" w:cs="宋体"/>
          <w:b/>
          <w:bCs/>
          <w:spacing w:val="-2"/>
          <w:position w:val="15"/>
          <w:sz w:val="21"/>
          <w:szCs w:val="21"/>
          <w:highlight w:val="none"/>
        </w:rPr>
        <w:t>【磋商须</w:t>
      </w:r>
      <w:r>
        <w:rPr>
          <w:rFonts w:hint="eastAsia" w:ascii="宋体" w:hAnsi="宋体" w:eastAsia="宋体" w:cs="宋体"/>
          <w:spacing w:val="-5"/>
          <w:sz w:val="21"/>
          <w:szCs w:val="21"/>
          <w:highlight w:val="none"/>
          <w14:textOutline w14:w="3831" w14:cap="flat" w14:cmpd="sng">
            <w14:solidFill>
              <w14:srgbClr w14:val="000000"/>
            </w14:solidFill>
            <w14:prstDash w14:val="solid"/>
            <w14:miter w14:val="0"/>
          </w14:textOutline>
        </w:rPr>
        <w:t>知前附表】</w:t>
      </w:r>
      <w:r>
        <w:rPr>
          <w:rFonts w:hint="eastAsia" w:ascii="宋体" w:hAnsi="宋体" w:eastAsia="宋体" w:cs="宋体"/>
          <w:spacing w:val="-5"/>
          <w:sz w:val="21"/>
          <w:szCs w:val="21"/>
          <w:highlight w:val="none"/>
        </w:rPr>
        <w:t xml:space="preserve"> 中指定的地点。</w:t>
      </w:r>
    </w:p>
    <w:p w14:paraId="52E638B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position w:val="15"/>
          <w:sz w:val="21"/>
          <w:szCs w:val="21"/>
          <w:highlight w:val="none"/>
        </w:rPr>
      </w:pPr>
      <w:r>
        <w:rPr>
          <w:rFonts w:hint="eastAsia" w:ascii="宋体" w:hAnsi="宋体" w:eastAsia="宋体" w:cs="宋体"/>
          <w:spacing w:val="-2"/>
          <w:position w:val="15"/>
          <w:sz w:val="21"/>
          <w:szCs w:val="21"/>
          <w:highlight w:val="none"/>
        </w:rPr>
        <w:t>24.3 逾期送达或未送达指定地点的纸质投标文件，采购人、采购代理机构或者磋商小组应当拒绝接收。</w:t>
      </w:r>
    </w:p>
    <w:p w14:paraId="6E29D9F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position w:val="15"/>
          <w:sz w:val="21"/>
          <w:szCs w:val="21"/>
          <w:highlight w:val="none"/>
        </w:rPr>
      </w:pPr>
      <w:r>
        <w:rPr>
          <w:rFonts w:hint="eastAsia" w:ascii="宋体" w:hAnsi="宋体" w:eastAsia="宋体" w:cs="宋体"/>
          <w:spacing w:val="-2"/>
          <w:position w:val="15"/>
          <w:sz w:val="21"/>
          <w:szCs w:val="21"/>
          <w:highlight w:val="none"/>
        </w:rPr>
        <w:t>24.4 在提交首次响应文件截止时间后，由供应商代表当场查验纸质响应文件的密封状况，并签字确认， 采购人或采购代理机构不当场拆封纸质响应文件。</w:t>
      </w:r>
    </w:p>
    <w:p w14:paraId="48A3364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五、响应文件的磋商与评审</w:t>
      </w:r>
    </w:p>
    <w:p w14:paraId="7B57354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25.磋商程序</w:t>
      </w:r>
    </w:p>
    <w:p w14:paraId="198F212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position w:val="15"/>
          <w:sz w:val="21"/>
          <w:szCs w:val="21"/>
          <w:highlight w:val="none"/>
        </w:rPr>
      </w:pPr>
      <w:r>
        <w:rPr>
          <w:rFonts w:hint="eastAsia" w:ascii="宋体" w:hAnsi="宋体" w:eastAsia="宋体" w:cs="宋体"/>
          <w:spacing w:val="-2"/>
          <w:position w:val="15"/>
          <w:sz w:val="21"/>
          <w:szCs w:val="21"/>
          <w:highlight w:val="none"/>
        </w:rPr>
        <w:t>25.1 磋商程序：响应文件审查、磋商（包括澄清）、响应文件评审、提出成交供应商。其中，磋商按本章第 30.1 款或者第 30.2 款情形进行。</w:t>
      </w:r>
    </w:p>
    <w:p w14:paraId="292E5E2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14:textOutline w14:w="3831" w14:cap="flat" w14:cmpd="sng">
            <w14:solidFill>
              <w14:srgbClr w14:val="000000"/>
            </w14:solidFill>
            <w14:prstDash w14:val="solid"/>
            <w14:miter w14:val="0"/>
          </w14:textOutline>
        </w:rPr>
        <w:t>26.</w:t>
      </w:r>
      <w:r>
        <w:rPr>
          <w:rFonts w:hint="eastAsia" w:ascii="宋体" w:hAnsi="宋体" w:eastAsia="宋体" w:cs="宋体"/>
          <w:spacing w:val="26"/>
          <w:sz w:val="21"/>
          <w:szCs w:val="21"/>
          <w:highlight w:val="none"/>
        </w:rPr>
        <w:t xml:space="preserve"> </w:t>
      </w:r>
      <w:r>
        <w:rPr>
          <w:rFonts w:hint="eastAsia" w:ascii="宋体" w:hAnsi="宋体" w:eastAsia="宋体" w:cs="宋体"/>
          <w:spacing w:val="-3"/>
          <w:sz w:val="21"/>
          <w:szCs w:val="21"/>
          <w:highlight w:val="none"/>
          <w14:textOutline w14:w="3831" w14:cap="flat" w14:cmpd="sng">
            <w14:solidFill>
              <w14:srgbClr w14:val="000000"/>
            </w14:solidFill>
            <w14:prstDash w14:val="solid"/>
            <w14:miter w14:val="0"/>
          </w14:textOutline>
        </w:rPr>
        <w:t>响应文件审查</w:t>
      </w:r>
    </w:p>
    <w:p w14:paraId="20088DA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position w:val="15"/>
          <w:sz w:val="21"/>
          <w:szCs w:val="21"/>
          <w:highlight w:val="none"/>
        </w:rPr>
      </w:pPr>
      <w:r>
        <w:rPr>
          <w:rFonts w:hint="eastAsia" w:ascii="宋体" w:hAnsi="宋体" w:eastAsia="宋体" w:cs="宋体"/>
          <w:spacing w:val="-2"/>
          <w:position w:val="15"/>
          <w:sz w:val="21"/>
          <w:szCs w:val="21"/>
          <w:highlight w:val="none"/>
        </w:rPr>
        <w:t>26.1 资格性审查： 根据本章第 3.1 项规定的供应商资格条件要求，对响应文件的资格证明等进行审查， 以确定供应商是否具备磋商资格条件。</w:t>
      </w:r>
    </w:p>
    <w:p w14:paraId="4FF9FD1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position w:val="15"/>
          <w:sz w:val="21"/>
          <w:szCs w:val="21"/>
          <w:highlight w:val="none"/>
        </w:rPr>
      </w:pPr>
      <w:r>
        <w:rPr>
          <w:rFonts w:hint="eastAsia" w:ascii="宋体" w:hAnsi="宋体" w:eastAsia="宋体" w:cs="宋体"/>
          <w:spacing w:val="-2"/>
          <w:position w:val="15"/>
          <w:sz w:val="21"/>
          <w:szCs w:val="21"/>
          <w:highlight w:val="none"/>
        </w:rPr>
        <w:t>26.2 符合性审查: 对响应文件(包括首次提交的响应文件、重新提交的响应文件)的有效性、完整性和响应程度进行审查，以确定是否对磋商文件的实质性要求作出响应。</w:t>
      </w:r>
    </w:p>
    <w:p w14:paraId="2BA47DC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position w:val="15"/>
          <w:sz w:val="21"/>
          <w:szCs w:val="21"/>
          <w:highlight w:val="none"/>
        </w:rPr>
      </w:pPr>
      <w:r>
        <w:rPr>
          <w:rFonts w:hint="eastAsia" w:ascii="宋体" w:hAnsi="宋体" w:eastAsia="宋体" w:cs="宋体"/>
          <w:spacing w:val="-2"/>
          <w:position w:val="15"/>
          <w:sz w:val="21"/>
          <w:szCs w:val="21"/>
          <w:highlight w:val="none"/>
        </w:rPr>
        <w:t>26.3 响应文件审查结束后，磋商小组所有成员集中与单一供应商分别进行磋商，并给予所有参加磋商的供应商平等的磋商机会。供应商应派其法定代表人或委托代理人参加磋商。</w:t>
      </w:r>
    </w:p>
    <w:p w14:paraId="6510490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27.实质性响应</w:t>
      </w:r>
    </w:p>
    <w:p w14:paraId="476AD31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position w:val="15"/>
          <w:sz w:val="21"/>
          <w:szCs w:val="21"/>
          <w:highlight w:val="none"/>
        </w:rPr>
      </w:pPr>
      <w:r>
        <w:rPr>
          <w:rFonts w:hint="eastAsia" w:ascii="宋体" w:hAnsi="宋体" w:eastAsia="宋体" w:cs="宋体"/>
          <w:spacing w:val="-2"/>
          <w:position w:val="15"/>
          <w:sz w:val="21"/>
          <w:szCs w:val="21"/>
          <w:highlight w:val="none"/>
        </w:rPr>
        <w:t>27.1 实质性响应是指响应文件(包括首次响应文件、重新提交的响应文件)与磋商文件要求的所有条款、条件和规格相符，没有偏离。偏离指不满足、或不响应磋商文件的要求。</w:t>
      </w:r>
    </w:p>
    <w:p w14:paraId="05EE13E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position w:val="15"/>
          <w:sz w:val="21"/>
          <w:szCs w:val="21"/>
          <w:highlight w:val="none"/>
        </w:rPr>
      </w:pPr>
      <w:r>
        <w:rPr>
          <w:rFonts w:hint="eastAsia" w:ascii="宋体" w:hAnsi="宋体" w:eastAsia="宋体" w:cs="宋体"/>
          <w:spacing w:val="-2"/>
          <w:position w:val="15"/>
          <w:sz w:val="21"/>
          <w:szCs w:val="21"/>
          <w:highlight w:val="none"/>
        </w:rPr>
        <w:t>27.2 响应文件是否实质性响应磋商文件要求由磋商小组依据磋商文件规定认定。磋商小组决定响应文件的响应性只根据响应文件本身的真实无误的内容， 而不依据外部的证据。</w:t>
      </w:r>
    </w:p>
    <w:p w14:paraId="0B2B404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27.3</w:t>
      </w:r>
      <w:r>
        <w:rPr>
          <w:rFonts w:hint="eastAsia" w:ascii="宋体" w:hAnsi="宋体" w:eastAsia="宋体" w:cs="宋体"/>
          <w:spacing w:val="-45"/>
          <w:sz w:val="21"/>
          <w:szCs w:val="21"/>
          <w:highlight w:val="none"/>
        </w:rPr>
        <w:t xml:space="preserve"> </w:t>
      </w:r>
      <w:r>
        <w:rPr>
          <w:rFonts w:hint="eastAsia" w:ascii="宋体" w:hAnsi="宋体" w:eastAsia="宋体" w:cs="宋体"/>
          <w:spacing w:val="-1"/>
          <w:sz w:val="21"/>
          <w:szCs w:val="21"/>
          <w:highlight w:val="none"/>
        </w:rPr>
        <w:t>磋商文件偏离磋商文件的非实质性要求和条件，为非实质性偏离。非实质性偏离的范围</w:t>
      </w:r>
      <w:r>
        <w:rPr>
          <w:rFonts w:hint="eastAsia" w:ascii="宋体" w:hAnsi="宋体" w:eastAsia="宋体" w:cs="宋体"/>
          <w:sz w:val="21"/>
          <w:szCs w:val="21"/>
          <w:highlight w:val="none"/>
        </w:rPr>
        <w:t>和幅度应当符合【投标须知前附表】的规定，否则投标无效。除法律、法规和磋商文件规定的其</w:t>
      </w:r>
      <w:r>
        <w:rPr>
          <w:rFonts w:hint="eastAsia" w:ascii="宋体" w:hAnsi="宋体" w:eastAsia="宋体" w:cs="宋体"/>
          <w:spacing w:val="18"/>
          <w:sz w:val="21"/>
          <w:szCs w:val="21"/>
          <w:highlight w:val="none"/>
        </w:rPr>
        <w:t xml:space="preserve"> </w:t>
      </w:r>
      <w:r>
        <w:rPr>
          <w:rFonts w:hint="eastAsia" w:ascii="宋体" w:hAnsi="宋体" w:eastAsia="宋体" w:cs="宋体"/>
          <w:spacing w:val="-2"/>
          <w:sz w:val="21"/>
          <w:szCs w:val="21"/>
          <w:highlight w:val="none"/>
        </w:rPr>
        <w:t>他投标无效情形外， 磋商文件中用“★”符号标明的条款为实质性要求和条件，对其中任何一条</w:t>
      </w:r>
      <w:r>
        <w:rPr>
          <w:rFonts w:hint="eastAsia" w:ascii="宋体" w:hAnsi="宋体" w:eastAsia="宋体" w:cs="宋体"/>
          <w:spacing w:val="-7"/>
          <w:sz w:val="21"/>
          <w:szCs w:val="21"/>
          <w:highlight w:val="none"/>
        </w:rPr>
        <w:t>的偏离，为实质性偏离，其投标无效。</w:t>
      </w:r>
    </w:p>
    <w:p w14:paraId="4500D68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28.无效响应</w:t>
      </w:r>
    </w:p>
    <w:p w14:paraId="6745AF1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position w:val="15"/>
          <w:sz w:val="21"/>
          <w:szCs w:val="21"/>
          <w:highlight w:val="none"/>
        </w:rPr>
        <w:t>28.1 磋商小组在对资格性和符合性进行审查时，有下列情况之一的，属无效响应，磋商小组应当告知</w:t>
      </w:r>
      <w:r>
        <w:rPr>
          <w:rFonts w:hint="eastAsia" w:ascii="宋体" w:hAnsi="宋体" w:eastAsia="宋体" w:cs="宋体"/>
          <w:spacing w:val="-1"/>
          <w:sz w:val="21"/>
          <w:szCs w:val="21"/>
          <w:highlight w:val="none"/>
        </w:rPr>
        <w:t>有关供应商：</w:t>
      </w:r>
    </w:p>
    <w:p w14:paraId="68E825F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position w:val="15"/>
          <w:sz w:val="21"/>
          <w:szCs w:val="21"/>
          <w:highlight w:val="none"/>
        </w:rPr>
        <w:t>（1）供应商不具备本章第</w:t>
      </w:r>
      <w:r>
        <w:rPr>
          <w:rFonts w:hint="eastAsia" w:ascii="宋体" w:hAnsi="宋体" w:eastAsia="宋体" w:cs="宋体"/>
          <w:spacing w:val="-40"/>
          <w:position w:val="15"/>
          <w:sz w:val="21"/>
          <w:szCs w:val="21"/>
          <w:highlight w:val="none"/>
        </w:rPr>
        <w:t xml:space="preserve"> </w:t>
      </w:r>
      <w:r>
        <w:rPr>
          <w:rFonts w:hint="eastAsia" w:ascii="宋体" w:hAnsi="宋体" w:eastAsia="宋体" w:cs="宋体"/>
          <w:spacing w:val="-2"/>
          <w:position w:val="15"/>
          <w:sz w:val="21"/>
          <w:szCs w:val="21"/>
          <w:highlight w:val="none"/>
        </w:rPr>
        <w:t>3.1</w:t>
      </w:r>
      <w:r>
        <w:rPr>
          <w:rFonts w:hint="eastAsia" w:ascii="宋体" w:hAnsi="宋体" w:eastAsia="宋体" w:cs="宋体"/>
          <w:spacing w:val="-45"/>
          <w:position w:val="15"/>
          <w:sz w:val="21"/>
          <w:szCs w:val="21"/>
          <w:highlight w:val="none"/>
        </w:rPr>
        <w:t xml:space="preserve"> </w:t>
      </w:r>
      <w:r>
        <w:rPr>
          <w:rFonts w:hint="eastAsia" w:ascii="宋体" w:hAnsi="宋体" w:eastAsia="宋体" w:cs="宋体"/>
          <w:spacing w:val="-2"/>
          <w:position w:val="15"/>
          <w:sz w:val="21"/>
          <w:szCs w:val="21"/>
          <w:highlight w:val="none"/>
        </w:rPr>
        <w:t>款规定的供应商资格条件要求，或</w:t>
      </w:r>
      <w:r>
        <w:rPr>
          <w:rFonts w:hint="eastAsia" w:ascii="宋体" w:hAnsi="宋体" w:eastAsia="宋体" w:cs="宋体"/>
          <w:spacing w:val="-3"/>
          <w:position w:val="15"/>
          <w:sz w:val="21"/>
          <w:szCs w:val="21"/>
          <w:highlight w:val="none"/>
        </w:rPr>
        <w:t>存在本章第</w:t>
      </w:r>
      <w:r>
        <w:rPr>
          <w:rFonts w:hint="eastAsia" w:ascii="宋体" w:hAnsi="宋体" w:eastAsia="宋体" w:cs="宋体"/>
          <w:spacing w:val="-39"/>
          <w:position w:val="15"/>
          <w:sz w:val="21"/>
          <w:szCs w:val="21"/>
          <w:highlight w:val="none"/>
        </w:rPr>
        <w:t xml:space="preserve"> </w:t>
      </w:r>
      <w:r>
        <w:rPr>
          <w:rFonts w:hint="eastAsia" w:ascii="宋体" w:hAnsi="宋体" w:eastAsia="宋体" w:cs="宋体"/>
          <w:spacing w:val="-3"/>
          <w:position w:val="15"/>
          <w:sz w:val="21"/>
          <w:szCs w:val="21"/>
          <w:highlight w:val="none"/>
        </w:rPr>
        <w:t>3.3</w:t>
      </w:r>
      <w:r>
        <w:rPr>
          <w:rFonts w:hint="eastAsia" w:ascii="宋体" w:hAnsi="宋体" w:eastAsia="宋体" w:cs="宋体"/>
          <w:spacing w:val="-46"/>
          <w:position w:val="15"/>
          <w:sz w:val="21"/>
          <w:szCs w:val="21"/>
          <w:highlight w:val="none"/>
        </w:rPr>
        <w:t xml:space="preserve"> </w:t>
      </w:r>
      <w:r>
        <w:rPr>
          <w:rFonts w:hint="eastAsia" w:ascii="宋体" w:hAnsi="宋体" w:eastAsia="宋体" w:cs="宋体"/>
          <w:spacing w:val="-3"/>
          <w:position w:val="15"/>
          <w:sz w:val="21"/>
          <w:szCs w:val="21"/>
          <w:highlight w:val="none"/>
        </w:rPr>
        <w:t>款情形的；</w:t>
      </w:r>
    </w:p>
    <w:p w14:paraId="336A803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（2）联合体不符合本章第</w:t>
      </w:r>
      <w:r>
        <w:rPr>
          <w:rFonts w:hint="eastAsia" w:ascii="宋体" w:hAnsi="宋体" w:eastAsia="宋体" w:cs="宋体"/>
          <w:spacing w:val="-31"/>
          <w:sz w:val="21"/>
          <w:szCs w:val="21"/>
          <w:highlight w:val="none"/>
        </w:rPr>
        <w:t xml:space="preserve"> </w:t>
      </w:r>
      <w:r>
        <w:rPr>
          <w:rFonts w:hint="eastAsia" w:ascii="宋体" w:hAnsi="宋体" w:eastAsia="宋体" w:cs="宋体"/>
          <w:spacing w:val="-2"/>
          <w:sz w:val="21"/>
          <w:szCs w:val="21"/>
          <w:highlight w:val="none"/>
        </w:rPr>
        <w:t>3.2</w:t>
      </w:r>
      <w:r>
        <w:rPr>
          <w:rFonts w:hint="eastAsia" w:ascii="宋体" w:hAnsi="宋体" w:eastAsia="宋体" w:cs="宋体"/>
          <w:spacing w:val="-45"/>
          <w:sz w:val="21"/>
          <w:szCs w:val="21"/>
          <w:highlight w:val="none"/>
        </w:rPr>
        <w:t xml:space="preserve"> </w:t>
      </w:r>
      <w:r>
        <w:rPr>
          <w:rFonts w:hint="eastAsia" w:ascii="宋体" w:hAnsi="宋体" w:eastAsia="宋体" w:cs="宋体"/>
          <w:spacing w:val="-2"/>
          <w:sz w:val="21"/>
          <w:szCs w:val="21"/>
          <w:highlight w:val="none"/>
        </w:rPr>
        <w:t>款规定的；</w:t>
      </w:r>
    </w:p>
    <w:p w14:paraId="0EDEBB5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pacing w:val="-1"/>
          <w:sz w:val="21"/>
          <w:szCs w:val="21"/>
          <w:highlight w:val="none"/>
        </w:rPr>
      </w:pPr>
      <w:r>
        <w:rPr>
          <w:rFonts w:hint="eastAsia" w:ascii="宋体" w:hAnsi="宋体" w:eastAsia="宋体" w:cs="宋体"/>
          <w:sz w:val="21"/>
          <w:szCs w:val="21"/>
          <w:highlight w:val="none"/>
        </w:rPr>
        <w:t>（3）应交未交磋商保证金或金额不足、磋商保证金缴纳形式不符</w:t>
      </w:r>
      <w:r>
        <w:rPr>
          <w:rFonts w:hint="eastAsia" w:ascii="宋体" w:hAnsi="宋体" w:eastAsia="宋体" w:cs="宋体"/>
          <w:spacing w:val="-1"/>
          <w:sz w:val="21"/>
          <w:szCs w:val="21"/>
          <w:highlight w:val="none"/>
        </w:rPr>
        <w:t>合磋商文件要求的；</w:t>
      </w:r>
    </w:p>
    <w:p w14:paraId="0D0A12B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（4）响应文件未按照磋商文件要求签署、盖章的；</w:t>
      </w:r>
    </w:p>
    <w:p w14:paraId="29D8044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3"/>
          <w:position w:val="15"/>
          <w:sz w:val="21"/>
          <w:szCs w:val="21"/>
          <w:highlight w:val="none"/>
        </w:rPr>
        <w:t>（</w:t>
      </w:r>
      <w:r>
        <w:rPr>
          <w:rFonts w:hint="eastAsia" w:ascii="宋体" w:hAnsi="宋体" w:eastAsia="宋体" w:cs="宋体"/>
          <w:spacing w:val="-3"/>
          <w:position w:val="15"/>
          <w:sz w:val="21"/>
          <w:szCs w:val="21"/>
          <w:highlight w:val="none"/>
          <w:lang w:val="en-US" w:eastAsia="zh-CN"/>
        </w:rPr>
        <w:t>5</w:t>
      </w:r>
      <w:r>
        <w:rPr>
          <w:rFonts w:hint="eastAsia" w:ascii="宋体" w:hAnsi="宋体" w:eastAsia="宋体" w:cs="宋体"/>
          <w:spacing w:val="-3"/>
          <w:position w:val="15"/>
          <w:sz w:val="21"/>
          <w:szCs w:val="21"/>
          <w:highlight w:val="none"/>
        </w:rPr>
        <w:t>）响应文件不满足本章第</w:t>
      </w:r>
      <w:r>
        <w:rPr>
          <w:rFonts w:hint="eastAsia" w:ascii="宋体" w:hAnsi="宋体" w:eastAsia="宋体" w:cs="宋体"/>
          <w:spacing w:val="-24"/>
          <w:position w:val="15"/>
          <w:sz w:val="21"/>
          <w:szCs w:val="21"/>
          <w:highlight w:val="none"/>
        </w:rPr>
        <w:t xml:space="preserve"> </w:t>
      </w:r>
      <w:r>
        <w:rPr>
          <w:rFonts w:hint="eastAsia" w:ascii="宋体" w:hAnsi="宋体" w:eastAsia="宋体" w:cs="宋体"/>
          <w:spacing w:val="-3"/>
          <w:position w:val="15"/>
          <w:sz w:val="21"/>
          <w:szCs w:val="21"/>
          <w:highlight w:val="none"/>
        </w:rPr>
        <w:t>27.1</w:t>
      </w:r>
      <w:r>
        <w:rPr>
          <w:rFonts w:hint="eastAsia" w:ascii="宋体" w:hAnsi="宋体" w:eastAsia="宋体" w:cs="宋体"/>
          <w:spacing w:val="-44"/>
          <w:position w:val="15"/>
          <w:sz w:val="21"/>
          <w:szCs w:val="21"/>
          <w:highlight w:val="none"/>
        </w:rPr>
        <w:t xml:space="preserve"> </w:t>
      </w:r>
      <w:r>
        <w:rPr>
          <w:rFonts w:hint="eastAsia" w:ascii="宋体" w:hAnsi="宋体" w:eastAsia="宋体" w:cs="宋体"/>
          <w:spacing w:val="-3"/>
          <w:position w:val="15"/>
          <w:sz w:val="21"/>
          <w:szCs w:val="21"/>
          <w:highlight w:val="none"/>
        </w:rPr>
        <w:t>款规定的实质性要求的；</w:t>
      </w:r>
    </w:p>
    <w:p w14:paraId="395082B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w:t>
      </w:r>
      <w:r>
        <w:rPr>
          <w:rFonts w:hint="eastAsia" w:ascii="宋体" w:hAnsi="宋体" w:eastAsia="宋体" w:cs="宋体"/>
          <w:spacing w:val="-3"/>
          <w:sz w:val="21"/>
          <w:szCs w:val="21"/>
          <w:highlight w:val="none"/>
          <w:lang w:val="en-US" w:eastAsia="zh-CN"/>
        </w:rPr>
        <w:t>6</w:t>
      </w:r>
      <w:r>
        <w:rPr>
          <w:rFonts w:hint="eastAsia" w:ascii="宋体" w:hAnsi="宋体" w:eastAsia="宋体" w:cs="宋体"/>
          <w:spacing w:val="-3"/>
          <w:sz w:val="21"/>
          <w:szCs w:val="21"/>
          <w:highlight w:val="none"/>
        </w:rPr>
        <w:t>）报价超过采购项目预算的；</w:t>
      </w:r>
    </w:p>
    <w:p w14:paraId="1BF48A6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w:t>
      </w:r>
      <w:r>
        <w:rPr>
          <w:rFonts w:hint="eastAsia" w:ascii="宋体" w:hAnsi="宋体" w:eastAsia="宋体" w:cs="宋体"/>
          <w:spacing w:val="-3"/>
          <w:sz w:val="21"/>
          <w:szCs w:val="21"/>
          <w:highlight w:val="none"/>
          <w:lang w:val="en-US" w:eastAsia="zh-CN"/>
        </w:rPr>
        <w:t>7</w:t>
      </w:r>
      <w:r>
        <w:rPr>
          <w:rFonts w:hint="eastAsia" w:ascii="宋体" w:hAnsi="宋体" w:eastAsia="宋体" w:cs="宋体"/>
          <w:spacing w:val="-3"/>
          <w:sz w:val="21"/>
          <w:szCs w:val="21"/>
          <w:highlight w:val="none"/>
        </w:rPr>
        <w:t>）响应文件有效期不足的；</w:t>
      </w:r>
    </w:p>
    <w:p w14:paraId="50E189D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8</w:t>
      </w:r>
      <w:r>
        <w:rPr>
          <w:rFonts w:hint="eastAsia" w:ascii="宋体" w:hAnsi="宋体" w:eastAsia="宋体" w:cs="宋体"/>
          <w:sz w:val="21"/>
          <w:szCs w:val="21"/>
          <w:highlight w:val="none"/>
        </w:rPr>
        <w:t>）响应文件不符合法律、规章、规范性文件和</w:t>
      </w:r>
      <w:r>
        <w:rPr>
          <w:rFonts w:hint="eastAsia" w:ascii="宋体" w:hAnsi="宋体" w:eastAsia="宋体" w:cs="宋体"/>
          <w:spacing w:val="-1"/>
          <w:sz w:val="21"/>
          <w:szCs w:val="21"/>
          <w:highlight w:val="none"/>
        </w:rPr>
        <w:t>磋商文件规定及要求的。</w:t>
      </w:r>
    </w:p>
    <w:p w14:paraId="3F0F4AC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14:textOutline w14:w="3831" w14:cap="flat" w14:cmpd="sng">
            <w14:solidFill>
              <w14:srgbClr w14:val="000000"/>
            </w14:solidFill>
            <w14:prstDash w14:val="solid"/>
            <w14:miter w14:val="0"/>
          </w14:textOutline>
        </w:rPr>
        <w:t>29.澄清</w:t>
      </w:r>
    </w:p>
    <w:p w14:paraId="5407A65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29.1 磋商小组在对响应文件的有效性、完整性和对磋商文件的响应程度进行审查时，可以要</w:t>
      </w:r>
      <w:r>
        <w:rPr>
          <w:rFonts w:hint="eastAsia" w:ascii="宋体" w:hAnsi="宋体" w:eastAsia="宋体" w:cs="宋体"/>
          <w:sz w:val="21"/>
          <w:szCs w:val="21"/>
          <w:highlight w:val="none"/>
        </w:rPr>
        <w:t xml:space="preserve">求供应商对响应文件中含义不明确、同类问题表述不一致或者有明显文字和计算错误的内容等作 出必要的澄清、说明或者更正。该要求应当以书面形式作出。供应商的澄清、说明或者更正应当 </w:t>
      </w:r>
      <w:r>
        <w:rPr>
          <w:rFonts w:hint="eastAsia" w:ascii="宋体" w:hAnsi="宋体" w:eastAsia="宋体" w:cs="宋体"/>
          <w:spacing w:val="-2"/>
          <w:sz w:val="21"/>
          <w:szCs w:val="21"/>
          <w:highlight w:val="none"/>
        </w:rPr>
        <w:t>采用书面形式，由其法定代表人或其委托代理人签字</w:t>
      </w:r>
      <w:r>
        <w:rPr>
          <w:rFonts w:hint="eastAsia" w:ascii="宋体" w:hAnsi="宋体" w:eastAsia="宋体" w:cs="宋体"/>
          <w:spacing w:val="-3"/>
          <w:sz w:val="21"/>
          <w:szCs w:val="21"/>
          <w:highlight w:val="none"/>
        </w:rPr>
        <w:t>或者加盖公章。供应商的澄清、说明或者更</w:t>
      </w:r>
      <w:r>
        <w:rPr>
          <w:rFonts w:hint="eastAsia" w:ascii="宋体" w:hAnsi="宋体" w:eastAsia="宋体" w:cs="宋体"/>
          <w:spacing w:val="-1"/>
          <w:sz w:val="21"/>
          <w:szCs w:val="21"/>
          <w:highlight w:val="none"/>
        </w:rPr>
        <w:t>正不得超出响应文件的范围或者改变响应文件的实质性内容。</w:t>
      </w:r>
    </w:p>
    <w:p w14:paraId="23219AB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29.2 最后报价计算错误修正的原则：最后报价的大写金额和小写金额不一致的，以大写金额为准； 总价金额与按分项报价汇总金额不一致的</w:t>
      </w:r>
      <w:r>
        <w:rPr>
          <w:rFonts w:hint="eastAsia" w:ascii="宋体" w:hAnsi="宋体" w:eastAsia="宋体" w:cs="宋体"/>
          <w:spacing w:val="-2"/>
          <w:sz w:val="21"/>
          <w:szCs w:val="21"/>
          <w:highlight w:val="none"/>
          <w:lang w:eastAsia="zh-CN"/>
        </w:rPr>
        <w:t>，</w:t>
      </w:r>
      <w:r>
        <w:rPr>
          <w:rFonts w:hint="eastAsia" w:ascii="宋体" w:hAnsi="宋体" w:eastAsia="宋体" w:cs="宋体"/>
          <w:spacing w:val="-2"/>
          <w:sz w:val="21"/>
          <w:szCs w:val="21"/>
          <w:highlight w:val="none"/>
        </w:rPr>
        <w:t>以分项报价金额计算结果为准</w:t>
      </w:r>
      <w:r>
        <w:rPr>
          <w:rFonts w:hint="eastAsia" w:ascii="宋体" w:hAnsi="宋体" w:eastAsia="宋体" w:cs="宋体"/>
          <w:spacing w:val="-2"/>
          <w:sz w:val="21"/>
          <w:szCs w:val="21"/>
          <w:highlight w:val="none"/>
          <w:lang w:eastAsia="zh-CN"/>
        </w:rPr>
        <w:t>；</w:t>
      </w:r>
      <w:r>
        <w:rPr>
          <w:rFonts w:hint="eastAsia" w:ascii="宋体" w:hAnsi="宋体" w:eastAsia="宋体" w:cs="宋体"/>
          <w:spacing w:val="-2"/>
          <w:sz w:val="21"/>
          <w:szCs w:val="21"/>
          <w:highlight w:val="none"/>
        </w:rPr>
        <w:t>分项报价金额小数点有明显错位的，应以总价为准，并修改分项报价</w:t>
      </w:r>
      <w:r>
        <w:rPr>
          <w:rFonts w:hint="eastAsia" w:ascii="宋体" w:hAnsi="宋体" w:eastAsia="宋体" w:cs="宋体"/>
          <w:spacing w:val="-2"/>
          <w:sz w:val="21"/>
          <w:szCs w:val="21"/>
          <w:highlight w:val="none"/>
          <w:lang w:eastAsia="zh-CN"/>
        </w:rPr>
        <w:t>。</w:t>
      </w:r>
    </w:p>
    <w:p w14:paraId="59A7217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14:textOutline w14:w="3831" w14:cap="flat" w14:cmpd="sng">
            <w14:solidFill>
              <w14:srgbClr w14:val="000000"/>
            </w14:solidFill>
            <w14:prstDash w14:val="solid"/>
            <w14:miter w14:val="0"/>
          </w14:textOutline>
        </w:rPr>
        <w:t>30.磋商</w:t>
      </w:r>
    </w:p>
    <w:p w14:paraId="182682B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30.1</w:t>
      </w:r>
      <w:r>
        <w:rPr>
          <w:rFonts w:hint="eastAsia" w:ascii="宋体" w:hAnsi="宋体" w:eastAsia="宋体" w:cs="宋体"/>
          <w:spacing w:val="-46"/>
          <w:sz w:val="21"/>
          <w:szCs w:val="21"/>
          <w:highlight w:val="none"/>
        </w:rPr>
        <w:t xml:space="preserve"> </w:t>
      </w:r>
      <w:r>
        <w:rPr>
          <w:rFonts w:hint="eastAsia" w:ascii="宋体" w:hAnsi="宋体" w:eastAsia="宋体" w:cs="宋体"/>
          <w:spacing w:val="-3"/>
          <w:sz w:val="21"/>
          <w:szCs w:val="21"/>
          <w:highlight w:val="none"/>
        </w:rPr>
        <w:t>本章第</w:t>
      </w:r>
      <w:r>
        <w:rPr>
          <w:rFonts w:hint="eastAsia" w:ascii="宋体" w:hAnsi="宋体" w:eastAsia="宋体" w:cs="宋体"/>
          <w:spacing w:val="-28"/>
          <w:sz w:val="21"/>
          <w:szCs w:val="21"/>
          <w:highlight w:val="none"/>
        </w:rPr>
        <w:t xml:space="preserve"> </w:t>
      </w:r>
      <w:r>
        <w:rPr>
          <w:rFonts w:hint="eastAsia" w:ascii="宋体" w:hAnsi="宋体" w:eastAsia="宋体" w:cs="宋体"/>
          <w:spacing w:val="-3"/>
          <w:sz w:val="21"/>
          <w:szCs w:val="21"/>
          <w:highlight w:val="none"/>
        </w:rPr>
        <w:t>10.2</w:t>
      </w:r>
      <w:r>
        <w:rPr>
          <w:rFonts w:hint="eastAsia" w:ascii="宋体" w:hAnsi="宋体" w:eastAsia="宋体" w:cs="宋体"/>
          <w:spacing w:val="-41"/>
          <w:sz w:val="21"/>
          <w:szCs w:val="21"/>
          <w:highlight w:val="none"/>
        </w:rPr>
        <w:t xml:space="preserve"> </w:t>
      </w:r>
      <w:r>
        <w:rPr>
          <w:rFonts w:hint="eastAsia" w:ascii="宋体" w:hAnsi="宋体" w:eastAsia="宋体" w:cs="宋体"/>
          <w:spacing w:val="-3"/>
          <w:sz w:val="21"/>
          <w:szCs w:val="21"/>
          <w:highlight w:val="none"/>
        </w:rPr>
        <w:t>项未明确磋商文件实质性变</w:t>
      </w:r>
      <w:r>
        <w:rPr>
          <w:rFonts w:hint="eastAsia" w:ascii="宋体" w:hAnsi="宋体" w:eastAsia="宋体" w:cs="宋体"/>
          <w:spacing w:val="-4"/>
          <w:sz w:val="21"/>
          <w:szCs w:val="21"/>
          <w:highlight w:val="none"/>
        </w:rPr>
        <w:t>动内容的，或者磋商文件明确了可能发生实质</w:t>
      </w:r>
      <w:r>
        <w:rPr>
          <w:rFonts w:hint="eastAsia" w:ascii="宋体" w:hAnsi="宋体" w:eastAsia="宋体" w:cs="宋体"/>
          <w:spacing w:val="-2"/>
          <w:sz w:val="21"/>
          <w:szCs w:val="21"/>
          <w:highlight w:val="none"/>
        </w:rPr>
        <w:t>性变动内容，但在磋商过程中，磋商小组根</w:t>
      </w:r>
      <w:r>
        <w:rPr>
          <w:rFonts w:hint="eastAsia" w:ascii="宋体" w:hAnsi="宋体" w:eastAsia="宋体" w:cs="宋体"/>
          <w:spacing w:val="-3"/>
          <w:sz w:val="21"/>
          <w:szCs w:val="21"/>
          <w:highlight w:val="none"/>
        </w:rPr>
        <w:t>据磋商情况认为磋商文件无需发生实质性变动的，磋</w:t>
      </w:r>
      <w:r>
        <w:rPr>
          <w:rFonts w:hint="eastAsia" w:ascii="宋体" w:hAnsi="宋体" w:eastAsia="宋体" w:cs="宋体"/>
          <w:sz w:val="21"/>
          <w:szCs w:val="21"/>
          <w:highlight w:val="none"/>
        </w:rPr>
        <w:t>商小组应当直接与响应文件审查合格的供应商就价格</w:t>
      </w:r>
      <w:r>
        <w:rPr>
          <w:rFonts w:hint="eastAsia" w:ascii="宋体" w:hAnsi="宋体" w:eastAsia="宋体" w:cs="宋体"/>
          <w:spacing w:val="-1"/>
          <w:sz w:val="21"/>
          <w:szCs w:val="21"/>
          <w:highlight w:val="none"/>
        </w:rPr>
        <w:t>组织多轮磋商。</w:t>
      </w:r>
    </w:p>
    <w:p w14:paraId="3C17CF5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position w:val="15"/>
          <w:sz w:val="21"/>
          <w:szCs w:val="21"/>
          <w:highlight w:val="none"/>
        </w:rPr>
      </w:pPr>
      <w:r>
        <w:rPr>
          <w:rFonts w:hint="eastAsia" w:ascii="宋体" w:hAnsi="宋体" w:eastAsia="宋体" w:cs="宋体"/>
          <w:spacing w:val="-3"/>
          <w:position w:val="15"/>
          <w:sz w:val="21"/>
          <w:szCs w:val="21"/>
          <w:highlight w:val="none"/>
        </w:rPr>
        <w:t>（1）磋商结束后，磋商小组应当要求所有继续参加磋商的供应商在磋商小组规定时间内提交最后报价。</w:t>
      </w:r>
    </w:p>
    <w:p w14:paraId="1641D33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position w:val="15"/>
          <w:sz w:val="21"/>
          <w:szCs w:val="21"/>
          <w:highlight w:val="none"/>
        </w:rPr>
      </w:pPr>
      <w:r>
        <w:rPr>
          <w:rFonts w:hint="eastAsia" w:ascii="宋体" w:hAnsi="宋体" w:eastAsia="宋体" w:cs="宋体"/>
          <w:spacing w:val="-3"/>
          <w:position w:val="15"/>
          <w:sz w:val="21"/>
          <w:szCs w:val="21"/>
          <w:highlight w:val="none"/>
        </w:rPr>
        <w:t>（2）磋商文件明确可能发生实质性变动，但在磋商过程中磋商小组根据磋商情况认为磋商文件无需发生实质性变动的，磋商小组不另行通知。</w:t>
      </w:r>
    </w:p>
    <w:p w14:paraId="0AC0BBC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position w:val="15"/>
          <w:sz w:val="21"/>
          <w:szCs w:val="21"/>
          <w:highlight w:val="none"/>
        </w:rPr>
      </w:pPr>
      <w:r>
        <w:rPr>
          <w:rFonts w:hint="eastAsia" w:ascii="宋体" w:hAnsi="宋体" w:eastAsia="宋体" w:cs="宋体"/>
          <w:spacing w:val="-3"/>
          <w:position w:val="15"/>
          <w:sz w:val="21"/>
          <w:szCs w:val="21"/>
          <w:highlight w:val="none"/>
        </w:rPr>
        <w:t>30.2 本章第 10.2 款明确磋商文件实质性变动内容的， 磋商小组可以组织多轮磋商。在每一轮磋商中， 磋商小组可以根据磋商文件规定和磋商情况，对磋商文件的采购需求中的技术、服务要求以及合同草案条款作实质性变动(磋商文件的实质性变动内容为磋商文件的组成部分)，并以书面形式要求响应文件审查合格的供应商，在规定的截止时间前重新提交响应文件。磋商小组应当根据本章第26.2款规定对供应商重新提交的响应文件进行审查。供应商重新提交的响应文件审查不合格的，不得进入下一轮磋商，也不得要求提交最后报价。</w:t>
      </w:r>
    </w:p>
    <w:p w14:paraId="448B44F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position w:val="15"/>
          <w:sz w:val="21"/>
          <w:szCs w:val="21"/>
          <w:highlight w:val="none"/>
        </w:rPr>
      </w:pPr>
      <w:r>
        <w:rPr>
          <w:rFonts w:hint="eastAsia" w:ascii="宋体" w:hAnsi="宋体" w:eastAsia="宋体" w:cs="宋体"/>
          <w:spacing w:val="-3"/>
          <w:position w:val="15"/>
          <w:sz w:val="21"/>
          <w:szCs w:val="21"/>
          <w:highlight w:val="none"/>
        </w:rPr>
        <w:t>（1）磋商文件能够详细列明采购需求的技术、服务要求的，磋商结束后，磋商小组应当要求所有继续参加磋商的供应商在规定时间内提交最后报价。</w:t>
      </w:r>
    </w:p>
    <w:p w14:paraId="374C684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（2）磋商文件不能详细列明采购需求的技术、服</w:t>
      </w:r>
      <w:r>
        <w:rPr>
          <w:rFonts w:hint="eastAsia" w:ascii="宋体" w:hAnsi="宋体" w:eastAsia="宋体" w:cs="宋体"/>
          <w:spacing w:val="-3"/>
          <w:sz w:val="21"/>
          <w:szCs w:val="21"/>
          <w:highlight w:val="none"/>
        </w:rPr>
        <w:t>务要求，需经磋商由供应商提供最终设计方案或解决方案的，磋商结束后，磋商小组应当按照少数服从多数的原则投票推荐</w:t>
      </w:r>
      <w:r>
        <w:rPr>
          <w:rFonts w:hint="eastAsia" w:ascii="宋体" w:hAnsi="宋体" w:eastAsia="宋体" w:cs="宋体"/>
          <w:spacing w:val="-39"/>
          <w:sz w:val="21"/>
          <w:szCs w:val="21"/>
          <w:highlight w:val="none"/>
        </w:rPr>
        <w:t xml:space="preserve"> </w:t>
      </w:r>
      <w:r>
        <w:rPr>
          <w:rFonts w:hint="eastAsia" w:ascii="宋体" w:hAnsi="宋体" w:eastAsia="宋体" w:cs="宋体"/>
          <w:spacing w:val="-3"/>
          <w:sz w:val="21"/>
          <w:szCs w:val="21"/>
          <w:highlight w:val="none"/>
        </w:rPr>
        <w:t>3</w:t>
      </w:r>
      <w:r>
        <w:rPr>
          <w:rFonts w:hint="eastAsia" w:ascii="宋体" w:hAnsi="宋体" w:eastAsia="宋体" w:cs="宋体"/>
          <w:spacing w:val="-45"/>
          <w:sz w:val="21"/>
          <w:szCs w:val="21"/>
          <w:highlight w:val="none"/>
        </w:rPr>
        <w:t xml:space="preserve"> </w:t>
      </w:r>
      <w:r>
        <w:rPr>
          <w:rFonts w:hint="eastAsia" w:ascii="宋体" w:hAnsi="宋体" w:eastAsia="宋体" w:cs="宋体"/>
          <w:spacing w:val="-3"/>
          <w:sz w:val="21"/>
          <w:szCs w:val="21"/>
          <w:highlight w:val="none"/>
        </w:rPr>
        <w:t>家以上供应商</w:t>
      </w:r>
      <w:r>
        <w:rPr>
          <w:rFonts w:hint="eastAsia" w:ascii="宋体" w:hAnsi="宋体" w:eastAsia="宋体" w:cs="宋体"/>
          <w:spacing w:val="-1"/>
          <w:sz w:val="21"/>
          <w:szCs w:val="21"/>
          <w:highlight w:val="none"/>
        </w:rPr>
        <w:t>的设计方案或者解决方案，并要求其在规定时间内</w:t>
      </w:r>
      <w:r>
        <w:rPr>
          <w:rFonts w:hint="eastAsia" w:ascii="宋体" w:hAnsi="宋体" w:eastAsia="宋体" w:cs="宋体"/>
          <w:spacing w:val="-2"/>
          <w:sz w:val="21"/>
          <w:szCs w:val="21"/>
          <w:highlight w:val="none"/>
        </w:rPr>
        <w:t>提交最后报价。</w:t>
      </w:r>
    </w:p>
    <w:p w14:paraId="490508C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30.3</w:t>
      </w:r>
      <w:r>
        <w:rPr>
          <w:rFonts w:hint="eastAsia" w:ascii="宋体" w:hAnsi="宋体" w:eastAsia="宋体" w:cs="宋体"/>
          <w:spacing w:val="-48"/>
          <w:sz w:val="21"/>
          <w:szCs w:val="21"/>
          <w:highlight w:val="none"/>
        </w:rPr>
        <w:t xml:space="preserve"> </w:t>
      </w:r>
      <w:r>
        <w:rPr>
          <w:rFonts w:hint="eastAsia" w:ascii="宋体" w:hAnsi="宋体" w:eastAsia="宋体" w:cs="宋体"/>
          <w:spacing w:val="-1"/>
          <w:sz w:val="21"/>
          <w:szCs w:val="21"/>
          <w:highlight w:val="none"/>
        </w:rPr>
        <w:t>在磋商过程中，请供应商自备电脑和网络并携带</w:t>
      </w:r>
      <w:r>
        <w:rPr>
          <w:rFonts w:hint="eastAsia" w:ascii="宋体" w:hAnsi="宋体" w:eastAsia="宋体" w:cs="宋体"/>
          <w:spacing w:val="-45"/>
          <w:sz w:val="21"/>
          <w:szCs w:val="21"/>
          <w:highlight w:val="none"/>
        </w:rPr>
        <w:t xml:space="preserve"> </w:t>
      </w:r>
      <w:r>
        <w:rPr>
          <w:rFonts w:hint="eastAsia" w:ascii="宋体" w:hAnsi="宋体" w:eastAsia="宋体" w:cs="宋体"/>
          <w:spacing w:val="-1"/>
          <w:sz w:val="21"/>
          <w:szCs w:val="21"/>
          <w:highlight w:val="none"/>
        </w:rPr>
        <w:t>CA</w:t>
      </w:r>
      <w:r>
        <w:rPr>
          <w:rFonts w:hint="eastAsia" w:ascii="宋体" w:hAnsi="宋体" w:eastAsia="宋体" w:cs="宋体"/>
          <w:spacing w:val="-44"/>
          <w:sz w:val="21"/>
          <w:szCs w:val="21"/>
          <w:highlight w:val="none"/>
        </w:rPr>
        <w:t xml:space="preserve"> </w:t>
      </w:r>
      <w:r>
        <w:rPr>
          <w:rFonts w:hint="eastAsia" w:ascii="宋体" w:hAnsi="宋体" w:eastAsia="宋体" w:cs="宋体"/>
          <w:spacing w:val="-1"/>
          <w:sz w:val="21"/>
          <w:szCs w:val="21"/>
          <w:highlight w:val="none"/>
        </w:rPr>
        <w:t>数字证</w:t>
      </w:r>
      <w:r>
        <w:rPr>
          <w:rFonts w:hint="eastAsia" w:ascii="宋体" w:hAnsi="宋体" w:eastAsia="宋体" w:cs="宋体"/>
          <w:spacing w:val="-2"/>
          <w:sz w:val="21"/>
          <w:szCs w:val="21"/>
          <w:highlight w:val="none"/>
        </w:rPr>
        <w:t>书。最后报价(或者重新提交的响应文件和最后报价)在益阳市公共资源交易中心电子交</w:t>
      </w:r>
      <w:r>
        <w:rPr>
          <w:rFonts w:hint="eastAsia" w:ascii="宋体" w:hAnsi="宋体" w:eastAsia="宋体" w:cs="宋体"/>
          <w:spacing w:val="-3"/>
          <w:sz w:val="21"/>
          <w:szCs w:val="21"/>
          <w:highlight w:val="none"/>
        </w:rPr>
        <w:t>易平台上提交，须经法定代表人或其委</w:t>
      </w:r>
      <w:r>
        <w:rPr>
          <w:rFonts w:hint="eastAsia" w:ascii="宋体" w:hAnsi="宋体" w:eastAsia="宋体" w:cs="宋体"/>
          <w:spacing w:val="-1"/>
          <w:sz w:val="21"/>
          <w:szCs w:val="21"/>
          <w:highlight w:val="none"/>
        </w:rPr>
        <w:t>托代理人电子签名、盖供应商电子公章和加密。</w:t>
      </w:r>
    </w:p>
    <w:p w14:paraId="6003D3A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最后报价需在磋商小组规定的报价时间内完成填报、签名、盖章及加密(磋商小组</w:t>
      </w:r>
      <w:r>
        <w:rPr>
          <w:rFonts w:hint="eastAsia" w:ascii="宋体" w:hAnsi="宋体" w:eastAsia="宋体" w:cs="宋体"/>
          <w:spacing w:val="-3"/>
          <w:sz w:val="21"/>
          <w:szCs w:val="21"/>
          <w:highlight w:val="none"/>
        </w:rPr>
        <w:t>可视情况延</w:t>
      </w:r>
      <w:r>
        <w:rPr>
          <w:rFonts w:hint="eastAsia" w:ascii="宋体" w:hAnsi="宋体" w:eastAsia="宋体" w:cs="宋体"/>
          <w:spacing w:val="-2"/>
          <w:sz w:val="21"/>
          <w:szCs w:val="21"/>
          <w:highlight w:val="none"/>
        </w:rPr>
        <w:t>长报价时间)。供应商请关注报价倒计时。逾期提交的最后报价，电子招标投标交易平台将自</w:t>
      </w:r>
      <w:r>
        <w:rPr>
          <w:rFonts w:hint="eastAsia" w:ascii="宋体" w:hAnsi="宋体" w:eastAsia="宋体" w:cs="宋体"/>
          <w:spacing w:val="-3"/>
          <w:sz w:val="21"/>
          <w:szCs w:val="21"/>
          <w:highlight w:val="none"/>
        </w:rPr>
        <w:t>动拒</w:t>
      </w:r>
      <w:r>
        <w:rPr>
          <w:rFonts w:hint="eastAsia" w:ascii="宋体" w:hAnsi="宋体" w:eastAsia="宋体" w:cs="宋体"/>
          <w:spacing w:val="-1"/>
          <w:sz w:val="21"/>
          <w:szCs w:val="21"/>
          <w:highlight w:val="none"/>
        </w:rPr>
        <w:t>收，视为投标人放弃报价且退出磋商。</w:t>
      </w:r>
    </w:p>
    <w:p w14:paraId="1DA2A1D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1"/>
          <w:sz w:val="21"/>
          <w:szCs w:val="21"/>
          <w:highlight w:val="none"/>
        </w:rPr>
        <w:t>最后报价的解密时长由磋商小组现场确定(磋商小组可视情况延长解密时间)，请供应商持</w:t>
      </w:r>
      <w:r>
        <w:rPr>
          <w:rFonts w:hint="eastAsia" w:ascii="宋体" w:hAnsi="宋体" w:eastAsia="宋体" w:cs="宋体"/>
          <w:spacing w:val="-45"/>
          <w:sz w:val="21"/>
          <w:szCs w:val="21"/>
          <w:highlight w:val="none"/>
        </w:rPr>
        <w:t xml:space="preserve"> </w:t>
      </w:r>
      <w:r>
        <w:rPr>
          <w:rFonts w:hint="eastAsia" w:ascii="宋体" w:hAnsi="宋体" w:eastAsia="宋体" w:cs="宋体"/>
          <w:spacing w:val="-2"/>
          <w:sz w:val="21"/>
          <w:szCs w:val="21"/>
          <w:highlight w:val="none"/>
        </w:rPr>
        <w:t>CA</w:t>
      </w:r>
      <w:r>
        <w:rPr>
          <w:rFonts w:hint="eastAsia" w:ascii="宋体" w:hAnsi="宋体" w:eastAsia="宋体" w:cs="宋体"/>
          <w:sz w:val="21"/>
          <w:szCs w:val="21"/>
          <w:highlight w:val="none"/>
        </w:rPr>
        <w:t xml:space="preserve"> </w:t>
      </w:r>
      <w:r>
        <w:rPr>
          <w:rFonts w:hint="eastAsia" w:ascii="宋体" w:hAnsi="宋体" w:eastAsia="宋体" w:cs="宋体"/>
          <w:spacing w:val="-2"/>
          <w:sz w:val="21"/>
          <w:szCs w:val="21"/>
          <w:highlight w:val="none"/>
        </w:rPr>
        <w:t>数字证书在规定的时间内解密（请关注解密倒计时），在解密时限内未解密或解密失败的，视为放弃其最后报价且退出磋商。</w:t>
      </w:r>
    </w:p>
    <w:p w14:paraId="72E6185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30.4 供应商的最后报价及政府采购政策规定的价格扣除情况，磋商小组应召集所有参加最后报价的供应商当场开封公布，并由供应商代表签字确认。</w:t>
      </w:r>
    </w:p>
    <w:p w14:paraId="3D13CDC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30.5 提交首次响应文件的供应商，在提交最后报价之前，可以根据磋商情况退出磋商，并书面通知采购代理机构或者磋商小组。该通知由供应商法定代表人或其委托代理人签字。采购代理机构按本章第19.4款规定退还退出磋商的供应商的磋商保证金。</w:t>
      </w:r>
    </w:p>
    <w:p w14:paraId="6546797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30.6 提交首次响应文件的供应商，未按磋商文件规定及磋商小组要求提交最后报价(或者重新提交的响应文件和最后报价)，且又未按本章第 30.5 款规定退出磋商的，供应商的磋商保证金不予退还。</w:t>
      </w:r>
    </w:p>
    <w:p w14:paraId="0CA97F0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30.7 磋商文件在磋商过程中未发生实质性变动的，参加磋商供应商的次轮报价不得高于上轮报价， 否则视为无效响应。</w:t>
      </w:r>
    </w:p>
    <w:p w14:paraId="19827B4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31.响应文件评审</w:t>
      </w:r>
    </w:p>
    <w:p w14:paraId="66B9165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31.1 经磋商确定最终采购需求和提交最后报价的供应商后，由磋商小组采用综合评分法对提交最后报价的供应商的响应文件和最后报价进行综合评价。</w:t>
      </w:r>
    </w:p>
    <w:p w14:paraId="74DA9A3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31.2</w:t>
      </w:r>
      <w:r>
        <w:rPr>
          <w:rFonts w:hint="eastAsia" w:ascii="宋体" w:hAnsi="宋体" w:eastAsia="宋体" w:cs="宋体"/>
          <w:spacing w:val="-44"/>
          <w:sz w:val="21"/>
          <w:szCs w:val="21"/>
          <w:highlight w:val="none"/>
        </w:rPr>
        <w:t xml:space="preserve"> </w:t>
      </w:r>
      <w:r>
        <w:rPr>
          <w:rFonts w:hint="eastAsia" w:ascii="宋体" w:hAnsi="宋体" w:eastAsia="宋体" w:cs="宋体"/>
          <w:spacing w:val="-2"/>
          <w:sz w:val="21"/>
          <w:szCs w:val="21"/>
          <w:highlight w:val="none"/>
        </w:rPr>
        <w:t>综合评分法，</w:t>
      </w:r>
      <w:r>
        <w:rPr>
          <w:rFonts w:hint="eastAsia" w:ascii="宋体" w:hAnsi="宋体" w:eastAsia="宋体" w:cs="宋体"/>
          <w:spacing w:val="-46"/>
          <w:sz w:val="21"/>
          <w:szCs w:val="21"/>
          <w:highlight w:val="none"/>
        </w:rPr>
        <w:t xml:space="preserve"> </w:t>
      </w:r>
      <w:r>
        <w:rPr>
          <w:rFonts w:hint="eastAsia" w:ascii="宋体" w:hAnsi="宋体" w:eastAsia="宋体" w:cs="宋体"/>
          <w:spacing w:val="-2"/>
          <w:sz w:val="21"/>
          <w:szCs w:val="21"/>
          <w:highlight w:val="none"/>
        </w:rPr>
        <w:t>是指响应文件满足磋商文件</w:t>
      </w:r>
      <w:r>
        <w:rPr>
          <w:rFonts w:hint="eastAsia" w:ascii="宋体" w:hAnsi="宋体" w:eastAsia="宋体" w:cs="宋体"/>
          <w:spacing w:val="-3"/>
          <w:sz w:val="21"/>
          <w:szCs w:val="21"/>
          <w:highlight w:val="none"/>
        </w:rPr>
        <w:t>全部实质性要求且按评审因素的量化指标评审</w:t>
      </w:r>
      <w:r>
        <w:rPr>
          <w:rFonts w:hint="eastAsia" w:ascii="宋体" w:hAnsi="宋体" w:eastAsia="宋体" w:cs="宋体"/>
          <w:sz w:val="21"/>
          <w:szCs w:val="21"/>
          <w:highlight w:val="none"/>
        </w:rPr>
        <w:t>得分最高的供应商为成交候选供应商的评审方法。本采购项目的评审因素和标准见</w:t>
      </w:r>
      <w:r>
        <w:rPr>
          <w:rFonts w:hint="eastAsia" w:ascii="宋体" w:hAnsi="宋体" w:eastAsia="宋体" w:cs="宋体"/>
          <w:sz w:val="21"/>
          <w:szCs w:val="21"/>
          <w:highlight w:val="none"/>
          <w14:textOutline w14:w="3831" w14:cap="flat" w14:cmpd="sng">
            <w14:solidFill>
              <w14:srgbClr w14:val="000000"/>
            </w14:solidFill>
            <w14:prstDash w14:val="solid"/>
            <w14:miter w14:val="0"/>
          </w14:textOutline>
        </w:rPr>
        <w:t>磋商须知前附</w:t>
      </w:r>
      <w:r>
        <w:rPr>
          <w:rFonts w:hint="eastAsia" w:ascii="宋体" w:hAnsi="宋体" w:eastAsia="宋体" w:cs="宋体"/>
          <w:spacing w:val="-10"/>
          <w:sz w:val="21"/>
          <w:szCs w:val="21"/>
          <w:highlight w:val="none"/>
          <w14:textOutline w14:w="3831" w14:cap="flat" w14:cmpd="sng">
            <w14:solidFill>
              <w14:srgbClr w14:val="000000"/>
            </w14:solidFill>
            <w14:prstDash w14:val="solid"/>
            <w14:miter w14:val="0"/>
          </w14:textOutline>
        </w:rPr>
        <w:t>表。</w:t>
      </w:r>
    </w:p>
    <w:p w14:paraId="2B17231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31.3</w:t>
      </w:r>
      <w:r>
        <w:rPr>
          <w:rFonts w:hint="eastAsia" w:ascii="宋体" w:hAnsi="宋体" w:eastAsia="宋体" w:cs="宋体"/>
          <w:spacing w:val="-44"/>
          <w:sz w:val="21"/>
          <w:szCs w:val="21"/>
          <w:highlight w:val="none"/>
        </w:rPr>
        <w:t xml:space="preserve"> </w:t>
      </w:r>
      <w:r>
        <w:rPr>
          <w:rFonts w:hint="eastAsia" w:ascii="宋体" w:hAnsi="宋体" w:eastAsia="宋体" w:cs="宋体"/>
          <w:spacing w:val="-1"/>
          <w:sz w:val="21"/>
          <w:szCs w:val="21"/>
          <w:highlight w:val="none"/>
        </w:rPr>
        <w:t>最后报价调整。磋商小组以各供应商最后报价为基础，按照符合政府采购支持中</w:t>
      </w:r>
      <w:r>
        <w:rPr>
          <w:rFonts w:hint="eastAsia" w:ascii="宋体" w:hAnsi="宋体" w:eastAsia="宋体" w:cs="宋体"/>
          <w:spacing w:val="-2"/>
          <w:sz w:val="21"/>
          <w:szCs w:val="21"/>
          <w:highlight w:val="none"/>
        </w:rPr>
        <w:t>小企业发展的相应条件，对供应商的最后报价进行价格扣除，</w:t>
      </w:r>
      <w:r>
        <w:rPr>
          <w:rFonts w:hint="eastAsia" w:ascii="宋体" w:hAnsi="宋体" w:eastAsia="宋体" w:cs="宋体"/>
          <w:spacing w:val="-3"/>
          <w:sz w:val="21"/>
          <w:szCs w:val="21"/>
          <w:highlight w:val="none"/>
        </w:rPr>
        <w:t>用扣除后的最后报价计算价格得分，具体</w:t>
      </w:r>
      <w:r>
        <w:rPr>
          <w:rFonts w:hint="eastAsia" w:ascii="宋体" w:hAnsi="宋体" w:eastAsia="宋体" w:cs="宋体"/>
          <w:spacing w:val="-1"/>
          <w:sz w:val="21"/>
          <w:szCs w:val="21"/>
          <w:highlight w:val="none"/>
        </w:rPr>
        <w:t>价格扣除比例见</w:t>
      </w: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磋商须知前附表</w:t>
      </w:r>
      <w:r>
        <w:rPr>
          <w:rFonts w:hint="eastAsia" w:ascii="宋体" w:hAnsi="宋体" w:eastAsia="宋体" w:cs="宋体"/>
          <w:spacing w:val="-1"/>
          <w:sz w:val="21"/>
          <w:szCs w:val="21"/>
          <w:highlight w:val="none"/>
        </w:rPr>
        <w:t>。</w:t>
      </w:r>
    </w:p>
    <w:p w14:paraId="215D0CB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31.4 综合评分法中的价格分采用低价优先法计算， 即满足磋商文件要求且经调整后的最后报价最低的供应商的价格为磋商基准价，其价格分为满分。其他供应商的价格分按照下列公式计算：磋商报价得分= （磋商基准价/最后磋商报价） ×价格权值×100</w:t>
      </w:r>
      <w:r>
        <w:rPr>
          <w:rFonts w:hint="eastAsia" w:ascii="宋体" w:hAnsi="宋体" w:eastAsia="宋体" w:cs="宋体"/>
          <w:spacing w:val="-2"/>
          <w:sz w:val="21"/>
          <w:szCs w:val="21"/>
          <w:highlight w:val="none"/>
          <w:lang w:eastAsia="zh-CN"/>
        </w:rPr>
        <w:t>，</w:t>
      </w:r>
      <w:r>
        <w:rPr>
          <w:rFonts w:hint="eastAsia" w:ascii="宋体" w:hAnsi="宋体" w:eastAsia="宋体" w:cs="宋体"/>
          <w:spacing w:val="-2"/>
          <w:sz w:val="21"/>
          <w:szCs w:val="21"/>
          <w:highlight w:val="none"/>
        </w:rPr>
        <w:t>项目评审过程中，不得去掉最后报价中的最高报价和最低报价。</w:t>
      </w:r>
    </w:p>
    <w:p w14:paraId="5AB80EA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31.5 涉及政府采购政策优惠对供应商分值进行调整的， 按</w:t>
      </w:r>
      <w:r>
        <w:rPr>
          <w:rFonts w:hint="eastAsia" w:ascii="宋体" w:hAnsi="宋体" w:eastAsia="宋体" w:cs="宋体"/>
          <w:b/>
          <w:bCs/>
          <w:spacing w:val="-2"/>
          <w:sz w:val="21"/>
          <w:szCs w:val="21"/>
          <w:highlight w:val="none"/>
        </w:rPr>
        <w:t>磋商须知前附表</w:t>
      </w:r>
      <w:r>
        <w:rPr>
          <w:rFonts w:hint="eastAsia" w:ascii="宋体" w:hAnsi="宋体" w:eastAsia="宋体" w:cs="宋体"/>
          <w:spacing w:val="-2"/>
          <w:sz w:val="21"/>
          <w:szCs w:val="21"/>
          <w:highlight w:val="none"/>
        </w:rPr>
        <w:t>规定调整供应商的技术、商务、价格得分或总得分。</w:t>
      </w:r>
    </w:p>
    <w:p w14:paraId="0887AAF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31.6 涉及多处或部分获得政府采购政策优惠的，其多处或部分享受政府采购优惠政策的计算方法见磋</w:t>
      </w:r>
      <w:r>
        <w:rPr>
          <w:rFonts w:hint="eastAsia" w:ascii="宋体" w:hAnsi="宋体" w:eastAsia="宋体" w:cs="宋体"/>
          <w:sz w:val="21"/>
          <w:szCs w:val="21"/>
          <w:highlight w:val="none"/>
          <w14:textOutline w14:w="3831" w14:cap="flat" w14:cmpd="sng">
            <w14:solidFill>
              <w14:srgbClr w14:val="000000"/>
            </w14:solidFill>
            <w14:prstDash w14:val="solid"/>
            <w14:miter w14:val="0"/>
          </w14:textOutline>
        </w:rPr>
        <w:t>商须知前附表</w:t>
      </w:r>
      <w:r>
        <w:rPr>
          <w:rFonts w:hint="eastAsia" w:ascii="宋体" w:hAnsi="宋体" w:eastAsia="宋体" w:cs="宋体"/>
          <w:sz w:val="21"/>
          <w:szCs w:val="21"/>
          <w:highlight w:val="none"/>
        </w:rPr>
        <w:t>相关规定。</w:t>
      </w:r>
    </w:p>
    <w:p w14:paraId="183E55C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31.7 评审时， 磋商小组各成员应当独立对每个供应商的响应文件进行评价、评分，并按照政府采购优惠政策对最后报价进行价格扣除和技术、商务、价格加分后，汇总各供应商的总得分。</w:t>
      </w:r>
    </w:p>
    <w:p w14:paraId="6DB3474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32.提出成交供应商</w:t>
      </w:r>
    </w:p>
    <w:p w14:paraId="5FD98A9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32.1</w:t>
      </w:r>
      <w:r>
        <w:rPr>
          <w:rFonts w:hint="eastAsia" w:ascii="宋体" w:hAnsi="宋体" w:eastAsia="宋体" w:cs="宋体"/>
          <w:spacing w:val="-31"/>
          <w:sz w:val="21"/>
          <w:szCs w:val="21"/>
          <w:highlight w:val="none"/>
        </w:rPr>
        <w:t xml:space="preserve"> </w:t>
      </w:r>
      <w:r>
        <w:rPr>
          <w:rFonts w:hint="eastAsia" w:ascii="宋体" w:hAnsi="宋体" w:eastAsia="宋体" w:cs="宋体"/>
          <w:spacing w:val="-2"/>
          <w:sz w:val="21"/>
          <w:szCs w:val="21"/>
          <w:highlight w:val="none"/>
        </w:rPr>
        <w:t>磋商小组应当根据综合评分情况，按照评审得分由高到低顺序推荐</w:t>
      </w:r>
      <w:r>
        <w:rPr>
          <w:rFonts w:hint="eastAsia" w:ascii="宋体" w:hAnsi="宋体" w:eastAsia="宋体" w:cs="宋体"/>
          <w:spacing w:val="-42"/>
          <w:sz w:val="21"/>
          <w:szCs w:val="21"/>
          <w:highlight w:val="none"/>
        </w:rPr>
        <w:t xml:space="preserve"> </w:t>
      </w:r>
      <w:r>
        <w:rPr>
          <w:rFonts w:hint="eastAsia" w:ascii="宋体" w:hAnsi="宋体" w:eastAsia="宋体" w:cs="宋体"/>
          <w:spacing w:val="-2"/>
          <w:sz w:val="21"/>
          <w:szCs w:val="21"/>
          <w:highlight w:val="none"/>
        </w:rPr>
        <w:t>3</w:t>
      </w:r>
      <w:r>
        <w:rPr>
          <w:rFonts w:hint="eastAsia" w:ascii="宋体" w:hAnsi="宋体" w:eastAsia="宋体" w:cs="宋体"/>
          <w:spacing w:val="-42"/>
          <w:sz w:val="21"/>
          <w:szCs w:val="21"/>
          <w:highlight w:val="none"/>
        </w:rPr>
        <w:t xml:space="preserve"> </w:t>
      </w:r>
      <w:r>
        <w:rPr>
          <w:rFonts w:hint="eastAsia" w:ascii="宋体" w:hAnsi="宋体" w:eastAsia="宋体" w:cs="宋体"/>
          <w:spacing w:val="-2"/>
          <w:sz w:val="21"/>
          <w:szCs w:val="21"/>
          <w:highlight w:val="none"/>
        </w:rPr>
        <w:t>名以上成交候选供应商， 并编写评审报告。评审得分相同的，按照最后报价由低到高的顺序推</w:t>
      </w:r>
      <w:r>
        <w:rPr>
          <w:rFonts w:hint="eastAsia" w:ascii="宋体" w:hAnsi="宋体" w:eastAsia="宋体" w:cs="宋体"/>
          <w:spacing w:val="-3"/>
          <w:sz w:val="21"/>
          <w:szCs w:val="21"/>
          <w:highlight w:val="none"/>
        </w:rPr>
        <w:t>荐。评审得分且最后</w:t>
      </w:r>
      <w:r>
        <w:rPr>
          <w:rFonts w:hint="eastAsia" w:ascii="宋体" w:hAnsi="宋体" w:eastAsia="宋体" w:cs="宋体"/>
          <w:sz w:val="21"/>
          <w:szCs w:val="21"/>
          <w:highlight w:val="none"/>
        </w:rPr>
        <w:t xml:space="preserve"> </w:t>
      </w:r>
      <w:r>
        <w:rPr>
          <w:rFonts w:hint="eastAsia" w:ascii="宋体" w:hAnsi="宋体" w:eastAsia="宋体" w:cs="宋体"/>
          <w:spacing w:val="-7"/>
          <w:sz w:val="21"/>
          <w:szCs w:val="21"/>
          <w:highlight w:val="none"/>
        </w:rPr>
        <w:t>报价相同的，按照技术指标优劣顺序推荐。符合《政府采购竞争性磋商采购方式管理暂行办法》(财</w:t>
      </w:r>
      <w:r>
        <w:rPr>
          <w:rFonts w:hint="eastAsia" w:ascii="宋体" w:hAnsi="宋体" w:eastAsia="宋体" w:cs="宋体"/>
          <w:spacing w:val="13"/>
          <w:sz w:val="21"/>
          <w:szCs w:val="21"/>
          <w:highlight w:val="none"/>
        </w:rPr>
        <w:t xml:space="preserve"> </w:t>
      </w:r>
      <w:r>
        <w:rPr>
          <w:rFonts w:hint="eastAsia" w:ascii="宋体" w:hAnsi="宋体" w:eastAsia="宋体" w:cs="宋体"/>
          <w:spacing w:val="-1"/>
          <w:sz w:val="21"/>
          <w:szCs w:val="21"/>
          <w:highlight w:val="none"/>
        </w:rPr>
        <w:t>库〔2014〕214号)和《财政部关于政府采购竞争性磋商采购方式管理暂行办法有关问题的补充通</w:t>
      </w:r>
      <w:r>
        <w:rPr>
          <w:rFonts w:hint="eastAsia" w:ascii="宋体" w:hAnsi="宋体" w:eastAsia="宋体" w:cs="宋体"/>
          <w:sz w:val="21"/>
          <w:szCs w:val="21"/>
          <w:highlight w:val="none"/>
        </w:rPr>
        <w:t xml:space="preserve"> </w:t>
      </w:r>
      <w:r>
        <w:rPr>
          <w:rFonts w:hint="eastAsia" w:ascii="宋体" w:hAnsi="宋体" w:eastAsia="宋体" w:cs="宋体"/>
          <w:spacing w:val="1"/>
          <w:sz w:val="21"/>
          <w:szCs w:val="21"/>
          <w:highlight w:val="none"/>
        </w:rPr>
        <w:t>知》（财库〔2015〕124号）所列</w:t>
      </w:r>
      <w:r>
        <w:rPr>
          <w:rFonts w:hint="eastAsia" w:ascii="宋体" w:hAnsi="宋体" w:eastAsia="宋体" w:cs="宋体"/>
          <w:sz w:val="21"/>
          <w:szCs w:val="21"/>
          <w:highlight w:val="none"/>
        </w:rPr>
        <w:t>“政府购买服务项目（含政府和社会资本合作项目）、市场竞</w:t>
      </w:r>
      <w:r>
        <w:rPr>
          <w:rFonts w:hint="eastAsia" w:ascii="宋体" w:hAnsi="宋体" w:eastAsia="宋体" w:cs="宋体"/>
          <w:spacing w:val="-4"/>
          <w:sz w:val="21"/>
          <w:szCs w:val="21"/>
          <w:highlight w:val="none"/>
        </w:rPr>
        <w:t>争不充分的科研项目以及需要扶持的科技成果转化项目”情形的，</w:t>
      </w:r>
      <w:r>
        <w:rPr>
          <w:rFonts w:hint="eastAsia" w:ascii="宋体" w:hAnsi="宋体" w:eastAsia="宋体" w:cs="宋体"/>
          <w:spacing w:val="-62"/>
          <w:sz w:val="21"/>
          <w:szCs w:val="21"/>
          <w:highlight w:val="none"/>
        </w:rPr>
        <w:t xml:space="preserve"> </w:t>
      </w:r>
      <w:r>
        <w:rPr>
          <w:rFonts w:hint="eastAsia" w:ascii="宋体" w:hAnsi="宋体" w:eastAsia="宋体" w:cs="宋体"/>
          <w:spacing w:val="-4"/>
          <w:sz w:val="21"/>
          <w:szCs w:val="21"/>
          <w:highlight w:val="none"/>
        </w:rPr>
        <w:t>可以推荐</w:t>
      </w:r>
      <w:r>
        <w:rPr>
          <w:rFonts w:hint="eastAsia" w:ascii="宋体" w:hAnsi="宋体" w:eastAsia="宋体" w:cs="宋体"/>
          <w:spacing w:val="-44"/>
          <w:sz w:val="21"/>
          <w:szCs w:val="21"/>
          <w:highlight w:val="none"/>
        </w:rPr>
        <w:t xml:space="preserve"> </w:t>
      </w:r>
      <w:r>
        <w:rPr>
          <w:rFonts w:hint="eastAsia" w:ascii="宋体" w:hAnsi="宋体" w:eastAsia="宋体" w:cs="宋体"/>
          <w:spacing w:val="-4"/>
          <w:sz w:val="21"/>
          <w:szCs w:val="21"/>
          <w:highlight w:val="none"/>
        </w:rPr>
        <w:t>2</w:t>
      </w:r>
      <w:r>
        <w:rPr>
          <w:rFonts w:hint="eastAsia" w:ascii="宋体" w:hAnsi="宋体" w:eastAsia="宋体" w:cs="宋体"/>
          <w:spacing w:val="-45"/>
          <w:sz w:val="21"/>
          <w:szCs w:val="21"/>
          <w:highlight w:val="none"/>
        </w:rPr>
        <w:t xml:space="preserve"> </w:t>
      </w:r>
      <w:r>
        <w:rPr>
          <w:rFonts w:hint="eastAsia" w:ascii="宋体" w:hAnsi="宋体" w:eastAsia="宋体" w:cs="宋体"/>
          <w:spacing w:val="-4"/>
          <w:sz w:val="21"/>
          <w:szCs w:val="21"/>
          <w:highlight w:val="none"/>
        </w:rPr>
        <w:t>家成</w:t>
      </w:r>
      <w:r>
        <w:rPr>
          <w:rFonts w:hint="eastAsia" w:ascii="宋体" w:hAnsi="宋体" w:eastAsia="宋体" w:cs="宋体"/>
          <w:spacing w:val="-5"/>
          <w:sz w:val="21"/>
          <w:szCs w:val="21"/>
          <w:highlight w:val="none"/>
        </w:rPr>
        <w:t>交候选供应商。</w:t>
      </w:r>
    </w:p>
    <w:p w14:paraId="08A93A4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33.确定成交供应商</w:t>
      </w:r>
    </w:p>
    <w:p w14:paraId="1AB33CA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33.1</w:t>
      </w:r>
      <w:r>
        <w:rPr>
          <w:rFonts w:hint="eastAsia" w:ascii="宋体" w:hAnsi="宋体" w:eastAsia="宋体" w:cs="宋体"/>
          <w:spacing w:val="-45"/>
          <w:sz w:val="21"/>
          <w:szCs w:val="21"/>
          <w:highlight w:val="none"/>
        </w:rPr>
        <w:t xml:space="preserve"> </w:t>
      </w:r>
      <w:r>
        <w:rPr>
          <w:rFonts w:hint="eastAsia" w:ascii="宋体" w:hAnsi="宋体" w:eastAsia="宋体" w:cs="宋体"/>
          <w:spacing w:val="-1"/>
          <w:sz w:val="21"/>
          <w:szCs w:val="21"/>
          <w:highlight w:val="none"/>
        </w:rPr>
        <w:t>采购代理机构应当在评审结束后</w:t>
      </w:r>
      <w:r>
        <w:rPr>
          <w:rFonts w:hint="eastAsia" w:ascii="宋体" w:hAnsi="宋体" w:eastAsia="宋体" w:cs="宋体"/>
          <w:spacing w:val="-42"/>
          <w:sz w:val="21"/>
          <w:szCs w:val="21"/>
          <w:highlight w:val="none"/>
        </w:rPr>
        <w:t xml:space="preserve"> </w:t>
      </w:r>
      <w:r>
        <w:rPr>
          <w:rFonts w:hint="eastAsia" w:ascii="宋体" w:hAnsi="宋体" w:eastAsia="宋体" w:cs="宋体"/>
          <w:spacing w:val="-1"/>
          <w:sz w:val="21"/>
          <w:szCs w:val="21"/>
          <w:highlight w:val="none"/>
        </w:rPr>
        <w:t>2</w:t>
      </w:r>
      <w:r>
        <w:rPr>
          <w:rFonts w:hint="eastAsia" w:ascii="宋体" w:hAnsi="宋体" w:eastAsia="宋体" w:cs="宋体"/>
          <w:spacing w:val="-44"/>
          <w:sz w:val="21"/>
          <w:szCs w:val="21"/>
          <w:highlight w:val="none"/>
        </w:rPr>
        <w:t xml:space="preserve"> </w:t>
      </w:r>
      <w:r>
        <w:rPr>
          <w:rFonts w:hint="eastAsia" w:ascii="宋体" w:hAnsi="宋体" w:eastAsia="宋体" w:cs="宋体"/>
          <w:spacing w:val="-1"/>
          <w:sz w:val="21"/>
          <w:szCs w:val="21"/>
          <w:highlight w:val="none"/>
        </w:rPr>
        <w:t>个工作日内将评审报告送采购人确认。</w:t>
      </w:r>
    </w:p>
    <w:p w14:paraId="08DACE0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highlight w:val="none"/>
        </w:rPr>
      </w:pPr>
      <w:r>
        <w:rPr>
          <w:rFonts w:hint="eastAsia" w:ascii="宋体" w:hAnsi="宋体" w:eastAsia="宋体" w:cs="宋体"/>
          <w:spacing w:val="-1"/>
          <w:sz w:val="21"/>
          <w:szCs w:val="21"/>
          <w:highlight w:val="none"/>
        </w:rPr>
        <w:t>33.2 采购人应当在收到评审报告后 5 个工作日内， 从评审报告提出的成交候选供应商中，按照排序由高到低的原则确定成交供应商， 也可以书面授权磋商小组直接确定成交供应商。</w:t>
      </w:r>
    </w:p>
    <w:p w14:paraId="6C4AA64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34.磋商终止</w:t>
      </w:r>
    </w:p>
    <w:p w14:paraId="44A3994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highlight w:val="none"/>
        </w:rPr>
      </w:pPr>
      <w:r>
        <w:rPr>
          <w:rFonts w:hint="eastAsia" w:ascii="宋体" w:hAnsi="宋体" w:eastAsia="宋体" w:cs="宋体"/>
          <w:spacing w:val="-1"/>
          <w:sz w:val="21"/>
          <w:szCs w:val="21"/>
          <w:highlight w:val="none"/>
        </w:rPr>
        <w:t>34.1 出现下列情形之一的，采购人或者采购代理机构应当终止竞争性磋商采购活动，在本章第 37.1 款指定的媒体上发布项目终止公告并说明原因，重新开展采购活动：</w:t>
      </w:r>
    </w:p>
    <w:p w14:paraId="49E2E91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highlight w:val="none"/>
        </w:rPr>
      </w:pPr>
      <w:r>
        <w:rPr>
          <w:rFonts w:hint="eastAsia" w:ascii="宋体" w:hAnsi="宋体" w:eastAsia="宋体" w:cs="宋体"/>
          <w:spacing w:val="-1"/>
          <w:sz w:val="21"/>
          <w:szCs w:val="21"/>
          <w:highlight w:val="none"/>
        </w:rPr>
        <w:t>（1）因情况变化， 不再符合规定的竞争性磋商采购方式适用情形的；</w:t>
      </w:r>
    </w:p>
    <w:p w14:paraId="32D7D22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highlight w:val="none"/>
        </w:rPr>
      </w:pPr>
      <w:r>
        <w:rPr>
          <w:rFonts w:hint="eastAsia" w:ascii="宋体" w:hAnsi="宋体" w:eastAsia="宋体" w:cs="宋体"/>
          <w:spacing w:val="-1"/>
          <w:sz w:val="21"/>
          <w:szCs w:val="21"/>
          <w:highlight w:val="none"/>
        </w:rPr>
        <w:t>（2）出现影响采购公正的违法、违规行为的；</w:t>
      </w:r>
    </w:p>
    <w:p w14:paraId="63E4B92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highlight w:val="none"/>
        </w:rPr>
      </w:pPr>
      <w:r>
        <w:rPr>
          <w:rFonts w:hint="eastAsia" w:ascii="宋体" w:hAnsi="宋体" w:eastAsia="宋体" w:cs="宋体"/>
          <w:spacing w:val="-1"/>
          <w:sz w:val="21"/>
          <w:szCs w:val="21"/>
          <w:highlight w:val="none"/>
        </w:rPr>
        <w:t>（3）除《政府采购竞争性磋商采购方式管理暂行办法》 (财库〔2014〕214 号) 和《财政部 关于政府采购竞争性磋商采购方式管理暂行办法有关问题的补充通知》（财库〔2015〕124 号）所列“政府购买服务项目（含政府和社会资本合作项目） 、市场竞争不充分的科研项目以及需要 扶持的科技成果转化项目”情形外， 在采购过程中符合要求的供应商或者报价未超过采购预算的供应商不足3家的；</w:t>
      </w:r>
    </w:p>
    <w:p w14:paraId="19270FE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highlight w:val="none"/>
        </w:rPr>
      </w:pPr>
      <w:r>
        <w:rPr>
          <w:rFonts w:hint="eastAsia" w:ascii="宋体" w:hAnsi="宋体" w:eastAsia="宋体" w:cs="宋体"/>
          <w:spacing w:val="-1"/>
          <w:sz w:val="21"/>
          <w:szCs w:val="21"/>
          <w:highlight w:val="none"/>
        </w:rPr>
        <w:t>（4）因重大变故，采购任务取消的。</w:t>
      </w:r>
    </w:p>
    <w:p w14:paraId="17D948D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35．重新评审</w:t>
      </w:r>
    </w:p>
    <w:p w14:paraId="1ACF6BA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highlight w:val="none"/>
        </w:rPr>
      </w:pPr>
      <w:r>
        <w:rPr>
          <w:rFonts w:hint="eastAsia" w:ascii="宋体" w:hAnsi="宋体" w:eastAsia="宋体" w:cs="宋体"/>
          <w:spacing w:val="-1"/>
          <w:sz w:val="21"/>
          <w:szCs w:val="21"/>
          <w:highlight w:val="none"/>
        </w:rPr>
        <w:t>35.1 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6C89426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36.保密及串通行为</w:t>
      </w:r>
    </w:p>
    <w:p w14:paraId="0F2D504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highlight w:val="none"/>
        </w:rPr>
      </w:pPr>
      <w:r>
        <w:rPr>
          <w:rFonts w:hint="eastAsia" w:ascii="宋体" w:hAnsi="宋体" w:eastAsia="宋体" w:cs="宋体"/>
          <w:spacing w:val="-3"/>
          <w:sz w:val="21"/>
          <w:szCs w:val="21"/>
          <w:highlight w:val="none"/>
        </w:rPr>
        <w:t>36.1 磋商小组成员以及与评审工作有关的人员不得泄露评审情况以及评审过程中获悉的国家秘密、商业秘密。</w:t>
      </w:r>
    </w:p>
    <w:p w14:paraId="1A390E5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highlight w:val="none"/>
        </w:rPr>
      </w:pPr>
      <w:r>
        <w:rPr>
          <w:rFonts w:hint="eastAsia" w:ascii="宋体" w:hAnsi="宋体" w:eastAsia="宋体" w:cs="宋体"/>
          <w:spacing w:val="-3"/>
          <w:sz w:val="21"/>
          <w:szCs w:val="21"/>
          <w:highlight w:val="none"/>
        </w:rPr>
        <w:t>36.2 供应商不得与采购人、采购代理机构、其他供应商恶意串通；不得向采购人、采购代理机构或者磋商小组成员行贿或者提供其他不正当利益；不得提供虚假资料谋取成交；不得以任何方式干扰、影响采购工作。</w:t>
      </w:r>
    </w:p>
    <w:p w14:paraId="279BAAA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highlight w:val="none"/>
        </w:rPr>
      </w:pPr>
      <w:r>
        <w:rPr>
          <w:rFonts w:hint="eastAsia" w:ascii="宋体" w:hAnsi="宋体" w:eastAsia="宋体" w:cs="宋体"/>
          <w:spacing w:val="-3"/>
          <w:sz w:val="21"/>
          <w:szCs w:val="21"/>
          <w:highlight w:val="none"/>
        </w:rPr>
        <w:t>36.3 有下列情形之一的， 属于恶意串通，对供应商依照政府采购法第七十七条第一款的规定追究法律责任：</w:t>
      </w:r>
    </w:p>
    <w:p w14:paraId="317CDEC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highlight w:val="none"/>
        </w:rPr>
      </w:pPr>
      <w:r>
        <w:rPr>
          <w:rFonts w:hint="eastAsia" w:ascii="宋体" w:hAnsi="宋体" w:eastAsia="宋体" w:cs="宋体"/>
          <w:spacing w:val="-3"/>
          <w:sz w:val="21"/>
          <w:szCs w:val="21"/>
          <w:highlight w:val="none"/>
        </w:rPr>
        <w:t>（一）供应商直接或者间接从采购人或者采购代理机构处获得其他供应商的相关情况并修改其投标文件或者响应文件；</w:t>
      </w:r>
    </w:p>
    <w:p w14:paraId="1F6B7BC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highlight w:val="none"/>
        </w:rPr>
      </w:pPr>
      <w:r>
        <w:rPr>
          <w:rFonts w:hint="eastAsia" w:ascii="宋体" w:hAnsi="宋体" w:eastAsia="宋体" w:cs="宋体"/>
          <w:spacing w:val="-3"/>
          <w:sz w:val="21"/>
          <w:szCs w:val="21"/>
          <w:highlight w:val="none"/>
        </w:rPr>
        <w:t>（二） 供应商按照采购人或者采购代理机构的授意撤换、修改投标文件或者响应文件；</w:t>
      </w:r>
    </w:p>
    <w:p w14:paraId="4F9DD95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highlight w:val="none"/>
        </w:rPr>
      </w:pPr>
      <w:r>
        <w:rPr>
          <w:rFonts w:hint="eastAsia" w:ascii="宋体" w:hAnsi="宋体" w:eastAsia="宋体" w:cs="宋体"/>
          <w:spacing w:val="-3"/>
          <w:sz w:val="21"/>
          <w:szCs w:val="21"/>
          <w:highlight w:val="none"/>
        </w:rPr>
        <w:t>（三） 供应商之间协商报价、技术方案等投标文件或者响应文件的实质性内容；</w:t>
      </w:r>
    </w:p>
    <w:p w14:paraId="72F3DFC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highlight w:val="none"/>
        </w:rPr>
      </w:pPr>
      <w:r>
        <w:rPr>
          <w:rFonts w:hint="eastAsia" w:ascii="宋体" w:hAnsi="宋体" w:eastAsia="宋体" w:cs="宋体"/>
          <w:spacing w:val="-3"/>
          <w:sz w:val="21"/>
          <w:szCs w:val="21"/>
          <w:highlight w:val="none"/>
        </w:rPr>
        <w:t>（四） 属于同一集团、协会、商会等组织成员的供应商按照该组织要求协同参加政府采购活动；</w:t>
      </w:r>
    </w:p>
    <w:p w14:paraId="12E31E5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4"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4"/>
          <w:sz w:val="21"/>
          <w:szCs w:val="21"/>
          <w:highlight w:val="none"/>
        </w:rPr>
        <w:t>（五）</w:t>
      </w:r>
      <w:r>
        <w:rPr>
          <w:rFonts w:hint="eastAsia" w:ascii="宋体" w:hAnsi="宋体" w:eastAsia="宋体" w:cs="宋体"/>
          <w:spacing w:val="-19"/>
          <w:sz w:val="21"/>
          <w:szCs w:val="21"/>
          <w:highlight w:val="none"/>
        </w:rPr>
        <w:t xml:space="preserve"> </w:t>
      </w:r>
      <w:r>
        <w:rPr>
          <w:rFonts w:hint="eastAsia" w:ascii="宋体" w:hAnsi="宋体" w:eastAsia="宋体" w:cs="宋体"/>
          <w:spacing w:val="-4"/>
          <w:sz w:val="21"/>
          <w:szCs w:val="21"/>
          <w:highlight w:val="none"/>
        </w:rPr>
        <w:t>供应商之间事先约定由某一特定供应商中标、成交；</w:t>
      </w:r>
    </w:p>
    <w:p w14:paraId="52D2872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（六）</w:t>
      </w:r>
      <w:r>
        <w:rPr>
          <w:rFonts w:hint="eastAsia" w:ascii="宋体" w:hAnsi="宋体" w:eastAsia="宋体" w:cs="宋体"/>
          <w:spacing w:val="-23"/>
          <w:sz w:val="21"/>
          <w:szCs w:val="21"/>
          <w:highlight w:val="none"/>
        </w:rPr>
        <w:t xml:space="preserve"> </w:t>
      </w:r>
      <w:r>
        <w:rPr>
          <w:rFonts w:hint="eastAsia" w:ascii="宋体" w:hAnsi="宋体" w:eastAsia="宋体" w:cs="宋体"/>
          <w:spacing w:val="-3"/>
          <w:sz w:val="21"/>
          <w:szCs w:val="21"/>
          <w:highlight w:val="none"/>
        </w:rPr>
        <w:t>供应商之间商定部分供应商放弃参加</w:t>
      </w:r>
      <w:r>
        <w:rPr>
          <w:rFonts w:hint="eastAsia" w:ascii="宋体" w:hAnsi="宋体" w:eastAsia="宋体" w:cs="宋体"/>
          <w:spacing w:val="-4"/>
          <w:sz w:val="21"/>
          <w:szCs w:val="21"/>
          <w:highlight w:val="none"/>
        </w:rPr>
        <w:t>政府采购活动或者放弃中标、成交；</w:t>
      </w:r>
    </w:p>
    <w:p w14:paraId="7F69EA6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highlight w:val="none"/>
        </w:rPr>
      </w:pPr>
      <w:r>
        <w:rPr>
          <w:rFonts w:hint="eastAsia" w:ascii="宋体" w:hAnsi="宋体" w:eastAsia="宋体" w:cs="宋体"/>
          <w:spacing w:val="-3"/>
          <w:sz w:val="21"/>
          <w:szCs w:val="21"/>
          <w:highlight w:val="none"/>
        </w:rPr>
        <w:t>（七） 供应商与采购人或者采购代理机构之间、供应商相互之间， 为谋求特定供应商中标、成交或者排斥其他供应商的其他串通行为。</w:t>
      </w:r>
    </w:p>
    <w:p w14:paraId="0EA0138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highlight w:val="none"/>
        </w:rPr>
      </w:pPr>
      <w:r>
        <w:rPr>
          <w:rFonts w:hint="eastAsia" w:ascii="宋体" w:hAnsi="宋体" w:eastAsia="宋体" w:cs="宋体"/>
          <w:spacing w:val="-3"/>
          <w:sz w:val="21"/>
          <w:szCs w:val="21"/>
          <w:highlight w:val="none"/>
        </w:rPr>
        <w:t>六、成交结果信息公布与授予合同</w:t>
      </w:r>
    </w:p>
    <w:p w14:paraId="0523BD1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37.成交信息的公布</w:t>
      </w:r>
    </w:p>
    <w:p w14:paraId="1F8BF97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4"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4"/>
          <w:position w:val="15"/>
          <w:sz w:val="21"/>
          <w:szCs w:val="21"/>
          <w:highlight w:val="none"/>
        </w:rPr>
        <w:t>37.1</w:t>
      </w:r>
      <w:r>
        <w:rPr>
          <w:rFonts w:hint="eastAsia" w:ascii="宋体" w:hAnsi="宋体" w:eastAsia="宋体" w:cs="宋体"/>
          <w:spacing w:val="-48"/>
          <w:position w:val="15"/>
          <w:sz w:val="21"/>
          <w:szCs w:val="21"/>
          <w:highlight w:val="none"/>
        </w:rPr>
        <w:t xml:space="preserve"> </w:t>
      </w:r>
      <w:r>
        <w:rPr>
          <w:rFonts w:hint="eastAsia" w:ascii="宋体" w:hAnsi="宋体" w:eastAsia="宋体" w:cs="宋体"/>
          <w:spacing w:val="-4"/>
          <w:position w:val="15"/>
          <w:sz w:val="21"/>
          <w:szCs w:val="21"/>
          <w:highlight w:val="none"/>
        </w:rPr>
        <w:t>成交供应商确定后</w:t>
      </w:r>
      <w:r>
        <w:rPr>
          <w:rFonts w:hint="eastAsia" w:ascii="宋体" w:hAnsi="宋体" w:eastAsia="宋体" w:cs="宋体"/>
          <w:spacing w:val="-54"/>
          <w:position w:val="15"/>
          <w:sz w:val="21"/>
          <w:szCs w:val="21"/>
          <w:highlight w:val="none"/>
        </w:rPr>
        <w:t xml:space="preserve"> </w:t>
      </w:r>
      <w:r>
        <w:rPr>
          <w:rFonts w:hint="eastAsia" w:ascii="宋体" w:hAnsi="宋体" w:eastAsia="宋体" w:cs="宋体"/>
          <w:spacing w:val="-4"/>
          <w:position w:val="15"/>
          <w:sz w:val="21"/>
          <w:szCs w:val="21"/>
          <w:highlight w:val="none"/>
        </w:rPr>
        <w:t>2</w:t>
      </w:r>
      <w:r>
        <w:rPr>
          <w:rFonts w:hint="eastAsia" w:ascii="宋体" w:hAnsi="宋体" w:eastAsia="宋体" w:cs="宋体"/>
          <w:spacing w:val="-58"/>
          <w:position w:val="15"/>
          <w:sz w:val="21"/>
          <w:szCs w:val="21"/>
          <w:highlight w:val="none"/>
        </w:rPr>
        <w:t xml:space="preserve"> </w:t>
      </w:r>
      <w:r>
        <w:rPr>
          <w:rFonts w:hint="eastAsia" w:ascii="宋体" w:hAnsi="宋体" w:eastAsia="宋体" w:cs="宋体"/>
          <w:spacing w:val="-4"/>
          <w:position w:val="15"/>
          <w:sz w:val="21"/>
          <w:szCs w:val="21"/>
          <w:highlight w:val="none"/>
        </w:rPr>
        <w:t>个工作日内，成交结果信息将在</w:t>
      </w:r>
      <w:r>
        <w:rPr>
          <w:rFonts w:hint="eastAsia" w:ascii="宋体" w:hAnsi="宋体" w:eastAsia="宋体" w:cs="宋体"/>
          <w:spacing w:val="-4"/>
          <w:position w:val="15"/>
          <w:sz w:val="21"/>
          <w:szCs w:val="21"/>
          <w:highlight w:val="none"/>
          <w14:textOutline w14:w="3831" w14:cap="flat" w14:cmpd="sng">
            <w14:solidFill>
              <w14:srgbClr w14:val="000000"/>
            </w14:solidFill>
            <w14:prstDash w14:val="solid"/>
            <w14:miter w14:val="0"/>
          </w14:textOutline>
        </w:rPr>
        <w:t>磋商须知前附表</w:t>
      </w:r>
      <w:r>
        <w:rPr>
          <w:rFonts w:hint="eastAsia" w:ascii="宋体" w:hAnsi="宋体" w:eastAsia="宋体" w:cs="宋体"/>
          <w:spacing w:val="-4"/>
          <w:position w:val="15"/>
          <w:sz w:val="21"/>
          <w:szCs w:val="21"/>
          <w:highlight w:val="none"/>
        </w:rPr>
        <w:t>指定的媒体上公布。</w:t>
      </w:r>
    </w:p>
    <w:p w14:paraId="2F243AE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38.询问及质疑</w:t>
      </w:r>
    </w:p>
    <w:p w14:paraId="5235B04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highlight w:val="none"/>
        </w:rPr>
      </w:pPr>
      <w:r>
        <w:rPr>
          <w:rFonts w:hint="eastAsia" w:ascii="宋体" w:hAnsi="宋体" w:eastAsia="宋体" w:cs="宋体"/>
          <w:spacing w:val="-3"/>
          <w:sz w:val="21"/>
          <w:szCs w:val="21"/>
          <w:highlight w:val="none"/>
        </w:rPr>
        <w:t>38.1 供应商对政府采购活动事项有疑问的，可以向采购人或采购代理机构提出询问。</w:t>
      </w:r>
    </w:p>
    <w:p w14:paraId="51C11ED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highlight w:val="none"/>
        </w:rPr>
      </w:pPr>
      <w:r>
        <w:rPr>
          <w:rFonts w:hint="eastAsia" w:ascii="宋体" w:hAnsi="宋体" w:eastAsia="宋体" w:cs="宋体"/>
          <w:spacing w:val="-3"/>
          <w:sz w:val="21"/>
          <w:szCs w:val="21"/>
          <w:highlight w:val="none"/>
        </w:rPr>
        <w:t>38.2 供应商若认为磋商文件、采购过程和成交结果使自己的权益受到损害，可以按法律、行政法规及湖南省财政厅规范性文件规定向采购人或采购代理机构提出质疑。</w:t>
      </w:r>
    </w:p>
    <w:p w14:paraId="28949FB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39.成交通知</w:t>
      </w:r>
    </w:p>
    <w:p w14:paraId="29A87B0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highlight w:val="none"/>
        </w:rPr>
      </w:pPr>
      <w:r>
        <w:rPr>
          <w:rFonts w:hint="eastAsia" w:ascii="宋体" w:hAnsi="宋体" w:eastAsia="宋体" w:cs="宋体"/>
          <w:spacing w:val="-3"/>
          <w:sz w:val="21"/>
          <w:szCs w:val="21"/>
          <w:highlight w:val="none"/>
        </w:rPr>
        <w:t>39.1 成交供应商确定后， 采购人或采购代理机构将以书面形式向成交供应商发出成交通知书。成交通知书对采购人和成交供应商具有同等法律效力。</w:t>
      </w:r>
    </w:p>
    <w:p w14:paraId="55E27B8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highlight w:val="none"/>
        </w:rPr>
      </w:pPr>
      <w:r>
        <w:rPr>
          <w:rFonts w:hint="eastAsia" w:ascii="宋体" w:hAnsi="宋体" w:eastAsia="宋体" w:cs="宋体"/>
          <w:spacing w:val="-3"/>
          <w:sz w:val="21"/>
          <w:szCs w:val="21"/>
          <w:highlight w:val="none"/>
        </w:rPr>
        <w:t>39.2 成交通知书是合同文件的组成部分。</w:t>
      </w:r>
    </w:p>
    <w:p w14:paraId="2BAF664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highlight w:val="none"/>
        </w:rPr>
      </w:pPr>
      <w:r>
        <w:rPr>
          <w:rFonts w:hint="eastAsia" w:ascii="宋体" w:hAnsi="宋体" w:eastAsia="宋体" w:cs="宋体"/>
          <w:spacing w:val="-3"/>
          <w:sz w:val="21"/>
          <w:szCs w:val="21"/>
          <w:highlight w:val="none"/>
        </w:rPr>
        <w:t>39.3 成交供应商在收到采购代理机构的成交通知书后10日内，应按照</w:t>
      </w:r>
      <w:r>
        <w:rPr>
          <w:rFonts w:hint="eastAsia" w:ascii="宋体" w:hAnsi="宋体" w:eastAsia="宋体" w:cs="宋体"/>
          <w:b/>
          <w:bCs/>
          <w:spacing w:val="-3"/>
          <w:sz w:val="21"/>
          <w:szCs w:val="21"/>
          <w:highlight w:val="none"/>
        </w:rPr>
        <w:t>磋商须知前附表</w:t>
      </w:r>
      <w:r>
        <w:rPr>
          <w:rFonts w:hint="eastAsia" w:ascii="宋体" w:hAnsi="宋体" w:eastAsia="宋体" w:cs="宋体"/>
          <w:spacing w:val="-3"/>
          <w:sz w:val="21"/>
          <w:szCs w:val="21"/>
          <w:highlight w:val="none"/>
        </w:rPr>
        <w:t>的规定，向采购人提交履约担保。联合体成交的，履约担保由联合体各方或联合体中牵头人的名义提交。</w:t>
      </w:r>
    </w:p>
    <w:p w14:paraId="5773F1B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highlight w:val="none"/>
        </w:rPr>
      </w:pPr>
      <w:r>
        <w:rPr>
          <w:rFonts w:hint="eastAsia" w:ascii="宋体" w:hAnsi="宋体" w:eastAsia="宋体" w:cs="宋体"/>
          <w:spacing w:val="-3"/>
          <w:sz w:val="21"/>
          <w:szCs w:val="21"/>
          <w:highlight w:val="none"/>
        </w:rPr>
        <w:t>39.4 成交供应商没有按照本章第 39.3 款规定提交履约担保的，视为放弃成交资格，其保证金不予退还。</w:t>
      </w:r>
    </w:p>
    <w:p w14:paraId="5E97C82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40.签订合同</w:t>
      </w:r>
    </w:p>
    <w:p w14:paraId="454D42F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40.1</w:t>
      </w:r>
      <w:r>
        <w:rPr>
          <w:rFonts w:hint="eastAsia" w:ascii="宋体" w:hAnsi="宋体" w:eastAsia="宋体" w:cs="宋体"/>
          <w:spacing w:val="-45"/>
          <w:sz w:val="21"/>
          <w:szCs w:val="21"/>
          <w:highlight w:val="none"/>
        </w:rPr>
        <w:t xml:space="preserve"> </w:t>
      </w:r>
      <w:r>
        <w:rPr>
          <w:rFonts w:hint="eastAsia" w:ascii="宋体" w:hAnsi="宋体" w:eastAsia="宋体" w:cs="宋体"/>
          <w:spacing w:val="-2"/>
          <w:sz w:val="21"/>
          <w:szCs w:val="21"/>
          <w:highlight w:val="none"/>
        </w:rPr>
        <w:t>成交供应商应当在成交通知书发出之日</w:t>
      </w:r>
      <w:r>
        <w:rPr>
          <w:rFonts w:hint="eastAsia" w:ascii="宋体" w:hAnsi="宋体" w:eastAsia="宋体" w:cs="宋体"/>
          <w:spacing w:val="-3"/>
          <w:sz w:val="21"/>
          <w:szCs w:val="21"/>
          <w:highlight w:val="none"/>
        </w:rPr>
        <w:t>起</w:t>
      </w:r>
      <w:r>
        <w:rPr>
          <w:rFonts w:hint="eastAsia" w:ascii="宋体" w:hAnsi="宋体" w:eastAsia="宋体" w:cs="宋体"/>
          <w:spacing w:val="-39"/>
          <w:sz w:val="21"/>
          <w:szCs w:val="21"/>
          <w:highlight w:val="none"/>
        </w:rPr>
        <w:t xml:space="preserve"> </w:t>
      </w:r>
      <w:r>
        <w:rPr>
          <w:rFonts w:hint="eastAsia" w:ascii="宋体" w:hAnsi="宋体" w:eastAsia="宋体" w:cs="宋体"/>
          <w:spacing w:val="-3"/>
          <w:sz w:val="21"/>
          <w:szCs w:val="21"/>
          <w:highlight w:val="none"/>
        </w:rPr>
        <w:t>30 日内与采购人签订政府采购合同。</w:t>
      </w:r>
    </w:p>
    <w:p w14:paraId="7F9A9B1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40.2</w:t>
      </w:r>
      <w:r>
        <w:rPr>
          <w:rFonts w:hint="eastAsia" w:ascii="宋体" w:hAnsi="宋体" w:eastAsia="宋体" w:cs="宋体"/>
          <w:spacing w:val="-48"/>
          <w:sz w:val="21"/>
          <w:szCs w:val="21"/>
          <w:highlight w:val="none"/>
        </w:rPr>
        <w:t xml:space="preserve"> </w:t>
      </w:r>
      <w:r>
        <w:rPr>
          <w:rFonts w:hint="eastAsia" w:ascii="宋体" w:hAnsi="宋体" w:eastAsia="宋体" w:cs="宋体"/>
          <w:sz w:val="21"/>
          <w:szCs w:val="21"/>
          <w:highlight w:val="none"/>
        </w:rPr>
        <w:t>磋商文件、成交供应商的响应文件等均为签订政</w:t>
      </w:r>
      <w:r>
        <w:rPr>
          <w:rFonts w:hint="eastAsia" w:ascii="宋体" w:hAnsi="宋体" w:eastAsia="宋体" w:cs="宋体"/>
          <w:spacing w:val="-1"/>
          <w:sz w:val="21"/>
          <w:szCs w:val="21"/>
          <w:highlight w:val="none"/>
        </w:rPr>
        <w:t>府采购合同的依据。</w:t>
      </w:r>
    </w:p>
    <w:p w14:paraId="627777E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40.3 成交供应商应当按照合同约定履行义务。成交供应商不得向他人转让成交项目，也不得将成交项目分包后分别向他人转让。</w:t>
      </w:r>
    </w:p>
    <w:p w14:paraId="402C87C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40.4 成交供应商有下列情形之一的</w:t>
      </w:r>
      <w:r>
        <w:rPr>
          <w:rFonts w:hint="eastAsia" w:ascii="宋体" w:hAnsi="宋体" w:eastAsia="宋体" w:cs="宋体"/>
          <w:spacing w:val="-2"/>
          <w:sz w:val="21"/>
          <w:szCs w:val="21"/>
          <w:highlight w:val="none"/>
          <w:lang w:eastAsia="zh-CN"/>
        </w:rPr>
        <w:t>，</w:t>
      </w:r>
      <w:r>
        <w:rPr>
          <w:rFonts w:hint="eastAsia" w:ascii="宋体" w:hAnsi="宋体" w:eastAsia="宋体" w:cs="宋体"/>
          <w:spacing w:val="-2"/>
          <w:sz w:val="21"/>
          <w:szCs w:val="21"/>
          <w:highlight w:val="none"/>
        </w:rPr>
        <w:t>责令限期改正，情节严重的，列入不良行为记录名单，在1至3年内禁止参加政府采购活动，并予以通报：</w:t>
      </w:r>
    </w:p>
    <w:p w14:paraId="7E4F625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（一）成交后无正当理由不与采购人签订合同的；</w:t>
      </w:r>
    </w:p>
    <w:p w14:paraId="4D09108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84" w:firstLineChars="200"/>
        <w:jc w:val="both"/>
        <w:textAlignment w:val="baseline"/>
        <w:rPr>
          <w:rFonts w:hint="eastAsia" w:ascii="宋体" w:hAnsi="宋体" w:eastAsia="宋体" w:cs="宋体"/>
          <w:spacing w:val="-9"/>
          <w:sz w:val="21"/>
          <w:szCs w:val="21"/>
          <w:highlight w:val="none"/>
        </w:rPr>
      </w:pPr>
      <w:r>
        <w:rPr>
          <w:rFonts w:hint="eastAsia" w:ascii="宋体" w:hAnsi="宋体" w:eastAsia="宋体" w:cs="宋体"/>
          <w:spacing w:val="-9"/>
          <w:sz w:val="21"/>
          <w:szCs w:val="21"/>
          <w:highlight w:val="none"/>
        </w:rPr>
        <w:t>（二）未按照采购文件确定的事项签订政府采购合同，或者与采购人另行订立背离合同实质性内容的协议的；</w:t>
      </w:r>
    </w:p>
    <w:p w14:paraId="3269A1E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84"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9"/>
          <w:sz w:val="21"/>
          <w:szCs w:val="21"/>
          <w:highlight w:val="none"/>
        </w:rPr>
        <w:t>（三）</w:t>
      </w:r>
      <w:r>
        <w:rPr>
          <w:rFonts w:hint="eastAsia" w:ascii="宋体" w:hAnsi="宋体" w:eastAsia="宋体" w:cs="宋体"/>
          <w:spacing w:val="-24"/>
          <w:sz w:val="21"/>
          <w:szCs w:val="21"/>
          <w:highlight w:val="none"/>
        </w:rPr>
        <w:t xml:space="preserve"> </w:t>
      </w:r>
      <w:r>
        <w:rPr>
          <w:rFonts w:hint="eastAsia" w:ascii="宋体" w:hAnsi="宋体" w:eastAsia="宋体" w:cs="宋体"/>
          <w:spacing w:val="-9"/>
          <w:sz w:val="21"/>
          <w:szCs w:val="21"/>
          <w:highlight w:val="none"/>
        </w:rPr>
        <w:t>拒绝履行合同义务的；</w:t>
      </w:r>
    </w:p>
    <w:p w14:paraId="1233950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6"/>
          <w:position w:val="15"/>
          <w:sz w:val="21"/>
          <w:szCs w:val="21"/>
          <w:highlight w:val="none"/>
        </w:rPr>
        <w:t>（四）</w:t>
      </w:r>
      <w:r>
        <w:rPr>
          <w:rFonts w:hint="eastAsia" w:ascii="宋体" w:hAnsi="宋体" w:eastAsia="宋体" w:cs="宋体"/>
          <w:spacing w:val="-11"/>
          <w:position w:val="15"/>
          <w:sz w:val="21"/>
          <w:szCs w:val="21"/>
          <w:highlight w:val="none"/>
        </w:rPr>
        <w:t xml:space="preserve"> </w:t>
      </w:r>
      <w:r>
        <w:rPr>
          <w:rFonts w:hint="eastAsia" w:ascii="宋体" w:hAnsi="宋体" w:eastAsia="宋体" w:cs="宋体"/>
          <w:spacing w:val="-6"/>
          <w:position w:val="15"/>
          <w:sz w:val="21"/>
          <w:szCs w:val="21"/>
          <w:highlight w:val="none"/>
        </w:rPr>
        <w:t>违反法律、规章、规范性文件规定的。</w:t>
      </w:r>
    </w:p>
    <w:p w14:paraId="71336D9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七、其他规定</w:t>
      </w:r>
    </w:p>
    <w:p w14:paraId="5924790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41.1</w:t>
      </w:r>
      <w:r>
        <w:rPr>
          <w:rFonts w:hint="eastAsia" w:ascii="宋体" w:hAnsi="宋体" w:eastAsia="宋体" w:cs="宋体"/>
          <w:spacing w:val="-39"/>
          <w:sz w:val="21"/>
          <w:szCs w:val="21"/>
          <w:highlight w:val="none"/>
        </w:rPr>
        <w:t xml:space="preserve"> </w:t>
      </w: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采购代理服务费</w:t>
      </w:r>
    </w:p>
    <w:p w14:paraId="7E43A15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41.1</w:t>
      </w:r>
      <w:r>
        <w:rPr>
          <w:rFonts w:hint="eastAsia" w:ascii="宋体" w:hAnsi="宋体" w:eastAsia="宋体" w:cs="宋体"/>
          <w:spacing w:val="-34"/>
          <w:sz w:val="21"/>
          <w:szCs w:val="21"/>
          <w:highlight w:val="none"/>
        </w:rPr>
        <w:t xml:space="preserve"> </w:t>
      </w:r>
      <w:r>
        <w:rPr>
          <w:rFonts w:hint="eastAsia" w:ascii="宋体" w:hAnsi="宋体" w:eastAsia="宋体" w:cs="宋体"/>
          <w:spacing w:val="-1"/>
          <w:sz w:val="21"/>
          <w:szCs w:val="21"/>
          <w:highlight w:val="none"/>
        </w:rPr>
        <w:t>采购代理机构应按</w:t>
      </w: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磋商须知前附表</w:t>
      </w:r>
      <w:r>
        <w:rPr>
          <w:rFonts w:hint="eastAsia" w:ascii="宋体" w:hAnsi="宋体" w:eastAsia="宋体" w:cs="宋体"/>
          <w:spacing w:val="-1"/>
          <w:sz w:val="21"/>
          <w:szCs w:val="21"/>
          <w:highlight w:val="none"/>
        </w:rPr>
        <w:t>规定收取采购代理服务费。</w:t>
      </w:r>
    </w:p>
    <w:p w14:paraId="36ADC6C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41.2</w:t>
      </w:r>
      <w:r>
        <w:rPr>
          <w:rFonts w:hint="eastAsia" w:ascii="宋体" w:hAnsi="宋体" w:eastAsia="宋体" w:cs="宋体"/>
          <w:spacing w:val="-30"/>
          <w:sz w:val="21"/>
          <w:szCs w:val="21"/>
          <w:highlight w:val="none"/>
        </w:rPr>
        <w:t xml:space="preserve"> </w:t>
      </w:r>
      <w:r>
        <w:rPr>
          <w:rFonts w:hint="eastAsia" w:ascii="宋体" w:hAnsi="宋体" w:eastAsia="宋体" w:cs="宋体"/>
          <w:spacing w:val="-2"/>
          <w:sz w:val="21"/>
          <w:szCs w:val="21"/>
          <w:highlight w:val="none"/>
        </w:rPr>
        <w:t>集中采购机构不得收取采购代理服务费。</w:t>
      </w:r>
    </w:p>
    <w:p w14:paraId="287D38F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14:textOutline w14:w="3831" w14:cap="flat" w14:cmpd="sng">
            <w14:solidFill>
              <w14:srgbClr w14:val="000000"/>
            </w14:solidFill>
            <w14:prstDash w14:val="solid"/>
            <w14:miter w14:val="0"/>
          </w14:textOutline>
        </w:rPr>
        <w:t>42.</w:t>
      </w:r>
      <w:r>
        <w:rPr>
          <w:rFonts w:hint="eastAsia" w:ascii="宋体" w:hAnsi="宋体" w:eastAsia="宋体" w:cs="宋体"/>
          <w:sz w:val="21"/>
          <w:szCs w:val="21"/>
          <w:highlight w:val="none"/>
        </w:rPr>
        <w:t xml:space="preserve"> </w:t>
      </w:r>
      <w:r>
        <w:rPr>
          <w:rFonts w:hint="eastAsia" w:ascii="宋体" w:hAnsi="宋体" w:eastAsia="宋体" w:cs="宋体"/>
          <w:sz w:val="21"/>
          <w:szCs w:val="21"/>
          <w:highlight w:val="none"/>
          <w14:textOutline w14:w="3831" w14:cap="flat" w14:cmpd="sng">
            <w14:solidFill>
              <w14:srgbClr w14:val="000000"/>
            </w14:solidFill>
            <w14:prstDash w14:val="solid"/>
            <w14:miter w14:val="0"/>
          </w14:textOutline>
        </w:rPr>
        <w:t>其他规定</w:t>
      </w:r>
    </w:p>
    <w:p w14:paraId="7635FC0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9"/>
          <w:sz w:val="21"/>
          <w:szCs w:val="21"/>
          <w:highlight w:val="none"/>
          <w14:textOutline w14:w="5791" w14:cap="flat" w14:cmpd="sng">
            <w14:solidFill>
              <w14:srgbClr w14:val="000000"/>
            </w14:solidFill>
            <w14:prstDash w14:val="solid"/>
            <w14:miter w14:val="0"/>
          </w14:textOutline>
        </w:rPr>
      </w:pPr>
      <w:r>
        <w:rPr>
          <w:rFonts w:hint="eastAsia" w:ascii="宋体" w:hAnsi="宋体" w:eastAsia="宋体" w:cs="宋体"/>
          <w:spacing w:val="-1"/>
          <w:sz w:val="21"/>
          <w:szCs w:val="21"/>
          <w:highlight w:val="none"/>
        </w:rPr>
        <w:t>42.1</w:t>
      </w:r>
      <w:r>
        <w:rPr>
          <w:rFonts w:hint="eastAsia" w:ascii="宋体" w:hAnsi="宋体" w:eastAsia="宋体" w:cs="宋体"/>
          <w:spacing w:val="-33"/>
          <w:sz w:val="21"/>
          <w:szCs w:val="21"/>
          <w:highlight w:val="none"/>
        </w:rPr>
        <w:t xml:space="preserve"> </w:t>
      </w:r>
      <w:r>
        <w:rPr>
          <w:rFonts w:hint="eastAsia" w:ascii="宋体" w:hAnsi="宋体" w:eastAsia="宋体" w:cs="宋体"/>
          <w:spacing w:val="-1"/>
          <w:sz w:val="21"/>
          <w:szCs w:val="21"/>
          <w:highlight w:val="none"/>
        </w:rPr>
        <w:t>磋商文件的其他规定见</w:t>
      </w: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磋商须知前附表</w:t>
      </w:r>
      <w:r>
        <w:rPr>
          <w:rFonts w:hint="eastAsia" w:ascii="宋体" w:hAnsi="宋体" w:eastAsia="宋体" w:cs="宋体"/>
          <w:spacing w:val="-1"/>
          <w:sz w:val="21"/>
          <w:szCs w:val="21"/>
          <w:highlight w:val="none"/>
        </w:rPr>
        <w:t>。</w:t>
      </w:r>
    </w:p>
    <w:p w14:paraId="292D911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5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9"/>
          <w:sz w:val="21"/>
          <w:szCs w:val="21"/>
          <w:highlight w:val="none"/>
          <w14:textOutline w14:w="5791" w14:cap="flat" w14:cmpd="sng">
            <w14:solidFill>
              <w14:srgbClr w14:val="000000"/>
            </w14:solidFill>
            <w14:prstDash w14:val="solid"/>
            <w14:miter w14:val="0"/>
          </w14:textOutline>
        </w:rPr>
        <w:t>第三章</w:t>
      </w:r>
      <w:r>
        <w:rPr>
          <w:rFonts w:hint="eastAsia" w:ascii="宋体" w:hAnsi="宋体" w:eastAsia="宋体" w:cs="宋体"/>
          <w:spacing w:val="9"/>
          <w:sz w:val="21"/>
          <w:szCs w:val="21"/>
          <w:highlight w:val="none"/>
        </w:rPr>
        <w:t xml:space="preserve">  </w:t>
      </w:r>
      <w:r>
        <w:rPr>
          <w:rFonts w:hint="eastAsia" w:ascii="宋体" w:hAnsi="宋体" w:eastAsia="宋体" w:cs="宋体"/>
          <w:spacing w:val="9"/>
          <w:sz w:val="21"/>
          <w:szCs w:val="21"/>
          <w:highlight w:val="none"/>
          <w14:textOutline w14:w="5791" w14:cap="flat" w14:cmpd="sng">
            <w14:solidFill>
              <w14:srgbClr w14:val="000000"/>
            </w14:solidFill>
            <w14:prstDash w14:val="solid"/>
            <w14:miter w14:val="0"/>
          </w14:textOutline>
        </w:rPr>
        <w:t>政府采购合同格式</w:t>
      </w:r>
    </w:p>
    <w:p w14:paraId="455E83F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6"/>
          <w:sz w:val="21"/>
          <w:szCs w:val="21"/>
          <w:highlight w:val="none"/>
          <w14:textOutline w14:w="3831" w14:cap="flat" w14:cmpd="sng">
            <w14:solidFill>
              <w14:srgbClr w14:val="000000"/>
            </w14:solidFill>
            <w14:prstDash w14:val="solid"/>
            <w14:miter w14:val="0"/>
          </w14:textOutline>
        </w:rPr>
        <w:t>1.定义</w:t>
      </w:r>
    </w:p>
    <w:p w14:paraId="1B8B835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1.1合同当事人</w:t>
      </w:r>
    </w:p>
    <w:p w14:paraId="3F9C371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（1）采购人(以下称甲方)是指使用财政性资金，通过政府采购程序向供应商购买货物、服务的国家机关、事业单位、团体组织。本次采购的甲方名称、地址见</w:t>
      </w:r>
      <w:r>
        <w:rPr>
          <w:rFonts w:hint="eastAsia" w:ascii="宋体" w:hAnsi="宋体" w:eastAsia="宋体" w:cs="宋体"/>
          <w:b/>
          <w:bCs/>
          <w:spacing w:val="-2"/>
          <w:sz w:val="21"/>
          <w:szCs w:val="21"/>
          <w:highlight w:val="none"/>
        </w:rPr>
        <w:t>招标文件前附表</w:t>
      </w:r>
      <w:r>
        <w:rPr>
          <w:rFonts w:hint="eastAsia" w:ascii="宋体" w:hAnsi="宋体" w:eastAsia="宋体" w:cs="宋体"/>
          <w:spacing w:val="-2"/>
          <w:sz w:val="21"/>
          <w:szCs w:val="21"/>
          <w:highlight w:val="none"/>
        </w:rPr>
        <w:t>。</w:t>
      </w:r>
    </w:p>
    <w:p w14:paraId="39F773B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（2）供应商(以下称乙方)是指参加政府采购活动而取得中标或成交结果，并向采购人提供货物、服务的法人、其他组织或者自然人。</w:t>
      </w:r>
    </w:p>
    <w:p w14:paraId="0A78504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1.2 本合同下列术语应解释为：</w:t>
      </w:r>
    </w:p>
    <w:p w14:paraId="585975E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（1）“合同”系指甲乙双方签署的、政府采购合同协议书中载明的甲乙双方所达成的协议，包括所有的附件、附录和上述文件所提到的构成合同的所有文件。</w:t>
      </w:r>
    </w:p>
    <w:p w14:paraId="68A761C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（2）“合同价”系指根据本合同规定乙方在正确地完全履行合同义务后甲方应支付给乙方的价款。</w:t>
      </w:r>
    </w:p>
    <w:p w14:paraId="3810D30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（3）“货物”系指乙方根据本合同规定须向甲方提供的各种形态和种类的物品，包括原材料、设备、产品(包括软件)及相关的备品备件、工具、手册及其它技术资料和材料。</w:t>
      </w:r>
    </w:p>
    <w:p w14:paraId="04AB65B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（4）“伴随服务”系指根据本合同规定乙方承担与供货有关的辅助服务，如运输、保险以及其它的伴随服务，例如安装、调试、提供技术协助、培训和合同中规定乙方应承担的其它义务。</w:t>
      </w:r>
    </w:p>
    <w:p w14:paraId="31FD1D1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（5）“合同条款”系指本合同条款。</w:t>
      </w:r>
    </w:p>
    <w:p w14:paraId="466CB4A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position w:val="27"/>
          <w:sz w:val="21"/>
          <w:szCs w:val="21"/>
          <w:highlight w:val="none"/>
        </w:rPr>
        <w:t>（6）“项目现场”系指本合同项下货物安装、运行的现场，其名称在</w:t>
      </w:r>
      <w:r>
        <w:rPr>
          <w:rFonts w:hint="eastAsia" w:ascii="宋体" w:hAnsi="宋体" w:eastAsia="宋体" w:cs="宋体"/>
          <w:spacing w:val="-2"/>
          <w:position w:val="27"/>
          <w:sz w:val="21"/>
          <w:szCs w:val="21"/>
          <w:highlight w:val="none"/>
          <w14:textOutline w14:w="3831" w14:cap="flat" w14:cmpd="sng">
            <w14:solidFill>
              <w14:srgbClr w14:val="000000"/>
            </w14:solidFill>
            <w14:prstDash w14:val="solid"/>
            <w14:miter w14:val="0"/>
          </w14:textOutline>
        </w:rPr>
        <w:t>招标文件前附表</w:t>
      </w:r>
      <w:r>
        <w:rPr>
          <w:rFonts w:hint="eastAsia" w:ascii="宋体" w:hAnsi="宋体" w:eastAsia="宋体" w:cs="宋体"/>
          <w:spacing w:val="-2"/>
          <w:position w:val="27"/>
          <w:sz w:val="21"/>
          <w:szCs w:val="21"/>
          <w:highlight w:val="none"/>
        </w:rPr>
        <w:t>指明。</w:t>
      </w:r>
    </w:p>
    <w:p w14:paraId="2610E04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2.合同的适用范围</w:t>
      </w:r>
    </w:p>
    <w:p w14:paraId="484F787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2.1 本合同条款适用于没有被本合同其他部分的条款所取</w:t>
      </w:r>
      <w:r>
        <w:rPr>
          <w:rFonts w:hint="eastAsia" w:ascii="宋体" w:hAnsi="宋体" w:eastAsia="宋体" w:cs="宋体"/>
          <w:spacing w:val="-1"/>
          <w:sz w:val="21"/>
          <w:szCs w:val="21"/>
          <w:highlight w:val="none"/>
        </w:rPr>
        <w:t>代的范围。</w:t>
      </w:r>
    </w:p>
    <w:p w14:paraId="3ECDEE0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2.2 合同内容根据招标文件、投标文件而确定。</w:t>
      </w:r>
    </w:p>
    <w:p w14:paraId="3216F60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3.合同标的及金额</w:t>
      </w:r>
    </w:p>
    <w:p w14:paraId="0E34415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3.1 合同标的及金额应与中标或成交结果一致。</w:t>
      </w:r>
    </w:p>
    <w:p w14:paraId="1CFB9F8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4.合同价款</w:t>
      </w:r>
    </w:p>
    <w:p w14:paraId="559C03A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highlight w:val="none"/>
        </w:rPr>
      </w:pPr>
      <w:r>
        <w:rPr>
          <w:rFonts w:hint="eastAsia" w:ascii="宋体" w:hAnsi="宋体" w:eastAsia="宋体" w:cs="宋体"/>
          <w:spacing w:val="-1"/>
          <w:sz w:val="21"/>
          <w:szCs w:val="21"/>
          <w:highlight w:val="none"/>
        </w:rPr>
        <w:t>4.1 具体合同价款见本合同第 3.1 条。乙方为履行本合同而发生的所有费用均应包含在合同价款中，甲方不再另行支付其它任何费用。</w:t>
      </w:r>
    </w:p>
    <w:p w14:paraId="7BE68A5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14:textOutline w14:w="3831" w14:cap="flat" w14:cmpd="sng">
            <w14:solidFill>
              <w14:srgbClr w14:val="000000"/>
            </w14:solidFill>
            <w14:prstDash w14:val="solid"/>
            <w14:miter w14:val="0"/>
          </w14:textOutline>
        </w:rPr>
        <w:t>5.履行合同的时间、地点和方式</w:t>
      </w:r>
    </w:p>
    <w:p w14:paraId="6584DBA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highlight w:val="none"/>
        </w:rPr>
      </w:pPr>
      <w:r>
        <w:rPr>
          <w:rFonts w:hint="eastAsia" w:ascii="宋体" w:hAnsi="宋体" w:eastAsia="宋体" w:cs="宋体"/>
          <w:spacing w:val="-1"/>
          <w:sz w:val="21"/>
          <w:szCs w:val="21"/>
          <w:highlight w:val="none"/>
        </w:rPr>
        <w:t>5.1 乙方应当在甲方确定的时间、指定的地点履行合同，具体的交货时间、地点和方式见</w:t>
      </w:r>
      <w:r>
        <w:rPr>
          <w:rFonts w:hint="eastAsia" w:ascii="宋体" w:hAnsi="宋体" w:eastAsia="宋体" w:cs="宋体"/>
          <w:b/>
          <w:bCs/>
          <w:spacing w:val="-1"/>
          <w:sz w:val="21"/>
          <w:szCs w:val="21"/>
          <w:highlight w:val="none"/>
        </w:rPr>
        <w:t>招标文件前附表</w:t>
      </w:r>
      <w:r>
        <w:rPr>
          <w:rFonts w:hint="eastAsia" w:ascii="宋体" w:hAnsi="宋体" w:eastAsia="宋体" w:cs="宋体"/>
          <w:spacing w:val="-1"/>
          <w:sz w:val="21"/>
          <w:szCs w:val="21"/>
          <w:highlight w:val="none"/>
        </w:rPr>
        <w:t>。</w:t>
      </w:r>
    </w:p>
    <w:p w14:paraId="676FE96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highlight w:val="none"/>
        </w:rPr>
      </w:pPr>
      <w:r>
        <w:rPr>
          <w:rFonts w:hint="eastAsia" w:ascii="宋体" w:hAnsi="宋体" w:eastAsia="宋体" w:cs="宋体"/>
          <w:spacing w:val="-1"/>
          <w:sz w:val="21"/>
          <w:szCs w:val="21"/>
          <w:highlight w:val="none"/>
        </w:rPr>
        <w:t>5.2 乙方提供服务的应当在甲方指定的地点完成服务项目。</w:t>
      </w:r>
    </w:p>
    <w:p w14:paraId="1329C6B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6.货物的验收</w:t>
      </w:r>
    </w:p>
    <w:p w14:paraId="1B16360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6.1</w:t>
      </w:r>
      <w:r>
        <w:rPr>
          <w:rFonts w:hint="eastAsia" w:ascii="宋体" w:hAnsi="宋体" w:eastAsia="宋体" w:cs="宋体"/>
          <w:spacing w:val="53"/>
          <w:sz w:val="21"/>
          <w:szCs w:val="21"/>
          <w:highlight w:val="none"/>
        </w:rPr>
        <w:t xml:space="preserve"> </w:t>
      </w:r>
      <w:r>
        <w:rPr>
          <w:rFonts w:hint="eastAsia" w:ascii="宋体" w:hAnsi="宋体" w:eastAsia="宋体" w:cs="宋体"/>
          <w:spacing w:val="-3"/>
          <w:sz w:val="21"/>
          <w:szCs w:val="21"/>
          <w:highlight w:val="none"/>
        </w:rPr>
        <w:t>甲方在收到乙方交付的货物后应当及时组织验收。</w:t>
      </w:r>
    </w:p>
    <w:p w14:paraId="4203D52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highlight w:val="none"/>
        </w:rPr>
      </w:pPr>
      <w:r>
        <w:rPr>
          <w:rFonts w:hint="eastAsia" w:ascii="宋体" w:hAnsi="宋体" w:eastAsia="宋体" w:cs="宋体"/>
          <w:spacing w:val="-3"/>
          <w:sz w:val="21"/>
          <w:szCs w:val="21"/>
          <w:highlight w:val="none"/>
        </w:rPr>
        <w:t>6.2 货物的表面瑕疵，甲方应在验收时当面提出；对质量问题有异议的应在安装调试后十个工作日内提出。</w:t>
      </w:r>
    </w:p>
    <w:p w14:paraId="4A8EF47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highlight w:val="none"/>
        </w:rPr>
      </w:pPr>
      <w:r>
        <w:rPr>
          <w:rFonts w:hint="eastAsia" w:ascii="宋体" w:hAnsi="宋体" w:eastAsia="宋体" w:cs="宋体"/>
          <w:spacing w:val="-3"/>
          <w:sz w:val="21"/>
          <w:szCs w:val="21"/>
          <w:highlight w:val="none"/>
        </w:rPr>
        <w:t>6.3 在验收过程中发现数量不足或有质量、技术等问题，乙方应负责按照甲方的要求采取补足、更换或退货等处理措施，并承担由此发生的一切费用和损失。</w:t>
      </w:r>
    </w:p>
    <w:p w14:paraId="18A4AC4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6.4 甲方在乙方按合同规定交货或安装、调试后，无正当理由而拖延接收、验收或拒绝接收、验收的，应承担因此给乙方造成的直接损失。</w:t>
      </w:r>
    </w:p>
    <w:p w14:paraId="4E6281F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highlight w:val="none"/>
        </w:rPr>
      </w:pPr>
      <w:r>
        <w:rPr>
          <w:rFonts w:hint="eastAsia" w:ascii="宋体" w:hAnsi="宋体" w:eastAsia="宋体" w:cs="宋体"/>
          <w:spacing w:val="-3"/>
          <w:sz w:val="21"/>
          <w:szCs w:val="21"/>
          <w:highlight w:val="none"/>
        </w:rPr>
        <w:t>6.5 甲方对货物进行检查验收合格后， 应当收取发票并在《交货验收单》上签署验收意见及加盖单位印章。</w:t>
      </w:r>
    </w:p>
    <w:p w14:paraId="6B68EFC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highlight w:val="none"/>
        </w:rPr>
      </w:pPr>
      <w:r>
        <w:rPr>
          <w:rFonts w:hint="eastAsia" w:ascii="宋体" w:hAnsi="宋体" w:eastAsia="宋体" w:cs="宋体"/>
          <w:spacing w:val="-3"/>
          <w:sz w:val="21"/>
          <w:szCs w:val="21"/>
          <w:highlight w:val="none"/>
        </w:rPr>
        <w:t>6.6 大型或者复杂的货物采购项目，甲方可以邀请国家认可的质量检测机构参加验收工作，并由其出具验收报告单。</w:t>
      </w:r>
    </w:p>
    <w:p w14:paraId="41C09E7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highlight w:val="none"/>
        </w:rPr>
      </w:pPr>
      <w:r>
        <w:rPr>
          <w:rFonts w:hint="eastAsia" w:ascii="宋体" w:hAnsi="宋体" w:eastAsia="宋体" w:cs="宋体"/>
          <w:spacing w:val="-3"/>
          <w:sz w:val="21"/>
          <w:szCs w:val="21"/>
          <w:highlight w:val="none"/>
        </w:rPr>
        <w:t>6.7 乙方提供的进口产品，乙方应出示中华人民共和国进出口商品检验部门出具的检验证书（招标文件第八章“技术规格、参数及要求”另有约定的除外）。</w:t>
      </w:r>
    </w:p>
    <w:p w14:paraId="45B0B26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highlight w:val="none"/>
        </w:rPr>
      </w:pPr>
      <w:r>
        <w:rPr>
          <w:rFonts w:hint="eastAsia" w:ascii="宋体" w:hAnsi="宋体" w:eastAsia="宋体" w:cs="宋体"/>
          <w:spacing w:val="-3"/>
          <w:sz w:val="21"/>
          <w:szCs w:val="21"/>
          <w:highlight w:val="none"/>
        </w:rPr>
        <w:t>6.8 政府采购当事人在合同履约和验收工作中， 应当自觉接受财政部门和对政府采购负有行 政监督职责的政府其他有关部门的监督检查,在合同履约验收工作中合同当事人有下列情形的，将追究相关违法、违纪责任：</w:t>
      </w:r>
    </w:p>
    <w:p w14:paraId="25A8D20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highlight w:val="none"/>
        </w:rPr>
      </w:pPr>
      <w:r>
        <w:rPr>
          <w:rFonts w:hint="eastAsia" w:ascii="宋体" w:hAnsi="宋体" w:eastAsia="宋体" w:cs="宋体"/>
          <w:spacing w:val="-3"/>
          <w:sz w:val="21"/>
          <w:szCs w:val="21"/>
          <w:highlight w:val="none"/>
        </w:rPr>
        <w:t>（1）甲方无正当理由推迟项目验收时间的；</w:t>
      </w:r>
    </w:p>
    <w:p w14:paraId="6F74673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highlight w:val="none"/>
        </w:rPr>
      </w:pPr>
      <w:r>
        <w:rPr>
          <w:rFonts w:hint="eastAsia" w:ascii="宋体" w:hAnsi="宋体" w:eastAsia="宋体" w:cs="宋体"/>
          <w:spacing w:val="-3"/>
          <w:sz w:val="21"/>
          <w:szCs w:val="21"/>
          <w:highlight w:val="none"/>
        </w:rPr>
        <w:t>（2）甲乙双方相互串通通过减少货物数量、调换物品、更改配置、降低服务标准或虚开发票等手段， 套取财政资金的；</w:t>
      </w:r>
    </w:p>
    <w:p w14:paraId="7C9E065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highlight w:val="none"/>
        </w:rPr>
      </w:pPr>
      <w:r>
        <w:rPr>
          <w:rFonts w:hint="eastAsia" w:ascii="宋体" w:hAnsi="宋体" w:eastAsia="宋体" w:cs="宋体"/>
          <w:spacing w:val="-3"/>
          <w:sz w:val="21"/>
          <w:szCs w:val="21"/>
          <w:highlight w:val="none"/>
        </w:rPr>
        <w:t>（3）发现问题未向财政部门反映，私自与对方协商改变中标、成交结果的；</w:t>
      </w:r>
    </w:p>
    <w:p w14:paraId="0FAE726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highlight w:val="none"/>
        </w:rPr>
      </w:pPr>
      <w:r>
        <w:rPr>
          <w:rFonts w:hint="eastAsia" w:ascii="宋体" w:hAnsi="宋体" w:eastAsia="宋体" w:cs="宋体"/>
          <w:spacing w:val="-3"/>
          <w:sz w:val="21"/>
          <w:szCs w:val="21"/>
          <w:highlight w:val="none"/>
        </w:rPr>
        <w:t>（4）行贿、受贿或谋取不正当利益的；</w:t>
      </w:r>
    </w:p>
    <w:p w14:paraId="4A138BC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highlight w:val="none"/>
        </w:rPr>
      </w:pPr>
      <w:r>
        <w:rPr>
          <w:rFonts w:hint="eastAsia" w:ascii="宋体" w:hAnsi="宋体" w:eastAsia="宋体" w:cs="宋体"/>
          <w:spacing w:val="-3"/>
          <w:sz w:val="21"/>
          <w:szCs w:val="21"/>
          <w:highlight w:val="none"/>
        </w:rPr>
        <w:t>（5）拒绝有关部门依法实施监督检查的。</w:t>
      </w:r>
    </w:p>
    <w:p w14:paraId="1A84346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7.货物包装要求</w:t>
      </w:r>
    </w:p>
    <w:p w14:paraId="508AA21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4"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4"/>
          <w:sz w:val="21"/>
          <w:szCs w:val="21"/>
          <w:highlight w:val="none"/>
        </w:rPr>
        <w:t>7.1</w:t>
      </w:r>
      <w:r>
        <w:rPr>
          <w:rFonts w:hint="eastAsia" w:ascii="宋体" w:hAnsi="宋体" w:eastAsia="宋体" w:cs="宋体"/>
          <w:spacing w:val="48"/>
          <w:sz w:val="21"/>
          <w:szCs w:val="21"/>
          <w:highlight w:val="none"/>
        </w:rPr>
        <w:t xml:space="preserve"> </w:t>
      </w:r>
      <w:r>
        <w:rPr>
          <w:rFonts w:hint="eastAsia" w:ascii="宋体" w:hAnsi="宋体" w:eastAsia="宋体" w:cs="宋体"/>
          <w:spacing w:val="-4"/>
          <w:sz w:val="21"/>
          <w:szCs w:val="21"/>
          <w:highlight w:val="none"/>
        </w:rPr>
        <w:t>乙方所出售的全部货物均应按标准保护措施进行包装，包装应适应于远距离运输、防潮、</w:t>
      </w:r>
      <w:r>
        <w:rPr>
          <w:rFonts w:hint="eastAsia" w:ascii="宋体" w:hAnsi="宋体" w:eastAsia="宋体" w:cs="宋体"/>
          <w:sz w:val="21"/>
          <w:szCs w:val="21"/>
          <w:highlight w:val="none"/>
        </w:rPr>
        <w:t>防震、防锈和防野蛮装卸等要求，以确保货物安全无损地运抵指定现场。由于包装防护措施不妥</w:t>
      </w:r>
      <w:r>
        <w:rPr>
          <w:rFonts w:hint="eastAsia" w:ascii="宋体" w:hAnsi="宋体" w:eastAsia="宋体" w:cs="宋体"/>
          <w:spacing w:val="-1"/>
          <w:sz w:val="21"/>
          <w:szCs w:val="21"/>
          <w:highlight w:val="none"/>
        </w:rPr>
        <w:t>而引起的损坏、丢失由乙方负责。</w:t>
      </w:r>
    </w:p>
    <w:p w14:paraId="519C9DB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7.2 每一个包装箱内应附一份详细装箱单、质量证书和保修保养证书。</w:t>
      </w:r>
    </w:p>
    <w:p w14:paraId="3197DC2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8.运输和保险</w:t>
      </w:r>
    </w:p>
    <w:p w14:paraId="1083E61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8.1 乙方负责办理将货物运抵本合同第5.1条规定的交货地点的一切运输事项，相关费用应包括在合同总价中。</w:t>
      </w:r>
    </w:p>
    <w:p w14:paraId="3B3A4B0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8.2</w:t>
      </w:r>
      <w:r>
        <w:rPr>
          <w:rFonts w:hint="eastAsia" w:ascii="宋体" w:hAnsi="宋体" w:eastAsia="宋体" w:cs="宋体"/>
          <w:spacing w:val="-11"/>
          <w:sz w:val="21"/>
          <w:szCs w:val="21"/>
          <w:highlight w:val="none"/>
        </w:rPr>
        <w:t xml:space="preserve"> </w:t>
      </w:r>
      <w:r>
        <w:rPr>
          <w:rFonts w:hint="eastAsia" w:ascii="宋体" w:hAnsi="宋体" w:eastAsia="宋体" w:cs="宋体"/>
          <w:spacing w:val="-2"/>
          <w:sz w:val="21"/>
          <w:szCs w:val="21"/>
          <w:highlight w:val="none"/>
        </w:rPr>
        <w:t>乙方应向保险公司投保以甲方为受益人的发运合同货物发票金额的</w:t>
      </w:r>
      <w:r>
        <w:rPr>
          <w:rFonts w:hint="eastAsia" w:ascii="宋体" w:hAnsi="宋体" w:eastAsia="宋体" w:cs="宋体"/>
          <w:spacing w:val="-28"/>
          <w:sz w:val="21"/>
          <w:szCs w:val="21"/>
          <w:highlight w:val="none"/>
        </w:rPr>
        <w:t xml:space="preserve"> </w:t>
      </w:r>
      <w:r>
        <w:rPr>
          <w:rFonts w:hint="eastAsia" w:ascii="宋体" w:hAnsi="宋体" w:eastAsia="宋体" w:cs="宋体"/>
          <w:spacing w:val="-2"/>
          <w:sz w:val="21"/>
          <w:szCs w:val="21"/>
          <w:highlight w:val="none"/>
        </w:rPr>
        <w:t>110％运输一切险。</w:t>
      </w:r>
    </w:p>
    <w:p w14:paraId="7961F02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14:textOutline w14:w="3831" w14:cap="flat" w14:cmpd="sng">
            <w14:solidFill>
              <w14:srgbClr w14:val="000000"/>
            </w14:solidFill>
            <w14:prstDash w14:val="solid"/>
            <w14:miter w14:val="0"/>
          </w14:textOutline>
        </w:rPr>
        <w:t>9.质量标准和保证</w:t>
      </w:r>
    </w:p>
    <w:p w14:paraId="71BD03D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9.1 质量标准</w:t>
      </w:r>
    </w:p>
    <w:p w14:paraId="6448AAE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（1）本合同下交付的货物应符合第八章“技术规格、参数及要求”所述的标准。如果没有提及适用标准，则应符合中华人民共和国有关机构发布的最新版本的标准。</w:t>
      </w:r>
    </w:p>
    <w:p w14:paraId="3A6776C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（2）采用中华人民共和国法定计量单位。</w:t>
      </w:r>
    </w:p>
    <w:p w14:paraId="7B9AD7F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（3）乙方所出售的货物还应符合国家有关安全、环保、卫生之规定。</w:t>
      </w:r>
    </w:p>
    <w:p w14:paraId="52B4D16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9.2 保证</w:t>
      </w:r>
    </w:p>
    <w:p w14:paraId="7BD56A5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（1）乙方应保证所供货物是全新的、未使用过的，并完全符合合同规定的质量、规格和性能的要求。乙方应保证其货物在正确安装、正常使用和保养条件下，在其使用寿命期内应具有满意 的性能，或者没有因乙方的行为或疏忽而产生的缺陷。</w:t>
      </w:r>
      <w:r>
        <w:rPr>
          <w:rFonts w:hint="eastAsia" w:ascii="宋体" w:hAnsi="宋体" w:eastAsia="宋体" w:cs="宋体"/>
          <w:spacing w:val="-3"/>
          <w:sz w:val="21"/>
          <w:szCs w:val="21"/>
          <w:highlight w:val="none"/>
        </w:rPr>
        <w:t>在货物最终交付验收后不少于</w:t>
      </w:r>
      <w:r>
        <w:rPr>
          <w:rFonts w:hint="eastAsia" w:ascii="宋体" w:hAnsi="宋体" w:eastAsia="宋体" w:cs="宋体"/>
          <w:spacing w:val="-3"/>
          <w:sz w:val="21"/>
          <w:szCs w:val="21"/>
          <w:highlight w:val="none"/>
          <w14:textOutline w14:w="3831" w14:cap="flat" w14:cmpd="sng">
            <w14:solidFill>
              <w14:srgbClr w14:val="000000"/>
            </w14:solidFill>
            <w14:prstDash w14:val="solid"/>
            <w14:miter w14:val="0"/>
          </w14:textOutline>
        </w:rPr>
        <w:t>招标文件前附表</w:t>
      </w:r>
      <w:r>
        <w:rPr>
          <w:rFonts w:hint="eastAsia" w:ascii="宋体" w:hAnsi="宋体" w:eastAsia="宋体" w:cs="宋体"/>
          <w:spacing w:val="-3"/>
          <w:sz w:val="21"/>
          <w:szCs w:val="21"/>
          <w:highlight w:val="none"/>
        </w:rPr>
        <w:t>规定或乙方承诺（两者以较长的为准）的质量</w:t>
      </w:r>
      <w:r>
        <w:rPr>
          <w:rFonts w:hint="eastAsia" w:ascii="宋体" w:hAnsi="宋体" w:eastAsia="宋体" w:cs="宋体"/>
          <w:spacing w:val="-4"/>
          <w:sz w:val="21"/>
          <w:szCs w:val="21"/>
          <w:highlight w:val="none"/>
        </w:rPr>
        <w:t>保证期内，</w:t>
      </w:r>
      <w:r>
        <w:rPr>
          <w:rFonts w:hint="eastAsia" w:ascii="宋体" w:hAnsi="宋体" w:eastAsia="宋体" w:cs="宋体"/>
          <w:spacing w:val="-22"/>
          <w:sz w:val="21"/>
          <w:szCs w:val="21"/>
          <w:highlight w:val="none"/>
        </w:rPr>
        <w:t xml:space="preserve"> </w:t>
      </w:r>
      <w:r>
        <w:rPr>
          <w:rFonts w:hint="eastAsia" w:ascii="宋体" w:hAnsi="宋体" w:eastAsia="宋体" w:cs="宋体"/>
          <w:spacing w:val="-4"/>
          <w:sz w:val="21"/>
          <w:szCs w:val="21"/>
          <w:highlight w:val="none"/>
        </w:rPr>
        <w:t>本保证保持有效。</w:t>
      </w:r>
    </w:p>
    <w:p w14:paraId="3DC4FF5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4"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4"/>
          <w:sz w:val="21"/>
          <w:szCs w:val="21"/>
          <w:highlight w:val="none"/>
        </w:rPr>
        <w:t>（2）在质量保证期内所发现的缺陷， 甲方应尽快以书面形式通知乙方。</w:t>
      </w:r>
    </w:p>
    <w:p w14:paraId="5A290BB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（3）乙方收到通知后应在</w:t>
      </w:r>
      <w:r>
        <w:rPr>
          <w:rFonts w:hint="eastAsia" w:ascii="宋体" w:hAnsi="宋体" w:eastAsia="宋体" w:cs="宋体"/>
          <w:b/>
          <w:bCs/>
          <w:spacing w:val="-2"/>
          <w:sz w:val="21"/>
          <w:szCs w:val="21"/>
          <w:highlight w:val="none"/>
        </w:rPr>
        <w:t>招标文件前附表</w:t>
      </w:r>
      <w:r>
        <w:rPr>
          <w:rFonts w:hint="eastAsia" w:ascii="宋体" w:hAnsi="宋体" w:eastAsia="宋体" w:cs="宋体"/>
          <w:spacing w:val="-2"/>
          <w:sz w:val="21"/>
          <w:szCs w:val="21"/>
          <w:highlight w:val="none"/>
        </w:rPr>
        <w:t>规定的响应时间内以合理的速度免费维修或更换有缺陷的货物或部件。</w:t>
      </w:r>
    </w:p>
    <w:p w14:paraId="118DD78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（4）在质量保证期内，如果货物的质量或规格与合同不符，或证实货物是有缺陷的，包括潜在的缺陷或使用不符合要求的材料等，甲方可以根据本合同第15.1条规定以书面形式向乙方提出补救措施或索赔。</w:t>
      </w:r>
    </w:p>
    <w:p w14:paraId="73A9AEF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（5）乙方在约定的时间内未能弥补缺陷，甲方可采取必要的补救措施，但其风险和费用将由乙方承担， 甲方根据合同规定对乙方行使的其他权利不受影响。</w:t>
      </w:r>
    </w:p>
    <w:p w14:paraId="5556550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14:textOutline w14:w="3831" w14:cap="flat" w14:cmpd="sng">
            <w14:solidFill>
              <w14:srgbClr w14:val="000000"/>
            </w14:solidFill>
            <w14:prstDash w14:val="solid"/>
            <w14:miter w14:val="0"/>
          </w14:textOutline>
        </w:rPr>
        <w:t>10.权利瑕疵担保</w:t>
      </w:r>
    </w:p>
    <w:p w14:paraId="1DBE0FE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10.1 乙方保证对其出售的货物享有合法的权利。</w:t>
      </w:r>
    </w:p>
    <w:p w14:paraId="508F9E5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10.2 乙方保证在其出售的货物上不存在任何未曾向甲方透露的担保物权，如抵押权、质押权、留置权等。</w:t>
      </w:r>
    </w:p>
    <w:p w14:paraId="7121AEA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10.3 如甲方使用该货物构成上述侵权的， 则由乙方承担全部责任。</w:t>
      </w:r>
    </w:p>
    <w:p w14:paraId="5E006EB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14:textOutline w14:w="3831" w14:cap="flat" w14:cmpd="sng">
            <w14:solidFill>
              <w14:srgbClr w14:val="000000"/>
            </w14:solidFill>
            <w14:prstDash w14:val="solid"/>
            <w14:miter w14:val="0"/>
          </w14:textOutline>
        </w:rPr>
        <w:t>11.知识产权保护</w:t>
      </w:r>
    </w:p>
    <w:p w14:paraId="6737FDA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11.1 乙方对其所销售的货物应当享有知识产权或经权利人合法授权，保证没有侵犯任何第三人的知识产权和商业秘密等权利。</w:t>
      </w:r>
    </w:p>
    <w:p w14:paraId="3880957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11.2 甲方使用乙方提供的货物对第三人构成侵权的，应当由乙方承担全部法律责任，给甲方造成损害的，乙方应当承担赔偿责任。</w:t>
      </w:r>
    </w:p>
    <w:p w14:paraId="7E71A02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11.3 甲方委托乙方开发的产品， 甲方享有知识产权，未经甲方许可不得转让任何第三人。</w:t>
      </w:r>
    </w:p>
    <w:p w14:paraId="0ED4B09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14:textOutline w14:w="3831" w14:cap="flat" w14:cmpd="sng">
            <w14:solidFill>
              <w14:srgbClr w14:val="000000"/>
            </w14:solidFill>
            <w14:prstDash w14:val="solid"/>
            <w14:miter w14:val="0"/>
          </w14:textOutline>
        </w:rPr>
        <w:t>12.保密义务</w:t>
      </w:r>
    </w:p>
    <w:p w14:paraId="5DE16FB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6"/>
          <w:sz w:val="21"/>
          <w:szCs w:val="21"/>
          <w:highlight w:val="none"/>
        </w:rPr>
        <w:t>12.1</w:t>
      </w:r>
      <w:r>
        <w:rPr>
          <w:rFonts w:hint="eastAsia" w:ascii="宋体" w:hAnsi="宋体" w:eastAsia="宋体" w:cs="宋体"/>
          <w:spacing w:val="33"/>
          <w:sz w:val="21"/>
          <w:szCs w:val="21"/>
          <w:highlight w:val="none"/>
        </w:rPr>
        <w:t xml:space="preserve"> </w:t>
      </w:r>
      <w:r>
        <w:rPr>
          <w:rFonts w:hint="eastAsia" w:ascii="宋体" w:hAnsi="宋体" w:eastAsia="宋体" w:cs="宋体"/>
          <w:spacing w:val="-6"/>
          <w:sz w:val="21"/>
          <w:szCs w:val="21"/>
          <w:highlight w:val="none"/>
        </w:rPr>
        <w:t>甲、乙双方在采购和履行合同过程中所获悉的对方属于保密的内</w:t>
      </w:r>
      <w:r>
        <w:rPr>
          <w:rFonts w:hint="eastAsia" w:ascii="宋体" w:hAnsi="宋体" w:eastAsia="宋体" w:cs="宋体"/>
          <w:spacing w:val="-7"/>
          <w:sz w:val="21"/>
          <w:szCs w:val="21"/>
          <w:highlight w:val="none"/>
        </w:rPr>
        <w:t>容，双方均有保密义务。</w:t>
      </w:r>
    </w:p>
    <w:p w14:paraId="59B76E0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14:textOutline w14:w="3831" w14:cap="flat" w14:cmpd="sng">
            <w14:solidFill>
              <w14:srgbClr w14:val="000000"/>
            </w14:solidFill>
            <w14:prstDash w14:val="solid"/>
            <w14:miter w14:val="0"/>
          </w14:textOutline>
        </w:rPr>
        <w:t>13.合同价款支付</w:t>
      </w:r>
    </w:p>
    <w:p w14:paraId="36B3AE0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13.1 验收合格后，乙方出具正规发票给甲方</w:t>
      </w:r>
      <w:r>
        <w:rPr>
          <w:rFonts w:hint="eastAsia" w:ascii="宋体" w:hAnsi="宋体" w:eastAsia="宋体" w:cs="宋体"/>
          <w:spacing w:val="-2"/>
          <w:sz w:val="21"/>
          <w:szCs w:val="21"/>
          <w:highlight w:val="none"/>
          <w:lang w:eastAsia="zh-CN"/>
        </w:rPr>
        <w:t>，</w:t>
      </w:r>
      <w:r>
        <w:rPr>
          <w:rFonts w:hint="eastAsia" w:ascii="宋体" w:hAnsi="宋体" w:eastAsia="宋体" w:cs="宋体"/>
          <w:spacing w:val="-2"/>
          <w:sz w:val="21"/>
          <w:szCs w:val="21"/>
          <w:highlight w:val="none"/>
        </w:rPr>
        <w:t>凭甲方开具的《政府采购合同验收报告单》办理合同价款结算手续。</w:t>
      </w:r>
    </w:p>
    <w:p w14:paraId="0747111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13.2 合同价款构成中应当由财政支付的部分，甲方应当在货物验收合格后的十五个工作日内向国库管理部门申请支付，经国库管理部门审核后直接支付给乙方。</w:t>
      </w:r>
    </w:p>
    <w:p w14:paraId="29EB970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13.3 合同价款构成中应当由甲方自行支付的部分，甲方应当在货物验收合格后十五个工作日内支付。</w:t>
      </w:r>
    </w:p>
    <w:p w14:paraId="6E3AE04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13.4 支付合同价款时，一律不向乙方以外的任何第三方办理付款手续。开户行和帐号以签订的政府采购合同为准，如果乙方要求变更，则乙方必须提供加盖了财务专用章、法定代表人签字的证明文件，报经甲方审查同意。</w:t>
      </w:r>
    </w:p>
    <w:p w14:paraId="0442A2C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position w:val="27"/>
          <w:sz w:val="21"/>
          <w:szCs w:val="21"/>
          <w:highlight w:val="none"/>
        </w:rPr>
        <w:t>13.5 合同价款支付方式和条件在</w:t>
      </w:r>
      <w:r>
        <w:rPr>
          <w:rFonts w:hint="eastAsia" w:ascii="宋体" w:hAnsi="宋体" w:eastAsia="宋体" w:cs="宋体"/>
          <w:spacing w:val="-1"/>
          <w:position w:val="27"/>
          <w:sz w:val="21"/>
          <w:szCs w:val="21"/>
          <w:highlight w:val="none"/>
          <w14:textOutline w14:w="3831" w14:cap="flat" w14:cmpd="sng">
            <w14:solidFill>
              <w14:srgbClr w14:val="000000"/>
            </w14:solidFill>
            <w14:prstDash w14:val="solid"/>
            <w14:miter w14:val="0"/>
          </w14:textOutline>
        </w:rPr>
        <w:t>招标文件前附表</w:t>
      </w:r>
      <w:r>
        <w:rPr>
          <w:rFonts w:hint="eastAsia" w:ascii="宋体" w:hAnsi="宋体" w:eastAsia="宋体" w:cs="宋体"/>
          <w:spacing w:val="-1"/>
          <w:position w:val="27"/>
          <w:sz w:val="21"/>
          <w:szCs w:val="21"/>
          <w:highlight w:val="none"/>
        </w:rPr>
        <w:t>中另有规定。</w:t>
      </w:r>
    </w:p>
    <w:p w14:paraId="6BE62FD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14:textOutline w14:w="3831" w14:cap="flat" w14:cmpd="sng">
            <w14:solidFill>
              <w14:srgbClr w14:val="000000"/>
            </w14:solidFill>
            <w14:prstDash w14:val="solid"/>
            <w14:miter w14:val="0"/>
          </w14:textOutline>
        </w:rPr>
        <w:t>14.伴随服务</w:t>
      </w:r>
    </w:p>
    <w:p w14:paraId="5263A74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14.1 乙方应向甲方提交所提供货物的技术文件，包括相应的中文技术文件，如：产品目录、图纸、操作手册、使用说明、维护手册或服务指南。这些文件应包装好随同货物一起发运。</w:t>
      </w:r>
    </w:p>
    <w:p w14:paraId="553DF9A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14.2 乙方还应提供下列服务：</w:t>
      </w:r>
    </w:p>
    <w:p w14:paraId="39C3659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（1）货物的现场移动、安装、调试、启动监督及技术支持；</w:t>
      </w:r>
    </w:p>
    <w:p w14:paraId="7088A22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（2）提供货物组装和维修所需的专用工具和辅助材料；</w:t>
      </w:r>
    </w:p>
    <w:p w14:paraId="76B73A3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（3）在合同各方商定的一定期限内对所有的货物实施运行监督、维修，但前提条件是该服务并不能免除乙方在质量保证期内所承担的义务；</w:t>
      </w:r>
    </w:p>
    <w:p w14:paraId="4740FA7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（4）在制造商或项目现场就货物的安装、启动、运营、维护对甲方操作人员进行培训。</w:t>
      </w:r>
    </w:p>
    <w:p w14:paraId="23D0F74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highlight w:val="none"/>
        </w:rPr>
      </w:pPr>
      <w:r>
        <w:rPr>
          <w:rFonts w:hint="eastAsia" w:ascii="宋体" w:hAnsi="宋体" w:eastAsia="宋体" w:cs="宋体"/>
          <w:position w:val="27"/>
          <w:sz w:val="21"/>
          <w:szCs w:val="21"/>
          <w:highlight w:val="none"/>
        </w:rPr>
        <w:t>（5）</w:t>
      </w:r>
      <w:r>
        <w:rPr>
          <w:rFonts w:hint="eastAsia" w:ascii="宋体" w:hAnsi="宋体" w:eastAsia="宋体" w:cs="宋体"/>
          <w:position w:val="27"/>
          <w:sz w:val="21"/>
          <w:szCs w:val="21"/>
          <w:highlight w:val="none"/>
          <w14:textOutline w14:w="3831" w14:cap="flat" w14:cmpd="sng">
            <w14:solidFill>
              <w14:srgbClr w14:val="000000"/>
            </w14:solidFill>
            <w14:prstDash w14:val="solid"/>
            <w14:miter w14:val="0"/>
          </w14:textOutline>
        </w:rPr>
        <w:t>招标文件前附表</w:t>
      </w:r>
      <w:r>
        <w:rPr>
          <w:rFonts w:hint="eastAsia" w:ascii="宋体" w:hAnsi="宋体" w:eastAsia="宋体" w:cs="宋体"/>
          <w:position w:val="27"/>
          <w:sz w:val="21"/>
          <w:szCs w:val="21"/>
          <w:highlight w:val="none"/>
        </w:rPr>
        <w:t>与第八章“技术规格、参数及要求”规定的其他伴</w:t>
      </w:r>
      <w:r>
        <w:rPr>
          <w:rFonts w:hint="eastAsia" w:ascii="宋体" w:hAnsi="宋体" w:eastAsia="宋体" w:cs="宋体"/>
          <w:spacing w:val="-1"/>
          <w:position w:val="27"/>
          <w:sz w:val="21"/>
          <w:szCs w:val="21"/>
          <w:highlight w:val="none"/>
        </w:rPr>
        <w:t>随服务</w:t>
      </w:r>
    </w:p>
    <w:p w14:paraId="3754EA0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14.3 乙方提供的伴随服务的费用应包含在合同价款中，甲方不再另行支付。</w:t>
      </w:r>
    </w:p>
    <w:p w14:paraId="4FD58A3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14:textOutline w14:w="3831" w14:cap="flat" w14:cmpd="sng">
            <w14:solidFill>
              <w14:srgbClr w14:val="000000"/>
            </w14:solidFill>
            <w14:prstDash w14:val="solid"/>
            <w14:miter w14:val="0"/>
          </w14:textOutline>
        </w:rPr>
        <w:t>15.违约责任</w:t>
      </w:r>
    </w:p>
    <w:p w14:paraId="0615144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15.1 质量瑕疵的补救措施和索赔</w:t>
      </w:r>
    </w:p>
    <w:p w14:paraId="34A376F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1）如果乙方提供的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02066D0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①乙方同意退货并将货款退还给甲方，由此发生的一切费用和损失由乙方承担。</w:t>
      </w:r>
    </w:p>
    <w:p w14:paraId="2080662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②根据货物的质量状况以及甲方所遭受的损失，经过甲乙双方商定降低货物的价格。</w:t>
      </w:r>
    </w:p>
    <w:p w14:paraId="0A5AD15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14:paraId="0E55C42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14:paraId="1891D7C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15.2 迟延交货的违约责任</w:t>
      </w:r>
    </w:p>
    <w:p w14:paraId="050727E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（1）乙方应按照本合同规定的时间、地点交货和提供服务。在履行合同过程中，如果乙方遇到可能妨碍按时交货和提供服务的情形时，应及时以书面形式将迟延的事实、可能迟延的期限和 理由通知甲方。甲方在收到乙方通知后，应尽快对情况进行评价，并确定是否同意迟延交货时间或延期提供服务。</w:t>
      </w:r>
    </w:p>
    <w:p w14:paraId="4B409C8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2）除本合同第20条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零点五（0.5%） 计收，直至交货或提供服务为止。但误期赔偿费的最高限额不超过合同价的百分之五（5%）。 一旦达到误期赔偿的最高限额，甲方可以终止合同。</w:t>
      </w:r>
    </w:p>
    <w:p w14:paraId="309F944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（3）如果乙方迟延交货，甲方有权终止全部或部分合同，并依其认为适当的条件和方法购买 与未交货物类似的货物，乙方应对购买类似货物所超出的那部分费用负责。但是，乙方应继续执行合同中未终止的部分。</w:t>
      </w:r>
    </w:p>
    <w:p w14:paraId="37D7611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14:textOutline w14:w="3831" w14:cap="flat" w14:cmpd="sng">
            <w14:solidFill>
              <w14:srgbClr w14:val="000000"/>
            </w14:solidFill>
            <w14:prstDash w14:val="solid"/>
            <w14:miter w14:val="0"/>
          </w14:textOutline>
        </w:rPr>
        <w:t>16.合同的变更</w:t>
      </w:r>
    </w:p>
    <w:p w14:paraId="205E304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16.1 在合同履行过程中，甲、乙双方可就合同履行的时间、地点和方式等协商进行变更。协商一致后， 双方应签订书面的补充协议。</w:t>
      </w:r>
    </w:p>
    <w:p w14:paraId="38C8615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16.2 在不改变合同其他条款的前提下，甲方有权在合同价款百分之十的范围内追加与合同标的相同的货物或服务，并就此与乙方签订补充合同，乙方不得拒绝。</w:t>
      </w:r>
    </w:p>
    <w:p w14:paraId="6C8E126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16.3 除双方签署书面协议，并成为合同不可分割的一部分外，本合同条件不得有任何变更。</w:t>
      </w:r>
    </w:p>
    <w:p w14:paraId="18D4DEE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14:textOutline w14:w="3831" w14:cap="flat" w14:cmpd="sng">
            <w14:solidFill>
              <w14:srgbClr w14:val="000000"/>
            </w14:solidFill>
            <w14:prstDash w14:val="solid"/>
            <w14:miter w14:val="0"/>
          </w14:textOutline>
        </w:rPr>
        <w:t>17.合同中止与终止</w:t>
      </w:r>
    </w:p>
    <w:p w14:paraId="310CD68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4"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4"/>
          <w:sz w:val="21"/>
          <w:szCs w:val="21"/>
          <w:highlight w:val="none"/>
        </w:rPr>
        <w:t>17.1</w:t>
      </w:r>
      <w:r>
        <w:rPr>
          <w:rFonts w:hint="eastAsia" w:ascii="宋体" w:hAnsi="宋体" w:eastAsia="宋体" w:cs="宋体"/>
          <w:spacing w:val="-39"/>
          <w:sz w:val="21"/>
          <w:szCs w:val="21"/>
          <w:highlight w:val="none"/>
        </w:rPr>
        <w:t xml:space="preserve"> </w:t>
      </w:r>
      <w:r>
        <w:rPr>
          <w:rFonts w:hint="eastAsia" w:ascii="宋体" w:hAnsi="宋体" w:eastAsia="宋体" w:cs="宋体"/>
          <w:spacing w:val="-4"/>
          <w:sz w:val="21"/>
          <w:szCs w:val="21"/>
          <w:highlight w:val="none"/>
        </w:rPr>
        <w:t>合同的中止</w:t>
      </w:r>
    </w:p>
    <w:p w14:paraId="36E391C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（1）合同在履行过程中，因采购计划调整，甲方可以要求中止履行，待计划确定后继续履行；</w:t>
      </w:r>
    </w:p>
    <w:p w14:paraId="1CB1946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（2）合同履行过程中因供应商就采购过程或结果提起投诉的，甲方认为有必要或财政部门责令中止的， 应当中止合同的履行。</w:t>
      </w:r>
    </w:p>
    <w:p w14:paraId="7D84A1C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17.2 合同的终止</w:t>
      </w:r>
    </w:p>
    <w:p w14:paraId="301E3C8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（1）合同因有效期限届满而终止；</w:t>
      </w:r>
    </w:p>
    <w:p w14:paraId="599B7D2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（2）乙方未能依照本合同约定条件履行合同，已构成根本性违约的，甲方有权终止本合同，并追究乙方的违约责任。</w:t>
      </w:r>
    </w:p>
    <w:p w14:paraId="7B18792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（3）如果乙方丧失履约能力或被宣告破产，甲方可在任何时候以书面形式通知乙方终止合同而不给乙方补偿。</w:t>
      </w:r>
    </w:p>
    <w:p w14:paraId="55F2612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（4）如果乙方在履行合同过程中有不正当竞争行为，甲方有权解除合同，并按《中华人民共和国反不正当竞争法》规定由有关部门追究其法律责任。</w:t>
      </w:r>
    </w:p>
    <w:p w14:paraId="09EBF16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（5）如果合同的履行将损害国家利益或社会公共利益，甲方有权终止合同的履行，给乙方造成损失的予以相应补偿。</w:t>
      </w:r>
    </w:p>
    <w:p w14:paraId="4BA171E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14:textOutline w14:w="3831" w14:cap="flat" w14:cmpd="sng">
            <w14:solidFill>
              <w14:srgbClr w14:val="000000"/>
            </w14:solidFill>
            <w14:prstDash w14:val="solid"/>
            <w14:miter w14:val="0"/>
          </w14:textOutline>
        </w:rPr>
        <w:t>18.合同转让与分包</w:t>
      </w:r>
    </w:p>
    <w:p w14:paraId="3FC7065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18.1</w:t>
      </w:r>
      <w:r>
        <w:rPr>
          <w:rFonts w:hint="eastAsia" w:ascii="宋体" w:hAnsi="宋体" w:eastAsia="宋体" w:cs="宋体"/>
          <w:spacing w:val="35"/>
          <w:sz w:val="21"/>
          <w:szCs w:val="21"/>
          <w:highlight w:val="none"/>
        </w:rPr>
        <w:t xml:space="preserve"> </w:t>
      </w:r>
      <w:r>
        <w:rPr>
          <w:rFonts w:hint="eastAsia" w:ascii="宋体" w:hAnsi="宋体" w:eastAsia="宋体" w:cs="宋体"/>
          <w:spacing w:val="-3"/>
          <w:sz w:val="21"/>
          <w:szCs w:val="21"/>
          <w:highlight w:val="none"/>
        </w:rPr>
        <w:t>乙方不得以任何形式将合同转包。</w:t>
      </w:r>
    </w:p>
    <w:p w14:paraId="50413EC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4"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4"/>
          <w:sz w:val="21"/>
          <w:szCs w:val="21"/>
          <w:highlight w:val="none"/>
        </w:rPr>
        <w:t>18.2</w:t>
      </w:r>
      <w:r>
        <w:rPr>
          <w:rFonts w:hint="eastAsia" w:ascii="宋体" w:hAnsi="宋体" w:eastAsia="宋体" w:cs="宋体"/>
          <w:spacing w:val="27"/>
          <w:sz w:val="21"/>
          <w:szCs w:val="21"/>
          <w:highlight w:val="none"/>
        </w:rPr>
        <w:t xml:space="preserve"> </w:t>
      </w:r>
      <w:r>
        <w:rPr>
          <w:rFonts w:hint="eastAsia" w:ascii="宋体" w:hAnsi="宋体" w:eastAsia="宋体" w:cs="宋体"/>
          <w:spacing w:val="-4"/>
          <w:sz w:val="21"/>
          <w:szCs w:val="21"/>
          <w:highlight w:val="none"/>
        </w:rPr>
        <w:t>乙方未在投标文件中说明，不得将合同的</w:t>
      </w:r>
      <w:r>
        <w:rPr>
          <w:rFonts w:hint="eastAsia" w:ascii="宋体" w:hAnsi="宋体" w:eastAsia="宋体" w:cs="宋体"/>
          <w:spacing w:val="-5"/>
          <w:sz w:val="21"/>
          <w:szCs w:val="21"/>
          <w:highlight w:val="none"/>
        </w:rPr>
        <w:t>非主体、非关键性工作分包给他人。</w:t>
      </w:r>
    </w:p>
    <w:p w14:paraId="022F6DE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18.3 根据政府采购支持中小企业发展政策规定，经甲方</w:t>
      </w:r>
      <w:r>
        <w:rPr>
          <w:rFonts w:hint="eastAsia" w:ascii="宋体" w:hAnsi="宋体" w:eastAsia="宋体" w:cs="宋体"/>
          <w:spacing w:val="-4"/>
          <w:sz w:val="21"/>
          <w:szCs w:val="21"/>
          <w:highlight w:val="none"/>
        </w:rPr>
        <w:t>同意，获得政府采购合同的大型企业</w:t>
      </w:r>
      <w:r>
        <w:rPr>
          <w:rFonts w:hint="eastAsia" w:ascii="宋体" w:hAnsi="宋体" w:eastAsia="宋体" w:cs="宋体"/>
          <w:spacing w:val="-2"/>
          <w:sz w:val="21"/>
          <w:szCs w:val="21"/>
          <w:highlight w:val="none"/>
        </w:rPr>
        <w:t>可依法向中小企业分包。</w:t>
      </w:r>
    </w:p>
    <w:p w14:paraId="71D24BC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19.供应商的广告或宣传</w:t>
      </w:r>
    </w:p>
    <w:p w14:paraId="7D948A2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highlight w:val="none"/>
        </w:rPr>
      </w:pPr>
      <w:r>
        <w:rPr>
          <w:rFonts w:hint="eastAsia" w:ascii="宋体" w:hAnsi="宋体" w:eastAsia="宋体" w:cs="宋体"/>
          <w:spacing w:val="-3"/>
          <w:sz w:val="21"/>
          <w:szCs w:val="21"/>
          <w:highlight w:val="none"/>
        </w:rPr>
        <w:t>19.1 未经甲方事先书面许可， 乙方不得以履行本政府采购合同为由，以广告或其他形式宣称其是政府采购指定供应商或其产品是政府采购指定产品。</w:t>
      </w:r>
    </w:p>
    <w:p w14:paraId="04D0996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20.不可抗力</w:t>
      </w:r>
    </w:p>
    <w:p w14:paraId="4028159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highlight w:val="none"/>
        </w:rPr>
      </w:pPr>
      <w:r>
        <w:rPr>
          <w:rFonts w:hint="eastAsia" w:ascii="宋体" w:hAnsi="宋体" w:eastAsia="宋体" w:cs="宋体"/>
          <w:spacing w:val="-3"/>
          <w:sz w:val="21"/>
          <w:szCs w:val="21"/>
          <w:highlight w:val="none"/>
        </w:rPr>
        <w:t>20.1 不可抗力是指合同双方不可预见、不可避免、不可克服的自然灾害和社会事件。</w:t>
      </w:r>
    </w:p>
    <w:p w14:paraId="6C5BA56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highlight w:val="none"/>
        </w:rPr>
      </w:pPr>
      <w:r>
        <w:rPr>
          <w:rFonts w:hint="eastAsia" w:ascii="宋体" w:hAnsi="宋体" w:eastAsia="宋体" w:cs="宋体"/>
          <w:spacing w:val="-3"/>
          <w:sz w:val="21"/>
          <w:szCs w:val="21"/>
          <w:highlight w:val="none"/>
        </w:rPr>
        <w:t>20.2 任何一方对由于不可抗力造成的部分或全部不能履行合同不承担违约责任。但迟延履行后发生不可抗力的， 不能免除责任。</w:t>
      </w:r>
    </w:p>
    <w:p w14:paraId="6686CA0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highlight w:val="none"/>
        </w:rPr>
      </w:pPr>
      <w:r>
        <w:rPr>
          <w:rFonts w:hint="eastAsia" w:ascii="宋体" w:hAnsi="宋体" w:eastAsia="宋体" w:cs="宋体"/>
          <w:spacing w:val="-3"/>
          <w:sz w:val="21"/>
          <w:szCs w:val="21"/>
          <w:highlight w:val="none"/>
        </w:rPr>
        <w:t>20.3 遇有不可抗力的一方，应在三日内将事件的情况以书面形式通知另一方，并在事件发生后十日内， 向另一方提交合同不能履行或部分不能履行或需要延期履行理由的报告。</w:t>
      </w:r>
    </w:p>
    <w:p w14:paraId="4AF4A8B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21.解决争议的方法</w:t>
      </w:r>
    </w:p>
    <w:p w14:paraId="7A22439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3"/>
          <w:position w:val="15"/>
          <w:sz w:val="21"/>
          <w:szCs w:val="21"/>
          <w:highlight w:val="none"/>
        </w:rPr>
        <w:t>21.1 合同各方应通过友好协商， 解决在执行合同过程中所发生的或与</w:t>
      </w:r>
      <w:r>
        <w:rPr>
          <w:rFonts w:hint="eastAsia" w:ascii="宋体" w:hAnsi="宋体" w:eastAsia="宋体" w:cs="宋体"/>
          <w:spacing w:val="-4"/>
          <w:position w:val="15"/>
          <w:sz w:val="21"/>
          <w:szCs w:val="21"/>
          <w:highlight w:val="none"/>
        </w:rPr>
        <w:t>合同有关的一切争端。</w:t>
      </w:r>
    </w:p>
    <w:p w14:paraId="1B1D54E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如从协商开始后十日内仍不能解决，</w:t>
      </w:r>
      <w:r>
        <w:rPr>
          <w:rFonts w:hint="eastAsia" w:ascii="宋体" w:hAnsi="宋体" w:eastAsia="宋体" w:cs="宋体"/>
          <w:spacing w:val="-21"/>
          <w:sz w:val="21"/>
          <w:szCs w:val="21"/>
          <w:highlight w:val="none"/>
        </w:rPr>
        <w:t xml:space="preserve"> </w:t>
      </w:r>
      <w:r>
        <w:rPr>
          <w:rFonts w:hint="eastAsia" w:ascii="宋体" w:hAnsi="宋体" w:eastAsia="宋体" w:cs="宋体"/>
          <w:spacing w:val="-3"/>
          <w:sz w:val="21"/>
          <w:szCs w:val="21"/>
          <w:highlight w:val="none"/>
        </w:rPr>
        <w:t>可以向财政部</w:t>
      </w:r>
      <w:r>
        <w:rPr>
          <w:rFonts w:hint="eastAsia" w:ascii="宋体" w:hAnsi="宋体" w:eastAsia="宋体" w:cs="宋体"/>
          <w:spacing w:val="-4"/>
          <w:sz w:val="21"/>
          <w:szCs w:val="21"/>
          <w:highlight w:val="none"/>
        </w:rPr>
        <w:t>门提请调解。</w:t>
      </w:r>
    </w:p>
    <w:p w14:paraId="293F0FF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position w:val="27"/>
          <w:sz w:val="21"/>
          <w:szCs w:val="21"/>
          <w:highlight w:val="none"/>
        </w:rPr>
        <w:t>21.2 调解不成可以按</w:t>
      </w:r>
      <w:r>
        <w:rPr>
          <w:rFonts w:hint="eastAsia" w:ascii="宋体" w:hAnsi="宋体" w:eastAsia="宋体" w:cs="宋体"/>
          <w:spacing w:val="-1"/>
          <w:position w:val="27"/>
          <w:sz w:val="21"/>
          <w:szCs w:val="21"/>
          <w:highlight w:val="none"/>
          <w14:textOutline w14:w="3831" w14:cap="flat" w14:cmpd="sng">
            <w14:solidFill>
              <w14:srgbClr w14:val="000000"/>
            </w14:solidFill>
            <w14:prstDash w14:val="solid"/>
            <w14:miter w14:val="0"/>
          </w14:textOutline>
        </w:rPr>
        <w:t>招标文件前附表</w:t>
      </w:r>
      <w:r>
        <w:rPr>
          <w:rFonts w:hint="eastAsia" w:ascii="宋体" w:hAnsi="宋体" w:eastAsia="宋体" w:cs="宋体"/>
          <w:spacing w:val="-1"/>
          <w:position w:val="27"/>
          <w:sz w:val="21"/>
          <w:szCs w:val="21"/>
          <w:highlight w:val="none"/>
        </w:rPr>
        <w:t>中规定下列方式之一提起仲裁或诉讼：</w:t>
      </w:r>
    </w:p>
    <w:p w14:paraId="50776A4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highlight w:val="none"/>
        </w:rPr>
      </w:pPr>
      <w:r>
        <w:rPr>
          <w:rFonts w:hint="eastAsia" w:ascii="宋体" w:hAnsi="宋体" w:eastAsia="宋体" w:cs="宋体"/>
          <w:spacing w:val="-3"/>
          <w:sz w:val="21"/>
          <w:szCs w:val="21"/>
          <w:highlight w:val="none"/>
        </w:rPr>
        <w:t>（1）向甲方所在地仲裁机构提起仲裁；</w:t>
      </w:r>
    </w:p>
    <w:p w14:paraId="7361DE1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highlight w:val="none"/>
        </w:rPr>
      </w:pPr>
      <w:r>
        <w:rPr>
          <w:rFonts w:hint="eastAsia" w:ascii="宋体" w:hAnsi="宋体" w:eastAsia="宋体" w:cs="宋体"/>
          <w:spacing w:val="-3"/>
          <w:sz w:val="21"/>
          <w:szCs w:val="21"/>
          <w:highlight w:val="none"/>
        </w:rPr>
        <w:t>（2）向甲方所在地人民法院提起诉讼。</w:t>
      </w:r>
    </w:p>
    <w:p w14:paraId="7033E26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highlight w:val="none"/>
        </w:rPr>
      </w:pPr>
      <w:r>
        <w:rPr>
          <w:rFonts w:hint="eastAsia" w:ascii="宋体" w:hAnsi="宋体" w:eastAsia="宋体" w:cs="宋体"/>
          <w:spacing w:val="-3"/>
          <w:sz w:val="21"/>
          <w:szCs w:val="21"/>
          <w:highlight w:val="none"/>
        </w:rPr>
        <w:t>21.3 如仲裁或诉讼事项不影响合同其它部分的履行，则在仲裁或诉讼期间， 除正在进行仲裁或诉讼的部分外，合同的其它部分应继续执行。</w:t>
      </w:r>
    </w:p>
    <w:p w14:paraId="119C5F9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22.法律适用</w:t>
      </w:r>
    </w:p>
    <w:p w14:paraId="12F1DB0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highlight w:val="none"/>
        </w:rPr>
      </w:pPr>
      <w:r>
        <w:rPr>
          <w:rFonts w:hint="eastAsia" w:ascii="宋体" w:hAnsi="宋体" w:eastAsia="宋体" w:cs="宋体"/>
          <w:spacing w:val="-3"/>
          <w:sz w:val="21"/>
          <w:szCs w:val="21"/>
          <w:highlight w:val="none"/>
        </w:rPr>
        <w:t>22.1 本合同适用中华人民共和国现行法律、行政法规和规章，如合同条款与法律、行政法规和规章不一致的，按照法律、行政法规和规章修改本合同。</w:t>
      </w:r>
    </w:p>
    <w:p w14:paraId="4EE2ED5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14:textOutline w14:w="3831" w14:cap="flat" w14:cmpd="sng">
            <w14:solidFill>
              <w14:srgbClr w14:val="000000"/>
            </w14:solidFill>
            <w14:prstDash w14:val="solid"/>
            <w14:miter w14:val="0"/>
          </w14:textOutline>
        </w:rPr>
        <w:t>23.通知</w:t>
      </w:r>
    </w:p>
    <w:p w14:paraId="113BC7D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highlight w:val="none"/>
        </w:rPr>
      </w:pPr>
      <w:r>
        <w:rPr>
          <w:rFonts w:hint="eastAsia" w:ascii="宋体" w:hAnsi="宋体" w:eastAsia="宋体" w:cs="宋体"/>
          <w:spacing w:val="-3"/>
          <w:sz w:val="21"/>
          <w:szCs w:val="21"/>
          <w:highlight w:val="none"/>
        </w:rPr>
        <w:t>23.1 本合同一方给另一方的通知均应采用书面形式，传真或快递送到本合同中规定的对方的地址和办理签收手续，</w:t>
      </w:r>
    </w:p>
    <w:p w14:paraId="2DABBED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highlight w:val="none"/>
        </w:rPr>
      </w:pPr>
      <w:r>
        <w:rPr>
          <w:rFonts w:hint="eastAsia" w:ascii="宋体" w:hAnsi="宋体" w:eastAsia="宋体" w:cs="宋体"/>
          <w:spacing w:val="-3"/>
          <w:sz w:val="21"/>
          <w:szCs w:val="21"/>
          <w:highlight w:val="none"/>
        </w:rPr>
        <w:t>23.2 通知以送到之日或通知书中规定的生效之日起生效， 两者中以较迟之日为准。</w:t>
      </w:r>
    </w:p>
    <w:p w14:paraId="6DAFB46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24.合同未尽事项</w:t>
      </w:r>
    </w:p>
    <w:p w14:paraId="641ABE8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position w:val="27"/>
          <w:sz w:val="21"/>
          <w:szCs w:val="21"/>
          <w:highlight w:val="none"/>
        </w:rPr>
        <w:t>24.1</w:t>
      </w:r>
      <w:r>
        <w:rPr>
          <w:rFonts w:hint="eastAsia" w:ascii="宋体" w:hAnsi="宋体" w:eastAsia="宋体" w:cs="宋体"/>
          <w:spacing w:val="-46"/>
          <w:position w:val="27"/>
          <w:sz w:val="21"/>
          <w:szCs w:val="21"/>
          <w:highlight w:val="none"/>
        </w:rPr>
        <w:t xml:space="preserve"> </w:t>
      </w:r>
      <w:r>
        <w:rPr>
          <w:rFonts w:hint="eastAsia" w:ascii="宋体" w:hAnsi="宋体" w:eastAsia="宋体" w:cs="宋体"/>
          <w:spacing w:val="-2"/>
          <w:position w:val="27"/>
          <w:sz w:val="21"/>
          <w:szCs w:val="21"/>
          <w:highlight w:val="none"/>
        </w:rPr>
        <w:t>合同未尽事项见</w:t>
      </w:r>
      <w:r>
        <w:rPr>
          <w:rFonts w:hint="eastAsia" w:ascii="宋体" w:hAnsi="宋体" w:eastAsia="宋体" w:cs="宋体"/>
          <w:spacing w:val="-2"/>
          <w:position w:val="27"/>
          <w:sz w:val="21"/>
          <w:szCs w:val="21"/>
          <w:highlight w:val="none"/>
          <w14:textOutline w14:w="3831" w14:cap="flat" w14:cmpd="sng">
            <w14:solidFill>
              <w14:srgbClr w14:val="000000"/>
            </w14:solidFill>
            <w14:prstDash w14:val="solid"/>
            <w14:miter w14:val="0"/>
          </w14:textOutline>
        </w:rPr>
        <w:t>招标文件前附表。</w:t>
      </w:r>
    </w:p>
    <w:p w14:paraId="04C2EB1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25.合同份数及生效</w:t>
      </w:r>
    </w:p>
    <w:p w14:paraId="414184D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25.1</w:t>
      </w:r>
      <w:r>
        <w:rPr>
          <w:rFonts w:hint="eastAsia" w:ascii="宋体" w:hAnsi="宋体" w:eastAsia="宋体" w:cs="宋体"/>
          <w:spacing w:val="-40"/>
          <w:sz w:val="21"/>
          <w:szCs w:val="21"/>
          <w:highlight w:val="none"/>
        </w:rPr>
        <w:t xml:space="preserve"> </w:t>
      </w:r>
      <w:r>
        <w:rPr>
          <w:rFonts w:hint="eastAsia" w:ascii="宋体" w:hAnsi="宋体" w:eastAsia="宋体" w:cs="宋体"/>
          <w:spacing w:val="-1"/>
          <w:sz w:val="21"/>
          <w:szCs w:val="21"/>
          <w:highlight w:val="none"/>
        </w:rPr>
        <w:t>合同份数见</w:t>
      </w: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招标文件前附表</w:t>
      </w:r>
      <w:r>
        <w:rPr>
          <w:rFonts w:hint="eastAsia" w:ascii="宋体" w:hAnsi="宋体" w:eastAsia="宋体" w:cs="宋体"/>
          <w:spacing w:val="-1"/>
          <w:sz w:val="21"/>
          <w:szCs w:val="21"/>
          <w:highlight w:val="none"/>
        </w:rPr>
        <w:t>。</w:t>
      </w:r>
    </w:p>
    <w:p w14:paraId="446AD11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25.2</w:t>
      </w:r>
      <w:r>
        <w:rPr>
          <w:rFonts w:hint="eastAsia" w:ascii="宋体" w:hAnsi="宋体" w:eastAsia="宋体" w:cs="宋体"/>
          <w:spacing w:val="-43"/>
          <w:sz w:val="21"/>
          <w:szCs w:val="21"/>
          <w:highlight w:val="none"/>
        </w:rPr>
        <w:t xml:space="preserve"> </w:t>
      </w:r>
      <w:r>
        <w:rPr>
          <w:rFonts w:hint="eastAsia" w:ascii="宋体" w:hAnsi="宋体" w:eastAsia="宋体" w:cs="宋体"/>
          <w:spacing w:val="-1"/>
          <w:sz w:val="21"/>
          <w:szCs w:val="21"/>
          <w:highlight w:val="none"/>
        </w:rPr>
        <w:t>合同在合同各方签字盖章后生效。</w:t>
      </w:r>
    </w:p>
    <w:p w14:paraId="72048F78">
      <w:pPr>
        <w:pStyle w:val="12"/>
        <w:ind w:left="0" w:leftChars="0" w:firstLine="0" w:firstLineChars="0"/>
        <w:rPr>
          <w:rFonts w:hint="eastAsia" w:ascii="宋体" w:hAnsi="宋体" w:eastAsia="宋体" w:cs="宋体"/>
          <w:highlight w:val="none"/>
        </w:rPr>
      </w:pPr>
    </w:p>
    <w:p w14:paraId="7F38CBE1">
      <w:pPr>
        <w:rPr>
          <w:rFonts w:hint="eastAsia" w:ascii="宋体" w:hAnsi="宋体" w:eastAsia="宋体" w:cs="宋体"/>
          <w:highlight w:val="none"/>
        </w:rPr>
      </w:pPr>
      <w:r>
        <w:rPr>
          <w:rFonts w:hint="eastAsia" w:ascii="宋体" w:hAnsi="宋体" w:eastAsia="宋体" w:cs="宋体"/>
          <w:highlight w:val="none"/>
        </w:rPr>
        <w:br w:type="page"/>
      </w:r>
    </w:p>
    <w:p w14:paraId="4494AA18">
      <w:pPr>
        <w:pStyle w:val="2"/>
        <w:bidi w:val="0"/>
        <w:rPr>
          <w:rFonts w:hint="eastAsia" w:ascii="宋体" w:hAnsi="宋体" w:eastAsia="宋体" w:cs="宋体"/>
          <w:highlight w:val="none"/>
        </w:rPr>
      </w:pPr>
      <w:bookmarkStart w:id="6" w:name="_Toc20169"/>
      <w:bookmarkStart w:id="7" w:name="_Toc31535"/>
      <w:bookmarkStart w:id="8" w:name="_Toc9878"/>
      <w:r>
        <w:rPr>
          <w:rFonts w:hint="eastAsia" w:ascii="宋体" w:hAnsi="宋体" w:eastAsia="宋体" w:cs="宋体"/>
          <w:highlight w:val="none"/>
          <w:lang w:eastAsia="zh-CN"/>
        </w:rPr>
        <w:t>第三章</w:t>
      </w:r>
      <w:r>
        <w:rPr>
          <w:rFonts w:hint="eastAsia" w:ascii="宋体" w:hAnsi="宋体" w:eastAsia="宋体" w:cs="宋体"/>
          <w:highlight w:val="none"/>
          <w:lang w:val="en-US" w:eastAsia="zh-CN"/>
        </w:rPr>
        <w:t xml:space="preserve"> 政府采购合同格式</w:t>
      </w:r>
      <w:bookmarkEnd w:id="6"/>
      <w:bookmarkEnd w:id="7"/>
      <w:bookmarkEnd w:id="8"/>
    </w:p>
    <w:p w14:paraId="6AD89A04">
      <w:pPr>
        <w:jc w:val="center"/>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第一部分</w:t>
      </w:r>
      <w:r>
        <w:rPr>
          <w:rFonts w:hint="eastAsia" w:ascii="宋体" w:hAnsi="宋体" w:eastAsia="宋体" w:cs="宋体"/>
          <w:sz w:val="30"/>
          <w:szCs w:val="30"/>
          <w:highlight w:val="none"/>
          <w:lang w:val="en-US" w:eastAsia="zh-CN"/>
        </w:rPr>
        <w:t xml:space="preserve">  </w:t>
      </w:r>
      <w:r>
        <w:rPr>
          <w:rFonts w:hint="eastAsia" w:ascii="宋体" w:hAnsi="宋体" w:eastAsia="宋体" w:cs="宋体"/>
          <w:sz w:val="30"/>
          <w:szCs w:val="30"/>
          <w:highlight w:val="none"/>
        </w:rPr>
        <w:t>政府采购合同协议书</w:t>
      </w:r>
    </w:p>
    <w:p w14:paraId="7C7A2C9E">
      <w:pPr>
        <w:ind w:firstLine="4200" w:firstLineChars="2000"/>
        <w:rPr>
          <w:rFonts w:hint="eastAsia" w:ascii="宋体" w:hAnsi="宋体" w:eastAsia="宋体" w:cs="宋体"/>
          <w:szCs w:val="21"/>
          <w:highlight w:val="none"/>
        </w:rPr>
      </w:pPr>
      <w:r>
        <w:rPr>
          <w:rFonts w:hint="eastAsia" w:ascii="宋体" w:hAnsi="宋体" w:eastAsia="宋体" w:cs="宋体"/>
          <w:szCs w:val="21"/>
          <w:highlight w:val="none"/>
        </w:rPr>
        <w:t xml:space="preserve">               </w:t>
      </w:r>
    </w:p>
    <w:p w14:paraId="3111E110">
      <w:pPr>
        <w:ind w:firstLine="5460" w:firstLineChars="2600"/>
        <w:rPr>
          <w:rFonts w:hint="eastAsia" w:ascii="宋体" w:hAnsi="宋体" w:eastAsia="宋体" w:cs="宋体"/>
          <w:b/>
          <w:szCs w:val="21"/>
          <w:highlight w:val="none"/>
        </w:rPr>
      </w:pPr>
      <w:r>
        <w:rPr>
          <w:rFonts w:hint="eastAsia" w:ascii="宋体" w:hAnsi="宋体" w:eastAsia="宋体" w:cs="宋体"/>
          <w:szCs w:val="21"/>
          <w:highlight w:val="none"/>
        </w:rPr>
        <w:t>采购合同编号：</w:t>
      </w:r>
      <w:r>
        <w:rPr>
          <w:rFonts w:hint="eastAsia" w:ascii="宋体" w:hAnsi="宋体" w:eastAsia="宋体" w:cs="宋体"/>
          <w:szCs w:val="21"/>
          <w:highlight w:val="none"/>
          <w:u w:val="single"/>
        </w:rPr>
        <w:t xml:space="preserve">                 </w:t>
      </w:r>
    </w:p>
    <w:p w14:paraId="5990F37B">
      <w:pPr>
        <w:adjustRightInd w:val="0"/>
        <w:snapToGrid w:val="0"/>
        <w:spacing w:before="156" w:beforeLines="50" w:line="360" w:lineRule="auto"/>
        <w:jc w:val="center"/>
        <w:rPr>
          <w:rFonts w:hint="eastAsia" w:ascii="宋体" w:hAnsi="宋体" w:eastAsia="宋体" w:cs="宋体"/>
          <w:b/>
          <w:szCs w:val="21"/>
          <w:highlight w:val="none"/>
        </w:rPr>
      </w:pPr>
    </w:p>
    <w:p w14:paraId="32DC09EE">
      <w:pPr>
        <w:adjustRightInd w:val="0"/>
        <w:snapToGrid w:val="0"/>
        <w:spacing w:line="360" w:lineRule="auto"/>
        <w:rPr>
          <w:rFonts w:hint="eastAsia" w:ascii="宋体" w:hAnsi="宋体" w:eastAsia="宋体" w:cs="宋体"/>
          <w:szCs w:val="21"/>
          <w:highlight w:val="none"/>
        </w:rPr>
      </w:pPr>
      <w:r>
        <w:rPr>
          <w:rFonts w:hint="eastAsia" w:ascii="宋体" w:hAnsi="宋体" w:eastAsia="宋体" w:cs="宋体"/>
          <w:szCs w:val="21"/>
          <w:highlight w:val="none"/>
        </w:rPr>
        <w:t>采购人（全称）：</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u w:val="single"/>
          <w:lang w:val="en-US" w:eastAsia="zh-CN"/>
        </w:rPr>
        <w:t xml:space="preserve">安化县水利建设站 </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（甲方）</w:t>
      </w:r>
    </w:p>
    <w:p w14:paraId="3BD00920">
      <w:pPr>
        <w:adjustRightInd w:val="0"/>
        <w:snapToGrid w:val="0"/>
        <w:spacing w:line="360" w:lineRule="auto"/>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rPr>
        <w:t>供应商（全称）：</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（乙方）</w:t>
      </w:r>
    </w:p>
    <w:p w14:paraId="0FDD8D59">
      <w:pPr>
        <w:keepNext w:val="0"/>
        <w:keepLines w:val="0"/>
        <w:pageBreakBefore w:val="0"/>
        <w:widowControl w:val="0"/>
        <w:wordWrap/>
        <w:overflowPunct/>
        <w:topLinePunct w:val="0"/>
        <w:bidi w:val="0"/>
        <w:adjustRightInd w:val="0"/>
        <w:snapToGrid w:val="0"/>
        <w:spacing w:beforeAutospacing="0" w:afterAutospacing="0" w:line="360" w:lineRule="auto"/>
        <w:ind w:left="0" w:leftChars="0" w:firstLine="420" w:firstLineChars="20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为了保护甲、乙双方合法权益，根据《中华人民共和国民法典合同篇》、《中华人民共和国政府采购法》及其他有关法律、法规、规章，双方签订本合同协议书。</w:t>
      </w:r>
    </w:p>
    <w:p w14:paraId="106742BD">
      <w:pPr>
        <w:keepNext w:val="0"/>
        <w:keepLines w:val="0"/>
        <w:pageBreakBefore w:val="0"/>
        <w:wordWrap/>
        <w:overflowPunct/>
        <w:topLinePunct w:val="0"/>
        <w:bidi w:val="0"/>
        <w:adjustRightInd w:val="0"/>
        <w:snapToGrid w:val="0"/>
        <w:spacing w:beforeAutospacing="0" w:afterAutospacing="0" w:line="360" w:lineRule="auto"/>
        <w:ind w:left="0" w:leftChars="0" w:firstLine="422" w:firstLineChars="200"/>
        <w:jc w:val="both"/>
        <w:rPr>
          <w:rFonts w:hint="eastAsia" w:ascii="宋体" w:hAnsi="宋体" w:eastAsia="宋体" w:cs="宋体"/>
          <w:b/>
          <w:szCs w:val="21"/>
          <w:highlight w:val="none"/>
        </w:rPr>
      </w:pPr>
      <w:r>
        <w:rPr>
          <w:rFonts w:hint="eastAsia" w:ascii="宋体" w:hAnsi="宋体" w:eastAsia="宋体" w:cs="宋体"/>
          <w:b/>
          <w:szCs w:val="21"/>
          <w:highlight w:val="none"/>
        </w:rPr>
        <w:t>1.项目信息</w:t>
      </w:r>
    </w:p>
    <w:p w14:paraId="3D5DF458">
      <w:pPr>
        <w:keepNext w:val="0"/>
        <w:keepLines w:val="0"/>
        <w:pageBreakBefore w:val="0"/>
        <w:widowControl w:val="0"/>
        <w:wordWrap/>
        <w:overflowPunct/>
        <w:topLinePunct w:val="0"/>
        <w:bidi w:val="0"/>
        <w:adjustRightInd w:val="0"/>
        <w:snapToGrid w:val="0"/>
        <w:spacing w:beforeAutospacing="0" w:afterAutospacing="0" w:line="360" w:lineRule="auto"/>
        <w:ind w:left="0" w:leftChars="0"/>
        <w:jc w:val="both"/>
        <w:rPr>
          <w:rFonts w:hint="eastAsia" w:ascii="宋体" w:hAnsi="宋体" w:eastAsia="宋体" w:cs="宋体"/>
          <w:w w:val="95"/>
          <w:kern w:val="2"/>
          <w:sz w:val="21"/>
          <w:szCs w:val="21"/>
          <w:highlight w:val="none"/>
          <w:u w:val="single"/>
          <w:lang w:val="en-US" w:eastAsia="zh-CN" w:bidi="ar-SA"/>
        </w:rPr>
      </w:pPr>
      <w:r>
        <w:rPr>
          <w:rFonts w:hint="eastAsia" w:ascii="宋体" w:hAnsi="宋体" w:eastAsia="宋体" w:cs="宋体"/>
          <w:kern w:val="2"/>
          <w:sz w:val="21"/>
          <w:szCs w:val="21"/>
          <w:highlight w:val="none"/>
          <w:lang w:val="en-US" w:eastAsia="zh-CN" w:bidi="ar-SA"/>
        </w:rPr>
        <w:t>（1）采购项目名称：</w:t>
      </w:r>
      <w:r>
        <w:rPr>
          <w:rFonts w:hint="eastAsia" w:ascii="宋体" w:hAnsi="宋体" w:eastAsia="宋体" w:cs="宋体"/>
          <w:kern w:val="2"/>
          <w:sz w:val="21"/>
          <w:szCs w:val="21"/>
          <w:highlight w:val="none"/>
          <w:u w:val="single"/>
          <w:lang w:val="en-US" w:eastAsia="zh-CN" w:bidi="ar-SA"/>
        </w:rPr>
        <w:t xml:space="preserve"> </w:t>
      </w:r>
      <w:r>
        <w:rPr>
          <w:rFonts w:hint="eastAsia" w:ascii="宋体" w:hAnsi="宋体" w:eastAsia="宋体" w:cs="宋体"/>
          <w:spacing w:val="-3"/>
          <w:sz w:val="21"/>
          <w:szCs w:val="21"/>
          <w:highlight w:val="none"/>
          <w:u w:val="single" w:color="auto"/>
          <w:lang w:val="en-US" w:eastAsia="zh-CN"/>
        </w:rPr>
        <w:t>湖南省安化县小(2)型水库羊角塘镇高山溪、江南镇双溪水库除险加固工程</w:t>
      </w:r>
      <w:r>
        <w:rPr>
          <w:rFonts w:hint="eastAsia" w:ascii="宋体" w:hAnsi="宋体" w:eastAsia="宋体" w:cs="宋体"/>
          <w:kern w:val="2"/>
          <w:sz w:val="21"/>
          <w:szCs w:val="21"/>
          <w:highlight w:val="none"/>
          <w:u w:val="single"/>
          <w:lang w:val="en-US" w:eastAsia="zh-CN" w:bidi="ar-SA"/>
        </w:rPr>
        <w:t xml:space="preserve"> </w:t>
      </w:r>
    </w:p>
    <w:p w14:paraId="3C61C4B2">
      <w:pPr>
        <w:keepNext w:val="0"/>
        <w:keepLines w:val="0"/>
        <w:pageBreakBefore w:val="0"/>
        <w:widowControl w:val="0"/>
        <w:wordWrap/>
        <w:overflowPunct/>
        <w:topLinePunct w:val="0"/>
        <w:bidi w:val="0"/>
        <w:adjustRightInd w:val="0"/>
        <w:snapToGrid w:val="0"/>
        <w:spacing w:beforeAutospacing="0" w:afterAutospacing="0" w:line="360" w:lineRule="auto"/>
        <w:ind w:left="0" w:leftChars="0"/>
        <w:jc w:val="both"/>
        <w:rPr>
          <w:rFonts w:hint="eastAsia" w:ascii="宋体" w:hAnsi="宋体" w:eastAsia="宋体" w:cs="宋体"/>
          <w:kern w:val="2"/>
          <w:sz w:val="21"/>
          <w:szCs w:val="21"/>
          <w:highlight w:val="none"/>
          <w:u w:val="single"/>
          <w:lang w:val="en-US" w:eastAsia="zh-CN" w:bidi="ar-SA"/>
        </w:rPr>
      </w:pPr>
      <w:r>
        <w:rPr>
          <w:rFonts w:hint="eastAsia" w:ascii="宋体" w:hAnsi="宋体" w:eastAsia="宋体" w:cs="宋体"/>
          <w:kern w:val="2"/>
          <w:sz w:val="21"/>
          <w:szCs w:val="21"/>
          <w:highlight w:val="none"/>
          <w:lang w:val="en-US" w:eastAsia="zh-CN" w:bidi="ar-SA"/>
        </w:rPr>
        <w:t>（2）采购计划编号：</w:t>
      </w:r>
      <w:r>
        <w:rPr>
          <w:rFonts w:hint="eastAsia" w:ascii="宋体" w:hAnsi="宋体" w:eastAsia="宋体" w:cs="宋体"/>
          <w:kern w:val="2"/>
          <w:sz w:val="21"/>
          <w:szCs w:val="21"/>
          <w:highlight w:val="none"/>
          <w:u w:val="single"/>
          <w:lang w:val="en-US" w:eastAsia="zh-CN" w:bidi="ar-SA"/>
        </w:rPr>
        <w:t>安化财采计[2026]000068号</w:t>
      </w:r>
    </w:p>
    <w:p w14:paraId="075940A1">
      <w:pPr>
        <w:keepNext w:val="0"/>
        <w:keepLines w:val="0"/>
        <w:pageBreakBefore w:val="0"/>
        <w:wordWrap/>
        <w:overflowPunct/>
        <w:topLinePunct w:val="0"/>
        <w:bidi w:val="0"/>
        <w:adjustRightInd w:val="0"/>
        <w:snapToGrid w:val="0"/>
        <w:spacing w:beforeAutospacing="0" w:afterAutospacing="0" w:line="360" w:lineRule="auto"/>
        <w:jc w:val="both"/>
        <w:rPr>
          <w:rFonts w:hint="eastAsia" w:ascii="宋体" w:hAnsi="宋体" w:eastAsia="宋体" w:cs="宋体"/>
          <w:szCs w:val="21"/>
          <w:highlight w:val="none"/>
          <w:u w:val="single"/>
          <w:lang w:val="en-US" w:eastAsia="zh-CN"/>
        </w:rPr>
      </w:pPr>
      <w:r>
        <w:rPr>
          <w:rFonts w:hint="eastAsia" w:ascii="宋体" w:hAnsi="宋体" w:eastAsia="宋体" w:cs="宋体"/>
          <w:szCs w:val="21"/>
          <w:highlight w:val="none"/>
        </w:rPr>
        <w:t>（3）项目内容：</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u w:val="single"/>
          <w:lang w:val="en-US" w:eastAsia="zh-CN"/>
        </w:rPr>
        <w:t>羊角塘镇高山溪水库主要建设内容：(1)大坝加固及防渗工程：①在坝顶上游坝肩新建防浪墙，坝顶道路采用砼硬化，在下游坝肩处增设波形护栏；②大坝坝体采用黏土固化剂灌浆防渗，两岸坝肩及接触带采用帷幕灌浆防渗；③上游坝坡整修加固工程；④下游坝坡整修加固工程；(2)溢洪设施加固改造工程：对进口段、控制段及泄槽段进行拓宽重建，新建薄壁堰；(3)输水设施加固改造工程；①原涵管进口段明挖拆除，并采用水泥浆封堵，管周充填灌浆；②在大坝右岸山体中采用定向钻新建输水洞；③进口新建放水卧管及消力井，出口新建闸阀井，出口设闸阀控制放水，新建砼工作通道。(4)大坝标准化建设工程：完善大坝安全监测设施，管理用房拆除扩建，防汛通道加固改造，新建大坝安全(防汛)责任公式牌等管理设施。江南镇双溪水库主要建设内容：(1)对大坝坝体、坝基接触带及坝基进行防渗处理；(2)坝顶下游侧增设安全护栏；(3)对上游坝坡现有六角块破损部位进行整修，至坝顶未衬砌段采用草皮护坡；对因原输水涵管封堵而破坏的护坡六角块重新进行铺设，新建下坝踏步；(4)下游坝坡整修后采用草皮护坡，下坝踏步拆除重建，硬化各级平台，坝脚新建干砌石挡墙，新建纵横向排水沟，水库名称文字重做等；(5)溢洪道加固改造：控制段、第一泄槽段、第二泄槽段修补破损部位及裂缝，第三泄槽段拆除重建，坝脚处新建过路箱涵，新建第四泄槽段，末端新建消力池。(6)输水设施加固改造：原涵管进口段明挖拆除封堵，并沿管周充填灌浆；采用定向钻新建输水洞，进口新建放水卧管及消力井，出口新建闸阀井；(7)完善大坝标准化建设。（具体详见招标人提供的图纸和工程量清单）。</w:t>
      </w:r>
    </w:p>
    <w:p w14:paraId="7D43B81D">
      <w:pPr>
        <w:keepNext w:val="0"/>
        <w:keepLines w:val="0"/>
        <w:pageBreakBefore w:val="0"/>
        <w:wordWrap/>
        <w:overflowPunct/>
        <w:topLinePunct w:val="0"/>
        <w:bidi w:val="0"/>
        <w:adjustRightInd w:val="0"/>
        <w:snapToGrid w:val="0"/>
        <w:spacing w:beforeAutospacing="0" w:afterAutospacing="0" w:line="360" w:lineRule="auto"/>
        <w:ind w:firstLine="408" w:firstLineChars="200"/>
        <w:jc w:val="both"/>
        <w:rPr>
          <w:rFonts w:hint="eastAsia" w:ascii="宋体" w:hAnsi="宋体" w:eastAsia="宋体" w:cs="宋体"/>
          <w:szCs w:val="21"/>
          <w:highlight w:val="none"/>
        </w:rPr>
      </w:pPr>
      <w:r>
        <w:rPr>
          <w:rFonts w:hint="eastAsia" w:ascii="宋体" w:hAnsi="宋体" w:eastAsia="宋体" w:cs="宋体"/>
          <w:spacing w:val="-3"/>
          <w:sz w:val="21"/>
          <w:szCs w:val="21"/>
          <w:highlight w:val="none"/>
          <w:u w:val="single" w:color="auto"/>
          <w:lang w:val="en-US" w:eastAsia="zh-CN"/>
        </w:rPr>
        <w:t>湖南省安化县小(2)型水库羊角塘镇高山溪、江南镇双溪水库除险加固工程</w:t>
      </w:r>
      <w:r>
        <w:rPr>
          <w:rFonts w:hint="eastAsia" w:ascii="宋体" w:hAnsi="宋体" w:eastAsia="宋体" w:cs="宋体"/>
          <w:szCs w:val="21"/>
          <w:highlight w:val="none"/>
        </w:rPr>
        <w:t>（工程项目）承包范围：</w:t>
      </w:r>
      <w:r>
        <w:rPr>
          <w:rFonts w:hint="eastAsia" w:ascii="宋体" w:hAnsi="宋体" w:eastAsia="宋体" w:cs="宋体"/>
          <w:szCs w:val="21"/>
          <w:highlight w:val="none"/>
          <w:u w:val="single"/>
          <w:lang w:val="en-US" w:eastAsia="zh-CN"/>
        </w:rPr>
        <w:t>具体范围详见工程量清单及图纸等</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项目经理：</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u w:val="single"/>
          <w:lang w:val="en-US" w:eastAsia="zh-CN"/>
        </w:rPr>
        <w:t xml:space="preserve"> </w:t>
      </w:r>
      <w:r>
        <w:rPr>
          <w:rFonts w:hint="eastAsia" w:ascii="宋体" w:hAnsi="宋体" w:eastAsia="宋体" w:cs="宋体"/>
          <w:szCs w:val="21"/>
          <w:highlight w:val="none"/>
        </w:rPr>
        <w:t xml:space="preserve"> </w:t>
      </w:r>
      <w:r>
        <w:rPr>
          <w:rFonts w:hint="eastAsia" w:ascii="宋体" w:hAnsi="宋体" w:eastAsia="宋体" w:cs="宋体"/>
          <w:szCs w:val="21"/>
          <w:highlight w:val="none"/>
          <w:lang w:eastAsia="zh-CN"/>
        </w:rPr>
        <w:t>；联系电话：</w:t>
      </w:r>
      <w:r>
        <w:rPr>
          <w:rFonts w:hint="eastAsia" w:ascii="宋体" w:hAnsi="宋体" w:eastAsia="宋体" w:cs="宋体"/>
          <w:szCs w:val="21"/>
          <w:highlight w:val="none"/>
          <w:u w:val="single"/>
          <w:lang w:val="en-US" w:eastAsia="zh-CN"/>
        </w:rPr>
        <w:t xml:space="preserve">         </w:t>
      </w:r>
      <w:r>
        <w:rPr>
          <w:rFonts w:hint="eastAsia" w:ascii="宋体" w:hAnsi="宋体" w:eastAsia="宋体" w:cs="宋体"/>
          <w:szCs w:val="21"/>
          <w:highlight w:val="none"/>
        </w:rPr>
        <w:t>。</w:t>
      </w:r>
    </w:p>
    <w:p w14:paraId="2972525A">
      <w:pPr>
        <w:keepNext w:val="0"/>
        <w:keepLines w:val="0"/>
        <w:pageBreakBefore w:val="0"/>
        <w:wordWrap/>
        <w:overflowPunct/>
        <w:topLinePunct w:val="0"/>
        <w:bidi w:val="0"/>
        <w:adjustRightInd w:val="0"/>
        <w:snapToGrid w:val="0"/>
        <w:spacing w:beforeAutospacing="0" w:afterAutospacing="0" w:line="360" w:lineRule="auto"/>
        <w:ind w:left="0" w:leftChars="0" w:firstLine="413" w:firstLineChars="196"/>
        <w:jc w:val="both"/>
        <w:rPr>
          <w:rFonts w:hint="eastAsia" w:ascii="宋体" w:hAnsi="宋体" w:eastAsia="宋体" w:cs="宋体"/>
          <w:b/>
          <w:szCs w:val="21"/>
          <w:highlight w:val="none"/>
        </w:rPr>
      </w:pPr>
      <w:r>
        <w:rPr>
          <w:rFonts w:hint="eastAsia" w:ascii="宋体" w:hAnsi="宋体" w:eastAsia="宋体" w:cs="宋体"/>
          <w:b/>
          <w:szCs w:val="21"/>
          <w:highlight w:val="none"/>
        </w:rPr>
        <w:t>2.合同金额</w:t>
      </w:r>
    </w:p>
    <w:p w14:paraId="6989C7B2">
      <w:pPr>
        <w:keepNext w:val="0"/>
        <w:keepLines w:val="0"/>
        <w:pageBreakBefore w:val="0"/>
        <w:wordWrap/>
        <w:overflowPunct/>
        <w:topLinePunct w:val="0"/>
        <w:bidi w:val="0"/>
        <w:adjustRightInd w:val="0"/>
        <w:snapToGrid w:val="0"/>
        <w:spacing w:beforeAutospacing="0" w:afterAutospacing="0" w:line="360" w:lineRule="auto"/>
        <w:ind w:left="0" w:leftChars="0" w:firstLine="420" w:firstLineChars="200"/>
        <w:jc w:val="both"/>
        <w:rPr>
          <w:rFonts w:hint="eastAsia" w:ascii="宋体" w:hAnsi="宋体" w:eastAsia="宋体" w:cs="宋体"/>
          <w:szCs w:val="21"/>
          <w:highlight w:val="none"/>
        </w:rPr>
      </w:pPr>
      <w:r>
        <w:rPr>
          <w:rFonts w:hint="eastAsia" w:ascii="宋体" w:hAnsi="宋体" w:eastAsia="宋体" w:cs="宋体"/>
          <w:szCs w:val="21"/>
          <w:highlight w:val="none"/>
        </w:rPr>
        <w:t>（1）合同金额小写：</w:t>
      </w:r>
      <w:r>
        <w:rPr>
          <w:rFonts w:hint="eastAsia" w:ascii="宋体" w:hAnsi="宋体" w:eastAsia="宋体" w:cs="宋体"/>
          <w:szCs w:val="21"/>
          <w:highlight w:val="none"/>
          <w:u w:val="single"/>
        </w:rPr>
        <w:t xml:space="preserve">                      </w:t>
      </w:r>
    </w:p>
    <w:p w14:paraId="0FC7A712">
      <w:pPr>
        <w:keepNext w:val="0"/>
        <w:keepLines w:val="0"/>
        <w:pageBreakBefore w:val="0"/>
        <w:wordWrap/>
        <w:overflowPunct/>
        <w:topLinePunct w:val="0"/>
        <w:bidi w:val="0"/>
        <w:adjustRightInd w:val="0"/>
        <w:snapToGrid w:val="0"/>
        <w:spacing w:beforeAutospacing="0" w:afterAutospacing="0" w:line="360" w:lineRule="auto"/>
        <w:ind w:left="0" w:leftChars="0" w:firstLine="1680" w:firstLineChars="800"/>
        <w:jc w:val="both"/>
        <w:rPr>
          <w:rFonts w:hint="eastAsia" w:ascii="宋体" w:hAnsi="宋体" w:eastAsia="宋体" w:cs="宋体"/>
          <w:b/>
          <w:szCs w:val="21"/>
          <w:highlight w:val="none"/>
        </w:rPr>
      </w:pPr>
      <w:r>
        <w:rPr>
          <w:rFonts w:hint="eastAsia" w:ascii="宋体" w:hAnsi="宋体" w:eastAsia="宋体" w:cs="宋体"/>
          <w:szCs w:val="21"/>
          <w:highlight w:val="none"/>
        </w:rPr>
        <w:t>大写：</w:t>
      </w:r>
      <w:r>
        <w:rPr>
          <w:rFonts w:hint="eastAsia" w:ascii="宋体" w:hAnsi="宋体" w:eastAsia="宋体" w:cs="宋体"/>
          <w:szCs w:val="21"/>
          <w:highlight w:val="none"/>
          <w:u w:val="single"/>
        </w:rPr>
        <w:t xml:space="preserve">                      </w:t>
      </w:r>
    </w:p>
    <w:p w14:paraId="4E819A7C">
      <w:pPr>
        <w:keepNext w:val="0"/>
        <w:keepLines w:val="0"/>
        <w:pageBreakBefore w:val="0"/>
        <w:wordWrap/>
        <w:overflowPunct/>
        <w:topLinePunct w:val="0"/>
        <w:bidi w:val="0"/>
        <w:adjustRightInd w:val="0"/>
        <w:snapToGrid w:val="0"/>
        <w:spacing w:beforeAutospacing="0" w:afterAutospacing="0" w:line="360" w:lineRule="auto"/>
        <w:ind w:left="0" w:leftChars="0" w:firstLine="420" w:firstLineChars="200"/>
        <w:jc w:val="both"/>
        <w:rPr>
          <w:rFonts w:hint="eastAsia" w:ascii="宋体" w:hAnsi="宋体" w:eastAsia="宋体" w:cs="宋体"/>
          <w:szCs w:val="21"/>
          <w:highlight w:val="none"/>
        </w:rPr>
      </w:pPr>
      <w:r>
        <w:rPr>
          <w:rFonts w:hint="eastAsia" w:ascii="宋体" w:hAnsi="宋体" w:eastAsia="宋体" w:cs="宋体"/>
          <w:szCs w:val="21"/>
          <w:highlight w:val="none"/>
        </w:rPr>
        <w:t>（2）具体标的见附件。</w:t>
      </w:r>
    </w:p>
    <w:p w14:paraId="6C5409B3">
      <w:pPr>
        <w:keepNext w:val="0"/>
        <w:keepLines w:val="0"/>
        <w:pageBreakBefore w:val="0"/>
        <w:wordWrap/>
        <w:overflowPunct/>
        <w:topLinePunct w:val="0"/>
        <w:bidi w:val="0"/>
        <w:adjustRightInd w:val="0"/>
        <w:snapToGrid w:val="0"/>
        <w:spacing w:beforeAutospacing="0" w:afterAutospacing="0" w:line="360" w:lineRule="auto"/>
        <w:ind w:left="0" w:leftChars="0" w:firstLine="420" w:firstLineChars="200"/>
        <w:jc w:val="both"/>
        <w:rPr>
          <w:rFonts w:hint="eastAsia" w:ascii="宋体" w:hAnsi="宋体" w:eastAsia="宋体" w:cs="宋体"/>
          <w:szCs w:val="21"/>
          <w:highlight w:val="none"/>
        </w:rPr>
      </w:pPr>
      <w:r>
        <w:rPr>
          <w:rFonts w:hint="eastAsia" w:ascii="宋体" w:hAnsi="宋体" w:eastAsia="宋体" w:cs="宋体"/>
          <w:szCs w:val="21"/>
          <w:highlight w:val="none"/>
        </w:rPr>
        <w:t>（3）合同价格形式：</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u w:val="single"/>
          <w:lang w:val="en-US" w:eastAsia="zh-CN"/>
        </w:rPr>
        <w:t xml:space="preserve"> 固定总价 </w:t>
      </w:r>
      <w:r>
        <w:rPr>
          <w:rFonts w:hint="eastAsia" w:ascii="宋体" w:hAnsi="宋体" w:eastAsia="宋体" w:cs="宋体"/>
          <w:szCs w:val="21"/>
          <w:highlight w:val="none"/>
        </w:rPr>
        <w:t xml:space="preserve"> 。</w:t>
      </w:r>
    </w:p>
    <w:p w14:paraId="3B2A5C67">
      <w:pPr>
        <w:keepNext w:val="0"/>
        <w:keepLines w:val="0"/>
        <w:pageBreakBefore w:val="0"/>
        <w:wordWrap/>
        <w:overflowPunct/>
        <w:topLinePunct w:val="0"/>
        <w:bidi w:val="0"/>
        <w:adjustRightInd w:val="0"/>
        <w:snapToGrid w:val="0"/>
        <w:spacing w:beforeAutospacing="0" w:afterAutospacing="0" w:line="360" w:lineRule="auto"/>
        <w:ind w:left="0" w:leftChars="0" w:firstLine="422" w:firstLineChars="200"/>
        <w:jc w:val="both"/>
        <w:rPr>
          <w:rFonts w:hint="eastAsia" w:ascii="宋体" w:hAnsi="宋体" w:eastAsia="宋体" w:cs="宋体"/>
          <w:szCs w:val="21"/>
          <w:highlight w:val="none"/>
          <w:u w:val="single"/>
        </w:rPr>
      </w:pPr>
      <w:r>
        <w:rPr>
          <w:rFonts w:hint="eastAsia" w:ascii="宋体" w:hAnsi="宋体" w:eastAsia="宋体" w:cs="宋体"/>
          <w:b/>
          <w:szCs w:val="21"/>
          <w:highlight w:val="none"/>
        </w:rPr>
        <w:t>3.履行合同的时间、地点及方式</w:t>
      </w:r>
    </w:p>
    <w:p w14:paraId="1EE6CDAB">
      <w:pPr>
        <w:keepNext w:val="0"/>
        <w:keepLines w:val="0"/>
        <w:pageBreakBefore w:val="0"/>
        <w:wordWrap/>
        <w:overflowPunct/>
        <w:topLinePunct w:val="0"/>
        <w:bidi w:val="0"/>
        <w:adjustRightInd w:val="0"/>
        <w:snapToGrid w:val="0"/>
        <w:spacing w:beforeAutospacing="0" w:afterAutospacing="0" w:line="360" w:lineRule="auto"/>
        <w:ind w:left="0" w:leftChars="0" w:firstLine="630" w:firstLineChars="300"/>
        <w:jc w:val="both"/>
        <w:rPr>
          <w:rFonts w:hint="eastAsia" w:ascii="宋体" w:hAnsi="宋体" w:eastAsia="宋体" w:cs="宋体"/>
          <w:szCs w:val="21"/>
          <w:highlight w:val="none"/>
        </w:rPr>
      </w:pPr>
      <w:r>
        <w:rPr>
          <w:rFonts w:hint="eastAsia" w:ascii="宋体" w:hAnsi="宋体" w:eastAsia="宋体" w:cs="宋体"/>
          <w:szCs w:val="21"/>
          <w:highlight w:val="none"/>
        </w:rPr>
        <w:t>起始日期：</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年</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月</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日，完成日期：</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年</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月</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日。总日历天数：</w:t>
      </w:r>
      <w:r>
        <w:rPr>
          <w:rFonts w:hint="eastAsia" w:ascii="宋体" w:hAnsi="宋体" w:eastAsia="宋体" w:cs="宋体"/>
          <w:szCs w:val="21"/>
          <w:highlight w:val="none"/>
          <w:u w:val="single"/>
          <w:lang w:val="en-US" w:eastAsia="zh-CN"/>
        </w:rPr>
        <w:t xml:space="preserve"> 120 </w:t>
      </w:r>
      <w:r>
        <w:rPr>
          <w:rFonts w:hint="eastAsia" w:ascii="宋体" w:hAnsi="宋体" w:eastAsia="宋体" w:cs="宋体"/>
          <w:szCs w:val="21"/>
          <w:highlight w:val="none"/>
        </w:rPr>
        <w:t>天。</w:t>
      </w:r>
    </w:p>
    <w:p w14:paraId="3280C8D0">
      <w:pPr>
        <w:keepNext w:val="0"/>
        <w:keepLines w:val="0"/>
        <w:pageBreakBefore w:val="0"/>
        <w:wordWrap/>
        <w:overflowPunct/>
        <w:topLinePunct w:val="0"/>
        <w:bidi w:val="0"/>
        <w:adjustRightInd w:val="0"/>
        <w:snapToGrid w:val="0"/>
        <w:spacing w:beforeAutospacing="0" w:afterAutospacing="0" w:line="360" w:lineRule="auto"/>
        <w:ind w:left="0" w:leftChars="0" w:firstLine="630" w:firstLineChars="300"/>
        <w:jc w:val="both"/>
        <w:rPr>
          <w:rFonts w:hint="eastAsia" w:ascii="宋体" w:hAnsi="宋体" w:eastAsia="宋体" w:cs="宋体"/>
          <w:szCs w:val="21"/>
          <w:highlight w:val="none"/>
          <w:u w:val="single"/>
        </w:rPr>
      </w:pPr>
      <w:r>
        <w:rPr>
          <w:rFonts w:hint="eastAsia" w:ascii="宋体" w:hAnsi="宋体" w:eastAsia="宋体" w:cs="宋体"/>
          <w:szCs w:val="21"/>
          <w:highlight w:val="none"/>
        </w:rPr>
        <w:t>地点</w:t>
      </w:r>
      <w:r>
        <w:rPr>
          <w:rFonts w:hint="eastAsia" w:ascii="宋体" w:hAnsi="宋体" w:eastAsia="宋体" w:cs="宋体"/>
          <w:b/>
          <w:szCs w:val="21"/>
          <w:highlight w:val="none"/>
        </w:rPr>
        <w:t>：</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u w:val="single"/>
          <w:lang w:val="en-US" w:eastAsia="zh-CN"/>
        </w:rPr>
        <w:t>湖南省安化县</w:t>
      </w:r>
      <w:r>
        <w:rPr>
          <w:rFonts w:hint="eastAsia" w:ascii="宋体" w:hAnsi="宋体" w:eastAsia="宋体" w:cs="宋体"/>
          <w:szCs w:val="21"/>
          <w:highlight w:val="none"/>
          <w:u w:val="single"/>
        </w:rPr>
        <w:t xml:space="preserve">   </w:t>
      </w:r>
    </w:p>
    <w:p w14:paraId="20959C4E">
      <w:pPr>
        <w:keepNext w:val="0"/>
        <w:keepLines w:val="0"/>
        <w:pageBreakBefore w:val="0"/>
        <w:wordWrap/>
        <w:overflowPunct/>
        <w:topLinePunct w:val="0"/>
        <w:bidi w:val="0"/>
        <w:adjustRightInd w:val="0"/>
        <w:snapToGrid w:val="0"/>
        <w:spacing w:beforeAutospacing="0" w:afterAutospacing="0" w:line="360" w:lineRule="auto"/>
        <w:ind w:left="0" w:leftChars="0" w:firstLine="630" w:firstLineChars="300"/>
        <w:jc w:val="both"/>
        <w:rPr>
          <w:rFonts w:hint="eastAsia" w:ascii="宋体" w:hAnsi="宋体" w:eastAsia="宋体" w:cs="宋体"/>
          <w:szCs w:val="21"/>
          <w:highlight w:val="none"/>
        </w:rPr>
      </w:pPr>
      <w:r>
        <w:rPr>
          <w:rFonts w:hint="eastAsia" w:ascii="宋体" w:hAnsi="宋体" w:eastAsia="宋体" w:cs="宋体"/>
          <w:szCs w:val="21"/>
          <w:highlight w:val="none"/>
        </w:rPr>
        <w:t>方式：</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u w:val="single"/>
          <w:lang w:val="en-US" w:eastAsia="zh-CN"/>
        </w:rPr>
        <w:t xml:space="preserve">  </w:t>
      </w:r>
      <w:r>
        <w:rPr>
          <w:rFonts w:hint="eastAsia" w:ascii="宋体" w:hAnsi="宋体" w:eastAsia="宋体" w:cs="宋体"/>
          <w:szCs w:val="21"/>
          <w:highlight w:val="none"/>
          <w:u w:val="single"/>
        </w:rPr>
        <w:t xml:space="preserve">  </w:t>
      </w:r>
    </w:p>
    <w:p w14:paraId="0BAE0BB9">
      <w:pPr>
        <w:keepNext w:val="0"/>
        <w:keepLines w:val="0"/>
        <w:pageBreakBefore w:val="0"/>
        <w:wordWrap/>
        <w:overflowPunct/>
        <w:topLinePunct w:val="0"/>
        <w:bidi w:val="0"/>
        <w:adjustRightInd w:val="0"/>
        <w:snapToGrid w:val="0"/>
        <w:spacing w:beforeAutospacing="0" w:afterAutospacing="0" w:line="360" w:lineRule="auto"/>
        <w:ind w:left="0" w:leftChars="0" w:firstLine="422" w:firstLineChars="200"/>
        <w:jc w:val="both"/>
        <w:rPr>
          <w:rFonts w:hint="eastAsia" w:ascii="宋体" w:hAnsi="宋体" w:eastAsia="宋体" w:cs="宋体"/>
          <w:b/>
          <w:szCs w:val="21"/>
          <w:highlight w:val="none"/>
          <w:lang w:val="en-US"/>
        </w:rPr>
      </w:pPr>
      <w:r>
        <w:rPr>
          <w:rFonts w:hint="eastAsia" w:ascii="宋体" w:hAnsi="宋体" w:eastAsia="宋体" w:cs="宋体"/>
          <w:b/>
          <w:szCs w:val="21"/>
          <w:highlight w:val="none"/>
        </w:rPr>
        <w:t>4.付款：</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u w:val="single"/>
          <w:lang w:val="en-US" w:eastAsia="zh-CN"/>
        </w:rPr>
        <w:t xml:space="preserve">    </w:t>
      </w:r>
    </w:p>
    <w:p w14:paraId="375CA32C">
      <w:pPr>
        <w:keepNext w:val="0"/>
        <w:keepLines w:val="0"/>
        <w:pageBreakBefore w:val="0"/>
        <w:wordWrap/>
        <w:overflowPunct/>
        <w:topLinePunct w:val="0"/>
        <w:bidi w:val="0"/>
        <w:adjustRightInd w:val="0"/>
        <w:snapToGrid w:val="0"/>
        <w:spacing w:beforeAutospacing="0" w:afterAutospacing="0" w:line="360" w:lineRule="auto"/>
        <w:ind w:left="0" w:leftChars="0" w:firstLine="422" w:firstLineChars="200"/>
        <w:jc w:val="both"/>
        <w:rPr>
          <w:rFonts w:hint="eastAsia" w:ascii="宋体" w:hAnsi="宋体" w:eastAsia="宋体" w:cs="宋体"/>
          <w:b/>
          <w:szCs w:val="21"/>
          <w:highlight w:val="none"/>
        </w:rPr>
      </w:pPr>
      <w:r>
        <w:rPr>
          <w:rFonts w:hint="eastAsia" w:ascii="宋体" w:hAnsi="宋体" w:eastAsia="宋体" w:cs="宋体"/>
          <w:b/>
          <w:szCs w:val="21"/>
          <w:highlight w:val="none"/>
        </w:rPr>
        <w:t>5.解决合同纠纷方式</w:t>
      </w:r>
    </w:p>
    <w:p w14:paraId="68863D66">
      <w:pPr>
        <w:keepNext w:val="0"/>
        <w:keepLines w:val="0"/>
        <w:pageBreakBefore w:val="0"/>
        <w:wordWrap/>
        <w:overflowPunct/>
        <w:topLinePunct w:val="0"/>
        <w:bidi w:val="0"/>
        <w:adjustRightInd w:val="0"/>
        <w:snapToGrid w:val="0"/>
        <w:spacing w:beforeAutospacing="0" w:afterAutospacing="0" w:line="360" w:lineRule="auto"/>
        <w:ind w:left="0" w:leftChars="0" w:firstLine="420" w:firstLineChars="200"/>
        <w:jc w:val="both"/>
        <w:rPr>
          <w:rFonts w:hint="eastAsia" w:ascii="宋体" w:hAnsi="宋体" w:eastAsia="宋体" w:cs="宋体"/>
          <w:szCs w:val="21"/>
          <w:highlight w:val="none"/>
        </w:rPr>
      </w:pPr>
      <w:r>
        <w:rPr>
          <w:rFonts w:hint="eastAsia" w:ascii="宋体" w:hAnsi="宋体" w:eastAsia="宋体" w:cs="宋体"/>
          <w:szCs w:val="21"/>
          <w:highlight w:val="none"/>
        </w:rPr>
        <w:t>首先通过双方协商解决，协商解决不成，则通过以下途径之一解决纠纷：</w:t>
      </w:r>
    </w:p>
    <w:p w14:paraId="4DBAB95C">
      <w:pPr>
        <w:keepNext w:val="0"/>
        <w:keepLines w:val="0"/>
        <w:pageBreakBefore w:val="0"/>
        <w:wordWrap/>
        <w:overflowPunct/>
        <w:topLinePunct w:val="0"/>
        <w:bidi w:val="0"/>
        <w:adjustRightInd w:val="0"/>
        <w:snapToGrid w:val="0"/>
        <w:spacing w:beforeAutospacing="0" w:afterAutospacing="0" w:line="360" w:lineRule="auto"/>
        <w:ind w:left="0" w:leftChars="0" w:firstLine="840" w:firstLineChars="400"/>
        <w:jc w:val="both"/>
        <w:rPr>
          <w:rFonts w:hint="eastAsia" w:ascii="宋体" w:hAnsi="宋体" w:eastAsia="宋体" w:cs="宋体"/>
          <w:szCs w:val="21"/>
          <w:highlight w:val="none"/>
        </w:rPr>
      </w:pPr>
      <w:r>
        <w:rPr>
          <w:rFonts w:hint="eastAsia" w:ascii="宋体" w:hAnsi="宋体" w:eastAsia="宋体" w:cs="宋体"/>
          <w:szCs w:val="21"/>
          <w:highlight w:val="none"/>
        </w:rPr>
        <w:t xml:space="preserve">□ 提请仲裁       </w:t>
      </w:r>
      <w:r>
        <w:rPr>
          <w:rFonts w:hint="eastAsia" w:ascii="宋体" w:hAnsi="宋体" w:eastAsia="宋体" w:cs="宋体"/>
          <w:szCs w:val="21"/>
          <w:highlight w:val="none"/>
          <w:lang w:eastAsia="zh-CN"/>
        </w:rPr>
        <w:t>☑</w:t>
      </w:r>
      <w:r>
        <w:rPr>
          <w:rFonts w:hint="eastAsia" w:ascii="宋体" w:hAnsi="宋体" w:eastAsia="宋体" w:cs="宋体"/>
          <w:szCs w:val="21"/>
          <w:highlight w:val="none"/>
        </w:rPr>
        <w:t xml:space="preserve"> 向</w:t>
      </w:r>
      <w:r>
        <w:rPr>
          <w:rFonts w:hint="eastAsia" w:ascii="宋体" w:hAnsi="宋体" w:eastAsia="宋体" w:cs="宋体"/>
          <w:szCs w:val="21"/>
          <w:highlight w:val="none"/>
          <w:lang w:eastAsia="zh-CN"/>
        </w:rPr>
        <w:t>安化县</w:t>
      </w:r>
      <w:r>
        <w:rPr>
          <w:rFonts w:hint="eastAsia" w:ascii="宋体" w:hAnsi="宋体" w:eastAsia="宋体" w:cs="宋体"/>
          <w:szCs w:val="21"/>
          <w:highlight w:val="none"/>
        </w:rPr>
        <w:t>人民法院提起诉讼</w:t>
      </w:r>
    </w:p>
    <w:p w14:paraId="5200C343">
      <w:pPr>
        <w:keepNext w:val="0"/>
        <w:keepLines w:val="0"/>
        <w:pageBreakBefore w:val="0"/>
        <w:wordWrap/>
        <w:overflowPunct/>
        <w:topLinePunct w:val="0"/>
        <w:bidi w:val="0"/>
        <w:adjustRightInd w:val="0"/>
        <w:snapToGrid w:val="0"/>
        <w:spacing w:beforeAutospacing="0" w:afterAutospacing="0" w:line="360" w:lineRule="auto"/>
        <w:ind w:left="0" w:leftChars="0" w:firstLine="422" w:firstLineChars="200"/>
        <w:jc w:val="both"/>
        <w:rPr>
          <w:rFonts w:hint="eastAsia" w:ascii="宋体" w:hAnsi="宋体" w:eastAsia="宋体" w:cs="宋体"/>
          <w:b/>
          <w:szCs w:val="21"/>
          <w:highlight w:val="none"/>
        </w:rPr>
      </w:pPr>
      <w:r>
        <w:rPr>
          <w:rFonts w:hint="eastAsia" w:ascii="宋体" w:hAnsi="宋体" w:eastAsia="宋体" w:cs="宋体"/>
          <w:b/>
          <w:szCs w:val="21"/>
          <w:highlight w:val="none"/>
        </w:rPr>
        <w:t>6.组成合同的文件</w:t>
      </w:r>
    </w:p>
    <w:p w14:paraId="2156D524">
      <w:pPr>
        <w:keepNext w:val="0"/>
        <w:keepLines w:val="0"/>
        <w:pageBreakBefore w:val="0"/>
        <w:wordWrap/>
        <w:overflowPunct/>
        <w:topLinePunct w:val="0"/>
        <w:bidi w:val="0"/>
        <w:adjustRightInd w:val="0"/>
        <w:snapToGrid w:val="0"/>
        <w:spacing w:beforeAutospacing="0" w:afterAutospacing="0" w:line="360" w:lineRule="auto"/>
        <w:ind w:left="0" w:leftChars="0" w:firstLine="420" w:firstLineChars="200"/>
        <w:jc w:val="both"/>
        <w:rPr>
          <w:rFonts w:hint="eastAsia" w:ascii="宋体" w:hAnsi="宋体" w:eastAsia="宋体" w:cs="宋体"/>
          <w:szCs w:val="21"/>
          <w:highlight w:val="none"/>
        </w:rPr>
      </w:pPr>
      <w:r>
        <w:rPr>
          <w:rFonts w:hint="eastAsia" w:ascii="宋体" w:hAnsi="宋体" w:eastAsia="宋体" w:cs="宋体"/>
          <w:szCs w:val="21"/>
          <w:highlight w:val="none"/>
        </w:rPr>
        <w:t>本协议书与下列文件一起构成合同文件，如下述文件之间有任何抵触、矛盾或歧义，应按以下顺序解释：</w:t>
      </w:r>
    </w:p>
    <w:p w14:paraId="16B2DDE6">
      <w:pPr>
        <w:keepNext w:val="0"/>
        <w:keepLines w:val="0"/>
        <w:pageBreakBefore w:val="0"/>
        <w:wordWrap/>
        <w:overflowPunct/>
        <w:topLinePunct w:val="0"/>
        <w:bidi w:val="0"/>
        <w:adjustRightInd w:val="0"/>
        <w:snapToGrid w:val="0"/>
        <w:spacing w:beforeAutospacing="0" w:afterAutospacing="0" w:line="360" w:lineRule="auto"/>
        <w:ind w:left="0" w:leftChars="0" w:firstLine="420" w:firstLineChars="200"/>
        <w:jc w:val="both"/>
        <w:rPr>
          <w:rFonts w:hint="eastAsia" w:ascii="宋体" w:hAnsi="宋体" w:eastAsia="宋体" w:cs="宋体"/>
          <w:szCs w:val="21"/>
          <w:highlight w:val="none"/>
        </w:rPr>
      </w:pPr>
      <w:r>
        <w:rPr>
          <w:rFonts w:hint="eastAsia" w:ascii="宋体" w:hAnsi="宋体" w:eastAsia="宋体" w:cs="宋体"/>
          <w:szCs w:val="21"/>
          <w:highlight w:val="none"/>
        </w:rPr>
        <w:t>（1）在采购或合同履行过程中乙方作出的承诺以及双方协商达成的变更或补充协议</w:t>
      </w:r>
    </w:p>
    <w:p w14:paraId="27D30C2B">
      <w:pPr>
        <w:keepNext w:val="0"/>
        <w:keepLines w:val="0"/>
        <w:pageBreakBefore w:val="0"/>
        <w:wordWrap/>
        <w:overflowPunct/>
        <w:topLinePunct w:val="0"/>
        <w:bidi w:val="0"/>
        <w:adjustRightInd w:val="0"/>
        <w:snapToGrid w:val="0"/>
        <w:spacing w:beforeAutospacing="0" w:afterAutospacing="0" w:line="360" w:lineRule="auto"/>
        <w:ind w:left="0" w:leftChars="0" w:firstLine="420" w:firstLineChars="200"/>
        <w:jc w:val="both"/>
        <w:rPr>
          <w:rFonts w:hint="eastAsia" w:ascii="宋体" w:hAnsi="宋体" w:eastAsia="宋体" w:cs="宋体"/>
          <w:szCs w:val="21"/>
          <w:highlight w:val="none"/>
        </w:rPr>
      </w:pPr>
      <w:r>
        <w:rPr>
          <w:rFonts w:hint="eastAsia" w:ascii="宋体" w:hAnsi="宋体" w:eastAsia="宋体" w:cs="宋体"/>
          <w:szCs w:val="21"/>
          <w:highlight w:val="none"/>
        </w:rPr>
        <w:t>（2）成交通知书</w:t>
      </w:r>
    </w:p>
    <w:p w14:paraId="237B7735">
      <w:pPr>
        <w:keepNext w:val="0"/>
        <w:keepLines w:val="0"/>
        <w:pageBreakBefore w:val="0"/>
        <w:wordWrap/>
        <w:overflowPunct/>
        <w:topLinePunct w:val="0"/>
        <w:bidi w:val="0"/>
        <w:adjustRightInd w:val="0"/>
        <w:snapToGrid w:val="0"/>
        <w:spacing w:beforeAutospacing="0" w:afterAutospacing="0" w:line="360" w:lineRule="auto"/>
        <w:ind w:left="0" w:leftChars="0" w:firstLine="420" w:firstLineChars="200"/>
        <w:jc w:val="both"/>
        <w:rPr>
          <w:rFonts w:hint="eastAsia" w:ascii="宋体" w:hAnsi="宋体" w:eastAsia="宋体" w:cs="宋体"/>
          <w:szCs w:val="21"/>
          <w:highlight w:val="none"/>
        </w:rPr>
      </w:pPr>
      <w:r>
        <w:rPr>
          <w:rFonts w:hint="eastAsia" w:ascii="宋体" w:hAnsi="宋体" w:eastAsia="宋体" w:cs="宋体"/>
          <w:szCs w:val="21"/>
          <w:highlight w:val="none"/>
        </w:rPr>
        <w:t>（3）响应文件</w:t>
      </w:r>
    </w:p>
    <w:p w14:paraId="2A7A4359">
      <w:pPr>
        <w:keepNext w:val="0"/>
        <w:keepLines w:val="0"/>
        <w:pageBreakBefore w:val="0"/>
        <w:wordWrap/>
        <w:overflowPunct/>
        <w:topLinePunct w:val="0"/>
        <w:bidi w:val="0"/>
        <w:adjustRightInd w:val="0"/>
        <w:snapToGrid w:val="0"/>
        <w:spacing w:beforeAutospacing="0" w:afterAutospacing="0" w:line="360" w:lineRule="auto"/>
        <w:ind w:left="0" w:leftChars="0" w:firstLine="420" w:firstLineChars="200"/>
        <w:jc w:val="both"/>
        <w:rPr>
          <w:rFonts w:hint="eastAsia" w:ascii="宋体" w:hAnsi="宋体" w:eastAsia="宋体" w:cs="宋体"/>
          <w:szCs w:val="21"/>
          <w:highlight w:val="none"/>
        </w:rPr>
      </w:pPr>
      <w:r>
        <w:rPr>
          <w:rFonts w:hint="eastAsia" w:ascii="宋体" w:hAnsi="宋体" w:eastAsia="宋体" w:cs="宋体"/>
          <w:szCs w:val="21"/>
          <w:highlight w:val="none"/>
        </w:rPr>
        <w:t>（4）政府采购合同格式条款及其附件</w:t>
      </w:r>
    </w:p>
    <w:p w14:paraId="5D2C73E8">
      <w:pPr>
        <w:keepNext w:val="0"/>
        <w:keepLines w:val="0"/>
        <w:pageBreakBefore w:val="0"/>
        <w:wordWrap/>
        <w:overflowPunct/>
        <w:topLinePunct w:val="0"/>
        <w:bidi w:val="0"/>
        <w:adjustRightInd w:val="0"/>
        <w:snapToGrid w:val="0"/>
        <w:spacing w:beforeAutospacing="0" w:afterAutospacing="0" w:line="360" w:lineRule="auto"/>
        <w:ind w:left="0" w:leftChars="0" w:firstLine="420" w:firstLineChars="200"/>
        <w:jc w:val="both"/>
        <w:rPr>
          <w:rFonts w:hint="eastAsia" w:ascii="宋体" w:hAnsi="宋体" w:eastAsia="宋体" w:cs="宋体"/>
          <w:szCs w:val="21"/>
          <w:highlight w:val="none"/>
        </w:rPr>
      </w:pPr>
      <w:r>
        <w:rPr>
          <w:rFonts w:hint="eastAsia" w:ascii="宋体" w:hAnsi="宋体" w:eastAsia="宋体" w:cs="宋体"/>
          <w:szCs w:val="21"/>
          <w:highlight w:val="none"/>
        </w:rPr>
        <w:t>（5）专用合同条款</w:t>
      </w:r>
    </w:p>
    <w:p w14:paraId="06B47353">
      <w:pPr>
        <w:keepNext w:val="0"/>
        <w:keepLines w:val="0"/>
        <w:pageBreakBefore w:val="0"/>
        <w:wordWrap/>
        <w:overflowPunct/>
        <w:topLinePunct w:val="0"/>
        <w:bidi w:val="0"/>
        <w:adjustRightInd w:val="0"/>
        <w:snapToGrid w:val="0"/>
        <w:spacing w:beforeAutospacing="0" w:afterAutospacing="0" w:line="360" w:lineRule="auto"/>
        <w:ind w:left="0" w:leftChars="0" w:firstLine="420" w:firstLineChars="200"/>
        <w:jc w:val="both"/>
        <w:rPr>
          <w:rFonts w:hint="eastAsia" w:ascii="宋体" w:hAnsi="宋体" w:eastAsia="宋体" w:cs="宋体"/>
          <w:szCs w:val="21"/>
          <w:highlight w:val="none"/>
        </w:rPr>
      </w:pPr>
      <w:r>
        <w:rPr>
          <w:rFonts w:hint="eastAsia" w:ascii="宋体" w:hAnsi="宋体" w:eastAsia="宋体" w:cs="宋体"/>
          <w:szCs w:val="21"/>
          <w:highlight w:val="none"/>
        </w:rPr>
        <w:t>（6）通用合同条款（如果有）</w:t>
      </w:r>
    </w:p>
    <w:p w14:paraId="7B34B978">
      <w:pPr>
        <w:keepNext w:val="0"/>
        <w:keepLines w:val="0"/>
        <w:pageBreakBefore w:val="0"/>
        <w:wordWrap/>
        <w:overflowPunct/>
        <w:topLinePunct w:val="0"/>
        <w:bidi w:val="0"/>
        <w:adjustRightInd w:val="0"/>
        <w:snapToGrid w:val="0"/>
        <w:spacing w:beforeAutospacing="0" w:afterAutospacing="0" w:line="360" w:lineRule="auto"/>
        <w:ind w:left="0" w:leftChars="0" w:firstLine="420" w:firstLineChars="200"/>
        <w:jc w:val="both"/>
        <w:rPr>
          <w:rFonts w:hint="eastAsia" w:ascii="宋体" w:hAnsi="宋体" w:eastAsia="宋体" w:cs="宋体"/>
          <w:szCs w:val="21"/>
          <w:highlight w:val="none"/>
        </w:rPr>
      </w:pPr>
      <w:r>
        <w:rPr>
          <w:rFonts w:hint="eastAsia" w:ascii="宋体" w:hAnsi="宋体" w:eastAsia="宋体" w:cs="宋体"/>
          <w:szCs w:val="21"/>
          <w:highlight w:val="none"/>
        </w:rPr>
        <w:t>（7）标准、规范及有关技术文件，图纸，已标价工程量清单或预算书（如果有）</w:t>
      </w:r>
    </w:p>
    <w:p w14:paraId="138BE6C4">
      <w:pPr>
        <w:keepNext w:val="0"/>
        <w:keepLines w:val="0"/>
        <w:pageBreakBefore w:val="0"/>
        <w:wordWrap/>
        <w:overflowPunct/>
        <w:topLinePunct w:val="0"/>
        <w:bidi w:val="0"/>
        <w:adjustRightInd w:val="0"/>
        <w:snapToGrid w:val="0"/>
        <w:spacing w:beforeAutospacing="0" w:afterAutospacing="0" w:line="360" w:lineRule="auto"/>
        <w:ind w:left="0" w:leftChars="0" w:firstLine="420" w:firstLineChars="200"/>
        <w:jc w:val="both"/>
        <w:rPr>
          <w:rFonts w:hint="eastAsia" w:ascii="宋体" w:hAnsi="宋体" w:eastAsia="宋体" w:cs="宋体"/>
          <w:szCs w:val="21"/>
          <w:highlight w:val="none"/>
        </w:rPr>
      </w:pPr>
      <w:r>
        <w:rPr>
          <w:rFonts w:hint="eastAsia" w:ascii="宋体" w:hAnsi="宋体" w:eastAsia="宋体" w:cs="宋体"/>
          <w:szCs w:val="21"/>
          <w:highlight w:val="none"/>
        </w:rPr>
        <w:t>（8）其他合同文件。</w:t>
      </w:r>
    </w:p>
    <w:p w14:paraId="0F20E929">
      <w:pPr>
        <w:keepNext w:val="0"/>
        <w:keepLines w:val="0"/>
        <w:pageBreakBefore w:val="0"/>
        <w:wordWrap/>
        <w:overflowPunct/>
        <w:topLinePunct w:val="0"/>
        <w:bidi w:val="0"/>
        <w:adjustRightInd w:val="0"/>
        <w:snapToGrid w:val="0"/>
        <w:spacing w:beforeAutospacing="0" w:afterAutospacing="0" w:line="360" w:lineRule="auto"/>
        <w:ind w:left="0" w:leftChars="0" w:firstLine="310" w:firstLineChars="147"/>
        <w:jc w:val="both"/>
        <w:rPr>
          <w:rFonts w:hint="eastAsia" w:ascii="宋体" w:hAnsi="宋体" w:eastAsia="宋体" w:cs="宋体"/>
          <w:b/>
          <w:szCs w:val="21"/>
          <w:highlight w:val="none"/>
        </w:rPr>
      </w:pPr>
      <w:r>
        <w:rPr>
          <w:rFonts w:hint="eastAsia" w:ascii="宋体" w:hAnsi="宋体" w:eastAsia="宋体" w:cs="宋体"/>
          <w:b/>
          <w:szCs w:val="21"/>
          <w:highlight w:val="none"/>
        </w:rPr>
        <w:t>7.合同生效</w:t>
      </w:r>
    </w:p>
    <w:p w14:paraId="2ED5C988">
      <w:pPr>
        <w:keepNext w:val="0"/>
        <w:keepLines w:val="0"/>
        <w:pageBreakBefore w:val="0"/>
        <w:wordWrap/>
        <w:overflowPunct/>
        <w:topLinePunct w:val="0"/>
        <w:bidi w:val="0"/>
        <w:adjustRightInd w:val="0"/>
        <w:snapToGrid w:val="0"/>
        <w:spacing w:beforeAutospacing="0" w:afterAutospacing="0" w:line="360" w:lineRule="auto"/>
        <w:ind w:left="0" w:leftChars="0" w:firstLine="420" w:firstLineChars="200"/>
        <w:jc w:val="both"/>
        <w:rPr>
          <w:rFonts w:hint="eastAsia" w:ascii="宋体" w:hAnsi="宋体" w:eastAsia="宋体" w:cs="宋体"/>
          <w:szCs w:val="21"/>
          <w:highlight w:val="none"/>
        </w:rPr>
      </w:pPr>
      <w:r>
        <w:rPr>
          <w:rFonts w:hint="eastAsia" w:ascii="宋体" w:hAnsi="宋体" w:eastAsia="宋体" w:cs="宋体"/>
          <w:szCs w:val="21"/>
          <w:highlight w:val="none"/>
        </w:rPr>
        <w:t>本合同自</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u w:val="single"/>
          <w:lang w:val="en-US" w:eastAsia="zh-CN"/>
        </w:rPr>
        <w:t xml:space="preserve">    </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生效。</w:t>
      </w:r>
    </w:p>
    <w:p w14:paraId="50EE9979">
      <w:pPr>
        <w:keepNext w:val="0"/>
        <w:keepLines w:val="0"/>
        <w:pageBreakBefore w:val="0"/>
        <w:wordWrap/>
        <w:overflowPunct/>
        <w:topLinePunct w:val="0"/>
        <w:bidi w:val="0"/>
        <w:adjustRightInd w:val="0"/>
        <w:snapToGrid w:val="0"/>
        <w:spacing w:beforeAutospacing="0" w:afterAutospacing="0" w:line="360" w:lineRule="auto"/>
        <w:ind w:left="0" w:leftChars="0" w:firstLine="310" w:firstLineChars="147"/>
        <w:jc w:val="both"/>
        <w:rPr>
          <w:rFonts w:hint="eastAsia" w:ascii="宋体" w:hAnsi="宋体" w:eastAsia="宋体" w:cs="宋体"/>
          <w:b/>
          <w:szCs w:val="21"/>
          <w:highlight w:val="none"/>
        </w:rPr>
      </w:pPr>
      <w:r>
        <w:rPr>
          <w:rFonts w:hint="eastAsia" w:ascii="宋体" w:hAnsi="宋体" w:eastAsia="宋体" w:cs="宋体"/>
          <w:b/>
          <w:szCs w:val="21"/>
          <w:highlight w:val="none"/>
        </w:rPr>
        <w:t>8.合同份数</w:t>
      </w:r>
    </w:p>
    <w:p w14:paraId="2AC83EAF">
      <w:pPr>
        <w:keepNext w:val="0"/>
        <w:keepLines w:val="0"/>
        <w:pageBreakBefore w:val="0"/>
        <w:wordWrap/>
        <w:overflowPunct/>
        <w:topLinePunct w:val="0"/>
        <w:bidi w:val="0"/>
        <w:adjustRightInd w:val="0"/>
        <w:snapToGrid w:val="0"/>
        <w:spacing w:beforeAutospacing="0" w:afterAutospacing="0" w:line="360" w:lineRule="auto"/>
        <w:ind w:left="0" w:leftChars="0" w:firstLine="420" w:firstLineChars="200"/>
        <w:jc w:val="both"/>
        <w:rPr>
          <w:rFonts w:hint="eastAsia" w:ascii="宋体" w:hAnsi="宋体" w:eastAsia="宋体" w:cs="宋体"/>
          <w:szCs w:val="21"/>
          <w:highlight w:val="none"/>
        </w:rPr>
      </w:pPr>
      <w:r>
        <w:rPr>
          <w:rFonts w:hint="eastAsia" w:ascii="宋体" w:hAnsi="宋体" w:eastAsia="宋体" w:cs="宋体"/>
          <w:szCs w:val="21"/>
          <w:highlight w:val="none"/>
        </w:rPr>
        <w:t>本合同一式</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份，采购人执</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份，供应商执</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份，均具有同等法律效力。</w:t>
      </w:r>
    </w:p>
    <w:p w14:paraId="6349084F">
      <w:pPr>
        <w:keepNext w:val="0"/>
        <w:keepLines w:val="0"/>
        <w:pageBreakBefore w:val="0"/>
        <w:wordWrap/>
        <w:overflowPunct/>
        <w:topLinePunct w:val="0"/>
        <w:bidi w:val="0"/>
        <w:adjustRightInd w:val="0"/>
        <w:snapToGrid w:val="0"/>
        <w:spacing w:beforeAutospacing="0" w:afterAutospacing="0" w:line="360" w:lineRule="auto"/>
        <w:ind w:left="0" w:leftChars="0" w:firstLine="420" w:firstLineChars="200"/>
        <w:jc w:val="both"/>
        <w:rPr>
          <w:rFonts w:hint="eastAsia" w:ascii="宋体" w:hAnsi="宋体" w:eastAsia="宋体" w:cs="宋体"/>
          <w:szCs w:val="21"/>
          <w:highlight w:val="none"/>
        </w:rPr>
      </w:pPr>
      <w:r>
        <w:rPr>
          <w:rFonts w:hint="eastAsia" w:ascii="宋体" w:hAnsi="宋体" w:eastAsia="宋体" w:cs="宋体"/>
          <w:szCs w:val="21"/>
          <w:highlight w:val="none"/>
        </w:rPr>
        <w:t>合同订立时间：</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年</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月</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日</w:t>
      </w:r>
    </w:p>
    <w:p w14:paraId="0F4ED8D5">
      <w:pPr>
        <w:keepNext w:val="0"/>
        <w:keepLines w:val="0"/>
        <w:pageBreakBefore w:val="0"/>
        <w:wordWrap/>
        <w:overflowPunct/>
        <w:topLinePunct w:val="0"/>
        <w:bidi w:val="0"/>
        <w:adjustRightInd w:val="0"/>
        <w:snapToGrid w:val="0"/>
        <w:spacing w:beforeAutospacing="0" w:afterAutospacing="0" w:line="360" w:lineRule="auto"/>
        <w:ind w:left="0" w:leftChars="0" w:firstLine="420" w:firstLineChars="200"/>
        <w:jc w:val="both"/>
        <w:rPr>
          <w:rFonts w:hint="eastAsia" w:ascii="宋体" w:hAnsi="宋体" w:eastAsia="宋体" w:cs="宋体"/>
          <w:szCs w:val="21"/>
          <w:highlight w:val="none"/>
          <w:u w:val="single"/>
          <w:lang w:val="en-US" w:eastAsia="zh-CN"/>
        </w:rPr>
      </w:pPr>
      <w:r>
        <w:rPr>
          <w:rFonts w:hint="eastAsia" w:ascii="宋体" w:hAnsi="宋体" w:eastAsia="宋体" w:cs="宋体"/>
          <w:szCs w:val="21"/>
          <w:highlight w:val="none"/>
        </w:rPr>
        <w:t>合同订立地点：</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u w:val="single"/>
          <w:lang w:val="en-US" w:eastAsia="zh-CN"/>
        </w:rPr>
        <w:t>安化县水利局（安化县东坪镇望江路33号）</w:t>
      </w:r>
    </w:p>
    <w:p w14:paraId="308EAAE6">
      <w:pPr>
        <w:keepNext w:val="0"/>
        <w:keepLines w:val="0"/>
        <w:pageBreakBefore w:val="0"/>
        <w:wordWrap/>
        <w:overflowPunct/>
        <w:topLinePunct w:val="0"/>
        <w:bidi w:val="0"/>
        <w:adjustRightInd w:val="0"/>
        <w:snapToGrid w:val="0"/>
        <w:spacing w:beforeAutospacing="0" w:afterAutospacing="0" w:line="360" w:lineRule="auto"/>
        <w:ind w:left="0" w:leftChars="0" w:firstLine="420" w:firstLineChars="200"/>
        <w:jc w:val="both"/>
        <w:rPr>
          <w:rFonts w:hint="eastAsia" w:ascii="宋体" w:hAnsi="宋体" w:eastAsia="宋体" w:cs="宋体"/>
          <w:szCs w:val="21"/>
          <w:highlight w:val="none"/>
          <w:u w:val="single"/>
          <w:lang w:val="en-US" w:eastAsia="zh-CN"/>
        </w:rPr>
      </w:pPr>
    </w:p>
    <w:p w14:paraId="0EF2D679">
      <w:pPr>
        <w:keepNext w:val="0"/>
        <w:keepLines w:val="0"/>
        <w:pageBreakBefore w:val="0"/>
        <w:wordWrap/>
        <w:overflowPunct/>
        <w:topLinePunct w:val="0"/>
        <w:bidi w:val="0"/>
        <w:adjustRightInd w:val="0"/>
        <w:snapToGrid w:val="0"/>
        <w:spacing w:beforeAutospacing="0" w:afterAutospacing="0" w:line="360" w:lineRule="auto"/>
        <w:ind w:left="0" w:leftChars="0"/>
        <w:jc w:val="both"/>
        <w:rPr>
          <w:rFonts w:hint="eastAsia" w:ascii="宋体" w:hAnsi="宋体" w:eastAsia="宋体" w:cs="宋体"/>
          <w:szCs w:val="21"/>
          <w:highlight w:val="none"/>
        </w:rPr>
      </w:pPr>
      <w:r>
        <w:rPr>
          <w:rFonts w:hint="eastAsia" w:ascii="宋体" w:hAnsi="宋体" w:eastAsia="宋体" w:cs="宋体"/>
          <w:szCs w:val="21"/>
          <w:highlight w:val="none"/>
        </w:rPr>
        <w:t>甲      方：</w:t>
      </w:r>
      <w:r>
        <w:rPr>
          <w:rStyle w:val="15"/>
          <w:rFonts w:hint="eastAsia" w:ascii="宋体" w:hAnsi="宋体" w:eastAsia="宋体" w:cs="宋体"/>
          <w:kern w:val="2"/>
          <w:sz w:val="21"/>
          <w:szCs w:val="21"/>
          <w:highlight w:val="none"/>
          <w:u w:val="single"/>
          <w:lang w:val="en-US" w:eastAsia="zh-CN" w:bidi="ar-SA"/>
        </w:rPr>
        <w:t>安化县水利建设站</w:t>
      </w:r>
      <w:r>
        <w:rPr>
          <w:rFonts w:hint="eastAsia" w:ascii="宋体" w:hAnsi="宋体" w:eastAsia="宋体" w:cs="宋体"/>
          <w:szCs w:val="21"/>
          <w:highlight w:val="none"/>
        </w:rPr>
        <w:t>（公章）                     乙      方：（公章）</w:t>
      </w:r>
    </w:p>
    <w:p w14:paraId="25D266DA">
      <w:pPr>
        <w:keepNext w:val="0"/>
        <w:keepLines w:val="0"/>
        <w:pageBreakBefore w:val="0"/>
        <w:wordWrap/>
        <w:overflowPunct/>
        <w:topLinePunct w:val="0"/>
        <w:bidi w:val="0"/>
        <w:adjustRightInd w:val="0"/>
        <w:snapToGrid w:val="0"/>
        <w:spacing w:beforeAutospacing="0" w:afterAutospacing="0" w:line="360" w:lineRule="auto"/>
        <w:ind w:left="0" w:leftChars="0"/>
        <w:jc w:val="both"/>
        <w:rPr>
          <w:rFonts w:hint="eastAsia" w:ascii="宋体" w:hAnsi="宋体" w:eastAsia="宋体" w:cs="宋体"/>
          <w:szCs w:val="21"/>
          <w:highlight w:val="none"/>
        </w:rPr>
      </w:pPr>
      <w:r>
        <w:rPr>
          <w:rFonts w:hint="eastAsia" w:ascii="宋体" w:hAnsi="宋体" w:eastAsia="宋体" w:cs="宋体"/>
          <w:szCs w:val="21"/>
          <w:highlight w:val="none"/>
        </w:rPr>
        <w:t>法定代表人：</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w:t>
      </w:r>
      <w:r>
        <w:rPr>
          <w:rFonts w:hint="eastAsia" w:ascii="宋体" w:hAnsi="宋体" w:eastAsia="宋体" w:cs="宋体"/>
          <w:szCs w:val="21"/>
          <w:highlight w:val="none"/>
          <w:lang w:val="en-US" w:eastAsia="zh-CN"/>
        </w:rPr>
        <w:t xml:space="preserve">                 </w:t>
      </w:r>
      <w:r>
        <w:rPr>
          <w:rFonts w:hint="eastAsia" w:ascii="宋体" w:hAnsi="宋体" w:eastAsia="宋体" w:cs="宋体"/>
          <w:szCs w:val="21"/>
          <w:highlight w:val="none"/>
        </w:rPr>
        <w:t>法定代表人：</w:t>
      </w:r>
      <w:r>
        <w:rPr>
          <w:rFonts w:hint="eastAsia" w:ascii="宋体" w:hAnsi="宋体" w:eastAsia="宋体" w:cs="宋体"/>
          <w:szCs w:val="21"/>
          <w:highlight w:val="none"/>
          <w:u w:val="single"/>
        </w:rPr>
        <w:t xml:space="preserve">                   </w:t>
      </w:r>
    </w:p>
    <w:p w14:paraId="70A94FBB">
      <w:pPr>
        <w:keepNext w:val="0"/>
        <w:keepLines w:val="0"/>
        <w:pageBreakBefore w:val="0"/>
        <w:wordWrap/>
        <w:overflowPunct/>
        <w:topLinePunct w:val="0"/>
        <w:bidi w:val="0"/>
        <w:adjustRightInd w:val="0"/>
        <w:snapToGrid w:val="0"/>
        <w:spacing w:beforeAutospacing="0" w:afterAutospacing="0" w:line="360" w:lineRule="auto"/>
        <w:ind w:left="0" w:leftChars="0"/>
        <w:jc w:val="both"/>
        <w:rPr>
          <w:rFonts w:hint="eastAsia" w:ascii="宋体" w:hAnsi="宋体" w:eastAsia="宋体" w:cs="宋体"/>
          <w:szCs w:val="21"/>
          <w:highlight w:val="none"/>
        </w:rPr>
      </w:pPr>
      <w:r>
        <w:rPr>
          <w:rFonts w:hint="eastAsia" w:ascii="宋体" w:hAnsi="宋体" w:eastAsia="宋体" w:cs="宋体"/>
          <w:szCs w:val="21"/>
          <w:highlight w:val="none"/>
        </w:rPr>
        <w:t>委托代理人：</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w:t>
      </w:r>
      <w:r>
        <w:rPr>
          <w:rFonts w:hint="eastAsia" w:ascii="宋体" w:hAnsi="宋体" w:eastAsia="宋体" w:cs="宋体"/>
          <w:szCs w:val="21"/>
          <w:highlight w:val="none"/>
          <w:lang w:val="en-US" w:eastAsia="zh-CN"/>
        </w:rPr>
        <w:t xml:space="preserve">             </w:t>
      </w:r>
      <w:r>
        <w:rPr>
          <w:rFonts w:hint="eastAsia" w:ascii="宋体" w:hAnsi="宋体" w:eastAsia="宋体" w:cs="宋体"/>
          <w:szCs w:val="21"/>
          <w:highlight w:val="none"/>
        </w:rPr>
        <w:t xml:space="preserve">  </w:t>
      </w:r>
      <w:r>
        <w:rPr>
          <w:rFonts w:hint="eastAsia" w:ascii="宋体" w:hAnsi="宋体" w:eastAsia="宋体" w:cs="宋体"/>
          <w:szCs w:val="21"/>
          <w:highlight w:val="none"/>
          <w:lang w:val="en-US" w:eastAsia="zh-CN"/>
        </w:rPr>
        <w:t xml:space="preserve">   </w:t>
      </w:r>
      <w:r>
        <w:rPr>
          <w:rFonts w:hint="eastAsia" w:ascii="宋体" w:hAnsi="宋体" w:eastAsia="宋体" w:cs="宋体"/>
          <w:szCs w:val="21"/>
          <w:highlight w:val="none"/>
        </w:rPr>
        <w:t>委托代理人：</w:t>
      </w:r>
      <w:r>
        <w:rPr>
          <w:rFonts w:hint="eastAsia" w:ascii="宋体" w:hAnsi="宋体" w:eastAsia="宋体" w:cs="宋体"/>
          <w:szCs w:val="21"/>
          <w:highlight w:val="none"/>
          <w:u w:val="single"/>
        </w:rPr>
        <w:t xml:space="preserve">                   </w:t>
      </w:r>
    </w:p>
    <w:p w14:paraId="331C5E44">
      <w:pPr>
        <w:keepNext w:val="0"/>
        <w:keepLines w:val="0"/>
        <w:pageBreakBefore w:val="0"/>
        <w:wordWrap/>
        <w:overflowPunct/>
        <w:topLinePunct w:val="0"/>
        <w:bidi w:val="0"/>
        <w:adjustRightInd w:val="0"/>
        <w:snapToGrid w:val="0"/>
        <w:spacing w:beforeAutospacing="0" w:afterAutospacing="0" w:line="360" w:lineRule="auto"/>
        <w:ind w:left="0" w:leftChars="0"/>
        <w:jc w:val="both"/>
        <w:rPr>
          <w:rFonts w:hint="eastAsia" w:ascii="宋体" w:hAnsi="宋体" w:eastAsia="宋体" w:cs="宋体"/>
          <w:szCs w:val="21"/>
          <w:highlight w:val="none"/>
        </w:rPr>
      </w:pPr>
      <w:r>
        <w:rPr>
          <w:rFonts w:hint="eastAsia" w:ascii="宋体" w:hAnsi="宋体" w:eastAsia="宋体" w:cs="宋体"/>
          <w:szCs w:val="21"/>
          <w:highlight w:val="none"/>
        </w:rPr>
        <w:t>电      话：</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w:t>
      </w:r>
      <w:r>
        <w:rPr>
          <w:rFonts w:hint="eastAsia" w:ascii="宋体" w:hAnsi="宋体" w:eastAsia="宋体" w:cs="宋体"/>
          <w:szCs w:val="21"/>
          <w:highlight w:val="none"/>
          <w:lang w:val="en-US" w:eastAsia="zh-CN"/>
        </w:rPr>
        <w:t xml:space="preserve">                </w:t>
      </w:r>
      <w:r>
        <w:rPr>
          <w:rFonts w:hint="eastAsia" w:ascii="宋体" w:hAnsi="宋体" w:eastAsia="宋体" w:cs="宋体"/>
          <w:szCs w:val="21"/>
          <w:highlight w:val="none"/>
        </w:rPr>
        <w:t>电      话：</w:t>
      </w:r>
      <w:r>
        <w:rPr>
          <w:rFonts w:hint="eastAsia" w:ascii="宋体" w:hAnsi="宋体" w:eastAsia="宋体" w:cs="宋体"/>
          <w:szCs w:val="21"/>
          <w:highlight w:val="none"/>
          <w:u w:val="single"/>
        </w:rPr>
        <w:t xml:space="preserve">                   </w:t>
      </w:r>
    </w:p>
    <w:p w14:paraId="4F06A354">
      <w:pPr>
        <w:keepNext w:val="0"/>
        <w:keepLines w:val="0"/>
        <w:pageBreakBefore w:val="0"/>
        <w:wordWrap/>
        <w:overflowPunct/>
        <w:topLinePunct w:val="0"/>
        <w:bidi w:val="0"/>
        <w:adjustRightInd w:val="0"/>
        <w:snapToGrid w:val="0"/>
        <w:spacing w:beforeAutospacing="0" w:afterAutospacing="0" w:line="360" w:lineRule="auto"/>
        <w:ind w:left="0" w:leftChars="0"/>
        <w:jc w:val="both"/>
        <w:rPr>
          <w:rFonts w:hint="eastAsia" w:ascii="宋体" w:hAnsi="宋体" w:eastAsia="宋体" w:cs="宋体"/>
          <w:szCs w:val="21"/>
          <w:highlight w:val="none"/>
        </w:rPr>
      </w:pPr>
      <w:r>
        <w:rPr>
          <w:rFonts w:hint="eastAsia" w:ascii="宋体" w:hAnsi="宋体" w:eastAsia="宋体" w:cs="宋体"/>
          <w:szCs w:val="21"/>
          <w:highlight w:val="none"/>
        </w:rPr>
        <w:t>传      真：</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w:t>
      </w:r>
      <w:r>
        <w:rPr>
          <w:rFonts w:hint="eastAsia" w:ascii="宋体" w:hAnsi="宋体" w:eastAsia="宋体" w:cs="宋体"/>
          <w:szCs w:val="21"/>
          <w:highlight w:val="none"/>
          <w:lang w:val="en-US" w:eastAsia="zh-CN"/>
        </w:rPr>
        <w:t xml:space="preserve">                </w:t>
      </w:r>
      <w:r>
        <w:rPr>
          <w:rFonts w:hint="eastAsia" w:ascii="宋体" w:hAnsi="宋体" w:eastAsia="宋体" w:cs="宋体"/>
          <w:szCs w:val="21"/>
          <w:highlight w:val="none"/>
        </w:rPr>
        <w:t>传      真：</w:t>
      </w:r>
      <w:r>
        <w:rPr>
          <w:rFonts w:hint="eastAsia" w:ascii="宋体" w:hAnsi="宋体" w:eastAsia="宋体" w:cs="宋体"/>
          <w:szCs w:val="21"/>
          <w:highlight w:val="none"/>
          <w:u w:val="single"/>
        </w:rPr>
        <w:t xml:space="preserve">                   </w:t>
      </w:r>
    </w:p>
    <w:p w14:paraId="3C422F16">
      <w:pPr>
        <w:keepNext w:val="0"/>
        <w:keepLines w:val="0"/>
        <w:pageBreakBefore w:val="0"/>
        <w:wordWrap/>
        <w:overflowPunct/>
        <w:topLinePunct w:val="0"/>
        <w:bidi w:val="0"/>
        <w:adjustRightInd w:val="0"/>
        <w:snapToGrid w:val="0"/>
        <w:spacing w:beforeAutospacing="0" w:afterAutospacing="0" w:line="360" w:lineRule="auto"/>
        <w:ind w:left="0" w:leftChars="0" w:firstLine="420" w:firstLineChars="200"/>
        <w:jc w:val="both"/>
        <w:rPr>
          <w:rFonts w:hint="eastAsia" w:ascii="宋体" w:hAnsi="宋体" w:eastAsia="宋体" w:cs="宋体"/>
          <w:szCs w:val="21"/>
          <w:highlight w:val="none"/>
        </w:rPr>
      </w:pPr>
      <w:r>
        <w:rPr>
          <w:rFonts w:hint="eastAsia" w:ascii="宋体" w:hAnsi="宋体" w:eastAsia="宋体" w:cs="宋体"/>
          <w:szCs w:val="21"/>
          <w:highlight w:val="none"/>
        </w:rPr>
        <w:t xml:space="preserve">                                     </w:t>
      </w:r>
      <w:r>
        <w:rPr>
          <w:rFonts w:hint="eastAsia" w:ascii="宋体" w:hAnsi="宋体" w:eastAsia="宋体" w:cs="宋体"/>
          <w:szCs w:val="21"/>
          <w:highlight w:val="none"/>
          <w:lang w:val="en-US" w:eastAsia="zh-CN"/>
        </w:rPr>
        <w:t xml:space="preserve">                </w:t>
      </w:r>
      <w:r>
        <w:rPr>
          <w:rFonts w:hint="eastAsia" w:ascii="宋体" w:hAnsi="宋体" w:eastAsia="宋体" w:cs="宋体"/>
          <w:szCs w:val="21"/>
          <w:highlight w:val="none"/>
        </w:rPr>
        <w:t>开 户 银 行：</w:t>
      </w:r>
      <w:r>
        <w:rPr>
          <w:rFonts w:hint="eastAsia" w:ascii="宋体" w:hAnsi="宋体" w:eastAsia="宋体" w:cs="宋体"/>
          <w:szCs w:val="21"/>
          <w:highlight w:val="none"/>
          <w:u w:val="single"/>
        </w:rPr>
        <w:t xml:space="preserve">                  </w:t>
      </w:r>
    </w:p>
    <w:p w14:paraId="24604442">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315" w:firstLineChars="150"/>
        <w:jc w:val="both"/>
        <w:textAlignment w:val="auto"/>
        <w:rPr>
          <w:rFonts w:hint="eastAsia" w:ascii="宋体" w:hAnsi="宋体" w:eastAsia="宋体" w:cs="宋体"/>
          <w:b/>
          <w:bCs/>
          <w:color w:val="000000"/>
          <w:kern w:val="0"/>
          <w:szCs w:val="21"/>
          <w:highlight w:val="none"/>
        </w:rPr>
      </w:pPr>
      <w:r>
        <w:rPr>
          <w:rFonts w:hint="eastAsia" w:ascii="宋体" w:hAnsi="宋体" w:eastAsia="宋体" w:cs="宋体"/>
          <w:szCs w:val="21"/>
          <w:highlight w:val="none"/>
        </w:rPr>
        <w:t xml:space="preserve">         </w:t>
      </w:r>
      <w:r>
        <w:rPr>
          <w:rFonts w:hint="eastAsia" w:ascii="宋体" w:hAnsi="宋体" w:eastAsia="宋体" w:cs="宋体"/>
          <w:szCs w:val="21"/>
          <w:highlight w:val="none"/>
          <w:lang w:val="en-US" w:eastAsia="zh-CN"/>
        </w:rPr>
        <w:t xml:space="preserve">                            </w:t>
      </w:r>
      <w:r>
        <w:rPr>
          <w:rFonts w:hint="eastAsia" w:ascii="宋体" w:hAnsi="宋体" w:eastAsia="宋体" w:cs="宋体"/>
          <w:szCs w:val="21"/>
          <w:highlight w:val="none"/>
        </w:rPr>
        <w:t xml:space="preserve"> </w:t>
      </w:r>
      <w:r>
        <w:rPr>
          <w:rFonts w:hint="eastAsia" w:ascii="宋体" w:hAnsi="宋体" w:eastAsia="宋体" w:cs="宋体"/>
          <w:szCs w:val="21"/>
          <w:highlight w:val="none"/>
          <w:lang w:val="en-US" w:eastAsia="zh-CN"/>
        </w:rPr>
        <w:t xml:space="preserve">                </w:t>
      </w:r>
      <w:r>
        <w:rPr>
          <w:rFonts w:hint="eastAsia" w:ascii="宋体" w:hAnsi="宋体" w:eastAsia="宋体" w:cs="宋体"/>
          <w:szCs w:val="21"/>
          <w:highlight w:val="none"/>
        </w:rPr>
        <w:t>帐       号：</w:t>
      </w:r>
      <w:r>
        <w:rPr>
          <w:rFonts w:hint="eastAsia" w:ascii="宋体" w:hAnsi="宋体" w:eastAsia="宋体" w:cs="宋体"/>
          <w:szCs w:val="21"/>
          <w:highlight w:val="none"/>
          <w:u w:val="single"/>
        </w:rPr>
        <w:t xml:space="preserve">                   </w:t>
      </w:r>
    </w:p>
    <w:p w14:paraId="0B3CC2FB">
      <w:pPr>
        <w:spacing w:line="339" w:lineRule="auto"/>
        <w:rPr>
          <w:rFonts w:hint="eastAsia" w:ascii="宋体" w:hAnsi="宋体" w:eastAsia="宋体" w:cs="宋体"/>
          <w:sz w:val="21"/>
          <w:highlight w:val="none"/>
        </w:rPr>
      </w:pPr>
    </w:p>
    <w:p w14:paraId="4CC66BF2">
      <w:pPr>
        <w:pStyle w:val="6"/>
        <w:spacing w:before="97" w:line="360" w:lineRule="auto"/>
        <w:jc w:val="center"/>
        <w:rPr>
          <w:rFonts w:hint="eastAsia" w:ascii="宋体" w:hAnsi="宋体" w:eastAsia="宋体" w:cs="宋体"/>
          <w:sz w:val="30"/>
          <w:szCs w:val="30"/>
          <w:highlight w:val="none"/>
          <w:lang w:eastAsia="zh-CN"/>
        </w:rPr>
      </w:pPr>
      <w:r>
        <w:rPr>
          <w:rFonts w:hint="eastAsia" w:ascii="宋体" w:hAnsi="宋体" w:eastAsia="宋体" w:cs="宋体"/>
          <w:spacing w:val="-1"/>
          <w:sz w:val="30"/>
          <w:szCs w:val="30"/>
          <w:highlight w:val="none"/>
          <w14:textOutline w14:w="5442" w14:cap="flat" w14:cmpd="sng">
            <w14:solidFill>
              <w14:srgbClr w14:val="000000"/>
            </w14:solidFill>
            <w14:prstDash w14:val="solid"/>
            <w14:miter w14:val="0"/>
          </w14:textOutline>
        </w:rPr>
        <w:t>第</w:t>
      </w:r>
      <w:r>
        <w:rPr>
          <w:rFonts w:hint="eastAsia" w:ascii="宋体" w:hAnsi="宋体" w:eastAsia="宋体" w:cs="宋体"/>
          <w:spacing w:val="-1"/>
          <w:sz w:val="30"/>
          <w:szCs w:val="30"/>
          <w:highlight w:val="none"/>
          <w:lang w:val="en-US" w:eastAsia="zh-CN"/>
          <w14:textOutline w14:w="5442" w14:cap="flat" w14:cmpd="sng">
            <w14:solidFill>
              <w14:srgbClr w14:val="000000"/>
            </w14:solidFill>
            <w14:prstDash w14:val="solid"/>
            <w14:miter w14:val="0"/>
          </w14:textOutline>
        </w:rPr>
        <w:t>1</w:t>
      </w:r>
      <w:r>
        <w:rPr>
          <w:rFonts w:hint="eastAsia" w:ascii="宋体" w:hAnsi="宋体" w:eastAsia="宋体" w:cs="宋体"/>
          <w:spacing w:val="-1"/>
          <w:sz w:val="30"/>
          <w:szCs w:val="30"/>
          <w:highlight w:val="none"/>
          <w14:textOutline w14:w="5442" w14:cap="flat" w14:cmpd="sng">
            <w14:solidFill>
              <w14:srgbClr w14:val="000000"/>
            </w14:solidFill>
            <w14:prstDash w14:val="solid"/>
            <w14:miter w14:val="0"/>
          </w14:textOutline>
        </w:rPr>
        <w:t>节</w:t>
      </w:r>
      <w:r>
        <w:rPr>
          <w:rFonts w:hint="eastAsia" w:ascii="宋体" w:hAnsi="宋体" w:eastAsia="宋体" w:cs="宋体"/>
          <w:spacing w:val="-1"/>
          <w:sz w:val="30"/>
          <w:szCs w:val="30"/>
          <w:highlight w:val="none"/>
        </w:rPr>
        <w:t xml:space="preserve"> </w:t>
      </w:r>
      <w:r>
        <w:rPr>
          <w:rFonts w:hint="eastAsia" w:ascii="宋体" w:hAnsi="宋体" w:eastAsia="宋体" w:cs="宋体"/>
          <w:spacing w:val="-1"/>
          <w:sz w:val="30"/>
          <w:szCs w:val="30"/>
          <w:highlight w:val="none"/>
          <w14:textOutline w14:w="5442" w14:cap="flat" w14:cmpd="sng">
            <w14:solidFill>
              <w14:srgbClr w14:val="000000"/>
            </w14:solidFill>
            <w14:prstDash w14:val="solid"/>
            <w14:miter w14:val="0"/>
          </w14:textOutline>
        </w:rPr>
        <w:t>通用合同条款</w:t>
      </w:r>
    </w:p>
    <w:p w14:paraId="2B241E88">
      <w:pPr>
        <w:spacing w:line="358" w:lineRule="auto"/>
        <w:rPr>
          <w:rFonts w:hint="eastAsia" w:ascii="宋体" w:hAnsi="宋体" w:eastAsia="宋体" w:cs="宋体"/>
          <w:sz w:val="21"/>
          <w:highlight w:val="none"/>
        </w:rPr>
      </w:pPr>
    </w:p>
    <w:p w14:paraId="53A2AE9B">
      <w:pPr>
        <w:keepNext w:val="0"/>
        <w:keepLines w:val="0"/>
        <w:pageBreakBefore w:val="0"/>
        <w:widowControl/>
        <w:kinsoku/>
        <w:wordWrap w:val="0"/>
        <w:overflowPunct/>
        <w:topLinePunct w:val="0"/>
        <w:autoSpaceDE w:val="0"/>
        <w:autoSpaceDN w:val="0"/>
        <w:bidi w:val="0"/>
        <w:adjustRightInd w:val="0"/>
        <w:snapToGrid w:val="0"/>
        <w:spacing w:line="359" w:lineRule="auto"/>
        <w:textAlignment w:val="baseline"/>
        <w:rPr>
          <w:rFonts w:hint="eastAsia" w:ascii="宋体" w:hAnsi="宋体" w:eastAsia="宋体" w:cs="宋体"/>
          <w:sz w:val="21"/>
          <w:highlight w:val="none"/>
        </w:rPr>
      </w:pPr>
    </w:p>
    <w:p w14:paraId="207CFB2E">
      <w:pPr>
        <w:pStyle w:val="6"/>
        <w:keepNext w:val="0"/>
        <w:keepLines w:val="0"/>
        <w:pageBreakBefore w:val="0"/>
        <w:widowControl/>
        <w:kinsoku/>
        <w:wordWrap w:val="0"/>
        <w:overflowPunct/>
        <w:topLinePunct w:val="0"/>
        <w:autoSpaceDE w:val="0"/>
        <w:autoSpaceDN w:val="0"/>
        <w:bidi w:val="0"/>
        <w:adjustRightInd w:val="0"/>
        <w:snapToGrid w:val="0"/>
        <w:spacing w:before="68" w:line="480" w:lineRule="exact"/>
        <w:textAlignment w:val="baseline"/>
        <w:rPr>
          <w:rFonts w:hint="eastAsia" w:ascii="宋体" w:hAnsi="宋体" w:eastAsia="宋体" w:cs="宋体"/>
          <w:spacing w:val="-5"/>
          <w:position w:val="20"/>
          <w:sz w:val="21"/>
          <w:szCs w:val="21"/>
          <w:highlight w:val="none"/>
        </w:rPr>
      </w:pPr>
      <w:r>
        <w:rPr>
          <w:rFonts w:hint="eastAsia" w:ascii="宋体" w:hAnsi="宋体" w:eastAsia="宋体" w:cs="宋体"/>
          <w:spacing w:val="-5"/>
          <w:position w:val="20"/>
          <w:sz w:val="21"/>
          <w:szCs w:val="21"/>
          <w:highlight w:val="none"/>
        </w:rPr>
        <w:t>说明：“通用合同条款”采用湘水发〔2020〕31号</w:t>
      </w:r>
      <w:r>
        <w:rPr>
          <w:rFonts w:hint="eastAsia" w:ascii="宋体" w:hAnsi="宋体" w:eastAsia="宋体" w:cs="宋体"/>
          <w:spacing w:val="-5"/>
          <w:position w:val="20"/>
          <w:sz w:val="21"/>
          <w:szCs w:val="21"/>
          <w:highlight w:val="none"/>
          <w:lang w:val="en-US" w:eastAsia="zh-CN"/>
        </w:rPr>
        <w:t>文件</w:t>
      </w:r>
      <w:r>
        <w:rPr>
          <w:rFonts w:hint="eastAsia" w:ascii="宋体" w:hAnsi="宋体" w:eastAsia="宋体" w:cs="宋体"/>
          <w:spacing w:val="-5"/>
          <w:position w:val="20"/>
          <w:sz w:val="21"/>
          <w:szCs w:val="21"/>
          <w:highlight w:val="none"/>
        </w:rPr>
        <w:t>《湖南省水利工程电子招标投标施工招标文件示范文本（2020版）》</w:t>
      </w:r>
      <w:r>
        <w:rPr>
          <w:rFonts w:hint="eastAsia" w:ascii="宋体" w:hAnsi="宋体" w:eastAsia="宋体" w:cs="宋体"/>
          <w:spacing w:val="-5"/>
          <w:position w:val="20"/>
          <w:sz w:val="21"/>
          <w:szCs w:val="21"/>
          <w:highlight w:val="none"/>
          <w:lang w:val="en-US" w:eastAsia="zh-CN"/>
        </w:rPr>
        <w:t>中合同条款及格式第一节通用合同条款。</w:t>
      </w:r>
    </w:p>
    <w:p w14:paraId="2A68523C">
      <w:pPr>
        <w:pStyle w:val="12"/>
        <w:ind w:left="0" w:leftChars="0" w:firstLine="0" w:firstLineChars="0"/>
        <w:rPr>
          <w:rFonts w:hint="eastAsia" w:ascii="宋体" w:hAnsi="宋体" w:eastAsia="宋体" w:cs="宋体"/>
          <w:highlight w:val="none"/>
        </w:rPr>
      </w:pPr>
    </w:p>
    <w:p w14:paraId="002B7FBE">
      <w:pPr>
        <w:bidi w:val="0"/>
        <w:rPr>
          <w:rFonts w:hint="eastAsia" w:ascii="宋体" w:hAnsi="宋体" w:eastAsia="宋体" w:cs="宋体"/>
          <w:highlight w:val="none"/>
        </w:rPr>
      </w:pPr>
    </w:p>
    <w:p w14:paraId="02E29934">
      <w:pPr>
        <w:bidi w:val="0"/>
        <w:rPr>
          <w:rFonts w:hint="eastAsia" w:ascii="宋体" w:hAnsi="宋体" w:eastAsia="宋体" w:cs="宋体"/>
          <w:highlight w:val="none"/>
        </w:rPr>
      </w:pPr>
    </w:p>
    <w:p w14:paraId="53A3340D">
      <w:pPr>
        <w:rPr>
          <w:rFonts w:hint="eastAsia" w:ascii="宋体" w:hAnsi="宋体" w:eastAsia="宋体" w:cs="宋体"/>
          <w:highlight w:val="none"/>
        </w:rPr>
      </w:pPr>
      <w:r>
        <w:rPr>
          <w:rFonts w:hint="eastAsia" w:ascii="宋体" w:hAnsi="宋体" w:eastAsia="宋体" w:cs="宋体"/>
          <w:highlight w:val="none"/>
        </w:rPr>
        <w:br w:type="page"/>
      </w:r>
    </w:p>
    <w:p w14:paraId="2712B82B">
      <w:pPr>
        <w:pStyle w:val="6"/>
        <w:spacing w:before="97" w:line="220" w:lineRule="auto"/>
        <w:ind w:left="2688"/>
        <w:rPr>
          <w:rFonts w:hint="eastAsia" w:ascii="宋体" w:hAnsi="宋体" w:eastAsia="宋体" w:cs="宋体"/>
          <w:spacing w:val="-1"/>
          <w:sz w:val="30"/>
          <w:szCs w:val="30"/>
          <w:highlight w:val="none"/>
          <w14:textOutline w14:w="5442" w14:cap="flat" w14:cmpd="sng">
            <w14:solidFill>
              <w14:srgbClr w14:val="000000"/>
            </w14:solidFill>
            <w14:prstDash w14:val="solid"/>
            <w14:miter w14:val="0"/>
          </w14:textOutline>
        </w:rPr>
      </w:pPr>
      <w:r>
        <w:rPr>
          <w:rFonts w:hint="eastAsia" w:ascii="宋体" w:hAnsi="宋体" w:eastAsia="宋体" w:cs="宋体"/>
          <w:spacing w:val="-1"/>
          <w:sz w:val="30"/>
          <w:szCs w:val="30"/>
          <w:highlight w:val="none"/>
          <w14:textOutline w14:w="5442" w14:cap="flat" w14:cmpd="sng">
            <w14:solidFill>
              <w14:srgbClr w14:val="000000"/>
            </w14:solidFill>
            <w14:prstDash w14:val="solid"/>
            <w14:miter w14:val="0"/>
          </w14:textOutline>
        </w:rPr>
        <w:t>第</w:t>
      </w:r>
      <w:r>
        <w:rPr>
          <w:rFonts w:hint="eastAsia" w:ascii="宋体" w:hAnsi="宋体" w:eastAsia="宋体" w:cs="宋体"/>
          <w:spacing w:val="-1"/>
          <w:sz w:val="30"/>
          <w:szCs w:val="30"/>
          <w:highlight w:val="none"/>
          <w:lang w:val="en-US" w:eastAsia="zh-CN"/>
          <w14:textOutline w14:w="5442" w14:cap="flat" w14:cmpd="sng">
            <w14:solidFill>
              <w14:srgbClr w14:val="000000"/>
            </w14:solidFill>
            <w14:prstDash w14:val="solid"/>
            <w14:miter w14:val="0"/>
          </w14:textOutline>
        </w:rPr>
        <w:t>2</w:t>
      </w:r>
      <w:r>
        <w:rPr>
          <w:rFonts w:hint="eastAsia" w:ascii="宋体" w:hAnsi="宋体" w:eastAsia="宋体" w:cs="宋体"/>
          <w:spacing w:val="-1"/>
          <w:sz w:val="30"/>
          <w:szCs w:val="30"/>
          <w:highlight w:val="none"/>
          <w14:textOutline w14:w="5442" w14:cap="flat" w14:cmpd="sng">
            <w14:solidFill>
              <w14:srgbClr w14:val="000000"/>
            </w14:solidFill>
            <w14:prstDash w14:val="solid"/>
            <w14:miter w14:val="0"/>
          </w14:textOutline>
        </w:rPr>
        <w:t>节 专用合同条款</w:t>
      </w:r>
    </w:p>
    <w:p w14:paraId="7B510791">
      <w:pPr>
        <w:rPr>
          <w:rFonts w:hint="eastAsia" w:ascii="宋体" w:hAnsi="宋体" w:eastAsia="宋体" w:cs="宋体"/>
          <w:sz w:val="21"/>
          <w:highlight w:val="none"/>
        </w:rPr>
      </w:pPr>
    </w:p>
    <w:p w14:paraId="66A93533">
      <w:pPr>
        <w:pStyle w:val="4"/>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bCs w:val="0"/>
          <w:sz w:val="21"/>
          <w:szCs w:val="21"/>
          <w:highlight w:val="none"/>
        </w:rPr>
      </w:pPr>
      <w:bookmarkStart w:id="9" w:name="_Toc51091903"/>
      <w:r>
        <w:rPr>
          <w:rFonts w:hint="eastAsia" w:ascii="宋体" w:hAnsi="宋体" w:eastAsia="宋体" w:cs="宋体"/>
          <w:bCs w:val="0"/>
          <w:sz w:val="21"/>
          <w:szCs w:val="21"/>
          <w:highlight w:val="none"/>
        </w:rPr>
        <w:t>1．一般约定</w:t>
      </w:r>
      <w:bookmarkEnd w:id="9"/>
    </w:p>
    <w:p w14:paraId="51CCFB71">
      <w:pPr>
        <w:keepNext w:val="0"/>
        <w:keepLines w:val="0"/>
        <w:pageBreakBefore w:val="0"/>
        <w:wordWrap/>
        <w:overflowPunct/>
        <w:topLinePunct w:val="0"/>
        <w:bidi w:val="0"/>
        <w:spacing w:line="360" w:lineRule="auto"/>
        <w:ind w:firstLine="422" w:firstLineChars="200"/>
        <w:jc w:val="both"/>
        <w:outlineLvl w:val="3"/>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1.1词语定义</w:t>
      </w:r>
    </w:p>
    <w:p w14:paraId="240E60DA">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1.1.2  合同当事人和人员</w:t>
      </w:r>
    </w:p>
    <w:p w14:paraId="0000BF36">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1.2.2.2  发包人：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安化县水利建设站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7B5911FA">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1.1.2.3  承包人：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（签约后填入承包人的名称）    </w:t>
      </w:r>
      <w:r>
        <w:rPr>
          <w:rFonts w:hint="eastAsia" w:ascii="宋体" w:hAnsi="宋体" w:eastAsia="宋体" w:cs="宋体"/>
          <w:sz w:val="21"/>
          <w:szCs w:val="21"/>
          <w:highlight w:val="none"/>
        </w:rPr>
        <w:t>。</w:t>
      </w:r>
    </w:p>
    <w:p w14:paraId="230B265E">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1.1.2.4（补充）  承包人项目负责人、技术负责人和专职安全员：</w:t>
      </w:r>
      <w:r>
        <w:rPr>
          <w:rFonts w:hint="eastAsia" w:ascii="宋体" w:hAnsi="宋体" w:eastAsia="宋体" w:cs="宋体"/>
          <w:sz w:val="21"/>
          <w:szCs w:val="21"/>
          <w:highlight w:val="none"/>
          <w:u w:val="single"/>
        </w:rPr>
        <w:t xml:space="preserve">（签约后填入项目负责人、技术负责人和专职安全员的姓名、身份证号号码，项目负责人执业证书号码以及项目负责人和专职安全员水行政主管部门颁发的安全生产考核合格证书号码）   </w:t>
      </w:r>
      <w:r>
        <w:rPr>
          <w:rFonts w:hint="eastAsia" w:ascii="宋体" w:hAnsi="宋体" w:eastAsia="宋体" w:cs="宋体"/>
          <w:sz w:val="21"/>
          <w:szCs w:val="21"/>
          <w:highlight w:val="none"/>
        </w:rPr>
        <w:t>。</w:t>
      </w:r>
    </w:p>
    <w:p w14:paraId="6B490E76">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1.1.2.5  分包人：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649AC0D0">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1.1.2.6  监理人：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w:t>
      </w:r>
    </w:p>
    <w:p w14:paraId="14DEF486">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1.1.4  日期</w:t>
      </w:r>
    </w:p>
    <w:p w14:paraId="07E1583A">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1.1.4.5  缺陷责任期（工程质量保修期）：</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365 </w:t>
      </w:r>
      <w:r>
        <w:rPr>
          <w:rFonts w:hint="eastAsia" w:ascii="宋体" w:hAnsi="宋体" w:eastAsia="宋体" w:cs="宋体"/>
          <w:sz w:val="21"/>
          <w:szCs w:val="21"/>
          <w:highlight w:val="none"/>
        </w:rPr>
        <w:t>日历天。</w:t>
      </w:r>
    </w:p>
    <w:p w14:paraId="4E38F8EB">
      <w:pPr>
        <w:keepNext w:val="0"/>
        <w:keepLines w:val="0"/>
        <w:pageBreakBefore w:val="0"/>
        <w:wordWrap/>
        <w:overflowPunct/>
        <w:topLinePunct w:val="0"/>
        <w:bidi w:val="0"/>
        <w:spacing w:line="360" w:lineRule="auto"/>
        <w:ind w:firstLine="422" w:firstLineChars="200"/>
        <w:jc w:val="both"/>
        <w:outlineLvl w:val="3"/>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1.4合同文件的优先顺序</w:t>
      </w:r>
    </w:p>
    <w:p w14:paraId="1C0EFCE8">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进入合同文件的各项文件及其优先顺序是：</w:t>
      </w:r>
    </w:p>
    <w:p w14:paraId="0C6205CA">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（1）合同协议书及补充合同协议书（含评标期间和合同谈判过程中的澄清文件和补充资料）；</w:t>
      </w:r>
    </w:p>
    <w:p w14:paraId="1F99154D">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（2）中标通知书；</w:t>
      </w:r>
    </w:p>
    <w:p w14:paraId="3B508C57">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（3）投标函及投标函附录、招标文件修改通知；</w:t>
      </w:r>
    </w:p>
    <w:p w14:paraId="764A18BE">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（4）专用合同条款；</w:t>
      </w:r>
    </w:p>
    <w:p w14:paraId="77C39EDA">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（5）通用合同条款；</w:t>
      </w:r>
    </w:p>
    <w:p w14:paraId="08BAC1A9">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（6）技术标准和要求（合同技术条款）；</w:t>
      </w:r>
    </w:p>
    <w:p w14:paraId="1B0C2D4A">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（7）图纸；</w:t>
      </w:r>
    </w:p>
    <w:p w14:paraId="1B5551EB">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（8）已标价工程量清单；</w:t>
      </w:r>
    </w:p>
    <w:p w14:paraId="0C91C8AB">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（9）承包人有关人员、设备投入的承诺；</w:t>
      </w:r>
    </w:p>
    <w:p w14:paraId="41C9167F">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（10）构成本合同组成部分的其他文件，包括投标承诺书、安全生产合同、环境保护和水土保持责任书、建设项目廉政责任书、</w:t>
      </w:r>
      <w:r>
        <w:rPr>
          <w:rFonts w:hint="eastAsia" w:ascii="宋体" w:hAnsi="宋体" w:eastAsia="宋体" w:cs="宋体"/>
          <w:b/>
          <w:sz w:val="21"/>
          <w:szCs w:val="21"/>
          <w:highlight w:val="none"/>
        </w:rPr>
        <w:t>湖南省水利工程建设项目从业单位法定代表人授权书、湖南省水利工程项目负责人质量终身责任承诺书</w:t>
      </w:r>
      <w:r>
        <w:rPr>
          <w:rFonts w:hint="eastAsia" w:ascii="宋体" w:hAnsi="宋体" w:eastAsia="宋体" w:cs="宋体"/>
          <w:sz w:val="21"/>
          <w:szCs w:val="21"/>
          <w:highlight w:val="none"/>
        </w:rPr>
        <w:t>及有关会议纪要和双方认可的文件等。</w:t>
      </w:r>
    </w:p>
    <w:p w14:paraId="6044CEE8">
      <w:pPr>
        <w:keepNext w:val="0"/>
        <w:keepLines w:val="0"/>
        <w:pageBreakBefore w:val="0"/>
        <w:wordWrap/>
        <w:overflowPunct/>
        <w:topLinePunct w:val="0"/>
        <w:bidi w:val="0"/>
        <w:spacing w:line="360" w:lineRule="auto"/>
        <w:ind w:firstLine="422" w:firstLineChars="200"/>
        <w:jc w:val="both"/>
        <w:outlineLvl w:val="3"/>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1.7联络</w:t>
      </w:r>
    </w:p>
    <w:p w14:paraId="7A15A826">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1.7.2  来往函件均应按技术标准和要求（合同技术条款）约定的期限送达</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安化县水利局（安化县东坪镇望江路33号）</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1B1D6464">
      <w:pPr>
        <w:pStyle w:val="4"/>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bCs w:val="0"/>
          <w:sz w:val="21"/>
          <w:szCs w:val="21"/>
          <w:highlight w:val="none"/>
        </w:rPr>
      </w:pPr>
      <w:bookmarkStart w:id="10" w:name="_Toc51091904"/>
      <w:r>
        <w:rPr>
          <w:rFonts w:hint="eastAsia" w:ascii="宋体" w:hAnsi="宋体" w:eastAsia="宋体" w:cs="宋体"/>
          <w:bCs w:val="0"/>
          <w:sz w:val="21"/>
          <w:szCs w:val="21"/>
          <w:highlight w:val="none"/>
        </w:rPr>
        <w:t>2．发包人义务</w:t>
      </w:r>
      <w:bookmarkEnd w:id="10"/>
    </w:p>
    <w:p w14:paraId="2CB01EB8">
      <w:pPr>
        <w:keepNext w:val="0"/>
        <w:keepLines w:val="0"/>
        <w:pageBreakBefore w:val="0"/>
        <w:wordWrap/>
        <w:overflowPunct/>
        <w:topLinePunct w:val="0"/>
        <w:bidi w:val="0"/>
        <w:spacing w:line="360" w:lineRule="auto"/>
        <w:ind w:firstLine="422" w:firstLineChars="200"/>
        <w:jc w:val="both"/>
        <w:outlineLvl w:val="3"/>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2.3提供施工场地</w:t>
      </w:r>
    </w:p>
    <w:p w14:paraId="7B541084">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2.3.2 发包人提供的施工用地范围为：</w:t>
      </w:r>
      <w:r>
        <w:rPr>
          <w:rFonts w:hint="eastAsia" w:ascii="宋体" w:hAnsi="宋体" w:eastAsia="宋体" w:cs="宋体"/>
          <w:sz w:val="21"/>
          <w:szCs w:val="21"/>
          <w:highlight w:val="none"/>
          <w:u w:val="single"/>
        </w:rPr>
        <w:t>在发出开工令之前发包人向承包人提供施工用地，提供的用地范围以施工图为准，提供的用地期限在合同计划完工日期前。承包人为完成本合同工程所需的其他施工场地由承包人自行解决，所需费用已包括在合同总价中，发包人不另行支付</w:t>
      </w:r>
      <w:r>
        <w:rPr>
          <w:rFonts w:hint="eastAsia" w:ascii="宋体" w:hAnsi="宋体" w:eastAsia="宋体" w:cs="宋体"/>
          <w:sz w:val="21"/>
          <w:szCs w:val="21"/>
          <w:highlight w:val="none"/>
        </w:rPr>
        <w:t>。</w:t>
      </w:r>
    </w:p>
    <w:p w14:paraId="14CE9E32">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2.3.3发包人应在开工前14天内，向承包人提供与施工现场相关的工程地质和地下管线资料，对资料的真实准确性负责。但发包人对承包人在使用上述资料时所作的分析、判断和推论不承担责任。发包人负责协调处理施工场地周围地下管线和邻近建筑物、构筑物的保护工作，并协助解决对承包人施工有干扰的外部条件。</w:t>
      </w:r>
    </w:p>
    <w:p w14:paraId="190BF95E">
      <w:pPr>
        <w:keepNext w:val="0"/>
        <w:keepLines w:val="0"/>
        <w:pageBreakBefore w:val="0"/>
        <w:wordWrap/>
        <w:overflowPunct/>
        <w:topLinePunct w:val="0"/>
        <w:bidi w:val="0"/>
        <w:spacing w:line="360" w:lineRule="auto"/>
        <w:ind w:firstLine="422" w:firstLineChars="200"/>
        <w:jc w:val="both"/>
        <w:outlineLvl w:val="3"/>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2.8其它义务</w:t>
      </w:r>
    </w:p>
    <w:p w14:paraId="38DF7B68">
      <w:pPr>
        <w:pStyle w:val="19"/>
        <w:keepNext w:val="0"/>
        <w:keepLines w:val="0"/>
        <w:pageBreakBefore w:val="0"/>
        <w:widowControl w:val="0"/>
        <w:wordWrap/>
        <w:overflowPunct/>
        <w:topLinePunct w:val="0"/>
        <w:bidi w:val="0"/>
        <w:spacing w:line="360" w:lineRule="auto"/>
        <w:ind w:firstLine="420" w:firstLineChars="200"/>
        <w:jc w:val="both"/>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（根据发包人的合同管理要求补充）</w:t>
      </w:r>
    </w:p>
    <w:p w14:paraId="29FC4295">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2.8.1 施工场地应具备的施工条件及提供的时间：</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u w:val="single"/>
          <w:lang w:val="en-US" w:eastAsia="zh-CN"/>
        </w:rPr>
        <w:t>/</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rPr>
        <w:t>。</w:t>
      </w:r>
    </w:p>
    <w:p w14:paraId="1617B0EA">
      <w:pPr>
        <w:pStyle w:val="19"/>
        <w:keepNext w:val="0"/>
        <w:keepLines w:val="0"/>
        <w:pageBreakBefore w:val="0"/>
        <w:widowControl w:val="0"/>
        <w:wordWrap/>
        <w:overflowPunct/>
        <w:topLinePunct w:val="0"/>
        <w:bidi w:val="0"/>
        <w:spacing w:line="360" w:lineRule="auto"/>
        <w:ind w:firstLine="420" w:firstLineChars="200"/>
        <w:jc w:val="both"/>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xml:space="preserve">2.8.2 施工所需的水、电、电讯等管线接至施工场地的要求、接入地点和提供时间： </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u w:val="single"/>
          <w:lang w:val="en-US" w:eastAsia="zh-CN"/>
        </w:rPr>
        <w:t>/</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rPr>
        <w:t>。</w:t>
      </w:r>
    </w:p>
    <w:p w14:paraId="0464B1A6">
      <w:pPr>
        <w:pStyle w:val="19"/>
        <w:keepNext w:val="0"/>
        <w:keepLines w:val="0"/>
        <w:pageBreakBefore w:val="0"/>
        <w:widowControl w:val="0"/>
        <w:wordWrap/>
        <w:overflowPunct/>
        <w:topLinePunct w:val="0"/>
        <w:bidi w:val="0"/>
        <w:spacing w:line="360" w:lineRule="auto"/>
        <w:ind w:firstLine="420" w:firstLineChars="200"/>
        <w:jc w:val="both"/>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2.8.3 施工场地外部道路通行权提供时间和要求：</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u w:val="single"/>
          <w:lang w:val="en-US" w:eastAsia="zh-CN"/>
        </w:rPr>
        <w:t xml:space="preserve"> /</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rPr>
        <w:t xml:space="preserve">。 </w:t>
      </w:r>
    </w:p>
    <w:p w14:paraId="0E74F765">
      <w:pPr>
        <w:pStyle w:val="19"/>
        <w:keepNext w:val="0"/>
        <w:keepLines w:val="0"/>
        <w:pageBreakBefore w:val="0"/>
        <w:widowControl w:val="0"/>
        <w:wordWrap/>
        <w:overflowPunct/>
        <w:topLinePunct w:val="0"/>
        <w:bidi w:val="0"/>
        <w:spacing w:line="360" w:lineRule="auto"/>
        <w:ind w:firstLine="420" w:firstLineChars="200"/>
        <w:jc w:val="both"/>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2.8.4 与施工场地周边环境关系的说明资料及相关协作关系合同的提交时间和要求：</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u w:val="single"/>
          <w:lang w:val="en-US" w:eastAsia="zh-CN"/>
        </w:rPr>
        <w:t>/</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rPr>
        <w:t>。</w:t>
      </w:r>
    </w:p>
    <w:p w14:paraId="617CC5C7">
      <w:pPr>
        <w:pStyle w:val="19"/>
        <w:keepNext w:val="0"/>
        <w:keepLines w:val="0"/>
        <w:pageBreakBefore w:val="0"/>
        <w:widowControl w:val="0"/>
        <w:wordWrap/>
        <w:overflowPunct/>
        <w:topLinePunct w:val="0"/>
        <w:bidi w:val="0"/>
        <w:spacing w:line="360" w:lineRule="auto"/>
        <w:ind w:firstLine="420" w:firstLineChars="200"/>
        <w:jc w:val="both"/>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w:t>
      </w:r>
    </w:p>
    <w:p w14:paraId="11F20FCA">
      <w:pPr>
        <w:pStyle w:val="4"/>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bCs w:val="0"/>
          <w:sz w:val="21"/>
          <w:szCs w:val="21"/>
          <w:highlight w:val="none"/>
        </w:rPr>
      </w:pPr>
      <w:bookmarkStart w:id="11" w:name="_Toc51091905"/>
      <w:r>
        <w:rPr>
          <w:rFonts w:hint="eastAsia" w:ascii="宋体" w:hAnsi="宋体" w:eastAsia="宋体" w:cs="宋体"/>
          <w:bCs w:val="0"/>
          <w:sz w:val="21"/>
          <w:szCs w:val="21"/>
          <w:highlight w:val="none"/>
        </w:rPr>
        <w:t>3．监理人</w:t>
      </w:r>
      <w:bookmarkEnd w:id="11"/>
    </w:p>
    <w:p w14:paraId="398F4DF0">
      <w:pPr>
        <w:keepNext w:val="0"/>
        <w:keepLines w:val="0"/>
        <w:pageBreakBefore w:val="0"/>
        <w:wordWrap/>
        <w:overflowPunct/>
        <w:topLinePunct w:val="0"/>
        <w:bidi w:val="0"/>
        <w:spacing w:line="360" w:lineRule="auto"/>
        <w:ind w:firstLine="422" w:firstLineChars="200"/>
        <w:jc w:val="both"/>
        <w:outlineLvl w:val="3"/>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3.1监理人的职责和权力</w:t>
      </w:r>
    </w:p>
    <w:p w14:paraId="31BBDEC8">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b/>
          <w:i/>
          <w:sz w:val="21"/>
          <w:szCs w:val="21"/>
          <w:highlight w:val="none"/>
        </w:rPr>
      </w:pPr>
      <w:r>
        <w:rPr>
          <w:rFonts w:hint="eastAsia" w:ascii="宋体" w:hAnsi="宋体" w:eastAsia="宋体" w:cs="宋体"/>
          <w:sz w:val="21"/>
          <w:szCs w:val="21"/>
          <w:highlight w:val="none"/>
        </w:rPr>
        <w:t>3.1.1  监理人须根据发包人事先批准的权力范围行使权力，发包人批准的权力范围：</w:t>
      </w:r>
    </w:p>
    <w:p w14:paraId="564D6751">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（1）按第4.3款约定，批准工程的分包；</w:t>
      </w:r>
    </w:p>
    <w:p w14:paraId="575DCE6C">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（2）按第4.11款约定，确定产生的费用增加额；</w:t>
      </w:r>
    </w:p>
    <w:p w14:paraId="3369447F">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（3）按第11.3款约定，确定延长完工期限；</w:t>
      </w:r>
    </w:p>
    <w:p w14:paraId="75A2AE3F">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（4）按第11.3款、12.3款、12.4款约定，发布开工通知、暂停施工指示或复工通知；</w:t>
      </w:r>
    </w:p>
    <w:p w14:paraId="2AD61BA6">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（5）按第11.3款、11.4款约定，确定工期延长；</w:t>
      </w:r>
    </w:p>
    <w:p w14:paraId="5A7A6622">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（6）按第15.3款约定，发出变更指令，确定变更价格；</w:t>
      </w:r>
    </w:p>
    <w:p w14:paraId="15E74D8B">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（7）按第15.4款约定，确定变更工作的单价；</w:t>
      </w:r>
    </w:p>
    <w:p w14:paraId="4729F382">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（8）按第15.6款约定，批准暂列金额的使用；</w:t>
      </w:r>
    </w:p>
    <w:p w14:paraId="23D0743C">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（9）按第15.8款约定，确定暂估列金额；</w:t>
      </w:r>
    </w:p>
    <w:p w14:paraId="467BA2CC">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（10）按第23.1款约定，确定索赔额。</w:t>
      </w:r>
    </w:p>
    <w:p w14:paraId="3C5F3F4F">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（11）…………</w:t>
      </w:r>
    </w:p>
    <w:p w14:paraId="521CEA99">
      <w:pPr>
        <w:pStyle w:val="4"/>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bCs w:val="0"/>
          <w:sz w:val="21"/>
          <w:szCs w:val="21"/>
          <w:highlight w:val="none"/>
        </w:rPr>
      </w:pPr>
      <w:bookmarkStart w:id="12" w:name="_Toc51091906"/>
      <w:r>
        <w:rPr>
          <w:rFonts w:hint="eastAsia" w:ascii="宋体" w:hAnsi="宋体" w:eastAsia="宋体" w:cs="宋体"/>
          <w:bCs w:val="0"/>
          <w:sz w:val="21"/>
          <w:szCs w:val="21"/>
          <w:highlight w:val="none"/>
        </w:rPr>
        <w:t>4．承包人</w:t>
      </w:r>
      <w:bookmarkEnd w:id="12"/>
    </w:p>
    <w:p w14:paraId="4FC74AC5">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4.1承包人的一般义务</w:t>
      </w:r>
    </w:p>
    <w:p w14:paraId="5F3EF44E">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sz w:val="21"/>
          <w:szCs w:val="21"/>
          <w:highlight w:val="none"/>
        </w:rPr>
      </w:pPr>
      <w:r>
        <w:rPr>
          <w:rFonts w:hint="eastAsia" w:ascii="宋体" w:hAnsi="宋体" w:eastAsia="宋体" w:cs="宋体"/>
          <w:b/>
          <w:sz w:val="21"/>
          <w:szCs w:val="21"/>
          <w:highlight w:val="none"/>
        </w:rPr>
        <w:t>4.1.10  其它义务</w:t>
      </w:r>
    </w:p>
    <w:p w14:paraId="4EA5ED4E">
      <w:pPr>
        <w:pStyle w:val="12"/>
        <w:keepNext w:val="0"/>
        <w:keepLines w:val="0"/>
        <w:pageBreakBefore w:val="0"/>
        <w:wordWrap/>
        <w:overflowPunct/>
        <w:topLinePunct w:val="0"/>
        <w:bidi w:val="0"/>
        <w:spacing w:after="0" w:afterLines="0" w:line="360" w:lineRule="auto"/>
        <w:ind w:left="0" w:leftChars="0"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4.1.10.1承包人应在合同约定的开工时间前的7天内确保合同工程所需的设备、人员、材料进场到位。</w:t>
      </w:r>
    </w:p>
    <w:p w14:paraId="2DD72686">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4.1.10.2在合同工程施工期和缺陷责任期（保修期）内，承包人有义务采取措施防御洪水，保证工程安全，无条件服从抗洪抢险的命令和统一指挥调度。</w:t>
      </w:r>
    </w:p>
    <w:p w14:paraId="2727DE02">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4.1.10.3  承包人应支付为获得本合同工程所需的石料、砂、砾石、粘土或其他当地材料等所需的料场使用费及其他开支或补偿费等一切费用。承包人在发包人指定的料场范围内开采本工程所需的材料，办理除临时用地手续以外的开采和运输等手续所需的一切费用均已包括在合同总价中，发包人不另行支付。</w:t>
      </w:r>
    </w:p>
    <w:p w14:paraId="42DF6D9A">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4.1.10.4  承包人应根据工程施工情况及监理人的指令，按时向监理人提交技术标准和要求和/或法律法规要求的各种报告。承包人提交上述报告所需的一切费用均已包括在合同总价中，发包人不另行支付。</w:t>
      </w:r>
    </w:p>
    <w:p w14:paraId="5426D5BC">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4.1.10.5  承包人必须配合发包人做好施工地质编录工作，在编制施工进度计划时，应充分考虑发包人的施工地质编录工作对合同工程的影响。承包人为消除这些影响而采取的所有措施所需的一切费用均已包括在合同总价中，发包人不另行支付。</w:t>
      </w:r>
    </w:p>
    <w:p w14:paraId="7BCCE559">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4.1.10.6  承包人为办理合同工程施工所需的人员、设备、材料等所需的各种证件、批件和其他审批手续所需的一切费用均已包括在合同总价中，发包人不另行支付。</w:t>
      </w:r>
    </w:p>
    <w:p w14:paraId="3B05FBF6">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4.1.10.7  承包人应严格遵守国家有关解决拖欠工程款和农民工工资的法律、法规、规范性文件，及时支付工程中的材料、设备货款及农民工工资等费用。承包人不得以任何借口拖欠材料、设备货款及农民工工资等费用，如果出现此种现象，发包人有权代为支付其拖欠的材料、设备货款及民工工资，并从应付给承包人的工程款中扣除相应款项。对恶意拖欠和拒不按计划支付的，作为不良记录纳入水利行业市场信用信息管理系统。同时对拖欠农民工工资的，</w:t>
      </w:r>
      <w:r>
        <w:rPr>
          <w:rFonts w:hint="eastAsia" w:ascii="宋体" w:hAnsi="宋体" w:eastAsia="宋体" w:cs="宋体"/>
          <w:bCs/>
          <w:sz w:val="21"/>
          <w:szCs w:val="21"/>
          <w:highlight w:val="none"/>
          <w:u w:val="none"/>
        </w:rPr>
        <w:t>依据</w:t>
      </w:r>
      <w:r>
        <w:rPr>
          <w:rFonts w:hint="eastAsia" w:ascii="宋体" w:hAnsi="宋体" w:eastAsia="宋体" w:cs="宋体"/>
          <w:bCs/>
          <w:sz w:val="21"/>
          <w:szCs w:val="21"/>
          <w:highlight w:val="none"/>
          <w:u w:val="single"/>
        </w:rPr>
        <w:t>《拖欠农民工工资失信联合惩戒对象名单管理暂行办法》（人社部令第 45 号）</w:t>
      </w:r>
      <w:r>
        <w:rPr>
          <w:rFonts w:hint="eastAsia" w:ascii="宋体" w:hAnsi="宋体" w:eastAsia="宋体" w:cs="宋体"/>
          <w:bCs/>
          <w:sz w:val="21"/>
          <w:szCs w:val="21"/>
          <w:highlight w:val="none"/>
        </w:rPr>
        <w:t>规定，由</w:t>
      </w:r>
      <w:r>
        <w:rPr>
          <w:rFonts w:hint="eastAsia" w:ascii="宋体" w:hAnsi="宋体" w:eastAsia="宋体" w:cs="宋体"/>
          <w:sz w:val="21"/>
          <w:szCs w:val="21"/>
          <w:highlight w:val="none"/>
        </w:rPr>
        <w:t>人力资源和社会保障行政部门将承包人单位列入拖欠工资“黑名单”，依规将拖欠工资“黑名单”信息通过部门门户网站、“信用中国”网站、国家企业信用信息公示系统等予以公示。</w:t>
      </w:r>
    </w:p>
    <w:p w14:paraId="674C0152">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4.1.10.8承包人项目经理、技术负责人、专职安全员每月驻工地现场时间不得少于本月施工时间的</w:t>
      </w:r>
      <w:r>
        <w:rPr>
          <w:rFonts w:hint="eastAsia" w:ascii="宋体" w:hAnsi="宋体" w:eastAsia="宋体" w:cs="宋体"/>
          <w:sz w:val="21"/>
          <w:szCs w:val="21"/>
          <w:highlight w:val="none"/>
          <w:u w:val="single"/>
          <w:lang w:val="en-US" w:eastAsia="zh-CN"/>
        </w:rPr>
        <w:t>70</w:t>
      </w:r>
      <w:r>
        <w:rPr>
          <w:rFonts w:hint="eastAsia" w:ascii="宋体" w:hAnsi="宋体" w:eastAsia="宋体" w:cs="宋体"/>
          <w:sz w:val="21"/>
          <w:szCs w:val="21"/>
          <w:highlight w:val="none"/>
        </w:rPr>
        <w:t>%（招标人自行填写，但不得低于70%），否则承包人应按本专用合同条款22.1.2违约的处理向发包人支付违约金。上述人员因其他事务需短期离开工地，应向发包人请假，经批准后方可离开，离开期间应委托项目相关负责人负责其外出时的日常工作。</w:t>
      </w:r>
    </w:p>
    <w:p w14:paraId="7B3E58E3">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4.1.10.9 工程质量终身责任</w:t>
      </w:r>
    </w:p>
    <w:p w14:paraId="0C4F5B2D">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kern w:val="0"/>
          <w:sz w:val="21"/>
          <w:szCs w:val="21"/>
          <w:highlight w:val="none"/>
        </w:rPr>
      </w:pPr>
      <w:r>
        <w:rPr>
          <w:rFonts w:hint="eastAsia" w:ascii="宋体" w:hAnsi="宋体" w:eastAsia="宋体" w:cs="宋体"/>
          <w:sz w:val="21"/>
          <w:szCs w:val="21"/>
          <w:highlight w:val="none"/>
        </w:rPr>
        <w:t>依据</w:t>
      </w:r>
      <w:r>
        <w:rPr>
          <w:rFonts w:hint="eastAsia" w:ascii="宋体" w:hAnsi="宋体" w:eastAsia="宋体" w:cs="宋体"/>
          <w:sz w:val="21"/>
          <w:szCs w:val="21"/>
          <w:highlight w:val="none"/>
          <w:u w:val="single"/>
        </w:rPr>
        <w:t>《湖南省水利工程建设责任单位责任人质量终身责任追究管理实施办法》（湘水发〔2022〕54号）</w:t>
      </w:r>
      <w:r>
        <w:rPr>
          <w:rFonts w:hint="eastAsia" w:ascii="宋体" w:hAnsi="宋体" w:eastAsia="宋体" w:cs="宋体"/>
          <w:sz w:val="21"/>
          <w:szCs w:val="21"/>
          <w:highlight w:val="none"/>
        </w:rPr>
        <w:t>规定，承包人法定代表人应当及时签署授权书（见附件七《湖南省水利工程建设项目从业单位法定代表人授权书》），明确承包人在本工程的项目负责人，经授权的项目负责人应当在办理工程质量监督手续前签署工程质量终身责任承诺书（见附件八《湖南省水利工程项目负责人质量终身责任承诺书》），连同法定代表人授权书，由项目法人（建设单位）报工程质量监督机构备案，作为受理质量监督手续必需资料。</w:t>
      </w:r>
    </w:p>
    <w:p w14:paraId="59328ADA">
      <w:pPr>
        <w:keepNext w:val="0"/>
        <w:keepLines w:val="0"/>
        <w:pageBreakBefore w:val="0"/>
        <w:tabs>
          <w:tab w:val="left" w:pos="6420"/>
        </w:tabs>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w:t>
      </w:r>
      <w:r>
        <w:rPr>
          <w:rFonts w:hint="eastAsia" w:ascii="宋体" w:hAnsi="宋体" w:eastAsia="宋体" w:cs="宋体"/>
          <w:sz w:val="21"/>
          <w:szCs w:val="21"/>
          <w:highlight w:val="none"/>
        </w:rPr>
        <w:tab/>
      </w:r>
    </w:p>
    <w:p w14:paraId="03D4EFE5">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4.2履约担保（修改）</w:t>
      </w:r>
    </w:p>
    <w:p w14:paraId="066A2F84">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b/>
          <w:i/>
          <w:sz w:val="21"/>
          <w:szCs w:val="21"/>
          <w:highlight w:val="none"/>
        </w:rPr>
        <w:t>（适用于不要求提交履约担保）：</w:t>
      </w:r>
      <w:r>
        <w:rPr>
          <w:rFonts w:hint="eastAsia" w:ascii="宋体" w:hAnsi="宋体" w:eastAsia="宋体" w:cs="宋体"/>
          <w:sz w:val="21"/>
          <w:szCs w:val="21"/>
          <w:highlight w:val="none"/>
        </w:rPr>
        <w:t>删除通用合同条款第4.2条全文。并以下文代替：本合同工程不需要提交履约担保。</w:t>
      </w:r>
    </w:p>
    <w:p w14:paraId="624B36C2">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b/>
          <w:i/>
          <w:sz w:val="21"/>
          <w:szCs w:val="21"/>
          <w:highlight w:val="none"/>
        </w:rPr>
        <w:t>（适用于要求提交履约担保）：</w:t>
      </w:r>
      <w:r>
        <w:rPr>
          <w:rFonts w:hint="eastAsia" w:ascii="宋体" w:hAnsi="宋体" w:eastAsia="宋体" w:cs="宋体"/>
          <w:sz w:val="21"/>
          <w:szCs w:val="21"/>
          <w:highlight w:val="none"/>
        </w:rPr>
        <w:t>本合同工程履约担保采用</w:t>
      </w:r>
      <w:r>
        <w:rPr>
          <w:rFonts w:hint="eastAsia" w:ascii="宋体" w:hAnsi="宋体" w:eastAsia="宋体" w:cs="宋体"/>
          <w:sz w:val="21"/>
          <w:szCs w:val="21"/>
          <w:highlight w:val="none"/>
          <w:u w:val="single"/>
        </w:rPr>
        <w:t>银行保函、银行转账、支票、汇票、本票或者金融机构、担保机构出具的保函等非现金</w:t>
      </w:r>
      <w:r>
        <w:rPr>
          <w:rFonts w:hint="eastAsia" w:ascii="宋体" w:hAnsi="宋体" w:eastAsia="宋体" w:cs="宋体"/>
          <w:sz w:val="21"/>
          <w:szCs w:val="21"/>
          <w:highlight w:val="none"/>
        </w:rPr>
        <w:t>形式递交，担保金额为合同总价（不含暂列金额和暂估价）的</w:t>
      </w:r>
      <w:r>
        <w:rPr>
          <w:rFonts w:hint="eastAsia" w:ascii="宋体" w:hAnsi="宋体" w:eastAsia="宋体" w:cs="宋体"/>
          <w:sz w:val="21"/>
          <w:szCs w:val="21"/>
          <w:highlight w:val="none"/>
          <w:u w:val="single"/>
          <w:lang w:val="en-US" w:eastAsia="zh-CN"/>
        </w:rPr>
        <w:t>10</w:t>
      </w:r>
      <w:r>
        <w:rPr>
          <w:rFonts w:hint="eastAsia" w:ascii="宋体" w:hAnsi="宋体" w:eastAsia="宋体" w:cs="宋体"/>
          <w:sz w:val="21"/>
          <w:szCs w:val="21"/>
          <w:highlight w:val="none"/>
        </w:rPr>
        <w:t>％。承包人应保证其履约担保在发包人颁发工程接收证书前一直有效。发包人应在工程接收证书颁发后28天内把履约担保退还（无息）给承包人。</w:t>
      </w:r>
    </w:p>
    <w:p w14:paraId="6F6D7360">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4.3分包</w:t>
      </w:r>
    </w:p>
    <w:p w14:paraId="73B714C5">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4.3.2  允许承包人分包的工程项目、工作内容与分包金额限额为：</w:t>
      </w:r>
    </w:p>
    <w:p w14:paraId="799DFCE3">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（1）工程项目：</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23A3595B">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（2）工作内容：</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w:t>
      </w:r>
    </w:p>
    <w:p w14:paraId="11E2430C">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（3）分包金额限额：</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76979961">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4.3.10  分包人项目管理机构的设立：</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5FD89102">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4.4 联合体</w:t>
      </w:r>
    </w:p>
    <w:p w14:paraId="73E14448">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本合同工程</w:t>
      </w:r>
      <w:r>
        <w:rPr>
          <w:rFonts w:hint="eastAsia" w:ascii="宋体" w:hAnsi="宋体" w:eastAsia="宋体" w:cs="宋体"/>
          <w:sz w:val="21"/>
          <w:szCs w:val="21"/>
          <w:highlight w:val="none"/>
          <w:u w:val="single"/>
        </w:rPr>
        <w:t xml:space="preserve"> 不允许  </w:t>
      </w:r>
      <w:r>
        <w:rPr>
          <w:rFonts w:hint="eastAsia" w:ascii="宋体" w:hAnsi="宋体" w:eastAsia="宋体" w:cs="宋体"/>
          <w:sz w:val="21"/>
          <w:szCs w:val="21"/>
          <w:highlight w:val="none"/>
        </w:rPr>
        <w:t>（</w:t>
      </w:r>
      <w:r>
        <w:rPr>
          <w:rFonts w:hint="eastAsia" w:ascii="宋体" w:hAnsi="宋体" w:eastAsia="宋体" w:cs="宋体"/>
          <w:b/>
          <w:i/>
          <w:sz w:val="21"/>
          <w:szCs w:val="21"/>
          <w:highlight w:val="none"/>
        </w:rPr>
        <w:t>允许或不允许</w:t>
      </w:r>
      <w:r>
        <w:rPr>
          <w:rFonts w:hint="eastAsia" w:ascii="宋体" w:hAnsi="宋体" w:eastAsia="宋体" w:cs="宋体"/>
          <w:sz w:val="21"/>
          <w:szCs w:val="21"/>
          <w:highlight w:val="none"/>
        </w:rPr>
        <w:t>）联合体承包。</w:t>
      </w:r>
    </w:p>
    <w:p w14:paraId="6525142C">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不允许，删除通用合同条款第4.4.1、4.4.2、4.4.3条全文。</w:t>
      </w:r>
    </w:p>
    <w:p w14:paraId="6F3EF347">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允许，应满足下列要求：</w:t>
      </w:r>
    </w:p>
    <w:p w14:paraId="7B95EDA9">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4.5承包人项目负责人（补充）</w:t>
      </w:r>
    </w:p>
    <w:p w14:paraId="36D589CC">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4.5.5（1）同一施工项目负责人不能同时在两个及以上的工程项目上担任施工项目负责人。依据</w:t>
      </w:r>
      <w:r>
        <w:rPr>
          <w:rFonts w:hint="eastAsia" w:ascii="宋体" w:hAnsi="宋体" w:eastAsia="宋体" w:cs="宋体"/>
          <w:sz w:val="21"/>
          <w:szCs w:val="21"/>
          <w:highlight w:val="none"/>
          <w:u w:val="single"/>
        </w:rPr>
        <w:t>《湖南省水利工程建设项目招标投标管理实施办法》（湘水办〔2017〕113号）</w:t>
      </w:r>
      <w:r>
        <w:rPr>
          <w:rFonts w:hint="eastAsia" w:ascii="宋体" w:hAnsi="宋体" w:eastAsia="宋体" w:cs="宋体"/>
          <w:sz w:val="21"/>
          <w:szCs w:val="21"/>
          <w:highlight w:val="none"/>
        </w:rPr>
        <w:t>，湖南省水利工程电子招标投标系统具备标后履约功能，施工中标单位的项目负责人在中标后将被自动锁定，在工程完工之前不能作为项目负责人再次投标。项目负责人变更见专用合同条款第25.1条，工程竣工或完工后项目负责人解除锁定见专用合同条款第25.3条。</w:t>
      </w:r>
    </w:p>
    <w:p w14:paraId="3559466A">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（2）承包人应保证项目负责人每月在工地现场的时间不少于本月施工时间的</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70</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％（招标人自行填写），否则将按每人每天人民币</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1000 </w:t>
      </w:r>
      <w:r>
        <w:rPr>
          <w:rFonts w:hint="eastAsia" w:ascii="宋体" w:hAnsi="宋体" w:eastAsia="宋体" w:cs="宋体"/>
          <w:sz w:val="21"/>
          <w:szCs w:val="21"/>
          <w:highlight w:val="none"/>
        </w:rPr>
        <w:t xml:space="preserve">元的标准向发包人支付违约金。上述人员因其他事务需短期离开工地，应向发包人请假，经批准后方可离开，离开期间应委托项目相关负责人负责其外出时的日常工作。 </w:t>
      </w:r>
    </w:p>
    <w:p w14:paraId="2D057CFE">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4.6承包人人员的管理（补充）</w:t>
      </w:r>
    </w:p>
    <w:p w14:paraId="380AE49B">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4.6.5承包人应保证项目总工（技术负责人）、专职安全员每月在工地现场的时间不少于本月施工时间的</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70  </w:t>
      </w:r>
      <w:r>
        <w:rPr>
          <w:rFonts w:hint="eastAsia" w:ascii="宋体" w:hAnsi="宋体" w:eastAsia="宋体" w:cs="宋体"/>
          <w:sz w:val="21"/>
          <w:szCs w:val="21"/>
          <w:highlight w:val="none"/>
        </w:rPr>
        <w:t>％（招标人自行填写，但不得低于70），否则将按每人每天人民币</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500</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元的标准向发包人支付违约金。上述人员因其他事务需短期离开工地，应向发包人请假，经批准后方可离开，离开期间应委托项目相关负责人负责其外出时的日常工作。 </w:t>
      </w:r>
    </w:p>
    <w:p w14:paraId="531540A0">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4.7撤换承包人项目负责人和其他人员（补充）</w:t>
      </w:r>
    </w:p>
    <w:p w14:paraId="4BB6AF62">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4.7.1  </w:t>
      </w:r>
      <w:r>
        <w:rPr>
          <w:rFonts w:hint="eastAsia" w:ascii="宋体" w:hAnsi="宋体" w:eastAsia="宋体" w:cs="宋体"/>
          <w:b/>
          <w:sz w:val="21"/>
          <w:szCs w:val="21"/>
          <w:highlight w:val="none"/>
        </w:rPr>
        <w:t>补充</w:t>
      </w:r>
      <w:r>
        <w:rPr>
          <w:rFonts w:hint="eastAsia" w:ascii="宋体" w:hAnsi="宋体" w:eastAsia="宋体" w:cs="宋体"/>
          <w:sz w:val="21"/>
          <w:szCs w:val="21"/>
          <w:highlight w:val="none"/>
        </w:rPr>
        <w:t>：除非发包人要求或者批准，承包人擅自更换项目经理、项目副经理、技术负责人、专职安全员的，应按照</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2</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万元人民币/次/人的标准向发包人支付违约金。</w:t>
      </w:r>
    </w:p>
    <w:p w14:paraId="60634E2F">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4.7.2  </w:t>
      </w:r>
      <w:r>
        <w:rPr>
          <w:rFonts w:hint="eastAsia" w:ascii="宋体" w:hAnsi="宋体" w:eastAsia="宋体" w:cs="宋体"/>
          <w:b/>
          <w:sz w:val="21"/>
          <w:szCs w:val="21"/>
          <w:highlight w:val="none"/>
        </w:rPr>
        <w:t>补充</w:t>
      </w:r>
      <w:r>
        <w:rPr>
          <w:rFonts w:hint="eastAsia" w:ascii="宋体" w:hAnsi="宋体" w:eastAsia="宋体" w:cs="宋体"/>
          <w:sz w:val="21"/>
          <w:szCs w:val="21"/>
          <w:highlight w:val="none"/>
        </w:rPr>
        <w:t>：尽管承包人已按第4.6.2款的规定派遣了各类人员，若这些人员仍然不能满足合同工程的进度计划或质量要求时，发包人有权要求承包人继续增派（/或更换）人员。承包人在接到通知14天内，增派（和/或更换）的人员应到岗，否则，承包人应按照</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500</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元人民币/人/天的标准向发包人支付违约金，直至按照发包人的要求增派（和/或更换）的人员到岗为此。</w:t>
      </w:r>
    </w:p>
    <w:p w14:paraId="1ADA598A">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4.8保障承包人人员的合法权益（补充）</w:t>
      </w:r>
    </w:p>
    <w:p w14:paraId="305F4F1C">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rPr>
        <w:t>4.8.7  保障农民工工资</w:t>
      </w:r>
      <w:r>
        <w:rPr>
          <w:rFonts w:hint="eastAsia" w:ascii="宋体" w:hAnsi="宋体" w:eastAsia="宋体" w:cs="宋体"/>
          <w:b/>
          <w:sz w:val="21"/>
          <w:szCs w:val="21"/>
          <w:highlight w:val="none"/>
          <w:lang w:val="en-US" w:eastAsia="zh-CN"/>
        </w:rPr>
        <w:t>(条款核实）</w:t>
      </w:r>
    </w:p>
    <w:p w14:paraId="519CE984">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（1）承包人应按照</w:t>
      </w:r>
      <w:r>
        <w:rPr>
          <w:rFonts w:hint="eastAsia" w:ascii="宋体" w:hAnsi="宋体" w:eastAsia="宋体" w:cs="宋体"/>
          <w:sz w:val="21"/>
          <w:szCs w:val="21"/>
          <w:highlight w:val="none"/>
          <w:u w:val="single"/>
        </w:rPr>
        <w:t>《国务院办公厅关于全面治理拖欠农民工工资问题的意见》（国办发〔2016〕1号）、《</w:t>
      </w:r>
      <w:r>
        <w:rPr>
          <w:rFonts w:hint="eastAsia" w:ascii="宋体" w:hAnsi="宋体" w:eastAsia="宋体" w:cs="宋体"/>
          <w:bCs/>
          <w:sz w:val="21"/>
          <w:szCs w:val="21"/>
          <w:highlight w:val="none"/>
          <w:u w:val="single"/>
        </w:rPr>
        <w:t>保障农民工工资支付条例</w:t>
      </w:r>
      <w:r>
        <w:rPr>
          <w:rFonts w:hint="eastAsia" w:ascii="宋体" w:hAnsi="宋体" w:eastAsia="宋体" w:cs="宋体"/>
          <w:sz w:val="21"/>
          <w:szCs w:val="21"/>
          <w:highlight w:val="none"/>
          <w:u w:val="single"/>
        </w:rPr>
        <w:t>》（</w:t>
      </w:r>
      <w:r>
        <w:rPr>
          <w:rFonts w:hint="eastAsia" w:ascii="宋体" w:hAnsi="宋体" w:eastAsia="宋体" w:cs="宋体"/>
          <w:bCs/>
          <w:sz w:val="21"/>
          <w:szCs w:val="21"/>
          <w:highlight w:val="none"/>
          <w:u w:val="single"/>
        </w:rPr>
        <w:t>中华人民共</w:t>
      </w:r>
      <w:r>
        <w:rPr>
          <w:rFonts w:hint="eastAsia" w:ascii="宋体" w:hAnsi="宋体" w:eastAsia="宋体" w:cs="宋体"/>
          <w:sz w:val="21"/>
          <w:szCs w:val="21"/>
          <w:highlight w:val="none"/>
          <w:u w:val="single"/>
        </w:rPr>
        <w:t>和国国务院令第724号）</w:t>
      </w:r>
      <w:r>
        <w:rPr>
          <w:rFonts w:hint="eastAsia" w:ascii="宋体" w:hAnsi="宋体" w:eastAsia="宋体" w:cs="宋体"/>
          <w:sz w:val="21"/>
          <w:szCs w:val="21"/>
          <w:highlight w:val="none"/>
        </w:rPr>
        <w:t>，承包人对本项目工程款中的农民工工资与其他工程款项实行分账管理，按照要求开设农民工工资支付专用账户，专项用于农民工工资相关款项存储和发放。发包人每月按承包人实际完成工程量提取一定比例，足额拨付至农民工工资专用账户。</w:t>
      </w:r>
    </w:p>
    <w:p w14:paraId="5409C5D7">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2）承包人（含分包单位）与招用的农民工依法签订劳动合同并进行用工实名登记，通过相应的信息平台对农民工实行实名制管理，确保按月足额支付工资。加强对分包单位劳动用工和工资发放的监督管理，分包人的农民工工资由施工总承包人直接代发；在施工现场醒目位置按照有关要求设立维权信息告示牌。</w:t>
      </w:r>
    </w:p>
    <w:p w14:paraId="246B30E3">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（3）根据</w:t>
      </w:r>
      <w:r>
        <w:rPr>
          <w:rFonts w:hint="eastAsia" w:ascii="宋体" w:hAnsi="宋体" w:eastAsia="宋体" w:cs="宋体"/>
          <w:sz w:val="21"/>
          <w:szCs w:val="21"/>
          <w:highlight w:val="none"/>
          <w:u w:val="single"/>
        </w:rPr>
        <w:t>《国务院办公厅关于全面治理拖欠农民工工资问题的意见》（国办发〔2016〕1号）</w:t>
      </w:r>
      <w:r>
        <w:rPr>
          <w:rFonts w:hint="eastAsia" w:ascii="宋体" w:hAnsi="宋体" w:eastAsia="宋体" w:cs="宋体"/>
          <w:sz w:val="21"/>
          <w:szCs w:val="21"/>
          <w:highlight w:val="none"/>
        </w:rPr>
        <w:t>和</w:t>
      </w:r>
      <w:r>
        <w:rPr>
          <w:rFonts w:hint="eastAsia" w:ascii="宋体" w:hAnsi="宋体" w:eastAsia="宋体" w:cs="宋体"/>
          <w:sz w:val="21"/>
          <w:szCs w:val="21"/>
          <w:highlight w:val="none"/>
          <w:u w:val="single"/>
          <w:lang w:val="en-US" w:eastAsia="zh-CN"/>
        </w:rPr>
        <w:t xml:space="preserve"> 《湖南省实施〈工程建设领域农民工工资保证金规定〉办法》（湘人社规〔2022〕4 号）</w:t>
      </w:r>
      <w:r>
        <w:rPr>
          <w:rFonts w:hint="eastAsia" w:ascii="宋体" w:hAnsi="宋体" w:eastAsia="宋体" w:cs="宋体"/>
          <w:sz w:val="21"/>
          <w:szCs w:val="21"/>
          <w:highlight w:val="none"/>
        </w:rPr>
        <w:t>，承包人应向人力资源社会保障部门交存农民工工资保证金，农民工工资保证金交存、补存、返还、监督等要求按照</w:t>
      </w:r>
      <w:r>
        <w:rPr>
          <w:rFonts w:hint="eastAsia" w:ascii="宋体" w:hAnsi="宋体" w:eastAsia="宋体" w:cs="宋体"/>
          <w:sz w:val="21"/>
          <w:szCs w:val="21"/>
          <w:highlight w:val="none"/>
          <w:u w:val="single"/>
          <w:lang w:val="en-US" w:eastAsia="zh-CN"/>
        </w:rPr>
        <w:t xml:space="preserve">湘人社规〔2022〕4号 </w:t>
      </w:r>
      <w:r>
        <w:rPr>
          <w:rFonts w:hint="eastAsia" w:ascii="宋体" w:hAnsi="宋体" w:eastAsia="宋体" w:cs="宋体"/>
          <w:sz w:val="21"/>
          <w:szCs w:val="21"/>
          <w:highlight w:val="none"/>
        </w:rPr>
        <w:t>文件执行。</w:t>
      </w:r>
    </w:p>
    <w:p w14:paraId="0F945D47">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（4）依据</w:t>
      </w:r>
      <w:r>
        <w:rPr>
          <w:rFonts w:hint="eastAsia" w:ascii="宋体" w:hAnsi="宋体" w:eastAsia="宋体" w:cs="宋体"/>
          <w:bCs/>
          <w:sz w:val="21"/>
          <w:szCs w:val="21"/>
          <w:highlight w:val="none"/>
          <w:u w:val="single"/>
          <w:lang w:val="en-US" w:eastAsia="zh-CN"/>
        </w:rPr>
        <w:t>《拖欠农民工工资失信联合惩戒对象名单管理暂行办法》（人社部令第45号）</w:t>
      </w:r>
      <w:r>
        <w:rPr>
          <w:rFonts w:hint="eastAsia" w:ascii="宋体" w:hAnsi="宋体" w:eastAsia="宋体" w:cs="宋体"/>
          <w:bCs/>
          <w:sz w:val="21"/>
          <w:szCs w:val="21"/>
          <w:highlight w:val="none"/>
        </w:rPr>
        <w:t>规定，对克扣、无故拖欠农民工工资报酬，数额达到认定拒不支付劳动报酬罪数额标准，或因拖欠农民工工资违法行为引发群体性事件、极端事件造成严重不良社会影响的，由</w:t>
      </w:r>
      <w:r>
        <w:rPr>
          <w:rFonts w:hint="eastAsia" w:ascii="宋体" w:hAnsi="宋体" w:eastAsia="宋体" w:cs="宋体"/>
          <w:sz w:val="21"/>
          <w:szCs w:val="21"/>
          <w:highlight w:val="none"/>
        </w:rPr>
        <w:t>人力资源和社会保障行政部门将承包人列入拖欠工资“黑名单”，并依规将拖欠工资“黑名单”信息通过部门门户网站、“信用中国”网站、国家企业信用信息公示系统等予以公示。</w:t>
      </w:r>
    </w:p>
    <w:p w14:paraId="0540D500">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bCs/>
          <w:sz w:val="21"/>
          <w:szCs w:val="21"/>
          <w:highlight w:val="none"/>
        </w:rPr>
        <w:t>承包人将劳务违法分包、转包给不具备用工主体资格的组织和个人造成拖欠农民工工资且符合</w:t>
      </w:r>
      <w:r>
        <w:rPr>
          <w:rFonts w:hint="eastAsia" w:ascii="宋体" w:hAnsi="宋体" w:eastAsia="宋体" w:cs="宋体"/>
          <w:bCs/>
          <w:sz w:val="21"/>
          <w:szCs w:val="21"/>
          <w:highlight w:val="none"/>
          <w:u w:val="single"/>
          <w:lang w:val="en-US" w:eastAsia="zh-CN"/>
        </w:rPr>
        <w:t>人社部令第45号</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bCs/>
          <w:sz w:val="21"/>
          <w:szCs w:val="21"/>
          <w:highlight w:val="none"/>
        </w:rPr>
        <w:t>文规定相关情形的，将违法分包、转包单位及不具备用工主体资格的组织和个人一并列入拖欠工资“黑名单”。</w:t>
      </w:r>
    </w:p>
    <w:p w14:paraId="2C7138D3">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4.11不利物质条件</w:t>
      </w:r>
    </w:p>
    <w:p w14:paraId="0D3EA506">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4.11.1  不利物质条件的范围：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1906AC81">
      <w:pPr>
        <w:keepNext w:val="0"/>
        <w:keepLines w:val="0"/>
        <w:pageBreakBefore w:val="0"/>
        <w:tabs>
          <w:tab w:val="left" w:pos="720"/>
        </w:tabs>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4.11.3  </w:t>
      </w:r>
      <w:r>
        <w:rPr>
          <w:rFonts w:hint="eastAsia" w:ascii="宋体" w:hAnsi="宋体" w:eastAsia="宋体" w:cs="宋体"/>
          <w:b/>
          <w:sz w:val="21"/>
          <w:szCs w:val="21"/>
          <w:highlight w:val="none"/>
        </w:rPr>
        <w:t>补充：</w:t>
      </w:r>
      <w:r>
        <w:rPr>
          <w:rFonts w:hint="eastAsia" w:ascii="宋体" w:hAnsi="宋体" w:eastAsia="宋体" w:cs="宋体"/>
          <w:sz w:val="21"/>
          <w:szCs w:val="21"/>
          <w:highlight w:val="none"/>
        </w:rPr>
        <w:t>对于一个有经验的承包人应该合理预见的所有不利物质条件，视为承包人已预见其影响。承包人处理这些影响而采取的所有措施需要的一切费用均已包含在合同总价中，发包人不另行支付。</w:t>
      </w:r>
    </w:p>
    <w:p w14:paraId="58DF1B88">
      <w:pPr>
        <w:keepNext w:val="0"/>
        <w:keepLines w:val="0"/>
        <w:pageBreakBefore w:val="0"/>
        <w:tabs>
          <w:tab w:val="left" w:pos="720"/>
        </w:tabs>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虽然合同中未明确指出，但在不利物质条件发生之前，监理人已经指示承包人不利物质条件可能发生，而承包人未能及时采取有效措施导致的一切损失和由此引起的一切后果均由承包人承担，发包人将不另行支付任何费用。</w:t>
      </w:r>
    </w:p>
    <w:p w14:paraId="01B2120B">
      <w:pPr>
        <w:pStyle w:val="4"/>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bCs w:val="0"/>
          <w:sz w:val="21"/>
          <w:szCs w:val="21"/>
          <w:highlight w:val="none"/>
        </w:rPr>
      </w:pPr>
      <w:bookmarkStart w:id="13" w:name="_Toc51091907"/>
      <w:r>
        <w:rPr>
          <w:rFonts w:hint="eastAsia" w:ascii="宋体" w:hAnsi="宋体" w:eastAsia="宋体" w:cs="宋体"/>
          <w:bCs w:val="0"/>
          <w:sz w:val="21"/>
          <w:szCs w:val="21"/>
          <w:highlight w:val="none"/>
        </w:rPr>
        <w:t>5．材料和工程设备</w:t>
      </w:r>
      <w:bookmarkEnd w:id="13"/>
    </w:p>
    <w:p w14:paraId="67EAEC4A">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5.1承包人提供的材料和工程设备</w:t>
      </w:r>
    </w:p>
    <w:p w14:paraId="6E6957EA">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5.1.4本款补充以下内容：由承包人制作或采购的重要金属结构设备（如闸门、启闭机等）必须有厂家提供的产品合格证书，同时水工金属结构（如闸门）生产厂家应持有生产许可证，水利工程启闭机生产厂家应持有使用许可证。</w:t>
      </w:r>
    </w:p>
    <w:p w14:paraId="3BDBDFD5">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5.2发包人提供的材料和工程设备</w:t>
      </w:r>
    </w:p>
    <w:p w14:paraId="0A3CF75F">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5.2.1  发包人提供的材料和工程设备见下表：</w:t>
      </w:r>
    </w:p>
    <w:p w14:paraId="4F0BBF63">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i/>
          <w:sz w:val="21"/>
          <w:szCs w:val="21"/>
          <w:highlight w:val="none"/>
        </w:rPr>
      </w:pPr>
      <w:r>
        <w:rPr>
          <w:rFonts w:hint="eastAsia" w:ascii="宋体" w:hAnsi="宋体" w:eastAsia="宋体" w:cs="宋体"/>
          <w:sz w:val="21"/>
          <w:szCs w:val="21"/>
          <w:highlight w:val="none"/>
        </w:rPr>
        <w:t>发包人提供的材料表</w:t>
      </w:r>
      <w:r>
        <w:rPr>
          <w:rFonts w:hint="eastAsia" w:ascii="宋体" w:hAnsi="宋体" w:eastAsia="宋体" w:cs="宋体"/>
          <w:i/>
          <w:sz w:val="21"/>
          <w:szCs w:val="21"/>
          <w:highlight w:val="none"/>
        </w:rPr>
        <w:t>（参考格式）</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6"/>
        <w:gridCol w:w="1137"/>
        <w:gridCol w:w="1134"/>
        <w:gridCol w:w="851"/>
        <w:gridCol w:w="1134"/>
        <w:gridCol w:w="1134"/>
        <w:gridCol w:w="1559"/>
        <w:gridCol w:w="850"/>
      </w:tblGrid>
      <w:tr w14:paraId="26633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6" w:type="dxa"/>
            <w:noWrap w:val="0"/>
            <w:vAlign w:val="center"/>
          </w:tcPr>
          <w:p w14:paraId="30ECAF80">
            <w:pPr>
              <w:keepNext w:val="0"/>
              <w:keepLines w:val="0"/>
              <w:pageBreakBefore w:val="0"/>
              <w:wordWrap/>
              <w:overflowPunct/>
              <w:topLinePunct w:val="0"/>
              <w:bidi w:val="0"/>
              <w:snapToGrid w:val="0"/>
              <w:spacing w:line="360" w:lineRule="auto"/>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序号</w:t>
            </w:r>
          </w:p>
        </w:tc>
        <w:tc>
          <w:tcPr>
            <w:tcW w:w="1137" w:type="dxa"/>
            <w:noWrap w:val="0"/>
            <w:vAlign w:val="center"/>
          </w:tcPr>
          <w:p w14:paraId="71C9F18E">
            <w:pPr>
              <w:keepNext w:val="0"/>
              <w:keepLines w:val="0"/>
              <w:pageBreakBefore w:val="0"/>
              <w:wordWrap/>
              <w:overflowPunct/>
              <w:topLinePunct w:val="0"/>
              <w:bidi w:val="0"/>
              <w:snapToGrid w:val="0"/>
              <w:spacing w:line="360" w:lineRule="auto"/>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材料名称</w:t>
            </w:r>
          </w:p>
        </w:tc>
        <w:tc>
          <w:tcPr>
            <w:tcW w:w="1134" w:type="dxa"/>
            <w:noWrap w:val="0"/>
            <w:vAlign w:val="center"/>
          </w:tcPr>
          <w:p w14:paraId="6399C277">
            <w:pPr>
              <w:keepNext w:val="0"/>
              <w:keepLines w:val="0"/>
              <w:pageBreakBefore w:val="0"/>
              <w:wordWrap/>
              <w:overflowPunct/>
              <w:topLinePunct w:val="0"/>
              <w:bidi w:val="0"/>
              <w:snapToGrid w:val="0"/>
              <w:spacing w:line="360" w:lineRule="auto"/>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材料规格</w:t>
            </w:r>
          </w:p>
        </w:tc>
        <w:tc>
          <w:tcPr>
            <w:tcW w:w="851" w:type="dxa"/>
            <w:noWrap w:val="0"/>
            <w:vAlign w:val="center"/>
          </w:tcPr>
          <w:p w14:paraId="10B5857E">
            <w:pPr>
              <w:keepNext w:val="0"/>
              <w:keepLines w:val="0"/>
              <w:pageBreakBefore w:val="0"/>
              <w:wordWrap/>
              <w:overflowPunct/>
              <w:topLinePunct w:val="0"/>
              <w:bidi w:val="0"/>
              <w:snapToGrid w:val="0"/>
              <w:spacing w:line="360" w:lineRule="auto"/>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数量</w:t>
            </w:r>
          </w:p>
        </w:tc>
        <w:tc>
          <w:tcPr>
            <w:tcW w:w="1134" w:type="dxa"/>
            <w:noWrap w:val="0"/>
            <w:vAlign w:val="center"/>
          </w:tcPr>
          <w:p w14:paraId="38339AD2">
            <w:pPr>
              <w:keepNext w:val="0"/>
              <w:keepLines w:val="0"/>
              <w:pageBreakBefore w:val="0"/>
              <w:wordWrap/>
              <w:overflowPunct/>
              <w:topLinePunct w:val="0"/>
              <w:bidi w:val="0"/>
              <w:snapToGrid w:val="0"/>
              <w:spacing w:line="360" w:lineRule="auto"/>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交货地点</w:t>
            </w:r>
          </w:p>
        </w:tc>
        <w:tc>
          <w:tcPr>
            <w:tcW w:w="1134" w:type="dxa"/>
            <w:noWrap w:val="0"/>
            <w:vAlign w:val="center"/>
          </w:tcPr>
          <w:p w14:paraId="39B5D536">
            <w:pPr>
              <w:keepNext w:val="0"/>
              <w:keepLines w:val="0"/>
              <w:pageBreakBefore w:val="0"/>
              <w:wordWrap/>
              <w:overflowPunct/>
              <w:topLinePunct w:val="0"/>
              <w:bidi w:val="0"/>
              <w:snapToGrid w:val="0"/>
              <w:spacing w:line="360" w:lineRule="auto"/>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交货方式</w:t>
            </w:r>
          </w:p>
        </w:tc>
        <w:tc>
          <w:tcPr>
            <w:tcW w:w="1559" w:type="dxa"/>
            <w:noWrap w:val="0"/>
            <w:vAlign w:val="center"/>
          </w:tcPr>
          <w:p w14:paraId="5685DCC7">
            <w:pPr>
              <w:keepNext w:val="0"/>
              <w:keepLines w:val="0"/>
              <w:pageBreakBefore w:val="0"/>
              <w:wordWrap/>
              <w:overflowPunct/>
              <w:topLinePunct w:val="0"/>
              <w:bidi w:val="0"/>
              <w:snapToGrid w:val="0"/>
              <w:spacing w:line="360" w:lineRule="auto"/>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计划交货日期</w:t>
            </w:r>
          </w:p>
        </w:tc>
        <w:tc>
          <w:tcPr>
            <w:tcW w:w="850" w:type="dxa"/>
            <w:noWrap w:val="0"/>
            <w:vAlign w:val="center"/>
          </w:tcPr>
          <w:p w14:paraId="0157FE44">
            <w:pPr>
              <w:keepNext w:val="0"/>
              <w:keepLines w:val="0"/>
              <w:pageBreakBefore w:val="0"/>
              <w:wordWrap/>
              <w:overflowPunct/>
              <w:topLinePunct w:val="0"/>
              <w:bidi w:val="0"/>
              <w:snapToGrid w:val="0"/>
              <w:spacing w:line="360" w:lineRule="auto"/>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备注</w:t>
            </w:r>
          </w:p>
        </w:tc>
      </w:tr>
      <w:tr w14:paraId="41D5E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6" w:type="dxa"/>
            <w:noWrap w:val="0"/>
            <w:vAlign w:val="center"/>
          </w:tcPr>
          <w:p w14:paraId="1FA3D96C">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1137" w:type="dxa"/>
            <w:noWrap w:val="0"/>
            <w:vAlign w:val="center"/>
          </w:tcPr>
          <w:p w14:paraId="041C9A47">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1134" w:type="dxa"/>
            <w:noWrap w:val="0"/>
            <w:vAlign w:val="center"/>
          </w:tcPr>
          <w:p w14:paraId="5E11AFAB">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851" w:type="dxa"/>
            <w:noWrap w:val="0"/>
            <w:vAlign w:val="center"/>
          </w:tcPr>
          <w:p w14:paraId="67D7307C">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1134" w:type="dxa"/>
            <w:noWrap w:val="0"/>
            <w:vAlign w:val="center"/>
          </w:tcPr>
          <w:p w14:paraId="6FA40A62">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1134" w:type="dxa"/>
            <w:noWrap w:val="0"/>
            <w:vAlign w:val="center"/>
          </w:tcPr>
          <w:p w14:paraId="36CCD516">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1559" w:type="dxa"/>
            <w:noWrap w:val="0"/>
            <w:vAlign w:val="center"/>
          </w:tcPr>
          <w:p w14:paraId="3E1E03F8">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850" w:type="dxa"/>
            <w:noWrap w:val="0"/>
            <w:vAlign w:val="center"/>
          </w:tcPr>
          <w:p w14:paraId="415903EC">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r>
      <w:tr w14:paraId="56321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6" w:type="dxa"/>
            <w:noWrap w:val="0"/>
            <w:vAlign w:val="center"/>
          </w:tcPr>
          <w:p w14:paraId="0A2CEF2B">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1137" w:type="dxa"/>
            <w:noWrap w:val="0"/>
            <w:vAlign w:val="center"/>
          </w:tcPr>
          <w:p w14:paraId="299DAAB2">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1134" w:type="dxa"/>
            <w:noWrap w:val="0"/>
            <w:vAlign w:val="center"/>
          </w:tcPr>
          <w:p w14:paraId="4710E67A">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851" w:type="dxa"/>
            <w:noWrap w:val="0"/>
            <w:vAlign w:val="center"/>
          </w:tcPr>
          <w:p w14:paraId="636460A3">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1134" w:type="dxa"/>
            <w:noWrap w:val="0"/>
            <w:vAlign w:val="center"/>
          </w:tcPr>
          <w:p w14:paraId="57179375">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1134" w:type="dxa"/>
            <w:noWrap w:val="0"/>
            <w:vAlign w:val="center"/>
          </w:tcPr>
          <w:p w14:paraId="77F0FA6D">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1559" w:type="dxa"/>
            <w:noWrap w:val="0"/>
            <w:vAlign w:val="center"/>
          </w:tcPr>
          <w:p w14:paraId="1967831E">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850" w:type="dxa"/>
            <w:noWrap w:val="0"/>
            <w:vAlign w:val="center"/>
          </w:tcPr>
          <w:p w14:paraId="3543293F">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r>
      <w:tr w14:paraId="55418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6" w:type="dxa"/>
            <w:noWrap w:val="0"/>
            <w:vAlign w:val="center"/>
          </w:tcPr>
          <w:p w14:paraId="6CEF4909">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1137" w:type="dxa"/>
            <w:noWrap w:val="0"/>
            <w:vAlign w:val="center"/>
          </w:tcPr>
          <w:p w14:paraId="3CB360F1">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1134" w:type="dxa"/>
            <w:noWrap w:val="0"/>
            <w:vAlign w:val="center"/>
          </w:tcPr>
          <w:p w14:paraId="281E2902">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851" w:type="dxa"/>
            <w:noWrap w:val="0"/>
            <w:vAlign w:val="center"/>
          </w:tcPr>
          <w:p w14:paraId="231B29F0">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1134" w:type="dxa"/>
            <w:noWrap w:val="0"/>
            <w:vAlign w:val="center"/>
          </w:tcPr>
          <w:p w14:paraId="6F84D0FE">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1134" w:type="dxa"/>
            <w:noWrap w:val="0"/>
            <w:vAlign w:val="center"/>
          </w:tcPr>
          <w:p w14:paraId="11B3CFFB">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1559" w:type="dxa"/>
            <w:noWrap w:val="0"/>
            <w:vAlign w:val="center"/>
          </w:tcPr>
          <w:p w14:paraId="1E8CF286">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850" w:type="dxa"/>
            <w:noWrap w:val="0"/>
            <w:vAlign w:val="center"/>
          </w:tcPr>
          <w:p w14:paraId="30C9FAF0">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r>
    </w:tbl>
    <w:p w14:paraId="7B7FF945">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p w14:paraId="029AD2B1">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发包人提供的工程设备表（参考格式）</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641"/>
        <w:gridCol w:w="1052"/>
        <w:gridCol w:w="851"/>
        <w:gridCol w:w="1134"/>
        <w:gridCol w:w="1134"/>
        <w:gridCol w:w="992"/>
        <w:gridCol w:w="992"/>
      </w:tblGrid>
      <w:tr w14:paraId="4F52E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9" w:type="dxa"/>
            <w:noWrap w:val="0"/>
            <w:vAlign w:val="center"/>
          </w:tcPr>
          <w:p w14:paraId="5647EF82">
            <w:pPr>
              <w:keepNext w:val="0"/>
              <w:keepLines w:val="0"/>
              <w:pageBreakBefore w:val="0"/>
              <w:wordWrap/>
              <w:overflowPunct/>
              <w:topLinePunct w:val="0"/>
              <w:bidi w:val="0"/>
              <w:snapToGrid w:val="0"/>
              <w:spacing w:line="360" w:lineRule="auto"/>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序号</w:t>
            </w:r>
          </w:p>
        </w:tc>
        <w:tc>
          <w:tcPr>
            <w:tcW w:w="1641" w:type="dxa"/>
            <w:noWrap w:val="0"/>
            <w:vAlign w:val="center"/>
          </w:tcPr>
          <w:p w14:paraId="0929E562">
            <w:pPr>
              <w:keepNext w:val="0"/>
              <w:keepLines w:val="0"/>
              <w:pageBreakBefore w:val="0"/>
              <w:wordWrap/>
              <w:overflowPunct/>
              <w:topLinePunct w:val="0"/>
              <w:bidi w:val="0"/>
              <w:snapToGrid w:val="0"/>
              <w:spacing w:line="360" w:lineRule="auto"/>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工程设备名称</w:t>
            </w:r>
          </w:p>
        </w:tc>
        <w:tc>
          <w:tcPr>
            <w:tcW w:w="1052" w:type="dxa"/>
            <w:noWrap w:val="0"/>
            <w:vAlign w:val="center"/>
          </w:tcPr>
          <w:p w14:paraId="4A4AA183">
            <w:pPr>
              <w:keepNext w:val="0"/>
              <w:keepLines w:val="0"/>
              <w:pageBreakBefore w:val="0"/>
              <w:wordWrap/>
              <w:overflowPunct/>
              <w:topLinePunct w:val="0"/>
              <w:bidi w:val="0"/>
              <w:snapToGrid w:val="0"/>
              <w:spacing w:line="360" w:lineRule="auto"/>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型号及规格</w:t>
            </w:r>
          </w:p>
        </w:tc>
        <w:tc>
          <w:tcPr>
            <w:tcW w:w="851" w:type="dxa"/>
            <w:noWrap w:val="0"/>
            <w:vAlign w:val="center"/>
          </w:tcPr>
          <w:p w14:paraId="31C89179">
            <w:pPr>
              <w:keepNext w:val="0"/>
              <w:keepLines w:val="0"/>
              <w:pageBreakBefore w:val="0"/>
              <w:wordWrap/>
              <w:overflowPunct/>
              <w:topLinePunct w:val="0"/>
              <w:bidi w:val="0"/>
              <w:snapToGrid w:val="0"/>
              <w:spacing w:line="360" w:lineRule="auto"/>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数量</w:t>
            </w:r>
          </w:p>
        </w:tc>
        <w:tc>
          <w:tcPr>
            <w:tcW w:w="1134" w:type="dxa"/>
            <w:noWrap w:val="0"/>
            <w:vAlign w:val="center"/>
          </w:tcPr>
          <w:p w14:paraId="7E18A030">
            <w:pPr>
              <w:keepNext w:val="0"/>
              <w:keepLines w:val="0"/>
              <w:pageBreakBefore w:val="0"/>
              <w:wordWrap/>
              <w:overflowPunct/>
              <w:topLinePunct w:val="0"/>
              <w:bidi w:val="0"/>
              <w:snapToGrid w:val="0"/>
              <w:spacing w:line="360" w:lineRule="auto"/>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交货地点</w:t>
            </w:r>
          </w:p>
        </w:tc>
        <w:tc>
          <w:tcPr>
            <w:tcW w:w="1134" w:type="dxa"/>
            <w:noWrap w:val="0"/>
            <w:vAlign w:val="center"/>
          </w:tcPr>
          <w:p w14:paraId="7D60D6B8">
            <w:pPr>
              <w:keepNext w:val="0"/>
              <w:keepLines w:val="0"/>
              <w:pageBreakBefore w:val="0"/>
              <w:wordWrap/>
              <w:overflowPunct/>
              <w:topLinePunct w:val="0"/>
              <w:bidi w:val="0"/>
              <w:snapToGrid w:val="0"/>
              <w:spacing w:line="360" w:lineRule="auto"/>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交货方式</w:t>
            </w:r>
          </w:p>
        </w:tc>
        <w:tc>
          <w:tcPr>
            <w:tcW w:w="992" w:type="dxa"/>
            <w:noWrap w:val="0"/>
            <w:vAlign w:val="center"/>
          </w:tcPr>
          <w:p w14:paraId="58AB0D14">
            <w:pPr>
              <w:keepNext w:val="0"/>
              <w:keepLines w:val="0"/>
              <w:pageBreakBefore w:val="0"/>
              <w:wordWrap/>
              <w:overflowPunct/>
              <w:topLinePunct w:val="0"/>
              <w:bidi w:val="0"/>
              <w:snapToGrid w:val="0"/>
              <w:spacing w:line="360" w:lineRule="auto"/>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计划交货日期</w:t>
            </w:r>
          </w:p>
        </w:tc>
        <w:tc>
          <w:tcPr>
            <w:tcW w:w="992" w:type="dxa"/>
            <w:noWrap w:val="0"/>
            <w:vAlign w:val="center"/>
          </w:tcPr>
          <w:p w14:paraId="54F77ADE">
            <w:pPr>
              <w:keepNext w:val="0"/>
              <w:keepLines w:val="0"/>
              <w:pageBreakBefore w:val="0"/>
              <w:wordWrap/>
              <w:overflowPunct/>
              <w:topLinePunct w:val="0"/>
              <w:bidi w:val="0"/>
              <w:snapToGrid w:val="0"/>
              <w:spacing w:line="360" w:lineRule="auto"/>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备注</w:t>
            </w:r>
          </w:p>
        </w:tc>
      </w:tr>
      <w:tr w14:paraId="5F170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9" w:type="dxa"/>
            <w:noWrap w:val="0"/>
            <w:vAlign w:val="center"/>
          </w:tcPr>
          <w:p w14:paraId="40F17C08">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1641" w:type="dxa"/>
            <w:noWrap w:val="0"/>
            <w:vAlign w:val="center"/>
          </w:tcPr>
          <w:p w14:paraId="3DA40A96">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1052" w:type="dxa"/>
            <w:noWrap w:val="0"/>
            <w:vAlign w:val="center"/>
          </w:tcPr>
          <w:p w14:paraId="51CF54A7">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851" w:type="dxa"/>
            <w:noWrap w:val="0"/>
            <w:vAlign w:val="center"/>
          </w:tcPr>
          <w:p w14:paraId="2F999F72">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1134" w:type="dxa"/>
            <w:noWrap w:val="0"/>
            <w:vAlign w:val="center"/>
          </w:tcPr>
          <w:p w14:paraId="139A0C9B">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1134" w:type="dxa"/>
            <w:noWrap w:val="0"/>
            <w:vAlign w:val="center"/>
          </w:tcPr>
          <w:p w14:paraId="366D58BE">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992" w:type="dxa"/>
            <w:noWrap w:val="0"/>
            <w:vAlign w:val="center"/>
          </w:tcPr>
          <w:p w14:paraId="62C6764F">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992" w:type="dxa"/>
            <w:noWrap w:val="0"/>
            <w:vAlign w:val="center"/>
          </w:tcPr>
          <w:p w14:paraId="35F4A831">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r>
      <w:tr w14:paraId="523E9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9" w:type="dxa"/>
            <w:noWrap w:val="0"/>
            <w:vAlign w:val="center"/>
          </w:tcPr>
          <w:p w14:paraId="08157465">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1641" w:type="dxa"/>
            <w:noWrap w:val="0"/>
            <w:vAlign w:val="center"/>
          </w:tcPr>
          <w:p w14:paraId="093A9CBB">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1052" w:type="dxa"/>
            <w:noWrap w:val="0"/>
            <w:vAlign w:val="center"/>
          </w:tcPr>
          <w:p w14:paraId="0D389B77">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851" w:type="dxa"/>
            <w:noWrap w:val="0"/>
            <w:vAlign w:val="center"/>
          </w:tcPr>
          <w:p w14:paraId="15C5C628">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1134" w:type="dxa"/>
            <w:noWrap w:val="0"/>
            <w:vAlign w:val="center"/>
          </w:tcPr>
          <w:p w14:paraId="3E889FF9">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1134" w:type="dxa"/>
            <w:noWrap w:val="0"/>
            <w:vAlign w:val="center"/>
          </w:tcPr>
          <w:p w14:paraId="67C59EB8">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992" w:type="dxa"/>
            <w:noWrap w:val="0"/>
            <w:vAlign w:val="center"/>
          </w:tcPr>
          <w:p w14:paraId="7E10AC10">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992" w:type="dxa"/>
            <w:noWrap w:val="0"/>
            <w:vAlign w:val="center"/>
          </w:tcPr>
          <w:p w14:paraId="216235A6">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r>
    </w:tbl>
    <w:p w14:paraId="14CB7AAD">
      <w:pPr>
        <w:pStyle w:val="4"/>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bCs w:val="0"/>
          <w:sz w:val="21"/>
          <w:szCs w:val="21"/>
          <w:highlight w:val="none"/>
        </w:rPr>
      </w:pPr>
      <w:bookmarkStart w:id="14" w:name="_Toc51091908"/>
      <w:r>
        <w:rPr>
          <w:rFonts w:hint="eastAsia" w:ascii="宋体" w:hAnsi="宋体" w:eastAsia="宋体" w:cs="宋体"/>
          <w:bCs w:val="0"/>
          <w:sz w:val="21"/>
          <w:szCs w:val="21"/>
          <w:highlight w:val="none"/>
        </w:rPr>
        <w:t>6．施工设备和临时设施</w:t>
      </w:r>
      <w:bookmarkEnd w:id="14"/>
    </w:p>
    <w:p w14:paraId="6247F93A">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6.2  发包人提供的施工设备和临时设施</w:t>
      </w:r>
    </w:p>
    <w:p w14:paraId="08528350">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（1）发包人提供的施工设备见下表：</w:t>
      </w:r>
    </w:p>
    <w:p w14:paraId="2F021BA3">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发包人提供的施工设备表（参考格式）</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1476"/>
        <w:gridCol w:w="1282"/>
        <w:gridCol w:w="1080"/>
        <w:gridCol w:w="709"/>
        <w:gridCol w:w="1134"/>
        <w:gridCol w:w="1559"/>
        <w:gridCol w:w="709"/>
      </w:tblGrid>
      <w:tr w14:paraId="05949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8" w:type="dxa"/>
            <w:noWrap w:val="0"/>
            <w:vAlign w:val="center"/>
          </w:tcPr>
          <w:p w14:paraId="510DB3BD">
            <w:pPr>
              <w:keepNext w:val="0"/>
              <w:keepLines w:val="0"/>
              <w:pageBreakBefore w:val="0"/>
              <w:wordWrap/>
              <w:overflowPunct/>
              <w:topLinePunct w:val="0"/>
              <w:bidi w:val="0"/>
              <w:spacing w:line="360" w:lineRule="auto"/>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序号</w:t>
            </w:r>
          </w:p>
        </w:tc>
        <w:tc>
          <w:tcPr>
            <w:tcW w:w="1476" w:type="dxa"/>
            <w:noWrap w:val="0"/>
            <w:vAlign w:val="center"/>
          </w:tcPr>
          <w:p w14:paraId="42A560F4">
            <w:pPr>
              <w:keepNext w:val="0"/>
              <w:keepLines w:val="0"/>
              <w:pageBreakBefore w:val="0"/>
              <w:wordWrap/>
              <w:overflowPunct/>
              <w:topLinePunct w:val="0"/>
              <w:bidi w:val="0"/>
              <w:spacing w:line="360" w:lineRule="auto"/>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施工设备名称</w:t>
            </w:r>
          </w:p>
        </w:tc>
        <w:tc>
          <w:tcPr>
            <w:tcW w:w="1282" w:type="dxa"/>
            <w:noWrap w:val="0"/>
            <w:vAlign w:val="center"/>
          </w:tcPr>
          <w:p w14:paraId="36C01025">
            <w:pPr>
              <w:keepNext w:val="0"/>
              <w:keepLines w:val="0"/>
              <w:pageBreakBefore w:val="0"/>
              <w:wordWrap/>
              <w:overflowPunct/>
              <w:topLinePunct w:val="0"/>
              <w:bidi w:val="0"/>
              <w:spacing w:line="360" w:lineRule="auto"/>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型号及规格</w:t>
            </w:r>
          </w:p>
        </w:tc>
        <w:tc>
          <w:tcPr>
            <w:tcW w:w="1080" w:type="dxa"/>
            <w:noWrap w:val="0"/>
            <w:vAlign w:val="center"/>
          </w:tcPr>
          <w:p w14:paraId="0BA4FF80">
            <w:pPr>
              <w:keepNext w:val="0"/>
              <w:keepLines w:val="0"/>
              <w:pageBreakBefore w:val="0"/>
              <w:wordWrap/>
              <w:overflowPunct/>
              <w:topLinePunct w:val="0"/>
              <w:bidi w:val="0"/>
              <w:spacing w:line="360" w:lineRule="auto"/>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设备状况</w:t>
            </w:r>
          </w:p>
        </w:tc>
        <w:tc>
          <w:tcPr>
            <w:tcW w:w="709" w:type="dxa"/>
            <w:noWrap w:val="0"/>
            <w:vAlign w:val="center"/>
          </w:tcPr>
          <w:p w14:paraId="14E8F284">
            <w:pPr>
              <w:keepNext w:val="0"/>
              <w:keepLines w:val="0"/>
              <w:pageBreakBefore w:val="0"/>
              <w:wordWrap/>
              <w:overflowPunct/>
              <w:topLinePunct w:val="0"/>
              <w:bidi w:val="0"/>
              <w:spacing w:line="360" w:lineRule="auto"/>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数量</w:t>
            </w:r>
          </w:p>
        </w:tc>
        <w:tc>
          <w:tcPr>
            <w:tcW w:w="1134" w:type="dxa"/>
            <w:noWrap w:val="0"/>
            <w:vAlign w:val="center"/>
          </w:tcPr>
          <w:p w14:paraId="13FCA422">
            <w:pPr>
              <w:keepNext w:val="0"/>
              <w:keepLines w:val="0"/>
              <w:pageBreakBefore w:val="0"/>
              <w:wordWrap/>
              <w:overflowPunct/>
              <w:topLinePunct w:val="0"/>
              <w:bidi w:val="0"/>
              <w:spacing w:line="360" w:lineRule="auto"/>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移交地点</w:t>
            </w:r>
          </w:p>
        </w:tc>
        <w:tc>
          <w:tcPr>
            <w:tcW w:w="1559" w:type="dxa"/>
            <w:noWrap w:val="0"/>
            <w:vAlign w:val="center"/>
          </w:tcPr>
          <w:p w14:paraId="037D0835">
            <w:pPr>
              <w:keepNext w:val="0"/>
              <w:keepLines w:val="0"/>
              <w:pageBreakBefore w:val="0"/>
              <w:wordWrap/>
              <w:overflowPunct/>
              <w:topLinePunct w:val="0"/>
              <w:bidi w:val="0"/>
              <w:spacing w:line="360" w:lineRule="auto"/>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计划移交日期</w:t>
            </w:r>
          </w:p>
        </w:tc>
        <w:tc>
          <w:tcPr>
            <w:tcW w:w="709" w:type="dxa"/>
            <w:noWrap w:val="0"/>
            <w:vAlign w:val="center"/>
          </w:tcPr>
          <w:p w14:paraId="2FC094CA">
            <w:pPr>
              <w:keepNext w:val="0"/>
              <w:keepLines w:val="0"/>
              <w:pageBreakBefore w:val="0"/>
              <w:wordWrap/>
              <w:overflowPunct/>
              <w:topLinePunct w:val="0"/>
              <w:bidi w:val="0"/>
              <w:spacing w:line="360" w:lineRule="auto"/>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备注</w:t>
            </w:r>
          </w:p>
        </w:tc>
      </w:tr>
      <w:tr w14:paraId="4B6FD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8" w:type="dxa"/>
            <w:noWrap w:val="0"/>
            <w:vAlign w:val="center"/>
          </w:tcPr>
          <w:p w14:paraId="39E49AED">
            <w:pPr>
              <w:keepNext w:val="0"/>
              <w:keepLines w:val="0"/>
              <w:pageBreakBefore w:val="0"/>
              <w:wordWrap/>
              <w:overflowPunct/>
              <w:topLinePunct w:val="0"/>
              <w:bidi w:val="0"/>
              <w:spacing w:line="360" w:lineRule="auto"/>
              <w:ind w:firstLine="420"/>
              <w:jc w:val="both"/>
              <w:rPr>
                <w:rFonts w:hint="eastAsia" w:ascii="宋体" w:hAnsi="宋体" w:eastAsia="宋体" w:cs="宋体"/>
                <w:sz w:val="21"/>
                <w:szCs w:val="21"/>
                <w:highlight w:val="none"/>
              </w:rPr>
            </w:pPr>
          </w:p>
        </w:tc>
        <w:tc>
          <w:tcPr>
            <w:tcW w:w="1476" w:type="dxa"/>
            <w:noWrap w:val="0"/>
            <w:vAlign w:val="center"/>
          </w:tcPr>
          <w:p w14:paraId="75C84F75">
            <w:pPr>
              <w:keepNext w:val="0"/>
              <w:keepLines w:val="0"/>
              <w:pageBreakBefore w:val="0"/>
              <w:wordWrap/>
              <w:overflowPunct/>
              <w:topLinePunct w:val="0"/>
              <w:bidi w:val="0"/>
              <w:spacing w:line="360" w:lineRule="auto"/>
              <w:ind w:firstLine="420"/>
              <w:jc w:val="both"/>
              <w:rPr>
                <w:rFonts w:hint="eastAsia" w:ascii="宋体" w:hAnsi="宋体" w:eastAsia="宋体" w:cs="宋体"/>
                <w:sz w:val="21"/>
                <w:szCs w:val="21"/>
                <w:highlight w:val="none"/>
              </w:rPr>
            </w:pPr>
          </w:p>
        </w:tc>
        <w:tc>
          <w:tcPr>
            <w:tcW w:w="1282" w:type="dxa"/>
            <w:noWrap w:val="0"/>
            <w:vAlign w:val="center"/>
          </w:tcPr>
          <w:p w14:paraId="3DD5C487">
            <w:pPr>
              <w:keepNext w:val="0"/>
              <w:keepLines w:val="0"/>
              <w:pageBreakBefore w:val="0"/>
              <w:wordWrap/>
              <w:overflowPunct/>
              <w:topLinePunct w:val="0"/>
              <w:bidi w:val="0"/>
              <w:spacing w:line="360" w:lineRule="auto"/>
              <w:ind w:firstLine="420"/>
              <w:jc w:val="both"/>
              <w:rPr>
                <w:rFonts w:hint="eastAsia" w:ascii="宋体" w:hAnsi="宋体" w:eastAsia="宋体" w:cs="宋体"/>
                <w:sz w:val="21"/>
                <w:szCs w:val="21"/>
                <w:highlight w:val="none"/>
              </w:rPr>
            </w:pPr>
          </w:p>
        </w:tc>
        <w:tc>
          <w:tcPr>
            <w:tcW w:w="1080" w:type="dxa"/>
            <w:noWrap w:val="0"/>
            <w:vAlign w:val="center"/>
          </w:tcPr>
          <w:p w14:paraId="7A91ACC2">
            <w:pPr>
              <w:keepNext w:val="0"/>
              <w:keepLines w:val="0"/>
              <w:pageBreakBefore w:val="0"/>
              <w:wordWrap/>
              <w:overflowPunct/>
              <w:topLinePunct w:val="0"/>
              <w:bidi w:val="0"/>
              <w:spacing w:line="360" w:lineRule="auto"/>
              <w:ind w:firstLine="420"/>
              <w:jc w:val="both"/>
              <w:rPr>
                <w:rFonts w:hint="eastAsia" w:ascii="宋体" w:hAnsi="宋体" w:eastAsia="宋体" w:cs="宋体"/>
                <w:sz w:val="21"/>
                <w:szCs w:val="21"/>
                <w:highlight w:val="none"/>
              </w:rPr>
            </w:pPr>
          </w:p>
        </w:tc>
        <w:tc>
          <w:tcPr>
            <w:tcW w:w="709" w:type="dxa"/>
            <w:noWrap w:val="0"/>
            <w:vAlign w:val="center"/>
          </w:tcPr>
          <w:p w14:paraId="0C8C8B2F">
            <w:pPr>
              <w:keepNext w:val="0"/>
              <w:keepLines w:val="0"/>
              <w:pageBreakBefore w:val="0"/>
              <w:wordWrap/>
              <w:overflowPunct/>
              <w:topLinePunct w:val="0"/>
              <w:bidi w:val="0"/>
              <w:spacing w:line="360" w:lineRule="auto"/>
              <w:ind w:firstLine="420"/>
              <w:jc w:val="both"/>
              <w:rPr>
                <w:rFonts w:hint="eastAsia" w:ascii="宋体" w:hAnsi="宋体" w:eastAsia="宋体" w:cs="宋体"/>
                <w:sz w:val="21"/>
                <w:szCs w:val="21"/>
                <w:highlight w:val="none"/>
              </w:rPr>
            </w:pPr>
          </w:p>
        </w:tc>
        <w:tc>
          <w:tcPr>
            <w:tcW w:w="1134" w:type="dxa"/>
            <w:noWrap w:val="0"/>
            <w:vAlign w:val="center"/>
          </w:tcPr>
          <w:p w14:paraId="308FD96B">
            <w:pPr>
              <w:keepNext w:val="0"/>
              <w:keepLines w:val="0"/>
              <w:pageBreakBefore w:val="0"/>
              <w:wordWrap/>
              <w:overflowPunct/>
              <w:topLinePunct w:val="0"/>
              <w:bidi w:val="0"/>
              <w:spacing w:line="360" w:lineRule="auto"/>
              <w:ind w:firstLine="420"/>
              <w:jc w:val="both"/>
              <w:rPr>
                <w:rFonts w:hint="eastAsia" w:ascii="宋体" w:hAnsi="宋体" w:eastAsia="宋体" w:cs="宋体"/>
                <w:sz w:val="21"/>
                <w:szCs w:val="21"/>
                <w:highlight w:val="none"/>
              </w:rPr>
            </w:pPr>
          </w:p>
        </w:tc>
        <w:tc>
          <w:tcPr>
            <w:tcW w:w="1559" w:type="dxa"/>
            <w:noWrap w:val="0"/>
            <w:vAlign w:val="center"/>
          </w:tcPr>
          <w:p w14:paraId="31F3F0CF">
            <w:pPr>
              <w:keepNext w:val="0"/>
              <w:keepLines w:val="0"/>
              <w:pageBreakBefore w:val="0"/>
              <w:wordWrap/>
              <w:overflowPunct/>
              <w:topLinePunct w:val="0"/>
              <w:bidi w:val="0"/>
              <w:spacing w:line="360" w:lineRule="auto"/>
              <w:ind w:firstLine="420"/>
              <w:jc w:val="both"/>
              <w:rPr>
                <w:rFonts w:hint="eastAsia" w:ascii="宋体" w:hAnsi="宋体" w:eastAsia="宋体" w:cs="宋体"/>
                <w:sz w:val="21"/>
                <w:szCs w:val="21"/>
                <w:highlight w:val="none"/>
              </w:rPr>
            </w:pPr>
          </w:p>
        </w:tc>
        <w:tc>
          <w:tcPr>
            <w:tcW w:w="709" w:type="dxa"/>
            <w:noWrap w:val="0"/>
            <w:vAlign w:val="center"/>
          </w:tcPr>
          <w:p w14:paraId="1597A1D7">
            <w:pPr>
              <w:keepNext w:val="0"/>
              <w:keepLines w:val="0"/>
              <w:pageBreakBefore w:val="0"/>
              <w:wordWrap/>
              <w:overflowPunct/>
              <w:topLinePunct w:val="0"/>
              <w:bidi w:val="0"/>
              <w:spacing w:line="360" w:lineRule="auto"/>
              <w:ind w:firstLine="420"/>
              <w:jc w:val="both"/>
              <w:rPr>
                <w:rFonts w:hint="eastAsia" w:ascii="宋体" w:hAnsi="宋体" w:eastAsia="宋体" w:cs="宋体"/>
                <w:sz w:val="21"/>
                <w:szCs w:val="21"/>
                <w:highlight w:val="none"/>
              </w:rPr>
            </w:pPr>
          </w:p>
        </w:tc>
      </w:tr>
      <w:tr w14:paraId="5436C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8" w:type="dxa"/>
            <w:noWrap w:val="0"/>
            <w:vAlign w:val="center"/>
          </w:tcPr>
          <w:p w14:paraId="043A11BA">
            <w:pPr>
              <w:keepNext w:val="0"/>
              <w:keepLines w:val="0"/>
              <w:pageBreakBefore w:val="0"/>
              <w:wordWrap/>
              <w:overflowPunct/>
              <w:topLinePunct w:val="0"/>
              <w:bidi w:val="0"/>
              <w:spacing w:line="360" w:lineRule="auto"/>
              <w:ind w:firstLine="420"/>
              <w:jc w:val="both"/>
              <w:rPr>
                <w:rFonts w:hint="eastAsia" w:ascii="宋体" w:hAnsi="宋体" w:eastAsia="宋体" w:cs="宋体"/>
                <w:sz w:val="21"/>
                <w:szCs w:val="21"/>
                <w:highlight w:val="none"/>
              </w:rPr>
            </w:pPr>
          </w:p>
        </w:tc>
        <w:tc>
          <w:tcPr>
            <w:tcW w:w="1476" w:type="dxa"/>
            <w:noWrap w:val="0"/>
            <w:vAlign w:val="center"/>
          </w:tcPr>
          <w:p w14:paraId="758742D9">
            <w:pPr>
              <w:keepNext w:val="0"/>
              <w:keepLines w:val="0"/>
              <w:pageBreakBefore w:val="0"/>
              <w:wordWrap/>
              <w:overflowPunct/>
              <w:topLinePunct w:val="0"/>
              <w:bidi w:val="0"/>
              <w:spacing w:line="360" w:lineRule="auto"/>
              <w:ind w:firstLine="420"/>
              <w:jc w:val="both"/>
              <w:rPr>
                <w:rFonts w:hint="eastAsia" w:ascii="宋体" w:hAnsi="宋体" w:eastAsia="宋体" w:cs="宋体"/>
                <w:sz w:val="21"/>
                <w:szCs w:val="21"/>
                <w:highlight w:val="none"/>
              </w:rPr>
            </w:pPr>
          </w:p>
        </w:tc>
        <w:tc>
          <w:tcPr>
            <w:tcW w:w="1282" w:type="dxa"/>
            <w:noWrap w:val="0"/>
            <w:vAlign w:val="center"/>
          </w:tcPr>
          <w:p w14:paraId="341F53AC">
            <w:pPr>
              <w:keepNext w:val="0"/>
              <w:keepLines w:val="0"/>
              <w:pageBreakBefore w:val="0"/>
              <w:wordWrap/>
              <w:overflowPunct/>
              <w:topLinePunct w:val="0"/>
              <w:bidi w:val="0"/>
              <w:spacing w:line="360" w:lineRule="auto"/>
              <w:ind w:firstLine="420"/>
              <w:jc w:val="both"/>
              <w:rPr>
                <w:rFonts w:hint="eastAsia" w:ascii="宋体" w:hAnsi="宋体" w:eastAsia="宋体" w:cs="宋体"/>
                <w:sz w:val="21"/>
                <w:szCs w:val="21"/>
                <w:highlight w:val="none"/>
              </w:rPr>
            </w:pPr>
          </w:p>
        </w:tc>
        <w:tc>
          <w:tcPr>
            <w:tcW w:w="1080" w:type="dxa"/>
            <w:noWrap w:val="0"/>
            <w:vAlign w:val="center"/>
          </w:tcPr>
          <w:p w14:paraId="19DC24BE">
            <w:pPr>
              <w:keepNext w:val="0"/>
              <w:keepLines w:val="0"/>
              <w:pageBreakBefore w:val="0"/>
              <w:wordWrap/>
              <w:overflowPunct/>
              <w:topLinePunct w:val="0"/>
              <w:bidi w:val="0"/>
              <w:spacing w:line="360" w:lineRule="auto"/>
              <w:ind w:firstLine="420"/>
              <w:jc w:val="both"/>
              <w:rPr>
                <w:rFonts w:hint="eastAsia" w:ascii="宋体" w:hAnsi="宋体" w:eastAsia="宋体" w:cs="宋体"/>
                <w:sz w:val="21"/>
                <w:szCs w:val="21"/>
                <w:highlight w:val="none"/>
              </w:rPr>
            </w:pPr>
          </w:p>
        </w:tc>
        <w:tc>
          <w:tcPr>
            <w:tcW w:w="709" w:type="dxa"/>
            <w:noWrap w:val="0"/>
            <w:vAlign w:val="center"/>
          </w:tcPr>
          <w:p w14:paraId="06660A00">
            <w:pPr>
              <w:keepNext w:val="0"/>
              <w:keepLines w:val="0"/>
              <w:pageBreakBefore w:val="0"/>
              <w:wordWrap/>
              <w:overflowPunct/>
              <w:topLinePunct w:val="0"/>
              <w:bidi w:val="0"/>
              <w:spacing w:line="360" w:lineRule="auto"/>
              <w:ind w:firstLine="420"/>
              <w:jc w:val="both"/>
              <w:rPr>
                <w:rFonts w:hint="eastAsia" w:ascii="宋体" w:hAnsi="宋体" w:eastAsia="宋体" w:cs="宋体"/>
                <w:sz w:val="21"/>
                <w:szCs w:val="21"/>
                <w:highlight w:val="none"/>
              </w:rPr>
            </w:pPr>
          </w:p>
        </w:tc>
        <w:tc>
          <w:tcPr>
            <w:tcW w:w="1134" w:type="dxa"/>
            <w:noWrap w:val="0"/>
            <w:vAlign w:val="center"/>
          </w:tcPr>
          <w:p w14:paraId="3C910EFF">
            <w:pPr>
              <w:keepNext w:val="0"/>
              <w:keepLines w:val="0"/>
              <w:pageBreakBefore w:val="0"/>
              <w:wordWrap/>
              <w:overflowPunct/>
              <w:topLinePunct w:val="0"/>
              <w:bidi w:val="0"/>
              <w:spacing w:line="360" w:lineRule="auto"/>
              <w:ind w:firstLine="420"/>
              <w:jc w:val="both"/>
              <w:rPr>
                <w:rFonts w:hint="eastAsia" w:ascii="宋体" w:hAnsi="宋体" w:eastAsia="宋体" w:cs="宋体"/>
                <w:sz w:val="21"/>
                <w:szCs w:val="21"/>
                <w:highlight w:val="none"/>
              </w:rPr>
            </w:pPr>
          </w:p>
        </w:tc>
        <w:tc>
          <w:tcPr>
            <w:tcW w:w="1559" w:type="dxa"/>
            <w:noWrap w:val="0"/>
            <w:vAlign w:val="center"/>
          </w:tcPr>
          <w:p w14:paraId="6211BFA6">
            <w:pPr>
              <w:keepNext w:val="0"/>
              <w:keepLines w:val="0"/>
              <w:pageBreakBefore w:val="0"/>
              <w:wordWrap/>
              <w:overflowPunct/>
              <w:topLinePunct w:val="0"/>
              <w:bidi w:val="0"/>
              <w:spacing w:line="360" w:lineRule="auto"/>
              <w:ind w:firstLine="420"/>
              <w:jc w:val="both"/>
              <w:rPr>
                <w:rFonts w:hint="eastAsia" w:ascii="宋体" w:hAnsi="宋体" w:eastAsia="宋体" w:cs="宋体"/>
                <w:sz w:val="21"/>
                <w:szCs w:val="21"/>
                <w:highlight w:val="none"/>
              </w:rPr>
            </w:pPr>
          </w:p>
        </w:tc>
        <w:tc>
          <w:tcPr>
            <w:tcW w:w="709" w:type="dxa"/>
            <w:noWrap w:val="0"/>
            <w:vAlign w:val="center"/>
          </w:tcPr>
          <w:p w14:paraId="6DBAA49D">
            <w:pPr>
              <w:keepNext w:val="0"/>
              <w:keepLines w:val="0"/>
              <w:pageBreakBefore w:val="0"/>
              <w:wordWrap/>
              <w:overflowPunct/>
              <w:topLinePunct w:val="0"/>
              <w:bidi w:val="0"/>
              <w:spacing w:line="360" w:lineRule="auto"/>
              <w:ind w:firstLine="420"/>
              <w:jc w:val="both"/>
              <w:rPr>
                <w:rFonts w:hint="eastAsia" w:ascii="宋体" w:hAnsi="宋体" w:eastAsia="宋体" w:cs="宋体"/>
                <w:sz w:val="21"/>
                <w:szCs w:val="21"/>
                <w:highlight w:val="none"/>
              </w:rPr>
            </w:pPr>
          </w:p>
        </w:tc>
      </w:tr>
    </w:tbl>
    <w:p w14:paraId="3D71F7FF">
      <w:pPr>
        <w:keepNext w:val="0"/>
        <w:keepLines w:val="0"/>
        <w:pageBreakBefore w:val="0"/>
        <w:wordWrap/>
        <w:overflowPunct/>
        <w:topLinePunct w:val="0"/>
        <w:bidi w:val="0"/>
        <w:spacing w:line="360" w:lineRule="auto"/>
        <w:ind w:firstLine="42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注：设备状况栏内填写该设备的新旧程度、购进时间、已使用小时数和最近一次的大修时间。</w:t>
      </w:r>
    </w:p>
    <w:p w14:paraId="10BE4AAF">
      <w:pPr>
        <w:keepNext w:val="0"/>
        <w:keepLines w:val="0"/>
        <w:pageBreakBefore w:val="0"/>
        <w:wordWrap/>
        <w:overflowPunct/>
        <w:topLinePunct w:val="0"/>
        <w:bidi w:val="0"/>
        <w:spacing w:line="360" w:lineRule="auto"/>
        <w:ind w:firstLine="396" w:firstLineChars="200"/>
        <w:jc w:val="both"/>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（2）发包人提供的临时设施：发包人不提供用于本合同工程的临时设施。</w:t>
      </w:r>
    </w:p>
    <w:p w14:paraId="0823633B">
      <w:pPr>
        <w:pStyle w:val="4"/>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bCs w:val="0"/>
          <w:sz w:val="21"/>
          <w:szCs w:val="21"/>
          <w:highlight w:val="none"/>
        </w:rPr>
      </w:pPr>
      <w:bookmarkStart w:id="15" w:name="_Toc51091909"/>
      <w:r>
        <w:rPr>
          <w:rFonts w:hint="eastAsia" w:ascii="宋体" w:hAnsi="宋体" w:eastAsia="宋体" w:cs="宋体"/>
          <w:bCs w:val="0"/>
          <w:sz w:val="21"/>
          <w:szCs w:val="21"/>
          <w:highlight w:val="none"/>
        </w:rPr>
        <w:t>7．交通运输</w:t>
      </w:r>
      <w:bookmarkEnd w:id="15"/>
    </w:p>
    <w:p w14:paraId="3A7F6E48">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7.1道路通行权和场外设施</w:t>
      </w:r>
    </w:p>
    <w:p w14:paraId="7A8E72EA">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道路通行权和场外设施的约定：</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协商解决</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2DE7B60C">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7.3 场外交通（补充）</w:t>
      </w:r>
    </w:p>
    <w:p w14:paraId="223A31A8">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7.3.3本合同工程场外交通道路的通行情况、通行能力、标准、距离等均由承包人自行考察确定，并对此负责，施工过程中不得阻碍水陆交通。同时承包人应负责与当地交通管理、城管、环保及卫生等部门的协调工作，并应承担由此发生的一切费用。</w:t>
      </w:r>
    </w:p>
    <w:p w14:paraId="14934AB8">
      <w:pPr>
        <w:pStyle w:val="4"/>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bCs w:val="0"/>
          <w:sz w:val="21"/>
          <w:szCs w:val="21"/>
          <w:highlight w:val="none"/>
        </w:rPr>
      </w:pPr>
      <w:bookmarkStart w:id="16" w:name="_Toc51091910"/>
      <w:r>
        <w:rPr>
          <w:rFonts w:hint="eastAsia" w:ascii="宋体" w:hAnsi="宋体" w:eastAsia="宋体" w:cs="宋体"/>
          <w:bCs w:val="0"/>
          <w:sz w:val="21"/>
          <w:szCs w:val="21"/>
          <w:highlight w:val="none"/>
        </w:rPr>
        <w:t>8．测量放线</w:t>
      </w:r>
      <w:bookmarkEnd w:id="16"/>
    </w:p>
    <w:p w14:paraId="16368D56">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8.1施工控制网</w:t>
      </w:r>
    </w:p>
    <w:p w14:paraId="3BFFA40C">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8.1.1施工控制网的约定：施工控制网由承包人负责测设。发包人应在合同签订后14天内，组织设计人将本工程设计采用的水准点、坐标控制点及相关资料以书面形式提供给承包人，并由监理人主持现场交验。交验后即由承包人负责保护，任何因破坏或失准带来的站点修复、重新测量、放点费用及由此造成的其他一切后果均由承包人承担，发包人不为此另行支付费用。承包人应在收到上述资料后的14天内，将施测的施工控制网资料提交监理人审批。监理人应在收到报批件后的7天内批复承包人。</w:t>
      </w:r>
    </w:p>
    <w:p w14:paraId="71E69BE3">
      <w:pPr>
        <w:pStyle w:val="4"/>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bCs w:val="0"/>
          <w:sz w:val="21"/>
          <w:szCs w:val="21"/>
          <w:highlight w:val="none"/>
        </w:rPr>
      </w:pPr>
      <w:bookmarkStart w:id="17" w:name="_Toc51091911"/>
      <w:r>
        <w:rPr>
          <w:rFonts w:hint="eastAsia" w:ascii="宋体" w:hAnsi="宋体" w:eastAsia="宋体" w:cs="宋体"/>
          <w:bCs w:val="0"/>
          <w:sz w:val="21"/>
          <w:szCs w:val="21"/>
          <w:highlight w:val="none"/>
        </w:rPr>
        <w:t>9．施工安全、治安保卫和环境保护</w:t>
      </w:r>
      <w:bookmarkEnd w:id="17"/>
    </w:p>
    <w:p w14:paraId="1478EA1F">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9.1发包人的施工安全责任</w:t>
      </w:r>
    </w:p>
    <w:p w14:paraId="7E3D8B8C">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9.1.4  本合同工程发包人不提供任何与安全有关的资料，所有资料均由承包人负责收集。</w:t>
      </w:r>
    </w:p>
    <w:p w14:paraId="2FF94D39">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9.2承包人的施工安全责任</w:t>
      </w:r>
    </w:p>
    <w:p w14:paraId="7933C28B">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9.2.12  下列工程应编制专项施工方案：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按现行规范文件要求</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。其中</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应组织专家论证和审查。</w:t>
      </w:r>
    </w:p>
    <w:p w14:paraId="1AE7172F">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9.7文明工地</w:t>
      </w:r>
    </w:p>
    <w:p w14:paraId="3AE87B01">
      <w:pPr>
        <w:keepNext w:val="0"/>
        <w:keepLines w:val="0"/>
        <w:pageBreakBefore w:val="0"/>
        <w:tabs>
          <w:tab w:val="left" w:pos="720"/>
        </w:tabs>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9.7.1  本合同文明工地的约定：</w:t>
      </w:r>
    </w:p>
    <w:p w14:paraId="4386DBBA">
      <w:pPr>
        <w:keepNext w:val="0"/>
        <w:keepLines w:val="0"/>
        <w:pageBreakBefore w:val="0"/>
        <w:tabs>
          <w:tab w:val="left" w:pos="720"/>
        </w:tabs>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（1）承包人项目管理机构驻地区域内应清洁卫生，各类规章制度、工作规程及工程情况、进度报表等清晰美观并张贴。</w:t>
      </w:r>
    </w:p>
    <w:p w14:paraId="72C42379">
      <w:pPr>
        <w:keepNext w:val="0"/>
        <w:keepLines w:val="0"/>
        <w:pageBreakBefore w:val="0"/>
        <w:tabs>
          <w:tab w:val="left" w:pos="720"/>
        </w:tabs>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（2）施工现场设置合同工程标志牌，在混凝土拌合、预制、现浇和防渗墙、灌浆工程制浆、施工等各施工现场设置施工标识牌，载明有关配合比、强度、尺寸等技术参数。</w:t>
      </w:r>
    </w:p>
    <w:p w14:paraId="228F578B">
      <w:pPr>
        <w:keepNext w:val="0"/>
        <w:keepLines w:val="0"/>
        <w:pageBreakBefore w:val="0"/>
        <w:tabs>
          <w:tab w:val="left" w:pos="720"/>
        </w:tabs>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（3）施工组织符合有关技术标准，岗位责任明确，各作业面人员、施工设备各行其是、有条不紊，工序流畅。</w:t>
      </w:r>
    </w:p>
    <w:p w14:paraId="23A4EEB3">
      <w:pPr>
        <w:keepNext w:val="0"/>
        <w:keepLines w:val="0"/>
        <w:pageBreakBefore w:val="0"/>
        <w:tabs>
          <w:tab w:val="left" w:pos="720"/>
        </w:tabs>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（4）施工现场清洁整齐、规范有序，各种材料分仓堆放有序、标识清晰，施工设备合理定置，无乱堆乱弃、乱停乱放现象。</w:t>
      </w:r>
    </w:p>
    <w:p w14:paraId="21A1BC5D">
      <w:pPr>
        <w:keepNext w:val="0"/>
        <w:keepLines w:val="0"/>
        <w:pageBreakBefore w:val="0"/>
        <w:tabs>
          <w:tab w:val="left" w:pos="720"/>
        </w:tabs>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（5）质量、安全、水保、环保等措施到位。</w:t>
      </w:r>
    </w:p>
    <w:p w14:paraId="6A954A60">
      <w:pPr>
        <w:keepNext w:val="0"/>
        <w:keepLines w:val="0"/>
        <w:pageBreakBefore w:val="0"/>
        <w:tabs>
          <w:tab w:val="left" w:pos="720"/>
        </w:tabs>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（6）施工现场张贴有关工程建设目标、施工管理的标语、横幅，体现施工企业经营理念、文化氛围。</w:t>
      </w:r>
    </w:p>
    <w:p w14:paraId="082F6822">
      <w:pPr>
        <w:keepNext w:val="0"/>
        <w:keepLines w:val="0"/>
        <w:pageBreakBefore w:val="0"/>
        <w:tabs>
          <w:tab w:val="left" w:pos="720"/>
        </w:tabs>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（7）施工人员现场施工着装整齐、统一，标志牌佩带规范、标识醒目，安全防护设施佩戴齐全，作业操作规范、熟练。</w:t>
      </w:r>
    </w:p>
    <w:p w14:paraId="5CAE071C">
      <w:pPr>
        <w:keepNext w:val="0"/>
        <w:keepLines w:val="0"/>
        <w:pageBreakBefore w:val="0"/>
        <w:tabs>
          <w:tab w:val="left" w:pos="720"/>
        </w:tabs>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（8）协调好施工工作与当地政府及村民的关系，尽量避免发生冲突，做到与地方和谐相容，睦邻友好。</w:t>
      </w:r>
    </w:p>
    <w:p w14:paraId="3D5BC9F7">
      <w:pPr>
        <w:keepNext w:val="0"/>
        <w:keepLines w:val="0"/>
        <w:pageBreakBefore w:val="0"/>
        <w:tabs>
          <w:tab w:val="left" w:pos="720"/>
        </w:tabs>
        <w:wordWrap/>
        <w:overflowPunct/>
        <w:topLinePunct w:val="0"/>
        <w:bidi w:val="0"/>
        <w:spacing w:line="360" w:lineRule="auto"/>
        <w:ind w:firstLine="420" w:firstLineChars="200"/>
        <w:jc w:val="both"/>
        <w:rPr>
          <w:rFonts w:hint="eastAsia" w:ascii="宋体" w:hAnsi="宋体" w:eastAsia="宋体" w:cs="宋体"/>
          <w:b/>
          <w:bCs/>
          <w:sz w:val="21"/>
          <w:szCs w:val="21"/>
          <w:highlight w:val="none"/>
        </w:rPr>
      </w:pPr>
      <w:r>
        <w:rPr>
          <w:rFonts w:hint="eastAsia" w:ascii="宋体" w:hAnsi="宋体" w:eastAsia="宋体" w:cs="宋体"/>
          <w:sz w:val="21"/>
          <w:szCs w:val="21"/>
          <w:highlight w:val="none"/>
        </w:rPr>
        <w:t>承包人为达到上述要求而需支出的一切费用均已包含在合同价中，发包人不另行支付。监理人将不定期对此进行检查，每发现不符合上述要求的，将给予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100</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元/处的罚款。</w:t>
      </w:r>
    </w:p>
    <w:p w14:paraId="39A480B8">
      <w:pPr>
        <w:pStyle w:val="4"/>
        <w:keepNext w:val="0"/>
        <w:keepLines w:val="0"/>
        <w:pageBreakBefore w:val="0"/>
        <w:wordWrap/>
        <w:overflowPunct/>
        <w:topLinePunct w:val="0"/>
        <w:bidi w:val="0"/>
        <w:snapToGrid w:val="0"/>
        <w:spacing w:before="0" w:after="0" w:line="360" w:lineRule="auto"/>
        <w:ind w:firstLine="422" w:firstLineChars="200"/>
        <w:jc w:val="both"/>
        <w:rPr>
          <w:rFonts w:hint="eastAsia" w:ascii="宋体" w:hAnsi="宋体" w:eastAsia="宋体" w:cs="宋体"/>
          <w:bCs w:val="0"/>
          <w:sz w:val="21"/>
          <w:szCs w:val="21"/>
          <w:highlight w:val="none"/>
        </w:rPr>
      </w:pPr>
      <w:bookmarkStart w:id="18" w:name="_Toc51091912"/>
      <w:r>
        <w:rPr>
          <w:rFonts w:hint="eastAsia" w:ascii="宋体" w:hAnsi="宋体" w:eastAsia="宋体" w:cs="宋体"/>
          <w:bCs w:val="0"/>
          <w:sz w:val="21"/>
          <w:szCs w:val="21"/>
          <w:highlight w:val="none"/>
        </w:rPr>
        <w:t>11．开工和竣工（完工）</w:t>
      </w:r>
      <w:bookmarkEnd w:id="18"/>
    </w:p>
    <w:p w14:paraId="3B6C5F80">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11.4异常恶劣的气候条件</w:t>
      </w:r>
    </w:p>
    <w:p w14:paraId="40BCE2E6">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11.4.3  本合同工程界定异常恶劣气候条件的范围为：</w:t>
      </w:r>
    </w:p>
    <w:p w14:paraId="7F979190">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（1）日降雨量大于</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100</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ｍｍ的雨日超过</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1</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天； </w:t>
      </w:r>
    </w:p>
    <w:p w14:paraId="4CC3AF56">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（2）风速大于</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24.5</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ｍ／s的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10</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级以上台风灾害；</w:t>
      </w:r>
    </w:p>
    <w:p w14:paraId="12813573">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（3）日气温超过</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38</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℃的高温连续超过</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3</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天；</w:t>
      </w:r>
    </w:p>
    <w:p w14:paraId="53D026C8">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（4）日气温低于</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-3</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℃的严寒连续超过</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3</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天；</w:t>
      </w:r>
    </w:p>
    <w:p w14:paraId="5172495C">
      <w:pPr>
        <w:spacing w:line="360" w:lineRule="auto"/>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（5）造成工程损坏的冰雹和大雪灾害：</w:t>
      </w:r>
      <w:r>
        <w:rPr>
          <w:rFonts w:hint="eastAsia" w:ascii="宋体" w:hAnsi="宋体" w:eastAsia="宋体" w:cs="宋体"/>
          <w:color w:val="auto"/>
          <w:sz w:val="21"/>
          <w:szCs w:val="21"/>
          <w:highlight w:val="none"/>
          <w:u w:val="single"/>
          <w:lang w:val="en-US" w:eastAsia="zh-CN"/>
        </w:rPr>
        <w:t>中雹和 10mm 的大雪持续 5 天以上</w:t>
      </w:r>
      <w:r>
        <w:rPr>
          <w:rFonts w:hint="eastAsia" w:ascii="宋体" w:hAnsi="宋体" w:eastAsia="宋体" w:cs="宋体"/>
          <w:color w:val="auto"/>
          <w:sz w:val="21"/>
          <w:szCs w:val="21"/>
          <w:highlight w:val="none"/>
          <w:u w:val="single"/>
        </w:rPr>
        <w:t>；</w:t>
      </w:r>
    </w:p>
    <w:p w14:paraId="02DF4257">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（6）其它异常恶劣气候灾害：</w:t>
      </w:r>
      <w:r>
        <w:rPr>
          <w:rFonts w:hint="eastAsia" w:ascii="宋体" w:hAnsi="宋体" w:eastAsia="宋体" w:cs="宋体"/>
          <w:color w:val="auto"/>
          <w:sz w:val="21"/>
          <w:szCs w:val="21"/>
          <w:highlight w:val="none"/>
          <w:u w:val="single"/>
          <w:lang w:val="en-US" w:eastAsia="zh-CN"/>
        </w:rPr>
        <w:t>以安化县气象局发布的气象资料为准</w:t>
      </w:r>
      <w:r>
        <w:rPr>
          <w:rFonts w:hint="eastAsia" w:ascii="宋体" w:hAnsi="宋体" w:eastAsia="宋体" w:cs="宋体"/>
          <w:color w:val="auto"/>
          <w:sz w:val="21"/>
          <w:szCs w:val="21"/>
          <w:highlight w:val="none"/>
        </w:rPr>
        <w:t>。</w:t>
      </w:r>
    </w:p>
    <w:p w14:paraId="76839D98">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11.5承包人工期延误</w:t>
      </w:r>
    </w:p>
    <w:p w14:paraId="21281B16">
      <w:pPr>
        <w:keepNext w:val="0"/>
        <w:keepLines w:val="0"/>
        <w:pageBreakBefore w:val="0"/>
        <w:wordWrap/>
        <w:overflowPunct/>
        <w:topLinePunct w:val="0"/>
        <w:bidi w:val="0"/>
        <w:snapToGrid w:val="0"/>
        <w:spacing w:line="360" w:lineRule="auto"/>
        <w:ind w:firstLine="420" w:firstLineChars="200"/>
        <w:jc w:val="both"/>
        <w:rPr>
          <w:rFonts w:hint="eastAsia" w:ascii="宋体" w:hAnsi="宋体" w:eastAsia="宋体" w:cs="宋体"/>
          <w:color w:val="auto"/>
          <w:sz w:val="21"/>
          <w:szCs w:val="21"/>
          <w:highlight w:val="none"/>
        </w:rPr>
      </w:pPr>
      <w:r>
        <w:rPr>
          <w:rFonts w:hint="eastAsia" w:ascii="宋体" w:hAnsi="宋体" w:eastAsia="宋体" w:cs="宋体"/>
          <w:sz w:val="21"/>
          <w:szCs w:val="21"/>
          <w:highlight w:val="none"/>
        </w:rPr>
        <w:t>承包人逾期完工，比合同工期每推迟一天的</w:t>
      </w:r>
      <w:r>
        <w:rPr>
          <w:rFonts w:hint="eastAsia" w:ascii="宋体" w:hAnsi="宋体" w:eastAsia="宋体" w:cs="宋体"/>
          <w:color w:val="auto"/>
          <w:sz w:val="21"/>
          <w:szCs w:val="21"/>
          <w:highlight w:val="none"/>
        </w:rPr>
        <w:t>违约金为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1000 </w:t>
      </w:r>
      <w:r>
        <w:rPr>
          <w:rFonts w:hint="eastAsia" w:ascii="宋体" w:hAnsi="宋体" w:eastAsia="宋体" w:cs="宋体"/>
          <w:color w:val="auto"/>
          <w:sz w:val="21"/>
          <w:szCs w:val="21"/>
          <w:highlight w:val="none"/>
        </w:rPr>
        <w:t>元，但其最终的累计总额不应超过合同价格的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5</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r>
        <w:rPr>
          <w:rFonts w:hint="eastAsia" w:ascii="宋体" w:hAnsi="宋体" w:eastAsia="宋体" w:cs="宋体"/>
          <w:b/>
          <w:i/>
          <w:color w:val="auto"/>
          <w:sz w:val="21"/>
          <w:szCs w:val="21"/>
          <w:highlight w:val="none"/>
        </w:rPr>
        <w:t>建议不超过5％</w:t>
      </w:r>
      <w:r>
        <w:rPr>
          <w:rFonts w:hint="eastAsia" w:ascii="宋体" w:hAnsi="宋体" w:eastAsia="宋体" w:cs="宋体"/>
          <w:color w:val="auto"/>
          <w:sz w:val="21"/>
          <w:szCs w:val="21"/>
          <w:highlight w:val="none"/>
        </w:rPr>
        <w:t>）。</w:t>
      </w:r>
    </w:p>
    <w:p w14:paraId="41DEF308">
      <w:pPr>
        <w:keepNext w:val="0"/>
        <w:keepLines w:val="0"/>
        <w:pageBreakBefore w:val="0"/>
        <w:wordWrap/>
        <w:overflowPunct/>
        <w:topLinePunct w:val="0"/>
        <w:bidi w:val="0"/>
        <w:snapToGrid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（1）逾期完工违约金表（参考格式）。</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642"/>
        <w:gridCol w:w="2409"/>
        <w:gridCol w:w="1715"/>
      </w:tblGrid>
      <w:tr w14:paraId="5C6A4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34" w:type="dxa"/>
            <w:noWrap w:val="0"/>
            <w:vAlign w:val="center"/>
          </w:tcPr>
          <w:p w14:paraId="6E6F85A4">
            <w:pPr>
              <w:keepNext w:val="0"/>
              <w:keepLines w:val="0"/>
              <w:pageBreakBefore w:val="0"/>
              <w:wordWrap/>
              <w:overflowPunct/>
              <w:topLinePunct w:val="0"/>
              <w:bidi w:val="0"/>
              <w:snapToGrid w:val="0"/>
              <w:spacing w:line="360" w:lineRule="auto"/>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序号</w:t>
            </w:r>
          </w:p>
        </w:tc>
        <w:tc>
          <w:tcPr>
            <w:tcW w:w="2642" w:type="dxa"/>
            <w:noWrap w:val="0"/>
            <w:vAlign w:val="center"/>
          </w:tcPr>
          <w:p w14:paraId="76D432D5">
            <w:pPr>
              <w:keepNext w:val="0"/>
              <w:keepLines w:val="0"/>
              <w:pageBreakBefore w:val="0"/>
              <w:wordWrap/>
              <w:overflowPunct/>
              <w:topLinePunct w:val="0"/>
              <w:bidi w:val="0"/>
              <w:snapToGrid w:val="0"/>
              <w:spacing w:line="360" w:lineRule="auto"/>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项目及其说明</w:t>
            </w:r>
          </w:p>
        </w:tc>
        <w:tc>
          <w:tcPr>
            <w:tcW w:w="2409" w:type="dxa"/>
            <w:noWrap w:val="0"/>
            <w:vAlign w:val="center"/>
          </w:tcPr>
          <w:p w14:paraId="263F2476">
            <w:pPr>
              <w:keepNext w:val="0"/>
              <w:keepLines w:val="0"/>
              <w:pageBreakBefore w:val="0"/>
              <w:wordWrap/>
              <w:overflowPunct/>
              <w:topLinePunct w:val="0"/>
              <w:bidi w:val="0"/>
              <w:snapToGrid w:val="0"/>
              <w:spacing w:line="360" w:lineRule="auto"/>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要求完工日期</w:t>
            </w:r>
          </w:p>
        </w:tc>
        <w:tc>
          <w:tcPr>
            <w:tcW w:w="1715" w:type="dxa"/>
            <w:noWrap w:val="0"/>
            <w:vAlign w:val="center"/>
          </w:tcPr>
          <w:p w14:paraId="2157077A">
            <w:pPr>
              <w:keepNext w:val="0"/>
              <w:keepLines w:val="0"/>
              <w:pageBreakBefore w:val="0"/>
              <w:wordWrap/>
              <w:overflowPunct/>
              <w:topLinePunct w:val="0"/>
              <w:bidi w:val="0"/>
              <w:snapToGrid w:val="0"/>
              <w:spacing w:line="360" w:lineRule="auto"/>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违约金（元／天）</w:t>
            </w:r>
          </w:p>
        </w:tc>
      </w:tr>
      <w:tr w14:paraId="0F67D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34" w:type="dxa"/>
            <w:noWrap w:val="0"/>
            <w:vAlign w:val="center"/>
          </w:tcPr>
          <w:p w14:paraId="7D0FFDB4">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2642" w:type="dxa"/>
            <w:noWrap w:val="0"/>
            <w:vAlign w:val="center"/>
          </w:tcPr>
          <w:p w14:paraId="17ADDD0D">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2409" w:type="dxa"/>
            <w:noWrap w:val="0"/>
            <w:vAlign w:val="center"/>
          </w:tcPr>
          <w:p w14:paraId="3465C555">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bCs/>
                <w:sz w:val="21"/>
                <w:szCs w:val="21"/>
                <w:highlight w:val="none"/>
              </w:rPr>
            </w:pPr>
          </w:p>
        </w:tc>
        <w:tc>
          <w:tcPr>
            <w:tcW w:w="1715" w:type="dxa"/>
            <w:noWrap w:val="0"/>
            <w:vAlign w:val="center"/>
          </w:tcPr>
          <w:p w14:paraId="544115A4">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r>
      <w:tr w14:paraId="27A79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34" w:type="dxa"/>
            <w:noWrap w:val="0"/>
            <w:vAlign w:val="center"/>
          </w:tcPr>
          <w:p w14:paraId="3CE2EDCE">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2642" w:type="dxa"/>
            <w:noWrap w:val="0"/>
            <w:vAlign w:val="center"/>
          </w:tcPr>
          <w:p w14:paraId="5636E3DB">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2409" w:type="dxa"/>
            <w:noWrap w:val="0"/>
            <w:vAlign w:val="center"/>
          </w:tcPr>
          <w:p w14:paraId="10F53F7E">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1715" w:type="dxa"/>
            <w:noWrap w:val="0"/>
            <w:vAlign w:val="center"/>
          </w:tcPr>
          <w:p w14:paraId="1DA24623">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r>
      <w:tr w14:paraId="24FD1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34" w:type="dxa"/>
            <w:noWrap w:val="0"/>
            <w:vAlign w:val="center"/>
          </w:tcPr>
          <w:p w14:paraId="0988D1D5">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2642" w:type="dxa"/>
            <w:noWrap w:val="0"/>
            <w:vAlign w:val="center"/>
          </w:tcPr>
          <w:p w14:paraId="4780839C">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2409" w:type="dxa"/>
            <w:noWrap w:val="0"/>
            <w:vAlign w:val="center"/>
          </w:tcPr>
          <w:p w14:paraId="01A3A14F">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1715" w:type="dxa"/>
            <w:noWrap w:val="0"/>
            <w:vAlign w:val="center"/>
          </w:tcPr>
          <w:p w14:paraId="281CCF1D">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r>
      <w:tr w14:paraId="68B91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34" w:type="dxa"/>
            <w:noWrap w:val="0"/>
            <w:vAlign w:val="center"/>
          </w:tcPr>
          <w:p w14:paraId="66382616">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2642" w:type="dxa"/>
            <w:noWrap w:val="0"/>
            <w:vAlign w:val="center"/>
          </w:tcPr>
          <w:p w14:paraId="75BDBEF7">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2409" w:type="dxa"/>
            <w:noWrap w:val="0"/>
            <w:vAlign w:val="center"/>
          </w:tcPr>
          <w:p w14:paraId="3F7AA63A">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c>
          <w:tcPr>
            <w:tcW w:w="1715" w:type="dxa"/>
            <w:noWrap w:val="0"/>
            <w:vAlign w:val="center"/>
          </w:tcPr>
          <w:p w14:paraId="22EF47C7">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highlight w:val="none"/>
              </w:rPr>
            </w:pPr>
          </w:p>
        </w:tc>
      </w:tr>
    </w:tbl>
    <w:p w14:paraId="6E6DD331">
      <w:pPr>
        <w:bidi w:val="0"/>
        <w:rPr>
          <w:rFonts w:hint="eastAsia" w:ascii="宋体" w:hAnsi="宋体" w:eastAsia="宋体" w:cs="宋体"/>
          <w:highlight w:val="none"/>
        </w:rPr>
      </w:pPr>
    </w:p>
    <w:p w14:paraId="6A4FCB08">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（2）全部逾期完工违约金的总限额为</w:t>
      </w:r>
      <w:r>
        <w:rPr>
          <w:rFonts w:hint="eastAsia" w:ascii="宋体" w:hAnsi="宋体" w:eastAsia="宋体" w:cs="宋体"/>
          <w:sz w:val="21"/>
          <w:szCs w:val="21"/>
          <w:highlight w:val="none"/>
          <w:u w:val="single"/>
        </w:rPr>
        <w:t>（不超过签约合同价的</w:t>
      </w:r>
      <w:r>
        <w:rPr>
          <w:rFonts w:hint="eastAsia" w:ascii="宋体" w:hAnsi="宋体" w:eastAsia="宋体" w:cs="宋体"/>
          <w:sz w:val="21"/>
          <w:szCs w:val="21"/>
          <w:highlight w:val="none"/>
          <w:u w:val="single"/>
          <w:lang w:val="en-US" w:eastAsia="zh-CN"/>
        </w:rPr>
        <w:t>5</w:t>
      </w:r>
      <w:r>
        <w:rPr>
          <w:rFonts w:hint="eastAsia" w:ascii="宋体" w:hAnsi="宋体" w:eastAsia="宋体" w:cs="宋体"/>
          <w:sz w:val="21"/>
          <w:szCs w:val="21"/>
          <w:highlight w:val="none"/>
          <w:u w:val="single"/>
        </w:rPr>
        <w:t>％）</w:t>
      </w:r>
      <w:r>
        <w:rPr>
          <w:rFonts w:hint="eastAsia" w:ascii="宋体" w:hAnsi="宋体" w:eastAsia="宋体" w:cs="宋体"/>
          <w:sz w:val="21"/>
          <w:szCs w:val="21"/>
          <w:highlight w:val="none"/>
        </w:rPr>
        <w:t>。</w:t>
      </w:r>
    </w:p>
    <w:p w14:paraId="48387845">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11.6工期提前</w:t>
      </w:r>
    </w:p>
    <w:p w14:paraId="324282FC">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工期提前的奖金约定：</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4A707B00">
      <w:pPr>
        <w:pStyle w:val="4"/>
        <w:keepNext w:val="0"/>
        <w:keepLines w:val="0"/>
        <w:pageBreakBefore w:val="0"/>
        <w:wordWrap/>
        <w:overflowPunct/>
        <w:topLinePunct w:val="0"/>
        <w:bidi w:val="0"/>
        <w:snapToGrid w:val="0"/>
        <w:spacing w:before="0" w:after="0" w:line="360" w:lineRule="auto"/>
        <w:ind w:firstLine="420" w:firstLineChars="200"/>
        <w:jc w:val="both"/>
        <w:rPr>
          <w:rFonts w:hint="eastAsia" w:ascii="宋体" w:hAnsi="宋体" w:eastAsia="宋体" w:cs="宋体"/>
          <w:b w:val="0"/>
          <w:bCs w:val="0"/>
          <w:sz w:val="21"/>
          <w:szCs w:val="21"/>
          <w:highlight w:val="none"/>
        </w:rPr>
      </w:pPr>
      <w:bookmarkStart w:id="19" w:name="_Toc51091913"/>
      <w:r>
        <w:rPr>
          <w:rFonts w:hint="eastAsia" w:ascii="宋体" w:hAnsi="宋体" w:eastAsia="宋体" w:cs="宋体"/>
          <w:b w:val="0"/>
          <w:bCs w:val="0"/>
          <w:sz w:val="21"/>
          <w:szCs w:val="21"/>
          <w:highlight w:val="none"/>
        </w:rPr>
        <w:t>12．暂停施工</w:t>
      </w:r>
      <w:bookmarkEnd w:id="19"/>
    </w:p>
    <w:p w14:paraId="67E44D92">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12.1承包人暂停施工的责任</w:t>
      </w:r>
    </w:p>
    <w:p w14:paraId="5EF3B4FF">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（5）承包人承担暂停施工责任的其它情形：</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3427273E">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12.2发包人暂停施工的责任</w:t>
      </w:r>
    </w:p>
    <w:p w14:paraId="6A6DFC09">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（3）发包人承担暂停施工责任的其它情形：</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202CD1A0">
      <w:pPr>
        <w:pStyle w:val="4"/>
        <w:keepNext w:val="0"/>
        <w:keepLines w:val="0"/>
        <w:pageBreakBefore w:val="0"/>
        <w:wordWrap/>
        <w:overflowPunct/>
        <w:topLinePunct w:val="0"/>
        <w:bidi w:val="0"/>
        <w:snapToGrid w:val="0"/>
        <w:spacing w:before="0" w:after="0" w:line="360" w:lineRule="auto"/>
        <w:ind w:firstLine="422" w:firstLineChars="200"/>
        <w:jc w:val="both"/>
        <w:rPr>
          <w:rFonts w:hint="eastAsia" w:ascii="宋体" w:hAnsi="宋体" w:eastAsia="宋体" w:cs="宋体"/>
          <w:bCs w:val="0"/>
          <w:sz w:val="21"/>
          <w:szCs w:val="21"/>
          <w:highlight w:val="none"/>
        </w:rPr>
      </w:pPr>
      <w:bookmarkStart w:id="20" w:name="_Toc51091914"/>
      <w:r>
        <w:rPr>
          <w:rFonts w:hint="eastAsia" w:ascii="宋体" w:hAnsi="宋体" w:eastAsia="宋体" w:cs="宋体"/>
          <w:bCs w:val="0"/>
          <w:sz w:val="21"/>
          <w:szCs w:val="21"/>
          <w:highlight w:val="none"/>
        </w:rPr>
        <w:t>13．工程质量</w:t>
      </w:r>
      <w:bookmarkEnd w:id="20"/>
    </w:p>
    <w:p w14:paraId="76522F8E">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13.7质量评定</w:t>
      </w:r>
    </w:p>
    <w:p w14:paraId="24652DDD">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13.7.4  重要隐蔽单元工程和关键部位单元工程质量评定的约定：</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合格 </w:t>
      </w:r>
      <w:r>
        <w:rPr>
          <w:rFonts w:hint="eastAsia" w:ascii="宋体" w:hAnsi="宋体" w:eastAsia="宋体" w:cs="宋体"/>
          <w:sz w:val="21"/>
          <w:szCs w:val="21"/>
          <w:highlight w:val="none"/>
        </w:rPr>
        <w:t>。</w:t>
      </w:r>
    </w:p>
    <w:p w14:paraId="0EFD9F39">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13.7.7工程合格标准为：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达到设计要求标准</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2E81C290">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13.8质量事故处理</w:t>
      </w:r>
    </w:p>
    <w:p w14:paraId="2D963BB4">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13.8.4  工程竣工验收时，</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项目法人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向竣工验收委员会汇报并提交历次质量缺陷处理的备案资料。</w:t>
      </w:r>
    </w:p>
    <w:p w14:paraId="1FCC5B5D">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13.9 发包人的质量管理（补充）</w:t>
      </w:r>
    </w:p>
    <w:p w14:paraId="0D791D7B">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13.9.1  发包人（或项目法人）有权对工程的所有部位及其施工工艺、材料和工程设备进行抽样检查和检验，承包人应充分理解可能对施工作业的影响并提供方便。发包人（或项目法人）的检查和检验，不免除承包人按合同约定应负的责任。</w:t>
      </w:r>
    </w:p>
    <w:p w14:paraId="0245B7DD">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13.9.2  发包人（或项目法人）委托第三方检测机构检测工程质量、材料和设备不合格的，检测检验费用由承包人承担。</w:t>
      </w:r>
    </w:p>
    <w:p w14:paraId="55DF18CA">
      <w:pPr>
        <w:pStyle w:val="4"/>
        <w:keepNext w:val="0"/>
        <w:keepLines w:val="0"/>
        <w:pageBreakBefore w:val="0"/>
        <w:wordWrap/>
        <w:overflowPunct/>
        <w:topLinePunct w:val="0"/>
        <w:bidi w:val="0"/>
        <w:snapToGrid w:val="0"/>
        <w:spacing w:before="0" w:after="0" w:line="360" w:lineRule="auto"/>
        <w:ind w:firstLine="420" w:firstLineChars="200"/>
        <w:jc w:val="both"/>
        <w:rPr>
          <w:rFonts w:hint="eastAsia" w:ascii="宋体" w:hAnsi="宋体" w:eastAsia="宋体" w:cs="宋体"/>
          <w:b w:val="0"/>
          <w:bCs w:val="0"/>
          <w:sz w:val="21"/>
          <w:szCs w:val="21"/>
          <w:highlight w:val="none"/>
        </w:rPr>
      </w:pPr>
      <w:bookmarkStart w:id="21" w:name="_Toc51091915"/>
      <w:r>
        <w:rPr>
          <w:rFonts w:hint="eastAsia" w:ascii="宋体" w:hAnsi="宋体" w:eastAsia="宋体" w:cs="宋体"/>
          <w:b w:val="0"/>
          <w:bCs w:val="0"/>
          <w:sz w:val="21"/>
          <w:szCs w:val="21"/>
          <w:highlight w:val="none"/>
        </w:rPr>
        <w:t>14．试验和检验</w:t>
      </w:r>
      <w:bookmarkEnd w:id="21"/>
    </w:p>
    <w:p w14:paraId="435CC505">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14.1材料、工程设备和工程的试验和检验</w:t>
      </w:r>
    </w:p>
    <w:p w14:paraId="52E284CE">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14.1.5  水工金属结构、启闭机及机电产品进场后的交货检查和验收中，承包人负责</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提供产品合格证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03C18919">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14.1.6  本工程实行见证取样的试块、试件及有关材料：</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按规范执行</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700201D5">
      <w:pPr>
        <w:pStyle w:val="4"/>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bCs w:val="0"/>
          <w:sz w:val="21"/>
          <w:szCs w:val="21"/>
          <w:highlight w:val="none"/>
        </w:rPr>
      </w:pPr>
      <w:bookmarkStart w:id="22" w:name="_Toc51091916"/>
      <w:r>
        <w:rPr>
          <w:rFonts w:hint="eastAsia" w:ascii="宋体" w:hAnsi="宋体" w:eastAsia="宋体" w:cs="宋体"/>
          <w:bCs w:val="0"/>
          <w:sz w:val="21"/>
          <w:szCs w:val="21"/>
          <w:highlight w:val="none"/>
        </w:rPr>
        <w:t>15．变更</w:t>
      </w:r>
      <w:bookmarkEnd w:id="22"/>
    </w:p>
    <w:p w14:paraId="50486935">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15.1变更的范围和内容</w:t>
      </w:r>
    </w:p>
    <w:p w14:paraId="2943B2F5">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（6）增加或减少合同中关键项目的工程量超过其工程总量的</w:t>
      </w:r>
      <w:r>
        <w:rPr>
          <w:rFonts w:hint="eastAsia" w:ascii="宋体" w:hAnsi="宋体" w:eastAsia="宋体" w:cs="宋体"/>
          <w:sz w:val="21"/>
          <w:szCs w:val="21"/>
          <w:highlight w:val="none"/>
          <w:u w:val="single"/>
          <w:lang w:val="en-US" w:eastAsia="zh-CN"/>
        </w:rPr>
        <w:t>/</w:t>
      </w:r>
      <w:r>
        <w:rPr>
          <w:rFonts w:hint="eastAsia" w:ascii="宋体" w:hAnsi="宋体" w:eastAsia="宋体" w:cs="宋体"/>
          <w:sz w:val="21"/>
          <w:szCs w:val="21"/>
          <w:highlight w:val="none"/>
        </w:rPr>
        <w:t>％，关键项目：</w:t>
      </w:r>
      <w:r>
        <w:rPr>
          <w:rFonts w:hint="eastAsia" w:ascii="宋体" w:hAnsi="宋体" w:eastAsia="宋体" w:cs="宋体"/>
          <w:sz w:val="21"/>
          <w:szCs w:val="21"/>
          <w:highlight w:val="none"/>
          <w:u w:val="single"/>
          <w:lang w:val="en-US" w:eastAsia="zh-CN"/>
        </w:rPr>
        <w:t>/</w:t>
      </w:r>
      <w:r>
        <w:rPr>
          <w:rFonts w:hint="eastAsia" w:ascii="宋体" w:hAnsi="宋体" w:eastAsia="宋体" w:cs="宋体"/>
          <w:sz w:val="21"/>
          <w:szCs w:val="21"/>
          <w:highlight w:val="none"/>
        </w:rPr>
        <w:t>，单价调整方式：</w:t>
      </w:r>
      <w:r>
        <w:rPr>
          <w:rFonts w:hint="eastAsia" w:ascii="宋体" w:hAnsi="宋体" w:eastAsia="宋体" w:cs="宋体"/>
          <w:sz w:val="21"/>
          <w:szCs w:val="21"/>
          <w:highlight w:val="none"/>
          <w:u w:val="single"/>
          <w:lang w:val="en-US" w:eastAsia="zh-CN"/>
        </w:rPr>
        <w:t>/</w:t>
      </w:r>
      <w:r>
        <w:rPr>
          <w:rFonts w:hint="eastAsia" w:ascii="宋体" w:hAnsi="宋体" w:eastAsia="宋体" w:cs="宋体"/>
          <w:sz w:val="21"/>
          <w:szCs w:val="21"/>
          <w:highlight w:val="none"/>
        </w:rPr>
        <w:t>。</w:t>
      </w:r>
    </w:p>
    <w:p w14:paraId="406E67AE">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或者：（6）本合同工程不因增加或减少合同工程量而调整合同单价。</w:t>
      </w:r>
    </w:p>
    <w:p w14:paraId="3E8F1CAD">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15.4 变更的估价原则</w:t>
      </w:r>
    </w:p>
    <w:p w14:paraId="4EEA892F">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本款第15.4.3项修改为“已标价工程量清单中无适用或类似子目的单价可供参考时，则按下述方法确定变更工作的单价：</w:t>
      </w:r>
    </w:p>
    <w:p w14:paraId="5E45E0BD">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材料、风、水、电、人工工资的价格以承包人在投标文件中最终所报数字为依据，如投标文件中没有此种材料价格，则以发包人认可的实际采购价为准；有关费率采用承包人投标文件中最终单价分析表中相关类别项目费率；</w:t>
      </w:r>
    </w:p>
    <w:p w14:paraId="6AF83AD6">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人工、材料、机械台班的用量以</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；变更单价按以上原则计算后整体下浮</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％；若以上定额没有可供参考的，可参照其他行业有关预算定额和机械台时、台班费定额确定计算变更单价后整体下浮</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663B3079">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15.5承包人的合理化建议</w:t>
      </w:r>
    </w:p>
    <w:p w14:paraId="212F0BB3">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15.5.2  承包人实现合理化建议的奖励金额为：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w:t>
      </w:r>
    </w:p>
    <w:p w14:paraId="622CC591">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15.6 暂列金额</w:t>
      </w:r>
    </w:p>
    <w:p w14:paraId="37E3B50E">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补充：本合同工程暂列金金额按工程量清单的规定。暂列金额的使用需通过发包人批准。</w:t>
      </w:r>
    </w:p>
    <w:p w14:paraId="10A64686">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15.8暂估价</w:t>
      </w:r>
    </w:p>
    <w:p w14:paraId="03BD5290">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15.8.1  （1）发包人和承包人组织招标的暂估价项目： </w:t>
      </w:r>
      <w:r>
        <w:rPr>
          <w:rFonts w:hint="eastAsia" w:ascii="宋体" w:hAnsi="宋体" w:eastAsia="宋体" w:cs="宋体"/>
          <w:sz w:val="21"/>
          <w:szCs w:val="21"/>
          <w:highlight w:val="none"/>
          <w:u w:val="single"/>
        </w:rPr>
        <w:t xml:space="preserve">（签约后填入） </w:t>
      </w:r>
      <w:r>
        <w:rPr>
          <w:rFonts w:hint="eastAsia" w:ascii="宋体" w:hAnsi="宋体" w:eastAsia="宋体" w:cs="宋体"/>
          <w:sz w:val="21"/>
          <w:szCs w:val="21"/>
          <w:highlight w:val="none"/>
        </w:rPr>
        <w:t>；发包人组织招标的暂估价项目：</w:t>
      </w:r>
      <w:r>
        <w:rPr>
          <w:rFonts w:hint="eastAsia" w:ascii="宋体" w:hAnsi="宋体" w:eastAsia="宋体" w:cs="宋体"/>
          <w:sz w:val="21"/>
          <w:szCs w:val="21"/>
          <w:highlight w:val="none"/>
          <w:u w:val="single"/>
        </w:rPr>
        <w:t xml:space="preserve"> （签约后填入） </w:t>
      </w:r>
      <w:r>
        <w:rPr>
          <w:rFonts w:hint="eastAsia" w:ascii="宋体" w:hAnsi="宋体" w:eastAsia="宋体" w:cs="宋体"/>
          <w:sz w:val="21"/>
          <w:szCs w:val="21"/>
          <w:highlight w:val="none"/>
        </w:rPr>
        <w:t>。</w:t>
      </w:r>
    </w:p>
    <w:p w14:paraId="6FE66F8E">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（2）发包人和承包人以招标方式选择暂估价项目供应商或分包人时，双方的权利义务关系：</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10135D6D">
      <w:pPr>
        <w:pStyle w:val="4"/>
        <w:keepNext w:val="0"/>
        <w:keepLines w:val="0"/>
        <w:pageBreakBefore w:val="0"/>
        <w:wordWrap/>
        <w:overflowPunct/>
        <w:topLinePunct w:val="0"/>
        <w:bidi w:val="0"/>
        <w:snapToGrid w:val="0"/>
        <w:spacing w:before="0" w:after="0" w:line="360" w:lineRule="auto"/>
        <w:ind w:firstLine="422" w:firstLineChars="200"/>
        <w:jc w:val="both"/>
        <w:rPr>
          <w:rFonts w:hint="eastAsia" w:ascii="宋体" w:hAnsi="宋体" w:eastAsia="宋体" w:cs="宋体"/>
          <w:bCs w:val="0"/>
          <w:sz w:val="21"/>
          <w:szCs w:val="21"/>
          <w:highlight w:val="none"/>
        </w:rPr>
      </w:pPr>
      <w:bookmarkStart w:id="23" w:name="_Toc51091917"/>
      <w:r>
        <w:rPr>
          <w:rFonts w:hint="eastAsia" w:ascii="宋体" w:hAnsi="宋体" w:eastAsia="宋体" w:cs="宋体"/>
          <w:bCs w:val="0"/>
          <w:sz w:val="21"/>
          <w:szCs w:val="21"/>
          <w:highlight w:val="none"/>
        </w:rPr>
        <w:t>16．价格调整</w:t>
      </w:r>
      <w:bookmarkEnd w:id="23"/>
    </w:p>
    <w:p w14:paraId="7FF96982">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16.1物价波动引起的价格调整</w:t>
      </w:r>
    </w:p>
    <w:p w14:paraId="6CF9D68F">
      <w:pPr>
        <w:pStyle w:val="5"/>
        <w:keepNext w:val="0"/>
        <w:keepLines w:val="0"/>
        <w:pageBreakBefore w:val="0"/>
        <w:wordWrap/>
        <w:overflowPunct/>
        <w:topLinePunct w:val="0"/>
        <w:bidi w:val="0"/>
        <w:spacing w:before="0" w:after="0" w:line="360" w:lineRule="auto"/>
        <w:ind w:firstLine="420" w:firstLineChars="200"/>
        <w:jc w:val="both"/>
        <w:rPr>
          <w:rFonts w:hint="eastAsia" w:ascii="宋体" w:hAnsi="宋体" w:eastAsia="宋体" w:cs="宋体"/>
          <w:b w:val="0"/>
          <w:sz w:val="21"/>
          <w:szCs w:val="21"/>
          <w:highlight w:val="none"/>
        </w:rPr>
      </w:pPr>
      <w:r>
        <w:rPr>
          <w:rFonts w:hint="eastAsia" w:ascii="宋体" w:hAnsi="宋体" w:eastAsia="宋体" w:cs="宋体"/>
          <w:b w:val="0"/>
          <w:sz w:val="21"/>
          <w:szCs w:val="21"/>
          <w:highlight w:val="none"/>
          <w:u w:val="single"/>
        </w:rPr>
        <w:t xml:space="preserve">   </w:t>
      </w:r>
      <w:r>
        <w:rPr>
          <w:rFonts w:hint="eastAsia" w:ascii="宋体" w:hAnsi="宋体" w:eastAsia="宋体" w:cs="宋体"/>
          <w:b w:val="0"/>
          <w:sz w:val="21"/>
          <w:szCs w:val="21"/>
          <w:highlight w:val="none"/>
          <w:u w:val="single"/>
          <w:lang w:val="en-US" w:eastAsia="zh-CN"/>
        </w:rPr>
        <w:t>不予调整</w:t>
      </w:r>
      <w:r>
        <w:rPr>
          <w:rFonts w:hint="eastAsia" w:ascii="宋体" w:hAnsi="宋体" w:eastAsia="宋体" w:cs="宋体"/>
          <w:b w:val="0"/>
          <w:sz w:val="21"/>
          <w:szCs w:val="21"/>
          <w:highlight w:val="none"/>
          <w:u w:val="single"/>
        </w:rPr>
        <w:t xml:space="preserve">   </w:t>
      </w:r>
      <w:r>
        <w:rPr>
          <w:rFonts w:hint="eastAsia" w:ascii="宋体" w:hAnsi="宋体" w:eastAsia="宋体" w:cs="宋体"/>
          <w:b w:val="0"/>
          <w:sz w:val="21"/>
          <w:szCs w:val="21"/>
          <w:highlight w:val="none"/>
        </w:rPr>
        <w:t>。</w:t>
      </w:r>
    </w:p>
    <w:p w14:paraId="38BA8F84">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16.2法律变化引起的价格调整</w:t>
      </w:r>
    </w:p>
    <w:p w14:paraId="26A62D47">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删除通用合同条款第16.2条，以下列条文代替：</w:t>
      </w:r>
    </w:p>
    <w:p w14:paraId="3698C98E">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在本合同实施期间，只有在国家发布对企业允许列入工程造价的税率进行调整时，才允许调整本合同的税金。</w:t>
      </w:r>
    </w:p>
    <w:p w14:paraId="28103EF3">
      <w:pPr>
        <w:pStyle w:val="4"/>
        <w:keepNext w:val="0"/>
        <w:keepLines w:val="0"/>
        <w:pageBreakBefore w:val="0"/>
        <w:wordWrap/>
        <w:overflowPunct/>
        <w:topLinePunct w:val="0"/>
        <w:bidi w:val="0"/>
        <w:snapToGrid w:val="0"/>
        <w:spacing w:before="0" w:after="0" w:line="360" w:lineRule="auto"/>
        <w:ind w:firstLine="422" w:firstLineChars="200"/>
        <w:jc w:val="both"/>
        <w:rPr>
          <w:rFonts w:hint="eastAsia" w:ascii="宋体" w:hAnsi="宋体" w:eastAsia="宋体" w:cs="宋体"/>
          <w:bCs w:val="0"/>
          <w:sz w:val="21"/>
          <w:szCs w:val="21"/>
          <w:highlight w:val="none"/>
        </w:rPr>
      </w:pPr>
      <w:bookmarkStart w:id="24" w:name="_Toc51091918"/>
      <w:r>
        <w:rPr>
          <w:rFonts w:hint="eastAsia" w:ascii="宋体" w:hAnsi="宋体" w:eastAsia="宋体" w:cs="宋体"/>
          <w:bCs w:val="0"/>
          <w:sz w:val="21"/>
          <w:szCs w:val="21"/>
          <w:highlight w:val="none"/>
        </w:rPr>
        <w:t>17．计量与支付</w:t>
      </w:r>
      <w:bookmarkEnd w:id="24"/>
    </w:p>
    <w:p w14:paraId="3E6CD489">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highlight w:val="none"/>
        </w:rPr>
      </w:pPr>
      <w:bookmarkStart w:id="25" w:name="_Toc511318201"/>
      <w:r>
        <w:rPr>
          <w:rFonts w:hint="eastAsia" w:ascii="宋体" w:hAnsi="宋体" w:eastAsia="宋体" w:cs="宋体"/>
          <w:b/>
          <w:bCs/>
          <w:sz w:val="21"/>
          <w:szCs w:val="21"/>
          <w:highlight w:val="none"/>
        </w:rPr>
        <w:t>17.1 计量</w:t>
      </w:r>
      <w:bookmarkEnd w:id="25"/>
    </w:p>
    <w:p w14:paraId="2AE7D4C6">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b/>
          <w:sz w:val="21"/>
          <w:szCs w:val="21"/>
          <w:highlight w:val="none"/>
        </w:rPr>
        <w:t>17.1.6</w:t>
      </w:r>
      <w:r>
        <w:rPr>
          <w:rFonts w:hint="eastAsia" w:ascii="宋体" w:hAnsi="宋体" w:eastAsia="宋体" w:cs="宋体"/>
          <w:sz w:val="21"/>
          <w:szCs w:val="21"/>
          <w:highlight w:val="none"/>
        </w:rPr>
        <w:t xml:space="preserve">  工程的计量应以净值为准。工程量清单中各个子目的具体计量方法按本合同文件技术规范中的规定执行。工程量清单中任何错误和遗漏，不应免除承包人完成本合同工程的责任和义务。由于承包人在自身原因造成工程量清单中任何错误和遗漏，均不予纠正。并执行</w:t>
      </w:r>
      <w:r>
        <w:rPr>
          <w:rFonts w:hint="eastAsia" w:ascii="宋体" w:hAnsi="宋体" w:eastAsia="宋体" w:cs="宋体"/>
          <w:sz w:val="21"/>
          <w:szCs w:val="21"/>
          <w:highlight w:val="none"/>
          <w:u w:val="single"/>
        </w:rPr>
        <w:t>《</w:t>
      </w:r>
      <w:r>
        <w:rPr>
          <w:rFonts w:hint="eastAsia" w:ascii="宋体" w:hAnsi="宋体" w:eastAsia="宋体" w:cs="宋体"/>
          <w:sz w:val="21"/>
          <w:szCs w:val="21"/>
          <w:highlight w:val="none"/>
          <w:u w:val="single"/>
        </w:rPr>
        <w:fldChar w:fldCharType="begin"/>
      </w:r>
      <w:r>
        <w:rPr>
          <w:rFonts w:hint="eastAsia" w:ascii="宋体" w:hAnsi="宋体" w:eastAsia="宋体" w:cs="宋体"/>
          <w:sz w:val="21"/>
          <w:szCs w:val="21"/>
          <w:highlight w:val="none"/>
          <w:u w:val="single"/>
        </w:rPr>
        <w:instrText xml:space="preserve"> HYPERLINK "http://www.doc88.com/p-33575564722.html" \t "_blank" </w:instrText>
      </w:r>
      <w:r>
        <w:rPr>
          <w:rFonts w:hint="eastAsia" w:ascii="宋体" w:hAnsi="宋体" w:eastAsia="宋体" w:cs="宋体"/>
          <w:sz w:val="21"/>
          <w:szCs w:val="21"/>
          <w:highlight w:val="none"/>
          <w:u w:val="single"/>
        </w:rPr>
        <w:fldChar w:fldCharType="separate"/>
      </w:r>
      <w:r>
        <w:rPr>
          <w:rFonts w:hint="eastAsia" w:ascii="宋体" w:hAnsi="宋体" w:eastAsia="宋体" w:cs="宋体"/>
          <w:sz w:val="21"/>
          <w:szCs w:val="21"/>
          <w:highlight w:val="none"/>
          <w:u w:val="single"/>
        </w:rPr>
        <w:t>水利工程工程量清单计价规范</w:t>
      </w:r>
      <w:r>
        <w:rPr>
          <w:rFonts w:hint="eastAsia" w:ascii="宋体" w:hAnsi="宋体" w:eastAsia="宋体" w:cs="宋体"/>
          <w:sz w:val="21"/>
          <w:szCs w:val="21"/>
          <w:highlight w:val="none"/>
          <w:u w:val="single"/>
        </w:rPr>
        <w:fldChar w:fldCharType="end"/>
      </w:r>
      <w:r>
        <w:rPr>
          <w:rFonts w:hint="eastAsia" w:ascii="宋体" w:hAnsi="宋体" w:eastAsia="宋体" w:cs="宋体"/>
          <w:sz w:val="21"/>
          <w:szCs w:val="21"/>
          <w:highlight w:val="none"/>
          <w:u w:val="single"/>
        </w:rPr>
        <w:t>》（GB50501-2007）</w:t>
      </w:r>
      <w:r>
        <w:rPr>
          <w:rFonts w:hint="eastAsia" w:ascii="宋体" w:hAnsi="宋体" w:eastAsia="宋体" w:cs="宋体"/>
          <w:sz w:val="21"/>
          <w:szCs w:val="21"/>
          <w:highlight w:val="none"/>
        </w:rPr>
        <w:t>的规定。</w:t>
      </w:r>
    </w:p>
    <w:p w14:paraId="5B04FB12">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b/>
          <w:sz w:val="21"/>
          <w:szCs w:val="21"/>
          <w:highlight w:val="none"/>
        </w:rPr>
        <w:t>17.1.7</w:t>
      </w:r>
      <w:r>
        <w:rPr>
          <w:rFonts w:hint="eastAsia" w:ascii="宋体" w:hAnsi="宋体" w:eastAsia="宋体" w:cs="宋体"/>
          <w:sz w:val="21"/>
          <w:szCs w:val="21"/>
          <w:highlight w:val="none"/>
        </w:rPr>
        <w:t xml:space="preserve">  监理在计量时发现有申请完成的工程项目中技术规范规定的相关工程未完成，则该项目暂不予计量并通知承包人继续完成相关工程。待该项目及所有相关工程均已完成并符合技术要求后再给予计量。承包人必须如实申报工程数量，若发现虚报工程数量，发包人有权对虚报的工程量进行扣除，承包人不得提出异议。发包人在必要时有权对承包人已取得的任何签证进一步核实和调查（包括已计量支付的内容）。在发包人的要求下承包人必须积极配合调查、核实，为调查核实提供一切方便。如经核实有虚假成份，则涉及计量方面的虚假按本款上述规定对承包人进行处罚，尽管签证书中有发包人人员的签证，承包人也不能免除此类处罚。且调查、核实工作所耗的一切费用均由承包人承担。如果核实结果不存在虚假成份，则此次调查、核实工作所产生的费用由发包人承担。</w:t>
      </w:r>
    </w:p>
    <w:p w14:paraId="1D732A46">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17.2预付款</w:t>
      </w:r>
    </w:p>
    <w:p w14:paraId="1055E6AD">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sz w:val="21"/>
          <w:szCs w:val="21"/>
          <w:highlight w:val="none"/>
        </w:rPr>
      </w:pPr>
      <w:r>
        <w:rPr>
          <w:rFonts w:hint="eastAsia" w:ascii="宋体" w:hAnsi="宋体" w:eastAsia="宋体" w:cs="宋体"/>
          <w:b/>
          <w:sz w:val="21"/>
          <w:szCs w:val="21"/>
          <w:highlight w:val="none"/>
        </w:rPr>
        <w:t>17.2.1  预付款：</w:t>
      </w:r>
    </w:p>
    <w:p w14:paraId="161F00CB">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b/>
          <w:i/>
          <w:sz w:val="21"/>
          <w:szCs w:val="21"/>
          <w:highlight w:val="none"/>
        </w:rPr>
        <w:t>（适用于无预付款）：</w:t>
      </w:r>
      <w:r>
        <w:rPr>
          <w:rFonts w:hint="eastAsia" w:ascii="宋体" w:hAnsi="宋体" w:eastAsia="宋体" w:cs="宋体"/>
          <w:sz w:val="21"/>
          <w:szCs w:val="21"/>
          <w:highlight w:val="none"/>
        </w:rPr>
        <w:t>删除通用合同条款第17.2.1全文。并以下文代替：本合同工程无预付款。</w:t>
      </w:r>
    </w:p>
    <w:p w14:paraId="2FF4F05B">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b/>
          <w:i/>
          <w:sz w:val="21"/>
          <w:szCs w:val="21"/>
          <w:highlight w:val="none"/>
        </w:rPr>
        <w:t>（适用于有预付款）：</w:t>
      </w:r>
    </w:p>
    <w:p w14:paraId="4A027E70">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（1）工程预付款的总金额为签约合同价的</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30 </w:t>
      </w:r>
      <w:r>
        <w:rPr>
          <w:rFonts w:hint="eastAsia" w:ascii="宋体" w:hAnsi="宋体" w:eastAsia="宋体" w:cs="宋体"/>
          <w:sz w:val="21"/>
          <w:szCs w:val="21"/>
          <w:highlight w:val="none"/>
        </w:rPr>
        <w:t>％，分</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1</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次支付给承包人。</w:t>
      </w:r>
    </w:p>
    <w:p w14:paraId="70169896">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各次预付款的支付额度和付款时间为：</w:t>
      </w:r>
    </w:p>
    <w:p w14:paraId="07F831EF">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1）第一次预付款金额为工程预付款总金额的</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100</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％，付款时间应在合同协议书签订后，由承包人向发包人提交了发包人认可的工程预付款担保，并经监理人出具付款证书报送发包人批准后14天内予以支付。</w:t>
      </w:r>
    </w:p>
    <w:p w14:paraId="27446FDE">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2）第二次预付款金额为工程预付款总金额的</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％。付款时间需待承包人主要设备进入工地后，其估算价值已达到本次预付款金额时，由承包人提出书面申请，经监理人核实后出具付款证书报送发包人批准后14天内予以支付。</w:t>
      </w:r>
    </w:p>
    <w:p w14:paraId="7C6EC066">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3）第三次预付款……。</w:t>
      </w:r>
    </w:p>
    <w:p w14:paraId="39F1D8A3">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w:t>
      </w:r>
    </w:p>
    <w:p w14:paraId="52C10C0F">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（2）工程材料预付款的额度和预付办法约定为：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030E6A5A">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sz w:val="21"/>
          <w:szCs w:val="21"/>
          <w:highlight w:val="none"/>
        </w:rPr>
      </w:pPr>
      <w:r>
        <w:rPr>
          <w:rFonts w:hint="eastAsia" w:ascii="宋体" w:hAnsi="宋体" w:eastAsia="宋体" w:cs="宋体"/>
          <w:b/>
          <w:sz w:val="21"/>
          <w:szCs w:val="21"/>
          <w:highlight w:val="none"/>
        </w:rPr>
        <w:t>17.2.2  预付款保函（担保）</w:t>
      </w:r>
    </w:p>
    <w:p w14:paraId="3668152D">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（2）工程材料预付款的担保约定为：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w:t>
      </w:r>
    </w:p>
    <w:p w14:paraId="63E2F065">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sz w:val="21"/>
          <w:szCs w:val="21"/>
          <w:highlight w:val="none"/>
        </w:rPr>
      </w:pPr>
      <w:r>
        <w:rPr>
          <w:rFonts w:hint="eastAsia" w:ascii="宋体" w:hAnsi="宋体" w:eastAsia="宋体" w:cs="宋体"/>
          <w:b/>
          <w:sz w:val="21"/>
          <w:szCs w:val="21"/>
          <w:highlight w:val="none"/>
        </w:rPr>
        <w:t>17.2.3  预付款的扣回与还清</w:t>
      </w:r>
    </w:p>
    <w:p w14:paraId="31447F24">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（1）工程预付款在合同累计完成金额达到签约合同价的</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30 </w:t>
      </w:r>
      <w:r>
        <w:rPr>
          <w:rFonts w:hint="eastAsia" w:ascii="宋体" w:hAnsi="宋体" w:eastAsia="宋体" w:cs="宋体"/>
          <w:sz w:val="21"/>
          <w:szCs w:val="21"/>
          <w:highlight w:val="none"/>
        </w:rPr>
        <w:t>％时开始扣款，直至合同累计完成金额达到签约合同价的</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75 </w:t>
      </w:r>
      <w:r>
        <w:rPr>
          <w:rFonts w:hint="eastAsia" w:ascii="宋体" w:hAnsi="宋体" w:eastAsia="宋体" w:cs="宋体"/>
          <w:sz w:val="21"/>
          <w:szCs w:val="21"/>
          <w:highlight w:val="none"/>
        </w:rPr>
        <w:t>％时全部扣清。</w:t>
      </w:r>
    </w:p>
    <w:p w14:paraId="7CB15FA0">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drawing>
          <wp:inline distT="0" distB="0" distL="114300" distR="114300">
            <wp:extent cx="2228215" cy="419100"/>
            <wp:effectExtent l="0" t="0" r="635" b="0"/>
            <wp:docPr id="5" name="图片 1" descr="说明: @H]9B]7BAKWC(ST~BN6Y)[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说明: @H]9B]7BAKWC(ST~BN6Y)[7"/>
                    <pic:cNvPicPr>
                      <a:picLocks noChangeAspect="1"/>
                    </pic:cNvPicPr>
                  </pic:nvPicPr>
                  <pic:blipFill>
                    <a:blip r:embed="rId13"/>
                    <a:stretch>
                      <a:fillRect/>
                    </a:stretch>
                  </pic:blipFill>
                  <pic:spPr>
                    <a:xfrm>
                      <a:off x="0" y="0"/>
                      <a:ext cx="2228215" cy="419100"/>
                    </a:xfrm>
                    <a:prstGeom prst="rect">
                      <a:avLst/>
                    </a:prstGeom>
                    <a:noFill/>
                    <a:ln>
                      <a:noFill/>
                    </a:ln>
                  </pic:spPr>
                </pic:pic>
              </a:graphicData>
            </a:graphic>
          </wp:inline>
        </w:drawing>
      </w:r>
    </w:p>
    <w:p w14:paraId="609789F2">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式中  R——每次进度付款中累计扣回的金额；</w:t>
      </w:r>
    </w:p>
    <w:p w14:paraId="74480BEF">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A——工程预付款总金额；</w:t>
      </w:r>
    </w:p>
    <w:p w14:paraId="44183C3A">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S——签约合同价；</w:t>
      </w:r>
    </w:p>
    <w:p w14:paraId="17AA0F22">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C——合同累计完成金额；</w:t>
      </w:r>
    </w:p>
    <w:p w14:paraId="37A585D3">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F1——开始扣款时合同累计完成金额达到签约合同价的比例；</w:t>
      </w:r>
    </w:p>
    <w:p w14:paraId="3D50D894">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F2——全部扣清时合同累计完成金额达到签约合同价的比例。</w:t>
      </w:r>
    </w:p>
    <w:p w14:paraId="1EA91D57">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上述合同累计完成金额均指价格调整前未扣质量保证金的金额。</w:t>
      </w:r>
    </w:p>
    <w:p w14:paraId="7316DADE">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（2）工程材料预付款的扣回与还清约定为：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38246A13">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17.3工程进度付款</w:t>
      </w:r>
    </w:p>
    <w:p w14:paraId="2D118BCD">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17.3.2进度付款申请单（补充）</w:t>
      </w:r>
    </w:p>
    <w:p w14:paraId="33F9EF61">
      <w:pPr>
        <w:pStyle w:val="20"/>
        <w:keepNext w:val="0"/>
        <w:keepLines w:val="0"/>
        <w:pageBreakBefore w:val="0"/>
        <w:wordWrap/>
        <w:overflowPunct/>
        <w:topLinePunct w:val="0"/>
        <w:autoSpaceDE/>
        <w:autoSpaceDN/>
        <w:bidi w:val="0"/>
        <w:adjustRightInd/>
        <w:spacing w:line="360" w:lineRule="auto"/>
        <w:ind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sz w:val="21"/>
          <w:szCs w:val="21"/>
          <w:highlight w:val="none"/>
        </w:rPr>
        <w:t>承包人提交月进度付款申请单的数量：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伍</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2"/>
          <w:sz w:val="21"/>
          <w:szCs w:val="21"/>
          <w:highlight w:val="none"/>
        </w:rPr>
        <w:t>份。承包人必须将企业基本账户作为工程结算款支付账户，发包人拒绝将工程款（工程款中的农民工工资与其他工程款项实行分账管理，每月足额拨付至农民工工资专用账户）支付到企业基本账户以外的任何账户。</w:t>
      </w:r>
    </w:p>
    <w:p w14:paraId="3E3A8C7E">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17.3.3 进度付款证书和支付时间</w:t>
      </w:r>
    </w:p>
    <w:p w14:paraId="5E0C1386">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细化为：工程进度款按工程进度付款申请的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85</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%（其中政府投资项目不低于80%）进行支付，其余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15</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%作为工程结算暂扣款，待工程完工验收合格且完成结算后，除按17.4.1项规定扣留质量保证金外，付清余款。</w:t>
      </w:r>
    </w:p>
    <w:p w14:paraId="0DBC14C7">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（2）补充：人工费用按月支付，承包人每月将人工费用报发包人，经发包人审核后（将工程款中人工费用）单独支付。人工费用占工程款比例为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25-35</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5F6C521">
      <w:pPr>
        <w:spacing w:line="360" w:lineRule="auto"/>
        <w:ind w:firstLine="420" w:firstLineChars="200"/>
        <w:rPr>
          <w:rFonts w:hint="eastAsia" w:ascii="宋体" w:hAnsi="宋体" w:eastAsia="宋体" w:cs="宋体"/>
          <w:highlight w:val="none"/>
          <w:lang w:eastAsia="zh-CN"/>
        </w:rPr>
      </w:pPr>
      <w:r>
        <w:rPr>
          <w:rFonts w:hint="eastAsia" w:ascii="宋体" w:hAnsi="宋体" w:eastAsia="宋体" w:cs="宋体"/>
          <w:color w:val="auto"/>
          <w:sz w:val="21"/>
          <w:szCs w:val="21"/>
          <w:highlight w:val="none"/>
        </w:rPr>
        <w:t>（3）补充：“</w:t>
      </w:r>
      <w:r>
        <w:rPr>
          <w:rFonts w:hint="eastAsia" w:ascii="宋体" w:hAnsi="宋体" w:eastAsia="宋体" w:cs="宋体"/>
          <w:bCs/>
          <w:color w:val="auto"/>
          <w:sz w:val="21"/>
          <w:szCs w:val="21"/>
          <w:highlight w:val="none"/>
        </w:rPr>
        <w:t>发包人在收到监理人签证的进度付款证书并审批后支付给承包人，支付时间</w:t>
      </w:r>
      <w:r>
        <w:rPr>
          <w:rFonts w:hint="eastAsia" w:ascii="宋体" w:hAnsi="宋体" w:eastAsia="宋体" w:cs="宋体"/>
          <w:color w:val="auto"/>
          <w:sz w:val="21"/>
          <w:szCs w:val="21"/>
          <w:highlight w:val="none"/>
        </w:rPr>
        <w:t>不应超过监理人</w:t>
      </w:r>
      <w:r>
        <w:rPr>
          <w:rFonts w:hint="eastAsia" w:ascii="宋体" w:hAnsi="宋体" w:eastAsia="宋体" w:cs="宋体"/>
          <w:bCs/>
          <w:color w:val="auto"/>
          <w:sz w:val="21"/>
          <w:szCs w:val="21"/>
          <w:highlight w:val="none"/>
        </w:rPr>
        <w:t>收到月进度付款申请单后</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u w:val="single"/>
          <w:lang w:val="en-US" w:eastAsia="zh-CN"/>
        </w:rPr>
        <w:t>21</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天内。</w:t>
      </w:r>
    </w:p>
    <w:p w14:paraId="7F8BC92F">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17.4质量保证金</w:t>
      </w:r>
    </w:p>
    <w:p w14:paraId="4E71A588">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b/>
          <w:sz w:val="21"/>
          <w:szCs w:val="21"/>
          <w:highlight w:val="none"/>
        </w:rPr>
      </w:pPr>
      <w:r>
        <w:rPr>
          <w:rFonts w:hint="eastAsia" w:ascii="宋体" w:hAnsi="宋体" w:eastAsia="宋体" w:cs="宋体"/>
          <w:sz w:val="21"/>
          <w:szCs w:val="21"/>
          <w:highlight w:val="none"/>
        </w:rPr>
        <w:t>17.4.1  每个付款周期扣留的质量保证金为工程进度付款的</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5</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％，扣留的质量保证金总额为签约合同价的</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3</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％。质量保证金扣取和返还按国家和湖南省相关规定执行。</w:t>
      </w:r>
      <w:r>
        <w:rPr>
          <w:rFonts w:hint="eastAsia" w:ascii="宋体" w:hAnsi="宋体" w:eastAsia="宋体" w:cs="宋体"/>
          <w:b/>
          <w:sz w:val="21"/>
          <w:szCs w:val="21"/>
          <w:highlight w:val="none"/>
        </w:rPr>
        <w:t>建设单位不得在收取履约担保的同时，预留工程质量保证金。</w:t>
      </w:r>
    </w:p>
    <w:p w14:paraId="41FA62E0">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17.5竣工（完工）结算</w:t>
      </w:r>
    </w:p>
    <w:p w14:paraId="4616E0E7">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17.5.1  竣工（完工）付款申请单</w:t>
      </w:r>
    </w:p>
    <w:p w14:paraId="059FD97E">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（1）承包人应提交完工付款申请单一式</w:t>
      </w:r>
      <w:r>
        <w:rPr>
          <w:rFonts w:hint="eastAsia" w:ascii="宋体" w:hAnsi="宋体" w:eastAsia="宋体" w:cs="宋体"/>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伍</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份。</w:t>
      </w:r>
    </w:p>
    <w:p w14:paraId="39AAD9B9">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17.6最终结清</w:t>
      </w:r>
    </w:p>
    <w:p w14:paraId="7DDBF9BE">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17.6.1  最终结清申请单</w:t>
      </w:r>
    </w:p>
    <w:p w14:paraId="4C18CCF1">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（1）承包人应提交最终结清申请单一式</w:t>
      </w:r>
      <w:r>
        <w:rPr>
          <w:rFonts w:hint="eastAsia" w:ascii="宋体" w:hAnsi="宋体" w:eastAsia="宋体" w:cs="宋体"/>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伍</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份。</w:t>
      </w:r>
    </w:p>
    <w:p w14:paraId="476BC5D0">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17.7竣工财务决算</w:t>
      </w:r>
    </w:p>
    <w:p w14:paraId="014F6D20">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承包人应为竣工财务决算编制提供的资料：</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p>
    <w:p w14:paraId="2A7A7A82">
      <w:pPr>
        <w:pStyle w:val="4"/>
        <w:keepNext w:val="0"/>
        <w:keepLines w:val="0"/>
        <w:pageBreakBefore w:val="0"/>
        <w:wordWrap/>
        <w:overflowPunct/>
        <w:topLinePunct w:val="0"/>
        <w:bidi w:val="0"/>
        <w:snapToGrid w:val="0"/>
        <w:spacing w:before="0" w:after="0" w:line="360" w:lineRule="auto"/>
        <w:ind w:firstLine="420" w:firstLineChars="200"/>
        <w:jc w:val="both"/>
        <w:rPr>
          <w:rFonts w:hint="eastAsia" w:ascii="宋体" w:hAnsi="宋体" w:eastAsia="宋体" w:cs="宋体"/>
          <w:b w:val="0"/>
          <w:bCs w:val="0"/>
          <w:sz w:val="21"/>
          <w:szCs w:val="21"/>
          <w:highlight w:val="none"/>
        </w:rPr>
      </w:pPr>
      <w:bookmarkStart w:id="26" w:name="_Toc51091919"/>
      <w:r>
        <w:rPr>
          <w:rFonts w:hint="eastAsia" w:ascii="宋体" w:hAnsi="宋体" w:eastAsia="宋体" w:cs="宋体"/>
          <w:b w:val="0"/>
          <w:bCs w:val="0"/>
          <w:sz w:val="21"/>
          <w:szCs w:val="21"/>
          <w:highlight w:val="none"/>
        </w:rPr>
        <w:t>18．竣工验收（验收）</w:t>
      </w:r>
      <w:bookmarkEnd w:id="26"/>
    </w:p>
    <w:p w14:paraId="2DC6A912">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18.1验收工作分类</w:t>
      </w:r>
    </w:p>
    <w:p w14:paraId="0C04D74A">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本工程法人验收包括：</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；政府验收包括：</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。验收条件为：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，验收程序为：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按规范执行</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1FE91D1F">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18.2分部工程验收</w:t>
      </w:r>
    </w:p>
    <w:p w14:paraId="05AFA236">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18.2.2  本工程由发包人主持的分部工程验收为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，其余由监理人主持。</w:t>
      </w:r>
    </w:p>
    <w:p w14:paraId="261440AA">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18.3单位工程验收</w:t>
      </w:r>
    </w:p>
    <w:p w14:paraId="66BD7786">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18.3.4  提前投入使用的单位工程包括：</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55CB8A12">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18.5阶段验收</w:t>
      </w:r>
    </w:p>
    <w:p w14:paraId="54249FF6">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18.5.1  本合同工程阶段验收类别包括：</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0934A590">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18.6专项验收</w:t>
      </w:r>
    </w:p>
    <w:p w14:paraId="4EBE8626">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18.6.2  本合同工程专项验收类别包括：</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22291D98">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18.7竣工验收</w:t>
      </w:r>
    </w:p>
    <w:p w14:paraId="63830596">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18.7.3  本工程</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竣工验收技术鉴定（蓄水安全鉴定）。</w:t>
      </w:r>
    </w:p>
    <w:p w14:paraId="2D2E91AE">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18.8施工期运行</w:t>
      </w:r>
    </w:p>
    <w:p w14:paraId="3F11C6A3">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18.8.1  需要在施工期运行的单位工程或工程设备为：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w:t>
      </w:r>
    </w:p>
    <w:p w14:paraId="2E8BD9E4">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18.9试运行</w:t>
      </w:r>
    </w:p>
    <w:p w14:paraId="6CEB67E0">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18.9.1  试运行的组织：</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；费用承担：</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780808AD">
      <w:pPr>
        <w:pStyle w:val="4"/>
        <w:keepNext w:val="0"/>
        <w:keepLines w:val="0"/>
        <w:pageBreakBefore w:val="0"/>
        <w:wordWrap/>
        <w:overflowPunct/>
        <w:topLinePunct w:val="0"/>
        <w:bidi w:val="0"/>
        <w:snapToGrid w:val="0"/>
        <w:spacing w:before="0" w:after="0" w:line="360" w:lineRule="auto"/>
        <w:ind w:firstLine="420" w:firstLineChars="200"/>
        <w:jc w:val="both"/>
        <w:rPr>
          <w:rFonts w:hint="eastAsia" w:ascii="宋体" w:hAnsi="宋体" w:eastAsia="宋体" w:cs="宋体"/>
          <w:b w:val="0"/>
          <w:bCs w:val="0"/>
          <w:sz w:val="21"/>
          <w:szCs w:val="21"/>
          <w:highlight w:val="none"/>
        </w:rPr>
      </w:pPr>
      <w:bookmarkStart w:id="27" w:name="_Toc51091920"/>
      <w:r>
        <w:rPr>
          <w:rFonts w:hint="eastAsia" w:ascii="宋体" w:hAnsi="宋体" w:eastAsia="宋体" w:cs="宋体"/>
          <w:b w:val="0"/>
          <w:bCs w:val="0"/>
          <w:sz w:val="21"/>
          <w:szCs w:val="21"/>
          <w:highlight w:val="none"/>
        </w:rPr>
        <w:t>19．缺陷责任与保修责任</w:t>
      </w:r>
      <w:bookmarkEnd w:id="27"/>
    </w:p>
    <w:p w14:paraId="52207D15">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19.1缺陷责任期（工程质量保修期）的起算时间</w:t>
      </w:r>
    </w:p>
    <w:p w14:paraId="4AB092F1">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本工程缺陷责任期（工程质量保修期）如下：</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365日历天 </w:t>
      </w:r>
      <w:r>
        <w:rPr>
          <w:rFonts w:hint="eastAsia" w:ascii="宋体" w:hAnsi="宋体" w:eastAsia="宋体" w:cs="宋体"/>
          <w:sz w:val="21"/>
          <w:szCs w:val="21"/>
          <w:highlight w:val="none"/>
          <w:u w:val="single"/>
        </w:rPr>
        <w:t xml:space="preserve"> </w:t>
      </w:r>
      <w:r>
        <w:rPr>
          <w:rFonts w:hint="eastAsia" w:ascii="宋体" w:hAnsi="宋体" w:eastAsia="宋体" w:cs="宋体"/>
          <w:kern w:val="0"/>
          <w:sz w:val="21"/>
          <w:szCs w:val="21"/>
          <w:highlight w:val="none"/>
        </w:rPr>
        <w:t>。</w:t>
      </w:r>
    </w:p>
    <w:p w14:paraId="2C4733B7">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19.7保修责任</w:t>
      </w:r>
    </w:p>
    <w:p w14:paraId="47C9F788">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本合同工程的保修期为：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365日历天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35FD009D">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保修范围：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合同工程量清单内所有内容</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55E05634">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保修责任：由承包人负责并承担相关的一切费用。</w:t>
      </w:r>
    </w:p>
    <w:p w14:paraId="5779268E">
      <w:pPr>
        <w:pStyle w:val="4"/>
        <w:keepNext w:val="0"/>
        <w:keepLines w:val="0"/>
        <w:pageBreakBefore w:val="0"/>
        <w:wordWrap/>
        <w:overflowPunct/>
        <w:topLinePunct w:val="0"/>
        <w:bidi w:val="0"/>
        <w:snapToGrid w:val="0"/>
        <w:spacing w:before="0" w:after="0" w:line="360" w:lineRule="auto"/>
        <w:ind w:firstLine="420" w:firstLineChars="200"/>
        <w:jc w:val="both"/>
        <w:rPr>
          <w:rFonts w:hint="eastAsia" w:ascii="宋体" w:hAnsi="宋体" w:eastAsia="宋体" w:cs="宋体"/>
          <w:b w:val="0"/>
          <w:bCs w:val="0"/>
          <w:sz w:val="21"/>
          <w:szCs w:val="21"/>
          <w:highlight w:val="none"/>
        </w:rPr>
      </w:pPr>
      <w:bookmarkStart w:id="28" w:name="_Toc51091921"/>
      <w:r>
        <w:rPr>
          <w:rFonts w:hint="eastAsia" w:ascii="宋体" w:hAnsi="宋体" w:eastAsia="宋体" w:cs="宋体"/>
          <w:b w:val="0"/>
          <w:bCs w:val="0"/>
          <w:sz w:val="21"/>
          <w:szCs w:val="21"/>
          <w:highlight w:val="none"/>
        </w:rPr>
        <w:t>20．保险</w:t>
      </w:r>
      <w:bookmarkEnd w:id="28"/>
    </w:p>
    <w:p w14:paraId="5B574842">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20.1工程保险</w:t>
      </w:r>
    </w:p>
    <w:p w14:paraId="56C53147">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b/>
          <w:i/>
          <w:sz w:val="21"/>
          <w:szCs w:val="21"/>
          <w:highlight w:val="none"/>
        </w:rPr>
        <w:t>（适用于要求购买工程保险）：</w:t>
      </w:r>
    </w:p>
    <w:p w14:paraId="6715C850">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建筑工程一切险和（或）安装工程一切险投保人：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按相关规定</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2D9A71CA">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投保内容：</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按相关规定</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14912E91">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保险金额、保险费率和保险期限：</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按相关规定</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01F3DE62">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本条增加如下内容：承包人负责在出现保险事故时积极采取有效措施，尽可能减少损失，并于24小时内向发包人和保险公司报案，并向发包人和保险公司提交所需资料，同时负责向保险公司索赔。由于承包人索赔不力，造成保险赔偿差额，则差额部分除免赔额外均由承包人承担。</w:t>
      </w:r>
    </w:p>
    <w:p w14:paraId="5D4DF6A2">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b/>
          <w:i/>
          <w:sz w:val="21"/>
          <w:szCs w:val="21"/>
          <w:highlight w:val="none"/>
        </w:rPr>
        <w:t>（适用于不要求购买工程保险）：</w:t>
      </w:r>
    </w:p>
    <w:p w14:paraId="72B3B709">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删除通用合同条款第20.1款全文。并以下文代替：本合同工程不需要购买工程保险。</w:t>
      </w:r>
    </w:p>
    <w:p w14:paraId="3FCAEFEF">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20.2人员工伤事故的保险</w:t>
      </w:r>
    </w:p>
    <w:p w14:paraId="55E053B2">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b/>
          <w:sz w:val="21"/>
          <w:szCs w:val="21"/>
          <w:highlight w:val="none"/>
        </w:rPr>
        <w:t xml:space="preserve">20.2.1  </w:t>
      </w:r>
      <w:r>
        <w:rPr>
          <w:rFonts w:hint="eastAsia" w:ascii="宋体" w:hAnsi="宋体" w:eastAsia="宋体" w:cs="宋体"/>
          <w:sz w:val="21"/>
          <w:szCs w:val="21"/>
          <w:highlight w:val="none"/>
        </w:rPr>
        <w:t>本条增加如下内容：</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按相关规定</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。保险金额、保险费率：</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按相关规定 </w:t>
      </w:r>
      <w:r>
        <w:rPr>
          <w:rFonts w:hint="eastAsia" w:ascii="宋体" w:hAnsi="宋体" w:eastAsia="宋体" w:cs="宋体"/>
          <w:sz w:val="21"/>
          <w:szCs w:val="21"/>
          <w:highlight w:val="none"/>
        </w:rPr>
        <w:t>。保险期限：自工程项目购买保险之日至工程项目竣工后责任保修期结束为止。</w:t>
      </w:r>
    </w:p>
    <w:p w14:paraId="0AEFB87D">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20.3人身意外伤害险</w:t>
      </w:r>
    </w:p>
    <w:p w14:paraId="4552C905">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b/>
          <w:sz w:val="21"/>
          <w:szCs w:val="21"/>
          <w:highlight w:val="none"/>
        </w:rPr>
        <w:t xml:space="preserve">20.3.2 </w:t>
      </w:r>
      <w:r>
        <w:rPr>
          <w:rFonts w:hint="eastAsia" w:ascii="宋体" w:hAnsi="宋体" w:eastAsia="宋体" w:cs="宋体"/>
          <w:sz w:val="21"/>
          <w:szCs w:val="21"/>
          <w:highlight w:val="none"/>
        </w:rPr>
        <w:t>本条增加如下内容：</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按相关规定 </w:t>
      </w:r>
      <w:r>
        <w:rPr>
          <w:rFonts w:hint="eastAsia" w:ascii="宋体" w:hAnsi="宋体" w:eastAsia="宋体" w:cs="宋体"/>
          <w:sz w:val="21"/>
          <w:szCs w:val="21"/>
          <w:highlight w:val="none"/>
        </w:rPr>
        <w:t>。保险金额、保险费率：</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按相关规定 </w:t>
      </w:r>
      <w:r>
        <w:rPr>
          <w:rFonts w:hint="eastAsia" w:ascii="宋体" w:hAnsi="宋体" w:eastAsia="宋体" w:cs="宋体"/>
          <w:sz w:val="21"/>
          <w:szCs w:val="21"/>
          <w:highlight w:val="none"/>
        </w:rPr>
        <w:t>。保险期限：自工程项目购买保险之日至工程项目竣工后责任保修期结束为止。</w:t>
      </w:r>
    </w:p>
    <w:p w14:paraId="2EEEA06B">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20.4第三者责任险</w:t>
      </w:r>
    </w:p>
    <w:p w14:paraId="0A031C28">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i/>
          <w:sz w:val="21"/>
          <w:szCs w:val="21"/>
          <w:highlight w:val="none"/>
        </w:rPr>
      </w:pPr>
      <w:r>
        <w:rPr>
          <w:rFonts w:hint="eastAsia" w:ascii="宋体" w:hAnsi="宋体" w:eastAsia="宋体" w:cs="宋体"/>
          <w:b/>
          <w:i/>
          <w:sz w:val="21"/>
          <w:szCs w:val="21"/>
          <w:highlight w:val="none"/>
        </w:rPr>
        <w:t>（适用于要求购买第三者责任险）：</w:t>
      </w:r>
    </w:p>
    <w:p w14:paraId="082C7D36">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20.4.2第三者责任险投保人：本合同工程由</w:t>
      </w:r>
      <w:r>
        <w:rPr>
          <w:rFonts w:hint="eastAsia" w:ascii="宋体" w:hAnsi="宋体" w:eastAsia="宋体" w:cs="宋体"/>
          <w:sz w:val="21"/>
          <w:szCs w:val="21"/>
          <w:highlight w:val="none"/>
          <w:u w:val="single"/>
          <w:lang w:val="en-US" w:eastAsia="zh-CN"/>
        </w:rPr>
        <w:t>按相关规定</w:t>
      </w:r>
      <w:r>
        <w:rPr>
          <w:rFonts w:hint="eastAsia" w:ascii="宋体" w:hAnsi="宋体" w:eastAsia="宋体" w:cs="宋体"/>
          <w:sz w:val="21"/>
          <w:szCs w:val="21"/>
          <w:highlight w:val="none"/>
          <w:u w:val="single"/>
        </w:rPr>
        <w:t xml:space="preserve"> （</w:t>
      </w:r>
      <w:r>
        <w:rPr>
          <w:rFonts w:hint="eastAsia" w:ascii="宋体" w:hAnsi="宋体" w:eastAsia="宋体" w:cs="宋体"/>
          <w:b/>
          <w:i/>
          <w:sz w:val="21"/>
          <w:szCs w:val="21"/>
          <w:highlight w:val="none"/>
          <w:u w:val="single"/>
        </w:rPr>
        <w:t>发包人或承包人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负责以发包人和承包人的共同名义负责投保第三者责任险。</w:t>
      </w:r>
    </w:p>
    <w:p w14:paraId="12104477">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第三者责任险保险费率：</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按相关规定</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；第三者责任险保险金额：</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按相关规定 </w:t>
      </w:r>
      <w:r>
        <w:rPr>
          <w:rFonts w:hint="eastAsia" w:ascii="宋体" w:hAnsi="宋体" w:eastAsia="宋体" w:cs="宋体"/>
          <w:sz w:val="21"/>
          <w:szCs w:val="21"/>
          <w:highlight w:val="none"/>
        </w:rPr>
        <w:t>；保险期限：自工程项目购买保险之日至工程项目竣工后责任保修期结束为止。</w:t>
      </w:r>
    </w:p>
    <w:p w14:paraId="4A493F09">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本条增加如下内容：本合同工程由承包人负责以发包人和承包人的共同名义投保第三者责任险，承包人负责在出现保险事故时积极采取有效措施，尽可能减少损失，并于24小时内向发包人和保险公司报案，并向发包人和保险公司提交所需资料，同时负责向保险公司索赔。由于承包人索赔不力，造成保险赔偿差额，则差额部分除免赔额外均由承包人承担。</w:t>
      </w:r>
    </w:p>
    <w:p w14:paraId="1D24C279">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20.5其它保险</w:t>
      </w:r>
    </w:p>
    <w:p w14:paraId="3E5D44FA">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i/>
          <w:sz w:val="21"/>
          <w:szCs w:val="21"/>
          <w:highlight w:val="none"/>
        </w:rPr>
      </w:pPr>
      <w:r>
        <w:rPr>
          <w:rFonts w:hint="eastAsia" w:ascii="宋体" w:hAnsi="宋体" w:eastAsia="宋体" w:cs="宋体"/>
          <w:b/>
          <w:i/>
          <w:sz w:val="21"/>
          <w:szCs w:val="21"/>
          <w:highlight w:val="none"/>
        </w:rPr>
        <w:t>（适用于要求购买其他保险）：</w:t>
      </w:r>
    </w:p>
    <w:p w14:paraId="7A05B1F1">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需要投保的其它内容：</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5E7EDBE3">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保险金额、保险费率：</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。保险期限：</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w:t>
      </w:r>
    </w:p>
    <w:p w14:paraId="78238393">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i/>
          <w:sz w:val="21"/>
          <w:szCs w:val="21"/>
          <w:highlight w:val="none"/>
        </w:rPr>
      </w:pPr>
      <w:r>
        <w:rPr>
          <w:rFonts w:hint="eastAsia" w:ascii="宋体" w:hAnsi="宋体" w:eastAsia="宋体" w:cs="宋体"/>
          <w:b/>
          <w:i/>
          <w:sz w:val="21"/>
          <w:szCs w:val="21"/>
          <w:highlight w:val="none"/>
        </w:rPr>
        <w:t>（适用于不要求购买其他保险）：</w:t>
      </w:r>
    </w:p>
    <w:p w14:paraId="64127905">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删除通用合同条款第20.5款全文。并以下文代替：本合同工程不需要购买其他保险。</w:t>
      </w:r>
    </w:p>
    <w:p w14:paraId="7477EBE8">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20.6对各项保险的一般要求</w:t>
      </w:r>
    </w:p>
    <w:p w14:paraId="5E82977E">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i/>
          <w:sz w:val="21"/>
          <w:szCs w:val="21"/>
          <w:highlight w:val="none"/>
        </w:rPr>
      </w:pPr>
      <w:r>
        <w:rPr>
          <w:rFonts w:hint="eastAsia" w:ascii="宋体" w:hAnsi="宋体" w:eastAsia="宋体" w:cs="宋体"/>
          <w:b/>
          <w:i/>
          <w:sz w:val="21"/>
          <w:szCs w:val="21"/>
          <w:highlight w:val="none"/>
        </w:rPr>
        <w:t>（适用于要求购买各类保险）：</w:t>
      </w:r>
    </w:p>
    <w:p w14:paraId="28C4BAE3">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bookmarkStart w:id="29" w:name="_Toc511318205"/>
      <w:r>
        <w:rPr>
          <w:rFonts w:hint="eastAsia" w:ascii="宋体" w:hAnsi="宋体" w:eastAsia="宋体" w:cs="宋体"/>
          <w:sz w:val="21"/>
          <w:szCs w:val="21"/>
          <w:highlight w:val="none"/>
        </w:rPr>
        <w:t>20.6.1  保险凭证</w:t>
      </w:r>
      <w:bookmarkEnd w:id="29"/>
    </w:p>
    <w:p w14:paraId="7E94C087">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承包人提交保险凭证的期限：</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按相关规定</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0639016C">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保险条件：</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按相关规定</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1C3A07B2">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20.6.4  保险金不足的补偿</w:t>
      </w:r>
    </w:p>
    <w:p w14:paraId="16B0BF7F">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承包人负责补偿的范围与金额：</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74909158">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发包人负责补偿的范围与金额：</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28C3AAD5">
      <w:pPr>
        <w:pStyle w:val="4"/>
        <w:keepNext w:val="0"/>
        <w:keepLines w:val="0"/>
        <w:pageBreakBefore w:val="0"/>
        <w:wordWrap/>
        <w:overflowPunct/>
        <w:topLinePunct w:val="0"/>
        <w:bidi w:val="0"/>
        <w:snapToGrid w:val="0"/>
        <w:spacing w:before="0" w:after="0" w:line="360" w:lineRule="auto"/>
        <w:ind w:firstLine="422" w:firstLineChars="200"/>
        <w:jc w:val="both"/>
        <w:rPr>
          <w:rFonts w:hint="eastAsia" w:ascii="宋体" w:hAnsi="宋体" w:eastAsia="宋体" w:cs="宋体"/>
          <w:bCs w:val="0"/>
          <w:sz w:val="21"/>
          <w:szCs w:val="21"/>
          <w:highlight w:val="none"/>
        </w:rPr>
      </w:pPr>
      <w:bookmarkStart w:id="30" w:name="_Toc51091922"/>
      <w:r>
        <w:rPr>
          <w:rFonts w:hint="eastAsia" w:ascii="宋体" w:hAnsi="宋体" w:eastAsia="宋体" w:cs="宋体"/>
          <w:bCs w:val="0"/>
          <w:sz w:val="21"/>
          <w:szCs w:val="21"/>
          <w:highlight w:val="none"/>
        </w:rPr>
        <w:t>22．违约</w:t>
      </w:r>
      <w:bookmarkEnd w:id="30"/>
    </w:p>
    <w:p w14:paraId="1ECD32DF">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22.1承包人违约</w:t>
      </w:r>
    </w:p>
    <w:p w14:paraId="4E740059">
      <w:pPr>
        <w:pStyle w:val="21"/>
        <w:keepNext w:val="0"/>
        <w:keepLines w:val="0"/>
        <w:pageBreakBefore w:val="0"/>
        <w:wordWrap/>
        <w:overflowPunct/>
        <w:topLinePunct w:val="0"/>
        <w:autoSpaceDE/>
        <w:autoSpaceDN/>
        <w:bidi w:val="0"/>
        <w:adjustRightInd/>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22.1.1 承包人违约的情形</w:t>
      </w:r>
    </w:p>
    <w:p w14:paraId="3788C3D8">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补充：</w:t>
      </w:r>
    </w:p>
    <w:p w14:paraId="41ABB19D">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（4）承包人按</w:t>
      </w:r>
      <w:r>
        <w:rPr>
          <w:rFonts w:hint="eastAsia" w:ascii="宋体" w:hAnsi="宋体" w:eastAsia="宋体" w:cs="宋体"/>
          <w:sz w:val="21"/>
          <w:szCs w:val="21"/>
          <w:highlight w:val="none"/>
        </w:rPr>
        <w:t>合同承诺的主要施工机械设备未按时进场或未按时破土动工。</w:t>
      </w:r>
    </w:p>
    <w:p w14:paraId="263CC686">
      <w:pPr>
        <w:keepNext w:val="0"/>
        <w:keepLines w:val="0"/>
        <w:pageBreakBefore w:val="0"/>
        <w:wordWrap/>
        <w:overflowPunct/>
        <w:topLinePunct w:val="0"/>
        <w:bidi w:val="0"/>
        <w:spacing w:line="360" w:lineRule="auto"/>
        <w:ind w:firstLine="411" w:firstLineChars="196"/>
        <w:jc w:val="both"/>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（5）承包人的工程施工进度滞后招标文件《技术标准和要求》1.2.2项中的控制性进度15天（日历天）以上。</w:t>
      </w:r>
    </w:p>
    <w:p w14:paraId="4EF83E16">
      <w:pPr>
        <w:keepNext w:val="0"/>
        <w:keepLines w:val="0"/>
        <w:pageBreakBefore w:val="0"/>
        <w:wordWrap/>
        <w:overflowPunct/>
        <w:topLinePunct w:val="0"/>
        <w:bidi w:val="0"/>
        <w:spacing w:line="360" w:lineRule="auto"/>
        <w:ind w:firstLine="411" w:firstLineChars="196"/>
        <w:jc w:val="both"/>
        <w:rPr>
          <w:rFonts w:hint="eastAsia" w:ascii="宋体" w:hAnsi="宋体" w:eastAsia="宋体" w:cs="宋体"/>
          <w:sz w:val="21"/>
          <w:szCs w:val="21"/>
          <w:highlight w:val="none"/>
        </w:rPr>
      </w:pPr>
      <w:r>
        <w:rPr>
          <w:rFonts w:hint="eastAsia" w:ascii="宋体" w:hAnsi="宋体" w:eastAsia="宋体" w:cs="宋体"/>
          <w:kern w:val="0"/>
          <w:sz w:val="21"/>
          <w:szCs w:val="21"/>
          <w:highlight w:val="none"/>
        </w:rPr>
        <w:t>（6）除不可抗力因素外，承包人工地停工10天（日历天）以上</w:t>
      </w:r>
      <w:r>
        <w:rPr>
          <w:rFonts w:hint="eastAsia" w:ascii="宋体" w:hAnsi="宋体" w:eastAsia="宋体" w:cs="宋体"/>
          <w:sz w:val="21"/>
          <w:szCs w:val="21"/>
          <w:highlight w:val="none"/>
        </w:rPr>
        <w:t>。</w:t>
      </w:r>
    </w:p>
    <w:p w14:paraId="332D7968">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kern w:val="0"/>
          <w:sz w:val="21"/>
          <w:szCs w:val="21"/>
          <w:highlight w:val="none"/>
        </w:rPr>
      </w:pPr>
      <w:r>
        <w:rPr>
          <w:rFonts w:hint="eastAsia" w:ascii="宋体" w:hAnsi="宋体" w:eastAsia="宋体" w:cs="宋体"/>
          <w:sz w:val="21"/>
          <w:szCs w:val="21"/>
          <w:highlight w:val="none"/>
        </w:rPr>
        <w:t>（7）在合同实施期间发现承包人提供了虚假资料（含招投标阶段）。</w:t>
      </w:r>
    </w:p>
    <w:p w14:paraId="7EE746CB">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kern w:val="0"/>
          <w:sz w:val="21"/>
          <w:szCs w:val="21"/>
          <w:highlight w:val="none"/>
        </w:rPr>
      </w:pPr>
      <w:bookmarkStart w:id="31" w:name="_Toc511318207"/>
      <w:r>
        <w:rPr>
          <w:rFonts w:hint="eastAsia" w:ascii="宋体" w:hAnsi="宋体" w:eastAsia="宋体" w:cs="宋体"/>
          <w:kern w:val="0"/>
          <w:sz w:val="21"/>
          <w:szCs w:val="21"/>
          <w:highlight w:val="none"/>
        </w:rPr>
        <w:t>22.1.2 对承包人违约的处理</w:t>
      </w:r>
      <w:bookmarkEnd w:id="31"/>
    </w:p>
    <w:p w14:paraId="257E8B35">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b/>
          <w:kern w:val="0"/>
          <w:sz w:val="21"/>
          <w:szCs w:val="21"/>
          <w:highlight w:val="none"/>
        </w:rPr>
        <w:t>补充：</w:t>
      </w:r>
      <w:r>
        <w:rPr>
          <w:rFonts w:hint="eastAsia" w:ascii="宋体" w:hAnsi="宋体" w:eastAsia="宋体" w:cs="宋体"/>
          <w:sz w:val="21"/>
          <w:szCs w:val="21"/>
          <w:highlight w:val="none"/>
        </w:rPr>
        <w:t>（7）承包人在签署了合同协议书之后，必须保证合同承诺的主要施工机械设备应在发包人指定的日期到场，以保证工程顺利开工。若合同承诺的主要施工机械设备不能按时进场或未按发包人指定时间成功破土，发包人将视为承包人自动放弃本合同工程。</w:t>
      </w:r>
    </w:p>
    <w:p w14:paraId="09C7FAFA">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kern w:val="0"/>
          <w:sz w:val="21"/>
          <w:szCs w:val="21"/>
          <w:highlight w:val="none"/>
        </w:rPr>
      </w:pPr>
      <w:r>
        <w:rPr>
          <w:rFonts w:hint="eastAsia" w:ascii="宋体" w:hAnsi="宋体" w:eastAsia="宋体" w:cs="宋体"/>
          <w:sz w:val="21"/>
          <w:szCs w:val="21"/>
          <w:highlight w:val="none"/>
        </w:rPr>
        <w:t>（8）工程实施期间，</w:t>
      </w:r>
      <w:r>
        <w:rPr>
          <w:rFonts w:hint="eastAsia" w:ascii="宋体" w:hAnsi="宋体" w:eastAsia="宋体" w:cs="宋体"/>
          <w:kern w:val="0"/>
          <w:sz w:val="21"/>
          <w:szCs w:val="21"/>
          <w:highlight w:val="none"/>
        </w:rPr>
        <w:t>承包人的工程施工进度滞后招标文件《技术标准和要求》1.2.2项本合同施工控制性进度</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u w:val="single"/>
          <w:lang w:val="en-US" w:eastAsia="zh-CN"/>
        </w:rPr>
        <w:t>/</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rPr>
        <w:t>天（日历天）以上</w:t>
      </w:r>
      <w:r>
        <w:rPr>
          <w:rFonts w:hint="eastAsia" w:ascii="宋体" w:hAnsi="宋体" w:eastAsia="宋体" w:cs="宋体"/>
          <w:sz w:val="21"/>
          <w:szCs w:val="21"/>
          <w:highlight w:val="none"/>
        </w:rPr>
        <w:t>，</w:t>
      </w:r>
      <w:r>
        <w:rPr>
          <w:rFonts w:hint="eastAsia" w:ascii="宋体" w:hAnsi="宋体" w:eastAsia="宋体" w:cs="宋体"/>
          <w:kern w:val="0"/>
          <w:sz w:val="21"/>
          <w:szCs w:val="21"/>
          <w:highlight w:val="none"/>
        </w:rPr>
        <w:t>发包人将视为承包人自动放弃本合同工程。</w:t>
      </w:r>
    </w:p>
    <w:p w14:paraId="69750C46">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kern w:val="0"/>
          <w:sz w:val="21"/>
          <w:szCs w:val="21"/>
          <w:highlight w:val="none"/>
        </w:rPr>
        <w:t>（9）除不可抗力因素外，承包人工地停工</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u w:val="single"/>
          <w:lang w:val="en-US" w:eastAsia="zh-CN"/>
        </w:rPr>
        <w:t>/</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rPr>
        <w:t>天（日历天）以上</w:t>
      </w:r>
      <w:r>
        <w:rPr>
          <w:rFonts w:hint="eastAsia" w:ascii="宋体" w:hAnsi="宋体" w:eastAsia="宋体" w:cs="宋体"/>
          <w:sz w:val="21"/>
          <w:szCs w:val="21"/>
          <w:highlight w:val="none"/>
        </w:rPr>
        <w:t>，</w:t>
      </w:r>
      <w:r>
        <w:rPr>
          <w:rFonts w:hint="eastAsia" w:ascii="宋体" w:hAnsi="宋体" w:eastAsia="宋体" w:cs="宋体"/>
          <w:kern w:val="0"/>
          <w:sz w:val="21"/>
          <w:szCs w:val="21"/>
          <w:highlight w:val="none"/>
        </w:rPr>
        <w:t>发包人将视为承包人自动放弃本合同工程。</w:t>
      </w:r>
    </w:p>
    <w:p w14:paraId="73ED5AC8">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（10）在合同实施期间发现承包人提供了虚假资料（含招投标阶段）的，发包人有权从工程支付款或履约担保中扣除不超过</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10 </w:t>
      </w:r>
      <w:r>
        <w:rPr>
          <w:rFonts w:hint="eastAsia" w:ascii="宋体" w:hAnsi="宋体" w:eastAsia="宋体" w:cs="宋体"/>
          <w:sz w:val="21"/>
          <w:szCs w:val="21"/>
          <w:highlight w:val="none"/>
        </w:rPr>
        <w:t>％（招标人自行填写，建议不超过10％）签约合同价的金额作为违约金。同时发包人将承包人以弄虚作假行为上报有管辖权的水行政主管部门依法进行处理，并作为不良行为记入湖南省水利建设市场信用信息管理系统。</w:t>
      </w:r>
    </w:p>
    <w:p w14:paraId="7F9CCAE2">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22.4 违约金的使用（新增）</w:t>
      </w:r>
    </w:p>
    <w:p w14:paraId="7F6FF173">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本合同履行过程中因承包人原因所产生的违约金和罚款，发包人将用于工程或奖励在工程施工过程中工期进度、质量、安全、文明施工等方面考核成绩优秀的单位和个人，具体奖励办法另行制定。</w:t>
      </w:r>
    </w:p>
    <w:p w14:paraId="0FDDAE14">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w:t>
      </w:r>
    </w:p>
    <w:p w14:paraId="17ADCE9E">
      <w:pPr>
        <w:pStyle w:val="4"/>
        <w:keepNext w:val="0"/>
        <w:keepLines w:val="0"/>
        <w:pageBreakBefore w:val="0"/>
        <w:wordWrap/>
        <w:overflowPunct/>
        <w:topLinePunct w:val="0"/>
        <w:bidi w:val="0"/>
        <w:snapToGrid w:val="0"/>
        <w:spacing w:before="0" w:after="0" w:line="360" w:lineRule="auto"/>
        <w:ind w:firstLine="422" w:firstLineChars="200"/>
        <w:jc w:val="both"/>
        <w:rPr>
          <w:rFonts w:hint="eastAsia" w:ascii="宋体" w:hAnsi="宋体" w:eastAsia="宋体" w:cs="宋体"/>
          <w:bCs w:val="0"/>
          <w:sz w:val="21"/>
          <w:szCs w:val="21"/>
          <w:highlight w:val="none"/>
        </w:rPr>
      </w:pPr>
      <w:bookmarkStart w:id="32" w:name="_Toc51091923"/>
      <w:r>
        <w:rPr>
          <w:rFonts w:hint="eastAsia" w:ascii="宋体" w:hAnsi="宋体" w:eastAsia="宋体" w:cs="宋体"/>
          <w:bCs w:val="0"/>
          <w:sz w:val="21"/>
          <w:szCs w:val="21"/>
          <w:highlight w:val="none"/>
        </w:rPr>
        <w:t>24．争议的解决</w:t>
      </w:r>
      <w:bookmarkEnd w:id="32"/>
    </w:p>
    <w:p w14:paraId="4CDB97DB">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24.1争议的解决方式</w:t>
      </w:r>
    </w:p>
    <w:p w14:paraId="03468522">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合同当事人友好协商解决不成、不愿提请争议评审或不接受争议评审组意见的，约定的合同争议解决方式：</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诉讼</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。双方一致同意将该争议</w:t>
      </w:r>
      <w:r>
        <w:rPr>
          <w:rFonts w:hint="eastAsia" w:ascii="宋体" w:hAnsi="宋体" w:eastAsia="宋体" w:cs="宋体"/>
          <w:sz w:val="21"/>
          <w:szCs w:val="21"/>
          <w:highlight w:val="none"/>
          <w:lang w:val="en-US" w:eastAsia="zh-CN"/>
        </w:rPr>
        <w:t>向</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安化县人民法院提起诉讼 </w:t>
      </w:r>
      <w:r>
        <w:rPr>
          <w:rFonts w:hint="eastAsia" w:ascii="宋体" w:hAnsi="宋体" w:eastAsia="宋体" w:cs="宋体"/>
          <w:sz w:val="21"/>
          <w:szCs w:val="21"/>
          <w:highlight w:val="none"/>
        </w:rPr>
        <w:t>。</w:t>
      </w:r>
    </w:p>
    <w:p w14:paraId="36A5BA62">
      <w:pPr>
        <w:keepNext w:val="0"/>
        <w:keepLines w:val="0"/>
        <w:pageBreakBefore w:val="0"/>
        <w:wordWrap/>
        <w:overflowPunct/>
        <w:topLinePunct w:val="0"/>
        <w:bidi w:val="0"/>
        <w:spacing w:line="360" w:lineRule="auto"/>
        <w:jc w:val="both"/>
        <w:rPr>
          <w:rFonts w:hint="eastAsia" w:ascii="宋体" w:hAnsi="宋体" w:eastAsia="宋体" w:cs="宋体"/>
          <w:b w:val="0"/>
          <w:bCs w:val="0"/>
          <w:sz w:val="21"/>
          <w:szCs w:val="21"/>
          <w:highlight w:val="none"/>
        </w:rPr>
      </w:pPr>
      <w:bookmarkStart w:id="33" w:name="_Toc51091924"/>
      <w:r>
        <w:rPr>
          <w:rFonts w:hint="eastAsia" w:ascii="宋体" w:hAnsi="宋体" w:eastAsia="宋体" w:cs="宋体"/>
          <w:b w:val="0"/>
          <w:bCs w:val="0"/>
          <w:sz w:val="21"/>
          <w:szCs w:val="21"/>
          <w:highlight w:val="none"/>
        </w:rPr>
        <w:t>25．补充条款</w:t>
      </w:r>
      <w:bookmarkEnd w:id="33"/>
    </w:p>
    <w:p w14:paraId="381877EF">
      <w:pPr>
        <w:keepNext w:val="0"/>
        <w:keepLines w:val="0"/>
        <w:pageBreakBefore w:val="0"/>
        <w:wordWrap/>
        <w:overflowPunct/>
        <w:topLinePunct w:val="0"/>
        <w:bidi w:val="0"/>
        <w:spacing w:line="360" w:lineRule="auto"/>
        <w:jc w:val="both"/>
        <w:rPr>
          <w:rFonts w:hint="eastAsia" w:ascii="宋体" w:hAnsi="宋体" w:eastAsia="宋体" w:cs="宋体"/>
          <w:b w:val="0"/>
          <w:bCs w:val="0"/>
          <w:sz w:val="21"/>
          <w:szCs w:val="21"/>
          <w:highlight w:val="none"/>
        </w:rPr>
      </w:pPr>
    </w:p>
    <w:p w14:paraId="5E46ACA3">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25.1主要人员的更换</w:t>
      </w:r>
    </w:p>
    <w:p w14:paraId="23427800">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中标后，承包人项目负责人（项目经理）、技术负责人及主要管理人员不得随意更换；因特殊原因需要更换，更换后的相应人员的资格等不得低于被更换的人员，须按以下要求履行变更手续：</w:t>
      </w:r>
    </w:p>
    <w:p w14:paraId="7D3EA292">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25.1.1 项目负责人（项目经理）</w:t>
      </w:r>
    </w:p>
    <w:p w14:paraId="6DEDA267">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承包人登录电子招标投标系统电子交易平台向发包人提出变更申请，符合变更条件且发包人同意变更的，发包人审核通过后完成变更。变更记录同时在湖南省水利建设市场综合监管系统上公开。</w:t>
      </w:r>
    </w:p>
    <w:p w14:paraId="0DED0DC9">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25.1.2 技术负责人及主要管理人员</w:t>
      </w:r>
    </w:p>
    <w:p w14:paraId="426CBA2C">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承包人向发包人提出书面申请，符合变更条件的，发包人书面同意后完成变更通过。</w:t>
      </w:r>
    </w:p>
    <w:p w14:paraId="0387F487">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25.2履约考核</w:t>
      </w:r>
    </w:p>
    <w:p w14:paraId="0B4A708B">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b/>
          <w:bCs/>
          <w:sz w:val="21"/>
          <w:szCs w:val="21"/>
          <w:highlight w:val="none"/>
        </w:rPr>
        <w:t>25.2.1</w:t>
      </w:r>
      <w:r>
        <w:rPr>
          <w:rFonts w:hint="eastAsia" w:ascii="宋体" w:hAnsi="宋体" w:eastAsia="宋体" w:cs="宋体"/>
          <w:sz w:val="21"/>
          <w:szCs w:val="21"/>
          <w:highlight w:val="none"/>
        </w:rPr>
        <w:t>承包人主要人员应统一使用湖南省水利建设市场综合监管系统考勤。考勤要求应按湖南省水利厅最新的相应文件和合同约定执行。</w:t>
      </w:r>
    </w:p>
    <w:p w14:paraId="2EC705B7">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25.2.2</w:t>
      </w:r>
      <w:r>
        <w:rPr>
          <w:rFonts w:hint="eastAsia" w:ascii="宋体" w:hAnsi="宋体" w:eastAsia="宋体" w:cs="宋体"/>
          <w:sz w:val="21"/>
          <w:szCs w:val="21"/>
          <w:highlight w:val="none"/>
        </w:rPr>
        <w:t>合同签订后，发包人和承包人应及时将项目相关信息录入湖南省水利建设市场综合监管系统，</w:t>
      </w:r>
      <w:r>
        <w:rPr>
          <w:rFonts w:hint="eastAsia" w:ascii="宋体" w:hAnsi="宋体" w:eastAsia="宋体" w:cs="宋体"/>
          <w:sz w:val="21"/>
          <w:szCs w:val="21"/>
          <w:highlight w:val="none"/>
          <w:u w:val="none"/>
          <w:lang w:val="en-US" w:eastAsia="zh-CN"/>
        </w:rPr>
        <w:t>并按照</w:t>
      </w:r>
      <w:r>
        <w:rPr>
          <w:rFonts w:hint="eastAsia" w:ascii="宋体" w:hAnsi="宋体" w:eastAsia="宋体" w:cs="宋体"/>
          <w:sz w:val="21"/>
          <w:szCs w:val="21"/>
          <w:highlight w:val="none"/>
          <w:u w:val="single"/>
          <w:lang w:val="en-US" w:eastAsia="zh-CN"/>
        </w:rPr>
        <w:t>水利行业现行信用管理相关规定</w:t>
      </w:r>
      <w:r>
        <w:rPr>
          <w:rFonts w:hint="eastAsia" w:ascii="宋体" w:hAnsi="宋体" w:eastAsia="宋体" w:cs="宋体"/>
          <w:sz w:val="21"/>
          <w:szCs w:val="21"/>
          <w:highlight w:val="none"/>
        </w:rPr>
        <w:t>开展信用评价。</w:t>
      </w:r>
    </w:p>
    <w:p w14:paraId="11F9FADD">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b/>
          <w:bCs/>
          <w:sz w:val="21"/>
          <w:szCs w:val="21"/>
          <w:highlight w:val="none"/>
        </w:rPr>
        <w:t>25.2.3</w:t>
      </w:r>
      <w:r>
        <w:rPr>
          <w:rFonts w:hint="eastAsia" w:ascii="宋体" w:hAnsi="宋体" w:eastAsia="宋体" w:cs="宋体"/>
          <w:sz w:val="21"/>
          <w:szCs w:val="21"/>
          <w:highlight w:val="none"/>
        </w:rPr>
        <w:t>合同履行过程中，发包人和行政监督部门通过电子招标投标系统在工程竣工或完工后开展完工评价，评价完成后承包人的项目负责人将解除锁定，能作为项目负责人再次在电子招标投标系统内投标。</w:t>
      </w:r>
    </w:p>
    <w:p w14:paraId="44FFC3E1">
      <w:pPr>
        <w:keepNext w:val="0"/>
        <w:keepLines w:val="0"/>
        <w:pageBreakBefore w:val="0"/>
        <w:wordWrap/>
        <w:overflowPunct/>
        <w:topLinePunct w:val="0"/>
        <w:bidi w:val="0"/>
        <w:spacing w:line="360" w:lineRule="auto"/>
        <w:jc w:val="both"/>
        <w:rPr>
          <w:rFonts w:hint="eastAsia" w:ascii="宋体" w:hAnsi="宋体" w:eastAsia="宋体" w:cs="宋体"/>
          <w:b w:val="0"/>
          <w:bCs w:val="0"/>
          <w:sz w:val="21"/>
          <w:szCs w:val="21"/>
          <w:highlight w:val="none"/>
        </w:rPr>
      </w:pPr>
    </w:p>
    <w:p w14:paraId="7E8D245C">
      <w:pPr>
        <w:bidi w:val="0"/>
        <w:rPr>
          <w:rFonts w:hint="eastAsia" w:ascii="宋体" w:hAnsi="宋体" w:eastAsia="宋体" w:cs="宋体"/>
          <w:b w:val="0"/>
          <w:bCs w:val="0"/>
          <w:sz w:val="28"/>
          <w:highlight w:val="none"/>
        </w:rPr>
      </w:pPr>
    </w:p>
    <w:p w14:paraId="1ECF1AEE">
      <w:pPr>
        <w:rPr>
          <w:rFonts w:hint="eastAsia" w:ascii="宋体" w:hAnsi="宋体" w:eastAsia="宋体" w:cs="宋体"/>
          <w:b w:val="0"/>
          <w:bCs w:val="0"/>
          <w:sz w:val="28"/>
          <w:highlight w:val="none"/>
        </w:rPr>
      </w:pPr>
      <w:r>
        <w:rPr>
          <w:rFonts w:hint="eastAsia" w:ascii="宋体" w:hAnsi="宋体" w:eastAsia="宋体" w:cs="宋体"/>
          <w:b w:val="0"/>
          <w:bCs w:val="0"/>
          <w:sz w:val="28"/>
          <w:highlight w:val="none"/>
        </w:rPr>
        <w:br w:type="page"/>
      </w:r>
    </w:p>
    <w:p w14:paraId="12996192">
      <w:pPr>
        <w:spacing w:line="360" w:lineRule="auto"/>
        <w:jc w:val="center"/>
        <w:outlineLvl w:val="1"/>
        <w:rPr>
          <w:rFonts w:hint="eastAsia" w:ascii="宋体" w:hAnsi="宋体" w:eastAsia="宋体" w:cs="宋体"/>
          <w:b/>
          <w:sz w:val="28"/>
          <w:szCs w:val="28"/>
          <w:highlight w:val="none"/>
        </w:rPr>
      </w:pPr>
      <w:bookmarkStart w:id="34" w:name="_Toc51091925"/>
      <w:r>
        <w:rPr>
          <w:rFonts w:hint="eastAsia" w:ascii="宋体" w:hAnsi="宋体" w:eastAsia="宋体" w:cs="宋体"/>
          <w:b/>
          <w:sz w:val="28"/>
          <w:szCs w:val="28"/>
          <w:highlight w:val="none"/>
        </w:rPr>
        <w:t>第3节  合同附件格式</w:t>
      </w:r>
      <w:bookmarkEnd w:id="34"/>
    </w:p>
    <w:p w14:paraId="3281D7E5">
      <w:pPr>
        <w:widowControl w:val="0"/>
        <w:spacing w:after="0" w:afterLines="0" w:line="490" w:lineRule="exact"/>
        <w:jc w:val="left"/>
        <w:rPr>
          <w:rFonts w:hint="eastAsia" w:ascii="宋体" w:hAnsi="宋体" w:eastAsia="宋体" w:cs="宋体"/>
          <w:sz w:val="40"/>
          <w:szCs w:val="44"/>
          <w:highlight w:val="none"/>
        </w:rPr>
      </w:pPr>
      <w:bookmarkStart w:id="35" w:name="_Toc511318211"/>
      <w:r>
        <w:rPr>
          <w:rFonts w:hint="eastAsia" w:ascii="宋体" w:hAnsi="宋体" w:eastAsia="宋体" w:cs="宋体"/>
          <w:kern w:val="2"/>
          <w:sz w:val="20"/>
          <w:szCs w:val="20"/>
          <w:highlight w:val="none"/>
          <w:lang w:val="en-US" w:eastAsia="zh-CN" w:bidi="ar-SA"/>
        </w:rPr>
        <w:t>附件一：合同协议书</w:t>
      </w:r>
      <w:bookmarkEnd w:id="35"/>
    </w:p>
    <w:p w14:paraId="2DF268E0">
      <w:pPr>
        <w:widowControl w:val="0"/>
        <w:spacing w:after="0" w:afterLines="0" w:line="360" w:lineRule="auto"/>
        <w:jc w:val="center"/>
        <w:rPr>
          <w:rFonts w:hint="eastAsia" w:ascii="宋体" w:hAnsi="宋体" w:eastAsia="宋体" w:cs="宋体"/>
          <w:b/>
          <w:kern w:val="2"/>
          <w:sz w:val="40"/>
          <w:szCs w:val="44"/>
          <w:highlight w:val="none"/>
          <w:lang w:val="en-US" w:eastAsia="zh-CN" w:bidi="ar-SA"/>
        </w:rPr>
      </w:pPr>
      <w:r>
        <w:rPr>
          <w:rFonts w:hint="eastAsia" w:ascii="宋体" w:hAnsi="宋体" w:eastAsia="宋体" w:cs="宋体"/>
          <w:b/>
          <w:kern w:val="2"/>
          <w:sz w:val="32"/>
          <w:szCs w:val="32"/>
          <w:highlight w:val="none"/>
          <w:lang w:val="en-US" w:eastAsia="zh-CN" w:bidi="ar-SA"/>
        </w:rPr>
        <w:t>合 同 协 议 书</w:t>
      </w:r>
    </w:p>
    <w:p w14:paraId="73A738B3">
      <w:pPr>
        <w:spacing w:line="360" w:lineRule="auto"/>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（发包人名称，以下简称“发包人”）为实施</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（项目名称），已接受</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（承包人名称，以下简称“承包人”）对</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（项目名称）</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（标段名称）的投标，并确定其为中标人。发包人和承包人共同达成如下协议。</w:t>
      </w:r>
    </w:p>
    <w:p w14:paraId="6D0D02CD">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1.本协议书与下列文件一起构成合同文件：</w:t>
      </w:r>
    </w:p>
    <w:p w14:paraId="26D15354">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（1）合同协议书及补充合同协议书（含评标期间和合同谈判过程中的澄清文件和补充资料）；</w:t>
      </w:r>
    </w:p>
    <w:p w14:paraId="666BDBC3">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（2）中标通知书；</w:t>
      </w:r>
    </w:p>
    <w:p w14:paraId="0163F7DC">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（3）投标函及投标函附录、招标文件修改通知；</w:t>
      </w:r>
    </w:p>
    <w:p w14:paraId="02C91924">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（4）专用合同条款；</w:t>
      </w:r>
    </w:p>
    <w:p w14:paraId="7EAE1740">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（5）通用合同条款；</w:t>
      </w:r>
    </w:p>
    <w:p w14:paraId="30D67A3C">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（6）技术标准和要求（合同技术条款）；</w:t>
      </w:r>
    </w:p>
    <w:p w14:paraId="201E53DC">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（7）图纸；</w:t>
      </w:r>
    </w:p>
    <w:p w14:paraId="3832F3F0">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（8）已标价工程量清单；</w:t>
      </w:r>
    </w:p>
    <w:p w14:paraId="72D0977A">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（9）承包人有关人员、设备投入的承诺；</w:t>
      </w:r>
    </w:p>
    <w:p w14:paraId="3C888E7B">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10）构成本合同组成部分的其他文件，包括投标承诺书、安全生产合同、环境保护和水土保持责任书、建设项目廉政责任书、湖南省水利工程建设项目从业单位法定代表人授权书、湖南省水利工程项目负责人质量</w:t>
      </w:r>
      <w:r>
        <w:rPr>
          <w:rFonts w:hint="eastAsia" w:ascii="宋体" w:hAnsi="宋体" w:eastAsia="宋体" w:cs="宋体"/>
          <w:b/>
          <w:sz w:val="21"/>
          <w:szCs w:val="21"/>
          <w:highlight w:val="none"/>
        </w:rPr>
        <w:t>终身</w:t>
      </w:r>
      <w:r>
        <w:rPr>
          <w:rFonts w:hint="eastAsia" w:ascii="宋体" w:hAnsi="宋体" w:eastAsia="宋体" w:cs="宋体"/>
          <w:sz w:val="21"/>
          <w:szCs w:val="21"/>
          <w:highlight w:val="none"/>
        </w:rPr>
        <w:t>责任承诺书及有关会议纪要和双方认可的文件等。</w:t>
      </w:r>
    </w:p>
    <w:p w14:paraId="524E4BCE">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2.上述文件互相补充和解释，如有不明确或不一致之处，以合同约定次序在先者为准。</w:t>
      </w:r>
    </w:p>
    <w:p w14:paraId="4A293AD7">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 签约合同价：人民币（大写）</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元（¥</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54E3D056">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 承包人项目负责人：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1F70E35D">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5. 工程质量符合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标准。</w:t>
      </w:r>
    </w:p>
    <w:p w14:paraId="7631C3B5">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 承包人承诺按合同约定承担工程的实施、完成及缺陷修复。</w:t>
      </w:r>
    </w:p>
    <w:p w14:paraId="40605B32">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7. 发包人承诺按合同约定的条件、时间和方式向承包人支付合同价款。</w:t>
      </w:r>
    </w:p>
    <w:p w14:paraId="5536EE23">
      <w:pPr>
        <w:spacing w:line="360" w:lineRule="auto"/>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8. 承包人承诺执行监理人开工通知，计划工期为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天。</w:t>
      </w:r>
    </w:p>
    <w:p w14:paraId="1E5A045F">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9. 本合同一式</w:t>
      </w:r>
      <w:r>
        <w:rPr>
          <w:rFonts w:hint="eastAsia" w:ascii="宋体" w:hAnsi="宋体" w:eastAsia="宋体" w:cs="宋体"/>
          <w:bCs/>
          <w:sz w:val="21"/>
          <w:szCs w:val="21"/>
          <w:highlight w:val="none"/>
          <w:u w:val="single"/>
        </w:rPr>
        <w:t xml:space="preserve">    </w:t>
      </w:r>
      <w:r>
        <w:rPr>
          <w:rFonts w:hint="eastAsia" w:ascii="宋体" w:hAnsi="宋体" w:eastAsia="宋体" w:cs="宋体"/>
          <w:sz w:val="21"/>
          <w:szCs w:val="21"/>
          <w:highlight w:val="none"/>
        </w:rPr>
        <w:t>份；其中正本</w:t>
      </w:r>
      <w:r>
        <w:rPr>
          <w:rFonts w:hint="eastAsia" w:ascii="宋体" w:hAnsi="宋体" w:eastAsia="宋体" w:cs="宋体"/>
          <w:bCs/>
          <w:sz w:val="21"/>
          <w:szCs w:val="21"/>
          <w:highlight w:val="none"/>
          <w:u w:val="single"/>
        </w:rPr>
        <w:t xml:space="preserve">    </w:t>
      </w:r>
      <w:r>
        <w:rPr>
          <w:rFonts w:hint="eastAsia" w:ascii="宋体" w:hAnsi="宋体" w:eastAsia="宋体" w:cs="宋体"/>
          <w:sz w:val="21"/>
          <w:szCs w:val="21"/>
          <w:highlight w:val="none"/>
        </w:rPr>
        <w:t>份，发包人、承包人各执</w:t>
      </w:r>
      <w:r>
        <w:rPr>
          <w:rFonts w:hint="eastAsia" w:ascii="宋体" w:hAnsi="宋体" w:eastAsia="宋体" w:cs="宋体"/>
          <w:bCs/>
          <w:sz w:val="21"/>
          <w:szCs w:val="21"/>
          <w:highlight w:val="none"/>
          <w:u w:val="single"/>
        </w:rPr>
        <w:t xml:space="preserve">   </w:t>
      </w:r>
      <w:r>
        <w:rPr>
          <w:rFonts w:hint="eastAsia" w:ascii="宋体" w:hAnsi="宋体" w:eastAsia="宋体" w:cs="宋体"/>
          <w:sz w:val="21"/>
          <w:szCs w:val="21"/>
          <w:highlight w:val="none"/>
        </w:rPr>
        <w:t>份；副本</w:t>
      </w:r>
      <w:r>
        <w:rPr>
          <w:rFonts w:hint="eastAsia" w:ascii="宋体" w:hAnsi="宋体" w:eastAsia="宋体" w:cs="宋体"/>
          <w:bCs/>
          <w:sz w:val="21"/>
          <w:szCs w:val="21"/>
          <w:highlight w:val="none"/>
          <w:u w:val="single"/>
        </w:rPr>
        <w:t xml:space="preserve">   </w:t>
      </w:r>
      <w:r>
        <w:rPr>
          <w:rFonts w:hint="eastAsia" w:ascii="宋体" w:hAnsi="宋体" w:eastAsia="宋体" w:cs="宋体"/>
          <w:sz w:val="21"/>
          <w:szCs w:val="21"/>
          <w:highlight w:val="none"/>
        </w:rPr>
        <w:t>份，发包人、承包人各执</w:t>
      </w:r>
      <w:r>
        <w:rPr>
          <w:rFonts w:hint="eastAsia" w:ascii="宋体" w:hAnsi="宋体" w:eastAsia="宋体" w:cs="宋体"/>
          <w:bCs/>
          <w:sz w:val="21"/>
          <w:szCs w:val="21"/>
          <w:highlight w:val="none"/>
          <w:u w:val="single"/>
        </w:rPr>
        <w:t xml:space="preserve">    </w:t>
      </w:r>
      <w:r>
        <w:rPr>
          <w:rFonts w:hint="eastAsia" w:ascii="宋体" w:hAnsi="宋体" w:eastAsia="宋体" w:cs="宋体"/>
          <w:sz w:val="21"/>
          <w:szCs w:val="21"/>
          <w:highlight w:val="none"/>
        </w:rPr>
        <w:t>份，其余副本由发包人分送各有关单位。</w:t>
      </w:r>
    </w:p>
    <w:p w14:paraId="2F1FC705">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10. 合同未尽事宜，双方另行签订补充协议。补充协议是合同的组成部分。</w:t>
      </w:r>
    </w:p>
    <w:p w14:paraId="685D5A2E">
      <w:pPr>
        <w:tabs>
          <w:tab w:val="left" w:pos="360"/>
          <w:tab w:val="left" w:pos="4890"/>
        </w:tabs>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发包人：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 xml:space="preserve">（盖单位公章）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承包人：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（盖单位公章）</w:t>
      </w:r>
    </w:p>
    <w:p w14:paraId="32BA9A53">
      <w:pPr>
        <w:tabs>
          <w:tab w:val="left" w:pos="360"/>
          <w:tab w:val="left" w:pos="4680"/>
        </w:tabs>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法定代表人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法定代表人</w:t>
      </w:r>
    </w:p>
    <w:p w14:paraId="64385832">
      <w:pPr>
        <w:tabs>
          <w:tab w:val="left" w:pos="360"/>
          <w:tab w:val="left" w:pos="4680"/>
        </w:tabs>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或其委托代理人：</w:t>
      </w:r>
      <w:r>
        <w:rPr>
          <w:rFonts w:hint="eastAsia" w:ascii="宋体" w:hAnsi="宋体" w:eastAsia="宋体" w:cs="宋体"/>
          <w:sz w:val="21"/>
          <w:szCs w:val="21"/>
          <w:highlight w:val="none"/>
          <w:u w:val="single"/>
        </w:rPr>
        <w:t xml:space="preserve">   （签字）   </w:t>
      </w:r>
      <w:r>
        <w:rPr>
          <w:rFonts w:hint="eastAsia" w:ascii="宋体" w:hAnsi="宋体" w:eastAsia="宋体" w:cs="宋体"/>
          <w:sz w:val="21"/>
          <w:szCs w:val="21"/>
          <w:highlight w:val="none"/>
        </w:rPr>
        <w:t xml:space="preserve">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或其委托代理人：</w:t>
      </w:r>
      <w:r>
        <w:rPr>
          <w:rFonts w:hint="eastAsia" w:ascii="宋体" w:hAnsi="宋体" w:eastAsia="宋体" w:cs="宋体"/>
          <w:sz w:val="21"/>
          <w:szCs w:val="21"/>
          <w:highlight w:val="none"/>
          <w:u w:val="single"/>
        </w:rPr>
        <w:t xml:space="preserve">   （签字）    </w:t>
      </w:r>
    </w:p>
    <w:p w14:paraId="36856A30">
      <w:pPr>
        <w:tabs>
          <w:tab w:val="left" w:pos="360"/>
          <w:tab w:val="left" w:pos="4680"/>
        </w:tabs>
        <w:spacing w:line="360" w:lineRule="auto"/>
        <w:ind w:firstLine="945" w:firstLineChars="450"/>
        <w:rPr>
          <w:rFonts w:hint="eastAsia" w:ascii="宋体" w:hAnsi="宋体" w:eastAsia="宋体" w:cs="宋体"/>
          <w:sz w:val="21"/>
          <w:szCs w:val="21"/>
          <w:highlight w:val="none"/>
        </w:rPr>
      </w:pP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日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w:t>
      </w:r>
    </w:p>
    <w:p w14:paraId="50B98266">
      <w:pPr>
        <w:widowControl w:val="0"/>
        <w:spacing w:after="0" w:afterLines="0" w:line="490" w:lineRule="exact"/>
        <w:jc w:val="left"/>
        <w:rPr>
          <w:rFonts w:hint="eastAsia" w:ascii="宋体" w:hAnsi="宋体" w:eastAsia="宋体" w:cs="宋体"/>
          <w:kern w:val="2"/>
          <w:sz w:val="24"/>
          <w:szCs w:val="24"/>
          <w:highlight w:val="none"/>
          <w:lang w:val="en-US" w:eastAsia="zh-CN" w:bidi="ar-SA"/>
        </w:rPr>
      </w:pPr>
      <w:bookmarkStart w:id="36" w:name="_Toc511318212"/>
      <w:r>
        <w:rPr>
          <w:rFonts w:hint="eastAsia" w:ascii="宋体" w:hAnsi="宋体" w:eastAsia="宋体" w:cs="宋体"/>
          <w:kern w:val="2"/>
          <w:sz w:val="24"/>
          <w:szCs w:val="24"/>
          <w:highlight w:val="none"/>
          <w:lang w:val="en-US" w:eastAsia="zh-CN" w:bidi="ar-SA"/>
        </w:rPr>
        <w:t>附件二：履约担保（如有）</w:t>
      </w:r>
      <w:bookmarkEnd w:id="36"/>
    </w:p>
    <w:p w14:paraId="2C64E1BF">
      <w:pPr>
        <w:spacing w:line="490" w:lineRule="exact"/>
        <w:jc w:val="center"/>
        <w:rPr>
          <w:rFonts w:hint="eastAsia" w:ascii="宋体" w:hAnsi="宋体" w:eastAsia="宋体" w:cs="宋体"/>
          <w:b/>
          <w:sz w:val="40"/>
          <w:szCs w:val="44"/>
          <w:highlight w:val="none"/>
        </w:rPr>
      </w:pPr>
    </w:p>
    <w:p w14:paraId="04781CCD">
      <w:pPr>
        <w:spacing w:line="490" w:lineRule="exact"/>
        <w:jc w:val="center"/>
        <w:rPr>
          <w:rFonts w:hint="eastAsia" w:ascii="宋体" w:hAnsi="宋体" w:eastAsia="宋体" w:cs="宋体"/>
          <w:b/>
          <w:sz w:val="32"/>
          <w:szCs w:val="32"/>
          <w:highlight w:val="none"/>
        </w:rPr>
      </w:pPr>
      <w:r>
        <w:rPr>
          <w:rFonts w:hint="eastAsia" w:ascii="宋体" w:hAnsi="宋体" w:eastAsia="宋体" w:cs="宋体"/>
          <w:b/>
          <w:sz w:val="32"/>
          <w:szCs w:val="32"/>
          <w:highlight w:val="none"/>
        </w:rPr>
        <w:t>履约担保（格式）</w:t>
      </w:r>
    </w:p>
    <w:p w14:paraId="1E94A0B6">
      <w:pPr>
        <w:spacing w:line="490" w:lineRule="exact"/>
        <w:jc w:val="center"/>
        <w:rPr>
          <w:rFonts w:hint="eastAsia" w:ascii="宋体" w:hAnsi="宋体" w:eastAsia="宋体" w:cs="宋体"/>
          <w:b/>
          <w:sz w:val="40"/>
          <w:szCs w:val="44"/>
          <w:highlight w:val="none"/>
        </w:rPr>
      </w:pPr>
    </w:p>
    <w:p w14:paraId="58035F27">
      <w:pPr>
        <w:spacing w:line="490" w:lineRule="exact"/>
        <w:rPr>
          <w:rFonts w:hint="eastAsia" w:ascii="宋体" w:hAnsi="宋体" w:eastAsia="宋体" w:cs="宋体"/>
          <w:sz w:val="21"/>
          <w:szCs w:val="21"/>
          <w:highlight w:val="none"/>
        </w:rPr>
      </w:pP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（发包人名称）：</w:t>
      </w:r>
    </w:p>
    <w:p w14:paraId="04ECB052">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鉴于</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（发包人名称，以下简称“发包人”）已接受</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（承包人名称，以下简称“承包人”）于</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日递交的（项目名称）（标段名称）的投标文件。我方愿意无条件地、不可撤销地就承包人履行与你方订立的合同，向你方提供担保。</w:t>
      </w:r>
    </w:p>
    <w:p w14:paraId="74F710FE">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 担保金额人民币（大写）</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元（¥</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41DCC328">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 担保有效期自发包人与承包人签订的合同生效之日起至发包人签发合同工程完工证书之日止。</w:t>
      </w:r>
    </w:p>
    <w:p w14:paraId="4ECB56B5">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 在本担保有效期内，因承包人违反合同约定的义务给你方造成经济损失时，我方在收到你方以书面形式提出的在担保金额内的赔偿要求后，无条件地在7天内予以支付。</w:t>
      </w:r>
    </w:p>
    <w:p w14:paraId="5DB8CAD6">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 发包人和承包人按《通用合同条款》第15条变更合同时，我方承担本担保规定的义务不变。</w:t>
      </w:r>
    </w:p>
    <w:p w14:paraId="2BBF9106">
      <w:pPr>
        <w:spacing w:line="490" w:lineRule="exact"/>
        <w:ind w:firstLine="420" w:firstLineChars="200"/>
        <w:rPr>
          <w:rFonts w:hint="eastAsia" w:ascii="宋体" w:hAnsi="宋体" w:eastAsia="宋体" w:cs="宋体"/>
          <w:sz w:val="21"/>
          <w:szCs w:val="21"/>
          <w:highlight w:val="none"/>
        </w:rPr>
      </w:pPr>
    </w:p>
    <w:p w14:paraId="28166E30">
      <w:pPr>
        <w:spacing w:line="490" w:lineRule="exact"/>
        <w:ind w:firstLine="420" w:firstLineChars="200"/>
        <w:rPr>
          <w:rFonts w:hint="eastAsia" w:ascii="宋体" w:hAnsi="宋体" w:eastAsia="宋体" w:cs="宋体"/>
          <w:sz w:val="21"/>
          <w:szCs w:val="21"/>
          <w:highlight w:val="none"/>
        </w:rPr>
      </w:pPr>
    </w:p>
    <w:p w14:paraId="623DD73C">
      <w:pPr>
        <w:tabs>
          <w:tab w:val="left" w:pos="1820"/>
          <w:tab w:val="left" w:pos="4140"/>
        </w:tabs>
        <w:spacing w:line="490" w:lineRule="exact"/>
        <w:ind w:firstLine="2404" w:firstLineChars="1145"/>
        <w:rPr>
          <w:rFonts w:hint="eastAsia" w:ascii="宋体" w:hAnsi="宋体" w:eastAsia="宋体" w:cs="宋体"/>
          <w:sz w:val="21"/>
          <w:szCs w:val="21"/>
          <w:highlight w:val="none"/>
        </w:rPr>
      </w:pPr>
      <w:r>
        <w:rPr>
          <w:rFonts w:hint="eastAsia" w:ascii="宋体" w:hAnsi="宋体" w:eastAsia="宋体" w:cs="宋体"/>
          <w:sz w:val="21"/>
          <w:szCs w:val="21"/>
          <w:highlight w:val="none"/>
        </w:rPr>
        <w:t>担保人：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（盖单位公章）</w:t>
      </w:r>
    </w:p>
    <w:p w14:paraId="4753CD40">
      <w:pPr>
        <w:tabs>
          <w:tab w:val="left" w:pos="1820"/>
          <w:tab w:val="left" w:pos="4140"/>
        </w:tabs>
        <w:spacing w:line="490" w:lineRule="exact"/>
        <w:ind w:firstLine="2404" w:firstLineChars="1145"/>
        <w:rPr>
          <w:rFonts w:hint="eastAsia" w:ascii="宋体" w:hAnsi="宋体" w:eastAsia="宋体" w:cs="宋体"/>
          <w:sz w:val="21"/>
          <w:szCs w:val="21"/>
          <w:highlight w:val="none"/>
        </w:rPr>
      </w:pPr>
      <w:r>
        <w:rPr>
          <w:rFonts w:hint="eastAsia" w:ascii="宋体" w:hAnsi="宋体" w:eastAsia="宋体" w:cs="宋体"/>
          <w:sz w:val="21"/>
          <w:szCs w:val="21"/>
          <w:highlight w:val="none"/>
        </w:rPr>
        <w:t>法定代表人或其委托代理人：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（签字）</w:t>
      </w:r>
    </w:p>
    <w:p w14:paraId="54EA6F58">
      <w:pPr>
        <w:tabs>
          <w:tab w:val="left" w:pos="1820"/>
          <w:tab w:val="left" w:pos="4140"/>
        </w:tabs>
        <w:spacing w:line="490" w:lineRule="exact"/>
        <w:ind w:firstLine="2404" w:firstLineChars="1145"/>
        <w:rPr>
          <w:rFonts w:hint="eastAsia" w:ascii="宋体" w:hAnsi="宋体" w:eastAsia="宋体" w:cs="宋体"/>
          <w:sz w:val="21"/>
          <w:szCs w:val="21"/>
          <w:highlight w:val="none"/>
        </w:rPr>
      </w:pPr>
      <w:r>
        <w:rPr>
          <w:rFonts w:hint="eastAsia" w:ascii="宋体" w:hAnsi="宋体" w:eastAsia="宋体" w:cs="宋体"/>
          <w:sz w:val="21"/>
          <w:szCs w:val="21"/>
          <w:highlight w:val="none"/>
        </w:rPr>
        <w:t>地    址：</w:t>
      </w:r>
      <w:r>
        <w:rPr>
          <w:rFonts w:hint="eastAsia" w:ascii="宋体" w:hAnsi="宋体" w:eastAsia="宋体" w:cs="宋体"/>
          <w:sz w:val="21"/>
          <w:szCs w:val="21"/>
          <w:highlight w:val="none"/>
          <w:u w:val="single"/>
        </w:rPr>
        <w:t xml:space="preserve">                               </w:t>
      </w:r>
    </w:p>
    <w:p w14:paraId="1C489268">
      <w:pPr>
        <w:tabs>
          <w:tab w:val="left" w:pos="1820"/>
          <w:tab w:val="left" w:pos="4140"/>
        </w:tabs>
        <w:spacing w:line="490" w:lineRule="exact"/>
        <w:ind w:firstLine="2404" w:firstLineChars="1145"/>
        <w:rPr>
          <w:rFonts w:hint="eastAsia" w:ascii="宋体" w:hAnsi="宋体" w:eastAsia="宋体" w:cs="宋体"/>
          <w:sz w:val="21"/>
          <w:szCs w:val="21"/>
          <w:highlight w:val="none"/>
        </w:rPr>
      </w:pPr>
      <w:r>
        <w:rPr>
          <w:rFonts w:hint="eastAsia" w:ascii="宋体" w:hAnsi="宋体" w:eastAsia="宋体" w:cs="宋体"/>
          <w:sz w:val="21"/>
          <w:szCs w:val="21"/>
          <w:highlight w:val="none"/>
        </w:rPr>
        <w:t>邮政编码：</w:t>
      </w:r>
      <w:r>
        <w:rPr>
          <w:rFonts w:hint="eastAsia" w:ascii="宋体" w:hAnsi="宋体" w:eastAsia="宋体" w:cs="宋体"/>
          <w:sz w:val="21"/>
          <w:szCs w:val="21"/>
          <w:highlight w:val="none"/>
          <w:u w:val="single"/>
        </w:rPr>
        <w:t xml:space="preserve">                               </w:t>
      </w:r>
    </w:p>
    <w:p w14:paraId="286DACC0">
      <w:pPr>
        <w:tabs>
          <w:tab w:val="left" w:pos="1820"/>
          <w:tab w:val="left" w:pos="4140"/>
        </w:tabs>
        <w:spacing w:line="490" w:lineRule="exact"/>
        <w:ind w:firstLine="2404" w:firstLineChars="1145"/>
        <w:rPr>
          <w:rFonts w:hint="eastAsia" w:ascii="宋体" w:hAnsi="宋体" w:eastAsia="宋体" w:cs="宋体"/>
          <w:sz w:val="21"/>
          <w:szCs w:val="21"/>
          <w:highlight w:val="none"/>
        </w:rPr>
      </w:pPr>
      <w:r>
        <w:rPr>
          <w:rFonts w:hint="eastAsia" w:ascii="宋体" w:hAnsi="宋体" w:eastAsia="宋体" w:cs="宋体"/>
          <w:sz w:val="21"/>
          <w:szCs w:val="21"/>
          <w:highlight w:val="none"/>
        </w:rPr>
        <w:t>电    话：</w:t>
      </w:r>
      <w:r>
        <w:rPr>
          <w:rFonts w:hint="eastAsia" w:ascii="宋体" w:hAnsi="宋体" w:eastAsia="宋体" w:cs="宋体"/>
          <w:sz w:val="21"/>
          <w:szCs w:val="21"/>
          <w:highlight w:val="none"/>
          <w:u w:val="single"/>
        </w:rPr>
        <w:t xml:space="preserve">                               </w:t>
      </w:r>
    </w:p>
    <w:p w14:paraId="0EDED757">
      <w:pPr>
        <w:tabs>
          <w:tab w:val="left" w:pos="1820"/>
          <w:tab w:val="left" w:pos="4140"/>
        </w:tabs>
        <w:spacing w:line="490" w:lineRule="exact"/>
        <w:ind w:firstLine="2404" w:firstLineChars="1145"/>
        <w:rPr>
          <w:rFonts w:hint="eastAsia" w:ascii="宋体" w:hAnsi="宋体" w:eastAsia="宋体" w:cs="宋体"/>
          <w:sz w:val="21"/>
          <w:szCs w:val="21"/>
          <w:highlight w:val="none"/>
        </w:rPr>
      </w:pPr>
      <w:r>
        <w:rPr>
          <w:rFonts w:hint="eastAsia" w:ascii="宋体" w:hAnsi="宋体" w:eastAsia="宋体" w:cs="宋体"/>
          <w:sz w:val="21"/>
          <w:szCs w:val="21"/>
          <w:highlight w:val="none"/>
        </w:rPr>
        <w:t>传    真：</w:t>
      </w:r>
      <w:r>
        <w:rPr>
          <w:rFonts w:hint="eastAsia" w:ascii="宋体" w:hAnsi="宋体" w:eastAsia="宋体" w:cs="宋体"/>
          <w:sz w:val="21"/>
          <w:szCs w:val="21"/>
          <w:highlight w:val="none"/>
          <w:u w:val="single"/>
        </w:rPr>
        <w:t xml:space="preserve">                               </w:t>
      </w:r>
    </w:p>
    <w:p w14:paraId="0FAB80CC">
      <w:pPr>
        <w:tabs>
          <w:tab w:val="left" w:pos="1820"/>
          <w:tab w:val="left" w:pos="4140"/>
        </w:tabs>
        <w:spacing w:line="490" w:lineRule="exact"/>
        <w:ind w:firstLine="2520" w:firstLineChars="1200"/>
        <w:rPr>
          <w:rFonts w:hint="eastAsia" w:ascii="宋体" w:hAnsi="宋体" w:eastAsia="宋体" w:cs="宋体"/>
          <w:sz w:val="24"/>
          <w:szCs w:val="24"/>
          <w:highlight w:val="none"/>
        </w:rPr>
      </w:pP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w:t>
      </w:r>
      <w:r>
        <w:rPr>
          <w:rFonts w:hint="eastAsia" w:ascii="宋体" w:hAnsi="宋体" w:eastAsia="宋体" w:cs="宋体"/>
          <w:sz w:val="21"/>
          <w:szCs w:val="21"/>
          <w:highlight w:val="none"/>
        </w:rPr>
        <w:br w:type="page"/>
      </w:r>
      <w:bookmarkStart w:id="37" w:name="_Toc511318213"/>
      <w:r>
        <w:rPr>
          <w:rFonts w:hint="eastAsia" w:ascii="宋体" w:hAnsi="宋体" w:eastAsia="宋体" w:cs="宋体"/>
          <w:sz w:val="24"/>
          <w:szCs w:val="24"/>
          <w:highlight w:val="none"/>
        </w:rPr>
        <w:t>附件三：预付款担保（如有）</w:t>
      </w:r>
      <w:bookmarkEnd w:id="37"/>
    </w:p>
    <w:p w14:paraId="73D197AE">
      <w:pPr>
        <w:spacing w:line="490" w:lineRule="exact"/>
        <w:jc w:val="center"/>
        <w:rPr>
          <w:rFonts w:hint="eastAsia" w:ascii="宋体" w:hAnsi="宋体" w:eastAsia="宋体" w:cs="宋体"/>
          <w:b/>
          <w:sz w:val="40"/>
          <w:szCs w:val="44"/>
          <w:highlight w:val="none"/>
        </w:rPr>
      </w:pPr>
    </w:p>
    <w:p w14:paraId="1EE8EBED">
      <w:pPr>
        <w:spacing w:line="490" w:lineRule="exact"/>
        <w:jc w:val="center"/>
        <w:rPr>
          <w:rFonts w:hint="eastAsia" w:ascii="宋体" w:hAnsi="宋体" w:eastAsia="宋体" w:cs="宋体"/>
          <w:b/>
          <w:sz w:val="32"/>
          <w:szCs w:val="32"/>
          <w:highlight w:val="none"/>
        </w:rPr>
      </w:pPr>
      <w:r>
        <w:rPr>
          <w:rFonts w:hint="eastAsia" w:ascii="宋体" w:hAnsi="宋体" w:eastAsia="宋体" w:cs="宋体"/>
          <w:b/>
          <w:sz w:val="32"/>
          <w:szCs w:val="32"/>
          <w:highlight w:val="none"/>
        </w:rPr>
        <w:t>预付款担保（格式）</w:t>
      </w:r>
    </w:p>
    <w:p w14:paraId="7208D8A2">
      <w:pPr>
        <w:spacing w:line="490" w:lineRule="exact"/>
        <w:jc w:val="center"/>
        <w:rPr>
          <w:rFonts w:hint="eastAsia" w:ascii="宋体" w:hAnsi="宋体" w:eastAsia="宋体" w:cs="宋体"/>
          <w:b/>
          <w:sz w:val="40"/>
          <w:szCs w:val="44"/>
          <w:highlight w:val="none"/>
        </w:rPr>
      </w:pPr>
    </w:p>
    <w:p w14:paraId="65A54734">
      <w:pPr>
        <w:spacing w:line="490" w:lineRule="exact"/>
        <w:rPr>
          <w:rFonts w:hint="eastAsia" w:ascii="宋体" w:hAnsi="宋体" w:eastAsia="宋体" w:cs="宋体"/>
          <w:sz w:val="21"/>
          <w:szCs w:val="21"/>
          <w:highlight w:val="none"/>
        </w:rPr>
      </w:pP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（发包人名称）：</w:t>
      </w:r>
    </w:p>
    <w:p w14:paraId="1B07DFFD">
      <w:pPr>
        <w:spacing w:line="49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根据</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（承包人名称）（以下称“承包人”）与</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（发包人名称）（以下简称“发包人”）于</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日签订的</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（项目名称）</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标段施工承包合同，承包人按约定的金额向发包人提交一份预付款担保，即有权得到发包人支付相等金额的预付款。我方愿意就你方提供给承包人的预付款提供担保。</w:t>
      </w:r>
    </w:p>
    <w:p w14:paraId="1C262CD4">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 担保金额人民币（大写）</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元（¥</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3A1473F3">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 担保有效期自预付款支付给承包人起生效，至发包人签发的进度付款证书说明已完全扣清止。</w:t>
      </w:r>
    </w:p>
    <w:p w14:paraId="3F57B0CE">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 在本保函有效期内，因承包人违反合同约定的义务而要求收回预付款时，我方在收到你方的书面通知后，在７天内无条件支付。但本保函的担保金额，在任何时候不应超过预付款金额减去发包人按合同约定在向承包人签发的进度付款证书中扣除的金额。</w:t>
      </w:r>
    </w:p>
    <w:p w14:paraId="426192BB">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 发包人和承包人按《通用合同条款》第15 条变更合同时，我方承担本保函规定的义务不变。</w:t>
      </w:r>
    </w:p>
    <w:p w14:paraId="734D55E8">
      <w:pPr>
        <w:spacing w:line="490" w:lineRule="exact"/>
        <w:ind w:firstLine="420" w:firstLineChars="200"/>
        <w:rPr>
          <w:rFonts w:hint="eastAsia" w:ascii="宋体" w:hAnsi="宋体" w:eastAsia="宋体" w:cs="宋体"/>
          <w:kern w:val="0"/>
          <w:sz w:val="21"/>
          <w:szCs w:val="21"/>
          <w:highlight w:val="none"/>
        </w:rPr>
      </w:pPr>
    </w:p>
    <w:p w14:paraId="72089CB1">
      <w:pPr>
        <w:spacing w:line="49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担 保 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（盖单位公章）</w:t>
      </w:r>
    </w:p>
    <w:p w14:paraId="7B5A3775">
      <w:pPr>
        <w:spacing w:line="49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法定代表人或其委托代理人：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（签字）</w:t>
      </w:r>
    </w:p>
    <w:p w14:paraId="34800BE4">
      <w:pPr>
        <w:spacing w:line="49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地    址：</w:t>
      </w:r>
      <w:r>
        <w:rPr>
          <w:rFonts w:hint="eastAsia" w:ascii="宋体" w:hAnsi="宋体" w:eastAsia="宋体" w:cs="宋体"/>
          <w:sz w:val="21"/>
          <w:szCs w:val="21"/>
          <w:highlight w:val="none"/>
          <w:u w:val="single"/>
        </w:rPr>
        <w:t xml:space="preserve">                                     </w:t>
      </w:r>
    </w:p>
    <w:p w14:paraId="6FF52745">
      <w:pPr>
        <w:spacing w:line="49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邮政编码：</w:t>
      </w:r>
      <w:r>
        <w:rPr>
          <w:rFonts w:hint="eastAsia" w:ascii="宋体" w:hAnsi="宋体" w:eastAsia="宋体" w:cs="宋体"/>
          <w:sz w:val="21"/>
          <w:szCs w:val="21"/>
          <w:highlight w:val="none"/>
          <w:u w:val="single"/>
        </w:rPr>
        <w:t xml:space="preserve">                                     </w:t>
      </w:r>
    </w:p>
    <w:p w14:paraId="022B30B9">
      <w:pPr>
        <w:spacing w:line="49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电    话：</w:t>
      </w:r>
      <w:r>
        <w:rPr>
          <w:rFonts w:hint="eastAsia" w:ascii="宋体" w:hAnsi="宋体" w:eastAsia="宋体" w:cs="宋体"/>
          <w:sz w:val="21"/>
          <w:szCs w:val="21"/>
          <w:highlight w:val="none"/>
          <w:u w:val="single"/>
        </w:rPr>
        <w:t xml:space="preserve">                                     </w:t>
      </w:r>
    </w:p>
    <w:p w14:paraId="6690B878">
      <w:pPr>
        <w:spacing w:line="49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传    真：</w:t>
      </w:r>
      <w:r>
        <w:rPr>
          <w:rFonts w:hint="eastAsia" w:ascii="宋体" w:hAnsi="宋体" w:eastAsia="宋体" w:cs="宋体"/>
          <w:sz w:val="21"/>
          <w:szCs w:val="21"/>
          <w:highlight w:val="none"/>
          <w:u w:val="single"/>
        </w:rPr>
        <w:t xml:space="preserve">                                     </w:t>
      </w:r>
    </w:p>
    <w:p w14:paraId="05B5F405">
      <w:pPr>
        <w:spacing w:line="490" w:lineRule="exact"/>
        <w:ind w:firstLine="2625" w:firstLineChars="1250"/>
        <w:jc w:val="left"/>
        <w:rPr>
          <w:rFonts w:hint="eastAsia" w:ascii="宋体" w:hAnsi="宋体" w:eastAsia="宋体" w:cs="宋体"/>
          <w:sz w:val="21"/>
          <w:szCs w:val="21"/>
          <w:highlight w:val="none"/>
        </w:rPr>
      </w:pP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w:t>
      </w:r>
    </w:p>
    <w:p w14:paraId="5475FC21">
      <w:pPr>
        <w:widowControl w:val="0"/>
        <w:autoSpaceDE/>
        <w:autoSpaceDN/>
        <w:adjustRightInd/>
        <w:spacing w:after="0" w:line="490" w:lineRule="exac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1"/>
          <w:szCs w:val="21"/>
          <w:highlight w:val="none"/>
          <w:lang w:val="en-US" w:eastAsia="zh-CN" w:bidi="ar-SA"/>
        </w:rPr>
        <w:br w:type="page"/>
      </w:r>
      <w:bookmarkStart w:id="38" w:name="_Toc511318214"/>
      <w:r>
        <w:rPr>
          <w:rFonts w:hint="eastAsia" w:ascii="宋体" w:hAnsi="宋体" w:eastAsia="宋体" w:cs="宋体"/>
          <w:color w:val="auto"/>
          <w:sz w:val="24"/>
          <w:szCs w:val="24"/>
          <w:highlight w:val="none"/>
          <w:lang w:val="en-US" w:eastAsia="zh-CN" w:bidi="ar-SA"/>
        </w:rPr>
        <w:t>附件四：安全生产合同格式</w:t>
      </w:r>
      <w:bookmarkEnd w:id="38"/>
    </w:p>
    <w:p w14:paraId="4BBF7D47">
      <w:pPr>
        <w:bidi w:val="0"/>
        <w:rPr>
          <w:rFonts w:hint="eastAsia" w:ascii="宋体" w:hAnsi="宋体" w:eastAsia="宋体" w:cs="宋体"/>
          <w:highlight w:val="none"/>
          <w:lang w:val="en-US" w:eastAsia="zh-CN"/>
        </w:rPr>
      </w:pPr>
    </w:p>
    <w:p w14:paraId="40A3CC15">
      <w:pPr>
        <w:widowControl w:val="0"/>
        <w:autoSpaceDE/>
        <w:autoSpaceDN/>
        <w:adjustRightInd/>
        <w:spacing w:after="0" w:line="490" w:lineRule="exact"/>
        <w:jc w:val="center"/>
        <w:rPr>
          <w:rFonts w:hint="eastAsia" w:ascii="宋体" w:hAnsi="宋体" w:eastAsia="宋体" w:cs="宋体"/>
          <w:b/>
          <w:color w:val="auto"/>
          <w:sz w:val="32"/>
          <w:szCs w:val="32"/>
          <w:highlight w:val="none"/>
          <w:lang w:val="en-US" w:eastAsia="zh-CN" w:bidi="ar-SA"/>
        </w:rPr>
      </w:pPr>
      <w:r>
        <w:rPr>
          <w:rFonts w:hint="eastAsia" w:ascii="宋体" w:hAnsi="宋体" w:eastAsia="宋体" w:cs="宋体"/>
          <w:b/>
          <w:color w:val="auto"/>
          <w:sz w:val="32"/>
          <w:szCs w:val="32"/>
          <w:highlight w:val="none"/>
          <w:lang w:val="en-US" w:eastAsia="zh-CN" w:bidi="ar-SA"/>
        </w:rPr>
        <w:t>安全生产合同（格式）</w:t>
      </w:r>
    </w:p>
    <w:p w14:paraId="00BF565F">
      <w:pPr>
        <w:bidi w:val="0"/>
        <w:rPr>
          <w:rFonts w:hint="eastAsia" w:ascii="宋体" w:hAnsi="宋体" w:eastAsia="宋体" w:cs="宋体"/>
          <w:highlight w:val="none"/>
        </w:rPr>
      </w:pPr>
    </w:p>
    <w:p w14:paraId="36C3B972">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为在</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（项目名称）施工合同的实施过程中创造安全、高效的施工环境，切实搞好本项目的安全</w:t>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HYPERLINK "http://lwcool.com/lw/showcls.asp?id=162&amp;parent=0"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管理</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t>工作，本项目</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（发包人名称，以下简称“发包人”）与</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（承包人名称，以下简称“承包人”）特此签订安全生产合同：</w:t>
      </w:r>
    </w:p>
    <w:p w14:paraId="5C4AF16C">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一、发包人职责</w:t>
      </w:r>
    </w:p>
    <w:p w14:paraId="4AD1664E">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1、严格遵守国家有关安全生产的</w:t>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HYPERLINK "http://lwcool.com/lw/showcls.asp?id=4&amp;parent=0"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法律</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t>法规，认真执行工程承包合同中的有关安全要求。</w:t>
      </w:r>
    </w:p>
    <w:p w14:paraId="56958E76">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2、按照“安全第一、预防为主”和坚持“管生产必须管安全”的原则进行安全生产</w:t>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HYPERLINK "http://lwcool.com/lw/showcls.asp?id=162&amp;parent=0"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管理</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t>，做到生产与安全工作同时</w:t>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HYPERLINK "http://lwcool.com/gw/showcls.asp?id=3&amp;parent=0"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计划</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t>、布置、检查、</w:t>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HYPERLINK "http://lwcool.com/gw/showcls.asp?parent=0&amp;id=4"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总结</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t>和评比。</w:t>
      </w:r>
    </w:p>
    <w:p w14:paraId="580B5A73">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3、重要的安全设施必须坚持与主体工程“三同时”的原则，即：同时设计、审批，同时施工，同时验收，投入使用。</w:t>
      </w:r>
    </w:p>
    <w:p w14:paraId="5A82655D">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4、定期召开安全生产调度会，及时传达中央及地方有关安全生产的精神。</w:t>
      </w:r>
    </w:p>
    <w:p w14:paraId="1B75AD4A">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5、组织对承包人施工现场安全生产检查，监督承包人及时处理发现的各种安全隐患。</w:t>
      </w:r>
    </w:p>
    <w:p w14:paraId="2C00FB31">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二、承包人职责</w:t>
      </w:r>
    </w:p>
    <w:p w14:paraId="26BB6060">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1、严格遵守国家有关安全生产的</w:t>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HYPERLINK "http://lwcool.com/lw/showcls.asp?id=4&amp;parent=0"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法律</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t>法规、水利部等部门颁布的有关安全生产的规定，认真执行工程承包合同中的有关安全要求。</w:t>
      </w:r>
    </w:p>
    <w:p w14:paraId="21851836">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2、坚持“安全第一、预防为主”和“管生产必须管安全”的原则，加强安全生产宣传教育，增强全员安全生产意识，建立健全各项安全生产的</w:t>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HYPERLINK "http://lwcool.com/lw/showcls.asp?id=162&amp;parent=0"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管理</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t>机构和安全生产</w:t>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HYPERLINK "http://lwcool.com/lw/showcls.asp?id=162&amp;parent=0"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管理</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t>制度，配备专职及兼职安全检查人员，有组织有领导地开展安全生产活动。各级领导、工程技术人员、生产</w:t>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HYPERLINK "http://lwcool.com/lw/showcls.asp?id=162&amp;parent=0"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管理</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t>人员和具体操作人员，必须熟悉和遵守本条款的各项规定，做到生产与安全工作同时</w:t>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HYPERLINK "http://lwcool.com/gw/showcls.asp?id=3&amp;parent=0"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计划</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t>、布置、检查、</w:t>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HYPERLINK "http://lwcool.com/gw/showcls.asp?parent=0&amp;id=4"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总结</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t>和评比。</w:t>
      </w:r>
    </w:p>
    <w:p w14:paraId="3752F37D">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3、建立健全安全生产责任制。从派往项目实施的建造师到生产工人（包括临时雇请的民工）的安全生产</w:t>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HYPERLINK "http://lwcool.com/lw/showcls.asp?id=162&amp;parent=0"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管理</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t>系统必须做到纵向到底，一环不漏；各职能部门、人员的安全生产责任制做到横向到边，人人有责。建造师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14:paraId="3DCB5E68">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4、承包人在任何时候都应采取各种合理的预防措施，防止其员工发生任何违法、违禁、暴力或妨碍治安的行为。</w:t>
      </w:r>
    </w:p>
    <w:p w14:paraId="4F262BAD">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5、承包人必须具有劳动安全</w:t>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HYPERLINK "http://lwcool.com/lw/showcls.asp?id=162&amp;parent=0"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管理</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t>部门颁发的安全生产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人员，经过专业培训，获得《安全操作合格证》后，方准持证上岗。施工现场如出现特种作业无证操作现象时，建造师必须承担</w:t>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HYPERLINK "http://lwcool.com/lw/showcls.asp?id=162&amp;parent=0"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管理</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t>责任。</w:t>
      </w:r>
    </w:p>
    <w:p w14:paraId="58B84ABD">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对于易燃易爆的材料除应专门妥善保管之外，还应配备有足够的消防设施，所有施工人员都应该熟悉消防设备的性能和使用方法；承包人不得将任何种类的爆炸物给予、易货或以其他方式转让给任何其他人，或允许、容忍上述同样行为。</w:t>
      </w:r>
    </w:p>
    <w:p w14:paraId="13FDFC97">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7、操作人员上岗，必须按规定穿戴防护用品。施工负责人和安全检查员应随时检查劳动防护用品的穿戴情况，不按规定穿戴防护用品的人员不得上岗。</w:t>
      </w:r>
    </w:p>
    <w:p w14:paraId="4BE4E320">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8、所有施工机具设备和高空作业的设备均应定期检查，并有安全员的签字记录，保证其经常处于完好状态；不合格的机具、设备和劳动保护用品严禁使用。</w:t>
      </w:r>
    </w:p>
    <w:p w14:paraId="49BE290F">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9、施工中采用新技术、新工艺、新设备、新材料时，必须制定相应的安全技术措施，施工现场必须具有相关的安全标志牌。</w:t>
      </w:r>
    </w:p>
    <w:p w14:paraId="5ABA526B">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10、承包人必须按照本工程项目特点，组织制定本工程实施中的生产安全事故应急救援预案；如果发生安全事故，应按照《国务院关于特大安全事故行政责任追究的规定》以及其它有关规定，及时上报有关部门，并坚持“三不放过”的原则，严肃处理相关责任人。</w:t>
      </w:r>
    </w:p>
    <w:p w14:paraId="6A3C2095">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三、违约责任</w:t>
      </w:r>
    </w:p>
    <w:p w14:paraId="3FA48D17">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如因发包人或承包人违约造成安全事故，将依法追究责任。</w:t>
      </w:r>
    </w:p>
    <w:p w14:paraId="31C5DE2E">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四、本合同正本一式</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份，副本</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份，合同双方各执正本</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份，副本</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份。由双方法定代表人或其授权的代理人签署与加盖公章后生效，全部工程竣工验收后失效。</w:t>
      </w:r>
    </w:p>
    <w:p w14:paraId="0732BCCB">
      <w:pPr>
        <w:bidi w:val="0"/>
        <w:rPr>
          <w:rFonts w:hint="eastAsia" w:ascii="宋体" w:hAnsi="宋体" w:eastAsia="宋体" w:cs="宋体"/>
          <w:highlight w:val="none"/>
        </w:rPr>
      </w:pPr>
    </w:p>
    <w:p w14:paraId="798892C9">
      <w:pPr>
        <w:widowControl w:val="0"/>
        <w:autoSpaceDE/>
        <w:autoSpaceDN/>
        <w:adjustRightInd/>
        <w:spacing w:line="490" w:lineRule="exact"/>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发包人：</w:t>
      </w:r>
      <w:r>
        <w:rPr>
          <w:rFonts w:hint="eastAsia" w:ascii="宋体" w:hAnsi="宋体" w:eastAsia="宋体" w:cs="宋体"/>
          <w:color w:val="auto"/>
          <w:sz w:val="21"/>
          <w:szCs w:val="21"/>
          <w:highlight w:val="none"/>
          <w:u w:val="single"/>
          <w:lang w:val="en-US" w:eastAsia="zh-CN" w:bidi="ar-SA"/>
        </w:rPr>
        <w:t xml:space="preserve">        </w:t>
      </w:r>
      <w:r>
        <w:rPr>
          <w:rFonts w:hint="eastAsia" w:ascii="宋体" w:hAnsi="宋体" w:eastAsia="宋体" w:cs="宋体"/>
          <w:color w:val="auto"/>
          <w:sz w:val="21"/>
          <w:szCs w:val="21"/>
          <w:highlight w:val="none"/>
          <w:lang w:val="en-US" w:eastAsia="zh-CN" w:bidi="ar-SA"/>
        </w:rPr>
        <w:t>（盖单位公章）   承包人：</w:t>
      </w:r>
      <w:r>
        <w:rPr>
          <w:rFonts w:hint="eastAsia" w:ascii="宋体" w:hAnsi="宋体" w:eastAsia="宋体" w:cs="宋体"/>
          <w:color w:val="auto"/>
          <w:sz w:val="21"/>
          <w:szCs w:val="21"/>
          <w:highlight w:val="none"/>
          <w:u w:val="single"/>
          <w:lang w:val="en-US" w:eastAsia="zh-CN" w:bidi="ar-SA"/>
        </w:rPr>
        <w:t xml:space="preserve">       </w:t>
      </w:r>
      <w:r>
        <w:rPr>
          <w:rFonts w:hint="eastAsia" w:ascii="宋体" w:hAnsi="宋体" w:eastAsia="宋体" w:cs="宋体"/>
          <w:color w:val="auto"/>
          <w:sz w:val="21"/>
          <w:szCs w:val="21"/>
          <w:highlight w:val="none"/>
          <w:lang w:val="en-US" w:eastAsia="zh-CN" w:bidi="ar-SA"/>
        </w:rPr>
        <w:t>（盖单位公章）</w:t>
      </w:r>
    </w:p>
    <w:p w14:paraId="5CDD49EE">
      <w:pPr>
        <w:widowControl w:val="0"/>
        <w:autoSpaceDE/>
        <w:autoSpaceDN/>
        <w:adjustRightInd/>
        <w:spacing w:line="490" w:lineRule="exact"/>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法定代表人                       法定代表人</w:t>
      </w:r>
    </w:p>
    <w:p w14:paraId="67E1B130">
      <w:pPr>
        <w:widowControl w:val="0"/>
        <w:autoSpaceDE/>
        <w:autoSpaceDN/>
        <w:adjustRightInd/>
        <w:spacing w:line="490" w:lineRule="exact"/>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或其委托代理人：</w:t>
      </w:r>
      <w:r>
        <w:rPr>
          <w:rFonts w:hint="eastAsia" w:ascii="宋体" w:hAnsi="宋体" w:eastAsia="宋体" w:cs="宋体"/>
          <w:color w:val="auto"/>
          <w:sz w:val="21"/>
          <w:szCs w:val="21"/>
          <w:highlight w:val="none"/>
          <w:u w:val="single"/>
          <w:lang w:val="en-US" w:eastAsia="zh-CN" w:bidi="ar-SA"/>
        </w:rPr>
        <w:t xml:space="preserve">       </w:t>
      </w:r>
      <w:r>
        <w:rPr>
          <w:rFonts w:hint="eastAsia" w:ascii="宋体" w:hAnsi="宋体" w:eastAsia="宋体" w:cs="宋体"/>
          <w:color w:val="auto"/>
          <w:sz w:val="21"/>
          <w:szCs w:val="21"/>
          <w:highlight w:val="none"/>
          <w:lang w:val="en-US" w:eastAsia="zh-CN" w:bidi="ar-SA"/>
        </w:rPr>
        <w:t>（签字）   或其委托代理人：</w:t>
      </w:r>
      <w:r>
        <w:rPr>
          <w:rFonts w:hint="eastAsia" w:ascii="宋体" w:hAnsi="宋体" w:eastAsia="宋体" w:cs="宋体"/>
          <w:color w:val="auto"/>
          <w:sz w:val="21"/>
          <w:szCs w:val="21"/>
          <w:highlight w:val="none"/>
          <w:u w:val="single"/>
          <w:lang w:val="en-US" w:eastAsia="zh-CN" w:bidi="ar-SA"/>
        </w:rPr>
        <w:t xml:space="preserve">       </w:t>
      </w:r>
      <w:r>
        <w:rPr>
          <w:rFonts w:hint="eastAsia" w:ascii="宋体" w:hAnsi="宋体" w:eastAsia="宋体" w:cs="宋体"/>
          <w:color w:val="auto"/>
          <w:sz w:val="21"/>
          <w:szCs w:val="21"/>
          <w:highlight w:val="none"/>
          <w:lang w:val="en-US" w:eastAsia="zh-CN" w:bidi="ar-SA"/>
        </w:rPr>
        <w:t>（签字）</w:t>
      </w:r>
    </w:p>
    <w:p w14:paraId="31A324BA">
      <w:pPr>
        <w:widowControl w:val="0"/>
        <w:autoSpaceDE/>
        <w:autoSpaceDN/>
        <w:adjustRightInd/>
        <w:spacing w:line="490" w:lineRule="exact"/>
        <w:jc w:val="both"/>
        <w:rPr>
          <w:rFonts w:hint="eastAsia" w:ascii="宋体" w:hAnsi="宋体" w:eastAsia="宋体" w:cs="宋体"/>
          <w:color w:val="auto"/>
          <w:sz w:val="21"/>
          <w:szCs w:val="21"/>
          <w:highlight w:val="none"/>
          <w:u w:val="single"/>
          <w:lang w:val="en-US" w:eastAsia="zh-CN" w:bidi="ar-SA"/>
        </w:rPr>
      </w:pPr>
      <w:r>
        <w:rPr>
          <w:rFonts w:hint="eastAsia" w:ascii="宋体" w:hAnsi="宋体" w:eastAsia="宋体" w:cs="宋体"/>
          <w:color w:val="auto"/>
          <w:sz w:val="21"/>
          <w:szCs w:val="21"/>
          <w:highlight w:val="none"/>
          <w:lang w:val="en-US" w:eastAsia="zh-CN" w:bidi="ar-SA"/>
        </w:rPr>
        <w:t>地 址：</w:t>
      </w:r>
      <w:r>
        <w:rPr>
          <w:rFonts w:hint="eastAsia" w:ascii="宋体" w:hAnsi="宋体" w:eastAsia="宋体" w:cs="宋体"/>
          <w:color w:val="auto"/>
          <w:sz w:val="21"/>
          <w:szCs w:val="21"/>
          <w:highlight w:val="none"/>
          <w:u w:val="single"/>
          <w:lang w:val="en-US" w:eastAsia="zh-CN" w:bidi="ar-SA"/>
        </w:rPr>
        <w:t xml:space="preserve">                 </w:t>
      </w:r>
      <w:r>
        <w:rPr>
          <w:rFonts w:hint="eastAsia" w:ascii="宋体" w:hAnsi="宋体" w:eastAsia="宋体" w:cs="宋体"/>
          <w:color w:val="auto"/>
          <w:sz w:val="21"/>
          <w:szCs w:val="21"/>
          <w:highlight w:val="none"/>
          <w:lang w:val="en-US" w:eastAsia="zh-CN" w:bidi="ar-SA"/>
        </w:rPr>
        <w:t xml:space="preserve">           地 址：</w:t>
      </w:r>
      <w:r>
        <w:rPr>
          <w:rFonts w:hint="eastAsia" w:ascii="宋体" w:hAnsi="宋体" w:eastAsia="宋体" w:cs="宋体"/>
          <w:color w:val="auto"/>
          <w:sz w:val="21"/>
          <w:szCs w:val="21"/>
          <w:highlight w:val="none"/>
          <w:u w:val="single"/>
          <w:lang w:val="en-US" w:eastAsia="zh-CN" w:bidi="ar-SA"/>
        </w:rPr>
        <w:t xml:space="preserve">                  </w:t>
      </w:r>
    </w:p>
    <w:p w14:paraId="32B1BDDC">
      <w:pPr>
        <w:widowControl w:val="0"/>
        <w:autoSpaceDE/>
        <w:autoSpaceDN/>
        <w:adjustRightInd/>
        <w:spacing w:line="490" w:lineRule="exact"/>
        <w:jc w:val="both"/>
        <w:rPr>
          <w:rFonts w:hint="eastAsia" w:ascii="宋体" w:hAnsi="宋体" w:eastAsia="宋体" w:cs="宋体"/>
          <w:color w:val="auto"/>
          <w:sz w:val="21"/>
          <w:szCs w:val="21"/>
          <w:highlight w:val="none"/>
          <w:u w:val="single"/>
          <w:lang w:val="en-US" w:eastAsia="zh-CN" w:bidi="ar-SA"/>
        </w:rPr>
      </w:pPr>
      <w:r>
        <w:rPr>
          <w:rFonts w:hint="eastAsia" w:ascii="宋体" w:hAnsi="宋体" w:eastAsia="宋体" w:cs="宋体"/>
          <w:color w:val="auto"/>
          <w:sz w:val="21"/>
          <w:szCs w:val="21"/>
          <w:highlight w:val="none"/>
          <w:lang w:val="en-US" w:eastAsia="zh-CN" w:bidi="ar-SA"/>
        </w:rPr>
        <w:t>电 话：</w:t>
      </w:r>
      <w:r>
        <w:rPr>
          <w:rFonts w:hint="eastAsia" w:ascii="宋体" w:hAnsi="宋体" w:eastAsia="宋体" w:cs="宋体"/>
          <w:color w:val="auto"/>
          <w:sz w:val="21"/>
          <w:szCs w:val="21"/>
          <w:highlight w:val="none"/>
          <w:u w:val="single"/>
          <w:lang w:val="en-US" w:eastAsia="zh-CN" w:bidi="ar-SA"/>
        </w:rPr>
        <w:t xml:space="preserve">                 </w:t>
      </w:r>
      <w:r>
        <w:rPr>
          <w:rFonts w:hint="eastAsia" w:ascii="宋体" w:hAnsi="宋体" w:eastAsia="宋体" w:cs="宋体"/>
          <w:color w:val="auto"/>
          <w:sz w:val="21"/>
          <w:szCs w:val="21"/>
          <w:highlight w:val="none"/>
          <w:lang w:val="en-US" w:eastAsia="zh-CN" w:bidi="ar-SA"/>
        </w:rPr>
        <w:t xml:space="preserve">           电 话：</w:t>
      </w:r>
      <w:r>
        <w:rPr>
          <w:rFonts w:hint="eastAsia" w:ascii="宋体" w:hAnsi="宋体" w:eastAsia="宋体" w:cs="宋体"/>
          <w:color w:val="auto"/>
          <w:sz w:val="21"/>
          <w:szCs w:val="21"/>
          <w:highlight w:val="none"/>
          <w:u w:val="single"/>
          <w:lang w:val="en-US" w:eastAsia="zh-CN" w:bidi="ar-SA"/>
        </w:rPr>
        <w:t xml:space="preserve">                  </w:t>
      </w:r>
    </w:p>
    <w:p w14:paraId="776EEC38">
      <w:pPr>
        <w:widowControl w:val="0"/>
        <w:tabs>
          <w:tab w:val="left" w:pos="4820"/>
          <w:tab w:val="left" w:pos="5103"/>
        </w:tabs>
        <w:autoSpaceDE/>
        <w:autoSpaceDN/>
        <w:adjustRightInd/>
        <w:spacing w:line="490" w:lineRule="exact"/>
        <w:jc w:val="both"/>
        <w:rPr>
          <w:rFonts w:hint="eastAsia" w:ascii="宋体" w:hAnsi="宋体" w:eastAsia="宋体" w:cs="宋体"/>
          <w:color w:val="auto"/>
          <w:sz w:val="21"/>
          <w:szCs w:val="21"/>
          <w:highlight w:val="none"/>
          <w:u w:val="single"/>
          <w:lang w:val="en-US" w:eastAsia="zh-CN" w:bidi="ar-SA"/>
        </w:rPr>
      </w:pPr>
      <w:r>
        <w:rPr>
          <w:rFonts w:hint="eastAsia" w:ascii="宋体" w:hAnsi="宋体" w:eastAsia="宋体" w:cs="宋体"/>
          <w:color w:val="auto"/>
          <w:sz w:val="21"/>
          <w:szCs w:val="21"/>
          <w:highlight w:val="none"/>
          <w:lang w:val="en-US" w:eastAsia="zh-CN" w:bidi="ar-SA"/>
        </w:rPr>
        <w:t>日 期：</w:t>
      </w:r>
      <w:r>
        <w:rPr>
          <w:rFonts w:hint="eastAsia" w:ascii="宋体" w:hAnsi="宋体" w:eastAsia="宋体" w:cs="宋体"/>
          <w:color w:val="auto"/>
          <w:sz w:val="21"/>
          <w:szCs w:val="21"/>
          <w:highlight w:val="none"/>
          <w:u w:val="single"/>
          <w:lang w:val="en-US" w:eastAsia="zh-CN" w:bidi="ar-SA"/>
        </w:rPr>
        <w:t xml:space="preserve">                 </w:t>
      </w:r>
      <w:r>
        <w:rPr>
          <w:rFonts w:hint="eastAsia" w:ascii="宋体" w:hAnsi="宋体" w:eastAsia="宋体" w:cs="宋体"/>
          <w:color w:val="auto"/>
          <w:sz w:val="21"/>
          <w:szCs w:val="21"/>
          <w:highlight w:val="none"/>
          <w:lang w:val="en-US" w:eastAsia="zh-CN" w:bidi="ar-SA"/>
        </w:rPr>
        <w:t xml:space="preserve">           日 期：</w:t>
      </w:r>
      <w:r>
        <w:rPr>
          <w:rFonts w:hint="eastAsia" w:ascii="宋体" w:hAnsi="宋体" w:eastAsia="宋体" w:cs="宋体"/>
          <w:color w:val="auto"/>
          <w:sz w:val="21"/>
          <w:szCs w:val="21"/>
          <w:highlight w:val="none"/>
          <w:u w:val="single"/>
          <w:lang w:val="en-US" w:eastAsia="zh-CN" w:bidi="ar-SA"/>
        </w:rPr>
        <w:t xml:space="preserve">                  </w:t>
      </w:r>
    </w:p>
    <w:p w14:paraId="69CCBAAD">
      <w:pPr>
        <w:widowControl w:val="0"/>
        <w:autoSpaceDE/>
        <w:autoSpaceDN/>
        <w:adjustRightInd/>
        <w:spacing w:after="0" w:line="490" w:lineRule="exac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1"/>
          <w:szCs w:val="21"/>
          <w:highlight w:val="none"/>
          <w:lang w:val="en-US" w:eastAsia="zh-CN" w:bidi="ar-SA"/>
        </w:rPr>
        <w:br w:type="page"/>
      </w:r>
      <w:bookmarkStart w:id="39" w:name="_Toc511318215"/>
      <w:r>
        <w:rPr>
          <w:rFonts w:hint="eastAsia" w:ascii="宋体" w:hAnsi="宋体" w:eastAsia="宋体" w:cs="宋体"/>
          <w:color w:val="auto"/>
          <w:sz w:val="24"/>
          <w:szCs w:val="24"/>
          <w:highlight w:val="none"/>
          <w:lang w:val="en-US" w:eastAsia="zh-CN" w:bidi="ar-SA"/>
        </w:rPr>
        <w:t>附件五：工程建设项目廉政责任书</w:t>
      </w:r>
      <w:bookmarkEnd w:id="39"/>
    </w:p>
    <w:p w14:paraId="74ECC786">
      <w:pPr>
        <w:bidi w:val="0"/>
        <w:rPr>
          <w:rFonts w:hint="eastAsia" w:ascii="宋体" w:hAnsi="宋体" w:eastAsia="宋体" w:cs="宋体"/>
          <w:highlight w:val="none"/>
          <w:lang w:val="en-US" w:eastAsia="zh-CN"/>
        </w:rPr>
      </w:pPr>
    </w:p>
    <w:p w14:paraId="2EFF5DED">
      <w:pPr>
        <w:widowControl w:val="0"/>
        <w:autoSpaceDE/>
        <w:autoSpaceDN/>
        <w:adjustRightInd/>
        <w:spacing w:after="0" w:line="490" w:lineRule="exact"/>
        <w:jc w:val="center"/>
        <w:rPr>
          <w:rFonts w:hint="eastAsia" w:ascii="宋体" w:hAnsi="宋体" w:eastAsia="宋体" w:cs="宋体"/>
          <w:b/>
          <w:color w:val="auto"/>
          <w:sz w:val="32"/>
          <w:szCs w:val="32"/>
          <w:highlight w:val="none"/>
          <w:lang w:val="en-US" w:eastAsia="zh-CN" w:bidi="ar-SA"/>
        </w:rPr>
      </w:pPr>
      <w:r>
        <w:rPr>
          <w:rFonts w:hint="eastAsia" w:ascii="宋体" w:hAnsi="宋体" w:eastAsia="宋体" w:cs="宋体"/>
          <w:b/>
          <w:color w:val="auto"/>
          <w:sz w:val="32"/>
          <w:szCs w:val="32"/>
          <w:highlight w:val="none"/>
          <w:lang w:val="en-US" w:eastAsia="zh-CN" w:bidi="ar-SA"/>
        </w:rPr>
        <w:t>工程建设项目廉政责任书（格式）</w:t>
      </w:r>
    </w:p>
    <w:p w14:paraId="7FD6C119">
      <w:pPr>
        <w:spacing w:line="490" w:lineRule="exact"/>
        <w:ind w:firstLine="420" w:firstLineChars="200"/>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工程项目名称：</w:t>
      </w:r>
      <w:r>
        <w:rPr>
          <w:rFonts w:hint="eastAsia" w:ascii="宋体" w:hAnsi="宋体" w:eastAsia="宋体" w:cs="宋体"/>
          <w:sz w:val="21"/>
          <w:szCs w:val="21"/>
          <w:highlight w:val="none"/>
          <w:u w:val="single"/>
        </w:rPr>
        <w:t xml:space="preserve">                                        </w:t>
      </w:r>
    </w:p>
    <w:p w14:paraId="75F9627D">
      <w:pPr>
        <w:spacing w:line="490" w:lineRule="exact"/>
        <w:ind w:firstLine="420" w:firstLineChars="200"/>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工程项目地址：</w:t>
      </w:r>
      <w:r>
        <w:rPr>
          <w:rFonts w:hint="eastAsia" w:ascii="宋体" w:hAnsi="宋体" w:eastAsia="宋体" w:cs="宋体"/>
          <w:sz w:val="21"/>
          <w:szCs w:val="21"/>
          <w:highlight w:val="none"/>
          <w:u w:val="single"/>
        </w:rPr>
        <w:t xml:space="preserve">                                        </w:t>
      </w:r>
    </w:p>
    <w:p w14:paraId="1FA003CB">
      <w:pPr>
        <w:spacing w:line="490" w:lineRule="exact"/>
        <w:ind w:firstLine="420" w:firstLineChars="200"/>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发包人（甲方）：</w:t>
      </w:r>
      <w:r>
        <w:rPr>
          <w:rFonts w:hint="eastAsia" w:ascii="宋体" w:hAnsi="宋体" w:eastAsia="宋体" w:cs="宋体"/>
          <w:sz w:val="21"/>
          <w:szCs w:val="21"/>
          <w:highlight w:val="none"/>
          <w:u w:val="single"/>
        </w:rPr>
        <w:t xml:space="preserve">                                       </w:t>
      </w:r>
    </w:p>
    <w:p w14:paraId="4DE794A4">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承包人（乙方）：</w:t>
      </w:r>
      <w:r>
        <w:rPr>
          <w:rFonts w:hint="eastAsia" w:ascii="宋体" w:hAnsi="宋体" w:eastAsia="宋体" w:cs="宋体"/>
          <w:sz w:val="21"/>
          <w:szCs w:val="21"/>
          <w:highlight w:val="none"/>
          <w:u w:val="single"/>
        </w:rPr>
        <w:t xml:space="preserve">                                       </w:t>
      </w:r>
    </w:p>
    <w:p w14:paraId="53BF19EE">
      <w:pPr>
        <w:bidi w:val="0"/>
        <w:rPr>
          <w:rFonts w:hint="eastAsia" w:ascii="宋体" w:hAnsi="宋体" w:eastAsia="宋体" w:cs="宋体"/>
          <w:highlight w:val="none"/>
        </w:rPr>
      </w:pPr>
    </w:p>
    <w:p w14:paraId="021AA742">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为加强工程建设中的廉政建设，规范工程建设项目承发包双方的各项活动，防止发生各种谋取不正当利益的违法违纪行为，保护国家、集体和当事人的合法权益，根据国家有关工程建设的法律法规和廉政建设责任制规定，特订立本廉政责任书。</w:t>
      </w:r>
    </w:p>
    <w:p w14:paraId="5793EC07">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第一条  甲乙双方的责任</w:t>
      </w:r>
    </w:p>
    <w:p w14:paraId="3EEA647F">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（一）应严格遵守国家关于市场准入、项目招标投标、工程建设、施工安装和市场活动等有关法律、法规，相关政策，以及廉政建设的各项规定。</w:t>
      </w:r>
    </w:p>
    <w:p w14:paraId="7E042AAA">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（二）严格执行建设工程项目承发包合同文件，自觉按合同办事。</w:t>
      </w:r>
    </w:p>
    <w:p w14:paraId="3950A420">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（三）业务活动必须坚持公开、公平、公正、诚信、透明的原则（除法律法规另有规定者外）。不得为获取不正当的利益，损害国家、集体和对方利益，不得违反工程建设管理、施工安装的规章制度。</w:t>
      </w:r>
    </w:p>
    <w:p w14:paraId="001E00A3">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（四）发现对方在业务活动中有违规、违纪、违法行为的，应及时提醒对方，情节严重的，应向其上级主管部门或纪检监察、司法等有关机关举报。</w:t>
      </w:r>
    </w:p>
    <w:p w14:paraId="3754A2BC">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第二条  甲方的责任</w:t>
      </w:r>
    </w:p>
    <w:p w14:paraId="74281773">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甲方的领导和从事该建设工程项目的工作人员，在工程建设的事前、事中、事后应遵守以下规定：</w:t>
      </w:r>
    </w:p>
    <w:p w14:paraId="1CC84031">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（一）不准向乙方和相关单位索要或接受回扣、礼金、有价证券、贵重物品和好处费、感谢费等。</w:t>
      </w:r>
    </w:p>
    <w:p w14:paraId="3A8AA51B">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（二）不准在乙方和相关单位报销任何应由甲方或个人支付的费人。</w:t>
      </w:r>
    </w:p>
    <w:p w14:paraId="757B67A1">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（三）不准要求、暗示或接受乙方和相关单位为个人装修住房、婚丧嫁娶、配偶子女的工作安排以及出国（境）、旅游等提供方便。</w:t>
      </w:r>
    </w:p>
    <w:p w14:paraId="145F65A7">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（四）不准参加有可能影响公正执行公务的乙方和相关单位的宴请和健身、娱乐等活动。</w:t>
      </w:r>
    </w:p>
    <w:p w14:paraId="3555E603">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五）不准向乙方介绍或为配偶、子女、亲属参与同甲方项目工程施工合同有关的设备、材料、工程分包、劳务等经济活动。不得以任何理由向乙方和相关单位推荐分包单位和要求乙方购买项目工程施工合同规定以外的材料、设备等。</w:t>
      </w:r>
    </w:p>
    <w:p w14:paraId="539B346C">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第三条  乙方的责任</w:t>
      </w:r>
    </w:p>
    <w:p w14:paraId="2C861C2B">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应与甲方保持正常的业务交往，按照有关法律法规和程序开展业务工作，严格执行工程建设的有关政策，遵守以下规定：</w:t>
      </w:r>
    </w:p>
    <w:p w14:paraId="5059FFD7">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（一）不准以任何理由向甲方、相关单位及其工作人员索要、接受或赠送礼、有价证券、贵重物品和回扣、好处费、感谢费等。</w:t>
      </w:r>
    </w:p>
    <w:p w14:paraId="7A1AA17D">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（二）不准以任何理由为甲方和相关单位报销应由对方或个人支付的费用。</w:t>
      </w:r>
    </w:p>
    <w:p w14:paraId="72EFFDD2">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（三）不准接受或暗示为甲方、相关单位或个人装修住房、婚丧嫁娶、配偶子女的工作安排以及出国（境）、旅游等提供方便。</w:t>
      </w:r>
    </w:p>
    <w:p w14:paraId="289E70E6">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（四）不准以任何理由为甲方、相关单位或个人、组织提供有可能影响公正执行公务的宴请、健身、娱乐等活动。</w:t>
      </w:r>
    </w:p>
    <w:p w14:paraId="302E9CEA">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第四条  违约责任</w:t>
      </w:r>
    </w:p>
    <w:p w14:paraId="78B59DF8">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一）甲方工作人员有违反责任书第一、二条责任行为的，按照管理权限，依据有关法律法规和规定给予党纪、政纪处分或组织处理；涉嫌犯罪，移交司法机关追究刑事责任；给乙方单位造成经济损失的，应予以赔偿。</w:t>
      </w:r>
    </w:p>
    <w:p w14:paraId="78468D5D">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二）乙方工作人员有违反本责任书第一、三条责任行为的，按照管理权限，依据有关法律法规和规定给予党纪、政纪处分或组织处理；涉嫌犯罪，移交司法机关追究刑事责任；给甲方单位造成经济损失的，应予以赔偿。</w:t>
      </w:r>
    </w:p>
    <w:p w14:paraId="31211B1E">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第五条 本责任书作为工程施工合同的附件，与工程施工合同具有同等法律效力。经双方签署后生效。</w:t>
      </w:r>
    </w:p>
    <w:p w14:paraId="54BA589C">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第六条  本责任书的有效期为双方签署之日至该工程项目竣工验收合格时止。</w:t>
      </w:r>
    </w:p>
    <w:p w14:paraId="0644355E">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第七条  本责任和本工程施工合同同时使用，由双方法定代表人或其授权的代理人签署与加盖公章后生效，全部工程竣工验收后失效。</w:t>
      </w:r>
    </w:p>
    <w:p w14:paraId="7BBB2AB8">
      <w:pPr>
        <w:bidi w:val="0"/>
        <w:rPr>
          <w:rFonts w:hint="eastAsia" w:ascii="宋体" w:hAnsi="宋体" w:eastAsia="宋体" w:cs="宋体"/>
          <w:highlight w:val="none"/>
        </w:rPr>
      </w:pPr>
    </w:p>
    <w:p w14:paraId="49232C3C">
      <w:pPr>
        <w:bidi w:val="0"/>
        <w:rPr>
          <w:rFonts w:hint="eastAsia" w:ascii="宋体" w:hAnsi="宋体" w:eastAsia="宋体" w:cs="宋体"/>
          <w:highlight w:val="none"/>
        </w:rPr>
      </w:pPr>
    </w:p>
    <w:p w14:paraId="12137FE5">
      <w:pPr>
        <w:bidi w:val="0"/>
        <w:rPr>
          <w:rFonts w:hint="eastAsia" w:ascii="宋体" w:hAnsi="宋体" w:eastAsia="宋体" w:cs="宋体"/>
          <w:highlight w:val="none"/>
        </w:rPr>
      </w:pPr>
    </w:p>
    <w:p w14:paraId="36D6B1D2">
      <w:pPr>
        <w:spacing w:line="49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甲方单位：</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（盖章）       乙方单位：</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（盖章）</w:t>
      </w:r>
    </w:p>
    <w:p w14:paraId="49154ED4">
      <w:pPr>
        <w:spacing w:line="490" w:lineRule="exact"/>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法人：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法人：</w:t>
      </w:r>
      <w:r>
        <w:rPr>
          <w:rFonts w:hint="eastAsia" w:ascii="宋体" w:hAnsi="宋体" w:eastAsia="宋体" w:cs="宋体"/>
          <w:sz w:val="21"/>
          <w:szCs w:val="21"/>
          <w:highlight w:val="none"/>
          <w:u w:val="single"/>
        </w:rPr>
        <w:t xml:space="preserve">              </w:t>
      </w:r>
    </w:p>
    <w:p w14:paraId="1DF5682C">
      <w:pPr>
        <w:spacing w:line="490" w:lineRule="exact"/>
        <w:ind w:firstLine="630" w:firstLineChars="300"/>
        <w:rPr>
          <w:rFonts w:hint="eastAsia" w:ascii="宋体" w:hAnsi="宋体" w:eastAsia="宋体" w:cs="宋体"/>
          <w:sz w:val="21"/>
          <w:szCs w:val="21"/>
          <w:highlight w:val="none"/>
        </w:rPr>
      </w:pP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日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w:t>
      </w:r>
    </w:p>
    <w:p w14:paraId="045FC803">
      <w:pPr>
        <w:widowControl w:val="0"/>
        <w:autoSpaceDE/>
        <w:autoSpaceDN/>
        <w:adjustRightInd/>
        <w:spacing w:after="0" w:line="490" w:lineRule="exac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1"/>
          <w:szCs w:val="21"/>
          <w:highlight w:val="none"/>
          <w:lang w:val="en-US" w:eastAsia="zh-CN" w:bidi="ar-SA"/>
        </w:rPr>
        <w:br w:type="page"/>
      </w:r>
      <w:bookmarkStart w:id="40" w:name="_Toc511318216"/>
      <w:r>
        <w:rPr>
          <w:rFonts w:hint="eastAsia" w:ascii="宋体" w:hAnsi="宋体" w:eastAsia="宋体" w:cs="宋体"/>
          <w:color w:val="auto"/>
          <w:sz w:val="24"/>
          <w:szCs w:val="24"/>
          <w:highlight w:val="none"/>
          <w:lang w:val="en-US" w:eastAsia="zh-CN" w:bidi="ar-SA"/>
        </w:rPr>
        <w:t>附件六：环境保护和水土保持责任书</w:t>
      </w:r>
      <w:bookmarkEnd w:id="40"/>
    </w:p>
    <w:p w14:paraId="519F1FFD">
      <w:pPr>
        <w:rPr>
          <w:rFonts w:hint="eastAsia" w:ascii="宋体" w:hAnsi="宋体" w:eastAsia="宋体" w:cs="宋体"/>
          <w:highlight w:val="none"/>
        </w:rPr>
      </w:pPr>
    </w:p>
    <w:p w14:paraId="7B078589">
      <w:pPr>
        <w:widowControl w:val="0"/>
        <w:autoSpaceDE/>
        <w:autoSpaceDN/>
        <w:adjustRightInd/>
        <w:spacing w:after="0" w:line="490" w:lineRule="exact"/>
        <w:jc w:val="center"/>
        <w:rPr>
          <w:rFonts w:hint="eastAsia" w:ascii="宋体" w:hAnsi="宋体" w:eastAsia="宋体" w:cs="宋体"/>
          <w:b/>
          <w:color w:val="auto"/>
          <w:sz w:val="32"/>
          <w:szCs w:val="32"/>
          <w:highlight w:val="none"/>
          <w:lang w:val="en-US" w:eastAsia="zh-CN" w:bidi="ar-SA"/>
        </w:rPr>
      </w:pPr>
      <w:r>
        <w:rPr>
          <w:rFonts w:hint="eastAsia" w:ascii="宋体" w:hAnsi="宋体" w:eastAsia="宋体" w:cs="宋体"/>
          <w:b/>
          <w:color w:val="auto"/>
          <w:sz w:val="32"/>
          <w:szCs w:val="32"/>
          <w:highlight w:val="none"/>
          <w:lang w:val="en-US" w:eastAsia="zh-CN" w:bidi="ar-SA"/>
        </w:rPr>
        <w:t>环境保护和水土保持责任书</w:t>
      </w:r>
    </w:p>
    <w:p w14:paraId="08589242">
      <w:pPr>
        <w:widowControl w:val="0"/>
        <w:autoSpaceDE/>
        <w:autoSpaceDN/>
        <w:adjustRightInd/>
        <w:spacing w:after="0" w:line="490" w:lineRule="exact"/>
        <w:jc w:val="center"/>
        <w:rPr>
          <w:rFonts w:hint="eastAsia" w:ascii="宋体" w:hAnsi="宋体" w:eastAsia="宋体" w:cs="宋体"/>
          <w:b/>
          <w:color w:val="auto"/>
          <w:sz w:val="40"/>
          <w:szCs w:val="32"/>
          <w:highlight w:val="none"/>
          <w:lang w:val="en-US" w:eastAsia="zh-CN" w:bidi="ar-SA"/>
        </w:rPr>
      </w:pPr>
    </w:p>
    <w:p w14:paraId="13FB4909">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为减少工程施工对环境的影响，尽可能地恢复环境自然植被面，本项目发包人（以下简称“甲方”）与承包人（以下简称“乙方”）特签订环境保护和水土保持责任书。</w:t>
      </w:r>
    </w:p>
    <w:p w14:paraId="792C2B15">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一、甲方职责</w:t>
      </w:r>
    </w:p>
    <w:p w14:paraId="0652E3A5">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1、严格遵守国家和地方的有关环境保护和水土保持的法律法规。</w:t>
      </w:r>
    </w:p>
    <w:p w14:paraId="36B3998B">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2、按照“预防为主，保护优先”和“管生产必须管环保”的原则开展环境保护和水土保持管理工作，做到生产与环境保护和水土保持工作同时计划、实施、检查、总结和评比。</w:t>
      </w:r>
    </w:p>
    <w:p w14:paraId="08B193C4">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3、重要的环境保护和水土保持设施必须坚持与主体工程“三同时”的原则，即：同时设计、审批，同时施工，同时验收、投入使用。</w:t>
      </w:r>
    </w:p>
    <w:p w14:paraId="344BFB2F">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4、组织对乙方的施工现场和施工驻地进行环境保护和水土保持工作的检查，监督乙方及时处理各种环境污染、环境破坏的问题。</w:t>
      </w:r>
    </w:p>
    <w:p w14:paraId="23F41375">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5、凡发现乙方在施工现场和施工驻地有环境污染和环境破坏的行为，甲方应责令乙方及时整改，若情节严重，甲方应及时上报国家有关环境保护和水土保持机构。</w:t>
      </w:r>
    </w:p>
    <w:p w14:paraId="70867164">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二、乙方职责</w:t>
      </w:r>
    </w:p>
    <w:p w14:paraId="55D5FF01">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1、严格遵守国家和地方的有关环境保护和水土保持的法律法规并认真执行。</w:t>
      </w:r>
    </w:p>
    <w:p w14:paraId="011874E0">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2、坚持“预防为主，保护优先” 、“管生产必须管环保”及“谁破坏谁恢复”的原则，加强环境保护和水土保持的宣传教育，增强全员环保意识，建立健全环境保护和水土保持的管理机构和管理制度，配备专职及兼职的环保检查人员，有组织有领导地开展环境保护和水土保持工作。各级领导、工程技术人员、生产管理人员和具体操作人员（包括临时雇请的雇佣人员），必须熟悉和遵守本合同有关环境保护和水土保持的各项规定，做到生产与环境保护和水土保持工作同时计划、实施、检查、总结和评比。</w:t>
      </w:r>
    </w:p>
    <w:p w14:paraId="00CA0DC3">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建立健全环境保护和水土保持责任制。从项目经理到生产工人（包括临时雇请的雇佣人员），的环境保护和水土保持管理系统必须做到纵向到底，一环不漏；各职能部门、人员的环境保护和水土保持责任制做到横向到边，人入有责。项目经理是环境保护和水土保持的第一责任人。现场设置的环境保护和水土保持机构，应配备专职环保监督员，专职负责本合同工程环境保护和水土保持的宣传、检查工作，有权发布指令，防止污染环境和破坏环境的事件发生。</w:t>
      </w:r>
    </w:p>
    <w:p w14:paraId="4B1713BC">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三、违约责任</w:t>
      </w:r>
    </w:p>
    <w:p w14:paraId="57472D38">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如因乙方不遵守国家和地方的有关环境保护和水土保持的法律法规，造成环境污染或破坏，甲方有权责令乙方限期进行整改，并视其情节对乙方批评、罚款：</w:t>
      </w:r>
    </w:p>
    <w:p w14:paraId="2D8CD3AF">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1、情节轻微者，甲方可对乙方予以通报批评；</w:t>
      </w:r>
    </w:p>
    <w:p w14:paraId="09C67223">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2、累计三次因环境问题被有关方面通报批评，或情节严重，甲方可向乙方处以</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万元罚款。</w:t>
      </w:r>
    </w:p>
    <w:p w14:paraId="4AE38C65">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本责任书和施工合同同时使用，由双方法定代表人或其授权的代理人签署与加盖公章后生效，全部工程竣工验收后失效。</w:t>
      </w:r>
    </w:p>
    <w:p w14:paraId="13EA5608">
      <w:pPr>
        <w:spacing w:line="490" w:lineRule="exact"/>
        <w:ind w:firstLine="420" w:firstLineChars="200"/>
        <w:rPr>
          <w:rFonts w:hint="eastAsia" w:ascii="宋体" w:hAnsi="宋体" w:eastAsia="宋体" w:cs="宋体"/>
          <w:sz w:val="21"/>
          <w:szCs w:val="21"/>
          <w:highlight w:val="none"/>
        </w:rPr>
      </w:pPr>
    </w:p>
    <w:p w14:paraId="729496FE">
      <w:pPr>
        <w:spacing w:line="490" w:lineRule="exact"/>
        <w:ind w:firstLine="420" w:firstLineChars="200"/>
        <w:rPr>
          <w:rFonts w:hint="eastAsia" w:ascii="宋体" w:hAnsi="宋体" w:eastAsia="宋体" w:cs="宋体"/>
          <w:sz w:val="21"/>
          <w:szCs w:val="21"/>
          <w:highlight w:val="none"/>
        </w:rPr>
      </w:pPr>
    </w:p>
    <w:p w14:paraId="38764408">
      <w:pPr>
        <w:spacing w:line="490" w:lineRule="exact"/>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发包人：</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rPr>
        <w:t>（盖章）     承包人：</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rPr>
        <w:t>（盖章）</w:t>
      </w:r>
    </w:p>
    <w:p w14:paraId="2533826C">
      <w:pPr>
        <w:spacing w:line="490" w:lineRule="exact"/>
        <w:ind w:firstLine="420" w:firstLineChars="200"/>
        <w:rPr>
          <w:rFonts w:hint="eastAsia" w:ascii="宋体" w:hAnsi="宋体" w:eastAsia="宋体" w:cs="宋体"/>
          <w:sz w:val="21"/>
          <w:szCs w:val="21"/>
          <w:highlight w:val="none"/>
        </w:rPr>
      </w:pPr>
    </w:p>
    <w:p w14:paraId="4AF5CDF7">
      <w:pPr>
        <w:spacing w:line="490" w:lineRule="exact"/>
        <w:ind w:firstLine="356" w:firstLineChars="200"/>
        <w:rPr>
          <w:rFonts w:hint="eastAsia" w:ascii="宋体" w:hAnsi="宋体" w:eastAsia="宋体" w:cs="宋体"/>
          <w:kern w:val="0"/>
          <w:sz w:val="21"/>
          <w:szCs w:val="21"/>
          <w:highlight w:val="none"/>
        </w:rPr>
      </w:pPr>
      <w:r>
        <w:rPr>
          <w:rFonts w:hint="eastAsia" w:ascii="宋体" w:hAnsi="宋体" w:eastAsia="宋体" w:cs="宋体"/>
          <w:spacing w:val="-16"/>
          <w:kern w:val="0"/>
          <w:sz w:val="21"/>
          <w:szCs w:val="21"/>
          <w:highlight w:val="none"/>
        </w:rPr>
        <w:t>法定代表人：</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rPr>
        <w:t>（签字）       法</w:t>
      </w:r>
      <w:r>
        <w:rPr>
          <w:rFonts w:hint="eastAsia" w:ascii="宋体" w:hAnsi="宋体" w:eastAsia="宋体" w:cs="宋体"/>
          <w:spacing w:val="-16"/>
          <w:kern w:val="0"/>
          <w:sz w:val="21"/>
          <w:szCs w:val="21"/>
          <w:highlight w:val="none"/>
        </w:rPr>
        <w:t>定代表人：</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rPr>
        <w:t>（签字）</w:t>
      </w:r>
    </w:p>
    <w:p w14:paraId="412FDA22">
      <w:pPr>
        <w:spacing w:line="490" w:lineRule="exact"/>
        <w:ind w:firstLine="420" w:firstLineChars="200"/>
        <w:rPr>
          <w:rFonts w:hint="eastAsia" w:ascii="宋体" w:hAnsi="宋体" w:eastAsia="宋体" w:cs="宋体"/>
          <w:kern w:val="0"/>
          <w:sz w:val="21"/>
          <w:szCs w:val="21"/>
          <w:highlight w:val="none"/>
          <w:u w:val="single"/>
        </w:rPr>
      </w:pPr>
      <w:r>
        <w:rPr>
          <w:rFonts w:hint="eastAsia" w:ascii="宋体" w:hAnsi="宋体" w:eastAsia="宋体" w:cs="宋体"/>
          <w:kern w:val="0"/>
          <w:sz w:val="21"/>
          <w:szCs w:val="21"/>
          <w:highlight w:val="none"/>
        </w:rPr>
        <w:t>地 址：</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rPr>
        <w:t xml:space="preserve">               地 址：</w:t>
      </w:r>
      <w:r>
        <w:rPr>
          <w:rFonts w:hint="eastAsia" w:ascii="宋体" w:hAnsi="宋体" w:eastAsia="宋体" w:cs="宋体"/>
          <w:kern w:val="0"/>
          <w:sz w:val="21"/>
          <w:szCs w:val="21"/>
          <w:highlight w:val="none"/>
          <w:u w:val="single"/>
        </w:rPr>
        <w:t xml:space="preserve">               </w:t>
      </w:r>
    </w:p>
    <w:p w14:paraId="597DDA5B">
      <w:pPr>
        <w:spacing w:line="490" w:lineRule="exact"/>
        <w:ind w:firstLine="420" w:firstLineChars="200"/>
        <w:rPr>
          <w:rFonts w:hint="eastAsia" w:ascii="宋体" w:hAnsi="宋体" w:eastAsia="宋体" w:cs="宋体"/>
          <w:kern w:val="0"/>
          <w:sz w:val="21"/>
          <w:szCs w:val="21"/>
          <w:highlight w:val="none"/>
          <w:u w:val="single"/>
        </w:rPr>
      </w:pPr>
      <w:r>
        <w:rPr>
          <w:rFonts w:hint="eastAsia" w:ascii="宋体" w:hAnsi="宋体" w:eastAsia="宋体" w:cs="宋体"/>
          <w:kern w:val="0"/>
          <w:sz w:val="21"/>
          <w:szCs w:val="21"/>
          <w:highlight w:val="none"/>
        </w:rPr>
        <w:t>电 话：</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rPr>
        <w:t xml:space="preserve">               电 话：</w:t>
      </w:r>
      <w:r>
        <w:rPr>
          <w:rFonts w:hint="eastAsia" w:ascii="宋体" w:hAnsi="宋体" w:eastAsia="宋体" w:cs="宋体"/>
          <w:kern w:val="0"/>
          <w:sz w:val="21"/>
          <w:szCs w:val="21"/>
          <w:highlight w:val="none"/>
          <w:u w:val="single"/>
        </w:rPr>
        <w:t xml:space="preserve">               </w:t>
      </w:r>
    </w:p>
    <w:p w14:paraId="14307B4A">
      <w:pPr>
        <w:spacing w:line="490" w:lineRule="exact"/>
        <w:ind w:firstLine="420" w:firstLineChars="200"/>
        <w:rPr>
          <w:rFonts w:hint="eastAsia" w:ascii="宋体" w:hAnsi="宋体" w:eastAsia="宋体" w:cs="宋体"/>
          <w:kern w:val="0"/>
          <w:sz w:val="21"/>
          <w:szCs w:val="21"/>
          <w:highlight w:val="none"/>
          <w:u w:val="single"/>
        </w:rPr>
      </w:pPr>
      <w:r>
        <w:rPr>
          <w:rFonts w:hint="eastAsia" w:ascii="宋体" w:hAnsi="宋体" w:eastAsia="宋体" w:cs="宋体"/>
          <w:kern w:val="0"/>
          <w:sz w:val="21"/>
          <w:szCs w:val="21"/>
          <w:highlight w:val="none"/>
        </w:rPr>
        <w:t>日 期：</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rPr>
        <w:t>年</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rPr>
        <w:t>月</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rPr>
        <w:t>日           日 期：</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rPr>
        <w:t>年</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rPr>
        <w:t>月</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rPr>
        <w:t>日</w:t>
      </w:r>
    </w:p>
    <w:p w14:paraId="57D74519">
      <w:pPr>
        <w:widowControl w:val="0"/>
        <w:autoSpaceDE/>
        <w:autoSpaceDN/>
        <w:adjustRightInd/>
        <w:spacing w:after="0" w:line="490" w:lineRule="exac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1"/>
          <w:szCs w:val="21"/>
          <w:highlight w:val="none"/>
          <w:lang w:val="en-US" w:eastAsia="zh-CN" w:bidi="ar-SA"/>
        </w:rPr>
        <w:br w:type="page"/>
      </w:r>
      <w:bookmarkStart w:id="41" w:name="_Toc511318217"/>
      <w:r>
        <w:rPr>
          <w:rFonts w:hint="eastAsia" w:ascii="宋体" w:hAnsi="宋体" w:eastAsia="宋体" w:cs="宋体"/>
          <w:color w:val="auto"/>
          <w:sz w:val="24"/>
          <w:szCs w:val="24"/>
          <w:highlight w:val="none"/>
          <w:lang w:val="en-US" w:eastAsia="zh-CN" w:bidi="ar-SA"/>
        </w:rPr>
        <w:t>附件七：湖南省水利工程建设项目从业单位法定代表人授权书</w:t>
      </w:r>
      <w:bookmarkEnd w:id="41"/>
    </w:p>
    <w:p w14:paraId="0172103E">
      <w:pPr>
        <w:widowControl w:val="0"/>
        <w:autoSpaceDE/>
        <w:autoSpaceDN/>
        <w:adjustRightInd/>
        <w:spacing w:after="0" w:line="490" w:lineRule="exact"/>
        <w:jc w:val="center"/>
        <w:rPr>
          <w:rFonts w:hint="eastAsia" w:ascii="宋体" w:hAnsi="宋体" w:eastAsia="宋体" w:cs="宋体"/>
          <w:b/>
          <w:color w:val="auto"/>
          <w:sz w:val="24"/>
          <w:szCs w:val="24"/>
          <w:highlight w:val="none"/>
          <w:lang w:val="en-US" w:eastAsia="zh-CN" w:bidi="ar-SA"/>
        </w:rPr>
      </w:pPr>
    </w:p>
    <w:p w14:paraId="2FCCE055">
      <w:pPr>
        <w:widowControl w:val="0"/>
        <w:autoSpaceDE/>
        <w:autoSpaceDN/>
        <w:adjustRightInd/>
        <w:spacing w:after="0" w:line="490" w:lineRule="exact"/>
        <w:jc w:val="center"/>
        <w:rPr>
          <w:rFonts w:hint="eastAsia" w:ascii="宋体" w:hAnsi="宋体" w:eastAsia="宋体" w:cs="宋体"/>
          <w:b/>
          <w:color w:val="auto"/>
          <w:sz w:val="32"/>
          <w:szCs w:val="32"/>
          <w:highlight w:val="none"/>
          <w:lang w:val="en-US" w:eastAsia="zh-CN" w:bidi="ar-SA"/>
        </w:rPr>
      </w:pPr>
      <w:r>
        <w:rPr>
          <w:rFonts w:hint="eastAsia" w:ascii="宋体" w:hAnsi="宋体" w:eastAsia="宋体" w:cs="宋体"/>
          <w:b/>
          <w:color w:val="auto"/>
          <w:sz w:val="32"/>
          <w:szCs w:val="32"/>
          <w:highlight w:val="none"/>
          <w:lang w:val="en-US" w:eastAsia="zh-CN" w:bidi="ar-SA"/>
        </w:rPr>
        <w:t>湖南省水利工程建设项目</w:t>
      </w:r>
    </w:p>
    <w:p w14:paraId="2A7F4918">
      <w:pPr>
        <w:widowControl w:val="0"/>
        <w:autoSpaceDE/>
        <w:autoSpaceDN/>
        <w:adjustRightInd/>
        <w:spacing w:after="0" w:line="490" w:lineRule="exact"/>
        <w:jc w:val="center"/>
        <w:rPr>
          <w:rFonts w:hint="eastAsia" w:ascii="宋体" w:hAnsi="宋体" w:eastAsia="宋体" w:cs="宋体"/>
          <w:b/>
          <w:color w:val="auto"/>
          <w:sz w:val="32"/>
          <w:szCs w:val="32"/>
          <w:highlight w:val="none"/>
          <w:lang w:val="en-US" w:eastAsia="zh-CN" w:bidi="ar-SA"/>
        </w:rPr>
      </w:pPr>
      <w:r>
        <w:rPr>
          <w:rFonts w:hint="eastAsia" w:ascii="宋体" w:hAnsi="宋体" w:eastAsia="宋体" w:cs="宋体"/>
          <w:b/>
          <w:color w:val="auto"/>
          <w:sz w:val="32"/>
          <w:szCs w:val="32"/>
          <w:highlight w:val="none"/>
          <w:lang w:val="en-US" w:eastAsia="zh-CN" w:bidi="ar-SA"/>
        </w:rPr>
        <w:t>从业单位法定代表人授权书</w:t>
      </w:r>
    </w:p>
    <w:p w14:paraId="4D0B0F34">
      <w:pPr>
        <w:widowControl w:val="0"/>
        <w:autoSpaceDE/>
        <w:autoSpaceDN/>
        <w:adjustRightInd/>
        <w:spacing w:after="0" w:line="490" w:lineRule="exact"/>
        <w:jc w:val="center"/>
        <w:rPr>
          <w:rFonts w:hint="eastAsia" w:ascii="宋体" w:hAnsi="宋体" w:eastAsia="宋体" w:cs="宋体"/>
          <w:b/>
          <w:color w:val="auto"/>
          <w:sz w:val="40"/>
          <w:szCs w:val="32"/>
          <w:highlight w:val="none"/>
          <w:lang w:val="en-US" w:eastAsia="zh-CN" w:bidi="ar-SA"/>
        </w:rPr>
      </w:pPr>
    </w:p>
    <w:p w14:paraId="38DEAAC7">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兹授权我单位</w:t>
      </w:r>
      <w:r>
        <w:rPr>
          <w:rFonts w:hint="eastAsia" w:ascii="宋体" w:hAnsi="宋体" w:eastAsia="宋体" w:cs="宋体"/>
          <w:sz w:val="21"/>
          <w:szCs w:val="21"/>
          <w:highlight w:val="none"/>
          <w:u w:val="single"/>
        </w:rPr>
        <w:t xml:space="preserve">       （姓名）    </w:t>
      </w:r>
      <w:r>
        <w:rPr>
          <w:rFonts w:hint="eastAsia" w:ascii="宋体" w:hAnsi="宋体" w:eastAsia="宋体" w:cs="宋体"/>
          <w:sz w:val="21"/>
          <w:szCs w:val="21"/>
          <w:highlight w:val="none"/>
        </w:rPr>
        <w:t>担任</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工程项目负责人，对该工程项目的（施工）工作实施组织管理，依据国家有关法律法规及标准规范履行职责，并依法对设计使用年限内的工程质量承担相应终身责任。</w:t>
      </w:r>
    </w:p>
    <w:p w14:paraId="7CB74117">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本授权书自授权之日起生效。</w:t>
      </w:r>
    </w:p>
    <w:p w14:paraId="3605A29D">
      <w:pPr>
        <w:spacing w:line="360" w:lineRule="auto"/>
        <w:ind w:firstLine="420" w:firstLineChars="200"/>
        <w:rPr>
          <w:rFonts w:hint="eastAsia" w:ascii="宋体" w:hAnsi="宋体" w:eastAsia="宋体" w:cs="宋体"/>
          <w:sz w:val="21"/>
          <w:szCs w:val="21"/>
          <w:highlight w:val="none"/>
        </w:rPr>
      </w:pP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93"/>
        <w:gridCol w:w="2293"/>
        <w:gridCol w:w="2294"/>
        <w:gridCol w:w="2294"/>
      </w:tblGrid>
      <w:tr w14:paraId="19507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9174" w:type="dxa"/>
            <w:gridSpan w:val="4"/>
            <w:noWrap w:val="0"/>
            <w:vAlign w:val="center"/>
          </w:tcPr>
          <w:p w14:paraId="32C417CE">
            <w:pPr>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被授权人基本情况</w:t>
            </w:r>
          </w:p>
        </w:tc>
      </w:tr>
      <w:tr w14:paraId="5FEA7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2293" w:type="dxa"/>
            <w:noWrap w:val="0"/>
            <w:vAlign w:val="center"/>
          </w:tcPr>
          <w:p w14:paraId="202E22A6">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姓名</w:t>
            </w:r>
          </w:p>
        </w:tc>
        <w:tc>
          <w:tcPr>
            <w:tcW w:w="2293" w:type="dxa"/>
            <w:noWrap w:val="0"/>
            <w:vAlign w:val="center"/>
          </w:tcPr>
          <w:p w14:paraId="079A8489">
            <w:pPr>
              <w:rPr>
                <w:rFonts w:hint="eastAsia" w:ascii="宋体" w:hAnsi="宋体" w:eastAsia="宋体" w:cs="宋体"/>
                <w:sz w:val="21"/>
                <w:szCs w:val="21"/>
                <w:highlight w:val="none"/>
              </w:rPr>
            </w:pPr>
          </w:p>
        </w:tc>
        <w:tc>
          <w:tcPr>
            <w:tcW w:w="2294" w:type="dxa"/>
            <w:noWrap w:val="0"/>
            <w:vAlign w:val="center"/>
          </w:tcPr>
          <w:p w14:paraId="237BA3C4">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身份证号</w:t>
            </w:r>
          </w:p>
        </w:tc>
        <w:tc>
          <w:tcPr>
            <w:tcW w:w="2294" w:type="dxa"/>
            <w:noWrap w:val="0"/>
            <w:vAlign w:val="center"/>
          </w:tcPr>
          <w:p w14:paraId="7032A708">
            <w:pPr>
              <w:rPr>
                <w:rFonts w:hint="eastAsia" w:ascii="宋体" w:hAnsi="宋体" w:eastAsia="宋体" w:cs="宋体"/>
                <w:sz w:val="21"/>
                <w:szCs w:val="21"/>
                <w:highlight w:val="none"/>
              </w:rPr>
            </w:pPr>
          </w:p>
        </w:tc>
      </w:tr>
      <w:tr w14:paraId="4FB58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2293" w:type="dxa"/>
            <w:noWrap w:val="0"/>
            <w:vAlign w:val="center"/>
          </w:tcPr>
          <w:p w14:paraId="61073B93">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注册执业资格</w:t>
            </w:r>
          </w:p>
        </w:tc>
        <w:tc>
          <w:tcPr>
            <w:tcW w:w="2293" w:type="dxa"/>
            <w:noWrap w:val="0"/>
            <w:vAlign w:val="center"/>
          </w:tcPr>
          <w:p w14:paraId="6955938D">
            <w:pPr>
              <w:rPr>
                <w:rFonts w:hint="eastAsia" w:ascii="宋体" w:hAnsi="宋体" w:eastAsia="宋体" w:cs="宋体"/>
                <w:sz w:val="21"/>
                <w:szCs w:val="21"/>
                <w:highlight w:val="none"/>
              </w:rPr>
            </w:pPr>
          </w:p>
        </w:tc>
        <w:tc>
          <w:tcPr>
            <w:tcW w:w="2294" w:type="dxa"/>
            <w:noWrap w:val="0"/>
            <w:vAlign w:val="center"/>
          </w:tcPr>
          <w:p w14:paraId="42736328">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注册执业证号</w:t>
            </w:r>
          </w:p>
        </w:tc>
        <w:tc>
          <w:tcPr>
            <w:tcW w:w="2294" w:type="dxa"/>
            <w:noWrap w:val="0"/>
            <w:vAlign w:val="center"/>
          </w:tcPr>
          <w:p w14:paraId="6675CC33">
            <w:pPr>
              <w:rPr>
                <w:rFonts w:hint="eastAsia" w:ascii="宋体" w:hAnsi="宋体" w:eastAsia="宋体" w:cs="宋体"/>
                <w:sz w:val="21"/>
                <w:szCs w:val="21"/>
                <w:highlight w:val="none"/>
              </w:rPr>
            </w:pPr>
          </w:p>
        </w:tc>
      </w:tr>
      <w:tr w14:paraId="51BD3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2293" w:type="dxa"/>
            <w:noWrap w:val="0"/>
            <w:vAlign w:val="center"/>
          </w:tcPr>
          <w:p w14:paraId="0A5EA77E">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职称</w:t>
            </w:r>
          </w:p>
        </w:tc>
        <w:tc>
          <w:tcPr>
            <w:tcW w:w="2293" w:type="dxa"/>
            <w:noWrap w:val="0"/>
            <w:vAlign w:val="center"/>
          </w:tcPr>
          <w:p w14:paraId="29B55C35">
            <w:pPr>
              <w:rPr>
                <w:rFonts w:hint="eastAsia" w:ascii="宋体" w:hAnsi="宋体" w:eastAsia="宋体" w:cs="宋体"/>
                <w:sz w:val="21"/>
                <w:szCs w:val="21"/>
                <w:highlight w:val="none"/>
              </w:rPr>
            </w:pPr>
          </w:p>
        </w:tc>
        <w:tc>
          <w:tcPr>
            <w:tcW w:w="2294" w:type="dxa"/>
            <w:noWrap w:val="0"/>
            <w:vAlign w:val="center"/>
          </w:tcPr>
          <w:p w14:paraId="0862898A">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专业</w:t>
            </w:r>
          </w:p>
        </w:tc>
        <w:tc>
          <w:tcPr>
            <w:tcW w:w="2294" w:type="dxa"/>
            <w:noWrap w:val="0"/>
            <w:vAlign w:val="center"/>
          </w:tcPr>
          <w:p w14:paraId="003B615D">
            <w:pPr>
              <w:rPr>
                <w:rFonts w:hint="eastAsia" w:ascii="宋体" w:hAnsi="宋体" w:eastAsia="宋体" w:cs="宋体"/>
                <w:sz w:val="21"/>
                <w:szCs w:val="21"/>
                <w:highlight w:val="none"/>
              </w:rPr>
            </w:pPr>
          </w:p>
        </w:tc>
      </w:tr>
      <w:tr w14:paraId="37EC8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9174" w:type="dxa"/>
            <w:gridSpan w:val="4"/>
            <w:noWrap w:val="0"/>
            <w:vAlign w:val="center"/>
          </w:tcPr>
          <w:p w14:paraId="7EC23730">
            <w:pPr>
              <w:ind w:firstLine="5040" w:firstLineChars="2400"/>
              <w:rPr>
                <w:rFonts w:hint="eastAsia" w:ascii="宋体" w:hAnsi="宋体" w:eastAsia="宋体" w:cs="宋体"/>
                <w:sz w:val="21"/>
                <w:szCs w:val="21"/>
                <w:highlight w:val="none"/>
              </w:rPr>
            </w:pPr>
            <w:r>
              <w:rPr>
                <w:rFonts w:hint="eastAsia" w:ascii="宋体" w:hAnsi="宋体" w:eastAsia="宋体" w:cs="宋体"/>
                <w:sz w:val="21"/>
                <w:szCs w:val="21"/>
                <w:highlight w:val="none"/>
              </w:rPr>
              <w:t>被授权人签字：</w:t>
            </w:r>
          </w:p>
        </w:tc>
      </w:tr>
    </w:tbl>
    <w:p w14:paraId="23F1B759">
      <w:pPr>
        <w:spacing w:line="360" w:lineRule="auto"/>
        <w:ind w:firstLine="420" w:firstLineChars="200"/>
        <w:rPr>
          <w:rFonts w:hint="eastAsia" w:ascii="宋体" w:hAnsi="宋体" w:eastAsia="宋体" w:cs="宋体"/>
          <w:sz w:val="21"/>
          <w:szCs w:val="21"/>
          <w:highlight w:val="none"/>
        </w:rPr>
      </w:pPr>
    </w:p>
    <w:p w14:paraId="66038A2A">
      <w:pPr>
        <w:spacing w:line="360" w:lineRule="auto"/>
        <w:ind w:firstLine="420" w:firstLineChars="200"/>
        <w:rPr>
          <w:rFonts w:hint="eastAsia" w:ascii="宋体" w:hAnsi="宋体" w:eastAsia="宋体" w:cs="宋体"/>
          <w:sz w:val="21"/>
          <w:szCs w:val="21"/>
          <w:highlight w:val="none"/>
        </w:rPr>
      </w:pPr>
    </w:p>
    <w:p w14:paraId="537BE092">
      <w:pPr>
        <w:spacing w:line="600" w:lineRule="exact"/>
        <w:ind w:firstLine="2308" w:firstLineChars="1040"/>
        <w:rPr>
          <w:rFonts w:hint="eastAsia" w:ascii="宋体" w:hAnsi="宋体" w:eastAsia="宋体" w:cs="宋体"/>
          <w:spacing w:val="6"/>
          <w:kern w:val="0"/>
          <w:sz w:val="21"/>
          <w:szCs w:val="21"/>
          <w:highlight w:val="none"/>
        </w:rPr>
      </w:pPr>
    </w:p>
    <w:p w14:paraId="6C0FF810">
      <w:pPr>
        <w:spacing w:line="600" w:lineRule="exact"/>
        <w:ind w:firstLine="2308" w:firstLineChars="1040"/>
        <w:rPr>
          <w:rFonts w:hint="eastAsia" w:ascii="宋体" w:hAnsi="宋体" w:eastAsia="宋体" w:cs="宋体"/>
          <w:sz w:val="21"/>
          <w:szCs w:val="21"/>
          <w:highlight w:val="none"/>
          <w:u w:val="single"/>
        </w:rPr>
      </w:pPr>
      <w:r>
        <w:rPr>
          <w:rFonts w:hint="eastAsia" w:ascii="宋体" w:hAnsi="宋体" w:eastAsia="宋体" w:cs="宋体"/>
          <w:spacing w:val="6"/>
          <w:kern w:val="0"/>
          <w:sz w:val="21"/>
          <w:szCs w:val="21"/>
          <w:highlight w:val="none"/>
        </w:rPr>
        <w:t>授权单位（盖章）</w:t>
      </w:r>
      <w:r>
        <w:rPr>
          <w:rFonts w:hint="eastAsia" w:ascii="宋体" w:hAnsi="宋体" w:eastAsia="宋体" w:cs="宋体"/>
          <w:spacing w:val="4"/>
          <w:kern w:val="0"/>
          <w:sz w:val="21"/>
          <w:szCs w:val="21"/>
          <w:highlight w:val="none"/>
        </w:rPr>
        <w:t>：</w:t>
      </w:r>
      <w:r>
        <w:rPr>
          <w:rFonts w:hint="eastAsia" w:ascii="宋体" w:hAnsi="宋体" w:eastAsia="宋体" w:cs="宋体"/>
          <w:kern w:val="0"/>
          <w:sz w:val="21"/>
          <w:szCs w:val="21"/>
          <w:highlight w:val="none"/>
          <w:u w:val="single"/>
        </w:rPr>
        <w:t xml:space="preserve">                  </w:t>
      </w:r>
    </w:p>
    <w:p w14:paraId="74157C13">
      <w:pPr>
        <w:spacing w:line="600" w:lineRule="exact"/>
        <w:ind w:firstLine="2274" w:firstLineChars="1083"/>
        <w:rPr>
          <w:rFonts w:hint="eastAsia" w:ascii="宋体" w:hAnsi="宋体" w:eastAsia="宋体" w:cs="宋体"/>
          <w:sz w:val="21"/>
          <w:szCs w:val="21"/>
          <w:highlight w:val="none"/>
        </w:rPr>
      </w:pPr>
      <w:r>
        <w:rPr>
          <w:rFonts w:hint="eastAsia" w:ascii="宋体" w:hAnsi="宋体" w:eastAsia="宋体" w:cs="宋体"/>
          <w:sz w:val="21"/>
          <w:szCs w:val="21"/>
          <w:highlight w:val="none"/>
        </w:rPr>
        <w:t>法定代表人（盖章）：</w:t>
      </w:r>
      <w:r>
        <w:rPr>
          <w:rFonts w:hint="eastAsia" w:ascii="宋体" w:hAnsi="宋体" w:eastAsia="宋体" w:cs="宋体"/>
          <w:kern w:val="0"/>
          <w:sz w:val="21"/>
          <w:szCs w:val="21"/>
          <w:highlight w:val="none"/>
          <w:u w:val="single"/>
        </w:rPr>
        <w:t xml:space="preserve">                    </w:t>
      </w:r>
    </w:p>
    <w:p w14:paraId="6575D8F9">
      <w:pPr>
        <w:spacing w:line="600" w:lineRule="exact"/>
        <w:ind w:firstLine="2586" w:firstLineChars="580"/>
        <w:rPr>
          <w:rFonts w:hint="eastAsia" w:ascii="宋体" w:hAnsi="宋体" w:eastAsia="宋体" w:cs="宋体"/>
          <w:sz w:val="21"/>
          <w:szCs w:val="21"/>
          <w:highlight w:val="none"/>
        </w:rPr>
      </w:pPr>
      <w:r>
        <w:rPr>
          <w:rFonts w:hint="eastAsia" w:ascii="宋体" w:hAnsi="宋体" w:eastAsia="宋体" w:cs="宋体"/>
          <w:spacing w:val="118"/>
          <w:kern w:val="0"/>
          <w:sz w:val="21"/>
          <w:szCs w:val="21"/>
          <w:highlight w:val="none"/>
        </w:rPr>
        <w:t>授权日期</w:t>
      </w:r>
      <w:r>
        <w:rPr>
          <w:rFonts w:hint="eastAsia" w:ascii="宋体" w:hAnsi="宋体" w:eastAsia="宋体" w:cs="宋体"/>
          <w:spacing w:val="1"/>
          <w:kern w:val="0"/>
          <w:sz w:val="21"/>
          <w:szCs w:val="21"/>
          <w:highlight w:val="none"/>
        </w:rPr>
        <w:t>：</w:t>
      </w:r>
      <w:r>
        <w:rPr>
          <w:rFonts w:hint="eastAsia" w:ascii="宋体" w:hAnsi="宋体" w:eastAsia="宋体" w:cs="宋体"/>
          <w:kern w:val="0"/>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w:t>
      </w:r>
    </w:p>
    <w:p w14:paraId="59D31AEF">
      <w:pPr>
        <w:widowControl w:val="0"/>
        <w:autoSpaceDE/>
        <w:autoSpaceDN/>
        <w:adjustRightInd/>
        <w:spacing w:after="0" w:line="490" w:lineRule="exac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1"/>
          <w:szCs w:val="21"/>
          <w:highlight w:val="none"/>
          <w:lang w:val="en-US" w:eastAsia="zh-CN" w:bidi="ar-SA"/>
        </w:rPr>
        <w:br w:type="page"/>
      </w:r>
      <w:bookmarkStart w:id="42" w:name="_Toc511318218"/>
      <w:r>
        <w:rPr>
          <w:rFonts w:hint="eastAsia" w:ascii="宋体" w:hAnsi="宋体" w:eastAsia="宋体" w:cs="宋体"/>
          <w:color w:val="auto"/>
          <w:sz w:val="24"/>
          <w:szCs w:val="24"/>
          <w:highlight w:val="none"/>
          <w:lang w:val="en-US" w:eastAsia="zh-CN" w:bidi="ar-SA"/>
        </w:rPr>
        <w:t>附件八：湖南省水利工程项目负责人质量终身责任承诺书</w:t>
      </w:r>
      <w:bookmarkEnd w:id="42"/>
    </w:p>
    <w:p w14:paraId="7870942A">
      <w:pPr>
        <w:widowControl w:val="0"/>
        <w:autoSpaceDE/>
        <w:autoSpaceDN/>
        <w:adjustRightInd/>
        <w:spacing w:after="0" w:line="490" w:lineRule="exact"/>
        <w:jc w:val="center"/>
        <w:rPr>
          <w:rFonts w:hint="eastAsia" w:ascii="宋体" w:hAnsi="宋体" w:eastAsia="宋体" w:cs="宋体"/>
          <w:b/>
          <w:color w:val="auto"/>
          <w:sz w:val="44"/>
          <w:szCs w:val="32"/>
          <w:highlight w:val="none"/>
          <w:lang w:val="en-US" w:eastAsia="zh-CN" w:bidi="ar-SA"/>
        </w:rPr>
      </w:pPr>
    </w:p>
    <w:p w14:paraId="1FB7C119">
      <w:pPr>
        <w:widowControl w:val="0"/>
        <w:autoSpaceDE/>
        <w:autoSpaceDN/>
        <w:adjustRightInd/>
        <w:spacing w:after="0" w:line="490" w:lineRule="exact"/>
        <w:jc w:val="center"/>
        <w:rPr>
          <w:rFonts w:hint="eastAsia" w:ascii="宋体" w:hAnsi="宋体" w:eastAsia="宋体" w:cs="宋体"/>
          <w:b/>
          <w:color w:val="auto"/>
          <w:sz w:val="32"/>
          <w:szCs w:val="32"/>
          <w:highlight w:val="none"/>
          <w:lang w:val="en-US" w:eastAsia="zh-CN" w:bidi="ar-SA"/>
        </w:rPr>
      </w:pPr>
      <w:r>
        <w:rPr>
          <w:rFonts w:hint="eastAsia" w:ascii="宋体" w:hAnsi="宋体" w:eastAsia="宋体" w:cs="宋体"/>
          <w:b/>
          <w:color w:val="auto"/>
          <w:sz w:val="32"/>
          <w:szCs w:val="32"/>
          <w:highlight w:val="none"/>
          <w:lang w:val="en-US" w:eastAsia="zh-CN" w:bidi="ar-SA"/>
        </w:rPr>
        <w:t>湖南省水利工程项目负责人质量终身责任承诺书</w:t>
      </w:r>
    </w:p>
    <w:p w14:paraId="33B502BE">
      <w:pPr>
        <w:widowControl w:val="0"/>
        <w:autoSpaceDE/>
        <w:autoSpaceDN/>
        <w:adjustRightInd/>
        <w:spacing w:after="0" w:line="490" w:lineRule="exact"/>
        <w:jc w:val="center"/>
        <w:rPr>
          <w:rFonts w:hint="eastAsia" w:ascii="宋体" w:hAnsi="宋体" w:eastAsia="宋体" w:cs="宋体"/>
          <w:b/>
          <w:color w:val="auto"/>
          <w:sz w:val="44"/>
          <w:szCs w:val="32"/>
          <w:highlight w:val="none"/>
          <w:lang w:val="en-US" w:eastAsia="zh-CN" w:bidi="ar-SA"/>
        </w:rPr>
      </w:pPr>
    </w:p>
    <w:p w14:paraId="7A90A7AF">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本人承诺在该工程建设过程中认真履行下列相应职责，并对施工原因造成的质量问题承担相应</w:t>
      </w:r>
      <w:r>
        <w:rPr>
          <w:rFonts w:hint="eastAsia" w:ascii="宋体" w:hAnsi="宋体" w:eastAsia="宋体" w:cs="宋体"/>
          <w:b/>
          <w:sz w:val="21"/>
          <w:szCs w:val="21"/>
          <w:highlight w:val="none"/>
        </w:rPr>
        <w:t>终身</w:t>
      </w:r>
      <w:r>
        <w:rPr>
          <w:rFonts w:hint="eastAsia" w:ascii="宋体" w:hAnsi="宋体" w:eastAsia="宋体" w:cs="宋体"/>
          <w:sz w:val="21"/>
          <w:szCs w:val="21"/>
          <w:highlight w:val="none"/>
        </w:rPr>
        <w:t>质量责任。</w:t>
      </w:r>
    </w:p>
    <w:p w14:paraId="1A8C8FAB">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1.不转包或违法分包所承揽的施工业务，严格按照经审查合格的工程设计图纸、文件和施工技术标准及规程规范进行施工，不擅自修改设计文件，不偷工减料。</w:t>
      </w:r>
    </w:p>
    <w:p w14:paraId="721A5912">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2.组织建立健全质量管理体系，组织成立符合规定并满足施工需要的项目管理机构，配备符合规定和合同要求的管理人员，并确保所有人员到岗履职。</w:t>
      </w:r>
    </w:p>
    <w:p w14:paraId="643FC660">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3.组织质量管理人员学习规程规范、设计文件提出的工艺、工法和技术要求，熟悉相关施工流程和技术，提高质量管理水平。</w:t>
      </w:r>
    </w:p>
    <w:p w14:paraId="4D3A3094">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 按照工程设计要求、技术标准和合同约定，对原材料、中间产品、工程设备等进行检验，未经检验或者检验不合格的，绝不在工程建设中使用；不使用国家明令淘汰、禁止使用的材料设备、工艺。</w:t>
      </w:r>
    </w:p>
    <w:p w14:paraId="36E1FAD0">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5. 与具备相应资质的检测单位签订书面检测合同，并将检测合同送监理和项目法人单位备案；在施工中按照设计和规范要求对原材料、中间产品和部分实体质量进行检测；送检试样不弄虚作假，不篡改或者伪造检测报告，不明示或暗示检测机构出具虚假检测报告。</w:t>
      </w:r>
    </w:p>
    <w:p w14:paraId="50694478">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 组织现场质量管理人员严格按照“三检制”要求，真实、准确的做好每一道工序的质量检验和质量自评工作，及时填写工序和单元工程质量评定资料，并报监理单位复核。</w:t>
      </w:r>
    </w:p>
    <w:p w14:paraId="608C125C">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7. 织人员做好重要隐蔽（关键部位）单元工程的自评工作，并负责收集测量成果、检测试验报告、影像资料等基础资料，派人参加联合验收小组并在质量等级签证表上签字；参加法人验收，对工程质量等级提出自评意见并签字；主持编制施工管理工作报告并签字，参加竣工验收。</w:t>
      </w:r>
    </w:p>
    <w:p w14:paraId="198D8334">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8. 对已验收合格并交付使用的工程按规定承担保修责任，并对造成的损失承担赔偿责任。</w:t>
      </w:r>
    </w:p>
    <w:p w14:paraId="5792C8E7">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9. 确保工程施工资料收集真实、准确、完整，签章手续齐全，及时整理移交并归档。</w:t>
      </w:r>
    </w:p>
    <w:p w14:paraId="17394D6B">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10. 履行其他法律法规和规程规范中规定的职责。</w:t>
      </w:r>
    </w:p>
    <w:p w14:paraId="1C7981F1">
      <w:pPr>
        <w:spacing w:line="4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本承诺书一式四份，一份在办理质量监督手续时提交质量监督机构；一份在竣工验收时提交竣工验收主持单位，与竣工验收鉴定书等资料一起作为永久档案保存；一份由项目法人作为工程建设永久档案进行归档保存；一份由承诺人自行保存。</w:t>
      </w:r>
    </w:p>
    <w:p w14:paraId="50D4CA6B">
      <w:pPr>
        <w:spacing w:line="490" w:lineRule="exact"/>
        <w:ind w:firstLine="420" w:firstLineChars="200"/>
        <w:rPr>
          <w:rFonts w:hint="eastAsia" w:ascii="宋体" w:hAnsi="宋体" w:eastAsia="宋体" w:cs="宋体"/>
          <w:sz w:val="21"/>
          <w:szCs w:val="21"/>
          <w:highlight w:val="none"/>
        </w:rPr>
      </w:pPr>
    </w:p>
    <w:p w14:paraId="4E547571">
      <w:pPr>
        <w:spacing w:line="490" w:lineRule="exact"/>
        <w:ind w:firstLine="420" w:firstLineChars="200"/>
        <w:rPr>
          <w:rFonts w:hint="eastAsia" w:ascii="宋体" w:hAnsi="宋体" w:eastAsia="宋体" w:cs="宋体"/>
          <w:sz w:val="21"/>
          <w:szCs w:val="21"/>
          <w:highlight w:val="none"/>
        </w:rPr>
      </w:pPr>
    </w:p>
    <w:p w14:paraId="76DD5CCD">
      <w:pPr>
        <w:spacing w:line="490" w:lineRule="exact"/>
        <w:ind w:firstLine="420" w:firstLineChars="200"/>
        <w:rPr>
          <w:rFonts w:hint="eastAsia" w:ascii="宋体" w:hAnsi="宋体" w:eastAsia="宋体" w:cs="宋体"/>
          <w:sz w:val="21"/>
          <w:szCs w:val="21"/>
          <w:highlight w:val="none"/>
        </w:rPr>
      </w:pPr>
    </w:p>
    <w:p w14:paraId="6E1A5487">
      <w:pPr>
        <w:spacing w:line="490" w:lineRule="exact"/>
        <w:ind w:firstLine="2564" w:firstLineChars="777"/>
        <w:rPr>
          <w:rFonts w:hint="eastAsia" w:ascii="宋体" w:hAnsi="宋体" w:eastAsia="宋体" w:cs="宋体"/>
          <w:sz w:val="21"/>
          <w:szCs w:val="21"/>
          <w:highlight w:val="none"/>
          <w:u w:val="single"/>
        </w:rPr>
      </w:pPr>
      <w:r>
        <w:rPr>
          <w:rFonts w:hint="eastAsia" w:ascii="宋体" w:hAnsi="宋体" w:eastAsia="宋体" w:cs="宋体"/>
          <w:spacing w:val="60"/>
          <w:kern w:val="0"/>
          <w:sz w:val="21"/>
          <w:szCs w:val="21"/>
          <w:highlight w:val="none"/>
        </w:rPr>
        <w:t>承诺人签字</w:t>
      </w:r>
      <w:r>
        <w:rPr>
          <w:rFonts w:hint="eastAsia" w:ascii="宋体" w:hAnsi="宋体" w:eastAsia="宋体" w:cs="宋体"/>
          <w:kern w:val="0"/>
          <w:sz w:val="21"/>
          <w:szCs w:val="21"/>
          <w:highlight w:val="none"/>
        </w:rPr>
        <w:t>：</w:t>
      </w:r>
      <w:r>
        <w:rPr>
          <w:rFonts w:hint="eastAsia" w:ascii="宋体" w:hAnsi="宋体" w:eastAsia="宋体" w:cs="宋体"/>
          <w:sz w:val="21"/>
          <w:szCs w:val="21"/>
          <w:highlight w:val="none"/>
          <w:u w:val="single"/>
        </w:rPr>
        <w:t xml:space="preserve">                     </w:t>
      </w:r>
    </w:p>
    <w:p w14:paraId="6F951422">
      <w:pPr>
        <w:spacing w:line="490" w:lineRule="exact"/>
        <w:ind w:firstLine="2620" w:firstLineChars="633"/>
        <w:rPr>
          <w:rFonts w:hint="eastAsia" w:ascii="宋体" w:hAnsi="宋体" w:eastAsia="宋体" w:cs="宋体"/>
          <w:sz w:val="21"/>
          <w:szCs w:val="21"/>
          <w:highlight w:val="none"/>
          <w:u w:val="single"/>
        </w:rPr>
      </w:pPr>
      <w:r>
        <w:rPr>
          <w:rFonts w:hint="eastAsia" w:ascii="宋体" w:hAnsi="宋体" w:eastAsia="宋体" w:cs="宋体"/>
          <w:spacing w:val="102"/>
          <w:kern w:val="0"/>
          <w:sz w:val="21"/>
          <w:szCs w:val="21"/>
          <w:highlight w:val="none"/>
        </w:rPr>
        <w:t>身份证号</w:t>
      </w:r>
      <w:r>
        <w:rPr>
          <w:rFonts w:hint="eastAsia" w:ascii="宋体" w:hAnsi="宋体" w:eastAsia="宋体" w:cs="宋体"/>
          <w:spacing w:val="2"/>
          <w:kern w:val="0"/>
          <w:sz w:val="21"/>
          <w:szCs w:val="21"/>
          <w:highlight w:val="none"/>
        </w:rPr>
        <w:t>：</w:t>
      </w:r>
      <w:r>
        <w:rPr>
          <w:rFonts w:hint="eastAsia" w:ascii="宋体" w:hAnsi="宋体" w:eastAsia="宋体" w:cs="宋体"/>
          <w:kern w:val="0"/>
          <w:sz w:val="21"/>
          <w:szCs w:val="21"/>
          <w:highlight w:val="none"/>
          <w:u w:val="single"/>
        </w:rPr>
        <w:t xml:space="preserve">                     </w:t>
      </w:r>
    </w:p>
    <w:p w14:paraId="340402EA">
      <w:pPr>
        <w:spacing w:line="490" w:lineRule="exact"/>
        <w:ind w:firstLine="2458" w:firstLineChars="904"/>
        <w:rPr>
          <w:rFonts w:hint="eastAsia" w:ascii="宋体" w:hAnsi="宋体" w:eastAsia="宋体" w:cs="宋体"/>
          <w:sz w:val="21"/>
          <w:szCs w:val="21"/>
          <w:highlight w:val="none"/>
          <w:u w:val="single"/>
        </w:rPr>
      </w:pPr>
      <w:r>
        <w:rPr>
          <w:rFonts w:hint="eastAsia" w:ascii="宋体" w:hAnsi="宋体" w:eastAsia="宋体" w:cs="宋体"/>
          <w:spacing w:val="31"/>
          <w:kern w:val="0"/>
          <w:sz w:val="21"/>
          <w:szCs w:val="21"/>
          <w:highlight w:val="none"/>
        </w:rPr>
        <w:t>注册执业资格</w:t>
      </w:r>
      <w:r>
        <w:rPr>
          <w:rFonts w:hint="eastAsia" w:ascii="宋体" w:hAnsi="宋体" w:eastAsia="宋体" w:cs="宋体"/>
          <w:spacing w:val="4"/>
          <w:kern w:val="0"/>
          <w:sz w:val="21"/>
          <w:szCs w:val="21"/>
          <w:highlight w:val="none"/>
        </w:rPr>
        <w:t>：</w:t>
      </w:r>
      <w:r>
        <w:rPr>
          <w:rFonts w:hint="eastAsia" w:ascii="宋体" w:hAnsi="宋体" w:eastAsia="宋体" w:cs="宋体"/>
          <w:kern w:val="0"/>
          <w:sz w:val="21"/>
          <w:szCs w:val="21"/>
          <w:highlight w:val="none"/>
          <w:u w:val="single"/>
        </w:rPr>
        <w:t xml:space="preserve">                     </w:t>
      </w:r>
    </w:p>
    <w:p w14:paraId="3B743C05">
      <w:pPr>
        <w:spacing w:line="490" w:lineRule="exact"/>
        <w:ind w:firstLine="2458" w:firstLineChars="904"/>
        <w:rPr>
          <w:rFonts w:hint="eastAsia" w:ascii="宋体" w:hAnsi="宋体" w:eastAsia="宋体" w:cs="宋体"/>
          <w:sz w:val="21"/>
          <w:szCs w:val="21"/>
          <w:highlight w:val="none"/>
          <w:u w:val="single"/>
        </w:rPr>
      </w:pPr>
      <w:r>
        <w:rPr>
          <w:rFonts w:hint="eastAsia" w:ascii="宋体" w:hAnsi="宋体" w:eastAsia="宋体" w:cs="宋体"/>
          <w:spacing w:val="31"/>
          <w:kern w:val="0"/>
          <w:sz w:val="21"/>
          <w:szCs w:val="21"/>
          <w:highlight w:val="none"/>
        </w:rPr>
        <w:t>注册执业证号</w:t>
      </w:r>
      <w:r>
        <w:rPr>
          <w:rFonts w:hint="eastAsia" w:ascii="宋体" w:hAnsi="宋体" w:eastAsia="宋体" w:cs="宋体"/>
          <w:spacing w:val="4"/>
          <w:kern w:val="0"/>
          <w:sz w:val="21"/>
          <w:szCs w:val="21"/>
          <w:highlight w:val="none"/>
        </w:rPr>
        <w:t>：</w:t>
      </w:r>
      <w:r>
        <w:rPr>
          <w:rFonts w:hint="eastAsia" w:ascii="宋体" w:hAnsi="宋体" w:eastAsia="宋体" w:cs="宋体"/>
          <w:kern w:val="0"/>
          <w:sz w:val="21"/>
          <w:szCs w:val="21"/>
          <w:highlight w:val="none"/>
          <w:u w:val="single"/>
        </w:rPr>
        <w:t xml:space="preserve">                     </w:t>
      </w:r>
    </w:p>
    <w:p w14:paraId="4392AD18">
      <w:pPr>
        <w:spacing w:line="490" w:lineRule="exact"/>
        <w:ind w:firstLine="2564" w:firstLineChars="777"/>
        <w:rPr>
          <w:rFonts w:hint="eastAsia" w:ascii="宋体" w:hAnsi="宋体" w:eastAsia="宋体" w:cs="宋体"/>
          <w:sz w:val="21"/>
          <w:szCs w:val="21"/>
          <w:highlight w:val="none"/>
          <w:u w:val="single"/>
        </w:rPr>
      </w:pPr>
      <w:r>
        <w:rPr>
          <w:rFonts w:hint="eastAsia" w:ascii="宋体" w:hAnsi="宋体" w:eastAsia="宋体" w:cs="宋体"/>
          <w:spacing w:val="60"/>
          <w:kern w:val="0"/>
          <w:sz w:val="21"/>
          <w:szCs w:val="21"/>
          <w:highlight w:val="none"/>
        </w:rPr>
        <w:t>职称及专业</w:t>
      </w:r>
      <w:r>
        <w:rPr>
          <w:rFonts w:hint="eastAsia" w:ascii="宋体" w:hAnsi="宋体" w:eastAsia="宋体" w:cs="宋体"/>
          <w:kern w:val="0"/>
          <w:sz w:val="21"/>
          <w:szCs w:val="21"/>
          <w:highlight w:val="none"/>
        </w:rPr>
        <w:t>：</w:t>
      </w:r>
      <w:r>
        <w:rPr>
          <w:rFonts w:hint="eastAsia" w:ascii="宋体" w:hAnsi="宋体" w:eastAsia="宋体" w:cs="宋体"/>
          <w:kern w:val="0"/>
          <w:sz w:val="21"/>
          <w:szCs w:val="21"/>
          <w:highlight w:val="none"/>
          <w:u w:val="single"/>
        </w:rPr>
        <w:t xml:space="preserve">                     </w:t>
      </w:r>
    </w:p>
    <w:p w14:paraId="324E3124">
      <w:pPr>
        <w:ind w:firstLine="2484" w:firstLineChars="600"/>
        <w:rPr>
          <w:rFonts w:hint="eastAsia" w:ascii="宋体" w:hAnsi="宋体" w:eastAsia="宋体" w:cs="宋体"/>
          <w:spacing w:val="102"/>
          <w:kern w:val="0"/>
          <w:sz w:val="21"/>
          <w:szCs w:val="21"/>
          <w:highlight w:val="none"/>
        </w:rPr>
      </w:pPr>
    </w:p>
    <w:p w14:paraId="44F33DD6">
      <w:pPr>
        <w:ind w:firstLine="2484" w:firstLineChars="600"/>
        <w:rPr>
          <w:rFonts w:hint="eastAsia" w:ascii="宋体" w:hAnsi="宋体" w:eastAsia="宋体" w:cs="宋体"/>
          <w:color w:val="000000"/>
          <w:sz w:val="21"/>
          <w:szCs w:val="21"/>
          <w:highlight w:val="none"/>
        </w:rPr>
      </w:pPr>
      <w:r>
        <w:rPr>
          <w:rFonts w:hint="eastAsia" w:ascii="宋体" w:hAnsi="宋体" w:eastAsia="宋体" w:cs="宋体"/>
          <w:spacing w:val="102"/>
          <w:kern w:val="0"/>
          <w:sz w:val="21"/>
          <w:szCs w:val="21"/>
          <w:highlight w:val="none"/>
        </w:rPr>
        <w:t>签字日期</w:t>
      </w:r>
      <w:r>
        <w:rPr>
          <w:rFonts w:hint="eastAsia" w:ascii="宋体" w:hAnsi="宋体" w:eastAsia="宋体" w:cs="宋体"/>
          <w:spacing w:val="2"/>
          <w:kern w:val="0"/>
          <w:sz w:val="21"/>
          <w:szCs w:val="21"/>
          <w:highlight w:val="none"/>
        </w:rPr>
        <w:t>：</w:t>
      </w:r>
      <w:r>
        <w:rPr>
          <w:rFonts w:hint="eastAsia" w:ascii="宋体" w:hAnsi="宋体" w:eastAsia="宋体" w:cs="宋体"/>
          <w:kern w:val="0"/>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w:t>
      </w:r>
      <w:r>
        <w:rPr>
          <w:rFonts w:hint="eastAsia" w:ascii="宋体" w:hAnsi="宋体" w:eastAsia="宋体" w:cs="宋体"/>
          <w:kern w:val="0"/>
          <w:sz w:val="21"/>
          <w:szCs w:val="21"/>
          <w:highlight w:val="none"/>
        </w:rPr>
        <w:t xml:space="preserve"> </w:t>
      </w:r>
    </w:p>
    <w:p w14:paraId="2A4B2150">
      <w:pPr>
        <w:rPr>
          <w:rFonts w:hint="eastAsia" w:ascii="宋体" w:hAnsi="宋体" w:eastAsia="宋体" w:cs="宋体"/>
          <w:color w:val="000000"/>
          <w:highlight w:val="none"/>
        </w:rPr>
      </w:pPr>
    </w:p>
    <w:p w14:paraId="5C19E4FE">
      <w:pPr>
        <w:bidi w:val="0"/>
        <w:rPr>
          <w:rFonts w:hint="eastAsia" w:ascii="宋体" w:hAnsi="宋体" w:eastAsia="宋体" w:cs="宋体"/>
          <w:b w:val="0"/>
          <w:bCs w:val="0"/>
          <w:sz w:val="28"/>
          <w:highlight w:val="none"/>
        </w:rPr>
      </w:pPr>
    </w:p>
    <w:p w14:paraId="62F771B5">
      <w:pPr>
        <w:bidi w:val="0"/>
        <w:rPr>
          <w:rFonts w:hint="eastAsia" w:ascii="宋体" w:hAnsi="宋体" w:eastAsia="宋体" w:cs="宋体"/>
          <w:b w:val="0"/>
          <w:bCs w:val="0"/>
          <w:sz w:val="28"/>
          <w:highlight w:val="none"/>
        </w:rPr>
      </w:pPr>
    </w:p>
    <w:p w14:paraId="34B6BF2A">
      <w:pPr>
        <w:bidi w:val="0"/>
        <w:rPr>
          <w:rFonts w:hint="eastAsia" w:ascii="宋体" w:hAnsi="宋体" w:eastAsia="宋体" w:cs="宋体"/>
          <w:b w:val="0"/>
          <w:bCs w:val="0"/>
          <w:sz w:val="28"/>
          <w:highlight w:val="none"/>
        </w:rPr>
      </w:pPr>
    </w:p>
    <w:p w14:paraId="7455BDDC">
      <w:pPr>
        <w:bidi w:val="0"/>
        <w:rPr>
          <w:rFonts w:hint="eastAsia" w:ascii="宋体" w:hAnsi="宋体" w:eastAsia="宋体" w:cs="宋体"/>
          <w:b w:val="0"/>
          <w:bCs w:val="0"/>
          <w:sz w:val="28"/>
          <w:highlight w:val="none"/>
        </w:rPr>
      </w:pPr>
    </w:p>
    <w:p w14:paraId="111947BC">
      <w:pPr>
        <w:bidi w:val="0"/>
        <w:rPr>
          <w:rFonts w:hint="eastAsia" w:ascii="宋体" w:hAnsi="宋体" w:eastAsia="宋体" w:cs="宋体"/>
          <w:b w:val="0"/>
          <w:bCs w:val="0"/>
          <w:sz w:val="28"/>
          <w:highlight w:val="none"/>
        </w:rPr>
      </w:pPr>
    </w:p>
    <w:p w14:paraId="5DC47C04">
      <w:pPr>
        <w:bidi w:val="0"/>
        <w:rPr>
          <w:rFonts w:hint="eastAsia" w:ascii="宋体" w:hAnsi="宋体" w:eastAsia="宋体" w:cs="宋体"/>
          <w:b w:val="0"/>
          <w:bCs w:val="0"/>
          <w:sz w:val="28"/>
          <w:highlight w:val="none"/>
        </w:rPr>
      </w:pPr>
    </w:p>
    <w:p w14:paraId="212FE1AC">
      <w:pPr>
        <w:bidi w:val="0"/>
        <w:rPr>
          <w:rFonts w:hint="eastAsia" w:ascii="宋体" w:hAnsi="宋体" w:eastAsia="宋体" w:cs="宋体"/>
          <w:b w:val="0"/>
          <w:bCs w:val="0"/>
          <w:sz w:val="28"/>
          <w:highlight w:val="none"/>
        </w:rPr>
      </w:pPr>
    </w:p>
    <w:p w14:paraId="0558236C">
      <w:pPr>
        <w:bidi w:val="0"/>
        <w:rPr>
          <w:rFonts w:hint="eastAsia" w:ascii="宋体" w:hAnsi="宋体" w:eastAsia="宋体" w:cs="宋体"/>
          <w:b w:val="0"/>
          <w:bCs w:val="0"/>
          <w:sz w:val="28"/>
          <w:highlight w:val="none"/>
        </w:rPr>
      </w:pPr>
    </w:p>
    <w:p w14:paraId="06A11ACE">
      <w:pPr>
        <w:bidi w:val="0"/>
        <w:rPr>
          <w:rFonts w:hint="eastAsia" w:ascii="宋体" w:hAnsi="宋体" w:eastAsia="宋体" w:cs="宋体"/>
          <w:b w:val="0"/>
          <w:bCs w:val="0"/>
          <w:sz w:val="28"/>
          <w:highlight w:val="none"/>
        </w:rPr>
      </w:pPr>
    </w:p>
    <w:p w14:paraId="47D69D65">
      <w:pPr>
        <w:bidi w:val="0"/>
        <w:rPr>
          <w:rFonts w:hint="eastAsia" w:ascii="宋体" w:hAnsi="宋体" w:eastAsia="宋体" w:cs="宋体"/>
          <w:b w:val="0"/>
          <w:bCs w:val="0"/>
          <w:sz w:val="28"/>
          <w:highlight w:val="none"/>
        </w:rPr>
      </w:pPr>
    </w:p>
    <w:p w14:paraId="0814479C">
      <w:pPr>
        <w:bidi w:val="0"/>
        <w:rPr>
          <w:rFonts w:hint="eastAsia" w:ascii="宋体" w:hAnsi="宋体" w:eastAsia="宋体" w:cs="宋体"/>
          <w:highlight w:val="none"/>
        </w:rPr>
      </w:pPr>
    </w:p>
    <w:p w14:paraId="04506636">
      <w:pPr>
        <w:bidi w:val="0"/>
        <w:rPr>
          <w:rFonts w:hint="eastAsia" w:ascii="宋体" w:hAnsi="宋体" w:eastAsia="宋体" w:cs="宋体"/>
          <w:highlight w:val="none"/>
        </w:rPr>
      </w:pPr>
    </w:p>
    <w:p w14:paraId="2653B82E">
      <w:pPr>
        <w:pStyle w:val="12"/>
        <w:rPr>
          <w:rFonts w:hint="eastAsia" w:ascii="宋体" w:hAnsi="宋体" w:eastAsia="宋体" w:cs="宋体"/>
          <w:highlight w:val="none"/>
        </w:rPr>
      </w:pPr>
    </w:p>
    <w:p w14:paraId="7063A7CC">
      <w:pPr>
        <w:rPr>
          <w:rFonts w:hint="eastAsia" w:ascii="宋体" w:hAnsi="宋体" w:eastAsia="宋体" w:cs="宋体"/>
          <w:highlight w:val="none"/>
        </w:rPr>
      </w:pPr>
      <w:r>
        <w:rPr>
          <w:rFonts w:hint="eastAsia" w:ascii="宋体" w:hAnsi="宋体" w:eastAsia="宋体" w:cs="宋体"/>
          <w:highlight w:val="none"/>
        </w:rPr>
        <w:br w:type="page"/>
      </w:r>
    </w:p>
    <w:p w14:paraId="25CD4202">
      <w:pPr>
        <w:pStyle w:val="2"/>
        <w:bidi w:val="0"/>
        <w:rPr>
          <w:rFonts w:hint="eastAsia" w:ascii="宋体" w:hAnsi="宋体" w:eastAsia="宋体" w:cs="宋体"/>
          <w:highlight w:val="none"/>
        </w:rPr>
      </w:pPr>
      <w:bookmarkStart w:id="43" w:name="_Toc10453"/>
      <w:bookmarkStart w:id="44" w:name="_Toc8803"/>
      <w:bookmarkStart w:id="45" w:name="_Toc15021"/>
      <w:r>
        <w:rPr>
          <w:rFonts w:hint="eastAsia" w:ascii="宋体" w:hAnsi="宋体" w:eastAsia="宋体" w:cs="宋体"/>
          <w:highlight w:val="none"/>
        </w:rPr>
        <w:t>第四章 采购需求</w:t>
      </w:r>
      <w:bookmarkEnd w:id="43"/>
      <w:bookmarkEnd w:id="44"/>
      <w:bookmarkEnd w:id="45"/>
    </w:p>
    <w:p w14:paraId="0FEB142B">
      <w:pPr>
        <w:spacing w:line="240" w:lineRule="auto"/>
        <w:jc w:val="left"/>
        <w:rPr>
          <w:rFonts w:hint="eastAsia" w:ascii="宋体" w:hAnsi="宋体" w:eastAsia="宋体" w:cs="宋体"/>
          <w:b/>
          <w:bCs/>
          <w:sz w:val="32"/>
          <w:szCs w:val="32"/>
          <w:highlight w:val="none"/>
          <w:lang w:val="en-US" w:eastAsia="zh-CN"/>
        </w:rPr>
      </w:pPr>
      <w:r>
        <w:rPr>
          <w:rFonts w:hint="eastAsia" w:ascii="宋体" w:hAnsi="宋体" w:eastAsia="宋体" w:cs="宋体"/>
          <w:b/>
          <w:bCs/>
          <w:sz w:val="32"/>
          <w:szCs w:val="32"/>
          <w:highlight w:val="none"/>
          <w:lang w:eastAsia="zh-CN"/>
        </w:rPr>
        <w:t>一、</w:t>
      </w:r>
      <w:r>
        <w:rPr>
          <w:rFonts w:hint="eastAsia" w:ascii="宋体" w:hAnsi="宋体" w:eastAsia="宋体" w:cs="宋体"/>
          <w:b/>
          <w:bCs/>
          <w:sz w:val="32"/>
          <w:szCs w:val="32"/>
          <w:highlight w:val="none"/>
        </w:rPr>
        <w:t>项目</w:t>
      </w:r>
      <w:r>
        <w:rPr>
          <w:rFonts w:hint="eastAsia" w:ascii="宋体" w:hAnsi="宋体" w:eastAsia="宋体" w:cs="宋体"/>
          <w:b/>
          <w:bCs/>
          <w:sz w:val="32"/>
          <w:szCs w:val="32"/>
          <w:highlight w:val="none"/>
          <w:lang w:val="en-US" w:eastAsia="zh-CN"/>
        </w:rPr>
        <w:t>基本情况</w:t>
      </w:r>
    </w:p>
    <w:p w14:paraId="388930C6">
      <w:pPr>
        <w:pStyle w:val="12"/>
        <w:keepNext w:val="0"/>
        <w:keepLines w:val="0"/>
        <w:pageBreakBefore w:val="0"/>
        <w:widowControl w:val="0"/>
        <w:kinsoku/>
        <w:wordWrap/>
        <w:overflowPunct/>
        <w:topLinePunct w:val="0"/>
        <w:bidi w:val="0"/>
        <w:snapToGrid/>
        <w:spacing w:after="0" w:line="360" w:lineRule="auto"/>
        <w:ind w:left="0" w:leftChars="0" w:firstLine="480" w:firstLineChars="200"/>
        <w:jc w:val="both"/>
        <w:textAlignment w:val="auto"/>
        <w:rPr>
          <w:rFonts w:hint="eastAsia" w:ascii="宋体" w:hAnsi="宋体" w:eastAsia="宋体" w:cs="宋体"/>
          <w:b w:val="0"/>
          <w:bCs w:val="0"/>
          <w:sz w:val="24"/>
          <w:szCs w:val="24"/>
          <w:highlight w:val="none"/>
          <w:u w:val="none"/>
        </w:rPr>
      </w:pPr>
      <w:r>
        <w:rPr>
          <w:rFonts w:hint="eastAsia" w:ascii="宋体" w:hAnsi="宋体" w:eastAsia="宋体" w:cs="宋体"/>
          <w:i w:val="0"/>
          <w:iCs/>
          <w:sz w:val="24"/>
          <w:szCs w:val="24"/>
          <w:highlight w:val="none"/>
          <w:lang w:val="en-US" w:eastAsia="zh-CN"/>
        </w:rPr>
        <w:t xml:space="preserve">（一）项目名称：湖南省安化县小(2)型水库羊角塘镇高山溪、江南镇双溪水库除险加固工程；  </w:t>
      </w:r>
      <w:r>
        <w:rPr>
          <w:rFonts w:hint="eastAsia" w:ascii="宋体" w:hAnsi="宋体" w:eastAsia="宋体" w:cs="宋体"/>
          <w:b w:val="0"/>
          <w:bCs w:val="0"/>
          <w:i w:val="0"/>
          <w:iCs/>
          <w:sz w:val="24"/>
          <w:szCs w:val="24"/>
          <w:highlight w:val="none"/>
          <w:lang w:val="en-US" w:eastAsia="zh-CN"/>
        </w:rPr>
        <w:t xml:space="preserve">   </w:t>
      </w:r>
      <w:r>
        <w:rPr>
          <w:rFonts w:hint="eastAsia" w:ascii="宋体" w:hAnsi="宋体" w:eastAsia="宋体" w:cs="宋体"/>
          <w:b w:val="0"/>
          <w:bCs w:val="0"/>
          <w:sz w:val="24"/>
          <w:szCs w:val="24"/>
          <w:highlight w:val="none"/>
          <w:u w:val="none"/>
        </w:rPr>
        <w:t xml:space="preserve"> </w:t>
      </w:r>
    </w:p>
    <w:p w14:paraId="71E29A7C">
      <w:pPr>
        <w:keepNext w:val="0"/>
        <w:keepLines w:val="0"/>
        <w:pageBreakBefore w:val="0"/>
        <w:widowControl w:val="0"/>
        <w:tabs>
          <w:tab w:val="left" w:pos="5847"/>
        </w:tabs>
        <w:kinsoku/>
        <w:wordWrap/>
        <w:overflowPunct/>
        <w:topLinePunct w:val="0"/>
        <w:bidi w:val="0"/>
        <w:snapToGrid/>
        <w:spacing w:line="360" w:lineRule="auto"/>
        <w:ind w:firstLine="480" w:firstLineChars="200"/>
        <w:jc w:val="both"/>
        <w:textAlignment w:val="auto"/>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sz w:val="24"/>
          <w:szCs w:val="24"/>
          <w:highlight w:val="none"/>
          <w:lang w:val="en-US" w:eastAsia="zh-CN"/>
        </w:rPr>
        <w:t>（二）项目预算：219.64万元；</w:t>
      </w:r>
      <w:r>
        <w:rPr>
          <w:rFonts w:hint="eastAsia" w:ascii="宋体" w:hAnsi="宋体" w:eastAsia="宋体" w:cs="宋体"/>
          <w:i w:val="0"/>
          <w:iCs/>
          <w:color w:val="auto"/>
          <w:sz w:val="24"/>
          <w:szCs w:val="24"/>
          <w:highlight w:val="none"/>
          <w:lang w:val="en-US" w:eastAsia="zh-CN"/>
        </w:rPr>
        <w:tab/>
      </w:r>
    </w:p>
    <w:tbl>
      <w:tblPr>
        <w:tblStyle w:val="17"/>
        <w:tblW w:w="963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2"/>
        <w:gridCol w:w="1853"/>
        <w:gridCol w:w="3047"/>
        <w:gridCol w:w="1187"/>
        <w:gridCol w:w="709"/>
        <w:gridCol w:w="1077"/>
        <w:gridCol w:w="1081"/>
      </w:tblGrid>
      <w:tr w14:paraId="1EB5C8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7" w:hRule="atLeast"/>
          <w:jc w:val="center"/>
        </w:trPr>
        <w:tc>
          <w:tcPr>
            <w:tcW w:w="682" w:type="dxa"/>
            <w:noWrap w:val="0"/>
            <w:vAlign w:val="center"/>
          </w:tcPr>
          <w:p w14:paraId="16162E2F">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包号</w:t>
            </w:r>
          </w:p>
        </w:tc>
        <w:tc>
          <w:tcPr>
            <w:tcW w:w="1853" w:type="dxa"/>
            <w:noWrap w:val="0"/>
            <w:vAlign w:val="center"/>
          </w:tcPr>
          <w:p w14:paraId="49FDCCB4">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品目分类</w:t>
            </w:r>
          </w:p>
        </w:tc>
        <w:tc>
          <w:tcPr>
            <w:tcW w:w="3047" w:type="dxa"/>
            <w:noWrap w:val="0"/>
            <w:vAlign w:val="center"/>
          </w:tcPr>
          <w:p w14:paraId="6A237BB7">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标的名称</w:t>
            </w:r>
          </w:p>
        </w:tc>
        <w:tc>
          <w:tcPr>
            <w:tcW w:w="1187" w:type="dxa"/>
            <w:noWrap w:val="0"/>
            <w:vAlign w:val="center"/>
          </w:tcPr>
          <w:p w14:paraId="02DE277B">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简要技术要求</w:t>
            </w:r>
          </w:p>
        </w:tc>
        <w:tc>
          <w:tcPr>
            <w:tcW w:w="709" w:type="dxa"/>
            <w:noWrap w:val="0"/>
            <w:vAlign w:val="center"/>
          </w:tcPr>
          <w:p w14:paraId="23E1EE45">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数量</w:t>
            </w:r>
          </w:p>
        </w:tc>
        <w:tc>
          <w:tcPr>
            <w:tcW w:w="1077" w:type="dxa"/>
            <w:noWrap w:val="0"/>
            <w:vAlign w:val="center"/>
          </w:tcPr>
          <w:p w14:paraId="382F5170">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 xml:space="preserve">标的预算 </w:t>
            </w:r>
            <w:r>
              <w:rPr>
                <w:rFonts w:hint="eastAsia" w:ascii="宋体" w:hAnsi="宋体" w:eastAsia="宋体" w:cs="宋体"/>
                <w:b w:val="0"/>
                <w:bCs w:val="0"/>
                <w:kern w:val="2"/>
                <w:sz w:val="24"/>
                <w:szCs w:val="24"/>
                <w:highlight w:val="none"/>
                <w:lang w:val="en-US" w:eastAsia="zh-CN" w:bidi="ar-SA"/>
              </w:rPr>
              <w:br w:type="textWrapping"/>
            </w:r>
            <w:r>
              <w:rPr>
                <w:rFonts w:hint="eastAsia" w:ascii="宋体" w:hAnsi="宋体" w:eastAsia="宋体" w:cs="宋体"/>
                <w:b w:val="0"/>
                <w:bCs w:val="0"/>
                <w:kern w:val="2"/>
                <w:sz w:val="24"/>
                <w:szCs w:val="24"/>
                <w:highlight w:val="none"/>
                <w:lang w:val="en-US" w:eastAsia="zh-CN" w:bidi="ar-SA"/>
              </w:rPr>
              <w:t>（万元）</w:t>
            </w:r>
          </w:p>
        </w:tc>
        <w:tc>
          <w:tcPr>
            <w:tcW w:w="1081" w:type="dxa"/>
            <w:noWrap w:val="0"/>
            <w:vAlign w:val="center"/>
          </w:tcPr>
          <w:p w14:paraId="3D2883A7">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最高限价</w:t>
            </w:r>
            <w:r>
              <w:rPr>
                <w:rFonts w:hint="eastAsia" w:ascii="宋体" w:hAnsi="宋体" w:eastAsia="宋体" w:cs="宋体"/>
                <w:b w:val="0"/>
                <w:bCs w:val="0"/>
                <w:kern w:val="2"/>
                <w:sz w:val="24"/>
                <w:szCs w:val="24"/>
                <w:highlight w:val="none"/>
                <w:lang w:val="en-US" w:eastAsia="zh-CN" w:bidi="ar-SA"/>
              </w:rPr>
              <w:br w:type="textWrapping"/>
            </w:r>
            <w:r>
              <w:rPr>
                <w:rFonts w:hint="eastAsia" w:ascii="宋体" w:hAnsi="宋体" w:eastAsia="宋体" w:cs="宋体"/>
                <w:b w:val="0"/>
                <w:bCs w:val="0"/>
                <w:kern w:val="2"/>
                <w:sz w:val="24"/>
                <w:szCs w:val="24"/>
                <w:highlight w:val="none"/>
                <w:lang w:val="en-US" w:eastAsia="zh-CN" w:bidi="ar-SA"/>
              </w:rPr>
              <w:t xml:space="preserve"> （万元）</w:t>
            </w:r>
          </w:p>
        </w:tc>
      </w:tr>
      <w:tr w14:paraId="0D14EB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3" w:hRule="atLeast"/>
          <w:jc w:val="center"/>
        </w:trPr>
        <w:tc>
          <w:tcPr>
            <w:tcW w:w="682" w:type="dxa"/>
            <w:noWrap w:val="0"/>
            <w:vAlign w:val="top"/>
          </w:tcPr>
          <w:p w14:paraId="097C86CF">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kern w:val="2"/>
                <w:sz w:val="24"/>
                <w:szCs w:val="24"/>
                <w:highlight w:val="none"/>
                <w:lang w:val="en-US" w:eastAsia="zh-CN" w:bidi="ar-SA"/>
              </w:rPr>
            </w:pPr>
          </w:p>
          <w:p w14:paraId="4586F519">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包 1</w:t>
            </w:r>
          </w:p>
        </w:tc>
        <w:tc>
          <w:tcPr>
            <w:tcW w:w="1853" w:type="dxa"/>
            <w:noWrap w:val="0"/>
            <w:vAlign w:val="center"/>
          </w:tcPr>
          <w:p w14:paraId="17B8BAF2">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水库工程施工B02090800</w:t>
            </w:r>
          </w:p>
        </w:tc>
        <w:tc>
          <w:tcPr>
            <w:tcW w:w="3047" w:type="dxa"/>
            <w:noWrap w:val="0"/>
            <w:vAlign w:val="center"/>
          </w:tcPr>
          <w:p w14:paraId="086A524B">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kern w:val="2"/>
                <w:sz w:val="24"/>
                <w:szCs w:val="24"/>
                <w:highlight w:val="none"/>
                <w:lang w:val="en-US" w:eastAsia="zh-CN" w:bidi="ar-SA"/>
              </w:rPr>
            </w:pPr>
            <w:r>
              <w:rPr>
                <w:rFonts w:hint="eastAsia" w:cs="宋体"/>
                <w:b w:val="0"/>
                <w:bCs w:val="0"/>
                <w:kern w:val="2"/>
                <w:sz w:val="24"/>
                <w:szCs w:val="24"/>
                <w:highlight w:val="none"/>
                <w:lang w:val="en-US" w:eastAsia="zh-CN" w:bidi="ar-SA"/>
              </w:rPr>
              <w:t>湖南省安化县小(2)型水库羊角塘镇高山溪、江南镇双溪水库除险加固工程</w:t>
            </w:r>
          </w:p>
        </w:tc>
        <w:tc>
          <w:tcPr>
            <w:tcW w:w="1187" w:type="dxa"/>
            <w:noWrap w:val="0"/>
            <w:vAlign w:val="center"/>
          </w:tcPr>
          <w:p w14:paraId="6AF9725C">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详见采购需求</w:t>
            </w:r>
          </w:p>
        </w:tc>
        <w:tc>
          <w:tcPr>
            <w:tcW w:w="709" w:type="dxa"/>
            <w:noWrap w:val="0"/>
            <w:vAlign w:val="top"/>
          </w:tcPr>
          <w:p w14:paraId="0E52C771">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kern w:val="2"/>
                <w:sz w:val="24"/>
                <w:szCs w:val="24"/>
                <w:highlight w:val="none"/>
                <w:lang w:val="en-US" w:eastAsia="zh-CN" w:bidi="ar-SA"/>
              </w:rPr>
            </w:pPr>
          </w:p>
          <w:p w14:paraId="7074413D">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1</w:t>
            </w:r>
          </w:p>
        </w:tc>
        <w:tc>
          <w:tcPr>
            <w:tcW w:w="1077" w:type="dxa"/>
            <w:noWrap w:val="0"/>
            <w:vAlign w:val="center"/>
          </w:tcPr>
          <w:p w14:paraId="05E81D08">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kern w:val="2"/>
                <w:sz w:val="24"/>
                <w:szCs w:val="24"/>
                <w:highlight w:val="none"/>
                <w:lang w:val="en-US" w:eastAsia="zh-CN" w:bidi="ar-SA"/>
              </w:rPr>
            </w:pPr>
            <w:r>
              <w:rPr>
                <w:rFonts w:hint="eastAsia" w:cs="宋体"/>
                <w:b w:val="0"/>
                <w:bCs w:val="0"/>
                <w:kern w:val="2"/>
                <w:sz w:val="24"/>
                <w:szCs w:val="24"/>
                <w:highlight w:val="none"/>
                <w:lang w:val="en-US" w:eastAsia="zh-CN" w:bidi="ar-SA"/>
              </w:rPr>
              <w:t>219.64</w:t>
            </w:r>
          </w:p>
        </w:tc>
        <w:tc>
          <w:tcPr>
            <w:tcW w:w="1081" w:type="dxa"/>
            <w:noWrap w:val="0"/>
            <w:vAlign w:val="center"/>
          </w:tcPr>
          <w:p w14:paraId="17E3B335">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kern w:val="2"/>
                <w:sz w:val="24"/>
                <w:szCs w:val="24"/>
                <w:highlight w:val="none"/>
                <w:lang w:val="en-US" w:eastAsia="zh-CN" w:bidi="ar-SA"/>
              </w:rPr>
            </w:pPr>
            <w:r>
              <w:rPr>
                <w:rFonts w:hint="eastAsia" w:cs="宋体"/>
                <w:b w:val="0"/>
                <w:bCs w:val="0"/>
                <w:kern w:val="2"/>
                <w:sz w:val="24"/>
                <w:szCs w:val="24"/>
                <w:highlight w:val="none"/>
                <w:lang w:val="en-US" w:eastAsia="zh-CN" w:bidi="ar-SA"/>
              </w:rPr>
              <w:t>219.64</w:t>
            </w:r>
          </w:p>
        </w:tc>
      </w:tr>
    </w:tbl>
    <w:p w14:paraId="1DA63B7E">
      <w:pPr>
        <w:pStyle w:val="12"/>
        <w:keepNext w:val="0"/>
        <w:keepLines w:val="0"/>
        <w:pageBreakBefore w:val="0"/>
        <w:widowControl w:val="0"/>
        <w:kinsoku/>
        <w:wordWrap/>
        <w:overflowPunct/>
        <w:topLinePunct w:val="0"/>
        <w:bidi w:val="0"/>
        <w:snapToGrid/>
        <w:spacing w:after="0" w:line="360" w:lineRule="auto"/>
        <w:ind w:left="0" w:leftChars="0" w:firstLine="480" w:firstLineChars="200"/>
        <w:jc w:val="both"/>
        <w:textAlignment w:val="auto"/>
        <w:rPr>
          <w:rFonts w:hint="eastAsia" w:ascii="宋体" w:hAnsi="宋体" w:eastAsia="宋体" w:cs="宋体"/>
          <w:i w:val="0"/>
          <w:iCs/>
          <w:sz w:val="24"/>
          <w:szCs w:val="24"/>
          <w:highlight w:val="none"/>
          <w:lang w:val="en-US" w:eastAsia="zh-CN"/>
        </w:rPr>
      </w:pPr>
      <w:r>
        <w:rPr>
          <w:rFonts w:hint="eastAsia" w:ascii="宋体" w:hAnsi="宋体" w:eastAsia="宋体" w:cs="宋体"/>
          <w:i w:val="0"/>
          <w:iCs/>
          <w:sz w:val="24"/>
          <w:szCs w:val="24"/>
          <w:highlight w:val="none"/>
          <w:lang w:val="en-US" w:eastAsia="zh-CN"/>
        </w:rPr>
        <w:t>（三）项目地点：湖南省安化县</w:t>
      </w:r>
    </w:p>
    <w:p w14:paraId="31D371B9">
      <w:pPr>
        <w:keepNext w:val="0"/>
        <w:keepLines w:val="0"/>
        <w:pageBreakBefore w:val="0"/>
        <w:widowControl w:val="0"/>
        <w:kinsoku/>
        <w:wordWrap/>
        <w:overflowPunct/>
        <w:topLinePunct w:val="0"/>
        <w:bidi w:val="0"/>
        <w:snapToGrid/>
        <w:spacing w:line="360" w:lineRule="auto"/>
        <w:jc w:val="left"/>
        <w:textAlignment w:val="auto"/>
        <w:rPr>
          <w:rFonts w:hint="eastAsia" w:ascii="宋体" w:hAnsi="宋体" w:eastAsia="宋体" w:cs="宋体"/>
          <w:b/>
          <w:bCs/>
          <w:sz w:val="32"/>
          <w:szCs w:val="32"/>
          <w:highlight w:val="none"/>
          <w:lang w:val="en-US" w:eastAsia="zh-CN"/>
        </w:rPr>
      </w:pPr>
      <w:r>
        <w:rPr>
          <w:rFonts w:hint="eastAsia" w:ascii="宋体" w:hAnsi="宋体" w:eastAsia="宋体" w:cs="宋体"/>
          <w:b/>
          <w:bCs/>
          <w:sz w:val="32"/>
          <w:szCs w:val="32"/>
          <w:highlight w:val="none"/>
          <w:lang w:val="en-US" w:eastAsia="zh-CN"/>
        </w:rPr>
        <w:t>二、项目主要建设内容</w:t>
      </w:r>
    </w:p>
    <w:p w14:paraId="6A83BCD0">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i w:val="0"/>
          <w:iCs/>
          <w:snapToGrid w:val="0"/>
          <w:color w:val="000000"/>
          <w:kern w:val="0"/>
          <w:sz w:val="24"/>
          <w:szCs w:val="24"/>
          <w:highlight w:val="none"/>
          <w:lang w:val="en-US" w:eastAsia="zh-CN" w:bidi="ar-SA"/>
        </w:rPr>
      </w:pPr>
      <w:r>
        <w:rPr>
          <w:rFonts w:hint="eastAsia" w:ascii="宋体" w:hAnsi="宋体" w:eastAsia="宋体" w:cs="宋体"/>
          <w:i w:val="0"/>
          <w:iCs/>
          <w:snapToGrid w:val="0"/>
          <w:color w:val="000000"/>
          <w:kern w:val="0"/>
          <w:sz w:val="24"/>
          <w:szCs w:val="24"/>
          <w:highlight w:val="none"/>
          <w:lang w:val="en-US" w:eastAsia="zh-CN" w:bidi="ar-SA"/>
        </w:rPr>
        <w:t>羊角塘镇高山溪水库主要建设内容：(1)大坝加固及防渗工程：①在坝顶上游坝肩新建防浪墙，坝顶道路采用砼硬化，在下游坝肩处增设波形护栏；②大坝坝体采用黏土固化剂灌浆防渗，两岸坝肩及接触带采用帷幕灌浆防渗；③上游坝坡整修加固工程；④下游坝坡整修加固工程；(2)溢洪设施加固改造工程：对进口段、控制段及泄槽段进行拓宽重建，新建薄壁堰；(3)输水设施加固改造工程；①原涵管进口段明挖拆除，并采用水泥浆封堵，管周充填灌浆；②在大坝右岸山体中采用定向钻新建输水洞；③进口新建放水卧管及消力井，出口新建闸阀井，出口设闸阀控制放水，新建砼工作通道。(4)大坝标准化建设工程：完善大坝安全监测设施，管理用房拆除扩建，防汛通道加固改造，新建大坝安全(防汛)责任公式牌等管理设施。</w:t>
      </w:r>
    </w:p>
    <w:p w14:paraId="53C3C7A4">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i w:val="0"/>
          <w:iCs/>
          <w:snapToGrid w:val="0"/>
          <w:color w:val="000000"/>
          <w:kern w:val="0"/>
          <w:sz w:val="24"/>
          <w:szCs w:val="24"/>
          <w:highlight w:val="none"/>
          <w:lang w:val="en-US" w:eastAsia="zh-CN" w:bidi="ar-SA"/>
        </w:rPr>
      </w:pPr>
      <w:r>
        <w:rPr>
          <w:rFonts w:hint="eastAsia" w:ascii="宋体" w:hAnsi="宋体" w:eastAsia="宋体" w:cs="宋体"/>
          <w:i w:val="0"/>
          <w:iCs/>
          <w:snapToGrid w:val="0"/>
          <w:color w:val="000000"/>
          <w:kern w:val="0"/>
          <w:sz w:val="24"/>
          <w:szCs w:val="24"/>
          <w:highlight w:val="none"/>
          <w:lang w:val="en-US" w:eastAsia="zh-CN" w:bidi="ar-SA"/>
        </w:rPr>
        <w:t>江南镇双溪水库主要建设内容：(1)对大坝坝体、坝基接触带及坝基进行防渗处理；(2)坝顶下游侧增设安全护栏；(3)对上游坝坡现有六角块破损部位进行整修，至坝顶未衬砌段采用草皮护坡；对因原输水涵管封堵而破坏的护坡六角块重新进行铺设，新建下坝踏步；(4)下游坝坡整修后采用草皮护坡，下坝踏步拆除重建，硬化各级平台，坝脚新建干砌石挡墙，新建纵横向排水沟，水库名称文字重做等；(5)溢洪道加固改造：控制段、第一泄槽段、第二泄槽段修补破损部位及裂缝，第三泄槽段拆除重建，坝脚处新建过路箱涵，新建第四泄槽段，末端新建消力池。(6)输水设施加固改造：原涵管进口段明挖拆除封堵，并沿管周充填灌浆；采用定向钻新建输水洞，进口新建放水卧管及消力井，出口新建闸阀井；(7)完善大坝标准化建设。（具体详见招标人提供的图纸和工程量清单）。</w:t>
      </w:r>
    </w:p>
    <w:p w14:paraId="6E5FB681">
      <w:pPr>
        <w:keepNext w:val="0"/>
        <w:keepLines w:val="0"/>
        <w:pageBreakBefore w:val="0"/>
        <w:widowControl w:val="0"/>
        <w:kinsoku/>
        <w:wordWrap/>
        <w:overflowPunct/>
        <w:topLinePunct w:val="0"/>
        <w:bidi w:val="0"/>
        <w:snapToGrid/>
        <w:spacing w:line="360" w:lineRule="auto"/>
        <w:jc w:val="left"/>
        <w:textAlignment w:val="auto"/>
        <w:rPr>
          <w:rFonts w:hint="eastAsia" w:ascii="宋体" w:hAnsi="宋体" w:eastAsia="宋体" w:cs="宋体"/>
          <w:b/>
          <w:bCs/>
          <w:sz w:val="32"/>
          <w:szCs w:val="32"/>
          <w:highlight w:val="none"/>
          <w:lang w:val="en-US" w:eastAsia="zh-CN"/>
        </w:rPr>
      </w:pPr>
      <w:r>
        <w:rPr>
          <w:rFonts w:hint="eastAsia" w:ascii="宋体" w:hAnsi="宋体" w:eastAsia="宋体" w:cs="宋体"/>
          <w:b/>
          <w:bCs/>
          <w:sz w:val="32"/>
          <w:szCs w:val="32"/>
          <w:highlight w:val="none"/>
          <w:lang w:val="en-US" w:eastAsia="zh-CN"/>
        </w:rPr>
        <w:t>三、项目的实施要求</w:t>
      </w:r>
    </w:p>
    <w:p w14:paraId="073D172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2" w:firstLineChars="200"/>
        <w:jc w:val="both"/>
        <w:textAlignment w:val="baseline"/>
        <w:rPr>
          <w:rFonts w:hint="eastAsia" w:ascii="宋体" w:hAnsi="宋体" w:eastAsia="宋体" w:cs="宋体"/>
          <w:b/>
          <w:bCs/>
          <w:color w:val="auto"/>
          <w:position w:val="15"/>
          <w:sz w:val="24"/>
          <w:szCs w:val="24"/>
          <w:highlight w:val="none"/>
          <w:lang w:val="en-US" w:eastAsia="zh-CN"/>
        </w:rPr>
      </w:pPr>
      <w:r>
        <w:rPr>
          <w:rFonts w:hint="eastAsia" w:ascii="宋体" w:hAnsi="宋体" w:eastAsia="宋体" w:cs="宋体"/>
          <w:b/>
          <w:bCs/>
          <w:color w:val="auto"/>
          <w:position w:val="15"/>
          <w:sz w:val="24"/>
          <w:szCs w:val="24"/>
          <w:highlight w:val="none"/>
          <w:lang w:val="en-US" w:eastAsia="zh-CN"/>
        </w:rPr>
        <w:t xml:space="preserve">1.采购项目的特定资格条件： </w:t>
      </w:r>
    </w:p>
    <w:p w14:paraId="3086E14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（1）投标人必须是在水利部水利建设市场监管平台和湖南省水利建设市场综合监管系统建立信用档案的市场主体单位；具备</w:t>
      </w:r>
      <w:r>
        <w:rPr>
          <w:rFonts w:hint="eastAsia" w:ascii="宋体" w:hAnsi="宋体" w:eastAsia="宋体" w:cs="宋体"/>
          <w:color w:val="auto"/>
          <w:sz w:val="24"/>
          <w:szCs w:val="24"/>
          <w:highlight w:val="none"/>
          <w:u w:val="single"/>
          <w:lang w:val="en-US" w:eastAsia="zh-CN"/>
        </w:rPr>
        <w:t>水利水电工程施工总承包叁级及</w:t>
      </w:r>
      <w:r>
        <w:rPr>
          <w:rFonts w:hint="eastAsia" w:ascii="宋体" w:hAnsi="宋体" w:eastAsia="宋体" w:cs="宋体"/>
          <w:color w:val="auto"/>
          <w:sz w:val="24"/>
          <w:szCs w:val="24"/>
          <w:highlight w:val="none"/>
          <w:lang w:val="en-US" w:eastAsia="zh-CN"/>
        </w:rPr>
        <w:t xml:space="preserve">以上资质，安全生产许可证处于有效期内；并在人员、设备、资金等方面具有承担本项目施工的能力； </w:t>
      </w:r>
    </w:p>
    <w:p w14:paraId="07E9446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（2）拟任项目负责人具有</w:t>
      </w:r>
      <w:r>
        <w:rPr>
          <w:rFonts w:hint="eastAsia" w:ascii="宋体" w:hAnsi="宋体" w:eastAsia="宋体" w:cs="宋体"/>
          <w:color w:val="auto"/>
          <w:sz w:val="24"/>
          <w:szCs w:val="24"/>
          <w:highlight w:val="none"/>
          <w:u w:val="single"/>
          <w:lang w:val="en-US" w:eastAsia="zh-CN"/>
        </w:rPr>
        <w:t>水利水电工程相关专业二级及以上</w:t>
      </w:r>
      <w:r>
        <w:rPr>
          <w:rFonts w:hint="eastAsia" w:ascii="宋体" w:hAnsi="宋体" w:eastAsia="宋体" w:cs="宋体"/>
          <w:color w:val="auto"/>
          <w:sz w:val="24"/>
          <w:szCs w:val="24"/>
          <w:highlight w:val="none"/>
          <w:lang w:val="en-US" w:eastAsia="zh-CN"/>
        </w:rPr>
        <w:t>注册建造师执业资格证书，具备有效的项目负责人安全生产考核合格证书且无在建工程；施工项目部关键岗位人员配备数量不得低于湘建建[2020]208号文件规定的最低配备标准；</w:t>
      </w:r>
    </w:p>
    <w:p w14:paraId="44F25A07">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（3）拟任技术负责人须具备</w:t>
      </w:r>
      <w:r>
        <w:rPr>
          <w:rFonts w:hint="eastAsia" w:ascii="宋体" w:hAnsi="宋体" w:eastAsia="宋体" w:cs="宋体"/>
          <w:color w:val="auto"/>
          <w:sz w:val="24"/>
          <w:szCs w:val="24"/>
          <w:highlight w:val="none"/>
          <w:u w:val="single"/>
          <w:lang w:val="en-US" w:eastAsia="zh-CN"/>
        </w:rPr>
        <w:t>水利水电工程相关专业中级</w:t>
      </w:r>
      <w:r>
        <w:rPr>
          <w:rFonts w:hint="eastAsia" w:ascii="宋体" w:hAnsi="宋体" w:eastAsia="宋体" w:cs="宋体"/>
          <w:color w:val="auto"/>
          <w:sz w:val="24"/>
          <w:szCs w:val="24"/>
          <w:highlight w:val="none"/>
          <w:lang w:val="en-US" w:eastAsia="zh-CN"/>
        </w:rPr>
        <w:t>及以上技术职称；</w:t>
      </w:r>
    </w:p>
    <w:p w14:paraId="4D36E13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（4）拟任专职安全员须具备有效的</w:t>
      </w:r>
      <w:r>
        <w:rPr>
          <w:rFonts w:hint="eastAsia" w:ascii="宋体" w:hAnsi="宋体" w:eastAsia="宋体" w:cs="宋体"/>
          <w:color w:val="auto"/>
          <w:sz w:val="24"/>
          <w:szCs w:val="24"/>
          <w:highlight w:val="none"/>
          <w:u w:val="single"/>
          <w:lang w:val="en-US" w:eastAsia="zh-CN"/>
        </w:rPr>
        <w:t>安全生产考核合格证书（C证）</w:t>
      </w:r>
      <w:r>
        <w:rPr>
          <w:rFonts w:hint="eastAsia" w:ascii="宋体" w:hAnsi="宋体" w:eastAsia="宋体" w:cs="宋体"/>
          <w:color w:val="auto"/>
          <w:sz w:val="24"/>
          <w:szCs w:val="24"/>
          <w:highlight w:val="none"/>
          <w:lang w:val="en-US" w:eastAsia="zh-CN"/>
        </w:rPr>
        <w:t>；以上人员均必须无在建项目；</w:t>
      </w:r>
    </w:p>
    <w:p w14:paraId="7D5F6D4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jc w:val="both"/>
        <w:textAlignment w:val="baseline"/>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（5）拟任本次投标的关键岗位人员必须由社会保障部门出具的本企业为其交纳的在投标截止时间前连续3个月的社保证明；</w:t>
      </w:r>
    </w:p>
    <w:p w14:paraId="17CEAB3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jc w:val="both"/>
        <w:textAlignment w:val="baseline"/>
        <w:rPr>
          <w:rFonts w:hint="eastAsia" w:ascii="宋体" w:hAnsi="宋体" w:eastAsia="宋体" w:cs="宋体"/>
          <w:color w:val="auto"/>
          <w:spacing w:val="-2"/>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bidi="ar-SA"/>
        </w:rPr>
        <w:t>（6）</w:t>
      </w:r>
      <w:r>
        <w:rPr>
          <w:rFonts w:hint="eastAsia" w:ascii="宋体" w:hAnsi="宋体" w:eastAsia="宋体" w:cs="宋体"/>
          <w:color w:val="auto"/>
          <w:sz w:val="24"/>
          <w:szCs w:val="24"/>
          <w:highlight w:val="none"/>
          <w:lang w:val="en-US" w:eastAsia="zh-CN"/>
        </w:rPr>
        <w:t>湖南省外入湘企业在“湖南省住房和城乡建设网”进行了基本信息登记。</w:t>
      </w:r>
    </w:p>
    <w:p w14:paraId="705E9C0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2" w:firstLineChars="200"/>
        <w:jc w:val="both"/>
        <w:textAlignment w:val="baseline"/>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2.技术标准与规范：</w:t>
      </w:r>
    </w:p>
    <w:p w14:paraId="39CA589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本工程结构设计按现行国家有关规范规程进行，所依据的主要规范、规程有：</w:t>
      </w:r>
    </w:p>
    <w:p w14:paraId="0429BA5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（1）《水利工程建设标准强制性条文》(2020版);《防洪标准》(GB50201-2014);</w:t>
      </w:r>
    </w:p>
    <w:p w14:paraId="6EE7ADF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（2）《水利水电工程等级划分及洪水标准》(SL252-2017);</w:t>
      </w:r>
    </w:p>
    <w:p w14:paraId="7337A0A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（3）《碾压式土石坝设计规范》(SL274-2020);</w:t>
      </w:r>
    </w:p>
    <w:p w14:paraId="32A8698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（4）《小型水利水电工程碾压式土石坝设计规范》(SL189-2013);</w:t>
      </w:r>
    </w:p>
    <w:p w14:paraId="1CE0373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（5）《水工混凝土结构设计规范》(SL/T191-2025);</w:t>
      </w:r>
    </w:p>
    <w:p w14:paraId="43423A5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（6）《溢洪道设计规范》(SL253-2018);</w:t>
      </w:r>
    </w:p>
    <w:p w14:paraId="7102EDB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（7）《水工建筑物荷载设计规范》(SL744-2016);</w:t>
      </w:r>
    </w:p>
    <w:p w14:paraId="6A2A4EE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（8）《水工隧潮设计规范》(SL 279-2016);</w:t>
      </w:r>
    </w:p>
    <w:p w14:paraId="43B6FD03">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（9）《水利水电工程边坡与挡土墙设计规范》(SL/T386-2025);</w:t>
      </w:r>
    </w:p>
    <w:p w14:paraId="6A61F85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（10）《水库工程管理设计规范》(SL106-2017);</w:t>
      </w:r>
    </w:p>
    <w:p w14:paraId="1F51E96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（11）《水库大坝安全评价导则》(SL258-2017);</w:t>
      </w:r>
    </w:p>
    <w:p w14:paraId="7606887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（12）《土石坝安全监测技术规范》(SL/T551-2024);</w:t>
      </w:r>
    </w:p>
    <w:p w14:paraId="185A3ED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（13）《土石坝养护修理规程》(SL210-2015);</w:t>
      </w:r>
    </w:p>
    <w:p w14:paraId="27B1AC9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（14）《水工建筑物水泥灌浆施工技术规范》(SL/T62-2020);</w:t>
      </w:r>
    </w:p>
    <w:p w14:paraId="4618C19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（15）《建筑施工噪声排放标准》(GB12523-2025);</w:t>
      </w:r>
    </w:p>
    <w:p w14:paraId="13AD0F2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（16）《水利水电工程施工组织设计规范》(SL303-2017);</w:t>
      </w:r>
    </w:p>
    <w:p w14:paraId="7096415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（17）《土坝灌浆技术规范》(SL564-2014);</w:t>
      </w:r>
    </w:p>
    <w:p w14:paraId="2B325CC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（18）其他国家相关规范、标准。</w:t>
      </w:r>
    </w:p>
    <w:p w14:paraId="6858954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2"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3.工期要求：</w:t>
      </w:r>
      <w:r>
        <w:rPr>
          <w:rFonts w:hint="eastAsia" w:ascii="宋体" w:hAnsi="宋体" w:eastAsia="宋体" w:cs="宋体"/>
          <w:color w:val="auto"/>
          <w:sz w:val="24"/>
          <w:szCs w:val="24"/>
          <w:highlight w:val="none"/>
          <w:lang w:val="en-US" w:eastAsia="zh-CN"/>
        </w:rPr>
        <w:t>120日历天；</w:t>
      </w:r>
    </w:p>
    <w:p w14:paraId="105DDE2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2"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4.质量要求：</w:t>
      </w:r>
      <w:r>
        <w:rPr>
          <w:rFonts w:hint="eastAsia" w:ascii="宋体" w:hAnsi="宋体" w:eastAsia="宋体" w:cs="宋体"/>
          <w:color w:val="auto"/>
          <w:sz w:val="24"/>
          <w:szCs w:val="24"/>
          <w:highlight w:val="none"/>
          <w:lang w:val="en-US" w:eastAsia="zh-CN"/>
        </w:rPr>
        <w:t>合格；</w:t>
      </w:r>
    </w:p>
    <w:p w14:paraId="12C4365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2"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5.保修要求：</w:t>
      </w:r>
      <w:r>
        <w:rPr>
          <w:rFonts w:hint="eastAsia" w:ascii="宋体" w:hAnsi="宋体" w:eastAsia="宋体" w:cs="宋体"/>
          <w:color w:val="auto"/>
          <w:sz w:val="24"/>
          <w:szCs w:val="24"/>
          <w:highlight w:val="none"/>
          <w:lang w:val="en-US" w:eastAsia="zh-CN"/>
        </w:rPr>
        <w:t>按国家相关法律法规规定和建设单位相关规定；</w:t>
      </w:r>
    </w:p>
    <w:p w14:paraId="5A8A085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2"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6.业绩要求：</w:t>
      </w:r>
      <w:r>
        <w:rPr>
          <w:rFonts w:hint="eastAsia" w:ascii="宋体" w:hAnsi="宋体" w:eastAsia="宋体" w:cs="宋体"/>
          <w:color w:val="auto"/>
          <w:sz w:val="24"/>
          <w:szCs w:val="24"/>
          <w:highlight w:val="none"/>
          <w:lang w:val="en-US" w:eastAsia="zh-CN"/>
        </w:rPr>
        <w:t>本项目对资格不做业绩要求。</w:t>
      </w:r>
    </w:p>
    <w:p w14:paraId="080C71C7">
      <w:pPr>
        <w:keepNext w:val="0"/>
        <w:keepLines w:val="0"/>
        <w:pageBreakBefore w:val="0"/>
        <w:widowControl w:val="0"/>
        <w:kinsoku/>
        <w:wordWrap/>
        <w:overflowPunct/>
        <w:topLinePunct w:val="0"/>
        <w:bidi w:val="0"/>
        <w:snapToGrid/>
        <w:spacing w:line="360" w:lineRule="auto"/>
        <w:jc w:val="left"/>
        <w:textAlignment w:val="auto"/>
        <w:rPr>
          <w:rFonts w:hint="eastAsia" w:ascii="宋体" w:hAnsi="宋体" w:eastAsia="宋体" w:cs="宋体"/>
          <w:b/>
          <w:bCs/>
          <w:sz w:val="32"/>
          <w:szCs w:val="32"/>
          <w:highlight w:val="none"/>
          <w:lang w:val="en-US" w:eastAsia="zh-CN"/>
        </w:rPr>
      </w:pPr>
      <w:r>
        <w:rPr>
          <w:rFonts w:hint="eastAsia" w:ascii="宋体" w:hAnsi="宋体" w:eastAsia="宋体" w:cs="宋体"/>
          <w:b/>
          <w:bCs/>
          <w:sz w:val="32"/>
          <w:szCs w:val="32"/>
          <w:highlight w:val="none"/>
          <w:lang w:val="en-US" w:eastAsia="zh-CN"/>
        </w:rPr>
        <w:t>四、结算方法：</w:t>
      </w:r>
    </w:p>
    <w:p w14:paraId="51D756A5">
      <w:pPr>
        <w:pStyle w:val="6"/>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360" w:lineRule="auto"/>
        <w:ind w:left="0" w:right="0" w:firstLine="472" w:firstLineChars="200"/>
        <w:jc w:val="both"/>
        <w:textAlignment w:val="auto"/>
        <w:rPr>
          <w:rFonts w:hint="eastAsia" w:ascii="宋体" w:hAnsi="宋体" w:eastAsia="宋体" w:cs="宋体"/>
          <w:spacing w:val="-2"/>
          <w:position w:val="15"/>
          <w:sz w:val="24"/>
          <w:szCs w:val="24"/>
          <w:highlight w:val="none"/>
          <w:lang w:val="en-US" w:eastAsia="zh-CN"/>
        </w:rPr>
      </w:pPr>
      <w:r>
        <w:rPr>
          <w:rFonts w:hint="eastAsia" w:ascii="宋体" w:hAnsi="宋体" w:eastAsia="宋体" w:cs="宋体"/>
          <w:spacing w:val="-2"/>
          <w:position w:val="15"/>
          <w:sz w:val="24"/>
          <w:szCs w:val="24"/>
          <w:highlight w:val="none"/>
          <w:lang w:val="en-US" w:eastAsia="zh-CN"/>
        </w:rPr>
        <w:t>1、付款人：</w:t>
      </w:r>
      <w:r>
        <w:rPr>
          <w:rFonts w:hint="eastAsia" w:ascii="宋体" w:hAnsi="宋体" w:eastAsia="宋体" w:cs="宋体"/>
          <w:spacing w:val="-2"/>
          <w:position w:val="15"/>
          <w:sz w:val="24"/>
          <w:szCs w:val="24"/>
          <w:highlight w:val="none"/>
          <w:u w:val="single"/>
          <w:lang w:val="en-US" w:eastAsia="zh-CN"/>
        </w:rPr>
        <w:t>安化县水利建设站</w:t>
      </w:r>
      <w:r>
        <w:rPr>
          <w:rFonts w:hint="eastAsia" w:ascii="宋体" w:hAnsi="宋体" w:eastAsia="宋体" w:cs="宋体"/>
          <w:spacing w:val="-2"/>
          <w:position w:val="15"/>
          <w:sz w:val="24"/>
          <w:szCs w:val="24"/>
          <w:highlight w:val="none"/>
          <w:u w:val="none"/>
          <w:lang w:val="en-US" w:eastAsia="zh-CN"/>
        </w:rPr>
        <w:t>；</w:t>
      </w:r>
    </w:p>
    <w:p w14:paraId="363B4FBC">
      <w:pPr>
        <w:pStyle w:val="6"/>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line="360" w:lineRule="auto"/>
        <w:ind w:left="0" w:right="0" w:firstLine="476" w:firstLineChars="200"/>
        <w:jc w:val="both"/>
        <w:textAlignment w:val="auto"/>
        <w:rPr>
          <w:rFonts w:hint="eastAsia" w:ascii="宋体" w:hAnsi="宋体" w:eastAsia="宋体" w:cs="宋体"/>
          <w:spacing w:val="-1"/>
          <w:sz w:val="24"/>
          <w:szCs w:val="24"/>
          <w:highlight w:val="none"/>
          <w:lang w:val="en-US" w:eastAsia="zh-CN"/>
        </w:rPr>
      </w:pPr>
      <w:r>
        <w:rPr>
          <w:rFonts w:hint="eastAsia" w:ascii="宋体" w:hAnsi="宋体" w:eastAsia="宋体" w:cs="宋体"/>
          <w:spacing w:val="-1"/>
          <w:sz w:val="24"/>
          <w:szCs w:val="24"/>
          <w:highlight w:val="none"/>
          <w:lang w:val="en-US" w:eastAsia="zh-CN"/>
        </w:rPr>
        <w:t>2、付款方式：</w:t>
      </w:r>
      <w:r>
        <w:rPr>
          <w:rFonts w:hint="eastAsia" w:ascii="宋体" w:hAnsi="宋体" w:eastAsia="宋体" w:cs="宋体"/>
          <w:color w:val="auto"/>
          <w:sz w:val="24"/>
          <w:szCs w:val="24"/>
          <w:highlight w:val="none"/>
          <w:lang w:val="en-US" w:eastAsia="zh-CN"/>
        </w:rPr>
        <w:t>本项目工程预付款30%，其余工程款按合同约定执行；</w:t>
      </w:r>
    </w:p>
    <w:p w14:paraId="3E96FAF3">
      <w:pPr>
        <w:pStyle w:val="6"/>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left="0" w:right="0" w:firstLine="476" w:firstLineChars="200"/>
        <w:jc w:val="both"/>
        <w:textAlignment w:val="auto"/>
        <w:rPr>
          <w:rFonts w:hint="eastAsia" w:ascii="宋体" w:hAnsi="宋体" w:eastAsia="宋体" w:cs="宋体"/>
          <w:spacing w:val="-1"/>
          <w:sz w:val="24"/>
          <w:szCs w:val="24"/>
          <w:highlight w:val="none"/>
          <w:lang w:val="en-US" w:eastAsia="zh-CN"/>
        </w:rPr>
      </w:pPr>
      <w:r>
        <w:rPr>
          <w:rFonts w:hint="eastAsia" w:ascii="宋体" w:hAnsi="宋体" w:eastAsia="宋体" w:cs="宋体"/>
          <w:spacing w:val="-1"/>
          <w:sz w:val="24"/>
          <w:szCs w:val="24"/>
          <w:highlight w:val="none"/>
          <w:lang w:val="en-US" w:eastAsia="zh-CN"/>
        </w:rPr>
        <w:t>3、供应商</w:t>
      </w:r>
      <w:r>
        <w:rPr>
          <w:rFonts w:hint="eastAsia" w:ascii="宋体" w:hAnsi="宋体" w:eastAsia="宋体" w:cs="宋体"/>
          <w:spacing w:val="-1"/>
          <w:sz w:val="24"/>
          <w:szCs w:val="24"/>
          <w:highlight w:val="none"/>
          <w:lang w:val="en" w:eastAsia="zh-CN"/>
        </w:rPr>
        <w:t>的最后报价应是完成本磋商文件中所规定工程量的所有费用，</w:t>
      </w:r>
      <w:r>
        <w:rPr>
          <w:rFonts w:hint="eastAsia" w:ascii="宋体" w:hAnsi="宋体" w:eastAsia="宋体" w:cs="宋体"/>
          <w:spacing w:val="-1"/>
          <w:sz w:val="24"/>
          <w:szCs w:val="24"/>
          <w:highlight w:val="none"/>
          <w:lang w:val="en-US" w:eastAsia="zh-CN"/>
        </w:rPr>
        <w:t>包含人工费、机械费、管理费、财务费用、税金、成本、利润、安全防护文明施工措施费等所有费用，</w:t>
      </w:r>
      <w:r>
        <w:rPr>
          <w:rFonts w:hint="eastAsia" w:ascii="宋体" w:hAnsi="宋体" w:eastAsia="宋体" w:cs="宋体"/>
          <w:spacing w:val="-1"/>
          <w:sz w:val="24"/>
          <w:szCs w:val="24"/>
          <w:highlight w:val="none"/>
          <w:lang w:val="en" w:eastAsia="zh-CN"/>
        </w:rPr>
        <w:t>不得以任何理由重复或增加任何费用。</w:t>
      </w:r>
    </w:p>
    <w:p w14:paraId="788DAA07">
      <w:pPr>
        <w:keepNext w:val="0"/>
        <w:keepLines w:val="0"/>
        <w:pageBreakBefore w:val="0"/>
        <w:widowControl w:val="0"/>
        <w:kinsoku/>
        <w:wordWrap/>
        <w:overflowPunct/>
        <w:topLinePunct w:val="0"/>
        <w:bidi w:val="0"/>
        <w:snapToGrid/>
        <w:spacing w:line="360" w:lineRule="auto"/>
        <w:jc w:val="left"/>
        <w:textAlignment w:val="auto"/>
        <w:rPr>
          <w:rFonts w:hint="eastAsia" w:ascii="宋体" w:hAnsi="宋体" w:eastAsia="宋体" w:cs="宋体"/>
          <w:b/>
          <w:bCs/>
          <w:sz w:val="32"/>
          <w:szCs w:val="32"/>
          <w:highlight w:val="none"/>
          <w:lang w:val="en-US" w:eastAsia="zh-CN"/>
        </w:rPr>
      </w:pPr>
      <w:r>
        <w:rPr>
          <w:rFonts w:hint="eastAsia" w:ascii="宋体" w:hAnsi="宋体" w:eastAsia="宋体" w:cs="宋体"/>
          <w:b/>
          <w:bCs/>
          <w:sz w:val="32"/>
          <w:szCs w:val="32"/>
          <w:highlight w:val="none"/>
          <w:lang w:val="en-US" w:eastAsia="zh-CN"/>
        </w:rPr>
        <w:t>五、其他要求</w:t>
      </w:r>
    </w:p>
    <w:p w14:paraId="361CDEF0">
      <w:pPr>
        <w:keepNext w:val="0"/>
        <w:keepLines w:val="0"/>
        <w:pageBreakBefore w:val="0"/>
        <w:widowControl w:val="0"/>
        <w:kinsoku/>
        <w:wordWrap/>
        <w:overflowPunct/>
        <w:topLinePunct w:val="0"/>
        <w:autoSpaceDE/>
        <w:autoSpaceDN/>
        <w:bidi w:val="0"/>
        <w:adjustRightInd w:val="0"/>
        <w:snapToGrid w:val="0"/>
        <w:spacing w:afterAutospacing="0" w:line="360" w:lineRule="auto"/>
        <w:ind w:left="0" w:right="0" w:firstLine="468" w:firstLineChars="200"/>
        <w:jc w:val="both"/>
        <w:textAlignment w:val="auto"/>
        <w:rPr>
          <w:rFonts w:hint="eastAsia" w:ascii="宋体" w:hAnsi="宋体" w:eastAsia="宋体" w:cs="宋体"/>
          <w:snapToGrid w:val="0"/>
          <w:color w:val="000000"/>
          <w:spacing w:val="-3"/>
          <w:kern w:val="0"/>
          <w:position w:val="19"/>
          <w:sz w:val="24"/>
          <w:szCs w:val="24"/>
          <w:highlight w:val="none"/>
          <w:lang w:val="en-US" w:eastAsia="zh-CN" w:bidi="ar-SA"/>
        </w:rPr>
      </w:pPr>
      <w:r>
        <w:rPr>
          <w:rFonts w:hint="eastAsia" w:ascii="宋体" w:hAnsi="宋体" w:eastAsia="宋体" w:cs="宋体"/>
          <w:snapToGrid w:val="0"/>
          <w:color w:val="000000"/>
          <w:spacing w:val="-3"/>
          <w:kern w:val="0"/>
          <w:position w:val="19"/>
          <w:sz w:val="24"/>
          <w:szCs w:val="24"/>
          <w:highlight w:val="none"/>
          <w:lang w:val="en-US" w:eastAsia="zh-CN" w:bidi="ar-SA"/>
        </w:rPr>
        <w:t>1、参与投标的供应商在投标前自行踏勘现场，有关费用自理，踏勘期间发生的意外自负；</w:t>
      </w:r>
    </w:p>
    <w:p w14:paraId="08D92A47">
      <w:pPr>
        <w:pStyle w:val="6"/>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line="360" w:lineRule="auto"/>
        <w:ind w:left="0" w:right="0" w:firstLine="468" w:firstLineChars="200"/>
        <w:jc w:val="both"/>
        <w:textAlignment w:val="auto"/>
        <w:rPr>
          <w:rFonts w:hint="eastAsia" w:ascii="宋体" w:hAnsi="宋体" w:eastAsia="宋体" w:cs="宋体"/>
          <w:snapToGrid w:val="0"/>
          <w:color w:val="000000"/>
          <w:spacing w:val="-3"/>
          <w:kern w:val="0"/>
          <w:position w:val="19"/>
          <w:sz w:val="24"/>
          <w:szCs w:val="24"/>
          <w:highlight w:val="none"/>
          <w:lang w:val="en-US" w:eastAsia="zh-CN" w:bidi="ar-SA"/>
        </w:rPr>
      </w:pPr>
      <w:r>
        <w:rPr>
          <w:rFonts w:hint="eastAsia" w:ascii="宋体" w:hAnsi="宋体" w:eastAsia="宋体" w:cs="宋体"/>
          <w:snapToGrid w:val="0"/>
          <w:color w:val="000000"/>
          <w:spacing w:val="-3"/>
          <w:kern w:val="0"/>
          <w:position w:val="19"/>
          <w:sz w:val="24"/>
          <w:szCs w:val="24"/>
          <w:highlight w:val="none"/>
          <w:lang w:val="en-US" w:eastAsia="zh-CN" w:bidi="ar-SA"/>
        </w:rPr>
        <w:t>2、对上述采购需求的要求，投标人须在投标文件中进行回应或提供证明材料，需满足或者高于招标文件的要求，并作出承诺及说明；</w:t>
      </w:r>
    </w:p>
    <w:p w14:paraId="50EF717B">
      <w:pPr>
        <w:pStyle w:val="6"/>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left="0" w:right="0" w:firstLine="468" w:firstLineChars="200"/>
        <w:jc w:val="both"/>
        <w:textAlignment w:val="auto"/>
        <w:rPr>
          <w:rFonts w:hint="eastAsia" w:ascii="宋体" w:hAnsi="宋体" w:eastAsia="宋体" w:cs="宋体"/>
          <w:snapToGrid w:val="0"/>
          <w:color w:val="000000"/>
          <w:spacing w:val="-3"/>
          <w:kern w:val="0"/>
          <w:position w:val="19"/>
          <w:sz w:val="24"/>
          <w:szCs w:val="24"/>
          <w:highlight w:val="none"/>
          <w:lang w:val="en-US" w:eastAsia="zh-CN" w:bidi="ar-SA"/>
        </w:rPr>
      </w:pPr>
      <w:r>
        <w:rPr>
          <w:rFonts w:hint="eastAsia" w:ascii="宋体" w:hAnsi="宋体" w:eastAsia="宋体" w:cs="宋体"/>
          <w:snapToGrid w:val="0"/>
          <w:color w:val="000000"/>
          <w:spacing w:val="-3"/>
          <w:kern w:val="0"/>
          <w:position w:val="19"/>
          <w:sz w:val="24"/>
          <w:szCs w:val="24"/>
          <w:highlight w:val="none"/>
          <w:lang w:val="en-US" w:eastAsia="zh-CN" w:bidi="ar-SA"/>
        </w:rPr>
        <w:t>3、其他未涉及事项，双方另行协商。</w:t>
      </w:r>
    </w:p>
    <w:p w14:paraId="656573C7">
      <w:pPr>
        <w:bidi w:val="0"/>
        <w:rPr>
          <w:rFonts w:hint="eastAsia" w:ascii="宋体" w:hAnsi="宋体" w:eastAsia="宋体" w:cs="宋体"/>
          <w:sz w:val="24"/>
          <w:szCs w:val="24"/>
          <w:highlight w:val="none"/>
        </w:rPr>
      </w:pPr>
    </w:p>
    <w:p w14:paraId="572EE988">
      <w:pPr>
        <w:keepNext w:val="0"/>
        <w:keepLines w:val="0"/>
        <w:pageBreakBefore w:val="0"/>
        <w:wordWrap/>
        <w:overflowPunct/>
        <w:topLinePunct w:val="0"/>
        <w:bidi w:val="0"/>
        <w:adjustRightInd w:val="0"/>
        <w:spacing w:line="360" w:lineRule="auto"/>
        <w:ind w:leftChars="0" w:right="0" w:firstLine="480" w:firstLineChars="200"/>
        <w:jc w:val="both"/>
        <w:rPr>
          <w:rFonts w:hint="eastAsia" w:ascii="宋体" w:hAnsi="宋体" w:eastAsia="宋体" w:cs="宋体"/>
          <w:sz w:val="24"/>
          <w:szCs w:val="24"/>
          <w:highlight w:val="none"/>
        </w:rPr>
      </w:pPr>
    </w:p>
    <w:p w14:paraId="7EE75656">
      <w:pPr>
        <w:keepNext w:val="0"/>
        <w:keepLines w:val="0"/>
        <w:pageBreakBefore w:val="0"/>
        <w:widowControl w:val="0"/>
        <w:kinsoku/>
        <w:wordWrap/>
        <w:overflowPunct/>
        <w:topLinePunct w:val="0"/>
        <w:bidi w:val="0"/>
        <w:adjustRightInd w:val="0"/>
        <w:snapToGrid w:val="0"/>
        <w:spacing w:line="360" w:lineRule="auto"/>
        <w:ind w:left="0" w:leftChars="0" w:right="0" w:firstLine="482" w:firstLineChars="200"/>
        <w:jc w:val="both"/>
        <w:textAlignment w:val="auto"/>
        <w:rPr>
          <w:rFonts w:hint="eastAsia" w:ascii="宋体" w:hAnsi="宋体" w:eastAsia="宋体" w:cs="宋体"/>
          <w:b/>
          <w:bCs/>
          <w:color w:val="000000"/>
          <w:kern w:val="0"/>
          <w:sz w:val="24"/>
          <w:szCs w:val="24"/>
          <w:highlight w:val="none"/>
          <w:lang w:val="en-US" w:eastAsia="zh-CN" w:bidi="ar-SA"/>
        </w:rPr>
      </w:pPr>
      <w:r>
        <w:rPr>
          <w:rFonts w:hint="eastAsia" w:ascii="宋体" w:hAnsi="宋体" w:eastAsia="宋体" w:cs="宋体"/>
          <w:b/>
          <w:bCs/>
          <w:color w:val="000000"/>
          <w:kern w:val="0"/>
          <w:sz w:val="24"/>
          <w:szCs w:val="24"/>
          <w:highlight w:val="none"/>
          <w:lang w:val="en-US" w:eastAsia="zh-CN" w:bidi="ar-SA"/>
        </w:rPr>
        <w:t>备注：</w:t>
      </w:r>
    </w:p>
    <w:p w14:paraId="7DEC6213">
      <w:pPr>
        <w:keepNext w:val="0"/>
        <w:keepLines w:val="0"/>
        <w:pageBreakBefore w:val="0"/>
        <w:widowControl w:val="0"/>
        <w:kinsoku/>
        <w:wordWrap/>
        <w:overflowPunct/>
        <w:topLinePunct w:val="0"/>
        <w:bidi w:val="0"/>
        <w:adjustRightInd w:val="0"/>
        <w:snapToGrid w:val="0"/>
        <w:spacing w:line="360" w:lineRule="auto"/>
        <w:ind w:left="0" w:leftChars="0" w:right="0" w:firstLine="482" w:firstLineChars="200"/>
        <w:jc w:val="both"/>
        <w:textAlignment w:val="auto"/>
        <w:rPr>
          <w:rFonts w:hint="eastAsia" w:ascii="宋体" w:hAnsi="宋体" w:eastAsia="宋体" w:cs="宋体"/>
          <w:b/>
          <w:bCs/>
          <w:color w:val="000000"/>
          <w:kern w:val="0"/>
          <w:sz w:val="24"/>
          <w:szCs w:val="24"/>
          <w:highlight w:val="none"/>
          <w:lang w:val="en-US" w:eastAsia="zh-CN" w:bidi="ar-SA"/>
        </w:rPr>
      </w:pPr>
      <w:r>
        <w:rPr>
          <w:rFonts w:hint="eastAsia" w:ascii="宋体" w:hAnsi="宋体" w:eastAsia="宋体" w:cs="宋体"/>
          <w:b/>
          <w:bCs/>
          <w:color w:val="000000"/>
          <w:kern w:val="0"/>
          <w:sz w:val="24"/>
          <w:szCs w:val="24"/>
          <w:highlight w:val="none"/>
          <w:lang w:val="en-US" w:eastAsia="zh-CN" w:bidi="ar-SA"/>
        </w:rPr>
        <w:t>1、各投标单位需要在益阳市公共资源交易监管（http://jyzx.yiyang.gov.cn/）注册，并按要求完善相关资料，否则无法获取保证金账户。</w:t>
      </w:r>
    </w:p>
    <w:p w14:paraId="5C1EAB42">
      <w:pPr>
        <w:keepNext w:val="0"/>
        <w:keepLines w:val="0"/>
        <w:pageBreakBefore w:val="0"/>
        <w:widowControl w:val="0"/>
        <w:kinsoku/>
        <w:wordWrap/>
        <w:overflowPunct/>
        <w:topLinePunct w:val="0"/>
        <w:bidi w:val="0"/>
        <w:adjustRightInd w:val="0"/>
        <w:snapToGrid w:val="0"/>
        <w:spacing w:line="360" w:lineRule="auto"/>
        <w:ind w:left="0" w:leftChars="0" w:right="0" w:firstLine="482" w:firstLineChars="200"/>
        <w:jc w:val="both"/>
        <w:textAlignment w:val="auto"/>
        <w:rPr>
          <w:rFonts w:hint="eastAsia" w:ascii="宋体" w:hAnsi="宋体" w:eastAsia="宋体" w:cs="宋体"/>
          <w:b/>
          <w:bCs/>
          <w:color w:val="000000"/>
          <w:kern w:val="0"/>
          <w:sz w:val="24"/>
          <w:szCs w:val="24"/>
          <w:highlight w:val="none"/>
          <w:lang w:val="en-US" w:eastAsia="zh-CN" w:bidi="ar-SA"/>
        </w:rPr>
      </w:pPr>
      <w:r>
        <w:rPr>
          <w:rFonts w:hint="eastAsia" w:ascii="宋体" w:hAnsi="宋体" w:eastAsia="宋体" w:cs="宋体"/>
          <w:b/>
          <w:bCs/>
          <w:color w:val="000000"/>
          <w:kern w:val="0"/>
          <w:sz w:val="24"/>
          <w:szCs w:val="24"/>
          <w:highlight w:val="none"/>
          <w:lang w:val="en-US" w:eastAsia="zh-CN" w:bidi="ar-SA"/>
        </w:rPr>
        <w:t>2、各投标单位需要在湖南省政府采购网（http://www.ccgp-hunan.gov.cn）进行注册，否则无法进行中标候选人公示。</w:t>
      </w:r>
    </w:p>
    <w:p w14:paraId="32092743">
      <w:pPr>
        <w:keepNext w:val="0"/>
        <w:keepLines w:val="0"/>
        <w:pageBreakBefore w:val="0"/>
        <w:widowControl w:val="0"/>
        <w:kinsoku/>
        <w:wordWrap/>
        <w:overflowPunct/>
        <w:topLinePunct w:val="0"/>
        <w:bidi w:val="0"/>
        <w:adjustRightInd w:val="0"/>
        <w:snapToGrid w:val="0"/>
        <w:spacing w:line="360" w:lineRule="auto"/>
        <w:ind w:left="0" w:leftChars="0" w:right="0" w:firstLine="482" w:firstLineChars="200"/>
        <w:jc w:val="both"/>
        <w:textAlignment w:val="auto"/>
        <w:rPr>
          <w:rFonts w:hint="eastAsia" w:ascii="宋体" w:hAnsi="宋体" w:eastAsia="宋体" w:cs="宋体"/>
          <w:sz w:val="24"/>
          <w:szCs w:val="24"/>
          <w:highlight w:val="none"/>
        </w:rPr>
      </w:pPr>
      <w:r>
        <w:rPr>
          <w:rFonts w:hint="eastAsia" w:ascii="宋体" w:hAnsi="宋体" w:eastAsia="宋体" w:cs="宋体"/>
          <w:b/>
          <w:bCs/>
          <w:color w:val="000000"/>
          <w:kern w:val="0"/>
          <w:sz w:val="24"/>
          <w:szCs w:val="24"/>
          <w:highlight w:val="none"/>
          <w:lang w:val="en-US" w:eastAsia="zh-CN" w:bidi="ar-SA"/>
        </w:rPr>
        <w:t>3、已注册成功的除外，因未注册导致的无法正常投标后果投标人自行负责。</w:t>
      </w:r>
    </w:p>
    <w:p w14:paraId="58EAF505">
      <w:pPr>
        <w:pStyle w:val="2"/>
        <w:bidi w:val="0"/>
        <w:rPr>
          <w:rFonts w:hint="eastAsia" w:ascii="宋体" w:hAnsi="宋体" w:eastAsia="宋体" w:cs="宋体"/>
          <w:highlight w:val="none"/>
        </w:rPr>
      </w:pPr>
      <w:r>
        <w:rPr>
          <w:rFonts w:hint="eastAsia" w:ascii="宋体" w:hAnsi="宋体" w:eastAsia="宋体" w:cs="宋体"/>
          <w:highlight w:val="none"/>
        </w:rPr>
        <w:br w:type="page"/>
      </w:r>
      <w:bookmarkStart w:id="46" w:name="_Toc28575"/>
      <w:bookmarkStart w:id="47" w:name="_Toc15753"/>
      <w:bookmarkStart w:id="48" w:name="_Toc5353"/>
      <w:r>
        <w:rPr>
          <w:rFonts w:hint="eastAsia" w:ascii="宋体" w:hAnsi="宋体" w:eastAsia="宋体" w:cs="宋体"/>
          <w:highlight w:val="none"/>
        </w:rPr>
        <w:t>第五章 评标办法及标准</w:t>
      </w:r>
      <w:bookmarkEnd w:id="46"/>
      <w:bookmarkEnd w:id="47"/>
      <w:bookmarkEnd w:id="48"/>
    </w:p>
    <w:p w14:paraId="7792DC03">
      <w:pPr>
        <w:pStyle w:val="6"/>
        <w:spacing w:before="68" w:line="221" w:lineRule="auto"/>
        <w:ind w:left="470"/>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一、评标办法</w:t>
      </w:r>
    </w:p>
    <w:p w14:paraId="100A46D8">
      <w:pPr>
        <w:pStyle w:val="6"/>
        <w:spacing w:before="158" w:line="408" w:lineRule="exact"/>
        <w:ind w:right="35" w:firstLine="618" w:firstLineChars="300"/>
        <w:jc w:val="left"/>
        <w:rPr>
          <w:rFonts w:hint="eastAsia" w:ascii="宋体" w:hAnsi="宋体" w:eastAsia="宋体" w:cs="宋体"/>
          <w:spacing w:val="-2"/>
          <w:position w:val="15"/>
          <w:sz w:val="21"/>
          <w:szCs w:val="21"/>
          <w:highlight w:val="none"/>
          <w:lang w:val="en-US" w:eastAsia="zh-CN"/>
        </w:rPr>
      </w:pPr>
      <w:r>
        <w:rPr>
          <w:rFonts w:hint="eastAsia" w:ascii="宋体" w:hAnsi="宋体" w:eastAsia="宋体" w:cs="宋体"/>
          <w:spacing w:val="-2"/>
          <w:position w:val="15"/>
          <w:sz w:val="21"/>
          <w:szCs w:val="21"/>
          <w:highlight w:val="none"/>
          <w:lang w:val="en-US" w:eastAsia="zh-CN"/>
        </w:rPr>
        <w:t>1、评标办法： 综合评分法，即投标文件能够最大限度的满足招标文件规定的各项综合评价标准，且按评审因素的量化指标评审得分最高的供应商为成交供应商的评审办法。</w:t>
      </w:r>
    </w:p>
    <w:p w14:paraId="72A85E87">
      <w:pPr>
        <w:pStyle w:val="6"/>
        <w:spacing w:before="158" w:line="408" w:lineRule="exact"/>
        <w:ind w:right="35" w:firstLine="618" w:firstLineChars="300"/>
        <w:jc w:val="left"/>
        <w:rPr>
          <w:rFonts w:hint="eastAsia" w:ascii="宋体" w:hAnsi="宋体" w:eastAsia="宋体" w:cs="宋体"/>
          <w:spacing w:val="-2"/>
          <w:position w:val="15"/>
          <w:sz w:val="21"/>
          <w:szCs w:val="21"/>
          <w:highlight w:val="none"/>
          <w:lang w:val="en-US" w:eastAsia="zh-CN"/>
        </w:rPr>
      </w:pPr>
      <w:r>
        <w:rPr>
          <w:rFonts w:hint="eastAsia" w:ascii="宋体" w:hAnsi="宋体" w:eastAsia="宋体" w:cs="宋体"/>
          <w:spacing w:val="-2"/>
          <w:position w:val="15"/>
          <w:sz w:val="21"/>
          <w:szCs w:val="21"/>
          <w:highlight w:val="none"/>
          <w:lang w:val="en-US" w:eastAsia="zh-CN"/>
        </w:rPr>
        <w:t>2、评审因素：价格、技术、服务、对磋商文件的响应程度，以及相应的比重或权值等。</w:t>
      </w:r>
    </w:p>
    <w:p w14:paraId="3B57D179">
      <w:pPr>
        <w:pStyle w:val="6"/>
        <w:spacing w:before="1" w:line="360" w:lineRule="auto"/>
        <w:ind w:left="470"/>
        <w:rPr>
          <w:rFonts w:hint="eastAsia" w:ascii="宋体" w:hAnsi="宋体" w:eastAsia="宋体" w:cs="宋体"/>
          <w:sz w:val="21"/>
          <w:szCs w:val="21"/>
          <w:highlight w:val="none"/>
        </w:rPr>
      </w:pPr>
      <w:r>
        <w:rPr>
          <w:rFonts w:hint="eastAsia" w:ascii="宋体" w:hAnsi="宋体" w:eastAsia="宋体" w:cs="宋体"/>
          <w:spacing w:val="-7"/>
          <w:sz w:val="21"/>
          <w:szCs w:val="21"/>
          <w:highlight w:val="none"/>
        </w:rPr>
        <w:t>二</w:t>
      </w:r>
      <w:r>
        <w:rPr>
          <w:rFonts w:hint="eastAsia" w:ascii="宋体" w:hAnsi="宋体" w:eastAsia="宋体" w:cs="宋体"/>
          <w:spacing w:val="-7"/>
          <w:sz w:val="21"/>
          <w:szCs w:val="21"/>
          <w:highlight w:val="none"/>
          <w14:textOutline w14:w="3831" w14:cap="flat" w14:cmpd="sng">
            <w14:solidFill>
              <w14:srgbClr w14:val="000000"/>
            </w14:solidFill>
            <w14:prstDash w14:val="solid"/>
            <w14:miter w14:val="0"/>
          </w14:textOutline>
        </w:rPr>
        <w:t>、评标标准：</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45"/>
        <w:gridCol w:w="490"/>
        <w:gridCol w:w="1301"/>
        <w:gridCol w:w="7417"/>
        <w:gridCol w:w="16"/>
      </w:tblGrid>
      <w:tr w14:paraId="75F597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6" w:type="dxa"/>
          <w:trHeight w:val="865" w:hRule="atLeast"/>
          <w:jc w:val="center"/>
        </w:trPr>
        <w:tc>
          <w:tcPr>
            <w:tcW w:w="645" w:type="dxa"/>
            <w:shd w:val="clear" w:color="auto" w:fill="auto"/>
            <w:vAlign w:val="center"/>
          </w:tcPr>
          <w:p w14:paraId="2E476CBA">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评标项目</w:t>
            </w:r>
          </w:p>
        </w:tc>
        <w:tc>
          <w:tcPr>
            <w:tcW w:w="1791" w:type="dxa"/>
            <w:gridSpan w:val="2"/>
            <w:shd w:val="clear" w:color="auto" w:fill="auto"/>
            <w:vAlign w:val="center"/>
          </w:tcPr>
          <w:p w14:paraId="3508759F">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评标分值</w:t>
            </w:r>
          </w:p>
        </w:tc>
        <w:tc>
          <w:tcPr>
            <w:tcW w:w="7417" w:type="dxa"/>
            <w:shd w:val="clear" w:color="auto" w:fill="auto"/>
            <w:vAlign w:val="center"/>
          </w:tcPr>
          <w:p w14:paraId="090E8F62">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评标方法描述</w:t>
            </w:r>
          </w:p>
        </w:tc>
      </w:tr>
      <w:tr w14:paraId="6551E7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6" w:type="dxa"/>
          <w:trHeight w:val="6385" w:hRule="atLeast"/>
          <w:jc w:val="center"/>
        </w:trPr>
        <w:tc>
          <w:tcPr>
            <w:tcW w:w="645" w:type="dxa"/>
            <w:shd w:val="clear" w:color="auto" w:fill="auto"/>
            <w:vAlign w:val="center"/>
          </w:tcPr>
          <w:p w14:paraId="1B2446F4">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报价</w:t>
            </w:r>
          </w:p>
        </w:tc>
        <w:tc>
          <w:tcPr>
            <w:tcW w:w="1791" w:type="dxa"/>
            <w:gridSpan w:val="2"/>
            <w:shd w:val="clear" w:color="auto" w:fill="auto"/>
            <w:vAlign w:val="center"/>
          </w:tcPr>
          <w:p w14:paraId="4D1F32BE">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20分</w:t>
            </w:r>
          </w:p>
        </w:tc>
        <w:tc>
          <w:tcPr>
            <w:tcW w:w="7417" w:type="dxa"/>
            <w:shd w:val="clear" w:color="auto" w:fill="auto"/>
            <w:vAlign w:val="center"/>
          </w:tcPr>
          <w:p w14:paraId="7581C142">
            <w:pPr>
              <w:keepNext w:val="0"/>
              <w:keepLines w:val="0"/>
              <w:pageBreakBefore w:val="0"/>
              <w:widowControl/>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综合评分法中的价格分统一采用低价优先法计算，即满足竞争性磋商文件要求且投标价格最低的磋商报价为评标基准价，其价格分得分为</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0分。其它供应商的价格分统一按照下列公式计算：价格得分=（评标基准价/磋商报价）×价格分值。</w:t>
            </w:r>
          </w:p>
          <w:p w14:paraId="126F2554">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注明：1.投标报价超过本次招标控制价的为无效投标报价，该投标文件为废标；</w:t>
            </w:r>
          </w:p>
          <w:p w14:paraId="69690B0D">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2.投标单位由于资格审查不合格的，其投标报价不得参与投标报价的基准价的计算；</w:t>
            </w:r>
          </w:p>
          <w:p w14:paraId="2B27389A">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3.政府采购报价评审中出现下列情形之一的，评审委员会应当启动异常低价投标（响应）审查程序：</w:t>
            </w:r>
          </w:p>
          <w:p w14:paraId="0EAD2CFD">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（1）投标（响应）报价低于全部通过符合性审查供应商投标（响应）报价平均值50%的，即投标（响应）报价&lt;全部通过符合性审查供应商投标（响应）报价平均值×50%；</w:t>
            </w:r>
          </w:p>
          <w:p w14:paraId="194F8D9A">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（2）投标（响应）报价低于通过符合性审查的次低报价供应商投标（响应）报价50%的，即投标（响应）报价&lt;通过符合性审查的次低报价供应商投标（响应）报价×50%；</w:t>
            </w:r>
          </w:p>
          <w:p w14:paraId="2A2490EC">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（3）投标（响应）报价低于采购项目最高限价45%的，即投标（响应）报价&lt;采购项目最高限价×45%；</w:t>
            </w:r>
          </w:p>
          <w:p w14:paraId="1C2A2B0B">
            <w:pPr>
              <w:keepNext w:val="0"/>
              <w:keepLines w:val="0"/>
              <w:pageBreakBefore w:val="0"/>
              <w:widowControl/>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（4）评审委员会基于专业判断，认为供应商报价过低，有可能影响产品质量或者不能诚信履约的其他情形。</w:t>
            </w:r>
          </w:p>
        </w:tc>
      </w:tr>
      <w:tr w14:paraId="6849B6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96" w:hRule="atLeast"/>
          <w:jc w:val="center"/>
        </w:trPr>
        <w:tc>
          <w:tcPr>
            <w:tcW w:w="645" w:type="dxa"/>
            <w:vMerge w:val="restart"/>
            <w:shd w:val="clear" w:color="auto" w:fill="auto"/>
            <w:vAlign w:val="center"/>
          </w:tcPr>
          <w:p w14:paraId="7C7EC59C">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技术</w:t>
            </w:r>
          </w:p>
        </w:tc>
        <w:tc>
          <w:tcPr>
            <w:tcW w:w="490" w:type="dxa"/>
            <w:vMerge w:val="restart"/>
            <w:tcBorders>
              <w:right w:val="single" w:color="auto" w:sz="4" w:space="0"/>
            </w:tcBorders>
            <w:shd w:val="clear" w:color="auto" w:fill="auto"/>
            <w:vAlign w:val="center"/>
          </w:tcPr>
          <w:p w14:paraId="75E1AA36">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70分</w:t>
            </w:r>
          </w:p>
        </w:tc>
        <w:tc>
          <w:tcPr>
            <w:tcW w:w="1301" w:type="dxa"/>
            <w:tcBorders>
              <w:left w:val="single" w:color="auto" w:sz="4" w:space="0"/>
            </w:tcBorders>
            <w:shd w:val="clear" w:color="auto" w:fill="auto"/>
            <w:vAlign w:val="center"/>
          </w:tcPr>
          <w:p w14:paraId="61F5D5DD">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施工方案与技术措施</w:t>
            </w:r>
          </w:p>
          <w:p w14:paraId="1196FFF2">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18分</w:t>
            </w:r>
            <w:r>
              <w:rPr>
                <w:rFonts w:hint="eastAsia" w:ascii="宋体" w:hAnsi="宋体" w:eastAsia="宋体" w:cs="宋体"/>
                <w:color w:val="auto"/>
                <w:sz w:val="21"/>
                <w:szCs w:val="21"/>
                <w:highlight w:val="none"/>
                <w:lang w:eastAsia="zh-CN"/>
              </w:rPr>
              <w:t>）</w:t>
            </w:r>
          </w:p>
        </w:tc>
        <w:tc>
          <w:tcPr>
            <w:tcW w:w="7433" w:type="dxa"/>
            <w:gridSpan w:val="2"/>
            <w:tcBorders>
              <w:bottom w:val="single" w:color="auto" w:sz="4" w:space="0"/>
            </w:tcBorders>
            <w:shd w:val="clear" w:color="auto" w:fill="auto"/>
            <w:vAlign w:val="center"/>
          </w:tcPr>
          <w:p w14:paraId="4069C88A">
            <w:pPr>
              <w:keepNext w:val="0"/>
              <w:keepLines w:val="0"/>
              <w:pageBreakBefore w:val="0"/>
              <w:widowControl/>
              <w:numPr>
                <w:ilvl w:val="0"/>
                <w:numId w:val="0"/>
              </w:numPr>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施工方案与技术措施包括但不限于以下内容：</w:t>
            </w: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1 \* GB3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①</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项目概况描述；</w:t>
            </w: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2 \* GB3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②</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总体部署及实施方案；</w:t>
            </w: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3 \* GB3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③</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项目重点、难点分析及解决方案；</w:t>
            </w: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4 \* GB3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④</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施工平面布置；</w:t>
            </w: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5 \* GB3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⑤</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rPr>
              <w:t>施工顺序、施工工艺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eastAsia="zh-CN"/>
              </w:rPr>
              <w:fldChar w:fldCharType="begin"/>
            </w:r>
            <w:r>
              <w:rPr>
                <w:rFonts w:hint="eastAsia" w:ascii="宋体" w:hAnsi="宋体" w:eastAsia="宋体" w:cs="宋体"/>
                <w:color w:val="auto"/>
                <w:sz w:val="21"/>
                <w:szCs w:val="21"/>
                <w:highlight w:val="none"/>
                <w:lang w:eastAsia="zh-CN"/>
              </w:rPr>
              <w:instrText xml:space="preserve"> = 6 \* GB3 \* MERGEFORMAT </w:instrText>
            </w:r>
            <w:r>
              <w:rPr>
                <w:rFonts w:hint="eastAsia" w:ascii="宋体" w:hAnsi="宋体" w:eastAsia="宋体" w:cs="宋体"/>
                <w:color w:val="auto"/>
                <w:sz w:val="21"/>
                <w:szCs w:val="21"/>
                <w:highlight w:val="none"/>
                <w:lang w:eastAsia="zh-CN"/>
              </w:rPr>
              <w:fldChar w:fldCharType="separate"/>
            </w:r>
            <w:r>
              <w:rPr>
                <w:rFonts w:hint="eastAsia" w:ascii="宋体" w:hAnsi="宋体" w:eastAsia="宋体" w:cs="宋体"/>
                <w:color w:val="auto"/>
                <w:sz w:val="21"/>
                <w:szCs w:val="21"/>
                <w:highlight w:val="none"/>
              </w:rPr>
              <w:t>⑥</w:t>
            </w:r>
            <w:r>
              <w:rPr>
                <w:rFonts w:hint="eastAsia" w:ascii="宋体" w:hAnsi="宋体" w:eastAsia="宋体" w:cs="宋体"/>
                <w:color w:val="auto"/>
                <w:sz w:val="21"/>
                <w:szCs w:val="21"/>
                <w:highlight w:val="none"/>
                <w:lang w:eastAsia="zh-CN"/>
              </w:rPr>
              <w:fldChar w:fldCharType="end"/>
            </w:r>
            <w:r>
              <w:rPr>
                <w:rFonts w:hint="eastAsia" w:ascii="宋体" w:hAnsi="宋体" w:eastAsia="宋体" w:cs="宋体"/>
                <w:color w:val="auto"/>
                <w:sz w:val="21"/>
                <w:szCs w:val="21"/>
                <w:highlight w:val="none"/>
              </w:rPr>
              <w:t>作业方法、作业流程、操作要领</w:t>
            </w:r>
            <w:r>
              <w:rPr>
                <w:rFonts w:hint="eastAsia" w:ascii="宋体" w:hAnsi="宋体" w:eastAsia="宋体" w:cs="宋体"/>
                <w:color w:val="auto"/>
                <w:sz w:val="21"/>
                <w:szCs w:val="21"/>
                <w:highlight w:val="none"/>
                <w:lang w:val="en-US" w:eastAsia="zh-CN"/>
              </w:rPr>
              <w:t>等。</w:t>
            </w:r>
          </w:p>
          <w:p w14:paraId="53CDE5BC">
            <w:pPr>
              <w:keepNext w:val="0"/>
              <w:keepLines w:val="0"/>
              <w:pageBreakBefore w:val="0"/>
              <w:widowControl/>
              <w:numPr>
                <w:ilvl w:val="0"/>
                <w:numId w:val="0"/>
              </w:numPr>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（1）以上六项内容齐全、均满足采购需求及相关行业要求的得18分；</w:t>
            </w:r>
          </w:p>
          <w:p w14:paraId="3CE10A9B">
            <w:pPr>
              <w:keepNext w:val="0"/>
              <w:keepLines w:val="0"/>
              <w:pageBreakBefore w:val="0"/>
              <w:widowControl/>
              <w:numPr>
                <w:ilvl w:val="0"/>
                <w:numId w:val="0"/>
              </w:numPr>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（2）施工方案与技术措施有缺项的，每缺一项扣3分，扣完为止；</w:t>
            </w:r>
          </w:p>
          <w:p w14:paraId="46CFCC2F">
            <w:pPr>
              <w:keepNext w:val="0"/>
              <w:keepLines w:val="0"/>
              <w:pageBreakBefore w:val="0"/>
              <w:widowControl/>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（3）内容不合理的每有一处扣2分/项，扣完为止。</w:t>
            </w:r>
          </w:p>
          <w:p w14:paraId="474D25CD">
            <w:pPr>
              <w:keepNext w:val="0"/>
              <w:keepLines w:val="0"/>
              <w:pageBreakBefore w:val="0"/>
              <w:widowControl/>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b w:val="0"/>
                <w:bCs w:val="0"/>
                <w:color w:val="auto"/>
                <w:sz w:val="21"/>
                <w:szCs w:val="21"/>
                <w:highlight w:val="none"/>
                <w:vertAlign w:val="baseline"/>
                <w:lang w:val="en-US" w:eastAsia="zh-CN"/>
              </w:rPr>
              <w:t>不合理是指：方案内容前后不一致、表述模糊、非专门针对本项目或不适用本项目的情形、内容不完整或缺少施工管理需要的关键节点，套用其他项目方案、涉及的规范文件、及标准错误、不利于项目建设、存在不可能实现的情形等任意一种情形</w:t>
            </w:r>
            <w:r>
              <w:rPr>
                <w:rFonts w:hint="eastAsia" w:ascii="宋体" w:hAnsi="宋体" w:eastAsia="宋体" w:cs="宋体"/>
                <w:color w:val="auto"/>
                <w:sz w:val="21"/>
                <w:szCs w:val="21"/>
                <w:highlight w:val="none"/>
                <w:lang w:val="en-US" w:eastAsia="zh-CN"/>
              </w:rPr>
              <w:t>】</w:t>
            </w:r>
          </w:p>
        </w:tc>
      </w:tr>
      <w:tr w14:paraId="6B655E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20" w:hRule="atLeast"/>
          <w:jc w:val="center"/>
        </w:trPr>
        <w:tc>
          <w:tcPr>
            <w:tcW w:w="645" w:type="dxa"/>
            <w:vMerge w:val="continue"/>
            <w:shd w:val="clear" w:color="auto" w:fill="auto"/>
            <w:vAlign w:val="center"/>
          </w:tcPr>
          <w:p w14:paraId="7377630E">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highlight w:val="none"/>
                <w:lang w:eastAsia="zh-CN"/>
              </w:rPr>
            </w:pPr>
          </w:p>
        </w:tc>
        <w:tc>
          <w:tcPr>
            <w:tcW w:w="490" w:type="dxa"/>
            <w:vMerge w:val="continue"/>
            <w:tcBorders>
              <w:right w:val="single" w:color="auto" w:sz="4" w:space="0"/>
            </w:tcBorders>
            <w:shd w:val="clear" w:color="auto" w:fill="auto"/>
            <w:vAlign w:val="center"/>
          </w:tcPr>
          <w:p w14:paraId="22B1010E">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highlight w:val="none"/>
                <w:lang w:val="en-US" w:eastAsia="zh-CN"/>
              </w:rPr>
            </w:pPr>
          </w:p>
        </w:tc>
        <w:tc>
          <w:tcPr>
            <w:tcW w:w="1301" w:type="dxa"/>
            <w:tcBorders>
              <w:top w:val="single" w:color="auto" w:sz="4" w:space="0"/>
              <w:left w:val="single" w:color="auto" w:sz="4" w:space="0"/>
              <w:bottom w:val="single" w:color="auto" w:sz="4" w:space="0"/>
            </w:tcBorders>
            <w:shd w:val="clear" w:color="auto" w:fill="auto"/>
            <w:vAlign w:val="center"/>
          </w:tcPr>
          <w:p w14:paraId="36546CE0">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质量管理体系与措施</w:t>
            </w:r>
          </w:p>
          <w:p w14:paraId="1BD06F00">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12分</w:t>
            </w:r>
            <w:r>
              <w:rPr>
                <w:rFonts w:hint="eastAsia" w:ascii="宋体" w:hAnsi="宋体" w:eastAsia="宋体" w:cs="宋体"/>
                <w:color w:val="auto"/>
                <w:sz w:val="21"/>
                <w:szCs w:val="21"/>
                <w:highlight w:val="none"/>
                <w:lang w:eastAsia="zh-CN"/>
              </w:rPr>
              <w:t>）</w:t>
            </w:r>
          </w:p>
        </w:tc>
        <w:tc>
          <w:tcPr>
            <w:tcW w:w="7433" w:type="dxa"/>
            <w:gridSpan w:val="2"/>
            <w:tcBorders>
              <w:top w:val="single" w:color="auto" w:sz="4" w:space="0"/>
              <w:bottom w:val="single" w:color="auto" w:sz="4" w:space="0"/>
            </w:tcBorders>
            <w:shd w:val="clear" w:color="auto" w:fill="auto"/>
            <w:vAlign w:val="center"/>
          </w:tcPr>
          <w:p w14:paraId="27725F42">
            <w:pPr>
              <w:keepNext w:val="0"/>
              <w:keepLines w:val="0"/>
              <w:pageBreakBefore w:val="0"/>
              <w:widowControl/>
              <w:numPr>
                <w:ilvl w:val="0"/>
                <w:numId w:val="0"/>
              </w:numPr>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质量管理体系与措施包括但不限于以下内容：</w:t>
            </w: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1 \* GB3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①</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质量管理目标；</w:t>
            </w: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2 \* GB3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②</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质量管理机构、职责分工；</w:t>
            </w: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3 \* GB3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③</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质量管理制度；</w:t>
            </w: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4 \* GB3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④</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质量保证措施等。</w:t>
            </w:r>
          </w:p>
          <w:p w14:paraId="68F595B6">
            <w:pPr>
              <w:keepNext w:val="0"/>
              <w:keepLines w:val="0"/>
              <w:pageBreakBefore w:val="0"/>
              <w:widowControl/>
              <w:numPr>
                <w:ilvl w:val="0"/>
                <w:numId w:val="0"/>
              </w:numPr>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（1）上述四项内容齐全、均满足采购需求及相关行业要求的得12分；</w:t>
            </w:r>
          </w:p>
          <w:p w14:paraId="75DFCA72">
            <w:pPr>
              <w:keepNext w:val="0"/>
              <w:keepLines w:val="0"/>
              <w:pageBreakBefore w:val="0"/>
              <w:widowControl/>
              <w:numPr>
                <w:ilvl w:val="0"/>
                <w:numId w:val="0"/>
              </w:numPr>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（2）质量管理体系与措施有缺项的，每缺一项扣3分，扣完为止；</w:t>
            </w:r>
          </w:p>
          <w:p w14:paraId="4A8F6156">
            <w:pPr>
              <w:keepNext w:val="0"/>
              <w:keepLines w:val="0"/>
              <w:pageBreakBefore w:val="0"/>
              <w:widowControl/>
              <w:numPr>
                <w:ilvl w:val="0"/>
                <w:numId w:val="0"/>
              </w:numPr>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（3）内容不合理的每有一处扣2分/项，扣完为止。</w:t>
            </w:r>
          </w:p>
          <w:p w14:paraId="7DA8A02B">
            <w:pPr>
              <w:keepNext w:val="0"/>
              <w:keepLines w:val="0"/>
              <w:pageBreakBefore w:val="0"/>
              <w:widowControl/>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b w:val="0"/>
                <w:bCs w:val="0"/>
                <w:color w:val="auto"/>
                <w:sz w:val="21"/>
                <w:szCs w:val="21"/>
                <w:highlight w:val="none"/>
                <w:vertAlign w:val="baseline"/>
                <w:lang w:val="en-US" w:eastAsia="zh-CN"/>
              </w:rPr>
              <w:t>不合理是指：方案内容前后不一致、表述模糊、非专门针对本项目或不适用本项目的情形、内容不完整或缺少施工管理需要的关键节点，套用其他项目方案、涉及的规范文件、及标准错误、不利于项目建设、存在不可能实现的情形等任意一种情形</w:t>
            </w:r>
            <w:r>
              <w:rPr>
                <w:rFonts w:hint="eastAsia" w:ascii="宋体" w:hAnsi="宋体" w:eastAsia="宋体" w:cs="宋体"/>
                <w:color w:val="auto"/>
                <w:sz w:val="21"/>
                <w:szCs w:val="21"/>
                <w:highlight w:val="none"/>
                <w:lang w:val="en-US" w:eastAsia="zh-CN"/>
              </w:rPr>
              <w:t>】</w:t>
            </w:r>
          </w:p>
        </w:tc>
      </w:tr>
      <w:tr w14:paraId="6F6D43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66" w:hRule="atLeast"/>
          <w:jc w:val="center"/>
        </w:trPr>
        <w:tc>
          <w:tcPr>
            <w:tcW w:w="645" w:type="dxa"/>
            <w:vMerge w:val="continue"/>
            <w:shd w:val="clear" w:color="auto" w:fill="auto"/>
            <w:vAlign w:val="center"/>
          </w:tcPr>
          <w:p w14:paraId="29978659">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highlight w:val="none"/>
                <w:lang w:eastAsia="zh-CN"/>
              </w:rPr>
            </w:pPr>
          </w:p>
        </w:tc>
        <w:tc>
          <w:tcPr>
            <w:tcW w:w="490" w:type="dxa"/>
            <w:vMerge w:val="continue"/>
            <w:tcBorders>
              <w:right w:val="single" w:color="auto" w:sz="4" w:space="0"/>
            </w:tcBorders>
            <w:shd w:val="clear" w:color="auto" w:fill="auto"/>
            <w:vAlign w:val="center"/>
          </w:tcPr>
          <w:p w14:paraId="3D060277">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highlight w:val="none"/>
                <w:lang w:val="en-US" w:eastAsia="zh-CN"/>
              </w:rPr>
            </w:pPr>
          </w:p>
        </w:tc>
        <w:tc>
          <w:tcPr>
            <w:tcW w:w="1301" w:type="dxa"/>
            <w:tcBorders>
              <w:top w:val="single" w:color="auto" w:sz="4" w:space="0"/>
              <w:left w:val="single" w:color="auto" w:sz="4" w:space="0"/>
              <w:bottom w:val="single" w:color="auto" w:sz="4" w:space="0"/>
            </w:tcBorders>
            <w:shd w:val="clear" w:color="auto" w:fill="auto"/>
            <w:vAlign w:val="center"/>
          </w:tcPr>
          <w:p w14:paraId="4A61B8E8">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安全管理体系与措施</w:t>
            </w:r>
          </w:p>
          <w:p w14:paraId="7AACBB10">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12分</w:t>
            </w:r>
            <w:r>
              <w:rPr>
                <w:rFonts w:hint="eastAsia" w:ascii="宋体" w:hAnsi="宋体" w:eastAsia="宋体" w:cs="宋体"/>
                <w:color w:val="auto"/>
                <w:sz w:val="21"/>
                <w:szCs w:val="21"/>
                <w:highlight w:val="none"/>
                <w:lang w:eastAsia="zh-CN"/>
              </w:rPr>
              <w:t>）</w:t>
            </w:r>
          </w:p>
        </w:tc>
        <w:tc>
          <w:tcPr>
            <w:tcW w:w="7433" w:type="dxa"/>
            <w:gridSpan w:val="2"/>
            <w:tcBorders>
              <w:top w:val="single" w:color="auto" w:sz="4" w:space="0"/>
              <w:bottom w:val="single" w:color="auto" w:sz="4" w:space="0"/>
            </w:tcBorders>
            <w:shd w:val="clear" w:color="auto" w:fill="auto"/>
            <w:vAlign w:val="center"/>
          </w:tcPr>
          <w:p w14:paraId="5700F488">
            <w:pPr>
              <w:keepNext w:val="0"/>
              <w:keepLines w:val="0"/>
              <w:pageBreakBefore w:val="0"/>
              <w:widowControl/>
              <w:suppressLineNumbers w:val="0"/>
              <w:wordWrap/>
              <w:overflowPunct/>
              <w:topLinePunct w:val="0"/>
              <w:bidi w:val="0"/>
              <w:snapToGrid w:val="0"/>
              <w:spacing w:beforeAutospacing="0" w:after="0" w:afterAutospacing="0"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安全管理体系与</w:t>
            </w:r>
            <w:r>
              <w:rPr>
                <w:rFonts w:hint="eastAsia" w:ascii="宋体" w:hAnsi="宋体" w:eastAsia="宋体" w:cs="宋体"/>
                <w:color w:val="auto"/>
                <w:sz w:val="21"/>
                <w:szCs w:val="21"/>
                <w:highlight w:val="none"/>
                <w:lang w:val="en-US" w:eastAsia="zh-CN"/>
              </w:rPr>
              <w:t>措施包括但不限于以下内容：</w:t>
            </w: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1 \* GB3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①</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rPr>
              <w:t>安全</w:t>
            </w:r>
            <w:r>
              <w:rPr>
                <w:rFonts w:hint="eastAsia" w:ascii="宋体" w:hAnsi="宋体" w:eastAsia="宋体" w:cs="宋体"/>
                <w:color w:val="auto"/>
                <w:sz w:val="21"/>
                <w:szCs w:val="21"/>
                <w:highlight w:val="none"/>
                <w:lang w:val="en-US" w:eastAsia="zh-CN"/>
              </w:rPr>
              <w:t>管理</w:t>
            </w:r>
            <w:r>
              <w:rPr>
                <w:rFonts w:hint="eastAsia" w:ascii="宋体" w:hAnsi="宋体" w:eastAsia="宋体" w:cs="宋体"/>
                <w:color w:val="auto"/>
                <w:sz w:val="21"/>
                <w:szCs w:val="21"/>
                <w:highlight w:val="none"/>
              </w:rPr>
              <w:t>目标；</w:t>
            </w: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2 \* GB3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②</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安全</w:t>
            </w:r>
            <w:r>
              <w:rPr>
                <w:rFonts w:hint="eastAsia" w:ascii="宋体" w:hAnsi="宋体" w:eastAsia="宋体" w:cs="宋体"/>
                <w:color w:val="auto"/>
                <w:sz w:val="21"/>
                <w:szCs w:val="21"/>
                <w:highlight w:val="none"/>
              </w:rPr>
              <w:t>管理制度；</w:t>
            </w: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3 \* GB3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③</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安全防范</w:t>
            </w:r>
            <w:r>
              <w:rPr>
                <w:rFonts w:hint="eastAsia" w:ascii="宋体" w:hAnsi="宋体" w:eastAsia="宋体" w:cs="宋体"/>
                <w:color w:val="auto"/>
                <w:sz w:val="21"/>
                <w:szCs w:val="21"/>
                <w:highlight w:val="none"/>
              </w:rPr>
              <w:t>措施</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④</w:t>
            </w:r>
            <w:r>
              <w:rPr>
                <w:rFonts w:hint="eastAsia" w:ascii="宋体" w:hAnsi="宋体" w:eastAsia="宋体" w:cs="宋体"/>
                <w:color w:val="auto"/>
                <w:sz w:val="21"/>
                <w:szCs w:val="21"/>
                <w:highlight w:val="none"/>
                <w:lang w:val="en-US" w:eastAsia="zh-CN"/>
              </w:rPr>
              <w:t>安全应急预案等</w:t>
            </w:r>
            <w:r>
              <w:rPr>
                <w:rFonts w:hint="eastAsia" w:ascii="宋体" w:hAnsi="宋体" w:eastAsia="宋体" w:cs="宋体"/>
                <w:color w:val="auto"/>
                <w:sz w:val="21"/>
                <w:szCs w:val="21"/>
                <w:highlight w:val="none"/>
                <w:lang w:eastAsia="zh-CN"/>
              </w:rPr>
              <w:t>。</w:t>
            </w:r>
          </w:p>
          <w:p w14:paraId="299CE55E">
            <w:pPr>
              <w:keepNext w:val="0"/>
              <w:keepLines w:val="0"/>
              <w:pageBreakBefore w:val="0"/>
              <w:widowControl/>
              <w:numPr>
                <w:ilvl w:val="0"/>
                <w:numId w:val="0"/>
              </w:numPr>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上述四项内容齐全、均满足采购需求及相关行业要求的得</w:t>
            </w: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p>
          <w:p w14:paraId="23894533">
            <w:pPr>
              <w:keepNext w:val="0"/>
              <w:keepLines w:val="0"/>
              <w:pageBreakBefore w:val="0"/>
              <w:widowControl/>
              <w:numPr>
                <w:ilvl w:val="0"/>
                <w:numId w:val="0"/>
              </w:numPr>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安全管理体系与措施</w:t>
            </w:r>
            <w:r>
              <w:rPr>
                <w:rFonts w:hint="eastAsia" w:ascii="宋体" w:hAnsi="宋体" w:eastAsia="宋体" w:cs="宋体"/>
                <w:color w:val="auto"/>
                <w:sz w:val="21"/>
                <w:szCs w:val="21"/>
                <w:highlight w:val="none"/>
                <w:lang w:val="en-US" w:eastAsia="zh-CN"/>
              </w:rPr>
              <w:t>有缺项的</w:t>
            </w:r>
            <w:r>
              <w:rPr>
                <w:rFonts w:hint="eastAsia" w:ascii="宋体" w:hAnsi="宋体" w:eastAsia="宋体" w:cs="宋体"/>
                <w:color w:val="auto"/>
                <w:sz w:val="21"/>
                <w:szCs w:val="21"/>
                <w:highlight w:val="none"/>
              </w:rPr>
              <w:t>，</w:t>
            </w:r>
            <w:r>
              <w:rPr>
                <w:rStyle w:val="15"/>
                <w:rFonts w:hint="eastAsia" w:ascii="宋体" w:hAnsi="宋体" w:eastAsia="宋体" w:cs="宋体"/>
                <w:color w:val="auto"/>
                <w:sz w:val="21"/>
                <w:szCs w:val="21"/>
                <w:highlight w:val="none"/>
              </w:rPr>
              <w:t>每缺一项</w:t>
            </w:r>
            <w:r>
              <w:rPr>
                <w:rFonts w:hint="eastAsia" w:ascii="宋体" w:hAnsi="宋体" w:eastAsia="宋体" w:cs="宋体"/>
                <w:color w:val="auto"/>
                <w:sz w:val="21"/>
                <w:szCs w:val="21"/>
                <w:highlight w:val="none"/>
              </w:rPr>
              <w:t>扣</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扣完为止；</w:t>
            </w:r>
          </w:p>
          <w:p w14:paraId="01CEB898">
            <w:pPr>
              <w:keepNext w:val="0"/>
              <w:keepLines w:val="0"/>
              <w:pageBreakBefore w:val="0"/>
              <w:widowControl/>
              <w:numPr>
                <w:ilvl w:val="0"/>
                <w:numId w:val="0"/>
              </w:numPr>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内容不合理的每有一处扣2</w:t>
            </w:r>
            <w:r>
              <w:rPr>
                <w:rFonts w:hint="eastAsia" w:ascii="宋体" w:hAnsi="宋体" w:eastAsia="宋体" w:cs="宋体"/>
                <w:color w:val="auto"/>
                <w:sz w:val="21"/>
                <w:szCs w:val="21"/>
                <w:highlight w:val="none"/>
              </w:rPr>
              <w:t>分/项，</w:t>
            </w:r>
            <w:r>
              <w:rPr>
                <w:rStyle w:val="15"/>
                <w:rFonts w:hint="eastAsia" w:ascii="宋体" w:hAnsi="宋体" w:eastAsia="宋体" w:cs="宋体"/>
                <w:color w:val="auto"/>
                <w:sz w:val="21"/>
                <w:szCs w:val="21"/>
                <w:highlight w:val="none"/>
                <w:lang w:val="en-US"/>
              </w:rPr>
              <w:t>扣完为止</w:t>
            </w:r>
            <w:r>
              <w:rPr>
                <w:rFonts w:hint="eastAsia" w:ascii="宋体" w:hAnsi="宋体" w:eastAsia="宋体" w:cs="宋体"/>
                <w:color w:val="auto"/>
                <w:sz w:val="21"/>
                <w:szCs w:val="21"/>
                <w:highlight w:val="none"/>
                <w:lang w:val="en-US" w:eastAsia="zh-CN"/>
              </w:rPr>
              <w:t>。</w:t>
            </w:r>
          </w:p>
          <w:p w14:paraId="575E9128">
            <w:pPr>
              <w:keepNext w:val="0"/>
              <w:keepLines w:val="0"/>
              <w:pageBreakBefore w:val="0"/>
              <w:widowControl/>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b w:val="0"/>
                <w:bCs w:val="0"/>
                <w:color w:val="auto"/>
                <w:sz w:val="21"/>
                <w:szCs w:val="21"/>
                <w:highlight w:val="none"/>
                <w:vertAlign w:val="baseline"/>
                <w:lang w:val="en-US" w:eastAsia="zh-CN"/>
              </w:rPr>
              <w:t>不合理是指：方案内容前后不一致、表述模糊、非专门针对本项目或不适用本项目的情形、内容不完整或缺少施工管理需要的关键节点，套用其他项目方案、涉及的规范文件、及标准错误、不利于项目建设、存在不可能实现的情形等任意一种情形</w:t>
            </w:r>
            <w:r>
              <w:rPr>
                <w:rFonts w:hint="eastAsia" w:ascii="宋体" w:hAnsi="宋体" w:eastAsia="宋体" w:cs="宋体"/>
                <w:color w:val="auto"/>
                <w:sz w:val="21"/>
                <w:szCs w:val="21"/>
                <w:highlight w:val="none"/>
                <w:lang w:val="en-US" w:eastAsia="zh-CN"/>
              </w:rPr>
              <w:t>】</w:t>
            </w:r>
          </w:p>
        </w:tc>
      </w:tr>
      <w:tr w14:paraId="1BA54F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4" w:hRule="atLeast"/>
          <w:jc w:val="center"/>
        </w:trPr>
        <w:tc>
          <w:tcPr>
            <w:tcW w:w="645" w:type="dxa"/>
            <w:vMerge w:val="continue"/>
            <w:shd w:val="clear" w:color="auto" w:fill="auto"/>
            <w:vAlign w:val="center"/>
          </w:tcPr>
          <w:p w14:paraId="7C026BE6">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highlight w:val="none"/>
                <w:lang w:eastAsia="zh-CN"/>
              </w:rPr>
            </w:pPr>
          </w:p>
        </w:tc>
        <w:tc>
          <w:tcPr>
            <w:tcW w:w="490" w:type="dxa"/>
            <w:vMerge w:val="continue"/>
            <w:tcBorders>
              <w:right w:val="single" w:color="auto" w:sz="4" w:space="0"/>
            </w:tcBorders>
            <w:shd w:val="clear" w:color="auto" w:fill="auto"/>
            <w:vAlign w:val="center"/>
          </w:tcPr>
          <w:p w14:paraId="6261CC06">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highlight w:val="none"/>
                <w:lang w:val="en-US" w:eastAsia="zh-CN"/>
              </w:rPr>
            </w:pPr>
          </w:p>
        </w:tc>
        <w:tc>
          <w:tcPr>
            <w:tcW w:w="1301" w:type="dxa"/>
            <w:tcBorders>
              <w:top w:val="single" w:color="auto" w:sz="4" w:space="0"/>
              <w:left w:val="single" w:color="auto" w:sz="4" w:space="0"/>
              <w:bottom w:val="single" w:color="auto" w:sz="4" w:space="0"/>
            </w:tcBorders>
            <w:shd w:val="clear" w:color="auto" w:fill="auto"/>
            <w:vAlign w:val="center"/>
          </w:tcPr>
          <w:p w14:paraId="605CA189">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环境保护管理体系与措施</w:t>
            </w:r>
          </w:p>
          <w:p w14:paraId="4B9108D4">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12分</w:t>
            </w:r>
            <w:r>
              <w:rPr>
                <w:rFonts w:hint="eastAsia" w:ascii="宋体" w:hAnsi="宋体" w:eastAsia="宋体" w:cs="宋体"/>
                <w:color w:val="auto"/>
                <w:sz w:val="21"/>
                <w:szCs w:val="21"/>
                <w:highlight w:val="none"/>
                <w:lang w:eastAsia="zh-CN"/>
              </w:rPr>
              <w:t>）</w:t>
            </w:r>
          </w:p>
        </w:tc>
        <w:tc>
          <w:tcPr>
            <w:tcW w:w="7433" w:type="dxa"/>
            <w:gridSpan w:val="2"/>
            <w:tcBorders>
              <w:top w:val="single" w:color="auto" w:sz="4" w:space="0"/>
              <w:bottom w:val="single" w:color="auto" w:sz="4" w:space="0"/>
            </w:tcBorders>
            <w:shd w:val="clear" w:color="auto" w:fill="auto"/>
            <w:vAlign w:val="center"/>
          </w:tcPr>
          <w:p w14:paraId="3D404A87">
            <w:pPr>
              <w:keepNext w:val="0"/>
              <w:keepLines w:val="0"/>
              <w:pageBreakBefore w:val="0"/>
              <w:widowControl/>
              <w:suppressLineNumbers w:val="0"/>
              <w:wordWrap/>
              <w:overflowPunct/>
              <w:topLinePunct w:val="0"/>
              <w:bidi w:val="0"/>
              <w:snapToGrid w:val="0"/>
              <w:spacing w:beforeAutospacing="0" w:after="0" w:afterAutospacing="0"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环境保护管理体系与措施包括但不限于以下内容：</w:t>
            </w: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1 \* GB3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①</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rPr>
              <w:t>环境管理目标；</w:t>
            </w: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2 \* GB3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②</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rPr>
              <w:t>管理机构；</w:t>
            </w: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3 \* GB3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③</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rPr>
              <w:t>管理制度（是否包含建筑垃圾源头减量、分类处置及扬尘污染</w:t>
            </w:r>
            <w:r>
              <w:rPr>
                <w:rFonts w:hint="eastAsia" w:ascii="宋体" w:hAnsi="宋体" w:eastAsia="宋体" w:cs="宋体"/>
                <w:color w:val="auto"/>
                <w:sz w:val="21"/>
                <w:szCs w:val="21"/>
                <w:highlight w:val="none"/>
                <w:lang w:val="en-US" w:eastAsia="zh-CN"/>
              </w:rPr>
              <w:t>防治</w:t>
            </w:r>
            <w:r>
              <w:rPr>
                <w:rFonts w:hint="eastAsia" w:ascii="宋体" w:hAnsi="宋体" w:eastAsia="宋体" w:cs="宋体"/>
                <w:color w:val="auto"/>
                <w:sz w:val="21"/>
                <w:szCs w:val="21"/>
                <w:highlight w:val="none"/>
              </w:rPr>
              <w:t>等相关内容）；④实施与监控措施</w:t>
            </w:r>
            <w:r>
              <w:rPr>
                <w:rFonts w:hint="eastAsia" w:ascii="宋体" w:hAnsi="宋体" w:eastAsia="宋体" w:cs="宋体"/>
                <w:color w:val="auto"/>
                <w:sz w:val="21"/>
                <w:szCs w:val="21"/>
                <w:highlight w:val="none"/>
                <w:lang w:val="en-US" w:eastAsia="zh-CN"/>
              </w:rPr>
              <w:t>等</w:t>
            </w:r>
            <w:r>
              <w:rPr>
                <w:rFonts w:hint="eastAsia" w:ascii="宋体" w:hAnsi="宋体" w:eastAsia="宋体" w:cs="宋体"/>
                <w:color w:val="auto"/>
                <w:sz w:val="21"/>
                <w:szCs w:val="21"/>
                <w:highlight w:val="none"/>
              </w:rPr>
              <w:t>。</w:t>
            </w:r>
          </w:p>
          <w:p w14:paraId="77095B83">
            <w:pPr>
              <w:keepNext w:val="0"/>
              <w:keepLines w:val="0"/>
              <w:pageBreakBefore w:val="0"/>
              <w:widowControl/>
              <w:suppressLineNumbers w:val="0"/>
              <w:wordWrap/>
              <w:overflowPunct/>
              <w:topLinePunct w:val="0"/>
              <w:bidi w:val="0"/>
              <w:snapToGrid w:val="0"/>
              <w:spacing w:beforeAutospacing="0" w:after="0" w:afterAutospacing="0"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环境管理目标明确；管理机构健全，职责分工明确；管理制度齐全（是否包含建筑垃圾源头减量、分类处置及扬尘污染</w:t>
            </w:r>
            <w:r>
              <w:rPr>
                <w:rFonts w:hint="eastAsia" w:ascii="宋体" w:hAnsi="宋体" w:eastAsia="宋体" w:cs="宋体"/>
                <w:color w:val="auto"/>
                <w:sz w:val="21"/>
                <w:szCs w:val="21"/>
                <w:highlight w:val="none"/>
                <w:lang w:val="en-US" w:eastAsia="zh-CN"/>
              </w:rPr>
              <w:t>防治</w:t>
            </w:r>
            <w:r>
              <w:rPr>
                <w:rFonts w:hint="eastAsia" w:ascii="宋体" w:hAnsi="宋体" w:eastAsia="宋体" w:cs="宋体"/>
                <w:color w:val="auto"/>
                <w:sz w:val="21"/>
                <w:szCs w:val="21"/>
                <w:highlight w:val="none"/>
              </w:rPr>
              <w:t>等相关内容）；实施与监控措施全面、有效</w:t>
            </w:r>
            <w:r>
              <w:rPr>
                <w:rFonts w:hint="eastAsia" w:ascii="宋体" w:hAnsi="宋体" w:eastAsia="宋体" w:cs="宋体"/>
                <w:color w:val="auto"/>
                <w:sz w:val="21"/>
                <w:szCs w:val="21"/>
                <w:highlight w:val="none"/>
                <w:lang w:val="en-US" w:eastAsia="zh-CN"/>
              </w:rPr>
              <w:t>的，计12分</w:t>
            </w:r>
            <w:r>
              <w:rPr>
                <w:rFonts w:hint="eastAsia" w:ascii="宋体" w:hAnsi="宋体" w:eastAsia="宋体" w:cs="宋体"/>
                <w:color w:val="auto"/>
                <w:sz w:val="21"/>
                <w:szCs w:val="21"/>
                <w:highlight w:val="none"/>
              </w:rPr>
              <w:t>。</w:t>
            </w:r>
          </w:p>
          <w:p w14:paraId="7B88D023">
            <w:pPr>
              <w:keepNext w:val="0"/>
              <w:keepLines w:val="0"/>
              <w:pageBreakBefore w:val="0"/>
              <w:widowControl/>
              <w:suppressLineNumbers w:val="0"/>
              <w:wordWrap/>
              <w:overflowPunct/>
              <w:topLinePunct w:val="0"/>
              <w:bidi w:val="0"/>
              <w:snapToGrid w:val="0"/>
              <w:spacing w:beforeAutospacing="0" w:after="0" w:afterAutospacing="0"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（2）环境保护管理体系与措施</w:t>
            </w:r>
            <w:r>
              <w:rPr>
                <w:rFonts w:hint="eastAsia" w:ascii="宋体" w:hAnsi="宋体" w:eastAsia="宋体" w:cs="宋体"/>
                <w:color w:val="auto"/>
                <w:sz w:val="21"/>
                <w:szCs w:val="21"/>
                <w:highlight w:val="none"/>
                <w:lang w:val="en-US"/>
              </w:rPr>
              <w:t>有缺项的，</w:t>
            </w:r>
            <w:r>
              <w:rPr>
                <w:rFonts w:hint="eastAsia" w:ascii="宋体" w:hAnsi="宋体" w:eastAsia="宋体" w:cs="宋体"/>
                <w:color w:val="auto"/>
                <w:sz w:val="21"/>
                <w:szCs w:val="21"/>
                <w:highlight w:val="none"/>
              </w:rPr>
              <w:t>每缺一项</w:t>
            </w:r>
            <w:r>
              <w:rPr>
                <w:rFonts w:hint="eastAsia" w:ascii="宋体" w:hAnsi="宋体" w:eastAsia="宋体" w:cs="宋体"/>
                <w:color w:val="auto"/>
                <w:sz w:val="21"/>
                <w:szCs w:val="21"/>
                <w:highlight w:val="none"/>
                <w:lang w:val="en-US"/>
              </w:rPr>
              <w:t>扣</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val="en-US"/>
              </w:rPr>
              <w:t>分；</w:t>
            </w:r>
          </w:p>
          <w:p w14:paraId="3204D1C0">
            <w:pPr>
              <w:keepNext w:val="0"/>
              <w:keepLines w:val="0"/>
              <w:pageBreakBefore w:val="0"/>
              <w:widowControl/>
              <w:suppressLineNumbers w:val="0"/>
              <w:wordWrap/>
              <w:overflowPunct/>
              <w:topLinePunct w:val="0"/>
              <w:bidi w:val="0"/>
              <w:snapToGrid w:val="0"/>
              <w:spacing w:beforeAutospacing="0" w:after="0" w:afterAutospacing="0"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rPr>
              <w:t>3）内容不合理的</w:t>
            </w:r>
            <w:r>
              <w:rPr>
                <w:rFonts w:hint="eastAsia" w:ascii="宋体" w:hAnsi="宋体" w:eastAsia="宋体" w:cs="宋体"/>
                <w:color w:val="auto"/>
                <w:sz w:val="21"/>
                <w:szCs w:val="21"/>
                <w:highlight w:val="none"/>
                <w:lang w:val="en-US" w:eastAsia="zh-CN"/>
              </w:rPr>
              <w:t>每有一处扣2分/项。扣完为止。</w:t>
            </w:r>
          </w:p>
          <w:p w14:paraId="315131CC">
            <w:pPr>
              <w:keepNext w:val="0"/>
              <w:keepLines w:val="0"/>
              <w:pageBreakBefore w:val="0"/>
              <w:widowControl/>
              <w:suppressLineNumbers w:val="0"/>
              <w:wordWrap/>
              <w:overflowPunct/>
              <w:topLinePunct w:val="0"/>
              <w:bidi w:val="0"/>
              <w:snapToGrid w:val="0"/>
              <w:spacing w:beforeAutospacing="0" w:after="0" w:afterAutospacing="0"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r>
              <w:rPr>
                <w:rFonts w:hint="eastAsia" w:ascii="宋体" w:hAnsi="宋体" w:eastAsia="宋体" w:cs="宋体"/>
                <w:b w:val="0"/>
                <w:bCs w:val="0"/>
                <w:color w:val="auto"/>
                <w:sz w:val="21"/>
                <w:szCs w:val="21"/>
                <w:highlight w:val="none"/>
                <w:vertAlign w:val="baseline"/>
                <w:lang w:val="en-US" w:eastAsia="zh-CN"/>
              </w:rPr>
              <w:t>不合理是指：方案内容前后不一致、表述模糊、非专门针对本项目或不适用本项目的情形、内容不完整或缺少施工管理需要的关键节点，套用其他项目方案、涉及的规范文件、及标准错误、不利于项目建设、存在不可能实现的情形等任意一种情形</w:t>
            </w:r>
            <w:r>
              <w:rPr>
                <w:rFonts w:hint="eastAsia" w:ascii="宋体" w:hAnsi="宋体" w:eastAsia="宋体" w:cs="宋体"/>
                <w:color w:val="auto"/>
                <w:sz w:val="21"/>
                <w:szCs w:val="21"/>
                <w:highlight w:val="none"/>
                <w:lang w:val="en-US" w:eastAsia="zh-CN"/>
              </w:rPr>
              <w:t>】</w:t>
            </w:r>
          </w:p>
        </w:tc>
      </w:tr>
      <w:tr w14:paraId="27E092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2" w:hRule="atLeast"/>
          <w:jc w:val="center"/>
        </w:trPr>
        <w:tc>
          <w:tcPr>
            <w:tcW w:w="645" w:type="dxa"/>
            <w:vMerge w:val="continue"/>
            <w:shd w:val="clear" w:color="auto" w:fill="auto"/>
            <w:vAlign w:val="center"/>
          </w:tcPr>
          <w:p w14:paraId="76CEE60D">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highlight w:val="none"/>
                <w:lang w:eastAsia="zh-CN"/>
              </w:rPr>
            </w:pPr>
          </w:p>
        </w:tc>
        <w:tc>
          <w:tcPr>
            <w:tcW w:w="490" w:type="dxa"/>
            <w:vMerge w:val="continue"/>
            <w:tcBorders>
              <w:right w:val="single" w:color="auto" w:sz="4" w:space="0"/>
            </w:tcBorders>
            <w:shd w:val="clear" w:color="auto" w:fill="auto"/>
            <w:vAlign w:val="center"/>
          </w:tcPr>
          <w:p w14:paraId="27EBD333">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highlight w:val="none"/>
                <w:lang w:val="en-US" w:eastAsia="zh-CN"/>
              </w:rPr>
            </w:pPr>
          </w:p>
        </w:tc>
        <w:tc>
          <w:tcPr>
            <w:tcW w:w="1301" w:type="dxa"/>
            <w:tcBorders>
              <w:top w:val="single" w:color="auto" w:sz="4" w:space="0"/>
              <w:left w:val="single" w:color="auto" w:sz="4" w:space="0"/>
              <w:bottom w:val="single" w:color="auto" w:sz="4" w:space="0"/>
            </w:tcBorders>
            <w:shd w:val="clear" w:color="auto" w:fill="auto"/>
            <w:vAlign w:val="center"/>
          </w:tcPr>
          <w:p w14:paraId="4D3DD79D">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工程进度计划与保证措施</w:t>
            </w:r>
          </w:p>
          <w:p w14:paraId="3EB5551C">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(10分)</w:t>
            </w:r>
          </w:p>
        </w:tc>
        <w:tc>
          <w:tcPr>
            <w:tcW w:w="7433" w:type="dxa"/>
            <w:gridSpan w:val="2"/>
            <w:tcBorders>
              <w:top w:val="single" w:color="auto" w:sz="4" w:space="0"/>
              <w:bottom w:val="single" w:color="auto" w:sz="4" w:space="0"/>
            </w:tcBorders>
            <w:shd w:val="clear" w:color="auto" w:fill="auto"/>
            <w:vAlign w:val="center"/>
          </w:tcPr>
          <w:p w14:paraId="28871476">
            <w:pPr>
              <w:keepNext w:val="0"/>
              <w:keepLines w:val="0"/>
              <w:pageBreakBefore w:val="0"/>
              <w:widowControl/>
              <w:numPr>
                <w:ilvl w:val="0"/>
                <w:numId w:val="0"/>
              </w:numPr>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工程进度计划与保证措施</w:t>
            </w:r>
            <w:r>
              <w:rPr>
                <w:rFonts w:hint="eastAsia" w:ascii="宋体" w:hAnsi="宋体" w:eastAsia="宋体" w:cs="宋体"/>
                <w:color w:val="auto"/>
                <w:sz w:val="21"/>
                <w:szCs w:val="21"/>
                <w:highlight w:val="none"/>
                <w:lang w:val="en-US" w:eastAsia="zh-CN"/>
              </w:rPr>
              <w:t>包括但不限于以下内容：</w:t>
            </w:r>
            <w:r>
              <w:rPr>
                <w:rFonts w:hint="eastAsia" w:ascii="宋体" w:hAnsi="宋体" w:eastAsia="宋体" w:cs="宋体"/>
                <w:color w:val="auto"/>
                <w:sz w:val="21"/>
                <w:szCs w:val="21"/>
                <w:highlight w:val="none"/>
                <w:lang w:eastAsia="zh-CN"/>
              </w:rPr>
              <w:t>①进度计划；②施工顺序；③工作时间节点；④进度保证措施。</w:t>
            </w:r>
          </w:p>
          <w:p w14:paraId="2CF44946">
            <w:pPr>
              <w:keepNext w:val="0"/>
              <w:keepLines w:val="0"/>
              <w:pageBreakBefore w:val="0"/>
              <w:widowControl/>
              <w:numPr>
                <w:ilvl w:val="0"/>
                <w:numId w:val="0"/>
              </w:numPr>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上述</w:t>
            </w:r>
            <w:r>
              <w:rPr>
                <w:rFonts w:hint="eastAsia" w:ascii="宋体" w:hAnsi="宋体" w:eastAsia="宋体" w:cs="宋体"/>
                <w:color w:val="auto"/>
                <w:sz w:val="21"/>
                <w:szCs w:val="21"/>
                <w:highlight w:val="none"/>
                <w:lang w:val="en-US" w:eastAsia="zh-CN"/>
              </w:rPr>
              <w:t>四</w:t>
            </w:r>
            <w:r>
              <w:rPr>
                <w:rFonts w:hint="eastAsia" w:ascii="宋体" w:hAnsi="宋体" w:eastAsia="宋体" w:cs="宋体"/>
                <w:color w:val="auto"/>
                <w:sz w:val="21"/>
                <w:szCs w:val="21"/>
                <w:highlight w:val="none"/>
              </w:rPr>
              <w:t>项内容齐全、均满足采购需求及相关行业要求的得</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p>
          <w:p w14:paraId="7B4BD822">
            <w:pPr>
              <w:keepNext w:val="0"/>
              <w:keepLines w:val="0"/>
              <w:pageBreakBefore w:val="0"/>
              <w:widowControl/>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工程进度计划与保证措施</w:t>
            </w:r>
            <w:r>
              <w:rPr>
                <w:rFonts w:hint="eastAsia" w:ascii="宋体" w:hAnsi="宋体" w:eastAsia="宋体" w:cs="宋体"/>
                <w:color w:val="auto"/>
                <w:sz w:val="21"/>
                <w:szCs w:val="21"/>
                <w:highlight w:val="none"/>
                <w:lang w:val="en-US" w:eastAsia="zh-CN"/>
              </w:rPr>
              <w:t>有缺项的，每缺一项扣2.5</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扣完为止</w:t>
            </w:r>
            <w:r>
              <w:rPr>
                <w:rFonts w:hint="eastAsia" w:ascii="宋体" w:hAnsi="宋体" w:eastAsia="宋体" w:cs="宋体"/>
                <w:color w:val="auto"/>
                <w:sz w:val="21"/>
                <w:szCs w:val="21"/>
                <w:highlight w:val="none"/>
                <w:lang w:eastAsia="zh-CN"/>
              </w:rPr>
              <w:t>；</w:t>
            </w:r>
          </w:p>
          <w:p w14:paraId="78A7C80B">
            <w:pPr>
              <w:keepNext w:val="0"/>
              <w:keepLines w:val="0"/>
              <w:pageBreakBefore w:val="0"/>
              <w:widowControl/>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内容不合理的每有一处扣1</w:t>
            </w:r>
            <w:r>
              <w:rPr>
                <w:rFonts w:hint="eastAsia" w:ascii="宋体" w:hAnsi="宋体" w:eastAsia="宋体" w:cs="宋体"/>
                <w:color w:val="auto"/>
                <w:sz w:val="21"/>
                <w:szCs w:val="21"/>
                <w:highlight w:val="none"/>
              </w:rPr>
              <w:t>分/项，</w:t>
            </w:r>
            <w:r>
              <w:rPr>
                <w:rStyle w:val="15"/>
                <w:rFonts w:hint="eastAsia" w:ascii="宋体" w:hAnsi="宋体" w:eastAsia="宋体" w:cs="宋体"/>
                <w:color w:val="auto"/>
                <w:sz w:val="21"/>
                <w:szCs w:val="21"/>
                <w:highlight w:val="none"/>
                <w:lang w:val="en-US"/>
              </w:rPr>
              <w:t>扣完为止</w:t>
            </w:r>
            <w:r>
              <w:rPr>
                <w:rFonts w:hint="eastAsia" w:ascii="宋体" w:hAnsi="宋体" w:eastAsia="宋体" w:cs="宋体"/>
                <w:color w:val="auto"/>
                <w:sz w:val="21"/>
                <w:szCs w:val="21"/>
                <w:highlight w:val="none"/>
                <w:lang w:val="en-US" w:eastAsia="zh-CN"/>
              </w:rPr>
              <w:t>。</w:t>
            </w:r>
          </w:p>
          <w:p w14:paraId="20D028D4">
            <w:pPr>
              <w:keepNext w:val="0"/>
              <w:keepLines w:val="0"/>
              <w:pageBreakBefore w:val="0"/>
              <w:widowControl/>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b w:val="0"/>
                <w:bCs w:val="0"/>
                <w:color w:val="auto"/>
                <w:sz w:val="21"/>
                <w:szCs w:val="21"/>
                <w:highlight w:val="none"/>
                <w:vertAlign w:val="baseline"/>
                <w:lang w:val="en-US" w:eastAsia="zh-CN"/>
              </w:rPr>
              <w:t>不合理是指：方案内容前后不一致、表述模糊、非专门针对本项目或不适用本项目的情形、内容不完整或缺少施工管理需要的关键节点，套用其他项目方案、涉及的规范文件、及标准错误、不利于项目建设、存在不可能实现的情形等任意一种情形</w:t>
            </w:r>
            <w:r>
              <w:rPr>
                <w:rFonts w:hint="eastAsia" w:ascii="宋体" w:hAnsi="宋体" w:eastAsia="宋体" w:cs="宋体"/>
                <w:color w:val="auto"/>
                <w:sz w:val="21"/>
                <w:szCs w:val="21"/>
                <w:highlight w:val="none"/>
                <w:lang w:val="en-US" w:eastAsia="zh-CN"/>
              </w:rPr>
              <w:t>】</w:t>
            </w:r>
          </w:p>
        </w:tc>
      </w:tr>
      <w:tr w14:paraId="469A74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3" w:hRule="atLeast"/>
          <w:jc w:val="center"/>
        </w:trPr>
        <w:tc>
          <w:tcPr>
            <w:tcW w:w="645" w:type="dxa"/>
            <w:vMerge w:val="continue"/>
            <w:shd w:val="clear" w:color="auto" w:fill="auto"/>
            <w:vAlign w:val="center"/>
          </w:tcPr>
          <w:p w14:paraId="579151FF">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highlight w:val="none"/>
                <w:lang w:eastAsia="zh-CN"/>
              </w:rPr>
            </w:pPr>
          </w:p>
        </w:tc>
        <w:tc>
          <w:tcPr>
            <w:tcW w:w="490" w:type="dxa"/>
            <w:vMerge w:val="continue"/>
            <w:tcBorders>
              <w:right w:val="single" w:color="auto" w:sz="4" w:space="0"/>
            </w:tcBorders>
            <w:shd w:val="clear" w:color="auto" w:fill="auto"/>
            <w:vAlign w:val="center"/>
          </w:tcPr>
          <w:p w14:paraId="712E2E14">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highlight w:val="none"/>
                <w:lang w:val="en-US" w:eastAsia="zh-CN"/>
              </w:rPr>
            </w:pPr>
          </w:p>
        </w:tc>
        <w:tc>
          <w:tcPr>
            <w:tcW w:w="1301" w:type="dxa"/>
            <w:tcBorders>
              <w:top w:val="single" w:color="auto" w:sz="4" w:space="0"/>
              <w:left w:val="single" w:color="auto" w:sz="4" w:space="0"/>
              <w:bottom w:val="single" w:color="auto" w:sz="4" w:space="0"/>
            </w:tcBorders>
            <w:shd w:val="clear" w:color="auto" w:fill="auto"/>
            <w:vAlign w:val="center"/>
          </w:tcPr>
          <w:p w14:paraId="653001E3">
            <w:pPr>
              <w:pStyle w:val="11"/>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资源配</w:t>
            </w:r>
          </w:p>
          <w:p w14:paraId="79991D84">
            <w:pPr>
              <w:pStyle w:val="11"/>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备计划</w:t>
            </w:r>
          </w:p>
          <w:p w14:paraId="65B2F9F5">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6分</w:t>
            </w:r>
            <w:r>
              <w:rPr>
                <w:rFonts w:hint="eastAsia" w:ascii="宋体" w:hAnsi="宋体" w:eastAsia="宋体" w:cs="宋体"/>
                <w:color w:val="auto"/>
                <w:sz w:val="21"/>
                <w:szCs w:val="21"/>
                <w:highlight w:val="none"/>
                <w:lang w:eastAsia="zh-CN"/>
              </w:rPr>
              <w:t>）</w:t>
            </w:r>
          </w:p>
        </w:tc>
        <w:tc>
          <w:tcPr>
            <w:tcW w:w="7433" w:type="dxa"/>
            <w:gridSpan w:val="2"/>
            <w:tcBorders>
              <w:top w:val="single" w:color="auto" w:sz="4" w:space="0"/>
              <w:bottom w:val="single" w:color="auto" w:sz="4" w:space="0"/>
            </w:tcBorders>
            <w:shd w:val="clear" w:color="auto" w:fill="auto"/>
            <w:vAlign w:val="center"/>
          </w:tcPr>
          <w:p w14:paraId="4070EF43">
            <w:pPr>
              <w:keepNext w:val="0"/>
              <w:keepLines w:val="0"/>
              <w:pageBreakBefore w:val="0"/>
              <w:widowControl/>
              <w:numPr>
                <w:ilvl w:val="0"/>
                <w:numId w:val="0"/>
              </w:numPr>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资源配备计划</w:t>
            </w:r>
            <w:r>
              <w:rPr>
                <w:rFonts w:hint="eastAsia" w:ascii="宋体" w:hAnsi="宋体" w:eastAsia="宋体" w:cs="宋体"/>
                <w:color w:val="auto"/>
                <w:sz w:val="21"/>
                <w:szCs w:val="21"/>
                <w:highlight w:val="none"/>
                <w:lang w:val="en-US" w:eastAsia="zh-CN"/>
              </w:rPr>
              <w:t>包括但不限于以下内容：</w:t>
            </w:r>
            <w:r>
              <w:rPr>
                <w:rFonts w:hint="eastAsia" w:ascii="宋体" w:hAnsi="宋体" w:eastAsia="宋体" w:cs="宋体"/>
                <w:color w:val="auto"/>
                <w:sz w:val="21"/>
                <w:szCs w:val="21"/>
                <w:highlight w:val="none"/>
              </w:rPr>
              <w:t>①</w:t>
            </w:r>
            <w:r>
              <w:rPr>
                <w:rFonts w:hint="eastAsia" w:ascii="宋体" w:hAnsi="宋体" w:eastAsia="宋体" w:cs="宋体"/>
                <w:color w:val="auto"/>
                <w:sz w:val="21"/>
                <w:szCs w:val="21"/>
                <w:highlight w:val="none"/>
                <w:lang w:val="en-US" w:eastAsia="zh-CN"/>
              </w:rPr>
              <w:t>总体</w:t>
            </w:r>
            <w:r>
              <w:rPr>
                <w:rFonts w:hint="eastAsia" w:ascii="宋体" w:hAnsi="宋体" w:eastAsia="宋体" w:cs="宋体"/>
                <w:color w:val="auto"/>
                <w:sz w:val="21"/>
                <w:szCs w:val="21"/>
                <w:highlight w:val="none"/>
              </w:rPr>
              <w:t>资源投入计划</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②</w:t>
            </w:r>
            <w:r>
              <w:rPr>
                <w:rFonts w:hint="eastAsia" w:ascii="宋体" w:hAnsi="宋体" w:eastAsia="宋体" w:cs="宋体"/>
                <w:color w:val="auto"/>
                <w:sz w:val="21"/>
                <w:szCs w:val="21"/>
                <w:highlight w:val="none"/>
                <w:lang w:val="en-US" w:eastAsia="zh-CN"/>
              </w:rPr>
              <w:t>具体配备实施方案；</w:t>
            </w:r>
            <w:r>
              <w:rPr>
                <w:rFonts w:hint="eastAsia" w:ascii="宋体" w:hAnsi="宋体" w:eastAsia="宋体" w:cs="宋体"/>
                <w:color w:val="auto"/>
                <w:sz w:val="21"/>
                <w:szCs w:val="21"/>
                <w:highlight w:val="none"/>
              </w:rPr>
              <w:t>③资源调配计划</w:t>
            </w:r>
            <w:r>
              <w:rPr>
                <w:rFonts w:hint="eastAsia" w:ascii="宋体" w:hAnsi="宋体" w:eastAsia="宋体" w:cs="宋体"/>
                <w:color w:val="auto"/>
                <w:sz w:val="21"/>
                <w:szCs w:val="21"/>
                <w:highlight w:val="none"/>
                <w:lang w:val="en-US" w:eastAsia="zh-CN"/>
              </w:rPr>
              <w:t>明细等。</w:t>
            </w:r>
          </w:p>
          <w:p w14:paraId="4A7676E5">
            <w:pPr>
              <w:keepNext w:val="0"/>
              <w:keepLines w:val="0"/>
              <w:pageBreakBefore w:val="0"/>
              <w:widowControl/>
              <w:numPr>
                <w:ilvl w:val="0"/>
                <w:numId w:val="0"/>
              </w:numPr>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上述</w:t>
            </w:r>
            <w:r>
              <w:rPr>
                <w:rFonts w:hint="eastAsia" w:ascii="宋体" w:hAnsi="宋体" w:eastAsia="宋体" w:cs="宋体"/>
                <w:color w:val="auto"/>
                <w:sz w:val="21"/>
                <w:szCs w:val="21"/>
                <w:highlight w:val="none"/>
                <w:lang w:val="en-US" w:eastAsia="zh-CN"/>
              </w:rPr>
              <w:t>三</w:t>
            </w:r>
            <w:r>
              <w:rPr>
                <w:rFonts w:hint="eastAsia" w:ascii="宋体" w:hAnsi="宋体" w:eastAsia="宋体" w:cs="宋体"/>
                <w:color w:val="auto"/>
                <w:sz w:val="21"/>
                <w:szCs w:val="21"/>
                <w:highlight w:val="none"/>
              </w:rPr>
              <w:t>项内容齐全、均满足采购需求及相关行业要求的得</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p>
          <w:p w14:paraId="393E4659">
            <w:pPr>
              <w:keepNext w:val="0"/>
              <w:keepLines w:val="0"/>
              <w:pageBreakBefore w:val="0"/>
              <w:widowControl/>
              <w:numPr>
                <w:ilvl w:val="0"/>
                <w:numId w:val="0"/>
              </w:numPr>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资源配备计划</w:t>
            </w:r>
            <w:r>
              <w:rPr>
                <w:rFonts w:hint="eastAsia" w:ascii="宋体" w:hAnsi="宋体" w:eastAsia="宋体" w:cs="宋体"/>
                <w:color w:val="auto"/>
                <w:sz w:val="21"/>
                <w:szCs w:val="21"/>
                <w:highlight w:val="none"/>
                <w:lang w:val="en-US" w:eastAsia="zh-CN"/>
              </w:rPr>
              <w:t>有缺项的</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每缺一项</w:t>
            </w:r>
            <w:r>
              <w:rPr>
                <w:rFonts w:hint="eastAsia" w:ascii="宋体" w:hAnsi="宋体" w:eastAsia="宋体" w:cs="宋体"/>
                <w:color w:val="auto"/>
                <w:sz w:val="21"/>
                <w:szCs w:val="21"/>
                <w:highlight w:val="none"/>
              </w:rPr>
              <w:t>扣</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扣完为止</w:t>
            </w:r>
            <w:r>
              <w:rPr>
                <w:rFonts w:hint="eastAsia" w:ascii="宋体" w:hAnsi="宋体" w:eastAsia="宋体" w:cs="宋体"/>
                <w:color w:val="auto"/>
                <w:sz w:val="21"/>
                <w:szCs w:val="21"/>
                <w:highlight w:val="none"/>
                <w:lang w:eastAsia="zh-CN"/>
              </w:rPr>
              <w:t>；</w:t>
            </w:r>
          </w:p>
          <w:p w14:paraId="2C177B46">
            <w:pPr>
              <w:keepNext w:val="0"/>
              <w:keepLines w:val="0"/>
              <w:pageBreakBefore w:val="0"/>
              <w:widowControl/>
              <w:numPr>
                <w:ilvl w:val="0"/>
                <w:numId w:val="0"/>
              </w:numPr>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内容不合理的每有一处扣1</w:t>
            </w:r>
            <w:r>
              <w:rPr>
                <w:rFonts w:hint="eastAsia" w:ascii="宋体" w:hAnsi="宋体" w:eastAsia="宋体" w:cs="宋体"/>
                <w:color w:val="auto"/>
                <w:sz w:val="21"/>
                <w:szCs w:val="21"/>
                <w:highlight w:val="none"/>
              </w:rPr>
              <w:t>分/项，</w:t>
            </w:r>
            <w:r>
              <w:rPr>
                <w:rStyle w:val="15"/>
                <w:rFonts w:hint="eastAsia" w:ascii="宋体" w:hAnsi="宋体" w:eastAsia="宋体" w:cs="宋体"/>
                <w:color w:val="auto"/>
                <w:sz w:val="21"/>
                <w:szCs w:val="21"/>
                <w:highlight w:val="none"/>
                <w:lang w:val="en-US"/>
              </w:rPr>
              <w:t>扣完为止</w:t>
            </w:r>
            <w:r>
              <w:rPr>
                <w:rFonts w:hint="eastAsia" w:ascii="宋体" w:hAnsi="宋体" w:eastAsia="宋体" w:cs="宋体"/>
                <w:color w:val="auto"/>
                <w:sz w:val="21"/>
                <w:szCs w:val="21"/>
                <w:highlight w:val="none"/>
                <w:lang w:val="en-US" w:eastAsia="zh-CN"/>
              </w:rPr>
              <w:t>。</w:t>
            </w:r>
          </w:p>
          <w:p w14:paraId="7988181D">
            <w:pPr>
              <w:keepNext w:val="0"/>
              <w:keepLines w:val="0"/>
              <w:pageBreakBefore w:val="0"/>
              <w:widowControl/>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r>
              <w:rPr>
                <w:rFonts w:hint="eastAsia" w:ascii="宋体" w:hAnsi="宋体" w:eastAsia="宋体" w:cs="宋体"/>
                <w:b w:val="0"/>
                <w:bCs w:val="0"/>
                <w:color w:val="auto"/>
                <w:sz w:val="21"/>
                <w:szCs w:val="21"/>
                <w:highlight w:val="none"/>
                <w:vertAlign w:val="baseline"/>
                <w:lang w:val="en-US" w:eastAsia="zh-CN"/>
              </w:rPr>
              <w:t>不合理是指：方案内容前后不一致、表述模糊、非专门针对本项目或不适用本项目的情形、内容不完整或缺少施工管理需要的关键节点，套用其他项目方案、涉及的规范文件、及标准错误、不利于项目建设、存在不可能实现的情形等任意一种情形</w:t>
            </w:r>
            <w:r>
              <w:rPr>
                <w:rFonts w:hint="eastAsia" w:ascii="宋体" w:hAnsi="宋体" w:eastAsia="宋体" w:cs="宋体"/>
                <w:color w:val="auto"/>
                <w:sz w:val="21"/>
                <w:szCs w:val="21"/>
                <w:highlight w:val="none"/>
                <w:lang w:val="en-US" w:eastAsia="zh-CN"/>
              </w:rPr>
              <w:t>】</w:t>
            </w:r>
          </w:p>
        </w:tc>
      </w:tr>
      <w:tr w14:paraId="5EDAB7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64" w:hRule="atLeast"/>
          <w:jc w:val="center"/>
        </w:trPr>
        <w:tc>
          <w:tcPr>
            <w:tcW w:w="645" w:type="dxa"/>
            <w:vMerge w:val="restart"/>
            <w:shd w:val="clear" w:color="auto" w:fill="auto"/>
            <w:vAlign w:val="center"/>
          </w:tcPr>
          <w:p w14:paraId="1639ABED">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商务</w:t>
            </w:r>
          </w:p>
        </w:tc>
        <w:tc>
          <w:tcPr>
            <w:tcW w:w="490" w:type="dxa"/>
            <w:vMerge w:val="restart"/>
            <w:tcBorders>
              <w:right w:val="single" w:color="auto" w:sz="4" w:space="0"/>
            </w:tcBorders>
            <w:shd w:val="clear" w:color="auto" w:fill="auto"/>
            <w:vAlign w:val="center"/>
          </w:tcPr>
          <w:p w14:paraId="6ABBBA08">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10分</w:t>
            </w:r>
          </w:p>
        </w:tc>
        <w:tc>
          <w:tcPr>
            <w:tcW w:w="1301" w:type="dxa"/>
            <w:tcBorders>
              <w:left w:val="single" w:color="auto" w:sz="4" w:space="0"/>
              <w:bottom w:val="single" w:color="auto" w:sz="4" w:space="0"/>
            </w:tcBorders>
            <w:shd w:val="clear" w:color="auto" w:fill="auto"/>
            <w:vAlign w:val="center"/>
          </w:tcPr>
          <w:p w14:paraId="2F3AA5F9">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类似项目</w:t>
            </w:r>
          </w:p>
          <w:p w14:paraId="41770D43">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业绩</w:t>
            </w:r>
          </w:p>
          <w:p w14:paraId="194D04B5">
            <w:pPr>
              <w:pStyle w:val="11"/>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（5分）</w:t>
            </w:r>
          </w:p>
        </w:tc>
        <w:tc>
          <w:tcPr>
            <w:tcW w:w="7433" w:type="dxa"/>
            <w:gridSpan w:val="2"/>
            <w:tcBorders>
              <w:bottom w:val="single" w:color="auto" w:sz="4" w:space="0"/>
            </w:tcBorders>
            <w:shd w:val="clear" w:color="auto" w:fill="auto"/>
            <w:vAlign w:val="center"/>
          </w:tcPr>
          <w:p w14:paraId="33A06EC9">
            <w:pPr>
              <w:keepNext w:val="0"/>
              <w:keepLines w:val="0"/>
              <w:pageBreakBefore w:val="0"/>
              <w:widowControl/>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投标人近三年每提供一个水利工程施工业绩的计2.5分，最多计5分；提供中标（成交）通知书、合同、完工或竣工验收鉴定书扫描件</w:t>
            </w:r>
            <w:r>
              <w:rPr>
                <w:rFonts w:hint="eastAsia" w:ascii="宋体" w:hAnsi="宋体" w:eastAsia="宋体" w:cs="宋体"/>
                <w:color w:val="auto"/>
                <w:szCs w:val="21"/>
                <w:highlight w:val="none"/>
                <w:lang w:val="en-US" w:eastAsia="zh-CN"/>
              </w:rPr>
              <w:t>，</w:t>
            </w:r>
            <w:r>
              <w:rPr>
                <w:rFonts w:hint="eastAsia" w:ascii="宋体" w:hAnsi="宋体" w:eastAsia="宋体" w:cs="宋体"/>
                <w:color w:val="000000"/>
                <w:kern w:val="0"/>
                <w:sz w:val="21"/>
                <w:szCs w:val="21"/>
                <w:highlight w:val="none"/>
                <w:lang w:val="en-US" w:eastAsia="zh-CN"/>
              </w:rPr>
              <w:t>否则不予计分</w:t>
            </w:r>
            <w:r>
              <w:rPr>
                <w:rFonts w:hint="eastAsia" w:ascii="宋体" w:hAnsi="宋体" w:eastAsia="宋体" w:cs="宋体"/>
                <w:color w:val="auto"/>
                <w:sz w:val="21"/>
                <w:szCs w:val="21"/>
                <w:highlight w:val="none"/>
                <w:lang w:val="en-US" w:eastAsia="zh-CN"/>
              </w:rPr>
              <w:t>。</w:t>
            </w:r>
          </w:p>
          <w:p w14:paraId="6134136F">
            <w:pPr>
              <w:keepNext w:val="0"/>
              <w:keepLines w:val="0"/>
              <w:pageBreakBefore w:val="0"/>
              <w:widowControl/>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备注：近三年指2023年9月至投标截止时间止，类似项目业绩需附中标（成交）通知书、合同、完工或竣工验收鉴定书扫描件，否则不计分，类似项目业绩以完工或竣工验收鉴定书上建设单位签字日期为准。）</w:t>
            </w:r>
          </w:p>
        </w:tc>
      </w:tr>
      <w:tr w14:paraId="3EA712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48" w:hRule="atLeast"/>
          <w:jc w:val="center"/>
        </w:trPr>
        <w:tc>
          <w:tcPr>
            <w:tcW w:w="645" w:type="dxa"/>
            <w:vMerge w:val="continue"/>
            <w:shd w:val="clear" w:color="auto" w:fill="auto"/>
            <w:vAlign w:val="center"/>
          </w:tcPr>
          <w:p w14:paraId="56E76730">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highlight w:val="none"/>
              </w:rPr>
            </w:pPr>
          </w:p>
        </w:tc>
        <w:tc>
          <w:tcPr>
            <w:tcW w:w="490" w:type="dxa"/>
            <w:vMerge w:val="continue"/>
            <w:tcBorders>
              <w:right w:val="single" w:color="auto" w:sz="4" w:space="0"/>
            </w:tcBorders>
            <w:shd w:val="clear" w:color="auto" w:fill="auto"/>
            <w:vAlign w:val="center"/>
          </w:tcPr>
          <w:p w14:paraId="60CEC4B1">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highlight w:val="none"/>
              </w:rPr>
            </w:pPr>
          </w:p>
        </w:tc>
        <w:tc>
          <w:tcPr>
            <w:tcW w:w="1301" w:type="dxa"/>
            <w:tcBorders>
              <w:top w:val="single" w:color="auto" w:sz="4" w:space="0"/>
              <w:left w:val="single" w:color="auto" w:sz="4" w:space="0"/>
            </w:tcBorders>
            <w:shd w:val="clear" w:color="auto" w:fill="auto"/>
            <w:vAlign w:val="center"/>
          </w:tcPr>
          <w:p w14:paraId="435B8569">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到岗</w:t>
            </w:r>
          </w:p>
          <w:p w14:paraId="06641F46">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承诺</w:t>
            </w:r>
          </w:p>
          <w:p w14:paraId="5591E9D5">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（5分）</w:t>
            </w:r>
          </w:p>
        </w:tc>
        <w:tc>
          <w:tcPr>
            <w:tcW w:w="7433" w:type="dxa"/>
            <w:gridSpan w:val="2"/>
            <w:tcBorders>
              <w:top w:val="single" w:color="auto" w:sz="4" w:space="0"/>
            </w:tcBorders>
            <w:shd w:val="clear" w:color="auto" w:fill="auto"/>
            <w:vAlign w:val="center"/>
          </w:tcPr>
          <w:p w14:paraId="20253A75">
            <w:pPr>
              <w:keepNext w:val="0"/>
              <w:keepLines w:val="0"/>
              <w:pageBreakBefore w:val="0"/>
              <w:widowControl/>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供应商出具书面承诺书，承诺为本项目项目部关键岗位人员未经采购人同意不得更换，并保证按时到岗等（格式自拟），人员配备数量根据湘建建﹝2020﹞208号文件的要求提供，供应商按要求提供承诺书的计5分，未提供承诺书或承诺书不符合要求的计0分。</w:t>
            </w:r>
          </w:p>
        </w:tc>
      </w:tr>
    </w:tbl>
    <w:p w14:paraId="27F53D28">
      <w:pPr>
        <w:pStyle w:val="12"/>
        <w:ind w:left="0" w:leftChars="0" w:firstLine="0" w:firstLineChars="0"/>
        <w:rPr>
          <w:rFonts w:hint="eastAsia" w:ascii="宋体" w:hAnsi="宋体" w:eastAsia="宋体" w:cs="宋体"/>
          <w:highlight w:val="none"/>
        </w:rPr>
      </w:pPr>
    </w:p>
    <w:p w14:paraId="1EE2CC10">
      <w:pPr>
        <w:rPr>
          <w:rFonts w:hint="eastAsia" w:ascii="宋体" w:hAnsi="宋体" w:eastAsia="宋体" w:cs="宋体"/>
          <w:highlight w:val="none"/>
        </w:rPr>
      </w:pPr>
      <w:r>
        <w:rPr>
          <w:rFonts w:hint="eastAsia" w:ascii="宋体" w:hAnsi="宋体" w:eastAsia="宋体" w:cs="宋体"/>
          <w:highlight w:val="none"/>
        </w:rPr>
        <w:br w:type="page"/>
      </w:r>
    </w:p>
    <w:p w14:paraId="6690BF21">
      <w:pPr>
        <w:pStyle w:val="2"/>
        <w:bidi w:val="0"/>
        <w:rPr>
          <w:rFonts w:hint="eastAsia" w:ascii="宋体" w:hAnsi="宋体" w:eastAsia="宋体" w:cs="宋体"/>
          <w:highlight w:val="none"/>
        </w:rPr>
      </w:pPr>
      <w:bookmarkStart w:id="49" w:name="_Toc30656"/>
      <w:bookmarkStart w:id="50" w:name="_Toc28711"/>
      <w:bookmarkStart w:id="51" w:name="_Toc14942"/>
      <w:r>
        <w:rPr>
          <w:rFonts w:hint="eastAsia" w:ascii="宋体" w:hAnsi="宋体" w:eastAsia="宋体" w:cs="宋体"/>
          <w:highlight w:val="none"/>
        </w:rPr>
        <w:t>第六章  响应文件的组成</w:t>
      </w:r>
      <w:bookmarkEnd w:id="49"/>
      <w:bookmarkEnd w:id="50"/>
      <w:bookmarkEnd w:id="51"/>
    </w:p>
    <w:p w14:paraId="665A3080">
      <w:pPr>
        <w:spacing w:line="334" w:lineRule="auto"/>
        <w:rPr>
          <w:rFonts w:hint="eastAsia" w:ascii="宋体" w:hAnsi="宋体" w:eastAsia="宋体" w:cs="宋体"/>
          <w:sz w:val="21"/>
          <w:highlight w:val="none"/>
        </w:rPr>
      </w:pPr>
    </w:p>
    <w:p w14:paraId="3354DCBA">
      <w:pPr>
        <w:pStyle w:val="3"/>
        <w:bidi w:val="0"/>
        <w:rPr>
          <w:rFonts w:hint="eastAsia" w:ascii="宋体" w:hAnsi="宋体" w:eastAsia="宋体" w:cs="宋体"/>
          <w:highlight w:val="none"/>
        </w:rPr>
      </w:pPr>
      <w:bookmarkStart w:id="52" w:name="_Toc26889"/>
      <w:r>
        <w:rPr>
          <w:rFonts w:hint="eastAsia" w:ascii="宋体" w:hAnsi="宋体" w:eastAsia="宋体" w:cs="宋体"/>
          <w:highlight w:val="none"/>
        </w:rPr>
        <w:t>第一部分：资格证明文件</w:t>
      </w:r>
      <w:bookmarkEnd w:id="52"/>
    </w:p>
    <w:p w14:paraId="4E6D2649">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供应商具备投标资格的证明文件</w:t>
      </w:r>
    </w:p>
    <w:p w14:paraId="0DDE3700">
      <w:pPr>
        <w:spacing w:line="334" w:lineRule="auto"/>
        <w:rPr>
          <w:rFonts w:hint="eastAsia" w:ascii="宋体" w:hAnsi="宋体" w:eastAsia="宋体" w:cs="宋体"/>
          <w:sz w:val="21"/>
          <w:highlight w:val="none"/>
        </w:rPr>
      </w:pPr>
    </w:p>
    <w:p w14:paraId="1822D4FF">
      <w:pPr>
        <w:pStyle w:val="3"/>
        <w:bidi w:val="0"/>
        <w:rPr>
          <w:rFonts w:hint="eastAsia" w:ascii="宋体" w:hAnsi="宋体" w:eastAsia="宋体" w:cs="宋体"/>
          <w:b/>
          <w:highlight w:val="none"/>
        </w:rPr>
      </w:pPr>
      <w:bookmarkStart w:id="53" w:name="_Toc25439"/>
      <w:r>
        <w:rPr>
          <w:rFonts w:hint="eastAsia" w:ascii="宋体" w:hAnsi="宋体" w:eastAsia="宋体" w:cs="宋体"/>
          <w:b/>
          <w:highlight w:val="none"/>
        </w:rPr>
        <w:t>第二部分：商务、技术文件</w:t>
      </w:r>
      <w:bookmarkEnd w:id="53"/>
    </w:p>
    <w:p w14:paraId="03623246">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一、磋商响应声明</w:t>
      </w:r>
    </w:p>
    <w:p w14:paraId="1FD0675B">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二、报价一览表及报价文件</w:t>
      </w:r>
    </w:p>
    <w:p w14:paraId="3D2CA01C">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三、商务条款响应与偏离表</w:t>
      </w:r>
    </w:p>
    <w:p w14:paraId="0BF5ECB8">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四、投标保证金</w:t>
      </w:r>
    </w:p>
    <w:p w14:paraId="05C30C44">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五、类似业绩</w:t>
      </w:r>
    </w:p>
    <w:p w14:paraId="78D47B37">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六、施工组织设计方案</w:t>
      </w:r>
    </w:p>
    <w:p w14:paraId="73DEECDD">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七、技术条款响应与偏离表</w:t>
      </w:r>
    </w:p>
    <w:p w14:paraId="380B14B8">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八、供应商认为需提供的其他资料</w:t>
      </w:r>
    </w:p>
    <w:p w14:paraId="5864CA24">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九、最终报价</w:t>
      </w:r>
    </w:p>
    <w:p w14:paraId="77B5FE72">
      <w:pPr>
        <w:pStyle w:val="12"/>
        <w:ind w:left="0" w:leftChars="0" w:firstLine="0" w:firstLineChars="0"/>
        <w:rPr>
          <w:rFonts w:hint="eastAsia" w:ascii="宋体" w:hAnsi="宋体" w:eastAsia="宋体" w:cs="宋体"/>
          <w:highlight w:val="none"/>
        </w:rPr>
      </w:pPr>
    </w:p>
    <w:p w14:paraId="7ADE0BB8">
      <w:pPr>
        <w:rPr>
          <w:rFonts w:hint="eastAsia" w:ascii="宋体" w:hAnsi="宋体" w:eastAsia="宋体" w:cs="宋体"/>
          <w:highlight w:val="none"/>
        </w:rPr>
      </w:pPr>
      <w:r>
        <w:rPr>
          <w:rFonts w:hint="eastAsia" w:ascii="宋体" w:hAnsi="宋体" w:eastAsia="宋体" w:cs="宋体"/>
          <w:highlight w:val="none"/>
        </w:rPr>
        <w:br w:type="page"/>
      </w:r>
    </w:p>
    <w:p w14:paraId="2723C1D6">
      <w:pPr>
        <w:spacing w:line="251" w:lineRule="auto"/>
        <w:rPr>
          <w:rFonts w:hint="eastAsia" w:ascii="宋体" w:hAnsi="宋体" w:eastAsia="宋体" w:cs="宋体"/>
          <w:sz w:val="21"/>
          <w:highlight w:val="none"/>
        </w:rPr>
      </w:pPr>
    </w:p>
    <w:p w14:paraId="567015FC">
      <w:pPr>
        <w:spacing w:line="251" w:lineRule="auto"/>
        <w:rPr>
          <w:rFonts w:hint="eastAsia" w:ascii="宋体" w:hAnsi="宋体" w:eastAsia="宋体" w:cs="宋体"/>
          <w:sz w:val="21"/>
          <w:highlight w:val="none"/>
        </w:rPr>
      </w:pPr>
    </w:p>
    <w:p w14:paraId="522CFCBA">
      <w:pPr>
        <w:spacing w:line="251" w:lineRule="auto"/>
        <w:rPr>
          <w:rFonts w:hint="eastAsia" w:ascii="宋体" w:hAnsi="宋体" w:eastAsia="宋体" w:cs="宋体"/>
          <w:sz w:val="21"/>
          <w:highlight w:val="none"/>
        </w:rPr>
      </w:pPr>
    </w:p>
    <w:p w14:paraId="1639A410">
      <w:pPr>
        <w:spacing w:line="251" w:lineRule="auto"/>
        <w:rPr>
          <w:rFonts w:hint="eastAsia" w:ascii="宋体" w:hAnsi="宋体" w:eastAsia="宋体" w:cs="宋体"/>
          <w:sz w:val="21"/>
          <w:highlight w:val="none"/>
        </w:rPr>
      </w:pPr>
    </w:p>
    <w:p w14:paraId="707D0A72">
      <w:pPr>
        <w:spacing w:line="251" w:lineRule="auto"/>
        <w:rPr>
          <w:rFonts w:hint="eastAsia" w:ascii="宋体" w:hAnsi="宋体" w:eastAsia="宋体" w:cs="宋体"/>
          <w:sz w:val="21"/>
          <w:highlight w:val="none"/>
        </w:rPr>
      </w:pPr>
    </w:p>
    <w:p w14:paraId="4D7F80DE">
      <w:pPr>
        <w:spacing w:line="252" w:lineRule="auto"/>
        <w:rPr>
          <w:rFonts w:hint="eastAsia" w:ascii="宋体" w:hAnsi="宋体" w:eastAsia="宋体" w:cs="宋体"/>
          <w:sz w:val="21"/>
          <w:highlight w:val="none"/>
        </w:rPr>
      </w:pPr>
    </w:p>
    <w:p w14:paraId="59A1DB28">
      <w:pPr>
        <w:pStyle w:val="6"/>
        <w:spacing w:before="78" w:line="220" w:lineRule="auto"/>
        <w:ind w:left="2244" w:firstLine="656" w:firstLineChars="100"/>
        <w:rPr>
          <w:rFonts w:hint="eastAsia" w:ascii="宋体" w:hAnsi="宋体" w:eastAsia="宋体" w:cs="宋体"/>
          <w:spacing w:val="-32"/>
          <w:sz w:val="72"/>
          <w:szCs w:val="72"/>
          <w:highlight w:val="none"/>
          <w14:textOutline w14:w="13063" w14:cap="flat" w14:cmpd="sng">
            <w14:solidFill>
              <w14:srgbClr w14:val="000000"/>
            </w14:solidFill>
            <w14:prstDash w14:val="solid"/>
            <w14:miter w14:val="0"/>
          </w14:textOutline>
        </w:rPr>
      </w:pPr>
      <w:r>
        <w:rPr>
          <w:rFonts w:hint="eastAsia" w:ascii="宋体" w:hAnsi="宋体" w:eastAsia="宋体" w:cs="宋体"/>
          <w:spacing w:val="-32"/>
          <w:sz w:val="72"/>
          <w:szCs w:val="72"/>
          <w:highlight w:val="none"/>
          <w14:textOutline w14:w="13063" w14:cap="flat" w14:cmpd="sng">
            <w14:solidFill>
              <w14:srgbClr w14:val="000000"/>
            </w14:solidFill>
            <w14:prstDash w14:val="solid"/>
            <w14:miter w14:val="0"/>
          </w14:textOutline>
        </w:rPr>
        <w:t>政府采购</w:t>
      </w:r>
    </w:p>
    <w:p w14:paraId="5EA46D0A">
      <w:pPr>
        <w:pStyle w:val="6"/>
        <w:spacing w:before="78" w:line="220" w:lineRule="auto"/>
        <w:ind w:left="2244"/>
        <w:rPr>
          <w:rFonts w:hint="eastAsia" w:ascii="宋体" w:hAnsi="宋体" w:eastAsia="宋体" w:cs="宋体"/>
          <w:sz w:val="72"/>
          <w:szCs w:val="72"/>
          <w:highlight w:val="none"/>
        </w:rPr>
      </w:pPr>
      <w:r>
        <w:rPr>
          <w:rFonts w:hint="eastAsia" w:ascii="宋体" w:hAnsi="宋体" w:eastAsia="宋体" w:cs="宋体"/>
          <w:spacing w:val="-32"/>
          <w:sz w:val="72"/>
          <w:szCs w:val="72"/>
          <w:highlight w:val="none"/>
          <w14:textOutline w14:w="13063" w14:cap="flat" w14:cmpd="sng">
            <w14:solidFill>
              <w14:srgbClr w14:val="000000"/>
            </w14:solidFill>
            <w14:prstDash w14:val="solid"/>
            <w14:miter w14:val="0"/>
          </w14:textOutline>
        </w:rPr>
        <w:t>响</w:t>
      </w:r>
      <w:r>
        <w:rPr>
          <w:rFonts w:hint="eastAsia" w:ascii="宋体" w:hAnsi="宋体" w:eastAsia="宋体" w:cs="宋体"/>
          <w:spacing w:val="30"/>
          <w:sz w:val="72"/>
          <w:szCs w:val="72"/>
          <w:highlight w:val="none"/>
        </w:rPr>
        <w:t xml:space="preserve"> </w:t>
      </w:r>
      <w:r>
        <w:rPr>
          <w:rFonts w:hint="eastAsia" w:ascii="宋体" w:hAnsi="宋体" w:eastAsia="宋体" w:cs="宋体"/>
          <w:spacing w:val="-32"/>
          <w:sz w:val="72"/>
          <w:szCs w:val="72"/>
          <w:highlight w:val="none"/>
          <w14:textOutline w14:w="13063" w14:cap="flat" w14:cmpd="sng">
            <w14:solidFill>
              <w14:srgbClr w14:val="000000"/>
            </w14:solidFill>
            <w14:prstDash w14:val="solid"/>
            <w14:miter w14:val="0"/>
          </w14:textOutline>
        </w:rPr>
        <w:t>应</w:t>
      </w:r>
      <w:r>
        <w:rPr>
          <w:rFonts w:hint="eastAsia" w:ascii="宋体" w:hAnsi="宋体" w:eastAsia="宋体" w:cs="宋体"/>
          <w:spacing w:val="41"/>
          <w:sz w:val="72"/>
          <w:szCs w:val="72"/>
          <w:highlight w:val="none"/>
        </w:rPr>
        <w:t xml:space="preserve"> </w:t>
      </w:r>
      <w:r>
        <w:rPr>
          <w:rFonts w:hint="eastAsia" w:ascii="宋体" w:hAnsi="宋体" w:eastAsia="宋体" w:cs="宋体"/>
          <w:spacing w:val="-32"/>
          <w:sz w:val="72"/>
          <w:szCs w:val="72"/>
          <w:highlight w:val="none"/>
          <w14:textOutline w14:w="13063" w14:cap="flat" w14:cmpd="sng">
            <w14:solidFill>
              <w14:srgbClr w14:val="000000"/>
            </w14:solidFill>
            <w14:prstDash w14:val="solid"/>
            <w14:miter w14:val="0"/>
          </w14:textOutline>
        </w:rPr>
        <w:t>文</w:t>
      </w:r>
      <w:r>
        <w:rPr>
          <w:rFonts w:hint="eastAsia" w:ascii="宋体" w:hAnsi="宋体" w:eastAsia="宋体" w:cs="宋体"/>
          <w:spacing w:val="28"/>
          <w:sz w:val="72"/>
          <w:szCs w:val="72"/>
          <w:highlight w:val="none"/>
        </w:rPr>
        <w:t xml:space="preserve"> </w:t>
      </w:r>
      <w:r>
        <w:rPr>
          <w:rFonts w:hint="eastAsia" w:ascii="宋体" w:hAnsi="宋体" w:eastAsia="宋体" w:cs="宋体"/>
          <w:spacing w:val="-32"/>
          <w:sz w:val="72"/>
          <w:szCs w:val="72"/>
          <w:highlight w:val="none"/>
          <w14:textOutline w14:w="13063" w14:cap="flat" w14:cmpd="sng">
            <w14:solidFill>
              <w14:srgbClr w14:val="000000"/>
            </w14:solidFill>
            <w14:prstDash w14:val="solid"/>
            <w14:miter w14:val="0"/>
          </w14:textOutline>
        </w:rPr>
        <w:t>件</w:t>
      </w:r>
    </w:p>
    <w:p w14:paraId="0302C548">
      <w:pPr>
        <w:pStyle w:val="6"/>
        <w:spacing w:before="375" w:line="223" w:lineRule="auto"/>
        <w:ind w:left="1611"/>
        <w:rPr>
          <w:rFonts w:hint="eastAsia" w:ascii="宋体" w:hAnsi="宋体" w:eastAsia="宋体" w:cs="宋体"/>
          <w:sz w:val="43"/>
          <w:szCs w:val="43"/>
          <w:highlight w:val="none"/>
        </w:rPr>
      </w:pPr>
      <w:r>
        <w:rPr>
          <w:rFonts w:hint="eastAsia" w:ascii="宋体" w:hAnsi="宋体" w:eastAsia="宋体" w:cs="宋体"/>
          <w:spacing w:val="3"/>
          <w:sz w:val="43"/>
          <w:szCs w:val="43"/>
          <w:highlight w:val="none"/>
          <w14:textOutline w14:w="7968" w14:cap="flat" w14:cmpd="sng">
            <w14:solidFill>
              <w14:srgbClr w14:val="000000"/>
            </w14:solidFill>
            <w14:prstDash w14:val="solid"/>
            <w14:miter w14:val="0"/>
          </w14:textOutline>
        </w:rPr>
        <w:t>(第一部分：资格证明文件)</w:t>
      </w:r>
    </w:p>
    <w:p w14:paraId="590B8B2C">
      <w:pPr>
        <w:spacing w:before="31"/>
        <w:rPr>
          <w:rFonts w:hint="eastAsia" w:ascii="宋体" w:hAnsi="宋体" w:eastAsia="宋体" w:cs="宋体"/>
          <w:highlight w:val="none"/>
        </w:rPr>
      </w:pPr>
    </w:p>
    <w:p w14:paraId="6F249999">
      <w:pPr>
        <w:pStyle w:val="6"/>
        <w:spacing w:before="19" w:line="458" w:lineRule="auto"/>
        <w:ind w:left="20" w:right="20"/>
        <w:jc w:val="both"/>
        <w:rPr>
          <w:rFonts w:hint="eastAsia" w:ascii="宋体" w:hAnsi="宋体" w:eastAsia="宋体" w:cs="宋体"/>
          <w:spacing w:val="-11"/>
          <w:sz w:val="30"/>
          <w:szCs w:val="30"/>
          <w:highlight w:val="none"/>
          <w14:textOutline w14:w="5442" w14:cap="flat" w14:cmpd="sng">
            <w14:solidFill>
              <w14:srgbClr w14:val="000000"/>
            </w14:solidFill>
            <w14:prstDash w14:val="solid"/>
            <w14:miter w14:val="0"/>
          </w14:textOutline>
        </w:rPr>
      </w:pPr>
    </w:p>
    <w:p w14:paraId="1E4E1D0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1529" w:firstLineChars="550"/>
        <w:jc w:val="both"/>
        <w:textAlignment w:val="baseline"/>
        <w:rPr>
          <w:rFonts w:hint="eastAsia" w:ascii="宋体" w:hAnsi="宋体" w:eastAsia="宋体" w:cs="宋体"/>
          <w:spacing w:val="2"/>
          <w:sz w:val="30"/>
          <w:szCs w:val="30"/>
          <w:highlight w:val="none"/>
        </w:rPr>
      </w:pPr>
      <w:r>
        <w:rPr>
          <w:rFonts w:hint="eastAsia" w:ascii="宋体" w:hAnsi="宋体" w:eastAsia="宋体" w:cs="宋体"/>
          <w:spacing w:val="-11"/>
          <w:sz w:val="30"/>
          <w:szCs w:val="30"/>
          <w:highlight w:val="none"/>
          <w14:textOutline w14:w="5442" w14:cap="flat" w14:cmpd="sng">
            <w14:solidFill>
              <w14:srgbClr w14:val="000000"/>
            </w14:solidFill>
            <w14:prstDash w14:val="solid"/>
            <w14:miter w14:val="0"/>
          </w14:textOutline>
        </w:rPr>
        <w:t>采购项目名称：</w:t>
      </w:r>
      <w:r>
        <w:rPr>
          <w:rFonts w:hint="eastAsia" w:ascii="宋体" w:hAnsi="宋体" w:eastAsia="宋体" w:cs="宋体"/>
          <w:spacing w:val="2"/>
          <w:sz w:val="30"/>
          <w:szCs w:val="30"/>
          <w:highlight w:val="none"/>
        </w:rPr>
        <w:t xml:space="preserve"> </w:t>
      </w:r>
    </w:p>
    <w:p w14:paraId="2296A0F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1529" w:firstLineChars="550"/>
        <w:jc w:val="both"/>
        <w:textAlignment w:val="baseline"/>
        <w:rPr>
          <w:rFonts w:hint="eastAsia" w:ascii="宋体" w:hAnsi="宋体" w:eastAsia="宋体" w:cs="宋体"/>
          <w:spacing w:val="-11"/>
          <w:sz w:val="30"/>
          <w:szCs w:val="30"/>
          <w:highlight w:val="none"/>
          <w14:textOutline w14:w="5442" w14:cap="flat" w14:cmpd="sng">
            <w14:solidFill>
              <w14:srgbClr w14:val="000000"/>
            </w14:solidFill>
            <w14:prstDash w14:val="solid"/>
            <w14:miter w14:val="0"/>
          </w14:textOutline>
        </w:rPr>
      </w:pPr>
      <w:r>
        <w:rPr>
          <w:rFonts w:hint="eastAsia" w:ascii="宋体" w:hAnsi="宋体" w:eastAsia="宋体" w:cs="宋体"/>
          <w:spacing w:val="-11"/>
          <w:sz w:val="30"/>
          <w:szCs w:val="30"/>
          <w:highlight w:val="none"/>
          <w14:textOutline w14:w="5442" w14:cap="flat" w14:cmpd="sng">
            <w14:solidFill>
              <w14:srgbClr w14:val="000000"/>
            </w14:solidFill>
            <w14:prstDash w14:val="solid"/>
            <w14:miter w14:val="0"/>
          </w14:textOutline>
        </w:rPr>
        <w:t>政府采购编号：</w:t>
      </w:r>
    </w:p>
    <w:p w14:paraId="5890286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1529" w:firstLineChars="550"/>
        <w:jc w:val="both"/>
        <w:textAlignment w:val="baseline"/>
        <w:rPr>
          <w:rFonts w:hint="eastAsia" w:ascii="宋体" w:hAnsi="宋体" w:eastAsia="宋体" w:cs="宋体"/>
          <w:sz w:val="30"/>
          <w:szCs w:val="30"/>
          <w:highlight w:val="none"/>
        </w:rPr>
      </w:pPr>
      <w:r>
        <w:rPr>
          <w:rFonts w:hint="eastAsia" w:ascii="宋体" w:hAnsi="宋体" w:eastAsia="宋体" w:cs="宋体"/>
          <w:spacing w:val="-11"/>
          <w:sz w:val="30"/>
          <w:szCs w:val="30"/>
          <w:highlight w:val="none"/>
          <w14:textOutline w14:w="5442" w14:cap="flat" w14:cmpd="sng">
            <w14:solidFill>
              <w14:srgbClr w14:val="000000"/>
            </w14:solidFill>
            <w14:prstDash w14:val="solid"/>
            <w14:miter w14:val="0"/>
          </w14:textOutline>
        </w:rPr>
        <w:t>委托代理编号：</w:t>
      </w:r>
    </w:p>
    <w:p w14:paraId="6CAF15BC">
      <w:pPr>
        <w:spacing w:before="30"/>
        <w:rPr>
          <w:rFonts w:hint="eastAsia" w:ascii="宋体" w:hAnsi="宋体" w:eastAsia="宋体" w:cs="宋体"/>
          <w:highlight w:val="none"/>
        </w:rPr>
      </w:pPr>
    </w:p>
    <w:p w14:paraId="6C5E7954">
      <w:pPr>
        <w:spacing w:before="30"/>
        <w:rPr>
          <w:rFonts w:hint="eastAsia" w:ascii="宋体" w:hAnsi="宋体" w:eastAsia="宋体" w:cs="宋体"/>
          <w:highlight w:val="none"/>
        </w:rPr>
      </w:pPr>
    </w:p>
    <w:p w14:paraId="67AAD609">
      <w:pPr>
        <w:spacing w:before="30"/>
        <w:rPr>
          <w:rFonts w:hint="eastAsia" w:ascii="宋体" w:hAnsi="宋体" w:eastAsia="宋体" w:cs="宋体"/>
          <w:highlight w:val="none"/>
        </w:rPr>
      </w:pPr>
    </w:p>
    <w:p w14:paraId="273DC65E">
      <w:pPr>
        <w:spacing w:line="256" w:lineRule="auto"/>
        <w:rPr>
          <w:rFonts w:hint="eastAsia" w:ascii="宋体" w:hAnsi="宋体" w:eastAsia="宋体" w:cs="宋体"/>
          <w:sz w:val="21"/>
          <w:highlight w:val="none"/>
        </w:rPr>
      </w:pPr>
    </w:p>
    <w:p w14:paraId="459C73D0">
      <w:pPr>
        <w:spacing w:line="256" w:lineRule="auto"/>
        <w:rPr>
          <w:rFonts w:hint="eastAsia" w:ascii="宋体" w:hAnsi="宋体" w:eastAsia="宋体" w:cs="宋体"/>
          <w:sz w:val="21"/>
          <w:highlight w:val="none"/>
        </w:rPr>
      </w:pPr>
    </w:p>
    <w:p w14:paraId="659A0700">
      <w:pPr>
        <w:spacing w:line="256" w:lineRule="auto"/>
        <w:rPr>
          <w:rFonts w:hint="eastAsia" w:ascii="宋体" w:hAnsi="宋体" w:eastAsia="宋体" w:cs="宋体"/>
          <w:sz w:val="21"/>
          <w:highlight w:val="none"/>
        </w:rPr>
      </w:pPr>
    </w:p>
    <w:p w14:paraId="442E286C">
      <w:pPr>
        <w:pStyle w:val="6"/>
        <w:spacing w:before="98" w:line="219" w:lineRule="auto"/>
        <w:ind w:left="1533"/>
        <w:rPr>
          <w:rFonts w:hint="eastAsia" w:ascii="宋体" w:hAnsi="宋体" w:eastAsia="宋体" w:cs="宋体"/>
          <w:sz w:val="30"/>
          <w:szCs w:val="30"/>
          <w:highlight w:val="none"/>
        </w:rPr>
      </w:pPr>
      <w:r>
        <w:rPr>
          <w:rFonts w:hint="eastAsia" w:ascii="宋体" w:hAnsi="宋体" w:eastAsia="宋体" w:cs="宋体"/>
          <w:spacing w:val="-2"/>
          <w:sz w:val="30"/>
          <w:szCs w:val="30"/>
          <w:highlight w:val="none"/>
          <w14:textOutline w14:w="5442" w14:cap="flat" w14:cmpd="sng">
            <w14:solidFill>
              <w14:srgbClr w14:val="000000"/>
            </w14:solidFill>
            <w14:prstDash w14:val="solid"/>
            <w14:miter w14:val="0"/>
          </w14:textOutline>
        </w:rPr>
        <w:t>供应商：</w:t>
      </w:r>
      <w:r>
        <w:rPr>
          <w:rFonts w:hint="eastAsia" w:ascii="宋体" w:hAnsi="宋体" w:eastAsia="宋体" w:cs="宋体"/>
          <w:sz w:val="30"/>
          <w:szCs w:val="30"/>
          <w:highlight w:val="none"/>
          <w:u w:val="single" w:color="auto"/>
        </w:rPr>
        <w:t xml:space="preserve">                        </w:t>
      </w:r>
    </w:p>
    <w:p w14:paraId="3587F241">
      <w:pPr>
        <w:spacing w:line="253" w:lineRule="auto"/>
        <w:rPr>
          <w:rFonts w:hint="eastAsia" w:ascii="宋体" w:hAnsi="宋体" w:eastAsia="宋体" w:cs="宋体"/>
          <w:sz w:val="21"/>
          <w:highlight w:val="none"/>
        </w:rPr>
      </w:pPr>
    </w:p>
    <w:p w14:paraId="77ADC6ED">
      <w:pPr>
        <w:spacing w:line="254" w:lineRule="auto"/>
        <w:rPr>
          <w:rFonts w:hint="eastAsia" w:ascii="宋体" w:hAnsi="宋体" w:eastAsia="宋体" w:cs="宋体"/>
          <w:sz w:val="21"/>
          <w:highlight w:val="none"/>
        </w:rPr>
      </w:pPr>
    </w:p>
    <w:p w14:paraId="11393A5A">
      <w:pPr>
        <w:pStyle w:val="12"/>
        <w:ind w:left="0" w:leftChars="0" w:firstLine="0" w:firstLineChars="0"/>
        <w:jc w:val="center"/>
        <w:rPr>
          <w:rFonts w:hint="eastAsia" w:ascii="宋体" w:hAnsi="宋体" w:eastAsia="宋体" w:cs="宋体"/>
          <w:highlight w:val="none"/>
        </w:rPr>
      </w:pPr>
      <w:r>
        <w:rPr>
          <w:rFonts w:hint="eastAsia" w:ascii="宋体" w:hAnsi="宋体" w:eastAsia="宋体" w:cs="宋体"/>
          <w:spacing w:val="3"/>
          <w:highlight w:val="none"/>
          <w14:textOutline w14:w="5791" w14:cap="flat" w14:cmpd="sng">
            <w14:solidFill>
              <w14:srgbClr w14:val="000000"/>
            </w14:solidFill>
            <w14:prstDash w14:val="solid"/>
            <w14:miter w14:val="0"/>
          </w14:textOutline>
        </w:rPr>
        <w:t>年</w:t>
      </w:r>
      <w:r>
        <w:rPr>
          <w:rFonts w:hint="eastAsia" w:ascii="宋体" w:hAnsi="宋体" w:eastAsia="宋体" w:cs="宋体"/>
          <w:spacing w:val="3"/>
          <w:highlight w:val="none"/>
          <w:lang w:val="en-US" w:eastAsia="zh-CN"/>
          <w14:textOutline w14:w="5791" w14:cap="flat" w14:cmpd="sng">
            <w14:solidFill>
              <w14:srgbClr w14:val="000000"/>
            </w14:solidFill>
            <w14:prstDash w14:val="solid"/>
            <w14:miter w14:val="0"/>
          </w14:textOutline>
        </w:rPr>
        <w:t xml:space="preserve">  </w:t>
      </w:r>
      <w:r>
        <w:rPr>
          <w:rFonts w:hint="eastAsia" w:ascii="宋体" w:hAnsi="宋体" w:eastAsia="宋体" w:cs="宋体"/>
          <w:spacing w:val="3"/>
          <w:highlight w:val="none"/>
          <w14:textOutline w14:w="5791" w14:cap="flat" w14:cmpd="sng">
            <w14:solidFill>
              <w14:srgbClr w14:val="000000"/>
            </w14:solidFill>
            <w14:prstDash w14:val="solid"/>
            <w14:miter w14:val="0"/>
          </w14:textOutline>
        </w:rPr>
        <w:t>月</w:t>
      </w:r>
      <w:r>
        <w:rPr>
          <w:rFonts w:hint="eastAsia" w:ascii="宋体" w:hAnsi="宋体" w:eastAsia="宋体" w:cs="宋体"/>
          <w:spacing w:val="3"/>
          <w:highlight w:val="none"/>
          <w:lang w:val="en-US" w:eastAsia="zh-CN"/>
          <w14:textOutline w14:w="5791" w14:cap="flat" w14:cmpd="sng">
            <w14:solidFill>
              <w14:srgbClr w14:val="000000"/>
            </w14:solidFill>
            <w14:prstDash w14:val="solid"/>
            <w14:miter w14:val="0"/>
          </w14:textOutline>
        </w:rPr>
        <w:t xml:space="preserve">  日</w:t>
      </w:r>
    </w:p>
    <w:p w14:paraId="16A2784E">
      <w:pPr>
        <w:rPr>
          <w:rFonts w:hint="eastAsia" w:ascii="宋体" w:hAnsi="宋体" w:eastAsia="宋体" w:cs="宋体"/>
          <w:highlight w:val="none"/>
        </w:rPr>
      </w:pPr>
    </w:p>
    <w:p w14:paraId="788F0E4C">
      <w:pPr>
        <w:rPr>
          <w:rFonts w:hint="eastAsia" w:ascii="宋体" w:hAnsi="宋体" w:eastAsia="宋体" w:cs="宋体"/>
          <w:highlight w:val="none"/>
        </w:rPr>
      </w:pPr>
    </w:p>
    <w:p w14:paraId="5D2B4BBE">
      <w:pPr>
        <w:rPr>
          <w:rFonts w:hint="eastAsia" w:ascii="宋体" w:hAnsi="宋体" w:eastAsia="宋体" w:cs="宋体"/>
          <w:highlight w:val="none"/>
        </w:rPr>
      </w:pPr>
      <w:r>
        <w:rPr>
          <w:rFonts w:hint="eastAsia" w:ascii="宋体" w:hAnsi="宋体" w:eastAsia="宋体" w:cs="宋体"/>
          <w:highlight w:val="none"/>
        </w:rPr>
        <w:br w:type="page"/>
      </w:r>
    </w:p>
    <w:p w14:paraId="253C4EF7">
      <w:pPr>
        <w:bidi w:val="0"/>
        <w:spacing w:line="360" w:lineRule="auto"/>
        <w:jc w:val="center"/>
        <w:rPr>
          <w:rFonts w:hint="eastAsia" w:ascii="宋体" w:hAnsi="宋体" w:eastAsia="宋体" w:cs="宋体"/>
          <w:sz w:val="28"/>
          <w:szCs w:val="28"/>
          <w:highlight w:val="none"/>
        </w:rPr>
      </w:pPr>
      <w:r>
        <w:rPr>
          <w:rFonts w:hint="eastAsia" w:ascii="宋体" w:hAnsi="宋体" w:eastAsia="宋体" w:cs="宋体"/>
          <w:b/>
          <w:bCs/>
          <w:sz w:val="28"/>
          <w:szCs w:val="28"/>
          <w:highlight w:val="none"/>
        </w:rPr>
        <w:t>供应商具备投标资格的证明文件</w:t>
      </w:r>
    </w:p>
    <w:p w14:paraId="24583137">
      <w:pPr>
        <w:pStyle w:val="6"/>
        <w:spacing w:before="163" w:line="360" w:lineRule="auto"/>
        <w:ind w:left="3618"/>
        <w:rPr>
          <w:rFonts w:hint="eastAsia" w:ascii="宋体" w:hAnsi="宋体" w:eastAsia="宋体" w:cs="宋体"/>
          <w:sz w:val="28"/>
          <w:szCs w:val="28"/>
          <w:highlight w:val="none"/>
        </w:rPr>
      </w:pPr>
      <w:r>
        <w:rPr>
          <w:rFonts w:hint="eastAsia" w:ascii="宋体" w:hAnsi="宋体" w:eastAsia="宋体" w:cs="宋体"/>
          <w:spacing w:val="-2"/>
          <w:sz w:val="28"/>
          <w:szCs w:val="28"/>
          <w:highlight w:val="none"/>
          <w14:textOutline w14:w="5094" w14:cap="flat" w14:cmpd="sng">
            <w14:solidFill>
              <w14:srgbClr w14:val="000000"/>
            </w14:solidFill>
            <w14:prstDash w14:val="solid"/>
            <w14:miter w14:val="0"/>
          </w14:textOutline>
        </w:rPr>
        <w:t>填写须知</w:t>
      </w:r>
    </w:p>
    <w:p w14:paraId="3207595E">
      <w:pPr>
        <w:pStyle w:val="6"/>
        <w:spacing w:before="303" w:line="360" w:lineRule="auto"/>
        <w:ind w:left="38"/>
        <w:rPr>
          <w:rFonts w:hint="eastAsia" w:ascii="宋体" w:hAnsi="宋体" w:eastAsia="宋体" w:cs="宋体"/>
          <w:sz w:val="21"/>
          <w:szCs w:val="21"/>
          <w:highlight w:val="none"/>
        </w:rPr>
      </w:pPr>
      <w:r>
        <w:rPr>
          <w:rFonts w:hint="eastAsia" w:ascii="宋体" w:hAnsi="宋体" w:eastAsia="宋体" w:cs="宋体"/>
          <w:spacing w:val="-3"/>
          <w:sz w:val="21"/>
          <w:szCs w:val="21"/>
          <w:highlight w:val="none"/>
          <w14:textOutline w14:w="3831" w14:cap="flat" w14:cmpd="sng">
            <w14:solidFill>
              <w14:srgbClr w14:val="000000"/>
            </w14:solidFill>
            <w14:prstDash w14:val="solid"/>
            <w14:miter w14:val="0"/>
          </w14:textOutline>
        </w:rPr>
        <w:t>1、供应商有下列情形之一的，视为无效投标：</w:t>
      </w:r>
    </w:p>
    <w:p w14:paraId="03F0822C">
      <w:pPr>
        <w:pStyle w:val="6"/>
        <w:spacing w:before="179" w:line="360" w:lineRule="auto"/>
        <w:ind w:left="458"/>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1.1</w:t>
      </w:r>
      <w:r>
        <w:rPr>
          <w:rFonts w:hint="eastAsia" w:ascii="宋体" w:hAnsi="宋体" w:eastAsia="宋体" w:cs="宋体"/>
          <w:spacing w:val="-35"/>
          <w:sz w:val="21"/>
          <w:szCs w:val="21"/>
          <w:highlight w:val="none"/>
        </w:rPr>
        <w:t xml:space="preserve"> </w:t>
      </w:r>
      <w:r>
        <w:rPr>
          <w:rFonts w:hint="eastAsia" w:ascii="宋体" w:hAnsi="宋体" w:eastAsia="宋体" w:cs="宋体"/>
          <w:spacing w:val="-3"/>
          <w:sz w:val="21"/>
          <w:szCs w:val="21"/>
          <w:highlight w:val="none"/>
        </w:rPr>
        <w:t>未按招标文件要求提交资格证明文件的；</w:t>
      </w:r>
    </w:p>
    <w:p w14:paraId="7E88A283">
      <w:pPr>
        <w:pStyle w:val="6"/>
        <w:spacing w:before="176" w:line="360" w:lineRule="auto"/>
        <w:ind w:left="458"/>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1.2</w:t>
      </w:r>
      <w:r>
        <w:rPr>
          <w:rFonts w:hint="eastAsia" w:ascii="宋体" w:hAnsi="宋体" w:eastAsia="宋体" w:cs="宋体"/>
          <w:spacing w:val="-28"/>
          <w:sz w:val="21"/>
          <w:szCs w:val="21"/>
          <w:highlight w:val="none"/>
        </w:rPr>
        <w:t xml:space="preserve"> </w:t>
      </w:r>
      <w:r>
        <w:rPr>
          <w:rFonts w:hint="eastAsia" w:ascii="宋体" w:hAnsi="宋体" w:eastAsia="宋体" w:cs="宋体"/>
          <w:spacing w:val="-2"/>
          <w:sz w:val="21"/>
          <w:szCs w:val="21"/>
          <w:highlight w:val="none"/>
        </w:rPr>
        <w:t>提供的资格证明文件不符合招标文件要求或提供虚假资格证明文件的；</w:t>
      </w:r>
    </w:p>
    <w:p w14:paraId="70927B89">
      <w:pPr>
        <w:pStyle w:val="6"/>
        <w:spacing w:before="179" w:line="360" w:lineRule="auto"/>
        <w:ind w:left="458"/>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1.3</w:t>
      </w:r>
      <w:r>
        <w:rPr>
          <w:rFonts w:hint="eastAsia" w:ascii="宋体" w:hAnsi="宋体" w:eastAsia="宋体" w:cs="宋体"/>
          <w:spacing w:val="-35"/>
          <w:sz w:val="21"/>
          <w:szCs w:val="21"/>
          <w:highlight w:val="none"/>
        </w:rPr>
        <w:t xml:space="preserve"> </w:t>
      </w:r>
      <w:r>
        <w:rPr>
          <w:rFonts w:hint="eastAsia" w:ascii="宋体" w:hAnsi="宋体" w:eastAsia="宋体" w:cs="宋体"/>
          <w:spacing w:val="-2"/>
          <w:sz w:val="21"/>
          <w:szCs w:val="21"/>
          <w:highlight w:val="none"/>
        </w:rPr>
        <w:t>资格证明文件未按招标文件要求加盖供应商单位章、签字的；</w:t>
      </w:r>
    </w:p>
    <w:p w14:paraId="3CEB12F9">
      <w:pPr>
        <w:pStyle w:val="6"/>
        <w:spacing w:before="176" w:line="360" w:lineRule="auto"/>
        <w:ind w:left="458"/>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1.4</w:t>
      </w:r>
      <w:r>
        <w:rPr>
          <w:rFonts w:hint="eastAsia" w:ascii="宋体" w:hAnsi="宋体" w:eastAsia="宋体" w:cs="宋体"/>
          <w:spacing w:val="-31"/>
          <w:sz w:val="21"/>
          <w:szCs w:val="21"/>
          <w:highlight w:val="none"/>
        </w:rPr>
        <w:t xml:space="preserve"> </w:t>
      </w:r>
      <w:r>
        <w:rPr>
          <w:rFonts w:hint="eastAsia" w:ascii="宋体" w:hAnsi="宋体" w:eastAsia="宋体" w:cs="宋体"/>
          <w:spacing w:val="-2"/>
          <w:sz w:val="21"/>
          <w:szCs w:val="21"/>
          <w:highlight w:val="none"/>
        </w:rPr>
        <w:t>资格证明文件过了有效期的或未按有关规定年审合格的。</w:t>
      </w:r>
    </w:p>
    <w:p w14:paraId="5BC6C9C6">
      <w:pPr>
        <w:pStyle w:val="6"/>
        <w:spacing w:before="176" w:line="360" w:lineRule="auto"/>
        <w:ind w:left="25"/>
        <w:rPr>
          <w:rFonts w:hint="eastAsia" w:ascii="宋体" w:hAnsi="宋体" w:eastAsia="宋体" w:cs="宋体"/>
          <w:sz w:val="21"/>
          <w:szCs w:val="21"/>
          <w:highlight w:val="none"/>
        </w:rPr>
      </w:pPr>
      <w:r>
        <w:rPr>
          <w:rFonts w:hint="eastAsia" w:ascii="宋体" w:hAnsi="宋体" w:eastAsia="宋体" w:cs="宋体"/>
          <w:sz w:val="21"/>
          <w:szCs w:val="21"/>
          <w:highlight w:val="none"/>
          <w14:textOutline w14:w="3831" w14:cap="flat" w14:cmpd="sng">
            <w14:solidFill>
              <w14:srgbClr w14:val="000000"/>
            </w14:solidFill>
            <w14:prstDash w14:val="solid"/>
            <w14:miter w14:val="0"/>
          </w14:textOutline>
        </w:rPr>
        <w:t>2、供应商应提供的资格证明材料</w:t>
      </w:r>
    </w:p>
    <w:p w14:paraId="7A8B0208">
      <w:pPr>
        <w:bidi w:val="0"/>
        <w:spacing w:line="360" w:lineRule="auto"/>
        <w:rPr>
          <w:rFonts w:hint="eastAsia" w:ascii="宋体" w:hAnsi="宋体" w:eastAsia="宋体" w:cs="宋体"/>
          <w:highlight w:val="none"/>
        </w:rPr>
      </w:pPr>
    </w:p>
    <w:p w14:paraId="24985EB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408" w:firstLineChars="200"/>
        <w:jc w:val="both"/>
        <w:textAlignment w:val="baseline"/>
        <w:rPr>
          <w:rFonts w:hint="eastAsia" w:ascii="宋体" w:hAnsi="宋体" w:eastAsia="宋体" w:cs="宋体"/>
          <w:spacing w:val="-3"/>
          <w:position w:val="16"/>
          <w:sz w:val="21"/>
          <w:szCs w:val="21"/>
          <w:highlight w:val="none"/>
        </w:rPr>
      </w:pPr>
      <w:r>
        <w:rPr>
          <w:rFonts w:hint="eastAsia" w:ascii="宋体" w:hAnsi="宋体" w:eastAsia="宋体" w:cs="宋体"/>
          <w:spacing w:val="-3"/>
          <w:position w:val="16"/>
          <w:sz w:val="21"/>
          <w:szCs w:val="21"/>
          <w:highlight w:val="none"/>
        </w:rPr>
        <w:t>供应商应按第一章“投标须知”第 3.1 款要求，提供下列证明材料，以满足第一章“投标须知”第 3.1规定资格条件要求：</w:t>
      </w:r>
    </w:p>
    <w:p w14:paraId="3C9B6BA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408"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3"/>
          <w:position w:val="16"/>
          <w:sz w:val="21"/>
          <w:szCs w:val="21"/>
          <w:highlight w:val="none"/>
        </w:rPr>
        <w:t>附件</w:t>
      </w:r>
      <w:r>
        <w:rPr>
          <w:rFonts w:hint="eastAsia" w:ascii="宋体" w:hAnsi="宋体" w:eastAsia="宋体" w:cs="宋体"/>
          <w:spacing w:val="-12"/>
          <w:position w:val="16"/>
          <w:sz w:val="21"/>
          <w:szCs w:val="21"/>
          <w:highlight w:val="none"/>
        </w:rPr>
        <w:t xml:space="preserve"> </w:t>
      </w:r>
      <w:r>
        <w:rPr>
          <w:rFonts w:hint="eastAsia" w:ascii="宋体" w:hAnsi="宋体" w:eastAsia="宋体" w:cs="宋体"/>
          <w:spacing w:val="-3"/>
          <w:position w:val="16"/>
          <w:sz w:val="21"/>
          <w:szCs w:val="21"/>
          <w:highlight w:val="none"/>
        </w:rPr>
        <w:t>1 磋商文件规定的基本资格条件证明资料</w:t>
      </w:r>
    </w:p>
    <w:p w14:paraId="6A446DD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附件</w:t>
      </w:r>
      <w:r>
        <w:rPr>
          <w:rFonts w:hint="eastAsia" w:ascii="宋体" w:hAnsi="宋体" w:eastAsia="宋体" w:cs="宋体"/>
          <w:spacing w:val="-33"/>
          <w:sz w:val="21"/>
          <w:szCs w:val="21"/>
          <w:highlight w:val="none"/>
        </w:rPr>
        <w:t xml:space="preserve"> </w:t>
      </w:r>
      <w:r>
        <w:rPr>
          <w:rFonts w:hint="eastAsia" w:ascii="宋体" w:hAnsi="宋体" w:eastAsia="宋体" w:cs="宋体"/>
          <w:spacing w:val="-2"/>
          <w:sz w:val="21"/>
          <w:szCs w:val="21"/>
          <w:highlight w:val="none"/>
        </w:rPr>
        <w:t>2 磋商文件规定的特定资格条件证明资料</w:t>
      </w:r>
    </w:p>
    <w:p w14:paraId="6C43117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408"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附件</w:t>
      </w:r>
      <w:r>
        <w:rPr>
          <w:rFonts w:hint="eastAsia" w:ascii="宋体" w:hAnsi="宋体" w:eastAsia="宋体" w:cs="宋体"/>
          <w:spacing w:val="-35"/>
          <w:sz w:val="21"/>
          <w:szCs w:val="21"/>
          <w:highlight w:val="none"/>
        </w:rPr>
        <w:t xml:space="preserve"> </w:t>
      </w:r>
      <w:r>
        <w:rPr>
          <w:rFonts w:hint="eastAsia" w:ascii="宋体" w:hAnsi="宋体" w:eastAsia="宋体" w:cs="宋体"/>
          <w:spacing w:val="-3"/>
          <w:sz w:val="21"/>
          <w:szCs w:val="21"/>
          <w:highlight w:val="none"/>
        </w:rPr>
        <w:t>3 信用信息查询记录资料</w:t>
      </w:r>
    </w:p>
    <w:p w14:paraId="08251FD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附件</w:t>
      </w:r>
      <w:r>
        <w:rPr>
          <w:rFonts w:hint="eastAsia" w:ascii="宋体" w:hAnsi="宋体" w:eastAsia="宋体" w:cs="宋体"/>
          <w:spacing w:val="-44"/>
          <w:sz w:val="21"/>
          <w:szCs w:val="21"/>
          <w:highlight w:val="none"/>
        </w:rPr>
        <w:t xml:space="preserve"> </w:t>
      </w:r>
      <w:r>
        <w:rPr>
          <w:rFonts w:hint="eastAsia" w:ascii="宋体" w:hAnsi="宋体" w:eastAsia="宋体" w:cs="宋体"/>
          <w:spacing w:val="-2"/>
          <w:sz w:val="21"/>
          <w:szCs w:val="21"/>
          <w:highlight w:val="none"/>
        </w:rPr>
        <w:t>4 供应商的资格条件更新材料</w:t>
      </w:r>
    </w:p>
    <w:p w14:paraId="7782A6A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position w:val="16"/>
          <w:sz w:val="21"/>
          <w:szCs w:val="21"/>
          <w:highlight w:val="none"/>
        </w:rPr>
        <w:t>附件</w:t>
      </w:r>
      <w:r>
        <w:rPr>
          <w:rFonts w:hint="eastAsia" w:ascii="宋体" w:hAnsi="宋体" w:eastAsia="宋体" w:cs="宋体"/>
          <w:spacing w:val="-33"/>
          <w:position w:val="16"/>
          <w:sz w:val="21"/>
          <w:szCs w:val="21"/>
          <w:highlight w:val="none"/>
        </w:rPr>
        <w:t xml:space="preserve"> </w:t>
      </w:r>
      <w:r>
        <w:rPr>
          <w:rFonts w:hint="eastAsia" w:ascii="宋体" w:hAnsi="宋体" w:eastAsia="宋体" w:cs="宋体"/>
          <w:spacing w:val="-2"/>
          <w:position w:val="16"/>
          <w:sz w:val="21"/>
          <w:szCs w:val="21"/>
          <w:highlight w:val="none"/>
        </w:rPr>
        <w:t>5 招标文件规定的其他资格条件证明文件</w:t>
      </w:r>
    </w:p>
    <w:p w14:paraId="1B48AE6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39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6"/>
          <w:sz w:val="21"/>
          <w:szCs w:val="21"/>
          <w:highlight w:val="none"/>
        </w:rPr>
        <w:t>附件</w:t>
      </w:r>
      <w:r>
        <w:rPr>
          <w:rFonts w:hint="eastAsia" w:ascii="宋体" w:hAnsi="宋体" w:eastAsia="宋体" w:cs="宋体"/>
          <w:spacing w:val="-36"/>
          <w:sz w:val="21"/>
          <w:szCs w:val="21"/>
          <w:highlight w:val="none"/>
        </w:rPr>
        <w:t xml:space="preserve"> </w:t>
      </w:r>
      <w:r>
        <w:rPr>
          <w:rFonts w:hint="eastAsia" w:ascii="宋体" w:hAnsi="宋体" w:eastAsia="宋体" w:cs="宋体"/>
          <w:spacing w:val="-6"/>
          <w:sz w:val="21"/>
          <w:szCs w:val="21"/>
          <w:highlight w:val="none"/>
        </w:rPr>
        <w:t>6</w:t>
      </w:r>
      <w:r>
        <w:rPr>
          <w:rFonts w:hint="eastAsia" w:ascii="宋体" w:hAnsi="宋体" w:eastAsia="宋体" w:cs="宋体"/>
          <w:spacing w:val="26"/>
          <w:sz w:val="21"/>
          <w:szCs w:val="21"/>
          <w:highlight w:val="none"/>
        </w:rPr>
        <w:t xml:space="preserve"> </w:t>
      </w:r>
      <w:r>
        <w:rPr>
          <w:rFonts w:hint="eastAsia" w:ascii="宋体" w:hAnsi="宋体" w:eastAsia="宋体" w:cs="宋体"/>
          <w:spacing w:val="-6"/>
          <w:sz w:val="21"/>
          <w:szCs w:val="21"/>
          <w:highlight w:val="none"/>
        </w:rPr>
        <w:t>中小型企业声明函</w:t>
      </w:r>
    </w:p>
    <w:p w14:paraId="2092B62B">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396" w:firstLineChars="200"/>
        <w:jc w:val="both"/>
        <w:textAlignment w:val="baseline"/>
        <w:rPr>
          <w:rFonts w:hint="eastAsia" w:ascii="宋体" w:hAnsi="宋体" w:eastAsia="宋体" w:cs="宋体"/>
          <w:snapToGrid w:val="0"/>
          <w:color w:val="000000"/>
          <w:spacing w:val="-6"/>
          <w:kern w:val="0"/>
          <w:sz w:val="21"/>
          <w:szCs w:val="21"/>
          <w:highlight w:val="none"/>
          <w:lang w:val="en-US" w:eastAsia="zh-CN" w:bidi="ar-SA"/>
        </w:rPr>
      </w:pPr>
      <w:r>
        <w:rPr>
          <w:rFonts w:hint="eastAsia" w:ascii="宋体" w:hAnsi="宋体" w:eastAsia="宋体" w:cs="宋体"/>
          <w:snapToGrid w:val="0"/>
          <w:color w:val="000000"/>
          <w:spacing w:val="-6"/>
          <w:kern w:val="0"/>
          <w:sz w:val="21"/>
          <w:szCs w:val="21"/>
          <w:highlight w:val="none"/>
          <w:lang w:val="en-US" w:eastAsia="zh-CN" w:bidi="ar-SA"/>
        </w:rPr>
        <w:t>附件 7 提供享受政府采购政策产品等证明材料和清单表</w:t>
      </w:r>
    </w:p>
    <w:p w14:paraId="3B48536B">
      <w:pPr>
        <w:pStyle w:val="12"/>
        <w:ind w:left="0" w:leftChars="0" w:firstLine="0" w:firstLineChars="0"/>
        <w:rPr>
          <w:rFonts w:hint="eastAsia" w:ascii="宋体" w:hAnsi="宋体" w:eastAsia="宋体" w:cs="宋体"/>
          <w:highlight w:val="none"/>
        </w:rPr>
      </w:pPr>
    </w:p>
    <w:p w14:paraId="774FBAF9">
      <w:pPr>
        <w:rPr>
          <w:rFonts w:hint="eastAsia" w:ascii="宋体" w:hAnsi="宋体" w:eastAsia="宋体" w:cs="宋体"/>
          <w:highlight w:val="none"/>
        </w:rPr>
      </w:pPr>
    </w:p>
    <w:p w14:paraId="6B28FE01">
      <w:pPr>
        <w:rPr>
          <w:rFonts w:hint="eastAsia" w:ascii="宋体" w:hAnsi="宋体" w:eastAsia="宋体" w:cs="宋体"/>
          <w:highlight w:val="none"/>
        </w:rPr>
      </w:pPr>
      <w:r>
        <w:rPr>
          <w:rFonts w:hint="eastAsia" w:ascii="宋体" w:hAnsi="宋体" w:eastAsia="宋体" w:cs="宋体"/>
          <w:highlight w:val="none"/>
        </w:rPr>
        <w:br w:type="page"/>
      </w:r>
    </w:p>
    <w:p w14:paraId="730C681B">
      <w:pPr>
        <w:pStyle w:val="3"/>
        <w:bidi w:val="0"/>
        <w:rPr>
          <w:rFonts w:hint="eastAsia" w:ascii="宋体" w:hAnsi="宋体" w:eastAsia="宋体" w:cs="宋体"/>
          <w:highlight w:val="none"/>
        </w:rPr>
      </w:pPr>
      <w:r>
        <w:rPr>
          <w:rFonts w:hint="eastAsia" w:ascii="宋体" w:hAnsi="宋体" w:eastAsia="宋体" w:cs="宋体"/>
          <w:highlight w:val="none"/>
        </w:rPr>
        <w:t>附件1</w:t>
      </w:r>
    </w:p>
    <w:p w14:paraId="6AB98854">
      <w:pPr>
        <w:pStyle w:val="3"/>
        <w:bidi w:val="0"/>
        <w:jc w:val="center"/>
        <w:rPr>
          <w:rFonts w:hint="eastAsia" w:ascii="宋体" w:hAnsi="宋体" w:eastAsia="宋体" w:cs="宋体"/>
          <w:highlight w:val="none"/>
        </w:rPr>
      </w:pPr>
      <w:r>
        <w:rPr>
          <w:rFonts w:hint="eastAsia" w:ascii="宋体" w:hAnsi="宋体" w:eastAsia="宋体" w:cs="宋体"/>
          <w:highlight w:val="none"/>
        </w:rPr>
        <w:t>磋商文件规定的基本资格条件证明资料</w:t>
      </w:r>
    </w:p>
    <w:p w14:paraId="107408DA">
      <w:pPr>
        <w:spacing w:line="292" w:lineRule="auto"/>
        <w:rPr>
          <w:rFonts w:hint="eastAsia" w:ascii="宋体" w:hAnsi="宋体" w:eastAsia="宋体" w:cs="宋体"/>
          <w:sz w:val="21"/>
          <w:highlight w:val="none"/>
        </w:rPr>
      </w:pPr>
    </w:p>
    <w:p w14:paraId="09D6C984">
      <w:pPr>
        <w:spacing w:line="293" w:lineRule="auto"/>
        <w:rPr>
          <w:rFonts w:hint="eastAsia" w:ascii="宋体" w:hAnsi="宋体" w:eastAsia="宋体" w:cs="宋体"/>
          <w:sz w:val="21"/>
          <w:highlight w:val="none"/>
        </w:rPr>
      </w:pPr>
    </w:p>
    <w:p w14:paraId="4BC3DAD2">
      <w:pPr>
        <w:pStyle w:val="6"/>
        <w:spacing w:before="69" w:line="360" w:lineRule="auto"/>
        <w:ind w:left="440"/>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请投标人提供以下资料：</w:t>
      </w:r>
    </w:p>
    <w:p w14:paraId="600D1E6B">
      <w:pPr>
        <w:pStyle w:val="6"/>
        <w:spacing w:before="179" w:line="360" w:lineRule="auto"/>
        <w:ind w:left="459"/>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附件</w:t>
      </w:r>
      <w:r>
        <w:rPr>
          <w:rFonts w:hint="eastAsia" w:ascii="宋体" w:hAnsi="宋体" w:eastAsia="宋体" w:cs="宋体"/>
          <w:spacing w:val="-11"/>
          <w:sz w:val="21"/>
          <w:szCs w:val="21"/>
          <w:highlight w:val="none"/>
        </w:rPr>
        <w:t xml:space="preserve"> </w:t>
      </w:r>
      <w:r>
        <w:rPr>
          <w:rFonts w:hint="eastAsia" w:ascii="宋体" w:hAnsi="宋体" w:eastAsia="宋体" w:cs="宋体"/>
          <w:spacing w:val="-3"/>
          <w:sz w:val="21"/>
          <w:szCs w:val="21"/>
          <w:highlight w:val="none"/>
        </w:rPr>
        <w:t>1-1</w:t>
      </w:r>
      <w:r>
        <w:rPr>
          <w:rFonts w:hint="eastAsia" w:ascii="宋体" w:hAnsi="宋体" w:eastAsia="宋体" w:cs="宋体"/>
          <w:spacing w:val="-43"/>
          <w:sz w:val="21"/>
          <w:szCs w:val="21"/>
          <w:highlight w:val="none"/>
        </w:rPr>
        <w:t xml:space="preserve"> </w:t>
      </w:r>
      <w:r>
        <w:rPr>
          <w:rFonts w:hint="eastAsia" w:ascii="宋体" w:hAnsi="宋体" w:eastAsia="宋体" w:cs="宋体"/>
          <w:spacing w:val="-3"/>
          <w:sz w:val="21"/>
          <w:szCs w:val="21"/>
          <w:highlight w:val="none"/>
        </w:rPr>
        <w:t>法定代表人身份证明原件及身份证复印件；</w:t>
      </w:r>
    </w:p>
    <w:p w14:paraId="469097F8">
      <w:pPr>
        <w:pStyle w:val="6"/>
        <w:spacing w:before="177" w:line="360" w:lineRule="auto"/>
        <w:ind w:left="459"/>
        <w:rPr>
          <w:rFonts w:hint="eastAsia" w:ascii="宋体" w:hAnsi="宋体" w:eastAsia="宋体" w:cs="宋体"/>
          <w:sz w:val="21"/>
          <w:szCs w:val="21"/>
          <w:highlight w:val="none"/>
        </w:rPr>
      </w:pPr>
      <w:r>
        <w:rPr>
          <w:rFonts w:hint="eastAsia" w:ascii="宋体" w:hAnsi="宋体" w:eastAsia="宋体" w:cs="宋体"/>
          <w:spacing w:val="-2"/>
          <w:position w:val="16"/>
          <w:sz w:val="21"/>
          <w:szCs w:val="21"/>
          <w:highlight w:val="none"/>
        </w:rPr>
        <w:t>附件</w:t>
      </w:r>
      <w:r>
        <w:rPr>
          <w:rFonts w:hint="eastAsia" w:ascii="宋体" w:hAnsi="宋体" w:eastAsia="宋体" w:cs="宋体"/>
          <w:spacing w:val="-27"/>
          <w:position w:val="16"/>
          <w:sz w:val="21"/>
          <w:szCs w:val="21"/>
          <w:highlight w:val="none"/>
        </w:rPr>
        <w:t xml:space="preserve"> </w:t>
      </w:r>
      <w:r>
        <w:rPr>
          <w:rFonts w:hint="eastAsia" w:ascii="宋体" w:hAnsi="宋体" w:eastAsia="宋体" w:cs="宋体"/>
          <w:spacing w:val="-2"/>
          <w:position w:val="16"/>
          <w:sz w:val="21"/>
          <w:szCs w:val="21"/>
          <w:highlight w:val="none"/>
        </w:rPr>
        <w:t>1-2</w:t>
      </w:r>
      <w:r>
        <w:rPr>
          <w:rFonts w:hint="eastAsia" w:ascii="宋体" w:hAnsi="宋体" w:eastAsia="宋体" w:cs="宋体"/>
          <w:spacing w:val="-44"/>
          <w:position w:val="16"/>
          <w:sz w:val="21"/>
          <w:szCs w:val="21"/>
          <w:highlight w:val="none"/>
        </w:rPr>
        <w:t xml:space="preserve"> </w:t>
      </w:r>
      <w:r>
        <w:rPr>
          <w:rFonts w:hint="eastAsia" w:ascii="宋体" w:hAnsi="宋体" w:eastAsia="宋体" w:cs="宋体"/>
          <w:spacing w:val="-2"/>
          <w:position w:val="16"/>
          <w:sz w:val="21"/>
          <w:szCs w:val="21"/>
          <w:highlight w:val="none"/>
        </w:rPr>
        <w:t>法定代表人授权委托书原件及双方身份证复印件；</w:t>
      </w:r>
    </w:p>
    <w:p w14:paraId="0CEA9015">
      <w:pPr>
        <w:pStyle w:val="6"/>
        <w:spacing w:before="1" w:line="360" w:lineRule="auto"/>
        <w:ind w:left="459"/>
        <w:rPr>
          <w:rFonts w:hint="eastAsia" w:ascii="宋体" w:hAnsi="宋体" w:eastAsia="宋体" w:cs="宋体"/>
          <w:sz w:val="21"/>
          <w:szCs w:val="21"/>
          <w:highlight w:val="none"/>
        </w:rPr>
      </w:pPr>
      <w:r>
        <w:rPr>
          <w:rFonts w:hint="eastAsia" w:ascii="宋体" w:hAnsi="宋体" w:eastAsia="宋体" w:cs="宋体"/>
          <w:spacing w:val="-6"/>
          <w:sz w:val="21"/>
          <w:szCs w:val="21"/>
          <w:highlight w:val="none"/>
        </w:rPr>
        <w:t>附件</w:t>
      </w:r>
      <w:r>
        <w:rPr>
          <w:rFonts w:hint="eastAsia" w:ascii="宋体" w:hAnsi="宋体" w:eastAsia="宋体" w:cs="宋体"/>
          <w:spacing w:val="-24"/>
          <w:sz w:val="21"/>
          <w:szCs w:val="21"/>
          <w:highlight w:val="none"/>
        </w:rPr>
        <w:t xml:space="preserve"> </w:t>
      </w:r>
      <w:r>
        <w:rPr>
          <w:rFonts w:hint="eastAsia" w:ascii="宋体" w:hAnsi="宋体" w:eastAsia="宋体" w:cs="宋体"/>
          <w:spacing w:val="-6"/>
          <w:sz w:val="21"/>
          <w:szCs w:val="21"/>
          <w:highlight w:val="none"/>
        </w:rPr>
        <w:t>1-3</w:t>
      </w:r>
      <w:r>
        <w:rPr>
          <w:rFonts w:hint="eastAsia" w:ascii="宋体" w:hAnsi="宋体" w:eastAsia="宋体" w:cs="宋体"/>
          <w:spacing w:val="-44"/>
          <w:sz w:val="21"/>
          <w:szCs w:val="21"/>
          <w:highlight w:val="none"/>
        </w:rPr>
        <w:t xml:space="preserve"> </w:t>
      </w:r>
      <w:r>
        <w:rPr>
          <w:rFonts w:hint="eastAsia" w:ascii="宋体" w:hAnsi="宋体" w:eastAsia="宋体" w:cs="宋体"/>
          <w:spacing w:val="-6"/>
          <w:sz w:val="21"/>
          <w:szCs w:val="21"/>
          <w:highlight w:val="none"/>
        </w:rPr>
        <w:t>供应商基本情况表；</w:t>
      </w:r>
    </w:p>
    <w:p w14:paraId="6788D17A">
      <w:pPr>
        <w:pStyle w:val="6"/>
        <w:spacing w:before="177" w:line="360" w:lineRule="auto"/>
        <w:ind w:left="459"/>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附件</w:t>
      </w:r>
      <w:r>
        <w:rPr>
          <w:rFonts w:hint="eastAsia" w:ascii="宋体" w:hAnsi="宋体" w:eastAsia="宋体" w:cs="宋体"/>
          <w:spacing w:val="-19"/>
          <w:sz w:val="21"/>
          <w:szCs w:val="21"/>
          <w:highlight w:val="none"/>
        </w:rPr>
        <w:t xml:space="preserve"> </w:t>
      </w:r>
      <w:r>
        <w:rPr>
          <w:rFonts w:hint="eastAsia" w:ascii="宋体" w:hAnsi="宋体" w:eastAsia="宋体" w:cs="宋体"/>
          <w:spacing w:val="-3"/>
          <w:sz w:val="21"/>
          <w:szCs w:val="21"/>
          <w:highlight w:val="none"/>
        </w:rPr>
        <w:t>1-4</w:t>
      </w:r>
      <w:r>
        <w:rPr>
          <w:rFonts w:hint="eastAsia" w:ascii="宋体" w:hAnsi="宋体" w:eastAsia="宋体" w:cs="宋体"/>
          <w:spacing w:val="-45"/>
          <w:sz w:val="21"/>
          <w:szCs w:val="21"/>
          <w:highlight w:val="none"/>
        </w:rPr>
        <w:t xml:space="preserve"> </w:t>
      </w:r>
      <w:r>
        <w:rPr>
          <w:rFonts w:hint="eastAsia" w:ascii="宋体" w:hAnsi="宋体" w:eastAsia="宋体" w:cs="宋体"/>
          <w:spacing w:val="-3"/>
          <w:sz w:val="21"/>
          <w:szCs w:val="21"/>
          <w:highlight w:val="none"/>
        </w:rPr>
        <w:t>湖南省政府采购供应商资格承诺函；</w:t>
      </w:r>
    </w:p>
    <w:p w14:paraId="45AFAD5D">
      <w:pPr>
        <w:pStyle w:val="6"/>
        <w:spacing w:before="178" w:line="360" w:lineRule="auto"/>
        <w:ind w:left="459"/>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附件</w:t>
      </w:r>
      <w:r>
        <w:rPr>
          <w:rFonts w:hint="eastAsia" w:ascii="宋体" w:hAnsi="宋体" w:eastAsia="宋体" w:cs="宋体"/>
          <w:spacing w:val="-28"/>
          <w:sz w:val="21"/>
          <w:szCs w:val="21"/>
          <w:highlight w:val="none"/>
        </w:rPr>
        <w:t xml:space="preserve"> </w:t>
      </w:r>
      <w:r>
        <w:rPr>
          <w:rFonts w:hint="eastAsia" w:ascii="宋体" w:hAnsi="宋体" w:eastAsia="宋体" w:cs="宋体"/>
          <w:spacing w:val="-1"/>
          <w:sz w:val="21"/>
          <w:szCs w:val="21"/>
          <w:highlight w:val="none"/>
        </w:rPr>
        <w:t>1-5</w:t>
      </w:r>
      <w:r>
        <w:rPr>
          <w:rFonts w:hint="eastAsia" w:ascii="宋体" w:hAnsi="宋体" w:eastAsia="宋体" w:cs="宋体"/>
          <w:spacing w:val="-42"/>
          <w:sz w:val="21"/>
          <w:szCs w:val="21"/>
          <w:highlight w:val="none"/>
        </w:rPr>
        <w:t xml:space="preserve"> </w:t>
      </w:r>
      <w:r>
        <w:rPr>
          <w:rFonts w:hint="eastAsia" w:ascii="宋体" w:hAnsi="宋体" w:eastAsia="宋体" w:cs="宋体"/>
          <w:spacing w:val="-1"/>
          <w:sz w:val="21"/>
          <w:szCs w:val="21"/>
          <w:highlight w:val="none"/>
        </w:rPr>
        <w:t>参加政府采购活动前三年内在经营</w:t>
      </w:r>
      <w:r>
        <w:rPr>
          <w:rFonts w:hint="eastAsia" w:ascii="宋体" w:hAnsi="宋体" w:eastAsia="宋体" w:cs="宋体"/>
          <w:spacing w:val="-2"/>
          <w:sz w:val="21"/>
          <w:szCs w:val="21"/>
          <w:highlight w:val="none"/>
        </w:rPr>
        <w:t>活动中没有重大违法记录的书面声明。</w:t>
      </w:r>
    </w:p>
    <w:p w14:paraId="49941B8E">
      <w:pPr>
        <w:pStyle w:val="12"/>
        <w:ind w:left="0" w:leftChars="0" w:firstLine="0" w:firstLineChars="0"/>
        <w:rPr>
          <w:rFonts w:hint="eastAsia" w:ascii="宋体" w:hAnsi="宋体" w:eastAsia="宋体" w:cs="宋体"/>
          <w:highlight w:val="none"/>
        </w:rPr>
      </w:pPr>
    </w:p>
    <w:p w14:paraId="1E8DE572">
      <w:pPr>
        <w:rPr>
          <w:rFonts w:hint="eastAsia" w:ascii="宋体" w:hAnsi="宋体" w:eastAsia="宋体" w:cs="宋体"/>
          <w:highlight w:val="none"/>
        </w:rPr>
      </w:pPr>
      <w:r>
        <w:rPr>
          <w:rFonts w:hint="eastAsia" w:ascii="宋体" w:hAnsi="宋体" w:eastAsia="宋体" w:cs="宋体"/>
          <w:highlight w:val="none"/>
        </w:rPr>
        <w:br w:type="page"/>
      </w:r>
    </w:p>
    <w:p w14:paraId="570177F8">
      <w:pPr>
        <w:pStyle w:val="3"/>
        <w:bidi w:val="0"/>
        <w:jc w:val="left"/>
        <w:rPr>
          <w:rFonts w:hint="eastAsia" w:ascii="宋体" w:hAnsi="宋体" w:eastAsia="宋体" w:cs="宋体"/>
          <w:highlight w:val="none"/>
        </w:rPr>
      </w:pPr>
      <w:bookmarkStart w:id="54" w:name="_Toc16346"/>
      <w:r>
        <w:rPr>
          <w:rFonts w:hint="eastAsia" w:ascii="宋体" w:hAnsi="宋体" w:eastAsia="宋体" w:cs="宋体"/>
          <w:highlight w:val="none"/>
        </w:rPr>
        <w:t>附件1-1</w:t>
      </w:r>
      <w:bookmarkEnd w:id="54"/>
      <w:bookmarkStart w:id="55" w:name="_Toc6309"/>
    </w:p>
    <w:p w14:paraId="3FB9E8C3">
      <w:pPr>
        <w:pStyle w:val="3"/>
        <w:bidi w:val="0"/>
        <w:jc w:val="center"/>
        <w:rPr>
          <w:rFonts w:hint="eastAsia" w:ascii="宋体" w:hAnsi="宋体" w:eastAsia="宋体" w:cs="宋体"/>
          <w:highlight w:val="none"/>
        </w:rPr>
      </w:pPr>
      <w:r>
        <w:rPr>
          <w:rFonts w:hint="eastAsia" w:ascii="宋体" w:hAnsi="宋体" w:eastAsia="宋体" w:cs="宋体"/>
          <w:highlight w:val="none"/>
        </w:rPr>
        <w:t>法定代表人身份证明(法定代表人参加磋商)</w:t>
      </w:r>
      <w:bookmarkEnd w:id="55"/>
    </w:p>
    <w:p w14:paraId="657DB314">
      <w:pPr>
        <w:spacing w:line="325" w:lineRule="auto"/>
        <w:rPr>
          <w:rFonts w:hint="eastAsia" w:ascii="宋体" w:hAnsi="宋体" w:eastAsia="宋体" w:cs="宋体"/>
          <w:sz w:val="21"/>
          <w:highlight w:val="none"/>
        </w:rPr>
      </w:pPr>
    </w:p>
    <w:p w14:paraId="3D5989F3">
      <w:pPr>
        <w:pStyle w:val="6"/>
        <w:spacing w:before="68" w:line="220" w:lineRule="auto"/>
        <w:ind w:left="22"/>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供应商名称：</w:t>
      </w:r>
      <w:r>
        <w:rPr>
          <w:rFonts w:hint="eastAsia" w:ascii="宋体" w:hAnsi="宋体" w:eastAsia="宋体" w:cs="宋体"/>
          <w:sz w:val="21"/>
          <w:szCs w:val="21"/>
          <w:highlight w:val="none"/>
          <w:u w:val="single" w:color="auto"/>
        </w:rPr>
        <w:t xml:space="preserve">                  </w:t>
      </w:r>
    </w:p>
    <w:p w14:paraId="55447896">
      <w:pPr>
        <w:pStyle w:val="6"/>
        <w:spacing w:before="179" w:line="222" w:lineRule="auto"/>
        <w:ind w:left="22"/>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注册号：</w:t>
      </w:r>
      <w:r>
        <w:rPr>
          <w:rFonts w:hint="eastAsia" w:ascii="宋体" w:hAnsi="宋体" w:eastAsia="宋体" w:cs="宋体"/>
          <w:sz w:val="21"/>
          <w:szCs w:val="21"/>
          <w:highlight w:val="none"/>
          <w:u w:val="single" w:color="auto"/>
        </w:rPr>
        <w:t xml:space="preserve">                  </w:t>
      </w:r>
    </w:p>
    <w:p w14:paraId="526C2E82">
      <w:pPr>
        <w:pStyle w:val="6"/>
        <w:spacing w:before="174" w:line="222" w:lineRule="auto"/>
        <w:ind w:left="22"/>
        <w:rPr>
          <w:rFonts w:hint="eastAsia" w:ascii="宋体" w:hAnsi="宋体" w:eastAsia="宋体" w:cs="宋体"/>
          <w:sz w:val="21"/>
          <w:szCs w:val="21"/>
          <w:highlight w:val="none"/>
        </w:rPr>
      </w:pPr>
      <w:r>
        <w:rPr>
          <w:rFonts w:hint="eastAsia" w:ascii="宋体" w:hAnsi="宋体" w:eastAsia="宋体" w:cs="宋体"/>
          <w:spacing w:val="-17"/>
          <w:sz w:val="21"/>
          <w:szCs w:val="21"/>
          <w:highlight w:val="none"/>
        </w:rPr>
        <w:t>注册地址：</w:t>
      </w:r>
      <w:r>
        <w:rPr>
          <w:rFonts w:hint="eastAsia" w:ascii="宋体" w:hAnsi="宋体" w:eastAsia="宋体" w:cs="宋体"/>
          <w:spacing w:val="-29"/>
          <w:sz w:val="21"/>
          <w:szCs w:val="21"/>
          <w:highlight w:val="none"/>
        </w:rPr>
        <w:t xml:space="preserve"> </w:t>
      </w:r>
      <w:r>
        <w:rPr>
          <w:rFonts w:hint="eastAsia" w:ascii="宋体" w:hAnsi="宋体" w:eastAsia="宋体" w:cs="宋体"/>
          <w:sz w:val="21"/>
          <w:szCs w:val="21"/>
          <w:highlight w:val="none"/>
          <w:u w:val="single" w:color="auto"/>
        </w:rPr>
        <w:t xml:space="preserve">                                    </w:t>
      </w:r>
    </w:p>
    <w:p w14:paraId="6D66FA4D">
      <w:pPr>
        <w:pStyle w:val="6"/>
        <w:spacing w:before="177" w:line="376" w:lineRule="auto"/>
        <w:ind w:left="24"/>
        <w:rPr>
          <w:rFonts w:hint="eastAsia" w:ascii="宋体" w:hAnsi="宋体" w:eastAsia="宋体" w:cs="宋体"/>
          <w:sz w:val="21"/>
          <w:szCs w:val="21"/>
          <w:highlight w:val="none"/>
        </w:rPr>
      </w:pPr>
      <w:r>
        <w:rPr>
          <w:rFonts w:hint="eastAsia" w:ascii="宋体" w:hAnsi="宋体" w:eastAsia="宋体" w:cs="宋体"/>
          <w:spacing w:val="-12"/>
          <w:sz w:val="21"/>
          <w:szCs w:val="21"/>
          <w:highlight w:val="none"/>
        </w:rPr>
        <w:t>成立时间：</w:t>
      </w:r>
      <w:r>
        <w:rPr>
          <w:rFonts w:hint="eastAsia" w:ascii="宋体" w:hAnsi="宋体" w:eastAsia="宋体" w:cs="宋体"/>
          <w:spacing w:val="80"/>
          <w:sz w:val="21"/>
          <w:szCs w:val="21"/>
          <w:highlight w:val="none"/>
        </w:rPr>
        <w:t xml:space="preserve"> </w:t>
      </w:r>
      <w:r>
        <w:rPr>
          <w:rFonts w:hint="eastAsia" w:ascii="宋体" w:hAnsi="宋体" w:eastAsia="宋体" w:cs="宋体"/>
          <w:spacing w:val="17"/>
          <w:sz w:val="21"/>
          <w:szCs w:val="21"/>
          <w:highlight w:val="none"/>
          <w:u w:val="single" w:color="auto"/>
        </w:rPr>
        <w:t xml:space="preserve">      </w:t>
      </w:r>
      <w:r>
        <w:rPr>
          <w:rFonts w:hint="eastAsia" w:ascii="宋体" w:hAnsi="宋体" w:eastAsia="宋体" w:cs="宋体"/>
          <w:spacing w:val="-94"/>
          <w:sz w:val="21"/>
          <w:szCs w:val="21"/>
          <w:highlight w:val="none"/>
        </w:rPr>
        <w:t xml:space="preserve"> </w:t>
      </w:r>
      <w:r>
        <w:rPr>
          <w:rFonts w:hint="eastAsia" w:ascii="宋体" w:hAnsi="宋体" w:eastAsia="宋体" w:cs="宋体"/>
          <w:spacing w:val="-12"/>
          <w:sz w:val="21"/>
          <w:szCs w:val="21"/>
          <w:highlight w:val="none"/>
        </w:rPr>
        <w:t xml:space="preserve">年 </w:t>
      </w:r>
      <w:r>
        <w:rPr>
          <w:rFonts w:hint="eastAsia" w:ascii="宋体" w:hAnsi="宋体" w:eastAsia="宋体" w:cs="宋体"/>
          <w:spacing w:val="25"/>
          <w:sz w:val="21"/>
          <w:szCs w:val="21"/>
          <w:highlight w:val="none"/>
          <w:u w:val="single" w:color="auto"/>
        </w:rPr>
        <w:t xml:space="preserve">    </w:t>
      </w:r>
      <w:r>
        <w:rPr>
          <w:rFonts w:hint="eastAsia" w:ascii="宋体" w:hAnsi="宋体" w:eastAsia="宋体" w:cs="宋体"/>
          <w:spacing w:val="-89"/>
          <w:sz w:val="21"/>
          <w:szCs w:val="21"/>
          <w:highlight w:val="none"/>
        </w:rPr>
        <w:t xml:space="preserve"> </w:t>
      </w:r>
      <w:r>
        <w:rPr>
          <w:rFonts w:hint="eastAsia" w:ascii="宋体" w:hAnsi="宋体" w:eastAsia="宋体" w:cs="宋体"/>
          <w:spacing w:val="-12"/>
          <w:sz w:val="21"/>
          <w:szCs w:val="21"/>
          <w:highlight w:val="none"/>
        </w:rPr>
        <w:t>月</w:t>
      </w:r>
      <w:r>
        <w:rPr>
          <w:rFonts w:hint="eastAsia" w:ascii="宋体" w:hAnsi="宋体" w:eastAsia="宋体" w:cs="宋体"/>
          <w:spacing w:val="-105"/>
          <w:sz w:val="21"/>
          <w:szCs w:val="21"/>
          <w:highlight w:val="none"/>
        </w:rPr>
        <w:t xml:space="preserve"> </w:t>
      </w:r>
      <w:r>
        <w:rPr>
          <w:rFonts w:hint="eastAsia" w:ascii="宋体" w:hAnsi="宋体" w:eastAsia="宋体" w:cs="宋体"/>
          <w:sz w:val="21"/>
          <w:szCs w:val="21"/>
          <w:highlight w:val="none"/>
          <w:u w:val="single" w:color="auto"/>
        </w:rPr>
        <w:t xml:space="preserve">    </w:t>
      </w:r>
      <w:r>
        <w:rPr>
          <w:rFonts w:hint="eastAsia" w:ascii="宋体" w:hAnsi="宋体" w:eastAsia="宋体" w:cs="宋体"/>
          <w:spacing w:val="43"/>
          <w:sz w:val="21"/>
          <w:szCs w:val="21"/>
          <w:highlight w:val="none"/>
        </w:rPr>
        <w:t xml:space="preserve"> </w:t>
      </w:r>
      <w:r>
        <w:rPr>
          <w:rFonts w:hint="eastAsia" w:ascii="宋体" w:hAnsi="宋体" w:eastAsia="宋体" w:cs="宋体"/>
          <w:spacing w:val="-12"/>
          <w:sz w:val="21"/>
          <w:szCs w:val="21"/>
          <w:highlight w:val="none"/>
        </w:rPr>
        <w:t>日</w:t>
      </w:r>
    </w:p>
    <w:p w14:paraId="5659C89A">
      <w:pPr>
        <w:pStyle w:val="6"/>
        <w:spacing w:line="221" w:lineRule="auto"/>
        <w:ind w:left="24"/>
        <w:rPr>
          <w:rFonts w:hint="eastAsia" w:ascii="宋体" w:hAnsi="宋体" w:eastAsia="宋体" w:cs="宋体"/>
          <w:sz w:val="21"/>
          <w:szCs w:val="21"/>
          <w:highlight w:val="none"/>
        </w:rPr>
      </w:pPr>
      <w:r>
        <w:rPr>
          <w:rFonts w:hint="eastAsia" w:ascii="宋体" w:hAnsi="宋体" w:eastAsia="宋体" w:cs="宋体"/>
          <w:spacing w:val="-17"/>
          <w:sz w:val="21"/>
          <w:szCs w:val="21"/>
          <w:highlight w:val="none"/>
        </w:rPr>
        <w:t>经营期限：</w:t>
      </w:r>
      <w:r>
        <w:rPr>
          <w:rFonts w:hint="eastAsia" w:ascii="宋体" w:hAnsi="宋体" w:eastAsia="宋体" w:cs="宋体"/>
          <w:spacing w:val="-30"/>
          <w:sz w:val="21"/>
          <w:szCs w:val="21"/>
          <w:highlight w:val="none"/>
        </w:rPr>
        <w:t xml:space="preserve"> </w:t>
      </w:r>
      <w:r>
        <w:rPr>
          <w:rFonts w:hint="eastAsia" w:ascii="宋体" w:hAnsi="宋体" w:eastAsia="宋体" w:cs="宋体"/>
          <w:sz w:val="21"/>
          <w:szCs w:val="21"/>
          <w:highlight w:val="none"/>
          <w:u w:val="single" w:color="auto"/>
        </w:rPr>
        <w:t xml:space="preserve">                  </w:t>
      </w:r>
    </w:p>
    <w:p w14:paraId="66991E88">
      <w:pPr>
        <w:pStyle w:val="6"/>
        <w:spacing w:before="178" w:line="221" w:lineRule="auto"/>
        <w:ind w:left="24"/>
        <w:rPr>
          <w:rFonts w:hint="eastAsia" w:ascii="宋体" w:hAnsi="宋体" w:eastAsia="宋体" w:cs="宋体"/>
          <w:sz w:val="21"/>
          <w:szCs w:val="21"/>
          <w:highlight w:val="none"/>
        </w:rPr>
      </w:pPr>
      <w:r>
        <w:rPr>
          <w:rFonts w:hint="eastAsia" w:ascii="宋体" w:hAnsi="宋体" w:eastAsia="宋体" w:cs="宋体"/>
          <w:spacing w:val="-11"/>
          <w:sz w:val="21"/>
          <w:szCs w:val="21"/>
          <w:highlight w:val="none"/>
        </w:rPr>
        <w:t>经营范围：</w:t>
      </w:r>
      <w:r>
        <w:rPr>
          <w:rFonts w:hint="eastAsia" w:ascii="宋体" w:hAnsi="宋体" w:eastAsia="宋体" w:cs="宋体"/>
          <w:spacing w:val="-21"/>
          <w:sz w:val="21"/>
          <w:szCs w:val="21"/>
          <w:highlight w:val="none"/>
        </w:rPr>
        <w:t xml:space="preserve"> </w:t>
      </w:r>
      <w:r>
        <w:rPr>
          <w:rFonts w:hint="eastAsia" w:ascii="宋体" w:hAnsi="宋体" w:eastAsia="宋体" w:cs="宋体"/>
          <w:spacing w:val="-11"/>
          <w:sz w:val="21"/>
          <w:szCs w:val="21"/>
          <w:highlight w:val="none"/>
        </w:rPr>
        <w:t>主营</w:t>
      </w:r>
      <w:r>
        <w:rPr>
          <w:rFonts w:hint="eastAsia" w:ascii="宋体" w:hAnsi="宋体" w:eastAsia="宋体" w:cs="宋体"/>
          <w:spacing w:val="-5"/>
          <w:sz w:val="21"/>
          <w:szCs w:val="21"/>
          <w:highlight w:val="none"/>
        </w:rPr>
        <w:t>：</w:t>
      </w:r>
      <w:r>
        <w:rPr>
          <w:rFonts w:hint="eastAsia" w:ascii="宋体" w:hAnsi="宋体" w:eastAsia="宋体" w:cs="宋体"/>
          <w:spacing w:val="8"/>
          <w:sz w:val="21"/>
          <w:szCs w:val="21"/>
          <w:highlight w:val="none"/>
          <w:u w:val="single" w:color="auto"/>
        </w:rPr>
        <w:t xml:space="preserve">             </w:t>
      </w:r>
      <w:r>
        <w:rPr>
          <w:rFonts w:hint="eastAsia" w:ascii="宋体" w:hAnsi="宋体" w:eastAsia="宋体" w:cs="宋体"/>
          <w:spacing w:val="28"/>
          <w:sz w:val="21"/>
          <w:szCs w:val="21"/>
          <w:highlight w:val="none"/>
        </w:rPr>
        <w:t xml:space="preserve"> </w:t>
      </w:r>
      <w:r>
        <w:rPr>
          <w:rFonts w:hint="eastAsia" w:ascii="宋体" w:hAnsi="宋体" w:eastAsia="宋体" w:cs="宋体"/>
          <w:spacing w:val="-5"/>
          <w:sz w:val="21"/>
          <w:szCs w:val="21"/>
          <w:highlight w:val="none"/>
        </w:rPr>
        <w:t>；</w:t>
      </w:r>
      <w:r>
        <w:rPr>
          <w:rFonts w:hint="eastAsia" w:ascii="宋体" w:hAnsi="宋体" w:eastAsia="宋体" w:cs="宋体"/>
          <w:spacing w:val="-11"/>
          <w:sz w:val="21"/>
          <w:szCs w:val="21"/>
          <w:highlight w:val="none"/>
        </w:rPr>
        <w:t>兼营：</w:t>
      </w:r>
      <w:r>
        <w:rPr>
          <w:rFonts w:hint="eastAsia" w:ascii="宋体" w:hAnsi="宋体" w:eastAsia="宋体" w:cs="宋体"/>
          <w:sz w:val="21"/>
          <w:szCs w:val="21"/>
          <w:highlight w:val="none"/>
          <w:u w:val="single" w:color="auto"/>
        </w:rPr>
        <w:t xml:space="preserve">              </w:t>
      </w:r>
    </w:p>
    <w:p w14:paraId="39347998">
      <w:pPr>
        <w:pStyle w:val="6"/>
        <w:spacing w:before="176" w:line="378" w:lineRule="auto"/>
        <w:jc w:val="both"/>
        <w:rPr>
          <w:rFonts w:hint="eastAsia" w:ascii="宋体" w:hAnsi="宋体" w:eastAsia="宋体" w:cs="宋体"/>
          <w:sz w:val="21"/>
          <w:szCs w:val="21"/>
          <w:highlight w:val="none"/>
        </w:rPr>
      </w:pPr>
      <w:r>
        <w:rPr>
          <w:rFonts w:hint="eastAsia" w:ascii="宋体" w:hAnsi="宋体" w:eastAsia="宋体" w:cs="宋体"/>
          <w:spacing w:val="-12"/>
          <w:sz w:val="21"/>
          <w:szCs w:val="21"/>
          <w:highlight w:val="none"/>
        </w:rPr>
        <w:t>姓名：</w:t>
      </w:r>
      <w:r>
        <w:rPr>
          <w:rFonts w:hint="eastAsia" w:ascii="宋体" w:hAnsi="宋体" w:eastAsia="宋体" w:cs="宋体"/>
          <w:spacing w:val="-19"/>
          <w:sz w:val="21"/>
          <w:szCs w:val="21"/>
          <w:highlight w:val="none"/>
        </w:rPr>
        <w:t xml:space="preserve"> </w:t>
      </w:r>
      <w:r>
        <w:rPr>
          <w:rFonts w:hint="eastAsia" w:ascii="宋体" w:hAnsi="宋体" w:eastAsia="宋体" w:cs="宋体"/>
          <w:sz w:val="21"/>
          <w:szCs w:val="21"/>
          <w:highlight w:val="none"/>
          <w:u w:val="single" w:color="auto"/>
        </w:rPr>
        <w:t xml:space="preserve">         </w:t>
      </w:r>
      <w:r>
        <w:rPr>
          <w:rFonts w:hint="eastAsia" w:ascii="宋体" w:hAnsi="宋体" w:eastAsia="宋体" w:cs="宋体"/>
          <w:spacing w:val="-12"/>
          <w:sz w:val="21"/>
          <w:szCs w:val="21"/>
          <w:highlight w:val="none"/>
        </w:rPr>
        <w:t xml:space="preserve"> 性别：</w:t>
      </w:r>
      <w:r>
        <w:rPr>
          <w:rFonts w:hint="eastAsia" w:ascii="宋体" w:hAnsi="宋体" w:eastAsia="宋体" w:cs="宋体"/>
          <w:spacing w:val="-46"/>
          <w:sz w:val="21"/>
          <w:szCs w:val="21"/>
          <w:highlight w:val="none"/>
        </w:rPr>
        <w:t xml:space="preserve"> </w:t>
      </w:r>
      <w:r>
        <w:rPr>
          <w:rFonts w:hint="eastAsia" w:ascii="宋体" w:hAnsi="宋体" w:eastAsia="宋体" w:cs="宋体"/>
          <w:sz w:val="21"/>
          <w:szCs w:val="21"/>
          <w:highlight w:val="none"/>
          <w:u w:val="single" w:color="auto"/>
        </w:rPr>
        <w:t xml:space="preserve">      </w:t>
      </w:r>
      <w:r>
        <w:rPr>
          <w:rFonts w:hint="eastAsia" w:ascii="宋体" w:hAnsi="宋体" w:eastAsia="宋体" w:cs="宋体"/>
          <w:spacing w:val="-12"/>
          <w:sz w:val="21"/>
          <w:szCs w:val="21"/>
          <w:highlight w:val="none"/>
        </w:rPr>
        <w:t xml:space="preserve"> 年龄：</w:t>
      </w:r>
      <w:r>
        <w:rPr>
          <w:rFonts w:hint="eastAsia" w:ascii="宋体" w:hAnsi="宋体" w:eastAsia="宋体" w:cs="宋体"/>
          <w:spacing w:val="-12"/>
          <w:sz w:val="21"/>
          <w:szCs w:val="21"/>
          <w:highlight w:val="none"/>
          <w:u w:val="single" w:color="auto"/>
        </w:rPr>
        <w:t xml:space="preserve">          </w:t>
      </w:r>
      <w:r>
        <w:rPr>
          <w:rFonts w:hint="eastAsia" w:ascii="宋体" w:hAnsi="宋体" w:eastAsia="宋体" w:cs="宋体"/>
          <w:spacing w:val="-12"/>
          <w:sz w:val="21"/>
          <w:szCs w:val="21"/>
          <w:highlight w:val="none"/>
        </w:rPr>
        <w:t xml:space="preserve"> 系</w:t>
      </w:r>
      <w:r>
        <w:rPr>
          <w:rFonts w:hint="eastAsia" w:ascii="宋体" w:hAnsi="宋体" w:eastAsia="宋体" w:cs="宋体"/>
          <w:sz w:val="21"/>
          <w:szCs w:val="21"/>
          <w:highlight w:val="none"/>
          <w:u w:val="single" w:color="auto"/>
        </w:rPr>
        <w:t xml:space="preserve">      </w:t>
      </w:r>
      <w:r>
        <w:rPr>
          <w:rFonts w:hint="eastAsia" w:ascii="宋体" w:hAnsi="宋体" w:eastAsia="宋体" w:cs="宋体"/>
          <w:spacing w:val="-12"/>
          <w:sz w:val="21"/>
          <w:szCs w:val="21"/>
          <w:highlight w:val="none"/>
        </w:rPr>
        <w:t>（供应商名称）</w:t>
      </w:r>
      <w:r>
        <w:rPr>
          <w:rFonts w:hint="eastAsia" w:ascii="宋体" w:hAnsi="宋体" w:eastAsia="宋体" w:cs="宋体"/>
          <w:spacing w:val="-39"/>
          <w:sz w:val="21"/>
          <w:szCs w:val="21"/>
          <w:highlight w:val="none"/>
        </w:rPr>
        <w:t xml:space="preserve"> </w:t>
      </w:r>
      <w:r>
        <w:rPr>
          <w:rFonts w:hint="eastAsia" w:ascii="宋体" w:hAnsi="宋体" w:eastAsia="宋体" w:cs="宋体"/>
          <w:spacing w:val="-12"/>
          <w:sz w:val="21"/>
          <w:szCs w:val="21"/>
          <w:highlight w:val="none"/>
        </w:rPr>
        <w:t>的法定代表人。</w:t>
      </w:r>
    </w:p>
    <w:p w14:paraId="38A2F322">
      <w:pPr>
        <w:pStyle w:val="6"/>
        <w:spacing w:before="1" w:line="220" w:lineRule="auto"/>
        <w:ind w:left="22"/>
        <w:rPr>
          <w:rFonts w:hint="eastAsia" w:ascii="宋体" w:hAnsi="宋体" w:eastAsia="宋体" w:cs="宋体"/>
          <w:sz w:val="21"/>
          <w:szCs w:val="21"/>
          <w:highlight w:val="none"/>
        </w:rPr>
      </w:pPr>
      <w:r>
        <w:rPr>
          <w:rFonts w:hint="eastAsia" w:ascii="宋体" w:hAnsi="宋体" w:eastAsia="宋体" w:cs="宋体"/>
          <w:spacing w:val="-5"/>
          <w:sz w:val="21"/>
          <w:szCs w:val="21"/>
          <w:highlight w:val="none"/>
        </w:rPr>
        <w:t>特此证明。</w:t>
      </w:r>
    </w:p>
    <w:p w14:paraId="0A89833D">
      <w:pPr>
        <w:pStyle w:val="6"/>
        <w:spacing w:before="176" w:line="220" w:lineRule="auto"/>
        <w:ind w:left="39"/>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附：法定代表人身份证复印件</w:t>
      </w:r>
    </w:p>
    <w:p w14:paraId="1F0170CD">
      <w:pPr>
        <w:spacing w:line="243" w:lineRule="auto"/>
        <w:rPr>
          <w:rFonts w:hint="eastAsia" w:ascii="宋体" w:hAnsi="宋体" w:eastAsia="宋体" w:cs="宋体"/>
          <w:sz w:val="21"/>
          <w:highlight w:val="none"/>
        </w:rPr>
      </w:pPr>
    </w:p>
    <w:p w14:paraId="35A2A1EA">
      <w:pPr>
        <w:spacing w:line="243" w:lineRule="auto"/>
        <w:rPr>
          <w:rFonts w:hint="eastAsia" w:ascii="宋体" w:hAnsi="宋体" w:eastAsia="宋体" w:cs="宋体"/>
          <w:sz w:val="21"/>
          <w:highlight w:val="none"/>
        </w:rPr>
      </w:pPr>
    </w:p>
    <w:p w14:paraId="22E81C84">
      <w:pPr>
        <w:spacing w:line="243" w:lineRule="auto"/>
        <w:rPr>
          <w:rFonts w:hint="eastAsia" w:ascii="宋体" w:hAnsi="宋体" w:eastAsia="宋体" w:cs="宋体"/>
          <w:sz w:val="21"/>
          <w:highlight w:val="none"/>
        </w:rPr>
      </w:pPr>
    </w:p>
    <w:p w14:paraId="5A80FE2F">
      <w:pPr>
        <w:spacing w:line="243" w:lineRule="auto"/>
        <w:rPr>
          <w:rFonts w:hint="eastAsia" w:ascii="宋体" w:hAnsi="宋体" w:eastAsia="宋体" w:cs="宋体"/>
          <w:sz w:val="21"/>
          <w:highlight w:val="none"/>
        </w:rPr>
      </w:pPr>
    </w:p>
    <w:p w14:paraId="2D2FF406">
      <w:pPr>
        <w:spacing w:line="243" w:lineRule="auto"/>
        <w:rPr>
          <w:rFonts w:hint="eastAsia" w:ascii="宋体" w:hAnsi="宋体" w:eastAsia="宋体" w:cs="宋体"/>
          <w:sz w:val="21"/>
          <w:highlight w:val="none"/>
        </w:rPr>
      </w:pPr>
    </w:p>
    <w:p w14:paraId="1E6F75CC">
      <w:pPr>
        <w:spacing w:line="244" w:lineRule="auto"/>
        <w:rPr>
          <w:rFonts w:hint="eastAsia" w:ascii="宋体" w:hAnsi="宋体" w:eastAsia="宋体" w:cs="宋体"/>
          <w:sz w:val="21"/>
          <w:highlight w:val="none"/>
        </w:rPr>
      </w:pPr>
    </w:p>
    <w:p w14:paraId="69665498">
      <w:pPr>
        <w:spacing w:line="244" w:lineRule="auto"/>
        <w:rPr>
          <w:rFonts w:hint="eastAsia" w:ascii="宋体" w:hAnsi="宋体" w:eastAsia="宋体" w:cs="宋体"/>
          <w:sz w:val="21"/>
          <w:highlight w:val="none"/>
        </w:rPr>
      </w:pPr>
    </w:p>
    <w:p w14:paraId="251AE504">
      <w:pPr>
        <w:spacing w:line="244" w:lineRule="auto"/>
        <w:rPr>
          <w:rFonts w:hint="eastAsia" w:ascii="宋体" w:hAnsi="宋体" w:eastAsia="宋体" w:cs="宋体"/>
          <w:sz w:val="21"/>
          <w:highlight w:val="none"/>
        </w:rPr>
      </w:pPr>
    </w:p>
    <w:p w14:paraId="6C336A41">
      <w:pPr>
        <w:pStyle w:val="6"/>
        <w:spacing w:before="68" w:line="220" w:lineRule="auto"/>
        <w:rPr>
          <w:rFonts w:hint="eastAsia" w:ascii="宋体" w:hAnsi="宋体" w:eastAsia="宋体" w:cs="宋体"/>
          <w:sz w:val="21"/>
          <w:szCs w:val="21"/>
          <w:highlight w:val="none"/>
        </w:rPr>
      </w:pPr>
      <w:r>
        <w:rPr>
          <w:rFonts w:hint="eastAsia" w:ascii="宋体" w:hAnsi="宋体" w:eastAsia="宋体" w:cs="宋体"/>
          <w:spacing w:val="-7"/>
          <w:sz w:val="21"/>
          <w:szCs w:val="21"/>
          <w:highlight w:val="none"/>
        </w:rPr>
        <w:t>供应商名称（盖单位章</w:t>
      </w:r>
      <w:r>
        <w:rPr>
          <w:rFonts w:hint="eastAsia" w:ascii="宋体" w:hAnsi="宋体" w:eastAsia="宋体" w:cs="宋体"/>
          <w:spacing w:val="2"/>
          <w:sz w:val="21"/>
          <w:szCs w:val="21"/>
          <w:highlight w:val="none"/>
        </w:rPr>
        <w:t>）</w:t>
      </w:r>
      <w:r>
        <w:rPr>
          <w:rFonts w:hint="eastAsia" w:ascii="宋体" w:hAnsi="宋体" w:eastAsia="宋体" w:cs="宋体"/>
          <w:spacing w:val="-47"/>
          <w:sz w:val="21"/>
          <w:szCs w:val="21"/>
          <w:highlight w:val="none"/>
        </w:rPr>
        <w:t xml:space="preserve"> </w:t>
      </w:r>
      <w:r>
        <w:rPr>
          <w:rFonts w:hint="eastAsia" w:ascii="宋体" w:hAnsi="宋体" w:eastAsia="宋体" w:cs="宋体"/>
          <w:spacing w:val="2"/>
          <w:sz w:val="21"/>
          <w:szCs w:val="21"/>
          <w:highlight w:val="none"/>
        </w:rPr>
        <w:t>：</w:t>
      </w:r>
    </w:p>
    <w:p w14:paraId="1639BBF7">
      <w:pPr>
        <w:pStyle w:val="6"/>
        <w:spacing w:before="218" w:line="221" w:lineRule="auto"/>
        <w:rPr>
          <w:rFonts w:hint="eastAsia" w:ascii="宋体" w:hAnsi="宋体" w:eastAsia="宋体" w:cs="宋体"/>
          <w:spacing w:val="-26"/>
          <w:sz w:val="21"/>
          <w:szCs w:val="21"/>
          <w:highlight w:val="none"/>
        </w:rPr>
      </w:pPr>
      <w:r>
        <w:rPr>
          <w:rFonts w:hint="eastAsia" w:ascii="宋体" w:hAnsi="宋体" w:eastAsia="宋体" w:cs="宋体"/>
          <w:spacing w:val="-26"/>
          <w:sz w:val="21"/>
          <w:szCs w:val="21"/>
          <w:highlight w:val="none"/>
        </w:rPr>
        <w:t>日期：</w:t>
      </w:r>
      <w:r>
        <w:rPr>
          <w:rFonts w:hint="eastAsia" w:ascii="宋体" w:hAnsi="宋体" w:eastAsia="宋体" w:cs="宋体"/>
          <w:spacing w:val="-14"/>
          <w:sz w:val="21"/>
          <w:szCs w:val="21"/>
          <w:highlight w:val="none"/>
        </w:rPr>
        <w:t xml:space="preserve"> </w:t>
      </w:r>
      <w:r>
        <w:rPr>
          <w:rFonts w:hint="eastAsia" w:ascii="宋体" w:hAnsi="宋体" w:eastAsia="宋体" w:cs="宋体"/>
          <w:spacing w:val="17"/>
          <w:sz w:val="21"/>
          <w:szCs w:val="21"/>
          <w:highlight w:val="none"/>
          <w:u w:val="single" w:color="auto"/>
        </w:rPr>
        <w:t xml:space="preserve">      </w:t>
      </w:r>
      <w:r>
        <w:rPr>
          <w:rFonts w:hint="eastAsia" w:ascii="宋体" w:hAnsi="宋体" w:eastAsia="宋体" w:cs="宋体"/>
          <w:spacing w:val="-93"/>
          <w:sz w:val="21"/>
          <w:szCs w:val="21"/>
          <w:highlight w:val="none"/>
        </w:rPr>
        <w:t xml:space="preserve"> </w:t>
      </w:r>
      <w:r>
        <w:rPr>
          <w:rFonts w:hint="eastAsia" w:ascii="宋体" w:hAnsi="宋体" w:eastAsia="宋体" w:cs="宋体"/>
          <w:spacing w:val="-26"/>
          <w:sz w:val="21"/>
          <w:szCs w:val="21"/>
          <w:highlight w:val="none"/>
        </w:rPr>
        <w:t>年</w:t>
      </w:r>
      <w:r>
        <w:rPr>
          <w:rFonts w:hint="eastAsia" w:ascii="宋体" w:hAnsi="宋体" w:eastAsia="宋体" w:cs="宋体"/>
          <w:spacing w:val="-105"/>
          <w:sz w:val="21"/>
          <w:szCs w:val="21"/>
          <w:highlight w:val="none"/>
        </w:rPr>
        <w:t xml:space="preserve"> </w:t>
      </w:r>
      <w:r>
        <w:rPr>
          <w:rFonts w:hint="eastAsia" w:ascii="宋体" w:hAnsi="宋体" w:eastAsia="宋体" w:cs="宋体"/>
          <w:spacing w:val="20"/>
          <w:sz w:val="21"/>
          <w:szCs w:val="21"/>
          <w:highlight w:val="none"/>
          <w:u w:val="single" w:color="auto"/>
        </w:rPr>
        <w:t xml:space="preserve">     </w:t>
      </w:r>
      <w:r>
        <w:rPr>
          <w:rFonts w:hint="eastAsia" w:ascii="宋体" w:hAnsi="宋体" w:eastAsia="宋体" w:cs="宋体"/>
          <w:spacing w:val="-88"/>
          <w:sz w:val="21"/>
          <w:szCs w:val="21"/>
          <w:highlight w:val="none"/>
        </w:rPr>
        <w:t xml:space="preserve"> </w:t>
      </w:r>
      <w:r>
        <w:rPr>
          <w:rFonts w:hint="eastAsia" w:ascii="宋体" w:hAnsi="宋体" w:eastAsia="宋体" w:cs="宋体"/>
          <w:spacing w:val="-26"/>
          <w:sz w:val="21"/>
          <w:szCs w:val="21"/>
          <w:highlight w:val="none"/>
        </w:rPr>
        <w:t>月</w:t>
      </w:r>
      <w:r>
        <w:rPr>
          <w:rFonts w:hint="eastAsia" w:ascii="宋体" w:hAnsi="宋体" w:eastAsia="宋体" w:cs="宋体"/>
          <w:spacing w:val="20"/>
          <w:sz w:val="21"/>
          <w:szCs w:val="21"/>
          <w:highlight w:val="none"/>
          <w:u w:val="single" w:color="auto"/>
        </w:rPr>
        <w:t xml:space="preserve">     </w:t>
      </w:r>
      <w:r>
        <w:rPr>
          <w:rFonts w:hint="eastAsia" w:ascii="宋体" w:hAnsi="宋体" w:eastAsia="宋体" w:cs="宋体"/>
          <w:spacing w:val="-56"/>
          <w:sz w:val="21"/>
          <w:szCs w:val="21"/>
          <w:highlight w:val="none"/>
        </w:rPr>
        <w:t xml:space="preserve"> </w:t>
      </w:r>
      <w:r>
        <w:rPr>
          <w:rFonts w:hint="eastAsia" w:ascii="宋体" w:hAnsi="宋体" w:eastAsia="宋体" w:cs="宋体"/>
          <w:spacing w:val="-26"/>
          <w:sz w:val="21"/>
          <w:szCs w:val="21"/>
          <w:highlight w:val="none"/>
        </w:rPr>
        <w:t>日</w:t>
      </w:r>
    </w:p>
    <w:p w14:paraId="6DA39478">
      <w:pPr>
        <w:pStyle w:val="12"/>
        <w:ind w:left="0" w:leftChars="0" w:firstLine="0" w:firstLineChars="0"/>
        <w:rPr>
          <w:rFonts w:hint="eastAsia" w:ascii="宋体" w:hAnsi="宋体" w:eastAsia="宋体" w:cs="宋体"/>
          <w:highlight w:val="none"/>
        </w:rPr>
      </w:pPr>
    </w:p>
    <w:p w14:paraId="3F0776D7">
      <w:pPr>
        <w:rPr>
          <w:rFonts w:hint="eastAsia" w:ascii="宋体" w:hAnsi="宋体" w:eastAsia="宋体" w:cs="宋体"/>
          <w:highlight w:val="none"/>
        </w:rPr>
      </w:pPr>
      <w:r>
        <w:rPr>
          <w:rFonts w:hint="eastAsia" w:ascii="宋体" w:hAnsi="宋体" w:eastAsia="宋体" w:cs="宋体"/>
          <w:highlight w:val="none"/>
        </w:rPr>
        <w:br w:type="page"/>
      </w:r>
    </w:p>
    <w:p w14:paraId="618BA1EE">
      <w:pPr>
        <w:pStyle w:val="3"/>
        <w:bidi w:val="0"/>
        <w:rPr>
          <w:rFonts w:hint="eastAsia" w:ascii="宋体" w:hAnsi="宋体" w:eastAsia="宋体" w:cs="宋体"/>
          <w:highlight w:val="none"/>
        </w:rPr>
      </w:pPr>
      <w:r>
        <w:rPr>
          <w:rFonts w:hint="eastAsia" w:ascii="宋体" w:hAnsi="宋体" w:eastAsia="宋体" w:cs="宋体"/>
          <w:highlight w:val="none"/>
        </w:rPr>
        <w:t>附件1-2</w:t>
      </w:r>
    </w:p>
    <w:p w14:paraId="50CCD276">
      <w:pPr>
        <w:pStyle w:val="3"/>
        <w:bidi w:val="0"/>
        <w:jc w:val="center"/>
        <w:rPr>
          <w:rFonts w:hint="eastAsia" w:ascii="宋体" w:hAnsi="宋体" w:eastAsia="宋体" w:cs="宋体"/>
          <w:sz w:val="21"/>
          <w:highlight w:val="none"/>
        </w:rPr>
      </w:pPr>
      <w:r>
        <w:rPr>
          <w:rFonts w:hint="eastAsia" w:ascii="宋体" w:hAnsi="宋体" w:eastAsia="宋体" w:cs="宋体"/>
          <w:highlight w:val="none"/>
        </w:rPr>
        <w:t>法定代表人授权书(委托代理人参加磋商)</w:t>
      </w:r>
    </w:p>
    <w:p w14:paraId="55B67D8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396" w:firstLineChars="200"/>
        <w:textAlignment w:val="baseline"/>
        <w:rPr>
          <w:rFonts w:hint="eastAsia" w:ascii="宋体" w:hAnsi="宋体" w:eastAsia="宋体" w:cs="宋体"/>
          <w:sz w:val="21"/>
          <w:szCs w:val="21"/>
          <w:highlight w:val="none"/>
        </w:rPr>
      </w:pPr>
      <w:r>
        <w:rPr>
          <w:rFonts w:hint="eastAsia" w:ascii="宋体" w:hAnsi="宋体" w:eastAsia="宋体" w:cs="宋体"/>
          <w:spacing w:val="-6"/>
          <w:sz w:val="21"/>
          <w:szCs w:val="21"/>
          <w:highlight w:val="none"/>
        </w:rPr>
        <w:t>本人</w:t>
      </w:r>
      <w:r>
        <w:rPr>
          <w:rFonts w:hint="eastAsia" w:ascii="宋体" w:hAnsi="宋体" w:eastAsia="宋体" w:cs="宋体"/>
          <w:sz w:val="21"/>
          <w:szCs w:val="21"/>
          <w:highlight w:val="none"/>
          <w:u w:val="single" w:color="auto"/>
        </w:rPr>
        <w:t xml:space="preserve">         </w:t>
      </w:r>
      <w:r>
        <w:rPr>
          <w:rFonts w:hint="eastAsia" w:ascii="宋体" w:hAnsi="宋体" w:eastAsia="宋体" w:cs="宋体"/>
          <w:spacing w:val="-47"/>
          <w:sz w:val="21"/>
          <w:szCs w:val="21"/>
          <w:highlight w:val="none"/>
        </w:rPr>
        <w:t xml:space="preserve"> </w:t>
      </w:r>
      <w:r>
        <w:rPr>
          <w:rFonts w:hint="eastAsia" w:ascii="宋体" w:hAnsi="宋体" w:eastAsia="宋体" w:cs="宋体"/>
          <w:spacing w:val="-6"/>
          <w:sz w:val="21"/>
          <w:szCs w:val="21"/>
          <w:highlight w:val="none"/>
        </w:rPr>
        <w:t>（姓名、职务）系</w:t>
      </w:r>
      <w:r>
        <w:rPr>
          <w:rFonts w:hint="eastAsia" w:ascii="宋体" w:hAnsi="宋体" w:eastAsia="宋体" w:cs="宋体"/>
          <w:spacing w:val="-104"/>
          <w:sz w:val="21"/>
          <w:szCs w:val="21"/>
          <w:highlight w:val="none"/>
        </w:rPr>
        <w:t xml:space="preserve"> </w:t>
      </w:r>
      <w:r>
        <w:rPr>
          <w:rFonts w:hint="eastAsia" w:ascii="宋体" w:hAnsi="宋体" w:eastAsia="宋体" w:cs="宋体"/>
          <w:spacing w:val="-6"/>
          <w:sz w:val="21"/>
          <w:szCs w:val="21"/>
          <w:highlight w:val="none"/>
          <w:u w:val="single" w:color="auto"/>
        </w:rPr>
        <w:t xml:space="preserve">           </w:t>
      </w:r>
      <w:r>
        <w:rPr>
          <w:rFonts w:hint="eastAsia" w:ascii="宋体" w:hAnsi="宋体" w:eastAsia="宋体" w:cs="宋体"/>
          <w:spacing w:val="-6"/>
          <w:sz w:val="21"/>
          <w:szCs w:val="21"/>
          <w:highlight w:val="none"/>
        </w:rPr>
        <w:t>（供</w:t>
      </w:r>
      <w:r>
        <w:rPr>
          <w:rFonts w:hint="eastAsia" w:ascii="宋体" w:hAnsi="宋体" w:eastAsia="宋体" w:cs="宋体"/>
          <w:spacing w:val="-7"/>
          <w:sz w:val="21"/>
          <w:szCs w:val="21"/>
          <w:highlight w:val="none"/>
        </w:rPr>
        <w:t>应商名称）的法</w:t>
      </w:r>
      <w:r>
        <w:rPr>
          <w:rFonts w:hint="eastAsia" w:ascii="宋体" w:hAnsi="宋体" w:eastAsia="宋体" w:cs="宋体"/>
          <w:sz w:val="21"/>
          <w:szCs w:val="21"/>
          <w:highlight w:val="none"/>
        </w:rPr>
        <w:t xml:space="preserve"> </w:t>
      </w:r>
      <w:r>
        <w:rPr>
          <w:rFonts w:hint="eastAsia" w:ascii="宋体" w:hAnsi="宋体" w:eastAsia="宋体" w:cs="宋体"/>
          <w:spacing w:val="-7"/>
          <w:sz w:val="21"/>
          <w:szCs w:val="21"/>
          <w:highlight w:val="none"/>
        </w:rPr>
        <w:t>定代表人，</w:t>
      </w:r>
      <w:r>
        <w:rPr>
          <w:rFonts w:hint="eastAsia" w:ascii="宋体" w:hAnsi="宋体" w:eastAsia="宋体" w:cs="宋体"/>
          <w:spacing w:val="-39"/>
          <w:sz w:val="21"/>
          <w:szCs w:val="21"/>
          <w:highlight w:val="none"/>
        </w:rPr>
        <w:t xml:space="preserve"> </w:t>
      </w:r>
      <w:r>
        <w:rPr>
          <w:rFonts w:hint="eastAsia" w:ascii="宋体" w:hAnsi="宋体" w:eastAsia="宋体" w:cs="宋体"/>
          <w:spacing w:val="-7"/>
          <w:sz w:val="21"/>
          <w:szCs w:val="21"/>
          <w:highlight w:val="none"/>
        </w:rPr>
        <w:t>现授权</w:t>
      </w:r>
      <w:r>
        <w:rPr>
          <w:rFonts w:hint="eastAsia" w:ascii="宋体" w:hAnsi="宋体" w:eastAsia="宋体" w:cs="宋体"/>
          <w:spacing w:val="-7"/>
          <w:sz w:val="21"/>
          <w:szCs w:val="21"/>
          <w:highlight w:val="none"/>
          <w:u w:val="single" w:color="auto"/>
        </w:rPr>
        <w:t xml:space="preserve">        </w:t>
      </w:r>
      <w:r>
        <w:rPr>
          <w:rFonts w:hint="eastAsia" w:ascii="宋体" w:hAnsi="宋体" w:eastAsia="宋体" w:cs="宋体"/>
          <w:spacing w:val="-7"/>
          <w:sz w:val="21"/>
          <w:szCs w:val="21"/>
          <w:highlight w:val="none"/>
        </w:rPr>
        <w:t>（姓名、职务）为我方代理人。代理人根据授权，以我方名义：</w:t>
      </w:r>
      <w:r>
        <w:rPr>
          <w:rFonts w:hint="eastAsia" w:ascii="宋体" w:hAnsi="宋体" w:eastAsia="宋体" w:cs="宋体"/>
          <w:sz w:val="21"/>
          <w:szCs w:val="21"/>
          <w:highlight w:val="none"/>
        </w:rPr>
        <w:t xml:space="preserve"> </w:t>
      </w:r>
      <w:r>
        <w:rPr>
          <w:rFonts w:hint="eastAsia" w:ascii="宋体" w:hAnsi="宋体" w:eastAsia="宋体" w:cs="宋体"/>
          <w:spacing w:val="-2"/>
          <w:sz w:val="21"/>
          <w:szCs w:val="21"/>
          <w:highlight w:val="none"/>
        </w:rPr>
        <w:t>(1)签署、澄清、补正、修改、撤回、提交</w:t>
      </w:r>
      <w:r>
        <w:rPr>
          <w:rFonts w:hint="eastAsia" w:ascii="宋体" w:hAnsi="宋体" w:eastAsia="宋体" w:cs="宋体"/>
          <w:spacing w:val="-2"/>
          <w:sz w:val="21"/>
          <w:szCs w:val="21"/>
          <w:highlight w:val="none"/>
          <w:u w:val="single" w:color="auto"/>
        </w:rPr>
        <w:t xml:space="preserve">                     </w:t>
      </w:r>
      <w:r>
        <w:rPr>
          <w:rFonts w:hint="eastAsia" w:ascii="宋体" w:hAnsi="宋体" w:eastAsia="宋体" w:cs="宋体"/>
          <w:spacing w:val="-2"/>
          <w:sz w:val="21"/>
          <w:szCs w:val="21"/>
          <w:highlight w:val="none"/>
        </w:rPr>
        <w:t>（项目名称、政府采购编</w:t>
      </w:r>
      <w:r>
        <w:rPr>
          <w:rFonts w:hint="eastAsia" w:ascii="宋体" w:hAnsi="宋体" w:eastAsia="宋体" w:cs="宋体"/>
          <w:sz w:val="21"/>
          <w:szCs w:val="21"/>
          <w:highlight w:val="none"/>
        </w:rPr>
        <w:t xml:space="preserve"> </w:t>
      </w:r>
      <w:r>
        <w:rPr>
          <w:rFonts w:hint="eastAsia" w:ascii="宋体" w:hAnsi="宋体" w:eastAsia="宋体" w:cs="宋体"/>
          <w:spacing w:val="-7"/>
          <w:sz w:val="21"/>
          <w:szCs w:val="21"/>
          <w:highlight w:val="none"/>
        </w:rPr>
        <w:t>号、采购代理机构编号）响应文件；(2)签署并</w:t>
      </w:r>
      <w:r>
        <w:rPr>
          <w:rFonts w:hint="eastAsia" w:ascii="宋体" w:hAnsi="宋体" w:eastAsia="宋体" w:cs="宋体"/>
          <w:spacing w:val="-8"/>
          <w:sz w:val="21"/>
          <w:szCs w:val="21"/>
          <w:highlight w:val="none"/>
        </w:rPr>
        <w:t>重新提交响应文件及最后报价；</w:t>
      </w:r>
      <w:r>
        <w:rPr>
          <w:rFonts w:hint="eastAsia" w:ascii="宋体" w:hAnsi="宋体" w:eastAsia="宋体" w:cs="宋体"/>
          <w:spacing w:val="-31"/>
          <w:sz w:val="21"/>
          <w:szCs w:val="21"/>
          <w:highlight w:val="none"/>
        </w:rPr>
        <w:t xml:space="preserve"> </w:t>
      </w:r>
      <w:r>
        <w:rPr>
          <w:rFonts w:hint="eastAsia" w:ascii="宋体" w:hAnsi="宋体" w:eastAsia="宋体" w:cs="宋体"/>
          <w:spacing w:val="-8"/>
          <w:sz w:val="21"/>
          <w:szCs w:val="21"/>
          <w:highlight w:val="none"/>
        </w:rPr>
        <w:t>(3)退出磋商；</w:t>
      </w:r>
      <w:r>
        <w:rPr>
          <w:rFonts w:hint="eastAsia" w:ascii="宋体" w:hAnsi="宋体" w:eastAsia="宋体" w:cs="宋体"/>
          <w:spacing w:val="-2"/>
          <w:sz w:val="21"/>
          <w:szCs w:val="21"/>
          <w:highlight w:val="none"/>
        </w:rPr>
        <w:t>(4)签订合同和处理有关事宜，其法律后</w:t>
      </w:r>
      <w:r>
        <w:rPr>
          <w:rFonts w:hint="eastAsia" w:ascii="宋体" w:hAnsi="宋体" w:eastAsia="宋体" w:cs="宋体"/>
          <w:spacing w:val="-3"/>
          <w:sz w:val="21"/>
          <w:szCs w:val="21"/>
          <w:highlight w:val="none"/>
        </w:rPr>
        <w:t>果由我方承担。</w:t>
      </w:r>
    </w:p>
    <w:p w14:paraId="40A348B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392" w:firstLineChars="200"/>
        <w:textAlignment w:val="baseline"/>
        <w:rPr>
          <w:rFonts w:hint="eastAsia" w:ascii="宋体" w:hAnsi="宋体" w:eastAsia="宋体" w:cs="宋体"/>
          <w:sz w:val="21"/>
          <w:szCs w:val="21"/>
          <w:highlight w:val="none"/>
        </w:rPr>
      </w:pPr>
      <w:r>
        <w:rPr>
          <w:rFonts w:hint="eastAsia" w:ascii="宋体" w:hAnsi="宋体" w:eastAsia="宋体" w:cs="宋体"/>
          <w:spacing w:val="-7"/>
          <w:sz w:val="21"/>
          <w:szCs w:val="21"/>
          <w:highlight w:val="none"/>
        </w:rPr>
        <w:t>委托期限：</w:t>
      </w:r>
      <w:r>
        <w:rPr>
          <w:rFonts w:hint="eastAsia" w:ascii="宋体" w:hAnsi="宋体" w:eastAsia="宋体" w:cs="宋体"/>
          <w:spacing w:val="-6"/>
          <w:sz w:val="21"/>
          <w:szCs w:val="21"/>
          <w:highlight w:val="none"/>
          <w:u w:val="single" w:color="auto"/>
        </w:rPr>
        <w:t xml:space="preserve">         </w:t>
      </w:r>
      <w:r>
        <w:rPr>
          <w:rFonts w:hint="eastAsia" w:ascii="宋体" w:hAnsi="宋体" w:eastAsia="宋体" w:cs="宋体"/>
          <w:spacing w:val="-7"/>
          <w:sz w:val="21"/>
          <w:szCs w:val="21"/>
          <w:highlight w:val="none"/>
        </w:rPr>
        <w:t>。</w:t>
      </w:r>
    </w:p>
    <w:p w14:paraId="7AB6CC1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408" w:firstLineChars="200"/>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代理人无转委托权。</w:t>
      </w:r>
    </w:p>
    <w:p w14:paraId="1DB26BB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392" w:firstLineChars="200"/>
        <w:textAlignment w:val="baseline"/>
        <w:rPr>
          <w:rFonts w:hint="eastAsia" w:ascii="宋体" w:hAnsi="宋体" w:eastAsia="宋体" w:cs="宋体"/>
          <w:sz w:val="21"/>
          <w:szCs w:val="21"/>
          <w:highlight w:val="none"/>
        </w:rPr>
      </w:pPr>
      <w:r>
        <w:rPr>
          <w:rFonts w:hint="eastAsia" w:ascii="宋体" w:hAnsi="宋体" w:eastAsia="宋体" w:cs="宋体"/>
          <w:spacing w:val="-7"/>
          <w:sz w:val="21"/>
          <w:szCs w:val="21"/>
          <w:highlight w:val="none"/>
        </w:rPr>
        <w:t>本授权书于</w:t>
      </w:r>
      <w:r>
        <w:rPr>
          <w:rFonts w:hint="eastAsia" w:ascii="宋体" w:hAnsi="宋体" w:eastAsia="宋体" w:cs="宋体"/>
          <w:spacing w:val="-7"/>
          <w:sz w:val="21"/>
          <w:szCs w:val="21"/>
          <w:highlight w:val="none"/>
          <w:u w:val="single" w:color="auto"/>
        </w:rPr>
        <w:t xml:space="preserve">      </w:t>
      </w:r>
      <w:r>
        <w:rPr>
          <w:rFonts w:hint="eastAsia" w:ascii="宋体" w:hAnsi="宋体" w:eastAsia="宋体" w:cs="宋体"/>
          <w:spacing w:val="-96"/>
          <w:sz w:val="21"/>
          <w:szCs w:val="21"/>
          <w:highlight w:val="none"/>
        </w:rPr>
        <w:t xml:space="preserve"> </w:t>
      </w:r>
      <w:r>
        <w:rPr>
          <w:rFonts w:hint="eastAsia" w:ascii="宋体" w:hAnsi="宋体" w:eastAsia="宋体" w:cs="宋体"/>
          <w:spacing w:val="-7"/>
          <w:sz w:val="21"/>
          <w:szCs w:val="21"/>
          <w:highlight w:val="none"/>
        </w:rPr>
        <w:t>年</w:t>
      </w:r>
      <w:r>
        <w:rPr>
          <w:rFonts w:hint="eastAsia" w:ascii="宋体" w:hAnsi="宋体" w:eastAsia="宋体" w:cs="宋体"/>
          <w:spacing w:val="34"/>
          <w:sz w:val="21"/>
          <w:szCs w:val="21"/>
          <w:highlight w:val="none"/>
          <w:u w:val="single" w:color="auto"/>
        </w:rPr>
        <w:t xml:space="preserve">   </w:t>
      </w:r>
      <w:r>
        <w:rPr>
          <w:rFonts w:hint="eastAsia" w:ascii="宋体" w:hAnsi="宋体" w:eastAsia="宋体" w:cs="宋体"/>
          <w:spacing w:val="-91"/>
          <w:sz w:val="21"/>
          <w:szCs w:val="21"/>
          <w:highlight w:val="none"/>
        </w:rPr>
        <w:t xml:space="preserve"> </w:t>
      </w:r>
      <w:r>
        <w:rPr>
          <w:rFonts w:hint="eastAsia" w:ascii="宋体" w:hAnsi="宋体" w:eastAsia="宋体" w:cs="宋体"/>
          <w:spacing w:val="-7"/>
          <w:sz w:val="21"/>
          <w:szCs w:val="21"/>
          <w:highlight w:val="none"/>
        </w:rPr>
        <w:t>月</w:t>
      </w:r>
      <w:r>
        <w:rPr>
          <w:rFonts w:hint="eastAsia" w:ascii="宋体" w:hAnsi="宋体" w:eastAsia="宋体" w:cs="宋体"/>
          <w:spacing w:val="-105"/>
          <w:sz w:val="21"/>
          <w:szCs w:val="21"/>
          <w:highlight w:val="none"/>
        </w:rPr>
        <w:t xml:space="preserve"> </w:t>
      </w:r>
      <w:r>
        <w:rPr>
          <w:rFonts w:hint="eastAsia" w:ascii="宋体" w:hAnsi="宋体" w:eastAsia="宋体" w:cs="宋体"/>
          <w:sz w:val="21"/>
          <w:szCs w:val="21"/>
          <w:highlight w:val="none"/>
          <w:u w:val="single" w:color="auto"/>
        </w:rPr>
        <w:t xml:space="preserve">    </w:t>
      </w:r>
      <w:r>
        <w:rPr>
          <w:rFonts w:hint="eastAsia" w:ascii="宋体" w:hAnsi="宋体" w:eastAsia="宋体" w:cs="宋体"/>
          <w:spacing w:val="-60"/>
          <w:sz w:val="21"/>
          <w:szCs w:val="21"/>
          <w:highlight w:val="none"/>
        </w:rPr>
        <w:t xml:space="preserve"> </w:t>
      </w:r>
      <w:r>
        <w:rPr>
          <w:rFonts w:hint="eastAsia" w:ascii="宋体" w:hAnsi="宋体" w:eastAsia="宋体" w:cs="宋体"/>
          <w:spacing w:val="-7"/>
          <w:sz w:val="21"/>
          <w:szCs w:val="21"/>
          <w:highlight w:val="none"/>
        </w:rPr>
        <w:t>日签字生效，</w:t>
      </w:r>
      <w:r>
        <w:rPr>
          <w:rFonts w:hint="eastAsia" w:ascii="宋体" w:hAnsi="宋体" w:eastAsia="宋体" w:cs="宋体"/>
          <w:spacing w:val="-23"/>
          <w:sz w:val="21"/>
          <w:szCs w:val="21"/>
          <w:highlight w:val="none"/>
        </w:rPr>
        <w:t xml:space="preserve"> </w:t>
      </w:r>
      <w:r>
        <w:rPr>
          <w:rFonts w:hint="eastAsia" w:ascii="宋体" w:hAnsi="宋体" w:eastAsia="宋体" w:cs="宋体"/>
          <w:spacing w:val="-7"/>
          <w:sz w:val="21"/>
          <w:szCs w:val="21"/>
          <w:highlight w:val="none"/>
        </w:rPr>
        <w:t>特</w:t>
      </w:r>
      <w:r>
        <w:rPr>
          <w:rFonts w:hint="eastAsia" w:ascii="宋体" w:hAnsi="宋体" w:eastAsia="宋体" w:cs="宋体"/>
          <w:spacing w:val="-8"/>
          <w:sz w:val="21"/>
          <w:szCs w:val="21"/>
          <w:highlight w:val="none"/>
        </w:rPr>
        <w:t>此声明。</w:t>
      </w:r>
    </w:p>
    <w:p w14:paraId="071D8FA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416" w:firstLineChars="200"/>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附：委托代理人身份证复印件及法定代表人身份证明</w:t>
      </w:r>
    </w:p>
    <w:p w14:paraId="2E49AA3B">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20" w:firstLineChars="200"/>
        <w:textAlignment w:val="baseline"/>
        <w:rPr>
          <w:rFonts w:hint="eastAsia" w:ascii="宋体" w:hAnsi="宋体" w:eastAsia="宋体" w:cs="宋体"/>
          <w:sz w:val="21"/>
          <w:highlight w:val="none"/>
        </w:rPr>
      </w:pPr>
    </w:p>
    <w:p w14:paraId="412AC2A0">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20" w:firstLineChars="200"/>
        <w:textAlignment w:val="baseline"/>
        <w:rPr>
          <w:rFonts w:hint="eastAsia" w:ascii="宋体" w:hAnsi="宋体" w:eastAsia="宋体" w:cs="宋体"/>
          <w:sz w:val="21"/>
          <w:highlight w:val="none"/>
        </w:rPr>
      </w:pPr>
    </w:p>
    <w:p w14:paraId="7C5FB768">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20" w:firstLineChars="200"/>
        <w:textAlignment w:val="baseline"/>
        <w:rPr>
          <w:rFonts w:hint="eastAsia" w:ascii="宋体" w:hAnsi="宋体" w:eastAsia="宋体" w:cs="宋体"/>
          <w:sz w:val="21"/>
          <w:highlight w:val="none"/>
        </w:rPr>
      </w:pPr>
    </w:p>
    <w:p w14:paraId="5735D408">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20" w:firstLineChars="200"/>
        <w:textAlignment w:val="baseline"/>
        <w:rPr>
          <w:rFonts w:hint="eastAsia" w:ascii="宋体" w:hAnsi="宋体" w:eastAsia="宋体" w:cs="宋体"/>
          <w:sz w:val="21"/>
          <w:highlight w:val="none"/>
        </w:rPr>
      </w:pPr>
    </w:p>
    <w:p w14:paraId="3D431C8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392" w:firstLineChars="200"/>
        <w:textAlignment w:val="baseline"/>
        <w:rPr>
          <w:rFonts w:hint="eastAsia" w:ascii="宋体" w:hAnsi="宋体" w:eastAsia="宋体" w:cs="宋体"/>
          <w:sz w:val="21"/>
          <w:szCs w:val="21"/>
          <w:highlight w:val="none"/>
        </w:rPr>
      </w:pPr>
      <w:r>
        <w:rPr>
          <w:rFonts w:hint="eastAsia" w:ascii="宋体" w:hAnsi="宋体" w:eastAsia="宋体" w:cs="宋体"/>
          <w:spacing w:val="-7"/>
          <w:sz w:val="21"/>
          <w:szCs w:val="21"/>
          <w:highlight w:val="none"/>
        </w:rPr>
        <w:t>供应商名称（盖单位章</w:t>
      </w:r>
      <w:r>
        <w:rPr>
          <w:rFonts w:hint="eastAsia" w:ascii="宋体" w:hAnsi="宋体" w:eastAsia="宋体" w:cs="宋体"/>
          <w:spacing w:val="2"/>
          <w:sz w:val="21"/>
          <w:szCs w:val="21"/>
          <w:highlight w:val="none"/>
        </w:rPr>
        <w:t>）</w:t>
      </w:r>
      <w:r>
        <w:rPr>
          <w:rFonts w:hint="eastAsia" w:ascii="宋体" w:hAnsi="宋体" w:eastAsia="宋体" w:cs="宋体"/>
          <w:spacing w:val="-47"/>
          <w:sz w:val="21"/>
          <w:szCs w:val="21"/>
          <w:highlight w:val="none"/>
        </w:rPr>
        <w:t xml:space="preserve"> </w:t>
      </w:r>
      <w:r>
        <w:rPr>
          <w:rFonts w:hint="eastAsia" w:ascii="宋体" w:hAnsi="宋体" w:eastAsia="宋体" w:cs="宋体"/>
          <w:spacing w:val="2"/>
          <w:sz w:val="21"/>
          <w:szCs w:val="21"/>
          <w:highlight w:val="none"/>
        </w:rPr>
        <w:t>：</w:t>
      </w:r>
    </w:p>
    <w:p w14:paraId="5F647EF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384" w:firstLineChars="200"/>
        <w:textAlignment w:val="baseline"/>
        <w:rPr>
          <w:rFonts w:hint="eastAsia" w:ascii="宋体" w:hAnsi="宋体" w:eastAsia="宋体" w:cs="宋体"/>
          <w:sz w:val="21"/>
          <w:szCs w:val="21"/>
          <w:highlight w:val="none"/>
        </w:rPr>
      </w:pPr>
      <w:r>
        <w:rPr>
          <w:rFonts w:hint="eastAsia" w:ascii="宋体" w:hAnsi="宋体" w:eastAsia="宋体" w:cs="宋体"/>
          <w:spacing w:val="-9"/>
          <w:sz w:val="21"/>
          <w:szCs w:val="21"/>
          <w:highlight w:val="none"/>
        </w:rPr>
        <w:t>法定代表人（签字</w:t>
      </w:r>
      <w:r>
        <w:rPr>
          <w:rFonts w:hint="eastAsia" w:ascii="宋体" w:hAnsi="宋体" w:eastAsia="宋体" w:cs="宋体"/>
          <w:sz w:val="21"/>
          <w:szCs w:val="21"/>
          <w:highlight w:val="none"/>
        </w:rPr>
        <w:t>）</w:t>
      </w:r>
      <w:r>
        <w:rPr>
          <w:rFonts w:hint="eastAsia" w:ascii="宋体" w:hAnsi="宋体" w:eastAsia="宋体" w:cs="宋体"/>
          <w:spacing w:val="-42"/>
          <w:sz w:val="21"/>
          <w:szCs w:val="21"/>
          <w:highlight w:val="none"/>
        </w:rPr>
        <w:t xml:space="preserve"> </w:t>
      </w:r>
      <w:r>
        <w:rPr>
          <w:rFonts w:hint="eastAsia" w:ascii="宋体" w:hAnsi="宋体" w:eastAsia="宋体" w:cs="宋体"/>
          <w:sz w:val="21"/>
          <w:szCs w:val="21"/>
          <w:highlight w:val="none"/>
        </w:rPr>
        <w:t>：</w:t>
      </w:r>
    </w:p>
    <w:p w14:paraId="09E6F65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384" w:firstLineChars="200"/>
        <w:textAlignment w:val="baseline"/>
        <w:rPr>
          <w:rFonts w:hint="eastAsia" w:ascii="宋体" w:hAnsi="宋体" w:eastAsia="宋体" w:cs="宋体"/>
          <w:sz w:val="21"/>
          <w:szCs w:val="21"/>
          <w:highlight w:val="none"/>
        </w:rPr>
      </w:pPr>
      <w:r>
        <w:rPr>
          <w:rFonts w:hint="eastAsia" w:ascii="宋体" w:hAnsi="宋体" w:eastAsia="宋体" w:cs="宋体"/>
          <w:spacing w:val="-9"/>
          <w:sz w:val="21"/>
          <w:szCs w:val="21"/>
          <w:highlight w:val="none"/>
        </w:rPr>
        <w:t>委托代理人（签字</w:t>
      </w:r>
      <w:r>
        <w:rPr>
          <w:rFonts w:hint="eastAsia" w:ascii="宋体" w:hAnsi="宋体" w:eastAsia="宋体" w:cs="宋体"/>
          <w:spacing w:val="1"/>
          <w:sz w:val="21"/>
          <w:szCs w:val="21"/>
          <w:highlight w:val="none"/>
        </w:rPr>
        <w:t>）</w:t>
      </w:r>
      <w:r>
        <w:rPr>
          <w:rFonts w:hint="eastAsia" w:ascii="宋体" w:hAnsi="宋体" w:eastAsia="宋体" w:cs="宋体"/>
          <w:spacing w:val="-42"/>
          <w:sz w:val="21"/>
          <w:szCs w:val="21"/>
          <w:highlight w:val="none"/>
        </w:rPr>
        <w:t xml:space="preserve"> </w:t>
      </w:r>
      <w:r>
        <w:rPr>
          <w:rFonts w:hint="eastAsia" w:ascii="宋体" w:hAnsi="宋体" w:eastAsia="宋体" w:cs="宋体"/>
          <w:spacing w:val="1"/>
          <w:sz w:val="21"/>
          <w:szCs w:val="21"/>
          <w:highlight w:val="none"/>
        </w:rPr>
        <w:t>：</w:t>
      </w:r>
    </w:p>
    <w:p w14:paraId="2EF8C7C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316" w:firstLineChars="200"/>
        <w:textAlignment w:val="baseline"/>
        <w:rPr>
          <w:rFonts w:hint="eastAsia" w:ascii="宋体" w:hAnsi="宋体" w:eastAsia="宋体" w:cs="宋体"/>
          <w:spacing w:val="-26"/>
          <w:sz w:val="21"/>
          <w:szCs w:val="21"/>
          <w:highlight w:val="none"/>
        </w:rPr>
      </w:pPr>
      <w:r>
        <w:rPr>
          <w:rFonts w:hint="eastAsia" w:ascii="宋体" w:hAnsi="宋体" w:eastAsia="宋体" w:cs="宋体"/>
          <w:spacing w:val="-26"/>
          <w:sz w:val="21"/>
          <w:szCs w:val="21"/>
          <w:highlight w:val="none"/>
        </w:rPr>
        <w:t>日期：</w:t>
      </w:r>
      <w:r>
        <w:rPr>
          <w:rFonts w:hint="eastAsia" w:ascii="宋体" w:hAnsi="宋体" w:eastAsia="宋体" w:cs="宋体"/>
          <w:spacing w:val="-14"/>
          <w:sz w:val="21"/>
          <w:szCs w:val="21"/>
          <w:highlight w:val="none"/>
        </w:rPr>
        <w:t xml:space="preserve"> </w:t>
      </w:r>
      <w:r>
        <w:rPr>
          <w:rFonts w:hint="eastAsia" w:ascii="宋体" w:hAnsi="宋体" w:eastAsia="宋体" w:cs="宋体"/>
          <w:spacing w:val="17"/>
          <w:sz w:val="21"/>
          <w:szCs w:val="21"/>
          <w:highlight w:val="none"/>
          <w:u w:val="single" w:color="auto"/>
        </w:rPr>
        <w:t xml:space="preserve">      </w:t>
      </w:r>
      <w:r>
        <w:rPr>
          <w:rFonts w:hint="eastAsia" w:ascii="宋体" w:hAnsi="宋体" w:eastAsia="宋体" w:cs="宋体"/>
          <w:spacing w:val="-93"/>
          <w:sz w:val="21"/>
          <w:szCs w:val="21"/>
          <w:highlight w:val="none"/>
        </w:rPr>
        <w:t xml:space="preserve"> </w:t>
      </w:r>
      <w:r>
        <w:rPr>
          <w:rFonts w:hint="eastAsia" w:ascii="宋体" w:hAnsi="宋体" w:eastAsia="宋体" w:cs="宋体"/>
          <w:spacing w:val="-26"/>
          <w:sz w:val="21"/>
          <w:szCs w:val="21"/>
          <w:highlight w:val="none"/>
        </w:rPr>
        <w:t>年</w:t>
      </w:r>
      <w:r>
        <w:rPr>
          <w:rFonts w:hint="eastAsia" w:ascii="宋体" w:hAnsi="宋体" w:eastAsia="宋体" w:cs="宋体"/>
          <w:spacing w:val="-105"/>
          <w:sz w:val="21"/>
          <w:szCs w:val="21"/>
          <w:highlight w:val="none"/>
        </w:rPr>
        <w:t xml:space="preserve"> </w:t>
      </w:r>
      <w:r>
        <w:rPr>
          <w:rFonts w:hint="eastAsia" w:ascii="宋体" w:hAnsi="宋体" w:eastAsia="宋体" w:cs="宋体"/>
          <w:sz w:val="21"/>
          <w:szCs w:val="21"/>
          <w:highlight w:val="none"/>
          <w:u w:val="single" w:color="auto"/>
        </w:rPr>
        <w:t xml:space="preserve">     </w:t>
      </w:r>
      <w:r>
        <w:rPr>
          <w:rFonts w:hint="eastAsia" w:ascii="宋体" w:hAnsi="宋体" w:eastAsia="宋体" w:cs="宋体"/>
          <w:spacing w:val="-91"/>
          <w:sz w:val="21"/>
          <w:szCs w:val="21"/>
          <w:highlight w:val="none"/>
        </w:rPr>
        <w:t xml:space="preserve"> </w:t>
      </w:r>
      <w:r>
        <w:rPr>
          <w:rFonts w:hint="eastAsia" w:ascii="宋体" w:hAnsi="宋体" w:eastAsia="宋体" w:cs="宋体"/>
          <w:spacing w:val="-26"/>
          <w:sz w:val="21"/>
          <w:szCs w:val="21"/>
          <w:highlight w:val="none"/>
        </w:rPr>
        <w:t>月</w:t>
      </w:r>
      <w:r>
        <w:rPr>
          <w:rFonts w:hint="eastAsia" w:ascii="宋体" w:hAnsi="宋体" w:eastAsia="宋体" w:cs="宋体"/>
          <w:spacing w:val="20"/>
          <w:sz w:val="21"/>
          <w:szCs w:val="21"/>
          <w:highlight w:val="none"/>
          <w:u w:val="single" w:color="auto"/>
        </w:rPr>
        <w:t xml:space="preserve">     </w:t>
      </w:r>
      <w:r>
        <w:rPr>
          <w:rFonts w:hint="eastAsia" w:ascii="宋体" w:hAnsi="宋体" w:eastAsia="宋体" w:cs="宋体"/>
          <w:spacing w:val="-59"/>
          <w:sz w:val="21"/>
          <w:szCs w:val="21"/>
          <w:highlight w:val="none"/>
        </w:rPr>
        <w:t xml:space="preserve"> </w:t>
      </w:r>
      <w:r>
        <w:rPr>
          <w:rFonts w:hint="eastAsia" w:ascii="宋体" w:hAnsi="宋体" w:eastAsia="宋体" w:cs="宋体"/>
          <w:spacing w:val="-26"/>
          <w:sz w:val="21"/>
          <w:szCs w:val="21"/>
          <w:highlight w:val="none"/>
        </w:rPr>
        <w:t>日</w:t>
      </w:r>
    </w:p>
    <w:p w14:paraId="552E2510">
      <w:pPr>
        <w:pStyle w:val="12"/>
        <w:ind w:left="0" w:leftChars="0" w:firstLine="0" w:firstLineChars="0"/>
        <w:rPr>
          <w:rFonts w:hint="eastAsia" w:ascii="宋体" w:hAnsi="宋体" w:eastAsia="宋体" w:cs="宋体"/>
          <w:highlight w:val="none"/>
        </w:rPr>
      </w:pPr>
    </w:p>
    <w:p w14:paraId="0BB3BF9B">
      <w:pPr>
        <w:rPr>
          <w:rFonts w:hint="eastAsia" w:ascii="宋体" w:hAnsi="宋体" w:eastAsia="宋体" w:cs="宋体"/>
          <w:highlight w:val="none"/>
        </w:rPr>
      </w:pPr>
      <w:r>
        <w:rPr>
          <w:rFonts w:hint="eastAsia" w:ascii="宋体" w:hAnsi="宋体" w:eastAsia="宋体" w:cs="宋体"/>
          <w:highlight w:val="none"/>
        </w:rPr>
        <w:br w:type="page"/>
      </w:r>
    </w:p>
    <w:p w14:paraId="2AF6D4C2">
      <w:pPr>
        <w:pStyle w:val="3"/>
        <w:bidi w:val="0"/>
        <w:jc w:val="left"/>
        <w:rPr>
          <w:rFonts w:hint="eastAsia" w:ascii="宋体" w:hAnsi="宋体" w:eastAsia="宋体" w:cs="宋体"/>
          <w:highlight w:val="none"/>
        </w:rPr>
      </w:pPr>
      <w:r>
        <w:rPr>
          <w:rFonts w:hint="eastAsia" w:ascii="宋体" w:hAnsi="宋体" w:eastAsia="宋体" w:cs="宋体"/>
          <w:highlight w:val="none"/>
        </w:rPr>
        <w:t>附件1-3</w:t>
      </w:r>
      <w:bookmarkStart w:id="56" w:name="_Toc29530"/>
    </w:p>
    <w:p w14:paraId="433CC7C8">
      <w:pPr>
        <w:pStyle w:val="3"/>
        <w:bidi w:val="0"/>
        <w:jc w:val="center"/>
        <w:rPr>
          <w:rFonts w:hint="eastAsia" w:ascii="宋体" w:hAnsi="宋体" w:eastAsia="宋体" w:cs="宋体"/>
          <w:highlight w:val="none"/>
        </w:rPr>
      </w:pPr>
      <w:r>
        <w:rPr>
          <w:rFonts w:hint="eastAsia" w:ascii="宋体" w:hAnsi="宋体" w:eastAsia="宋体" w:cs="宋体"/>
          <w:highlight w:val="none"/>
        </w:rPr>
        <w:t>供应商基本情况表</w:t>
      </w:r>
      <w:bookmarkEnd w:id="56"/>
    </w:p>
    <w:p w14:paraId="3F3C68CC">
      <w:pPr>
        <w:pStyle w:val="6"/>
        <w:spacing w:before="294" w:line="360" w:lineRule="auto"/>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盖供应商单位章</w:t>
      </w:r>
    </w:p>
    <w:tbl>
      <w:tblPr>
        <w:tblStyle w:val="17"/>
        <w:tblW w:w="961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87"/>
        <w:gridCol w:w="579"/>
        <w:gridCol w:w="389"/>
        <w:gridCol w:w="1229"/>
        <w:gridCol w:w="915"/>
        <w:gridCol w:w="633"/>
        <w:gridCol w:w="317"/>
        <w:gridCol w:w="1167"/>
        <w:gridCol w:w="1427"/>
        <w:gridCol w:w="2175"/>
      </w:tblGrid>
      <w:tr w14:paraId="6FB7B9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jc w:val="center"/>
        </w:trPr>
        <w:tc>
          <w:tcPr>
            <w:tcW w:w="1755" w:type="dxa"/>
            <w:gridSpan w:val="3"/>
            <w:tcBorders>
              <w:top w:val="single" w:color="000000" w:sz="2" w:space="0"/>
              <w:left w:val="single" w:color="000000" w:sz="2" w:space="0"/>
            </w:tcBorders>
            <w:vAlign w:val="center"/>
          </w:tcPr>
          <w:p w14:paraId="4D15F1D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供应商名称</w:t>
            </w:r>
          </w:p>
        </w:tc>
        <w:tc>
          <w:tcPr>
            <w:tcW w:w="4261" w:type="dxa"/>
            <w:gridSpan w:val="5"/>
            <w:tcBorders>
              <w:top w:val="single" w:color="000000" w:sz="2" w:space="0"/>
            </w:tcBorders>
            <w:vAlign w:val="center"/>
          </w:tcPr>
          <w:p w14:paraId="63E98C70">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p>
        </w:tc>
        <w:tc>
          <w:tcPr>
            <w:tcW w:w="1427" w:type="dxa"/>
            <w:tcBorders>
              <w:top w:val="single" w:color="000000" w:sz="2" w:space="0"/>
            </w:tcBorders>
            <w:vAlign w:val="center"/>
          </w:tcPr>
          <w:p w14:paraId="1395EEF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法定代表人</w:t>
            </w:r>
          </w:p>
        </w:tc>
        <w:tc>
          <w:tcPr>
            <w:tcW w:w="2175" w:type="dxa"/>
            <w:tcBorders>
              <w:top w:val="single" w:color="000000" w:sz="2" w:space="0"/>
              <w:right w:val="single" w:color="000000" w:sz="2" w:space="0"/>
            </w:tcBorders>
            <w:vAlign w:val="center"/>
          </w:tcPr>
          <w:p w14:paraId="3AC1909A">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p>
        </w:tc>
      </w:tr>
      <w:tr w14:paraId="24C591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jc w:val="center"/>
        </w:trPr>
        <w:tc>
          <w:tcPr>
            <w:tcW w:w="1755" w:type="dxa"/>
            <w:gridSpan w:val="3"/>
            <w:tcBorders>
              <w:left w:val="single" w:color="000000" w:sz="2" w:space="0"/>
            </w:tcBorders>
            <w:vAlign w:val="center"/>
          </w:tcPr>
          <w:p w14:paraId="59F2311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pacing w:val="-1"/>
                <w:sz w:val="21"/>
                <w:szCs w:val="21"/>
                <w:highlight w:val="none"/>
              </w:rPr>
            </w:pPr>
            <w:r>
              <w:rPr>
                <w:rFonts w:hint="eastAsia" w:ascii="宋体" w:hAnsi="宋体" w:eastAsia="宋体" w:cs="宋体"/>
                <w:spacing w:val="-1"/>
                <w:sz w:val="21"/>
                <w:szCs w:val="21"/>
                <w:highlight w:val="none"/>
              </w:rPr>
              <w:t>统一社会</w:t>
            </w:r>
          </w:p>
          <w:p w14:paraId="0F3EDB6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napToGrid w:val="0"/>
                <w:color w:val="000000"/>
                <w:kern w:val="0"/>
                <w:sz w:val="21"/>
                <w:szCs w:val="21"/>
                <w:highlight w:val="none"/>
                <w:lang w:val="en-US" w:eastAsia="en-US" w:bidi="ar-SA"/>
              </w:rPr>
            </w:pPr>
            <w:r>
              <w:rPr>
                <w:rFonts w:hint="eastAsia" w:ascii="宋体" w:hAnsi="宋体" w:eastAsia="宋体" w:cs="宋体"/>
                <w:spacing w:val="-1"/>
                <w:sz w:val="21"/>
                <w:szCs w:val="21"/>
                <w:highlight w:val="none"/>
              </w:rPr>
              <w:t>信用代码</w:t>
            </w:r>
          </w:p>
        </w:tc>
        <w:tc>
          <w:tcPr>
            <w:tcW w:w="4261" w:type="dxa"/>
            <w:gridSpan w:val="5"/>
            <w:vAlign w:val="center"/>
          </w:tcPr>
          <w:p w14:paraId="0242E75B">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p>
        </w:tc>
        <w:tc>
          <w:tcPr>
            <w:tcW w:w="1427" w:type="dxa"/>
            <w:vAlign w:val="center"/>
          </w:tcPr>
          <w:p w14:paraId="55B9273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r>
              <w:rPr>
                <w:rFonts w:hint="eastAsia" w:ascii="宋体" w:hAnsi="宋体" w:eastAsia="宋体" w:cs="宋体"/>
                <w:spacing w:val="-6"/>
                <w:sz w:val="21"/>
                <w:szCs w:val="21"/>
                <w:highlight w:val="none"/>
              </w:rPr>
              <w:t>邮政编码</w:t>
            </w:r>
          </w:p>
        </w:tc>
        <w:tc>
          <w:tcPr>
            <w:tcW w:w="2175" w:type="dxa"/>
            <w:tcBorders>
              <w:right w:val="single" w:color="000000" w:sz="2" w:space="0"/>
            </w:tcBorders>
            <w:vAlign w:val="center"/>
          </w:tcPr>
          <w:p w14:paraId="25409827">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p>
        </w:tc>
      </w:tr>
      <w:tr w14:paraId="684782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jc w:val="center"/>
        </w:trPr>
        <w:tc>
          <w:tcPr>
            <w:tcW w:w="1755" w:type="dxa"/>
            <w:gridSpan w:val="3"/>
            <w:tcBorders>
              <w:left w:val="single" w:color="000000" w:sz="2" w:space="0"/>
            </w:tcBorders>
            <w:vAlign w:val="center"/>
          </w:tcPr>
          <w:p w14:paraId="6E539F1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委托代理人</w:t>
            </w:r>
          </w:p>
        </w:tc>
        <w:tc>
          <w:tcPr>
            <w:tcW w:w="4261" w:type="dxa"/>
            <w:gridSpan w:val="5"/>
            <w:vAlign w:val="center"/>
          </w:tcPr>
          <w:p w14:paraId="6190F448">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p>
        </w:tc>
        <w:tc>
          <w:tcPr>
            <w:tcW w:w="1427" w:type="dxa"/>
            <w:vAlign w:val="center"/>
          </w:tcPr>
          <w:p w14:paraId="65F08D2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r>
              <w:rPr>
                <w:rFonts w:hint="eastAsia" w:ascii="宋体" w:hAnsi="宋体" w:eastAsia="宋体" w:cs="宋体"/>
                <w:spacing w:val="-8"/>
                <w:sz w:val="21"/>
                <w:szCs w:val="21"/>
                <w:highlight w:val="none"/>
              </w:rPr>
              <w:t>电子邮箱</w:t>
            </w:r>
          </w:p>
        </w:tc>
        <w:tc>
          <w:tcPr>
            <w:tcW w:w="2175" w:type="dxa"/>
            <w:tcBorders>
              <w:right w:val="single" w:color="000000" w:sz="2" w:space="0"/>
            </w:tcBorders>
            <w:vAlign w:val="center"/>
          </w:tcPr>
          <w:p w14:paraId="2130AAEE">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p>
        </w:tc>
      </w:tr>
      <w:tr w14:paraId="271E03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jc w:val="center"/>
        </w:trPr>
        <w:tc>
          <w:tcPr>
            <w:tcW w:w="1755" w:type="dxa"/>
            <w:gridSpan w:val="3"/>
            <w:tcBorders>
              <w:left w:val="single" w:color="000000" w:sz="2" w:space="0"/>
            </w:tcBorders>
            <w:vAlign w:val="center"/>
          </w:tcPr>
          <w:p w14:paraId="3D18997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上年营业收入</w:t>
            </w:r>
          </w:p>
        </w:tc>
        <w:tc>
          <w:tcPr>
            <w:tcW w:w="4261" w:type="dxa"/>
            <w:gridSpan w:val="5"/>
            <w:vAlign w:val="center"/>
          </w:tcPr>
          <w:p w14:paraId="1FCD2647">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p>
        </w:tc>
        <w:tc>
          <w:tcPr>
            <w:tcW w:w="1427" w:type="dxa"/>
            <w:vAlign w:val="center"/>
          </w:tcPr>
          <w:p w14:paraId="36594C8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员工总人数</w:t>
            </w:r>
          </w:p>
        </w:tc>
        <w:tc>
          <w:tcPr>
            <w:tcW w:w="2175" w:type="dxa"/>
            <w:tcBorders>
              <w:right w:val="single" w:color="000000" w:sz="2" w:space="0"/>
            </w:tcBorders>
            <w:vAlign w:val="center"/>
          </w:tcPr>
          <w:p w14:paraId="76AC4F25">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p>
        </w:tc>
      </w:tr>
      <w:tr w14:paraId="1598C9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jc w:val="center"/>
        </w:trPr>
        <w:tc>
          <w:tcPr>
            <w:tcW w:w="787" w:type="dxa"/>
            <w:vMerge w:val="restart"/>
            <w:tcBorders>
              <w:left w:val="single" w:color="000000" w:sz="2" w:space="0"/>
              <w:bottom w:val="nil"/>
            </w:tcBorders>
            <w:vAlign w:val="center"/>
          </w:tcPr>
          <w:p w14:paraId="7665F34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pacing w:val="-7"/>
                <w:sz w:val="21"/>
                <w:szCs w:val="21"/>
                <w:highlight w:val="none"/>
              </w:rPr>
            </w:pPr>
            <w:r>
              <w:rPr>
                <w:rFonts w:hint="eastAsia" w:ascii="宋体" w:hAnsi="宋体" w:eastAsia="宋体" w:cs="宋体"/>
                <w:spacing w:val="-7"/>
                <w:sz w:val="21"/>
                <w:szCs w:val="21"/>
                <w:highlight w:val="none"/>
              </w:rPr>
              <w:t>营业</w:t>
            </w:r>
          </w:p>
          <w:p w14:paraId="2747CD4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执照</w:t>
            </w:r>
          </w:p>
        </w:tc>
        <w:tc>
          <w:tcPr>
            <w:tcW w:w="2197" w:type="dxa"/>
            <w:gridSpan w:val="3"/>
            <w:vAlign w:val="center"/>
          </w:tcPr>
          <w:p w14:paraId="3FFE581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注册号码</w:t>
            </w:r>
          </w:p>
        </w:tc>
        <w:tc>
          <w:tcPr>
            <w:tcW w:w="1548" w:type="dxa"/>
            <w:gridSpan w:val="2"/>
            <w:vAlign w:val="center"/>
          </w:tcPr>
          <w:p w14:paraId="5BBF11E5">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p>
        </w:tc>
        <w:tc>
          <w:tcPr>
            <w:tcW w:w="1484" w:type="dxa"/>
            <w:gridSpan w:val="2"/>
            <w:vAlign w:val="center"/>
          </w:tcPr>
          <w:p w14:paraId="0F16267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注册地址</w:t>
            </w:r>
          </w:p>
        </w:tc>
        <w:tc>
          <w:tcPr>
            <w:tcW w:w="3602" w:type="dxa"/>
            <w:gridSpan w:val="2"/>
            <w:tcBorders>
              <w:right w:val="single" w:color="000000" w:sz="2" w:space="0"/>
            </w:tcBorders>
            <w:vAlign w:val="center"/>
          </w:tcPr>
          <w:p w14:paraId="694D6C92">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p>
        </w:tc>
      </w:tr>
      <w:tr w14:paraId="2E0090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jc w:val="center"/>
        </w:trPr>
        <w:tc>
          <w:tcPr>
            <w:tcW w:w="787" w:type="dxa"/>
            <w:vMerge w:val="continue"/>
            <w:tcBorders>
              <w:top w:val="nil"/>
              <w:left w:val="single" w:color="000000" w:sz="2" w:space="0"/>
              <w:bottom w:val="nil"/>
            </w:tcBorders>
            <w:vAlign w:val="center"/>
          </w:tcPr>
          <w:p w14:paraId="40C463F5">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p>
        </w:tc>
        <w:tc>
          <w:tcPr>
            <w:tcW w:w="2197" w:type="dxa"/>
            <w:gridSpan w:val="3"/>
            <w:vAlign w:val="center"/>
          </w:tcPr>
          <w:p w14:paraId="1B9E8A8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发证机关</w:t>
            </w:r>
          </w:p>
        </w:tc>
        <w:tc>
          <w:tcPr>
            <w:tcW w:w="1548" w:type="dxa"/>
            <w:gridSpan w:val="2"/>
            <w:vAlign w:val="center"/>
          </w:tcPr>
          <w:p w14:paraId="794A126F">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p>
        </w:tc>
        <w:tc>
          <w:tcPr>
            <w:tcW w:w="1484" w:type="dxa"/>
            <w:gridSpan w:val="2"/>
            <w:vAlign w:val="center"/>
          </w:tcPr>
          <w:p w14:paraId="17CB274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发证日期</w:t>
            </w:r>
          </w:p>
        </w:tc>
        <w:tc>
          <w:tcPr>
            <w:tcW w:w="3602" w:type="dxa"/>
            <w:gridSpan w:val="2"/>
            <w:tcBorders>
              <w:right w:val="single" w:color="000000" w:sz="2" w:space="0"/>
            </w:tcBorders>
            <w:vAlign w:val="center"/>
          </w:tcPr>
          <w:p w14:paraId="6B26D5F0">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p>
        </w:tc>
      </w:tr>
      <w:tr w14:paraId="594B5E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jc w:val="center"/>
        </w:trPr>
        <w:tc>
          <w:tcPr>
            <w:tcW w:w="787" w:type="dxa"/>
            <w:vMerge w:val="continue"/>
            <w:tcBorders>
              <w:top w:val="nil"/>
              <w:left w:val="single" w:color="000000" w:sz="2" w:space="0"/>
              <w:bottom w:val="nil"/>
            </w:tcBorders>
            <w:vAlign w:val="center"/>
          </w:tcPr>
          <w:p w14:paraId="63C7D50A">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p>
        </w:tc>
        <w:tc>
          <w:tcPr>
            <w:tcW w:w="2197" w:type="dxa"/>
            <w:gridSpan w:val="3"/>
            <w:vAlign w:val="center"/>
          </w:tcPr>
          <w:p w14:paraId="17A146F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营业范围（主营）</w:t>
            </w:r>
          </w:p>
        </w:tc>
        <w:tc>
          <w:tcPr>
            <w:tcW w:w="6634" w:type="dxa"/>
            <w:gridSpan w:val="6"/>
            <w:tcBorders>
              <w:right w:val="single" w:color="000000" w:sz="2" w:space="0"/>
            </w:tcBorders>
            <w:vAlign w:val="center"/>
          </w:tcPr>
          <w:p w14:paraId="4E485461">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p>
        </w:tc>
      </w:tr>
      <w:tr w14:paraId="4F2BA7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jc w:val="center"/>
        </w:trPr>
        <w:tc>
          <w:tcPr>
            <w:tcW w:w="787" w:type="dxa"/>
            <w:vMerge w:val="continue"/>
            <w:tcBorders>
              <w:top w:val="nil"/>
              <w:left w:val="single" w:color="000000" w:sz="2" w:space="0"/>
            </w:tcBorders>
            <w:vAlign w:val="center"/>
          </w:tcPr>
          <w:p w14:paraId="67112EFC">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p>
        </w:tc>
        <w:tc>
          <w:tcPr>
            <w:tcW w:w="2197" w:type="dxa"/>
            <w:gridSpan w:val="3"/>
            <w:vAlign w:val="center"/>
          </w:tcPr>
          <w:p w14:paraId="191E998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营业范围（兼营）</w:t>
            </w:r>
          </w:p>
        </w:tc>
        <w:tc>
          <w:tcPr>
            <w:tcW w:w="6634" w:type="dxa"/>
            <w:gridSpan w:val="6"/>
            <w:tcBorders>
              <w:right w:val="single" w:color="000000" w:sz="2" w:space="0"/>
            </w:tcBorders>
            <w:vAlign w:val="center"/>
          </w:tcPr>
          <w:p w14:paraId="64FB5C69">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p>
        </w:tc>
      </w:tr>
      <w:tr w14:paraId="707AA4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jc w:val="center"/>
        </w:trPr>
        <w:tc>
          <w:tcPr>
            <w:tcW w:w="2984" w:type="dxa"/>
            <w:gridSpan w:val="4"/>
            <w:tcBorders>
              <w:left w:val="single" w:color="000000" w:sz="2" w:space="0"/>
            </w:tcBorders>
            <w:vAlign w:val="center"/>
          </w:tcPr>
          <w:p w14:paraId="309967E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基本账户开户行及帐号</w:t>
            </w:r>
          </w:p>
        </w:tc>
        <w:tc>
          <w:tcPr>
            <w:tcW w:w="6634" w:type="dxa"/>
            <w:gridSpan w:val="6"/>
            <w:tcBorders>
              <w:right w:val="single" w:color="000000" w:sz="2" w:space="0"/>
            </w:tcBorders>
            <w:vAlign w:val="center"/>
          </w:tcPr>
          <w:p w14:paraId="7CE8D6AA">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p>
        </w:tc>
      </w:tr>
      <w:tr w14:paraId="52F881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jc w:val="center"/>
        </w:trPr>
        <w:tc>
          <w:tcPr>
            <w:tcW w:w="2984" w:type="dxa"/>
            <w:gridSpan w:val="4"/>
            <w:tcBorders>
              <w:left w:val="single" w:color="000000" w:sz="2" w:space="0"/>
            </w:tcBorders>
            <w:vAlign w:val="center"/>
          </w:tcPr>
          <w:p w14:paraId="5083B81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税务登记机关</w:t>
            </w:r>
          </w:p>
        </w:tc>
        <w:tc>
          <w:tcPr>
            <w:tcW w:w="6634" w:type="dxa"/>
            <w:gridSpan w:val="6"/>
            <w:tcBorders>
              <w:right w:val="single" w:color="000000" w:sz="2" w:space="0"/>
            </w:tcBorders>
            <w:vAlign w:val="center"/>
          </w:tcPr>
          <w:p w14:paraId="6298D8D5">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p>
        </w:tc>
      </w:tr>
      <w:tr w14:paraId="720F7E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jc w:val="center"/>
        </w:trPr>
        <w:tc>
          <w:tcPr>
            <w:tcW w:w="3899" w:type="dxa"/>
            <w:gridSpan w:val="5"/>
            <w:tcBorders>
              <w:left w:val="single" w:color="000000" w:sz="2" w:space="0"/>
            </w:tcBorders>
            <w:vAlign w:val="center"/>
          </w:tcPr>
          <w:p w14:paraId="2E260E6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r>
              <w:rPr>
                <w:rFonts w:hint="eastAsia" w:ascii="宋体" w:hAnsi="宋体" w:eastAsia="宋体" w:cs="宋体"/>
                <w:spacing w:val="-4"/>
                <w:sz w:val="21"/>
                <w:szCs w:val="21"/>
                <w:highlight w:val="none"/>
              </w:rPr>
              <w:t>资质名称</w:t>
            </w:r>
          </w:p>
        </w:tc>
        <w:tc>
          <w:tcPr>
            <w:tcW w:w="950" w:type="dxa"/>
            <w:gridSpan w:val="2"/>
            <w:vAlign w:val="center"/>
          </w:tcPr>
          <w:p w14:paraId="28C8663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等级</w:t>
            </w:r>
          </w:p>
        </w:tc>
        <w:tc>
          <w:tcPr>
            <w:tcW w:w="1167" w:type="dxa"/>
            <w:vAlign w:val="center"/>
          </w:tcPr>
          <w:p w14:paraId="0921A1E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发证机关</w:t>
            </w:r>
          </w:p>
        </w:tc>
        <w:tc>
          <w:tcPr>
            <w:tcW w:w="3602" w:type="dxa"/>
            <w:gridSpan w:val="2"/>
            <w:tcBorders>
              <w:right w:val="single" w:color="000000" w:sz="2" w:space="0"/>
            </w:tcBorders>
            <w:vAlign w:val="center"/>
          </w:tcPr>
          <w:p w14:paraId="2B74B65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有效期</w:t>
            </w:r>
          </w:p>
        </w:tc>
      </w:tr>
      <w:tr w14:paraId="1FF492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jc w:val="center"/>
        </w:trPr>
        <w:tc>
          <w:tcPr>
            <w:tcW w:w="3899" w:type="dxa"/>
            <w:gridSpan w:val="5"/>
            <w:tcBorders>
              <w:left w:val="single" w:color="000000" w:sz="2" w:space="0"/>
            </w:tcBorders>
            <w:vAlign w:val="center"/>
          </w:tcPr>
          <w:p w14:paraId="1F653094">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p>
        </w:tc>
        <w:tc>
          <w:tcPr>
            <w:tcW w:w="950" w:type="dxa"/>
            <w:gridSpan w:val="2"/>
            <w:vAlign w:val="center"/>
          </w:tcPr>
          <w:p w14:paraId="168EA1FC">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p>
        </w:tc>
        <w:tc>
          <w:tcPr>
            <w:tcW w:w="1167" w:type="dxa"/>
            <w:vAlign w:val="center"/>
          </w:tcPr>
          <w:p w14:paraId="1682C3D8">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p>
        </w:tc>
        <w:tc>
          <w:tcPr>
            <w:tcW w:w="3602" w:type="dxa"/>
            <w:gridSpan w:val="2"/>
            <w:tcBorders>
              <w:right w:val="single" w:color="000000" w:sz="2" w:space="0"/>
            </w:tcBorders>
            <w:vAlign w:val="center"/>
          </w:tcPr>
          <w:p w14:paraId="666C009E">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p>
        </w:tc>
      </w:tr>
      <w:tr w14:paraId="481CFF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jc w:val="center"/>
        </w:trPr>
        <w:tc>
          <w:tcPr>
            <w:tcW w:w="3899" w:type="dxa"/>
            <w:gridSpan w:val="5"/>
            <w:tcBorders>
              <w:left w:val="single" w:color="000000" w:sz="2" w:space="0"/>
            </w:tcBorders>
            <w:vAlign w:val="center"/>
          </w:tcPr>
          <w:p w14:paraId="402E79E9">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p>
        </w:tc>
        <w:tc>
          <w:tcPr>
            <w:tcW w:w="950" w:type="dxa"/>
            <w:gridSpan w:val="2"/>
            <w:vAlign w:val="center"/>
          </w:tcPr>
          <w:p w14:paraId="37EB24C5">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p>
        </w:tc>
        <w:tc>
          <w:tcPr>
            <w:tcW w:w="1167" w:type="dxa"/>
            <w:vAlign w:val="center"/>
          </w:tcPr>
          <w:p w14:paraId="6D5FE20B">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p>
        </w:tc>
        <w:tc>
          <w:tcPr>
            <w:tcW w:w="3602" w:type="dxa"/>
            <w:gridSpan w:val="2"/>
            <w:tcBorders>
              <w:right w:val="single" w:color="000000" w:sz="2" w:space="0"/>
            </w:tcBorders>
            <w:vAlign w:val="center"/>
          </w:tcPr>
          <w:p w14:paraId="6DC51688">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p>
        </w:tc>
      </w:tr>
      <w:tr w14:paraId="0D16A2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jc w:val="center"/>
        </w:trPr>
        <w:tc>
          <w:tcPr>
            <w:tcW w:w="3899" w:type="dxa"/>
            <w:gridSpan w:val="5"/>
            <w:tcBorders>
              <w:left w:val="single" w:color="000000" w:sz="2" w:space="0"/>
            </w:tcBorders>
            <w:vAlign w:val="center"/>
          </w:tcPr>
          <w:p w14:paraId="62A79F85">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p>
        </w:tc>
        <w:tc>
          <w:tcPr>
            <w:tcW w:w="950" w:type="dxa"/>
            <w:gridSpan w:val="2"/>
            <w:vAlign w:val="center"/>
          </w:tcPr>
          <w:p w14:paraId="7EC08C95">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p>
        </w:tc>
        <w:tc>
          <w:tcPr>
            <w:tcW w:w="1167" w:type="dxa"/>
            <w:vAlign w:val="center"/>
          </w:tcPr>
          <w:p w14:paraId="2D0972BB">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p>
        </w:tc>
        <w:tc>
          <w:tcPr>
            <w:tcW w:w="3602" w:type="dxa"/>
            <w:gridSpan w:val="2"/>
            <w:tcBorders>
              <w:right w:val="single" w:color="000000" w:sz="2" w:space="0"/>
            </w:tcBorders>
            <w:vAlign w:val="center"/>
          </w:tcPr>
          <w:p w14:paraId="32E928CA">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p>
        </w:tc>
      </w:tr>
      <w:tr w14:paraId="596A22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79" w:hRule="atLeast"/>
          <w:jc w:val="center"/>
        </w:trPr>
        <w:tc>
          <w:tcPr>
            <w:tcW w:w="1366" w:type="dxa"/>
            <w:gridSpan w:val="2"/>
            <w:tcBorders>
              <w:left w:val="single" w:color="000000" w:sz="2" w:space="0"/>
              <w:bottom w:val="single" w:color="000000" w:sz="2" w:space="0"/>
            </w:tcBorders>
            <w:vAlign w:val="center"/>
          </w:tcPr>
          <w:p w14:paraId="3BB8C33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备注</w:t>
            </w:r>
          </w:p>
        </w:tc>
        <w:tc>
          <w:tcPr>
            <w:tcW w:w="8252" w:type="dxa"/>
            <w:gridSpan w:val="8"/>
            <w:tcBorders>
              <w:bottom w:val="single" w:color="000000" w:sz="2" w:space="0"/>
              <w:right w:val="single" w:color="000000" w:sz="2" w:space="0"/>
            </w:tcBorders>
            <w:vAlign w:val="center"/>
          </w:tcPr>
          <w:p w14:paraId="74BC859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提交企业法人营业执照副本、资质证书、组织机构代码证副本、税务登记</w:t>
            </w:r>
            <w:r>
              <w:rPr>
                <w:rFonts w:hint="eastAsia" w:ascii="宋体" w:hAnsi="宋体" w:eastAsia="宋体" w:cs="宋体"/>
                <w:spacing w:val="-1"/>
                <w:sz w:val="21"/>
                <w:szCs w:val="21"/>
                <w:highlight w:val="none"/>
              </w:rPr>
              <w:t>证、开户许可证、上年度经会计事务所审计的审计报告复印件。</w:t>
            </w:r>
          </w:p>
          <w:p w14:paraId="730EF76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注：提供湖南省政府采购供应商资格承诺函，可不提供财务审计报告、缴</w:t>
            </w:r>
            <w:r>
              <w:rPr>
                <w:rFonts w:hint="eastAsia" w:ascii="宋体" w:hAnsi="宋体" w:eastAsia="宋体" w:cs="宋体"/>
                <w:spacing w:val="-1"/>
                <w:sz w:val="21"/>
                <w:szCs w:val="21"/>
                <w:highlight w:val="none"/>
              </w:rPr>
              <w:t>纳税收</w:t>
            </w:r>
            <w:r>
              <w:rPr>
                <w:rFonts w:hint="eastAsia" w:ascii="宋体" w:hAnsi="宋体" w:eastAsia="宋体" w:cs="宋体"/>
                <w:spacing w:val="-2"/>
                <w:sz w:val="21"/>
                <w:szCs w:val="21"/>
                <w:highlight w:val="none"/>
              </w:rPr>
              <w:t>和社会保障资金的证明资料。格式见附件</w:t>
            </w:r>
            <w:r>
              <w:rPr>
                <w:rFonts w:hint="eastAsia" w:ascii="宋体" w:hAnsi="宋体" w:eastAsia="宋体" w:cs="宋体"/>
                <w:spacing w:val="-16"/>
                <w:sz w:val="21"/>
                <w:szCs w:val="21"/>
                <w:highlight w:val="none"/>
              </w:rPr>
              <w:t xml:space="preserve"> </w:t>
            </w:r>
            <w:r>
              <w:rPr>
                <w:rFonts w:hint="eastAsia" w:ascii="宋体" w:hAnsi="宋体" w:eastAsia="宋体" w:cs="宋体"/>
                <w:spacing w:val="-2"/>
                <w:sz w:val="21"/>
                <w:szCs w:val="21"/>
                <w:highlight w:val="none"/>
              </w:rPr>
              <w:t>1-4</w:t>
            </w:r>
          </w:p>
        </w:tc>
      </w:tr>
    </w:tbl>
    <w:p w14:paraId="46BE21D2">
      <w:pPr>
        <w:pStyle w:val="12"/>
        <w:rPr>
          <w:rFonts w:hint="eastAsia" w:ascii="宋体" w:hAnsi="宋体" w:eastAsia="宋体" w:cs="宋体"/>
          <w:highlight w:val="none"/>
        </w:rPr>
      </w:pPr>
    </w:p>
    <w:p w14:paraId="4FD04962">
      <w:pPr>
        <w:rPr>
          <w:rFonts w:hint="eastAsia" w:ascii="宋体" w:hAnsi="宋体" w:eastAsia="宋体" w:cs="宋体"/>
          <w:highlight w:val="none"/>
        </w:rPr>
      </w:pPr>
      <w:r>
        <w:rPr>
          <w:rFonts w:hint="eastAsia" w:ascii="宋体" w:hAnsi="宋体" w:eastAsia="宋体" w:cs="宋体"/>
          <w:highlight w:val="none"/>
        </w:rPr>
        <w:br w:type="page"/>
      </w:r>
    </w:p>
    <w:p w14:paraId="3C1AB11F">
      <w:pPr>
        <w:pStyle w:val="3"/>
        <w:bidi w:val="0"/>
        <w:rPr>
          <w:rFonts w:hint="eastAsia" w:ascii="宋体" w:hAnsi="宋体" w:eastAsia="宋体" w:cs="宋体"/>
          <w:highlight w:val="none"/>
        </w:rPr>
      </w:pPr>
      <w:r>
        <w:rPr>
          <w:rFonts w:hint="eastAsia" w:ascii="宋体" w:hAnsi="宋体" w:eastAsia="宋体" w:cs="宋体"/>
          <w:highlight w:val="none"/>
        </w:rPr>
        <w:t>附件1-4</w:t>
      </w:r>
    </w:p>
    <w:p w14:paraId="3D986249">
      <w:pPr>
        <w:pStyle w:val="3"/>
        <w:bidi w:val="0"/>
        <w:jc w:val="center"/>
        <w:rPr>
          <w:rFonts w:hint="eastAsia" w:ascii="宋体" w:hAnsi="宋体" w:eastAsia="宋体" w:cs="宋体"/>
          <w:highlight w:val="none"/>
        </w:rPr>
      </w:pPr>
      <w:bookmarkStart w:id="57" w:name="_Toc3454"/>
      <w:r>
        <w:rPr>
          <w:rFonts w:hint="eastAsia" w:ascii="宋体" w:hAnsi="宋体" w:eastAsia="宋体" w:cs="宋体"/>
          <w:highlight w:val="none"/>
        </w:rPr>
        <w:t>湖南省政府采购供应商资格承诺函</w:t>
      </w:r>
      <w:bookmarkEnd w:id="57"/>
    </w:p>
    <w:p w14:paraId="11D73422">
      <w:pPr>
        <w:spacing w:line="305" w:lineRule="auto"/>
        <w:rPr>
          <w:rFonts w:hint="eastAsia" w:ascii="宋体" w:hAnsi="宋体" w:eastAsia="宋体" w:cs="宋体"/>
          <w:sz w:val="21"/>
          <w:highlight w:val="none"/>
        </w:rPr>
      </w:pPr>
    </w:p>
    <w:p w14:paraId="201C04E8">
      <w:pPr>
        <w:pStyle w:val="6"/>
        <w:spacing w:before="69" w:line="411" w:lineRule="auto"/>
        <w:ind w:left="23" w:right="96" w:firstLine="419"/>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本公司独立承担民事责任、具有良好的商业信誉和健全的财务会计制度、依法缴纳税收</w:t>
      </w:r>
      <w:r>
        <w:rPr>
          <w:rFonts w:hint="eastAsia" w:ascii="宋体" w:hAnsi="宋体" w:eastAsia="宋体" w:cs="宋体"/>
          <w:spacing w:val="-2"/>
          <w:sz w:val="21"/>
          <w:szCs w:val="21"/>
          <w:highlight w:val="none"/>
        </w:rPr>
        <w:t>和社会保障资金，在前三年的经营活动中无重大违</w:t>
      </w:r>
      <w:r>
        <w:rPr>
          <w:rFonts w:hint="eastAsia" w:ascii="宋体" w:hAnsi="宋体" w:eastAsia="宋体" w:cs="宋体"/>
          <w:spacing w:val="-3"/>
          <w:sz w:val="21"/>
          <w:szCs w:val="21"/>
          <w:highlight w:val="none"/>
        </w:rPr>
        <w:t>法记录，未列入严重失信行为名单，符合</w:t>
      </w:r>
      <w:r>
        <w:rPr>
          <w:rFonts w:hint="eastAsia" w:ascii="宋体" w:hAnsi="宋体" w:eastAsia="宋体" w:cs="宋体"/>
          <w:spacing w:val="-1"/>
          <w:sz w:val="21"/>
          <w:szCs w:val="21"/>
          <w:highlight w:val="none"/>
        </w:rPr>
        <w:t>政府采购供应商的基本资格要求。</w:t>
      </w:r>
    </w:p>
    <w:p w14:paraId="2B9AC45D">
      <w:pPr>
        <w:pStyle w:val="6"/>
        <w:spacing w:before="69" w:line="411" w:lineRule="auto"/>
        <w:ind w:left="23" w:right="96" w:firstLine="419"/>
        <w:rPr>
          <w:rFonts w:hint="eastAsia" w:ascii="宋体" w:hAnsi="宋体" w:eastAsia="宋体" w:cs="宋体"/>
          <w:spacing w:val="-3"/>
          <w:sz w:val="21"/>
          <w:szCs w:val="21"/>
          <w:highlight w:val="none"/>
        </w:rPr>
      </w:pPr>
      <w:r>
        <w:rPr>
          <w:rFonts w:hint="eastAsia" w:ascii="宋体" w:hAnsi="宋体" w:eastAsia="宋体" w:cs="宋体"/>
          <w:spacing w:val="-3"/>
          <w:sz w:val="21"/>
          <w:szCs w:val="21"/>
          <w:highlight w:val="none"/>
        </w:rPr>
        <w:t>按照《政府采购促进中小企业发展管理办法》（财库〔2020〕46 号） ，本公司企业规模为： 大型□  中型□  小型□  微型□</w:t>
      </w:r>
    </w:p>
    <w:p w14:paraId="50A87A38">
      <w:pPr>
        <w:pStyle w:val="6"/>
        <w:spacing w:before="69" w:line="411" w:lineRule="auto"/>
        <w:ind w:left="23" w:right="96" w:firstLine="419"/>
        <w:rPr>
          <w:rFonts w:hint="eastAsia" w:ascii="宋体" w:hAnsi="宋体" w:eastAsia="宋体" w:cs="宋体"/>
          <w:spacing w:val="-3"/>
          <w:sz w:val="21"/>
          <w:szCs w:val="21"/>
          <w:highlight w:val="none"/>
        </w:rPr>
      </w:pPr>
      <w:r>
        <w:rPr>
          <w:rFonts w:hint="eastAsia" w:ascii="宋体" w:hAnsi="宋体" w:eastAsia="宋体" w:cs="宋体"/>
          <w:spacing w:val="-3"/>
          <w:sz w:val="21"/>
          <w:szCs w:val="21"/>
          <w:highlight w:val="none"/>
        </w:rPr>
        <w:t>□本公司自愿入驻湖南省政府采购电子卖场，遵守《湖南省政府采购电子卖场管理办法》 （湘财购〔2019〕27 号） ，如违反承诺，同意金融机构将增信保证划缴国库（非电子卖场采购活动项目不需勾选） 。</w:t>
      </w:r>
    </w:p>
    <w:p w14:paraId="75532908">
      <w:pPr>
        <w:spacing w:line="383" w:lineRule="auto"/>
        <w:rPr>
          <w:rFonts w:hint="eastAsia" w:ascii="宋体" w:hAnsi="宋体" w:eastAsia="宋体" w:cs="宋体"/>
          <w:sz w:val="21"/>
          <w:highlight w:val="none"/>
        </w:rPr>
      </w:pPr>
    </w:p>
    <w:p w14:paraId="62AEBC7B">
      <w:pPr>
        <w:pStyle w:val="6"/>
        <w:tabs>
          <w:tab w:val="left" w:pos="5800"/>
        </w:tabs>
        <w:spacing w:before="68" w:line="247" w:lineRule="auto"/>
        <w:ind w:left="5170" w:right="768" w:hanging="9"/>
        <w:rPr>
          <w:rFonts w:hint="eastAsia" w:ascii="宋体" w:hAnsi="宋体" w:eastAsia="宋体" w:cs="宋体"/>
          <w:spacing w:val="8"/>
          <w:sz w:val="21"/>
          <w:szCs w:val="21"/>
          <w:highlight w:val="none"/>
        </w:rPr>
      </w:pPr>
      <w:r>
        <w:rPr>
          <w:rFonts w:hint="eastAsia" w:ascii="宋体" w:hAnsi="宋体" w:eastAsia="宋体" w:cs="宋体"/>
          <w:spacing w:val="-3"/>
          <w:sz w:val="21"/>
          <w:szCs w:val="21"/>
          <w:highlight w:val="none"/>
        </w:rPr>
        <w:t>公司（单位）名称（盖章）</w:t>
      </w:r>
      <w:r>
        <w:rPr>
          <w:rFonts w:hint="eastAsia" w:ascii="宋体" w:hAnsi="宋体" w:eastAsia="宋体" w:cs="宋体"/>
          <w:spacing w:val="8"/>
          <w:sz w:val="21"/>
          <w:szCs w:val="21"/>
          <w:highlight w:val="none"/>
        </w:rPr>
        <w:t xml:space="preserve"> </w:t>
      </w:r>
    </w:p>
    <w:p w14:paraId="27A32061">
      <w:pPr>
        <w:pStyle w:val="6"/>
        <w:tabs>
          <w:tab w:val="left" w:pos="5800"/>
        </w:tabs>
        <w:spacing w:before="68" w:line="247" w:lineRule="auto"/>
        <w:ind w:left="5170" w:right="768" w:hanging="9"/>
        <w:rPr>
          <w:rFonts w:hint="eastAsia" w:ascii="宋体" w:hAnsi="宋体" w:eastAsia="宋体" w:cs="宋体"/>
          <w:sz w:val="21"/>
          <w:szCs w:val="21"/>
          <w:highlight w:val="none"/>
        </w:rPr>
      </w:pPr>
      <w:r>
        <w:rPr>
          <w:rFonts w:hint="eastAsia" w:ascii="宋体" w:hAnsi="宋体" w:eastAsia="宋体" w:cs="宋体"/>
          <w:spacing w:val="8"/>
          <w:sz w:val="21"/>
          <w:szCs w:val="21"/>
          <w:highlight w:val="none"/>
          <w:lang w:eastAsia="zh-CN"/>
        </w:rPr>
        <w:t>日期：</w:t>
      </w:r>
      <w:r>
        <w:rPr>
          <w:rFonts w:hint="eastAsia" w:ascii="宋体" w:hAnsi="宋体" w:eastAsia="宋体" w:cs="宋体"/>
          <w:spacing w:val="34"/>
          <w:sz w:val="21"/>
          <w:szCs w:val="21"/>
          <w:highlight w:val="none"/>
          <w:u w:val="single" w:color="auto"/>
        </w:rPr>
        <w:t xml:space="preserve">  </w:t>
      </w:r>
      <w:r>
        <w:rPr>
          <w:rFonts w:hint="eastAsia" w:ascii="宋体" w:hAnsi="宋体" w:eastAsia="宋体" w:cs="宋体"/>
          <w:spacing w:val="-91"/>
          <w:sz w:val="21"/>
          <w:szCs w:val="21"/>
          <w:highlight w:val="none"/>
        </w:rPr>
        <w:t xml:space="preserve"> </w:t>
      </w:r>
      <w:r>
        <w:rPr>
          <w:rFonts w:hint="eastAsia" w:ascii="宋体" w:hAnsi="宋体" w:eastAsia="宋体" w:cs="宋体"/>
          <w:sz w:val="21"/>
          <w:szCs w:val="21"/>
          <w:highlight w:val="none"/>
          <w:u w:val="single" w:color="auto"/>
        </w:rPr>
        <w:tab/>
      </w:r>
      <w:r>
        <w:rPr>
          <w:rFonts w:hint="eastAsia" w:ascii="宋体" w:hAnsi="宋体" w:eastAsia="宋体" w:cs="宋体"/>
          <w:spacing w:val="-96"/>
          <w:sz w:val="21"/>
          <w:szCs w:val="21"/>
          <w:highlight w:val="none"/>
        </w:rPr>
        <w:t xml:space="preserve"> </w:t>
      </w:r>
      <w:r>
        <w:rPr>
          <w:rFonts w:hint="eastAsia" w:ascii="宋体" w:hAnsi="宋体" w:eastAsia="宋体" w:cs="宋体"/>
          <w:spacing w:val="-7"/>
          <w:sz w:val="21"/>
          <w:szCs w:val="21"/>
          <w:highlight w:val="none"/>
        </w:rPr>
        <w:t>年</w:t>
      </w:r>
      <w:r>
        <w:rPr>
          <w:rFonts w:hint="eastAsia" w:ascii="宋体" w:hAnsi="宋体" w:eastAsia="宋体" w:cs="宋体"/>
          <w:spacing w:val="-7"/>
          <w:sz w:val="21"/>
          <w:szCs w:val="21"/>
          <w:highlight w:val="none"/>
          <w:lang w:val="en-US" w:eastAsia="zh-CN"/>
        </w:rPr>
        <w:t xml:space="preserve"> </w:t>
      </w:r>
      <w:r>
        <w:rPr>
          <w:rFonts w:hint="eastAsia" w:ascii="宋体" w:hAnsi="宋体" w:eastAsia="宋体" w:cs="宋体"/>
          <w:spacing w:val="34"/>
          <w:sz w:val="21"/>
          <w:szCs w:val="21"/>
          <w:highlight w:val="none"/>
          <w:u w:val="single" w:color="auto"/>
        </w:rPr>
        <w:t xml:space="preserve">   </w:t>
      </w:r>
      <w:r>
        <w:rPr>
          <w:rFonts w:hint="eastAsia" w:ascii="宋体" w:hAnsi="宋体" w:eastAsia="宋体" w:cs="宋体"/>
          <w:spacing w:val="-91"/>
          <w:sz w:val="21"/>
          <w:szCs w:val="21"/>
          <w:highlight w:val="none"/>
        </w:rPr>
        <w:t xml:space="preserve"> </w:t>
      </w:r>
      <w:r>
        <w:rPr>
          <w:rFonts w:hint="eastAsia" w:ascii="宋体" w:hAnsi="宋体" w:eastAsia="宋体" w:cs="宋体"/>
          <w:spacing w:val="-7"/>
          <w:sz w:val="21"/>
          <w:szCs w:val="21"/>
          <w:highlight w:val="none"/>
        </w:rPr>
        <w:t>月</w:t>
      </w:r>
      <w:r>
        <w:rPr>
          <w:rFonts w:hint="eastAsia" w:ascii="宋体" w:hAnsi="宋体" w:eastAsia="宋体" w:cs="宋体"/>
          <w:sz w:val="21"/>
          <w:szCs w:val="21"/>
          <w:highlight w:val="none"/>
          <w:u w:val="single" w:color="auto"/>
        </w:rPr>
        <w:t xml:space="preserve">    </w:t>
      </w:r>
      <w:r>
        <w:rPr>
          <w:rFonts w:hint="eastAsia" w:ascii="宋体" w:hAnsi="宋体" w:eastAsia="宋体" w:cs="宋体"/>
          <w:spacing w:val="-59"/>
          <w:sz w:val="21"/>
          <w:szCs w:val="21"/>
          <w:highlight w:val="none"/>
        </w:rPr>
        <w:t xml:space="preserve"> </w:t>
      </w:r>
      <w:r>
        <w:rPr>
          <w:rFonts w:hint="eastAsia" w:ascii="宋体" w:hAnsi="宋体" w:eastAsia="宋体" w:cs="宋体"/>
          <w:spacing w:val="-7"/>
          <w:sz w:val="21"/>
          <w:szCs w:val="21"/>
          <w:highlight w:val="none"/>
        </w:rPr>
        <w:t>日</w:t>
      </w:r>
    </w:p>
    <w:p w14:paraId="4036E596">
      <w:pPr>
        <w:spacing w:line="259" w:lineRule="auto"/>
        <w:rPr>
          <w:rFonts w:hint="eastAsia" w:ascii="宋体" w:hAnsi="宋体" w:eastAsia="宋体" w:cs="宋体"/>
          <w:sz w:val="21"/>
          <w:highlight w:val="none"/>
        </w:rPr>
      </w:pPr>
    </w:p>
    <w:p w14:paraId="50A6D26F">
      <w:pPr>
        <w:spacing w:line="259" w:lineRule="auto"/>
        <w:rPr>
          <w:rFonts w:hint="eastAsia" w:ascii="宋体" w:hAnsi="宋体" w:eastAsia="宋体" w:cs="宋体"/>
          <w:sz w:val="21"/>
          <w:highlight w:val="none"/>
        </w:rPr>
      </w:pPr>
    </w:p>
    <w:p w14:paraId="0CBF66A6">
      <w:pPr>
        <w:spacing w:line="259" w:lineRule="auto"/>
        <w:rPr>
          <w:rFonts w:hint="eastAsia" w:ascii="宋体" w:hAnsi="宋体" w:eastAsia="宋体" w:cs="宋体"/>
          <w:sz w:val="21"/>
          <w:highlight w:val="none"/>
        </w:rPr>
      </w:pPr>
    </w:p>
    <w:p w14:paraId="108F4D31">
      <w:pPr>
        <w:spacing w:line="259" w:lineRule="auto"/>
        <w:rPr>
          <w:rFonts w:hint="eastAsia" w:ascii="宋体" w:hAnsi="宋体" w:eastAsia="宋体" w:cs="宋体"/>
          <w:sz w:val="21"/>
          <w:highlight w:val="none"/>
        </w:rPr>
      </w:pPr>
    </w:p>
    <w:p w14:paraId="383CE482">
      <w:pPr>
        <w:spacing w:line="259" w:lineRule="auto"/>
        <w:rPr>
          <w:rFonts w:hint="eastAsia" w:ascii="宋体" w:hAnsi="宋体" w:eastAsia="宋体" w:cs="宋体"/>
          <w:sz w:val="21"/>
          <w:highlight w:val="none"/>
        </w:rPr>
      </w:pPr>
    </w:p>
    <w:p w14:paraId="036A9C49">
      <w:pPr>
        <w:spacing w:line="260" w:lineRule="auto"/>
        <w:rPr>
          <w:rFonts w:hint="eastAsia" w:ascii="宋体" w:hAnsi="宋体" w:eastAsia="宋体" w:cs="宋体"/>
          <w:sz w:val="21"/>
          <w:highlight w:val="none"/>
        </w:rPr>
      </w:pPr>
    </w:p>
    <w:p w14:paraId="428CE72D">
      <w:pPr>
        <w:pStyle w:val="6"/>
        <w:spacing w:before="69" w:line="468" w:lineRule="exact"/>
        <w:ind w:left="21"/>
        <w:rPr>
          <w:rFonts w:hint="eastAsia" w:ascii="宋体" w:hAnsi="宋体" w:eastAsia="宋体" w:cs="宋体"/>
          <w:sz w:val="21"/>
          <w:szCs w:val="21"/>
          <w:highlight w:val="none"/>
        </w:rPr>
      </w:pPr>
      <w:r>
        <w:rPr>
          <w:rFonts w:hint="eastAsia" w:ascii="宋体" w:hAnsi="宋体" w:eastAsia="宋体" w:cs="宋体"/>
          <w:position w:val="19"/>
          <w:sz w:val="21"/>
          <w:szCs w:val="21"/>
          <w:highlight w:val="none"/>
        </w:rPr>
        <w:t>机构代码、注册登记机构、日期、有效期、注册资本、地址、经济行业、经济性质</w:t>
      </w:r>
    </w:p>
    <w:p w14:paraId="76079D7C">
      <w:pPr>
        <w:pStyle w:val="6"/>
        <w:spacing w:before="1" w:line="219" w:lineRule="auto"/>
        <w:ind w:left="23"/>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法定代表人（负责人）姓名（签字）</w:t>
      </w:r>
      <w:r>
        <w:rPr>
          <w:rFonts w:hint="eastAsia" w:ascii="宋体" w:hAnsi="宋体" w:eastAsia="宋体" w:cs="宋体"/>
          <w:spacing w:val="-25"/>
          <w:sz w:val="21"/>
          <w:szCs w:val="21"/>
          <w:highlight w:val="none"/>
        </w:rPr>
        <w:t xml:space="preserve"> </w:t>
      </w:r>
      <w:r>
        <w:rPr>
          <w:rFonts w:hint="eastAsia" w:ascii="宋体" w:hAnsi="宋体" w:eastAsia="宋体" w:cs="宋体"/>
          <w:spacing w:val="-3"/>
          <w:sz w:val="21"/>
          <w:szCs w:val="21"/>
          <w:highlight w:val="none"/>
        </w:rPr>
        <w:t>、身份证</w:t>
      </w:r>
      <w:r>
        <w:rPr>
          <w:rFonts w:hint="eastAsia" w:ascii="宋体" w:hAnsi="宋体" w:eastAsia="宋体" w:cs="宋体"/>
          <w:spacing w:val="-4"/>
          <w:sz w:val="21"/>
          <w:szCs w:val="21"/>
          <w:highlight w:val="none"/>
        </w:rPr>
        <w:t>号、手机号：</w:t>
      </w:r>
    </w:p>
    <w:p w14:paraId="54FC72E9">
      <w:pPr>
        <w:pStyle w:val="6"/>
        <w:spacing w:before="218" w:line="220" w:lineRule="auto"/>
        <w:ind w:left="21"/>
        <w:rPr>
          <w:rFonts w:hint="eastAsia" w:ascii="宋体" w:hAnsi="宋体" w:eastAsia="宋体" w:cs="宋体"/>
          <w:spacing w:val="-5"/>
          <w:sz w:val="21"/>
          <w:szCs w:val="21"/>
          <w:highlight w:val="none"/>
        </w:rPr>
      </w:pPr>
      <w:r>
        <w:rPr>
          <w:rFonts w:hint="eastAsia" w:ascii="宋体" w:hAnsi="宋体" w:eastAsia="宋体" w:cs="宋体"/>
          <w:spacing w:val="-5"/>
          <w:sz w:val="21"/>
          <w:szCs w:val="21"/>
          <w:highlight w:val="none"/>
        </w:rPr>
        <w:t>授权代表人姓名（签字）</w:t>
      </w:r>
      <w:r>
        <w:rPr>
          <w:rFonts w:hint="eastAsia" w:ascii="宋体" w:hAnsi="宋体" w:eastAsia="宋体" w:cs="宋体"/>
          <w:spacing w:val="-3"/>
          <w:sz w:val="21"/>
          <w:szCs w:val="21"/>
          <w:highlight w:val="none"/>
        </w:rPr>
        <w:t xml:space="preserve"> </w:t>
      </w:r>
      <w:r>
        <w:rPr>
          <w:rFonts w:hint="eastAsia" w:ascii="宋体" w:hAnsi="宋体" w:eastAsia="宋体" w:cs="宋体"/>
          <w:spacing w:val="-5"/>
          <w:sz w:val="21"/>
          <w:szCs w:val="21"/>
          <w:highlight w:val="none"/>
        </w:rPr>
        <w:t>、身份证号、手机号：</w:t>
      </w:r>
    </w:p>
    <w:p w14:paraId="331136EB">
      <w:pPr>
        <w:pStyle w:val="12"/>
        <w:ind w:left="0" w:leftChars="0" w:firstLine="0" w:firstLineChars="0"/>
        <w:rPr>
          <w:rFonts w:hint="eastAsia" w:ascii="宋体" w:hAnsi="宋体" w:eastAsia="宋体" w:cs="宋体"/>
          <w:highlight w:val="none"/>
        </w:rPr>
      </w:pPr>
    </w:p>
    <w:p w14:paraId="34657CC0">
      <w:pPr>
        <w:rPr>
          <w:rFonts w:hint="eastAsia" w:ascii="宋体" w:hAnsi="宋体" w:eastAsia="宋体" w:cs="宋体"/>
          <w:highlight w:val="none"/>
        </w:rPr>
      </w:pPr>
      <w:r>
        <w:rPr>
          <w:rFonts w:hint="eastAsia" w:ascii="宋体" w:hAnsi="宋体" w:eastAsia="宋体" w:cs="宋体"/>
          <w:highlight w:val="none"/>
        </w:rPr>
        <w:br w:type="page"/>
      </w:r>
    </w:p>
    <w:p w14:paraId="42CC8B97">
      <w:pPr>
        <w:pStyle w:val="3"/>
        <w:bidi w:val="0"/>
        <w:rPr>
          <w:rFonts w:hint="eastAsia" w:ascii="宋体" w:hAnsi="宋体" w:eastAsia="宋体" w:cs="宋体"/>
          <w:highlight w:val="none"/>
        </w:rPr>
      </w:pPr>
      <w:r>
        <w:rPr>
          <w:rFonts w:hint="eastAsia" w:ascii="宋体" w:hAnsi="宋体" w:eastAsia="宋体" w:cs="宋体"/>
          <w:highlight w:val="none"/>
        </w:rPr>
        <w:t>附件1-5</w:t>
      </w:r>
    </w:p>
    <w:p w14:paraId="2A4400BB">
      <w:pPr>
        <w:pStyle w:val="3"/>
        <w:bidi w:val="0"/>
        <w:jc w:val="center"/>
        <w:rPr>
          <w:rFonts w:hint="eastAsia" w:ascii="宋体" w:hAnsi="宋体" w:eastAsia="宋体" w:cs="宋体"/>
          <w:highlight w:val="none"/>
        </w:rPr>
      </w:pPr>
      <w:r>
        <w:rPr>
          <w:rFonts w:hint="eastAsia" w:ascii="宋体" w:hAnsi="宋体" w:eastAsia="宋体" w:cs="宋体"/>
          <w:highlight w:val="none"/>
        </w:rPr>
        <w:t>参加政府采购活动前三年内在经营活动中没有重大违法记录的书面声明</w:t>
      </w:r>
    </w:p>
    <w:p w14:paraId="43BE2361">
      <w:pPr>
        <w:spacing w:line="316" w:lineRule="auto"/>
        <w:rPr>
          <w:rFonts w:hint="eastAsia" w:ascii="宋体" w:hAnsi="宋体" w:eastAsia="宋体" w:cs="宋体"/>
          <w:sz w:val="21"/>
          <w:highlight w:val="none"/>
        </w:rPr>
      </w:pPr>
    </w:p>
    <w:p w14:paraId="490D1A5E">
      <w:pPr>
        <w:spacing w:line="317" w:lineRule="auto"/>
        <w:rPr>
          <w:rFonts w:hint="eastAsia" w:ascii="宋体" w:hAnsi="宋体" w:eastAsia="宋体" w:cs="宋体"/>
          <w:sz w:val="21"/>
          <w:highlight w:val="none"/>
        </w:rPr>
      </w:pPr>
    </w:p>
    <w:p w14:paraId="605E84A6">
      <w:pPr>
        <w:pStyle w:val="6"/>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sz w:val="21"/>
          <w:szCs w:val="21"/>
          <w:highlight w:val="none"/>
        </w:rPr>
      </w:pPr>
      <w:r>
        <w:rPr>
          <w:rFonts w:hint="eastAsia" w:ascii="宋体" w:hAnsi="宋体" w:eastAsia="宋体" w:cs="宋体"/>
          <w:spacing w:val="-6"/>
          <w:sz w:val="21"/>
          <w:szCs w:val="21"/>
          <w:highlight w:val="none"/>
        </w:rPr>
        <w:t>致</w:t>
      </w:r>
      <w:r>
        <w:rPr>
          <w:rFonts w:hint="eastAsia" w:ascii="宋体" w:hAnsi="宋体" w:eastAsia="宋体" w:cs="宋体"/>
          <w:spacing w:val="5"/>
          <w:sz w:val="21"/>
          <w:szCs w:val="21"/>
          <w:highlight w:val="none"/>
          <w:u w:val="single" w:color="auto"/>
        </w:rPr>
        <w:t xml:space="preserve">                     </w:t>
      </w:r>
      <w:r>
        <w:rPr>
          <w:rFonts w:hint="eastAsia" w:ascii="宋体" w:hAnsi="宋体" w:eastAsia="宋体" w:cs="宋体"/>
          <w:spacing w:val="-53"/>
          <w:sz w:val="21"/>
          <w:szCs w:val="21"/>
          <w:highlight w:val="none"/>
        </w:rPr>
        <w:t xml:space="preserve"> </w:t>
      </w:r>
      <w:r>
        <w:rPr>
          <w:rFonts w:hint="eastAsia" w:ascii="宋体" w:hAnsi="宋体" w:eastAsia="宋体" w:cs="宋体"/>
          <w:spacing w:val="-6"/>
          <w:sz w:val="21"/>
          <w:szCs w:val="21"/>
          <w:highlight w:val="none"/>
        </w:rPr>
        <w:t>(采购代理机构)：</w:t>
      </w:r>
    </w:p>
    <w:p w14:paraId="75DEDC8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404" w:firstLineChars="200"/>
        <w:jc w:val="both"/>
        <w:textAlignment w:val="baseline"/>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rPr>
        <w:t>我</w:t>
      </w:r>
      <w:r>
        <w:rPr>
          <w:rFonts w:hint="eastAsia" w:ascii="宋体" w:hAnsi="宋体" w:eastAsia="宋体" w:cs="宋体"/>
          <w:spacing w:val="-4"/>
          <w:sz w:val="21"/>
          <w:szCs w:val="21"/>
          <w:highlight w:val="none"/>
          <w:lang w:val="en-US" w:eastAsia="zh-CN"/>
        </w:rPr>
        <w:t>单位在参加采购活动前三年内在经营活动中没有政府采购法第二十二条第一款第(五) 项所称重大违法记录，包括：</w:t>
      </w:r>
    </w:p>
    <w:p w14:paraId="1E81EE4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404" w:firstLineChars="200"/>
        <w:jc w:val="both"/>
        <w:textAlignment w:val="baseline"/>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lang w:val="en-US" w:eastAsia="zh-CN"/>
        </w:rPr>
        <w:t>(一) 我单位或者其法定代表人、董事、监事、高级管理人员因经营活动中的违法行为受到行政处罚，但警告和罚款额在三万元以下的行政处罚除外；</w:t>
      </w:r>
    </w:p>
    <w:p w14:paraId="4BB2E6E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404" w:firstLineChars="200"/>
        <w:jc w:val="both"/>
        <w:textAlignment w:val="baseline"/>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lang w:val="en-US" w:eastAsia="zh-CN"/>
        </w:rPr>
        <w:t>(二) 我单位或者其法定代表人、董事、监事、高级管理人员因经营活动中的违法行为受到刑事处罚。</w:t>
      </w:r>
    </w:p>
    <w:p w14:paraId="26D01FF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404" w:firstLineChars="200"/>
        <w:jc w:val="both"/>
        <w:textAlignment w:val="baseline"/>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lang w:val="en-US" w:eastAsia="zh-CN"/>
        </w:rPr>
        <w:t>特此声明！</w:t>
      </w:r>
    </w:p>
    <w:p w14:paraId="13608E8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420" w:firstLineChars="200"/>
        <w:jc w:val="both"/>
        <w:textAlignment w:val="baseline"/>
        <w:rPr>
          <w:rFonts w:hint="eastAsia" w:ascii="宋体" w:hAnsi="宋体" w:eastAsia="宋体" w:cs="宋体"/>
          <w:sz w:val="21"/>
          <w:szCs w:val="21"/>
          <w:highlight w:val="none"/>
        </w:rPr>
      </w:pPr>
    </w:p>
    <w:p w14:paraId="2EE6D80B">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20" w:firstLineChars="200"/>
        <w:jc w:val="both"/>
        <w:textAlignment w:val="baseline"/>
        <w:rPr>
          <w:rFonts w:hint="eastAsia" w:ascii="宋体" w:hAnsi="宋体" w:eastAsia="宋体" w:cs="宋体"/>
          <w:sz w:val="21"/>
          <w:highlight w:val="none"/>
        </w:rPr>
      </w:pPr>
    </w:p>
    <w:p w14:paraId="00D9222D">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20" w:firstLineChars="200"/>
        <w:jc w:val="both"/>
        <w:textAlignment w:val="baseline"/>
        <w:rPr>
          <w:rFonts w:hint="eastAsia" w:ascii="宋体" w:hAnsi="宋体" w:eastAsia="宋体" w:cs="宋体"/>
          <w:sz w:val="21"/>
          <w:highlight w:val="none"/>
        </w:rPr>
      </w:pPr>
    </w:p>
    <w:p w14:paraId="7DA63F4F">
      <w:pPr>
        <w:pStyle w:val="6"/>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供应商名称(单位章)：</w:t>
      </w:r>
    </w:p>
    <w:p w14:paraId="0CCB6A52">
      <w:pPr>
        <w:pStyle w:val="6"/>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法定代表人(签字或盖章)：</w:t>
      </w:r>
    </w:p>
    <w:p w14:paraId="14E6C20D">
      <w:pPr>
        <w:pStyle w:val="6"/>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spacing w:val="-26"/>
          <w:sz w:val="21"/>
          <w:szCs w:val="21"/>
          <w:highlight w:val="none"/>
        </w:rPr>
      </w:pPr>
      <w:r>
        <w:rPr>
          <w:rFonts w:hint="eastAsia" w:ascii="宋体" w:hAnsi="宋体" w:eastAsia="宋体" w:cs="宋体"/>
          <w:spacing w:val="-26"/>
          <w:sz w:val="21"/>
          <w:szCs w:val="21"/>
          <w:highlight w:val="none"/>
        </w:rPr>
        <w:t>日</w:t>
      </w:r>
      <w:r>
        <w:rPr>
          <w:rFonts w:hint="eastAsia" w:ascii="宋体" w:hAnsi="宋体" w:eastAsia="宋体" w:cs="宋体"/>
          <w:spacing w:val="-26"/>
          <w:sz w:val="21"/>
          <w:szCs w:val="21"/>
          <w:highlight w:val="none"/>
          <w:lang w:val="en-US" w:eastAsia="zh-CN"/>
        </w:rPr>
        <w:t xml:space="preserve"> </w:t>
      </w:r>
      <w:r>
        <w:rPr>
          <w:rFonts w:hint="eastAsia" w:ascii="宋体" w:hAnsi="宋体" w:eastAsia="宋体" w:cs="宋体"/>
          <w:spacing w:val="-26"/>
          <w:sz w:val="21"/>
          <w:szCs w:val="21"/>
          <w:highlight w:val="none"/>
        </w:rPr>
        <w:t>期：</w:t>
      </w:r>
      <w:r>
        <w:rPr>
          <w:rFonts w:hint="eastAsia" w:ascii="宋体" w:hAnsi="宋体" w:eastAsia="宋体" w:cs="宋体"/>
          <w:spacing w:val="-14"/>
          <w:sz w:val="21"/>
          <w:szCs w:val="21"/>
          <w:highlight w:val="none"/>
        </w:rPr>
        <w:t xml:space="preserve"> </w:t>
      </w:r>
      <w:r>
        <w:rPr>
          <w:rFonts w:hint="eastAsia" w:ascii="宋体" w:hAnsi="宋体" w:eastAsia="宋体" w:cs="宋体"/>
          <w:spacing w:val="17"/>
          <w:sz w:val="21"/>
          <w:szCs w:val="21"/>
          <w:highlight w:val="none"/>
          <w:u w:val="single" w:color="auto"/>
        </w:rPr>
        <w:t xml:space="preserve">      </w:t>
      </w:r>
      <w:r>
        <w:rPr>
          <w:rFonts w:hint="eastAsia" w:ascii="宋体" w:hAnsi="宋体" w:eastAsia="宋体" w:cs="宋体"/>
          <w:spacing w:val="-93"/>
          <w:sz w:val="21"/>
          <w:szCs w:val="21"/>
          <w:highlight w:val="none"/>
        </w:rPr>
        <w:t xml:space="preserve"> </w:t>
      </w:r>
      <w:r>
        <w:rPr>
          <w:rFonts w:hint="eastAsia" w:ascii="宋体" w:hAnsi="宋体" w:eastAsia="宋体" w:cs="宋体"/>
          <w:spacing w:val="-26"/>
          <w:sz w:val="21"/>
          <w:szCs w:val="21"/>
          <w:highlight w:val="none"/>
        </w:rPr>
        <w:t>年</w:t>
      </w:r>
      <w:r>
        <w:rPr>
          <w:rFonts w:hint="eastAsia" w:ascii="宋体" w:hAnsi="宋体" w:eastAsia="宋体" w:cs="宋体"/>
          <w:spacing w:val="-105"/>
          <w:sz w:val="21"/>
          <w:szCs w:val="21"/>
          <w:highlight w:val="none"/>
        </w:rPr>
        <w:t xml:space="preserve"> </w:t>
      </w:r>
      <w:r>
        <w:rPr>
          <w:rFonts w:hint="eastAsia" w:ascii="宋体" w:hAnsi="宋体" w:eastAsia="宋体" w:cs="宋体"/>
          <w:sz w:val="21"/>
          <w:szCs w:val="21"/>
          <w:highlight w:val="none"/>
          <w:u w:val="single" w:color="auto"/>
        </w:rPr>
        <w:t xml:space="preserve">     </w:t>
      </w:r>
      <w:r>
        <w:rPr>
          <w:rFonts w:hint="eastAsia" w:ascii="宋体" w:hAnsi="宋体" w:eastAsia="宋体" w:cs="宋体"/>
          <w:spacing w:val="-91"/>
          <w:sz w:val="21"/>
          <w:szCs w:val="21"/>
          <w:highlight w:val="none"/>
        </w:rPr>
        <w:t xml:space="preserve"> </w:t>
      </w:r>
      <w:r>
        <w:rPr>
          <w:rFonts w:hint="eastAsia" w:ascii="宋体" w:hAnsi="宋体" w:eastAsia="宋体" w:cs="宋体"/>
          <w:spacing w:val="-26"/>
          <w:sz w:val="21"/>
          <w:szCs w:val="21"/>
          <w:highlight w:val="none"/>
        </w:rPr>
        <w:t>月</w:t>
      </w:r>
      <w:r>
        <w:rPr>
          <w:rFonts w:hint="eastAsia" w:ascii="宋体" w:hAnsi="宋体" w:eastAsia="宋体" w:cs="宋体"/>
          <w:spacing w:val="25"/>
          <w:sz w:val="21"/>
          <w:szCs w:val="21"/>
          <w:highlight w:val="none"/>
          <w:u w:val="single" w:color="auto"/>
        </w:rPr>
        <w:t xml:space="preserve">    </w:t>
      </w:r>
      <w:r>
        <w:rPr>
          <w:rFonts w:hint="eastAsia" w:ascii="宋体" w:hAnsi="宋体" w:eastAsia="宋体" w:cs="宋体"/>
          <w:spacing w:val="-57"/>
          <w:sz w:val="21"/>
          <w:szCs w:val="21"/>
          <w:highlight w:val="none"/>
        </w:rPr>
        <w:t xml:space="preserve"> </w:t>
      </w:r>
      <w:r>
        <w:rPr>
          <w:rFonts w:hint="eastAsia" w:ascii="宋体" w:hAnsi="宋体" w:eastAsia="宋体" w:cs="宋体"/>
          <w:spacing w:val="-26"/>
          <w:sz w:val="21"/>
          <w:szCs w:val="21"/>
          <w:highlight w:val="none"/>
        </w:rPr>
        <w:t>日</w:t>
      </w:r>
    </w:p>
    <w:p w14:paraId="5E4BEA72">
      <w:pPr>
        <w:pStyle w:val="12"/>
        <w:ind w:left="0" w:leftChars="0" w:firstLine="0" w:firstLineChars="0"/>
        <w:rPr>
          <w:rFonts w:hint="eastAsia" w:ascii="宋体" w:hAnsi="宋体" w:eastAsia="宋体" w:cs="宋体"/>
          <w:highlight w:val="none"/>
        </w:rPr>
      </w:pPr>
    </w:p>
    <w:p w14:paraId="2EE51C9A">
      <w:pPr>
        <w:rPr>
          <w:rFonts w:hint="eastAsia" w:ascii="宋体" w:hAnsi="宋体" w:eastAsia="宋体" w:cs="宋体"/>
          <w:highlight w:val="none"/>
        </w:rPr>
      </w:pPr>
    </w:p>
    <w:p w14:paraId="253FD486">
      <w:pPr>
        <w:rPr>
          <w:rFonts w:hint="eastAsia" w:ascii="宋体" w:hAnsi="宋体" w:eastAsia="宋体" w:cs="宋体"/>
          <w:highlight w:val="none"/>
        </w:rPr>
      </w:pPr>
      <w:r>
        <w:rPr>
          <w:rFonts w:hint="eastAsia" w:ascii="宋体" w:hAnsi="宋体" w:eastAsia="宋体" w:cs="宋体"/>
          <w:highlight w:val="none"/>
        </w:rPr>
        <w:br w:type="page"/>
      </w:r>
    </w:p>
    <w:p w14:paraId="059ABFE7">
      <w:pPr>
        <w:pStyle w:val="3"/>
        <w:bidi w:val="0"/>
        <w:rPr>
          <w:rFonts w:hint="eastAsia" w:ascii="宋体" w:hAnsi="宋体" w:eastAsia="宋体" w:cs="宋体"/>
          <w:highlight w:val="none"/>
        </w:rPr>
      </w:pPr>
      <w:r>
        <w:rPr>
          <w:rFonts w:hint="eastAsia" w:ascii="宋体" w:hAnsi="宋体" w:eastAsia="宋体" w:cs="宋体"/>
          <w:highlight w:val="none"/>
        </w:rPr>
        <w:t>附件2</w:t>
      </w:r>
    </w:p>
    <w:p w14:paraId="0A82FBA6">
      <w:pPr>
        <w:pStyle w:val="3"/>
        <w:bidi w:val="0"/>
        <w:jc w:val="center"/>
        <w:rPr>
          <w:rFonts w:hint="eastAsia" w:ascii="宋体" w:hAnsi="宋体" w:eastAsia="宋体" w:cs="宋体"/>
          <w:highlight w:val="none"/>
        </w:rPr>
      </w:pPr>
      <w:r>
        <w:rPr>
          <w:rFonts w:hint="eastAsia" w:ascii="宋体" w:hAnsi="宋体" w:eastAsia="宋体" w:cs="宋体"/>
          <w:highlight w:val="none"/>
        </w:rPr>
        <w:t>磋商文件规定的特定资格条件证明资料</w:t>
      </w:r>
    </w:p>
    <w:p w14:paraId="2F6E0611">
      <w:pPr>
        <w:pStyle w:val="6"/>
        <w:spacing w:before="235" w:line="360" w:lineRule="auto"/>
        <w:ind w:left="445"/>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说明：提供第二章磋商须知第3.1款</w:t>
      </w:r>
      <w:r>
        <w:rPr>
          <w:rFonts w:hint="eastAsia" w:ascii="宋体" w:hAnsi="宋体" w:eastAsia="宋体" w:cs="宋体"/>
          <w:spacing w:val="-4"/>
          <w:sz w:val="21"/>
          <w:szCs w:val="21"/>
          <w:highlight w:val="none"/>
        </w:rPr>
        <w:t>供应商特定资格条件证明资料扫描件。</w:t>
      </w:r>
    </w:p>
    <w:p w14:paraId="7033D792">
      <w:pPr>
        <w:pStyle w:val="12"/>
        <w:ind w:left="0" w:leftChars="0" w:firstLine="0" w:firstLineChars="0"/>
        <w:rPr>
          <w:rFonts w:hint="eastAsia" w:ascii="宋体" w:hAnsi="宋体" w:eastAsia="宋体" w:cs="宋体"/>
          <w:highlight w:val="none"/>
        </w:rPr>
      </w:pPr>
    </w:p>
    <w:p w14:paraId="0546533C">
      <w:pPr>
        <w:rPr>
          <w:rFonts w:hint="eastAsia" w:ascii="宋体" w:hAnsi="宋体" w:eastAsia="宋体" w:cs="宋体"/>
          <w:highlight w:val="none"/>
        </w:rPr>
      </w:pPr>
    </w:p>
    <w:p w14:paraId="602EB40E">
      <w:pPr>
        <w:rPr>
          <w:rFonts w:hint="eastAsia" w:ascii="宋体" w:hAnsi="宋体" w:eastAsia="宋体" w:cs="宋体"/>
          <w:highlight w:val="none"/>
        </w:rPr>
      </w:pPr>
    </w:p>
    <w:p w14:paraId="49711D3C">
      <w:pPr>
        <w:rPr>
          <w:rFonts w:hint="eastAsia" w:ascii="宋体" w:hAnsi="宋体" w:eastAsia="宋体" w:cs="宋体"/>
          <w:highlight w:val="none"/>
        </w:rPr>
      </w:pPr>
      <w:r>
        <w:rPr>
          <w:rFonts w:hint="eastAsia" w:ascii="宋体" w:hAnsi="宋体" w:eastAsia="宋体" w:cs="宋体"/>
          <w:highlight w:val="none"/>
        </w:rPr>
        <w:br w:type="page"/>
      </w:r>
    </w:p>
    <w:p w14:paraId="7153D96B">
      <w:pPr>
        <w:pStyle w:val="3"/>
        <w:bidi w:val="0"/>
        <w:rPr>
          <w:rFonts w:hint="eastAsia" w:ascii="宋体" w:hAnsi="宋体" w:eastAsia="宋体" w:cs="宋体"/>
          <w:highlight w:val="none"/>
        </w:rPr>
      </w:pPr>
      <w:r>
        <w:rPr>
          <w:rFonts w:hint="eastAsia" w:ascii="宋体" w:hAnsi="宋体" w:eastAsia="宋体" w:cs="宋体"/>
          <w:highlight w:val="none"/>
        </w:rPr>
        <w:t>附件3</w:t>
      </w:r>
    </w:p>
    <w:p w14:paraId="22F6307D">
      <w:pPr>
        <w:pStyle w:val="3"/>
        <w:bidi w:val="0"/>
        <w:jc w:val="center"/>
        <w:rPr>
          <w:rFonts w:hint="eastAsia" w:ascii="宋体" w:hAnsi="宋体" w:eastAsia="宋体" w:cs="宋体"/>
          <w:highlight w:val="none"/>
        </w:rPr>
      </w:pPr>
      <w:r>
        <w:rPr>
          <w:rFonts w:hint="eastAsia" w:ascii="宋体" w:hAnsi="宋体" w:eastAsia="宋体" w:cs="宋体"/>
          <w:highlight w:val="none"/>
        </w:rPr>
        <w:t>信用信息查询记录资料</w:t>
      </w:r>
    </w:p>
    <w:p w14:paraId="04876526">
      <w:pPr>
        <w:spacing w:line="257" w:lineRule="auto"/>
        <w:rPr>
          <w:rFonts w:hint="eastAsia" w:ascii="宋体" w:hAnsi="宋体" w:eastAsia="宋体" w:cs="宋体"/>
          <w:sz w:val="21"/>
          <w:highlight w:val="none"/>
        </w:rPr>
      </w:pPr>
    </w:p>
    <w:p w14:paraId="32ED4E10">
      <w:pPr>
        <w:spacing w:line="258" w:lineRule="auto"/>
        <w:rPr>
          <w:rFonts w:hint="eastAsia" w:ascii="宋体" w:hAnsi="宋体" w:eastAsia="宋体" w:cs="宋体"/>
          <w:sz w:val="21"/>
          <w:highlight w:val="none"/>
        </w:rPr>
      </w:pPr>
    </w:p>
    <w:p w14:paraId="6910A5F6">
      <w:pPr>
        <w:adjustRightInd w:val="0"/>
        <w:snapToGrid w:val="0"/>
        <w:spacing w:line="360" w:lineRule="auto"/>
        <w:rPr>
          <w:rFonts w:hint="eastAsia" w:ascii="宋体" w:hAnsi="宋体" w:eastAsia="宋体" w:cs="宋体"/>
          <w:b w:val="0"/>
          <w:bCs w:val="0"/>
          <w:snapToGrid/>
          <w:color w:val="000000"/>
          <w:kern w:val="0"/>
          <w:sz w:val="21"/>
          <w:szCs w:val="21"/>
          <w:highlight w:val="none"/>
          <w:lang w:val="en-US" w:eastAsia="zh-CN" w:bidi="ar-SA"/>
        </w:rPr>
      </w:pPr>
      <w:r>
        <w:rPr>
          <w:rFonts w:hint="eastAsia" w:ascii="宋体" w:hAnsi="宋体" w:eastAsia="宋体" w:cs="宋体"/>
          <w:spacing w:val="-9"/>
          <w:sz w:val="21"/>
          <w:szCs w:val="21"/>
          <w:highlight w:val="none"/>
        </w:rPr>
        <w:t>说明：</w:t>
      </w:r>
      <w:r>
        <w:rPr>
          <w:rFonts w:hint="eastAsia" w:ascii="宋体" w:hAnsi="宋体" w:eastAsia="宋体" w:cs="宋体"/>
          <w:b w:val="0"/>
          <w:bCs w:val="0"/>
          <w:snapToGrid/>
          <w:color w:val="000000"/>
          <w:kern w:val="0"/>
          <w:sz w:val="21"/>
          <w:szCs w:val="21"/>
          <w:highlight w:val="none"/>
          <w:lang w:val="en-US" w:eastAsia="zh-CN" w:bidi="ar-SA"/>
        </w:rPr>
        <w:t>提供查询记录截图，包括但不局限于以下网站的查询记录：</w:t>
      </w:r>
    </w:p>
    <w:p w14:paraId="312189CF">
      <w:pPr>
        <w:adjustRightInd w:val="0"/>
        <w:snapToGrid w:val="0"/>
        <w:spacing w:line="360" w:lineRule="auto"/>
        <w:ind w:firstLine="420" w:firstLineChars="200"/>
        <w:rPr>
          <w:rFonts w:hint="eastAsia" w:ascii="宋体" w:hAnsi="宋体" w:eastAsia="宋体" w:cs="宋体"/>
          <w:b w:val="0"/>
          <w:bCs w:val="0"/>
          <w:snapToGrid/>
          <w:color w:val="000000"/>
          <w:kern w:val="0"/>
          <w:sz w:val="21"/>
          <w:szCs w:val="21"/>
          <w:highlight w:val="none"/>
          <w:lang w:val="en-US" w:eastAsia="zh-CN" w:bidi="ar-SA"/>
        </w:rPr>
      </w:pPr>
      <w:r>
        <w:rPr>
          <w:rFonts w:hint="eastAsia" w:ascii="宋体" w:hAnsi="宋体" w:eastAsia="宋体" w:cs="宋体"/>
          <w:b w:val="0"/>
          <w:bCs w:val="0"/>
          <w:snapToGrid/>
          <w:color w:val="000000"/>
          <w:kern w:val="0"/>
          <w:sz w:val="21"/>
          <w:szCs w:val="21"/>
          <w:highlight w:val="none"/>
          <w:lang w:val="en-US" w:eastAsia="zh-CN" w:bidi="ar-SA"/>
        </w:rPr>
        <w:t>1、信用中国官网（www.creditchina.gov.cn）；</w:t>
      </w:r>
    </w:p>
    <w:p w14:paraId="42176CA1">
      <w:pPr>
        <w:adjustRightInd w:val="0"/>
        <w:snapToGrid w:val="0"/>
        <w:spacing w:line="360" w:lineRule="auto"/>
        <w:ind w:firstLine="420" w:firstLineChars="200"/>
        <w:rPr>
          <w:rFonts w:hint="eastAsia" w:ascii="宋体" w:hAnsi="宋体" w:eastAsia="宋体" w:cs="宋体"/>
          <w:b w:val="0"/>
          <w:bCs w:val="0"/>
          <w:snapToGrid/>
          <w:color w:val="000000"/>
          <w:kern w:val="0"/>
          <w:sz w:val="21"/>
          <w:szCs w:val="21"/>
          <w:highlight w:val="none"/>
          <w:lang w:val="en-US" w:eastAsia="zh-CN" w:bidi="ar-SA"/>
        </w:rPr>
      </w:pPr>
      <w:r>
        <w:rPr>
          <w:rFonts w:hint="eastAsia" w:ascii="宋体" w:hAnsi="宋体" w:eastAsia="宋体" w:cs="宋体"/>
          <w:b w:val="0"/>
          <w:bCs w:val="0"/>
          <w:snapToGrid/>
          <w:color w:val="000000"/>
          <w:kern w:val="0"/>
          <w:sz w:val="21"/>
          <w:szCs w:val="21"/>
          <w:highlight w:val="none"/>
          <w:lang w:val="en-US" w:eastAsia="zh-CN" w:bidi="ar-SA"/>
        </w:rPr>
        <w:t>2、中国政府采购官网（www.ccgp.gov.cn）的查询记录。</w:t>
      </w:r>
    </w:p>
    <w:p w14:paraId="28D65C1F">
      <w:pPr>
        <w:pStyle w:val="12"/>
        <w:ind w:left="0" w:leftChars="0" w:firstLine="0" w:firstLineChars="0"/>
        <w:rPr>
          <w:rFonts w:hint="eastAsia" w:ascii="宋体" w:hAnsi="宋体" w:eastAsia="宋体" w:cs="宋体"/>
          <w:highlight w:val="none"/>
        </w:rPr>
      </w:pPr>
    </w:p>
    <w:p w14:paraId="2E007666">
      <w:pPr>
        <w:rPr>
          <w:rFonts w:hint="eastAsia" w:ascii="宋体" w:hAnsi="宋体" w:eastAsia="宋体" w:cs="宋体"/>
          <w:highlight w:val="none"/>
        </w:rPr>
      </w:pPr>
      <w:r>
        <w:rPr>
          <w:rFonts w:hint="eastAsia" w:ascii="宋体" w:hAnsi="宋体" w:eastAsia="宋体" w:cs="宋体"/>
          <w:highlight w:val="none"/>
        </w:rPr>
        <w:br w:type="page"/>
      </w:r>
    </w:p>
    <w:p w14:paraId="14C48670">
      <w:pPr>
        <w:pStyle w:val="3"/>
        <w:bidi w:val="0"/>
        <w:jc w:val="left"/>
        <w:rPr>
          <w:rFonts w:hint="eastAsia" w:ascii="宋体" w:hAnsi="宋体" w:eastAsia="宋体" w:cs="宋体"/>
          <w:highlight w:val="none"/>
        </w:rPr>
      </w:pPr>
      <w:r>
        <w:rPr>
          <w:rFonts w:hint="eastAsia" w:ascii="宋体" w:hAnsi="宋体" w:eastAsia="宋体" w:cs="宋体"/>
          <w:highlight w:val="none"/>
        </w:rPr>
        <w:t>附件4</w:t>
      </w:r>
      <w:bookmarkStart w:id="58" w:name="_Toc26953"/>
    </w:p>
    <w:p w14:paraId="5568CD7F">
      <w:pPr>
        <w:pStyle w:val="3"/>
        <w:bidi w:val="0"/>
        <w:jc w:val="center"/>
        <w:rPr>
          <w:rFonts w:hint="eastAsia" w:ascii="宋体" w:hAnsi="宋体" w:eastAsia="宋体" w:cs="宋体"/>
          <w:highlight w:val="none"/>
        </w:rPr>
      </w:pPr>
      <w:r>
        <w:rPr>
          <w:rFonts w:hint="eastAsia" w:ascii="宋体" w:hAnsi="宋体" w:eastAsia="宋体" w:cs="宋体"/>
          <w:highlight w:val="none"/>
        </w:rPr>
        <w:t>供应商的资格条件更新材料</w:t>
      </w:r>
      <w:bookmarkEnd w:id="58"/>
    </w:p>
    <w:p w14:paraId="3954938B">
      <w:pPr>
        <w:spacing w:line="479" w:lineRule="auto"/>
        <w:rPr>
          <w:rFonts w:hint="eastAsia" w:ascii="宋体" w:hAnsi="宋体" w:eastAsia="宋体" w:cs="宋体"/>
          <w:sz w:val="21"/>
          <w:highlight w:val="none"/>
        </w:rPr>
      </w:pPr>
    </w:p>
    <w:p w14:paraId="7545A976">
      <w:pPr>
        <w:pStyle w:val="6"/>
        <w:spacing w:before="68" w:line="411" w:lineRule="auto"/>
        <w:ind w:left="22" w:right="7" w:firstLine="422"/>
        <w:jc w:val="both"/>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说明：供应商资格条件发生重大变化，可能影响资格条件的，供应商应更新或者补充提供的资格证明材料，以证实其各项条件仍能继续满足本章第</w:t>
      </w:r>
      <w:r>
        <w:rPr>
          <w:rFonts w:hint="eastAsia" w:ascii="宋体" w:hAnsi="宋体" w:eastAsia="宋体" w:cs="宋体"/>
          <w:spacing w:val="-36"/>
          <w:sz w:val="21"/>
          <w:szCs w:val="21"/>
          <w:highlight w:val="none"/>
        </w:rPr>
        <w:t xml:space="preserve"> </w:t>
      </w:r>
      <w:r>
        <w:rPr>
          <w:rFonts w:hint="eastAsia" w:ascii="宋体" w:hAnsi="宋体" w:eastAsia="宋体" w:cs="宋体"/>
          <w:spacing w:val="-3"/>
          <w:sz w:val="21"/>
          <w:szCs w:val="21"/>
          <w:highlight w:val="none"/>
        </w:rPr>
        <w:t>3.1</w:t>
      </w:r>
      <w:r>
        <w:rPr>
          <w:rFonts w:hint="eastAsia" w:ascii="宋体" w:hAnsi="宋体" w:eastAsia="宋体" w:cs="宋体"/>
          <w:spacing w:val="-43"/>
          <w:sz w:val="21"/>
          <w:szCs w:val="21"/>
          <w:highlight w:val="none"/>
        </w:rPr>
        <w:t xml:space="preserve"> </w:t>
      </w:r>
      <w:r>
        <w:rPr>
          <w:rFonts w:hint="eastAsia" w:ascii="宋体" w:hAnsi="宋体" w:eastAsia="宋体" w:cs="宋体"/>
          <w:spacing w:val="-3"/>
          <w:sz w:val="21"/>
          <w:szCs w:val="21"/>
          <w:highlight w:val="none"/>
        </w:rPr>
        <w:t>项规定的供应商资格条件要</w:t>
      </w:r>
      <w:r>
        <w:rPr>
          <w:rFonts w:hint="eastAsia" w:ascii="宋体" w:hAnsi="宋体" w:eastAsia="宋体" w:cs="宋体"/>
          <w:spacing w:val="-1"/>
          <w:sz w:val="21"/>
          <w:szCs w:val="21"/>
          <w:highlight w:val="none"/>
        </w:rPr>
        <w:t>求”的规定，应提供的更新或者补充资格证明材料。</w:t>
      </w:r>
    </w:p>
    <w:p w14:paraId="6087C8E0">
      <w:pPr>
        <w:pStyle w:val="12"/>
        <w:ind w:left="0" w:leftChars="0" w:firstLine="0" w:firstLineChars="0"/>
        <w:rPr>
          <w:rFonts w:hint="eastAsia" w:ascii="宋体" w:hAnsi="宋体" w:eastAsia="宋体" w:cs="宋体"/>
          <w:highlight w:val="none"/>
        </w:rPr>
      </w:pPr>
    </w:p>
    <w:p w14:paraId="6E8BFA9C">
      <w:pPr>
        <w:rPr>
          <w:rFonts w:hint="eastAsia" w:ascii="宋体" w:hAnsi="宋体" w:eastAsia="宋体" w:cs="宋体"/>
          <w:highlight w:val="none"/>
        </w:rPr>
      </w:pPr>
    </w:p>
    <w:p w14:paraId="74F01446">
      <w:pPr>
        <w:rPr>
          <w:rFonts w:hint="eastAsia" w:ascii="宋体" w:hAnsi="宋体" w:eastAsia="宋体" w:cs="宋体"/>
          <w:highlight w:val="none"/>
        </w:rPr>
      </w:pPr>
    </w:p>
    <w:p w14:paraId="1E8DCE2A">
      <w:pPr>
        <w:rPr>
          <w:rFonts w:hint="eastAsia" w:ascii="宋体" w:hAnsi="宋体" w:eastAsia="宋体" w:cs="宋体"/>
          <w:highlight w:val="none"/>
        </w:rPr>
      </w:pPr>
      <w:r>
        <w:rPr>
          <w:rFonts w:hint="eastAsia" w:ascii="宋体" w:hAnsi="宋体" w:eastAsia="宋体" w:cs="宋体"/>
          <w:highlight w:val="none"/>
        </w:rPr>
        <w:br w:type="page"/>
      </w:r>
    </w:p>
    <w:p w14:paraId="7C784E8C">
      <w:pPr>
        <w:pStyle w:val="3"/>
        <w:bidi w:val="0"/>
        <w:jc w:val="left"/>
        <w:rPr>
          <w:rFonts w:hint="eastAsia" w:ascii="宋体" w:hAnsi="宋体" w:eastAsia="宋体" w:cs="宋体"/>
          <w:highlight w:val="none"/>
        </w:rPr>
      </w:pPr>
      <w:r>
        <w:rPr>
          <w:rFonts w:hint="eastAsia" w:ascii="宋体" w:hAnsi="宋体" w:eastAsia="宋体" w:cs="宋体"/>
          <w:highlight w:val="none"/>
        </w:rPr>
        <w:t>附件5</w:t>
      </w:r>
      <w:bookmarkStart w:id="59" w:name="_Toc5237"/>
    </w:p>
    <w:p w14:paraId="15635947">
      <w:pPr>
        <w:pStyle w:val="3"/>
        <w:bidi w:val="0"/>
        <w:jc w:val="center"/>
        <w:rPr>
          <w:rFonts w:hint="eastAsia" w:ascii="宋体" w:hAnsi="宋体" w:eastAsia="宋体" w:cs="宋体"/>
          <w:highlight w:val="none"/>
        </w:rPr>
      </w:pPr>
      <w:r>
        <w:rPr>
          <w:rFonts w:hint="eastAsia" w:ascii="宋体" w:hAnsi="宋体" w:eastAsia="宋体" w:cs="宋体"/>
          <w:highlight w:val="none"/>
        </w:rPr>
        <w:t>招标文件规定的其他资格条件证明文件</w:t>
      </w:r>
      <w:bookmarkEnd w:id="59"/>
    </w:p>
    <w:p w14:paraId="6AB6CCD0">
      <w:pPr>
        <w:pStyle w:val="12"/>
        <w:ind w:left="0" w:leftChars="0" w:firstLine="0" w:firstLineChars="0"/>
        <w:rPr>
          <w:rFonts w:hint="eastAsia" w:ascii="宋体" w:hAnsi="宋体" w:eastAsia="宋体" w:cs="宋体"/>
          <w:highlight w:val="none"/>
        </w:rPr>
      </w:pPr>
    </w:p>
    <w:p w14:paraId="6D7C46E9">
      <w:pPr>
        <w:rPr>
          <w:rFonts w:hint="eastAsia" w:ascii="宋体" w:hAnsi="宋体" w:eastAsia="宋体" w:cs="宋体"/>
          <w:highlight w:val="none"/>
        </w:rPr>
      </w:pPr>
    </w:p>
    <w:p w14:paraId="68CCE750">
      <w:pPr>
        <w:rPr>
          <w:rFonts w:hint="eastAsia" w:ascii="宋体" w:hAnsi="宋体" w:eastAsia="宋体" w:cs="宋体"/>
          <w:highlight w:val="none"/>
        </w:rPr>
      </w:pPr>
      <w:r>
        <w:rPr>
          <w:rFonts w:hint="eastAsia" w:ascii="宋体" w:hAnsi="宋体" w:eastAsia="宋体" w:cs="宋体"/>
          <w:highlight w:val="none"/>
        </w:rPr>
        <w:br w:type="page"/>
      </w:r>
    </w:p>
    <w:p w14:paraId="59A33FAB">
      <w:pPr>
        <w:pStyle w:val="3"/>
        <w:bidi w:val="0"/>
        <w:jc w:val="left"/>
        <w:rPr>
          <w:rFonts w:hint="eastAsia" w:ascii="宋体" w:hAnsi="宋体" w:eastAsia="宋体" w:cs="宋体"/>
          <w:highlight w:val="none"/>
        </w:rPr>
      </w:pPr>
      <w:r>
        <w:rPr>
          <w:rFonts w:hint="eastAsia" w:ascii="宋体" w:hAnsi="宋体" w:eastAsia="宋体" w:cs="宋体"/>
          <w:highlight w:val="none"/>
        </w:rPr>
        <w:t>附件6</w:t>
      </w:r>
      <w:bookmarkStart w:id="60" w:name="_Toc29463"/>
    </w:p>
    <w:p w14:paraId="0AE6BFEA">
      <w:pPr>
        <w:pStyle w:val="3"/>
        <w:bidi w:val="0"/>
        <w:jc w:val="center"/>
        <w:rPr>
          <w:rFonts w:hint="eastAsia" w:ascii="宋体" w:hAnsi="宋体" w:eastAsia="宋体" w:cs="宋体"/>
          <w:highlight w:val="none"/>
        </w:rPr>
      </w:pPr>
      <w:r>
        <w:rPr>
          <w:rFonts w:hint="eastAsia" w:ascii="宋体" w:hAnsi="宋体" w:eastAsia="宋体" w:cs="宋体"/>
          <w:highlight w:val="none"/>
        </w:rPr>
        <w:t>中小企业声明函（工程类）</w:t>
      </w:r>
      <w:bookmarkEnd w:id="60"/>
    </w:p>
    <w:p w14:paraId="07EB4648">
      <w:pPr>
        <w:pStyle w:val="6"/>
        <w:keepNext w:val="0"/>
        <w:keepLines w:val="0"/>
        <w:pageBreakBefore w:val="0"/>
        <w:widowControl/>
        <w:kinsoku w:val="0"/>
        <w:wordWrap/>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14:textOutline w14:w="3831" w14:cap="flat" w14:cmpd="sng">
            <w14:solidFill>
              <w14:srgbClr w14:val="000000"/>
            </w14:solidFill>
            <w14:prstDash w14:val="solid"/>
            <w14:miter w14:val="0"/>
          </w14:textOutline>
        </w:rPr>
        <w:t>(不满足以下条件的无需填写)</w:t>
      </w:r>
    </w:p>
    <w:p w14:paraId="7A05F0E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highlight w:val="none"/>
        </w:rPr>
      </w:pPr>
    </w:p>
    <w:p w14:paraId="2C6A3EF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本公司郑重声明，根据《政府采购促进中小企业发展管理办法》（财库﹝2020﹞46 号）</w:t>
      </w:r>
      <w:r>
        <w:rPr>
          <w:rFonts w:hint="eastAsia" w:ascii="宋体" w:hAnsi="宋体" w:eastAsia="宋体" w:cs="宋体"/>
          <w:spacing w:val="-5"/>
          <w:sz w:val="21"/>
          <w:szCs w:val="21"/>
          <w:highlight w:val="none"/>
        </w:rPr>
        <w:t>的规定，本公司参加</w:t>
      </w:r>
      <w:r>
        <w:rPr>
          <w:rFonts w:hint="eastAsia" w:ascii="宋体" w:hAnsi="宋体" w:eastAsia="宋体" w:cs="宋体"/>
          <w:spacing w:val="51"/>
          <w:sz w:val="21"/>
          <w:szCs w:val="21"/>
          <w:highlight w:val="none"/>
          <w:u w:val="single" w:color="auto"/>
        </w:rPr>
        <w:t xml:space="preserve"> </w:t>
      </w:r>
      <w:r>
        <w:rPr>
          <w:rFonts w:hint="eastAsia" w:ascii="宋体" w:hAnsi="宋体" w:eastAsia="宋体" w:cs="宋体"/>
          <w:spacing w:val="51"/>
          <w:sz w:val="21"/>
          <w:szCs w:val="21"/>
          <w:highlight w:val="none"/>
          <w:u w:val="single" w:color="auto"/>
          <w:lang w:val="en-US" w:eastAsia="zh-CN"/>
        </w:rPr>
        <w:t xml:space="preserve">      </w:t>
      </w:r>
      <w:r>
        <w:rPr>
          <w:rFonts w:hint="eastAsia" w:ascii="宋体" w:hAnsi="宋体" w:eastAsia="宋体" w:cs="宋体"/>
          <w:spacing w:val="-5"/>
          <w:sz w:val="21"/>
          <w:szCs w:val="21"/>
          <w:highlight w:val="none"/>
        </w:rPr>
        <w:t>（单位名称）的</w:t>
      </w:r>
      <w:r>
        <w:rPr>
          <w:rFonts w:hint="eastAsia" w:ascii="宋体" w:hAnsi="宋体" w:eastAsia="宋体" w:cs="宋体"/>
          <w:spacing w:val="51"/>
          <w:sz w:val="21"/>
          <w:szCs w:val="21"/>
          <w:highlight w:val="none"/>
          <w:u w:val="single" w:color="auto"/>
          <w:lang w:val="en-US" w:eastAsia="zh-CN"/>
        </w:rPr>
        <w:t xml:space="preserve">     </w:t>
      </w:r>
      <w:r>
        <w:rPr>
          <w:rFonts w:hint="eastAsia" w:ascii="宋体" w:hAnsi="宋体" w:eastAsia="宋体" w:cs="宋体"/>
          <w:spacing w:val="-5"/>
          <w:sz w:val="21"/>
          <w:szCs w:val="21"/>
          <w:highlight w:val="none"/>
        </w:rPr>
        <w:t>（项目名称）</w:t>
      </w:r>
      <w:r>
        <w:rPr>
          <w:rFonts w:hint="eastAsia" w:ascii="宋体" w:hAnsi="宋体" w:eastAsia="宋体" w:cs="宋体"/>
          <w:spacing w:val="-57"/>
          <w:sz w:val="21"/>
          <w:szCs w:val="21"/>
          <w:highlight w:val="none"/>
        </w:rPr>
        <w:t xml:space="preserve"> </w:t>
      </w:r>
      <w:r>
        <w:rPr>
          <w:rFonts w:hint="eastAsia" w:ascii="宋体" w:hAnsi="宋体" w:eastAsia="宋体" w:cs="宋体"/>
          <w:spacing w:val="-6"/>
          <w:sz w:val="21"/>
          <w:szCs w:val="21"/>
          <w:highlight w:val="none"/>
        </w:rPr>
        <w:t>采购活动，</w:t>
      </w:r>
      <w:r>
        <w:rPr>
          <w:rFonts w:hint="eastAsia" w:ascii="宋体" w:hAnsi="宋体" w:eastAsia="宋体" w:cs="宋体"/>
          <w:spacing w:val="-35"/>
          <w:sz w:val="21"/>
          <w:szCs w:val="21"/>
          <w:highlight w:val="none"/>
        </w:rPr>
        <w:t xml:space="preserve"> </w:t>
      </w:r>
      <w:r>
        <w:rPr>
          <w:rFonts w:hint="eastAsia" w:ascii="宋体" w:hAnsi="宋体" w:eastAsia="宋体" w:cs="宋体"/>
          <w:spacing w:val="-6"/>
          <w:sz w:val="21"/>
          <w:szCs w:val="21"/>
          <w:highlight w:val="none"/>
        </w:rPr>
        <w:t>工程的施工单位全部为符合政</w:t>
      </w:r>
      <w:r>
        <w:rPr>
          <w:rFonts w:hint="eastAsia" w:ascii="宋体" w:hAnsi="宋体" w:eastAsia="宋体" w:cs="宋体"/>
          <w:spacing w:val="-2"/>
          <w:sz w:val="21"/>
          <w:szCs w:val="21"/>
          <w:highlight w:val="none"/>
        </w:rPr>
        <w:t>策要求的中小企业（或者：服务全部由符合政策</w:t>
      </w:r>
      <w:r>
        <w:rPr>
          <w:rFonts w:hint="eastAsia" w:ascii="宋体" w:hAnsi="宋体" w:eastAsia="宋体" w:cs="宋体"/>
          <w:spacing w:val="-3"/>
          <w:sz w:val="21"/>
          <w:szCs w:val="21"/>
          <w:highlight w:val="none"/>
        </w:rPr>
        <w:t>要求的中小企业承接）。相关企业（含联合体中的中小企业、签订分包意向协议的中小企业）</w:t>
      </w:r>
      <w:r>
        <w:rPr>
          <w:rFonts w:hint="eastAsia" w:ascii="宋体" w:hAnsi="宋体" w:eastAsia="宋体" w:cs="宋体"/>
          <w:spacing w:val="-18"/>
          <w:sz w:val="21"/>
          <w:szCs w:val="21"/>
          <w:highlight w:val="none"/>
        </w:rPr>
        <w:t xml:space="preserve"> </w:t>
      </w:r>
      <w:r>
        <w:rPr>
          <w:rFonts w:hint="eastAsia" w:ascii="宋体" w:hAnsi="宋体" w:eastAsia="宋体" w:cs="宋体"/>
          <w:spacing w:val="-3"/>
          <w:sz w:val="21"/>
          <w:szCs w:val="21"/>
          <w:highlight w:val="none"/>
        </w:rPr>
        <w:t>的具体情况如下：</w:t>
      </w:r>
    </w:p>
    <w:p w14:paraId="7CE6819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24"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51"/>
          <w:sz w:val="21"/>
          <w:szCs w:val="21"/>
          <w:highlight w:val="none"/>
          <w:u w:val="single" w:color="auto"/>
          <w:lang w:val="en-US" w:eastAsia="zh-CN"/>
        </w:rPr>
        <w:t xml:space="preserve">     </w:t>
      </w:r>
      <w:r>
        <w:rPr>
          <w:rFonts w:hint="eastAsia" w:ascii="宋体" w:hAnsi="宋体" w:eastAsia="宋体" w:cs="宋体"/>
          <w:spacing w:val="-7"/>
          <w:sz w:val="21"/>
          <w:szCs w:val="21"/>
          <w:highlight w:val="none"/>
        </w:rPr>
        <w:t>（标的名称</w:t>
      </w:r>
      <w:r>
        <w:rPr>
          <w:rFonts w:hint="eastAsia" w:ascii="宋体" w:hAnsi="宋体" w:eastAsia="宋体" w:cs="宋体"/>
          <w:spacing w:val="-34"/>
          <w:sz w:val="21"/>
          <w:szCs w:val="21"/>
          <w:highlight w:val="none"/>
        </w:rPr>
        <w:t>）</w:t>
      </w:r>
      <w:r>
        <w:rPr>
          <w:rFonts w:hint="eastAsia" w:ascii="宋体" w:hAnsi="宋体" w:eastAsia="宋体" w:cs="宋体"/>
          <w:spacing w:val="-51"/>
          <w:sz w:val="21"/>
          <w:szCs w:val="21"/>
          <w:highlight w:val="none"/>
        </w:rPr>
        <w:t xml:space="preserve"> </w:t>
      </w:r>
      <w:r>
        <w:rPr>
          <w:rFonts w:hint="eastAsia" w:ascii="宋体" w:hAnsi="宋体" w:eastAsia="宋体" w:cs="宋体"/>
          <w:spacing w:val="-34"/>
          <w:sz w:val="21"/>
          <w:szCs w:val="21"/>
          <w:highlight w:val="none"/>
        </w:rPr>
        <w:t>，</w:t>
      </w:r>
      <w:r>
        <w:rPr>
          <w:rFonts w:hint="eastAsia" w:ascii="宋体" w:hAnsi="宋体" w:eastAsia="宋体" w:cs="宋体"/>
          <w:spacing w:val="-7"/>
          <w:sz w:val="21"/>
          <w:szCs w:val="21"/>
          <w:highlight w:val="none"/>
        </w:rPr>
        <w:t>属于</w:t>
      </w:r>
      <w:r>
        <w:rPr>
          <w:rFonts w:hint="eastAsia" w:ascii="宋体" w:hAnsi="宋体" w:eastAsia="宋体" w:cs="宋体"/>
          <w:spacing w:val="-7"/>
          <w:sz w:val="21"/>
          <w:szCs w:val="21"/>
          <w:highlight w:val="none"/>
          <w:u w:val="single" w:color="auto"/>
        </w:rPr>
        <w:t xml:space="preserve"> 建筑业 </w:t>
      </w:r>
      <w:r>
        <w:rPr>
          <w:rFonts w:hint="eastAsia" w:ascii="宋体" w:hAnsi="宋体" w:eastAsia="宋体" w:cs="宋体"/>
          <w:spacing w:val="-7"/>
          <w:sz w:val="21"/>
          <w:szCs w:val="21"/>
          <w:highlight w:val="none"/>
        </w:rPr>
        <w:t>；承建（承接）企业为</w:t>
      </w:r>
      <w:r>
        <w:rPr>
          <w:rFonts w:hint="eastAsia" w:ascii="宋体" w:hAnsi="宋体" w:eastAsia="宋体" w:cs="宋体"/>
          <w:spacing w:val="-105"/>
          <w:sz w:val="21"/>
          <w:szCs w:val="21"/>
          <w:highlight w:val="none"/>
        </w:rPr>
        <w:t xml:space="preserve"> </w:t>
      </w:r>
      <w:r>
        <w:rPr>
          <w:rFonts w:hint="eastAsia" w:ascii="宋体" w:hAnsi="宋体" w:eastAsia="宋体" w:cs="宋体"/>
          <w:spacing w:val="-7"/>
          <w:sz w:val="21"/>
          <w:szCs w:val="21"/>
          <w:highlight w:val="none"/>
          <w:u w:val="single" w:color="auto"/>
        </w:rPr>
        <w:t xml:space="preserve">   </w:t>
      </w:r>
      <w:r>
        <w:rPr>
          <w:rFonts w:hint="eastAsia" w:ascii="宋体" w:hAnsi="宋体" w:eastAsia="宋体" w:cs="宋体"/>
          <w:spacing w:val="-7"/>
          <w:sz w:val="21"/>
          <w:szCs w:val="21"/>
          <w:highlight w:val="none"/>
          <w:u w:val="single" w:color="auto"/>
          <w:lang w:val="en-US" w:eastAsia="zh-CN"/>
        </w:rPr>
        <w:t xml:space="preserve">  </w:t>
      </w:r>
      <w:r>
        <w:rPr>
          <w:rFonts w:hint="eastAsia" w:ascii="宋体" w:hAnsi="宋体" w:eastAsia="宋体" w:cs="宋体"/>
          <w:spacing w:val="-7"/>
          <w:sz w:val="21"/>
          <w:szCs w:val="21"/>
          <w:highlight w:val="none"/>
          <w:u w:val="single" w:color="auto"/>
        </w:rPr>
        <w:t xml:space="preserve">  </w:t>
      </w:r>
      <w:r>
        <w:rPr>
          <w:rFonts w:hint="eastAsia" w:ascii="宋体" w:hAnsi="宋体" w:eastAsia="宋体" w:cs="宋体"/>
          <w:spacing w:val="-7"/>
          <w:sz w:val="21"/>
          <w:szCs w:val="21"/>
          <w:highlight w:val="none"/>
        </w:rPr>
        <w:t>（企业名称</w:t>
      </w:r>
      <w:r>
        <w:rPr>
          <w:rFonts w:hint="eastAsia" w:ascii="宋体" w:hAnsi="宋体" w:eastAsia="宋体" w:cs="宋体"/>
          <w:spacing w:val="-34"/>
          <w:sz w:val="21"/>
          <w:szCs w:val="21"/>
          <w:highlight w:val="none"/>
        </w:rPr>
        <w:t>），</w:t>
      </w:r>
      <w:r>
        <w:rPr>
          <w:rFonts w:hint="eastAsia" w:ascii="宋体" w:hAnsi="宋体" w:eastAsia="宋体" w:cs="宋体"/>
          <w:spacing w:val="-7"/>
          <w:sz w:val="21"/>
          <w:szCs w:val="21"/>
          <w:highlight w:val="none"/>
        </w:rPr>
        <w:t>从业人员</w:t>
      </w:r>
      <w:r>
        <w:rPr>
          <w:rFonts w:hint="eastAsia" w:ascii="宋体" w:hAnsi="宋体" w:eastAsia="宋体" w:cs="宋体"/>
          <w:spacing w:val="-104"/>
          <w:sz w:val="21"/>
          <w:szCs w:val="21"/>
          <w:highlight w:val="none"/>
        </w:rPr>
        <w:t xml:space="preserve"> </w:t>
      </w:r>
      <w:r>
        <w:rPr>
          <w:rFonts w:hint="eastAsia" w:ascii="宋体" w:hAnsi="宋体" w:eastAsia="宋体" w:cs="宋体"/>
          <w:sz w:val="21"/>
          <w:szCs w:val="21"/>
          <w:highlight w:val="none"/>
          <w:u w:val="single" w:color="auto"/>
        </w:rPr>
        <w:t xml:space="preserve"> </w:t>
      </w:r>
      <w:r>
        <w:rPr>
          <w:rFonts w:hint="eastAsia" w:ascii="宋体" w:hAnsi="宋体" w:eastAsia="宋体" w:cs="宋体"/>
          <w:sz w:val="21"/>
          <w:szCs w:val="21"/>
          <w:highlight w:val="none"/>
          <w:u w:val="single" w:color="auto"/>
          <w:lang w:val="en-US" w:eastAsia="zh-CN"/>
        </w:rPr>
        <w:t xml:space="preserve">    </w:t>
      </w:r>
      <w:r>
        <w:rPr>
          <w:rFonts w:hint="eastAsia" w:ascii="宋体" w:hAnsi="宋体" w:eastAsia="宋体" w:cs="宋体"/>
          <w:sz w:val="21"/>
          <w:szCs w:val="21"/>
          <w:highlight w:val="none"/>
          <w:u w:val="single" w:color="auto"/>
        </w:rPr>
        <w:t xml:space="preserve"> </w:t>
      </w:r>
      <w:r>
        <w:rPr>
          <w:rFonts w:hint="eastAsia" w:ascii="宋体" w:hAnsi="宋体" w:eastAsia="宋体" w:cs="宋体"/>
          <w:spacing w:val="-94"/>
          <w:sz w:val="21"/>
          <w:szCs w:val="21"/>
          <w:highlight w:val="none"/>
        </w:rPr>
        <w:t xml:space="preserve"> </w:t>
      </w:r>
      <w:r>
        <w:rPr>
          <w:rFonts w:hint="eastAsia" w:ascii="宋体" w:hAnsi="宋体" w:eastAsia="宋体" w:cs="宋体"/>
          <w:spacing w:val="-7"/>
          <w:sz w:val="21"/>
          <w:szCs w:val="21"/>
          <w:highlight w:val="none"/>
        </w:rPr>
        <w:t>人，</w:t>
      </w:r>
      <w:r>
        <w:rPr>
          <w:rFonts w:hint="eastAsia" w:ascii="宋体" w:hAnsi="宋体" w:eastAsia="宋体" w:cs="宋体"/>
          <w:spacing w:val="-1"/>
          <w:sz w:val="21"/>
          <w:szCs w:val="21"/>
          <w:highlight w:val="none"/>
        </w:rPr>
        <w:t>营业收入为</w:t>
      </w:r>
      <w:r>
        <w:rPr>
          <w:rFonts w:hint="eastAsia" w:ascii="宋体" w:hAnsi="宋体" w:eastAsia="宋体" w:cs="宋体"/>
          <w:spacing w:val="51"/>
          <w:sz w:val="21"/>
          <w:szCs w:val="21"/>
          <w:highlight w:val="none"/>
          <w:u w:val="single" w:color="auto"/>
        </w:rPr>
        <w:t xml:space="preserve">  </w:t>
      </w:r>
      <w:r>
        <w:rPr>
          <w:rFonts w:hint="eastAsia" w:ascii="宋体" w:hAnsi="宋体" w:eastAsia="宋体" w:cs="宋体"/>
          <w:spacing w:val="-91"/>
          <w:sz w:val="21"/>
          <w:szCs w:val="21"/>
          <w:highlight w:val="none"/>
        </w:rPr>
        <w:t xml:space="preserve"> </w:t>
      </w:r>
      <w:r>
        <w:rPr>
          <w:rFonts w:hint="eastAsia" w:ascii="宋体" w:hAnsi="宋体" w:eastAsia="宋体" w:cs="宋体"/>
          <w:spacing w:val="-1"/>
          <w:sz w:val="21"/>
          <w:szCs w:val="21"/>
          <w:highlight w:val="none"/>
        </w:rPr>
        <w:t>万元，资产总额为</w:t>
      </w:r>
      <w:r>
        <w:rPr>
          <w:rFonts w:hint="eastAsia" w:ascii="宋体" w:hAnsi="宋体" w:eastAsia="宋体" w:cs="宋体"/>
          <w:spacing w:val="34"/>
          <w:sz w:val="21"/>
          <w:szCs w:val="21"/>
          <w:highlight w:val="none"/>
          <w:u w:val="single" w:color="auto"/>
        </w:rPr>
        <w:t xml:space="preserve">   </w:t>
      </w:r>
      <w:r>
        <w:rPr>
          <w:rFonts w:hint="eastAsia" w:ascii="宋体" w:hAnsi="宋体" w:eastAsia="宋体" w:cs="宋体"/>
          <w:spacing w:val="-91"/>
          <w:sz w:val="21"/>
          <w:szCs w:val="21"/>
          <w:highlight w:val="none"/>
        </w:rPr>
        <w:t xml:space="preserve"> </w:t>
      </w:r>
      <w:r>
        <w:rPr>
          <w:rFonts w:hint="eastAsia" w:ascii="宋体" w:hAnsi="宋体" w:eastAsia="宋体" w:cs="宋体"/>
          <w:spacing w:val="-1"/>
          <w:sz w:val="21"/>
          <w:szCs w:val="21"/>
          <w:highlight w:val="none"/>
        </w:rPr>
        <w:t>万元，属于（中型企业、小型企业、微型企业</w:t>
      </w:r>
      <w:r>
        <w:rPr>
          <w:rFonts w:hint="eastAsia" w:ascii="宋体" w:hAnsi="宋体" w:eastAsia="宋体" w:cs="宋体"/>
          <w:spacing w:val="-12"/>
          <w:sz w:val="21"/>
          <w:szCs w:val="21"/>
          <w:highlight w:val="none"/>
        </w:rPr>
        <w:t>）；</w:t>
      </w:r>
    </w:p>
    <w:p w14:paraId="0AF58A9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highlight w:val="none"/>
        </w:rPr>
      </w:pPr>
      <w:r>
        <w:rPr>
          <w:rFonts w:hint="eastAsia" w:ascii="宋体" w:hAnsi="宋体" w:eastAsia="宋体" w:cs="宋体"/>
          <w:spacing w:val="-3"/>
          <w:sz w:val="21"/>
          <w:szCs w:val="21"/>
          <w:highlight w:val="none"/>
        </w:rPr>
        <w:t>以上企业，不属于大企业的分支机构，不存在控股股东为大企业的情形，也不存在与大企业的负责人为同一人的情形。</w:t>
      </w:r>
    </w:p>
    <w:p w14:paraId="7F01DAB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2"/>
          <w:position w:val="19"/>
          <w:sz w:val="21"/>
          <w:szCs w:val="21"/>
          <w:highlight w:val="none"/>
        </w:rPr>
      </w:pPr>
      <w:r>
        <w:rPr>
          <w:rFonts w:hint="eastAsia" w:ascii="宋体" w:hAnsi="宋体" w:eastAsia="宋体" w:cs="宋体"/>
          <w:spacing w:val="-3"/>
          <w:sz w:val="21"/>
          <w:szCs w:val="21"/>
          <w:highlight w:val="none"/>
        </w:rPr>
        <w:t>本企业对上述声明内容的真实性负责。如有虚假，</w:t>
      </w:r>
      <w:r>
        <w:rPr>
          <w:rFonts w:hint="eastAsia" w:ascii="宋体" w:hAnsi="宋体" w:eastAsia="宋体" w:cs="宋体"/>
          <w:spacing w:val="-13"/>
          <w:sz w:val="21"/>
          <w:szCs w:val="21"/>
          <w:highlight w:val="none"/>
        </w:rPr>
        <w:t xml:space="preserve"> </w:t>
      </w:r>
      <w:r>
        <w:rPr>
          <w:rFonts w:hint="eastAsia" w:ascii="宋体" w:hAnsi="宋体" w:eastAsia="宋体" w:cs="宋体"/>
          <w:spacing w:val="-3"/>
          <w:sz w:val="21"/>
          <w:szCs w:val="21"/>
          <w:highlight w:val="none"/>
        </w:rPr>
        <w:t>将依法承担相应责任。</w:t>
      </w:r>
    </w:p>
    <w:p w14:paraId="6F4A06D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b w:val="0"/>
          <w:bCs w:val="0"/>
          <w:snapToGrid/>
          <w:color w:val="000000"/>
          <w:kern w:val="0"/>
          <w:sz w:val="21"/>
          <w:szCs w:val="21"/>
          <w:highlight w:val="none"/>
          <w:lang w:val="en-US" w:eastAsia="zh-CN" w:bidi="ar-SA"/>
        </w:rPr>
      </w:pPr>
      <w:r>
        <w:rPr>
          <w:rFonts w:hint="eastAsia" w:ascii="宋体" w:hAnsi="宋体" w:eastAsia="宋体" w:cs="宋体"/>
          <w:b w:val="0"/>
          <w:bCs w:val="0"/>
          <w:snapToGrid/>
          <w:color w:val="000000"/>
          <w:kern w:val="0"/>
          <w:sz w:val="21"/>
          <w:szCs w:val="21"/>
          <w:highlight w:val="none"/>
          <w:lang w:val="en-US" w:eastAsia="zh-CN" w:bidi="ar-SA"/>
        </w:rPr>
        <w:t>注：从业人员、营业收入、资产总额填报上一年度数据，无上一年度数据的新成立企业可不填报。</w:t>
      </w:r>
    </w:p>
    <w:p w14:paraId="72547FE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b w:val="0"/>
          <w:bCs w:val="0"/>
          <w:snapToGrid/>
          <w:color w:val="000000"/>
          <w:kern w:val="0"/>
          <w:sz w:val="21"/>
          <w:szCs w:val="21"/>
          <w:highlight w:val="none"/>
          <w:lang w:val="en-US" w:eastAsia="zh-CN" w:bidi="ar-SA"/>
        </w:rPr>
      </w:pPr>
    </w:p>
    <w:p w14:paraId="39ED37A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position w:val="19"/>
          <w:sz w:val="21"/>
          <w:szCs w:val="21"/>
          <w:highlight w:val="none"/>
        </w:rPr>
        <w:t>企业名称（盖章</w:t>
      </w:r>
      <w:r>
        <w:rPr>
          <w:rFonts w:hint="eastAsia" w:ascii="宋体" w:hAnsi="宋体" w:eastAsia="宋体" w:cs="宋体"/>
          <w:spacing w:val="-10"/>
          <w:position w:val="19"/>
          <w:sz w:val="21"/>
          <w:szCs w:val="21"/>
          <w:highlight w:val="none"/>
        </w:rPr>
        <w:t>）：</w:t>
      </w:r>
    </w:p>
    <w:p w14:paraId="4AB7D23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300"/>
        <w:jc w:val="both"/>
        <w:textAlignment w:val="baseline"/>
        <w:rPr>
          <w:rFonts w:hint="eastAsia" w:ascii="宋体" w:hAnsi="宋体" w:eastAsia="宋体" w:cs="宋体"/>
          <w:sz w:val="21"/>
          <w:szCs w:val="21"/>
          <w:highlight w:val="none"/>
        </w:rPr>
      </w:pPr>
      <w:r>
        <w:rPr>
          <w:rFonts w:hint="eastAsia" w:ascii="宋体" w:hAnsi="宋体" w:eastAsia="宋体" w:cs="宋体"/>
          <w:spacing w:val="-25"/>
          <w:sz w:val="21"/>
          <w:szCs w:val="21"/>
          <w:highlight w:val="none"/>
        </w:rPr>
        <w:t>日</w:t>
      </w:r>
      <w:r>
        <w:rPr>
          <w:rFonts w:hint="eastAsia" w:ascii="宋体" w:hAnsi="宋体" w:eastAsia="宋体" w:cs="宋体"/>
          <w:spacing w:val="12"/>
          <w:sz w:val="21"/>
          <w:szCs w:val="21"/>
          <w:highlight w:val="none"/>
        </w:rPr>
        <w:t xml:space="preserve"> </w:t>
      </w:r>
      <w:r>
        <w:rPr>
          <w:rFonts w:hint="eastAsia" w:ascii="宋体" w:hAnsi="宋体" w:eastAsia="宋体" w:cs="宋体"/>
          <w:spacing w:val="-25"/>
          <w:sz w:val="21"/>
          <w:szCs w:val="21"/>
          <w:highlight w:val="none"/>
        </w:rPr>
        <w:t>期：</w:t>
      </w:r>
    </w:p>
    <w:p w14:paraId="5BA447E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highlight w:val="none"/>
        </w:rPr>
      </w:pPr>
    </w:p>
    <w:p w14:paraId="2BCC1F9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highlight w:val="none"/>
        </w:rPr>
      </w:pPr>
    </w:p>
    <w:p w14:paraId="7138200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highlight w:val="none"/>
        </w:rPr>
      </w:pPr>
    </w:p>
    <w:p w14:paraId="59FCAFD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4" w:firstLineChars="200"/>
        <w:jc w:val="both"/>
        <w:textAlignment w:val="baseline"/>
        <w:rPr>
          <w:rFonts w:hint="eastAsia" w:ascii="宋体" w:hAnsi="宋体" w:eastAsia="宋体" w:cs="宋体"/>
          <w:spacing w:val="6"/>
          <w:kern w:val="0"/>
          <w:szCs w:val="21"/>
          <w:highlight w:val="none"/>
        </w:rPr>
      </w:pPr>
      <w:r>
        <w:rPr>
          <w:rFonts w:hint="eastAsia" w:ascii="宋体" w:hAnsi="宋体" w:eastAsia="宋体" w:cs="宋体"/>
          <w:spacing w:val="6"/>
          <w:kern w:val="0"/>
          <w:szCs w:val="21"/>
          <w:highlight w:val="none"/>
          <w:lang w:val="en-US" w:eastAsia="zh-CN"/>
        </w:rPr>
        <w:t>备</w:t>
      </w:r>
      <w:r>
        <w:rPr>
          <w:rFonts w:hint="eastAsia" w:ascii="宋体" w:hAnsi="宋体" w:eastAsia="宋体" w:cs="宋体"/>
          <w:spacing w:val="6"/>
          <w:kern w:val="0"/>
          <w:szCs w:val="21"/>
          <w:highlight w:val="none"/>
        </w:rPr>
        <w:t>注</w:t>
      </w:r>
      <w:r>
        <w:rPr>
          <w:rFonts w:hint="eastAsia" w:ascii="宋体" w:hAnsi="宋体" w:eastAsia="宋体" w:cs="宋体"/>
          <w:spacing w:val="6"/>
          <w:kern w:val="0"/>
          <w:szCs w:val="21"/>
          <w:highlight w:val="none"/>
          <w:lang w:eastAsia="zh-CN"/>
        </w:rPr>
        <w:t>：</w:t>
      </w:r>
      <w:r>
        <w:rPr>
          <w:rFonts w:hint="eastAsia" w:ascii="宋体" w:hAnsi="宋体" w:eastAsia="宋体" w:cs="宋体"/>
          <w:spacing w:val="6"/>
          <w:kern w:val="0"/>
          <w:szCs w:val="21"/>
          <w:highlight w:val="none"/>
        </w:rPr>
        <w:t>填写前请认真阅读《工业和信息化部、国家统计局、国家发展和改革委员会、财政部关于印发中小企业划型标准规定的通知》（工信部联企业[2011]300 号）和《财政部工业和信息化部关于印发政府采购促进中小企业发展暂行办法的通知》(财库﹝2020﹞46 号)相关规定。</w:t>
      </w:r>
    </w:p>
    <w:p w14:paraId="6F1BF136">
      <w:pPr>
        <w:pStyle w:val="12"/>
        <w:keepNext w:val="0"/>
        <w:keepLines w:val="0"/>
        <w:pageBreakBefore w:val="0"/>
        <w:widowControl/>
        <w:kinsoku w:val="0"/>
        <w:wordWrap/>
        <w:overflowPunct/>
        <w:topLinePunct w:val="0"/>
        <w:autoSpaceDE w:val="0"/>
        <w:autoSpaceDN w:val="0"/>
        <w:bidi w:val="0"/>
        <w:adjustRightInd w:val="0"/>
        <w:snapToGrid w:val="0"/>
        <w:spacing w:after="0" w:afterLines="0" w:line="360" w:lineRule="auto"/>
        <w:ind w:left="0" w:leftChars="0" w:right="0" w:firstLine="420" w:firstLineChars="200"/>
        <w:jc w:val="both"/>
        <w:textAlignment w:val="baseline"/>
        <w:rPr>
          <w:rFonts w:hint="eastAsia" w:ascii="宋体" w:hAnsi="宋体" w:eastAsia="宋体" w:cs="宋体"/>
          <w:highlight w:val="none"/>
        </w:rPr>
      </w:pPr>
    </w:p>
    <w:p w14:paraId="1E4EB981">
      <w:pPr>
        <w:rPr>
          <w:rFonts w:hint="eastAsia" w:ascii="宋体" w:hAnsi="宋体" w:eastAsia="宋体" w:cs="宋体"/>
          <w:highlight w:val="none"/>
        </w:rPr>
      </w:pPr>
      <w:r>
        <w:rPr>
          <w:rFonts w:hint="eastAsia" w:ascii="宋体" w:hAnsi="宋体" w:eastAsia="宋体" w:cs="宋体"/>
          <w:highlight w:val="none"/>
        </w:rPr>
        <w:br w:type="page"/>
      </w:r>
    </w:p>
    <w:p w14:paraId="7B1DD21E">
      <w:pPr>
        <w:pStyle w:val="3"/>
        <w:bidi w:val="0"/>
        <w:jc w:val="left"/>
        <w:rPr>
          <w:rFonts w:hint="eastAsia" w:ascii="宋体" w:hAnsi="宋体" w:eastAsia="宋体" w:cs="宋体"/>
          <w:highlight w:val="none"/>
        </w:rPr>
      </w:pPr>
      <w:r>
        <w:rPr>
          <w:rFonts w:hint="eastAsia" w:ascii="宋体" w:hAnsi="宋体" w:eastAsia="宋体" w:cs="宋体"/>
          <w:highlight w:val="none"/>
        </w:rPr>
        <w:t>附件7</w:t>
      </w:r>
      <w:bookmarkStart w:id="61" w:name="_Toc22004"/>
    </w:p>
    <w:p w14:paraId="76A868EB">
      <w:pPr>
        <w:pStyle w:val="3"/>
        <w:bidi w:val="0"/>
        <w:jc w:val="center"/>
        <w:rPr>
          <w:rFonts w:hint="eastAsia" w:ascii="宋体" w:hAnsi="宋体" w:eastAsia="宋体" w:cs="宋体"/>
          <w:highlight w:val="none"/>
        </w:rPr>
      </w:pPr>
      <w:r>
        <w:rPr>
          <w:rFonts w:hint="eastAsia" w:ascii="宋体" w:hAnsi="宋体" w:eastAsia="宋体" w:cs="宋体"/>
          <w:highlight w:val="none"/>
        </w:rPr>
        <w:t>提供享受政府采购政策产品等证明材料和清单表</w:t>
      </w:r>
      <w:bookmarkEnd w:id="61"/>
      <w:bookmarkStart w:id="62" w:name="_Toc7923"/>
      <w:r>
        <w:rPr>
          <w:rFonts w:hint="eastAsia" w:ascii="宋体" w:hAnsi="宋体" w:eastAsia="宋体" w:cs="宋体"/>
          <w:highlight w:val="none"/>
        </w:rPr>
        <w:t>“节能产品”、“环境标志产品”证明材料</w:t>
      </w:r>
      <w:bookmarkEnd w:id="62"/>
    </w:p>
    <w:p w14:paraId="63E4E267">
      <w:pPr>
        <w:bidi w:val="0"/>
        <w:rPr>
          <w:rFonts w:hint="eastAsia" w:ascii="宋体" w:hAnsi="宋体" w:eastAsia="宋体" w:cs="宋体"/>
          <w:highlight w:val="none"/>
        </w:rPr>
      </w:pPr>
    </w:p>
    <w:p w14:paraId="5879864B">
      <w:pPr>
        <w:spacing w:line="306" w:lineRule="auto"/>
        <w:rPr>
          <w:rFonts w:hint="eastAsia" w:ascii="宋体" w:hAnsi="宋体" w:eastAsia="宋体" w:cs="宋体"/>
          <w:highlight w:val="none"/>
        </w:rPr>
      </w:pPr>
    </w:p>
    <w:p w14:paraId="3A24C7F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val="0"/>
          <w:snapToGrid/>
          <w:color w:val="000000"/>
          <w:kern w:val="0"/>
          <w:sz w:val="21"/>
          <w:szCs w:val="21"/>
          <w:highlight w:val="none"/>
          <w:lang w:val="en-US" w:eastAsia="zh-CN" w:bidi="ar-SA"/>
        </w:rPr>
      </w:pPr>
      <w:r>
        <w:rPr>
          <w:rFonts w:hint="eastAsia" w:ascii="宋体" w:hAnsi="宋体" w:eastAsia="宋体" w:cs="宋体"/>
          <w:b w:val="0"/>
          <w:bCs w:val="0"/>
          <w:snapToGrid/>
          <w:color w:val="000000"/>
          <w:kern w:val="0"/>
          <w:sz w:val="21"/>
          <w:szCs w:val="21"/>
          <w:highlight w:val="none"/>
          <w:lang w:val="en-US" w:eastAsia="zh-CN" w:bidi="ar-SA"/>
        </w:rPr>
        <w:t>说明：</w:t>
      </w:r>
    </w:p>
    <w:p w14:paraId="6C5AC37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val="0"/>
          <w:snapToGrid/>
          <w:color w:val="000000"/>
          <w:kern w:val="0"/>
          <w:sz w:val="21"/>
          <w:szCs w:val="21"/>
          <w:highlight w:val="none"/>
          <w:lang w:val="en-US" w:eastAsia="zh-CN" w:bidi="ar-SA"/>
        </w:rPr>
      </w:pPr>
      <w:r>
        <w:rPr>
          <w:rFonts w:hint="eastAsia" w:ascii="宋体" w:hAnsi="宋体" w:eastAsia="宋体" w:cs="宋体"/>
          <w:b w:val="0"/>
          <w:bCs w:val="0"/>
          <w:snapToGrid/>
          <w:color w:val="000000"/>
          <w:kern w:val="0"/>
          <w:sz w:val="21"/>
          <w:szCs w:val="21"/>
          <w:highlight w:val="none"/>
          <w:lang w:val="en-US" w:eastAsia="zh-CN" w:bidi="ar-SA"/>
        </w:rPr>
        <w:t>1、供应商提供的产品属于下列情形， 应按第二章磋商须知第 2.8 款、第 9.2 款规定提供相关证明材料(清单或目录所在页复印件)，并在本章《七、 报价一览表及报价文件》中提供相应数据。</w:t>
      </w:r>
    </w:p>
    <w:p w14:paraId="1EE2B24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val="0"/>
          <w:snapToGrid/>
          <w:color w:val="000000"/>
          <w:kern w:val="0"/>
          <w:sz w:val="21"/>
          <w:szCs w:val="21"/>
          <w:highlight w:val="none"/>
          <w:lang w:val="en-US" w:eastAsia="zh-CN" w:bidi="ar-SA"/>
        </w:rPr>
      </w:pPr>
      <w:r>
        <w:rPr>
          <w:rFonts w:hint="eastAsia" w:ascii="宋体" w:hAnsi="宋体" w:eastAsia="宋体" w:cs="宋体"/>
          <w:b w:val="0"/>
          <w:bCs w:val="0"/>
          <w:snapToGrid/>
          <w:color w:val="000000"/>
          <w:kern w:val="0"/>
          <w:sz w:val="21"/>
          <w:szCs w:val="21"/>
          <w:highlight w:val="none"/>
          <w:lang w:val="en-US" w:eastAsia="zh-CN" w:bidi="ar-SA"/>
        </w:rPr>
        <w:t>(1)符合政府采购强制采购政策的(《节能产品政府采购清单》中标记★符号节能产品及其 他强制采购产品)；</w:t>
      </w:r>
    </w:p>
    <w:p w14:paraId="34C01B3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val="0"/>
          <w:snapToGrid/>
          <w:color w:val="000000"/>
          <w:kern w:val="0"/>
          <w:sz w:val="21"/>
          <w:szCs w:val="21"/>
          <w:highlight w:val="none"/>
          <w:lang w:val="en-US" w:eastAsia="zh-CN" w:bidi="ar-SA"/>
        </w:rPr>
      </w:pPr>
      <w:r>
        <w:rPr>
          <w:rFonts w:hint="eastAsia" w:ascii="宋体" w:hAnsi="宋体" w:eastAsia="宋体" w:cs="宋体"/>
          <w:b w:val="0"/>
          <w:bCs w:val="0"/>
          <w:snapToGrid/>
          <w:color w:val="000000"/>
          <w:kern w:val="0"/>
          <w:sz w:val="21"/>
          <w:szCs w:val="21"/>
          <w:highlight w:val="none"/>
          <w:lang w:val="en-US" w:eastAsia="zh-CN" w:bidi="ar-SA"/>
        </w:rPr>
        <w:t>(2)符合政府采购优先采购政策的(《节能产品政府采购清单》中非标记★符号节能产品， 《环境标志产品政府采购清单》中环境标志产品。</w:t>
      </w:r>
    </w:p>
    <w:p w14:paraId="140C3DE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val="0"/>
          <w:snapToGrid/>
          <w:color w:val="000000"/>
          <w:kern w:val="0"/>
          <w:sz w:val="21"/>
          <w:szCs w:val="21"/>
          <w:highlight w:val="none"/>
          <w:lang w:val="en-US" w:eastAsia="zh-CN" w:bidi="ar-SA"/>
        </w:rPr>
      </w:pPr>
      <w:r>
        <w:rPr>
          <w:rFonts w:hint="eastAsia" w:ascii="宋体" w:hAnsi="宋体" w:eastAsia="宋体" w:cs="宋体"/>
          <w:b w:val="0"/>
          <w:bCs w:val="0"/>
          <w:snapToGrid/>
          <w:color w:val="000000"/>
          <w:kern w:val="0"/>
          <w:sz w:val="21"/>
          <w:szCs w:val="21"/>
          <w:highlight w:val="none"/>
          <w:lang w:val="en-US" w:eastAsia="zh-CN" w:bidi="ar-SA"/>
        </w:rPr>
        <w:t>2、未按上述要求提供、填写的，评审时不予以考虑。</w:t>
      </w:r>
    </w:p>
    <w:p w14:paraId="66CFB39B">
      <w:pPr>
        <w:pStyle w:val="12"/>
        <w:ind w:left="0" w:leftChars="0" w:firstLine="0" w:firstLineChars="0"/>
        <w:rPr>
          <w:rFonts w:hint="eastAsia" w:ascii="宋体" w:hAnsi="宋体" w:eastAsia="宋体" w:cs="宋体"/>
          <w:highlight w:val="none"/>
        </w:rPr>
      </w:pPr>
    </w:p>
    <w:p w14:paraId="7F0B1D89">
      <w:pPr>
        <w:rPr>
          <w:rFonts w:hint="eastAsia" w:ascii="宋体" w:hAnsi="宋体" w:eastAsia="宋体" w:cs="宋体"/>
          <w:highlight w:val="none"/>
        </w:rPr>
      </w:pPr>
    </w:p>
    <w:p w14:paraId="551565EE">
      <w:pPr>
        <w:rPr>
          <w:rFonts w:hint="eastAsia" w:ascii="宋体" w:hAnsi="宋体" w:eastAsia="宋体" w:cs="宋体"/>
          <w:highlight w:val="none"/>
        </w:rPr>
      </w:pPr>
    </w:p>
    <w:p w14:paraId="5A50F98E">
      <w:pPr>
        <w:rPr>
          <w:rFonts w:hint="eastAsia" w:ascii="宋体" w:hAnsi="宋体" w:eastAsia="宋体" w:cs="宋体"/>
          <w:highlight w:val="none"/>
        </w:rPr>
      </w:pPr>
    </w:p>
    <w:p w14:paraId="54D5F860">
      <w:pPr>
        <w:rPr>
          <w:rFonts w:hint="eastAsia" w:ascii="宋体" w:hAnsi="宋体" w:eastAsia="宋体" w:cs="宋体"/>
          <w:highlight w:val="none"/>
        </w:rPr>
      </w:pPr>
      <w:r>
        <w:rPr>
          <w:rFonts w:hint="eastAsia" w:ascii="宋体" w:hAnsi="宋体" w:eastAsia="宋体" w:cs="宋体"/>
          <w:highlight w:val="none"/>
        </w:rPr>
        <w:br w:type="page"/>
      </w:r>
    </w:p>
    <w:p w14:paraId="74C370B4">
      <w:pPr>
        <w:spacing w:before="64" w:line="360" w:lineRule="auto"/>
        <w:jc w:val="center"/>
        <w:rPr>
          <w:rFonts w:hint="eastAsia" w:ascii="宋体" w:hAnsi="宋体" w:eastAsia="宋体" w:cs="宋体"/>
          <w:sz w:val="31"/>
          <w:szCs w:val="31"/>
          <w:highlight w:val="none"/>
        </w:rPr>
      </w:pPr>
      <w:r>
        <w:rPr>
          <w:rFonts w:hint="eastAsia" w:ascii="宋体" w:hAnsi="宋体" w:eastAsia="宋体" w:cs="宋体"/>
          <w:spacing w:val="16"/>
          <w:sz w:val="31"/>
          <w:szCs w:val="31"/>
          <w:highlight w:val="none"/>
        </w:rPr>
        <w:t>节</w:t>
      </w:r>
      <w:r>
        <w:rPr>
          <w:rFonts w:hint="eastAsia" w:ascii="宋体" w:hAnsi="宋体" w:eastAsia="宋体" w:cs="宋体"/>
          <w:spacing w:val="10"/>
          <w:sz w:val="31"/>
          <w:szCs w:val="31"/>
          <w:highlight w:val="none"/>
        </w:rPr>
        <w:t>能产品、环境标志产品清单表</w:t>
      </w:r>
    </w:p>
    <w:p w14:paraId="225694A0">
      <w:pPr>
        <w:spacing w:line="197" w:lineRule="exact"/>
        <w:rPr>
          <w:rFonts w:hint="eastAsia" w:ascii="宋体" w:hAnsi="宋体" w:eastAsia="宋体" w:cs="宋体"/>
          <w:highlight w:val="none"/>
        </w:rPr>
      </w:pPr>
    </w:p>
    <w:tbl>
      <w:tblPr>
        <w:tblStyle w:val="13"/>
        <w:tblW w:w="982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3"/>
        <w:gridCol w:w="1934"/>
        <w:gridCol w:w="946"/>
        <w:gridCol w:w="947"/>
        <w:gridCol w:w="1188"/>
        <w:gridCol w:w="1966"/>
        <w:gridCol w:w="2076"/>
      </w:tblGrid>
      <w:tr w14:paraId="674220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9820" w:type="dxa"/>
            <w:gridSpan w:val="7"/>
            <w:noWrap w:val="0"/>
            <w:vAlign w:val="center"/>
          </w:tcPr>
          <w:p w14:paraId="77D7E3B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lang w:val="en-US" w:eastAsia="zh-CN"/>
              </w:rPr>
              <w:t xml:space="preserve"> </w:t>
            </w:r>
            <w:r>
              <w:rPr>
                <w:rFonts w:hint="eastAsia" w:ascii="宋体" w:hAnsi="宋体" w:eastAsia="宋体" w:cs="宋体"/>
                <w:spacing w:val="-3"/>
                <w:sz w:val="21"/>
                <w:szCs w:val="21"/>
                <w:highlight w:val="none"/>
              </w:rPr>
              <w:t>以下为投标人提供的政府采购优先采购产品，投标人对本表的真实性负责。如有虚假，将依法承担相应责任</w:t>
            </w:r>
            <w:r>
              <w:rPr>
                <w:rFonts w:hint="eastAsia" w:ascii="宋体" w:hAnsi="宋体" w:eastAsia="宋体" w:cs="宋体"/>
                <w:spacing w:val="-2"/>
                <w:sz w:val="21"/>
                <w:szCs w:val="21"/>
                <w:highlight w:val="none"/>
              </w:rPr>
              <w:t>。</w:t>
            </w:r>
          </w:p>
        </w:tc>
      </w:tr>
      <w:tr w14:paraId="19A85B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jc w:val="center"/>
        </w:trPr>
        <w:tc>
          <w:tcPr>
            <w:tcW w:w="763" w:type="dxa"/>
            <w:tcBorders>
              <w:right w:val="single" w:color="000000" w:sz="4" w:space="0"/>
            </w:tcBorders>
            <w:noWrap w:val="0"/>
            <w:vAlign w:val="center"/>
          </w:tcPr>
          <w:p w14:paraId="155CC06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1934" w:type="dxa"/>
            <w:tcBorders>
              <w:left w:val="single" w:color="000000" w:sz="4" w:space="0"/>
              <w:right w:val="single" w:color="000000" w:sz="4" w:space="0"/>
            </w:tcBorders>
            <w:noWrap w:val="0"/>
            <w:vAlign w:val="center"/>
          </w:tcPr>
          <w:p w14:paraId="6CB9797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946" w:type="dxa"/>
            <w:tcBorders>
              <w:left w:val="single" w:color="000000" w:sz="4" w:space="0"/>
            </w:tcBorders>
            <w:noWrap w:val="0"/>
            <w:vAlign w:val="center"/>
          </w:tcPr>
          <w:p w14:paraId="1875154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3</w:t>
            </w:r>
          </w:p>
        </w:tc>
        <w:tc>
          <w:tcPr>
            <w:tcW w:w="947" w:type="dxa"/>
            <w:noWrap w:val="0"/>
            <w:vAlign w:val="center"/>
          </w:tcPr>
          <w:p w14:paraId="4F3F70F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4</w:t>
            </w:r>
          </w:p>
        </w:tc>
        <w:tc>
          <w:tcPr>
            <w:tcW w:w="1188" w:type="dxa"/>
            <w:tcBorders>
              <w:right w:val="single" w:color="000000" w:sz="4" w:space="0"/>
            </w:tcBorders>
            <w:noWrap w:val="0"/>
            <w:vAlign w:val="center"/>
          </w:tcPr>
          <w:p w14:paraId="1FDF673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5</w:t>
            </w:r>
          </w:p>
        </w:tc>
        <w:tc>
          <w:tcPr>
            <w:tcW w:w="1966" w:type="dxa"/>
            <w:tcBorders>
              <w:left w:val="single" w:color="000000" w:sz="4" w:space="0"/>
              <w:right w:val="single" w:color="000000" w:sz="4" w:space="0"/>
            </w:tcBorders>
            <w:noWrap w:val="0"/>
            <w:vAlign w:val="center"/>
          </w:tcPr>
          <w:p w14:paraId="242E427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6</w:t>
            </w:r>
          </w:p>
        </w:tc>
        <w:tc>
          <w:tcPr>
            <w:tcW w:w="2076" w:type="dxa"/>
            <w:tcBorders>
              <w:left w:val="single" w:color="000000" w:sz="4" w:space="0"/>
            </w:tcBorders>
            <w:noWrap w:val="0"/>
            <w:vAlign w:val="center"/>
          </w:tcPr>
          <w:p w14:paraId="67757E9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7</w:t>
            </w:r>
          </w:p>
        </w:tc>
      </w:tr>
      <w:tr w14:paraId="7672AD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jc w:val="center"/>
        </w:trPr>
        <w:tc>
          <w:tcPr>
            <w:tcW w:w="763" w:type="dxa"/>
            <w:tcBorders>
              <w:right w:val="single" w:color="000000" w:sz="4" w:space="0"/>
            </w:tcBorders>
            <w:noWrap w:val="0"/>
            <w:vAlign w:val="center"/>
          </w:tcPr>
          <w:p w14:paraId="07DBE37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序</w:t>
            </w:r>
            <w:r>
              <w:rPr>
                <w:rFonts w:hint="eastAsia" w:ascii="宋体" w:hAnsi="宋体" w:eastAsia="宋体" w:cs="宋体"/>
                <w:spacing w:val="-1"/>
                <w:sz w:val="21"/>
                <w:szCs w:val="21"/>
                <w:highlight w:val="none"/>
              </w:rPr>
              <w:t>号</w:t>
            </w:r>
          </w:p>
        </w:tc>
        <w:tc>
          <w:tcPr>
            <w:tcW w:w="1934" w:type="dxa"/>
            <w:tcBorders>
              <w:left w:val="single" w:color="000000" w:sz="4" w:space="0"/>
              <w:right w:val="single" w:color="000000" w:sz="4" w:space="0"/>
            </w:tcBorders>
            <w:noWrap w:val="0"/>
            <w:vAlign w:val="center"/>
          </w:tcPr>
          <w:p w14:paraId="2C0392F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r>
              <w:rPr>
                <w:rFonts w:hint="eastAsia" w:ascii="宋体" w:hAnsi="宋体" w:eastAsia="宋体" w:cs="宋体"/>
                <w:spacing w:val="-4"/>
                <w:sz w:val="21"/>
                <w:szCs w:val="21"/>
                <w:highlight w:val="none"/>
              </w:rPr>
              <w:t>货</w:t>
            </w:r>
            <w:r>
              <w:rPr>
                <w:rFonts w:hint="eastAsia" w:ascii="宋体" w:hAnsi="宋体" w:eastAsia="宋体" w:cs="宋体"/>
                <w:spacing w:val="-2"/>
                <w:sz w:val="21"/>
                <w:szCs w:val="21"/>
                <w:highlight w:val="none"/>
              </w:rPr>
              <w:t>物名称</w:t>
            </w:r>
          </w:p>
        </w:tc>
        <w:tc>
          <w:tcPr>
            <w:tcW w:w="946" w:type="dxa"/>
            <w:tcBorders>
              <w:left w:val="single" w:color="000000" w:sz="4" w:space="0"/>
            </w:tcBorders>
            <w:noWrap w:val="0"/>
            <w:vAlign w:val="center"/>
          </w:tcPr>
          <w:p w14:paraId="57751FE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数量</w:t>
            </w:r>
          </w:p>
        </w:tc>
        <w:tc>
          <w:tcPr>
            <w:tcW w:w="947" w:type="dxa"/>
            <w:noWrap w:val="0"/>
            <w:vAlign w:val="center"/>
          </w:tcPr>
          <w:p w14:paraId="0ED2447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总额</w:t>
            </w:r>
          </w:p>
        </w:tc>
        <w:tc>
          <w:tcPr>
            <w:tcW w:w="1188" w:type="dxa"/>
            <w:tcBorders>
              <w:right w:val="single" w:color="000000" w:sz="4" w:space="0"/>
            </w:tcBorders>
            <w:noWrap w:val="0"/>
            <w:vAlign w:val="center"/>
          </w:tcPr>
          <w:p w14:paraId="0A37872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价格</w:t>
            </w:r>
            <w:r>
              <w:rPr>
                <w:rFonts w:hint="eastAsia" w:ascii="宋体" w:hAnsi="宋体" w:eastAsia="宋体" w:cs="宋体"/>
                <w:sz w:val="21"/>
                <w:szCs w:val="21"/>
                <w:highlight w:val="none"/>
              </w:rPr>
              <w:t>(元)</w:t>
            </w:r>
          </w:p>
        </w:tc>
        <w:tc>
          <w:tcPr>
            <w:tcW w:w="1966" w:type="dxa"/>
            <w:tcBorders>
              <w:left w:val="single" w:color="000000" w:sz="4" w:space="0"/>
              <w:right w:val="single" w:color="000000" w:sz="4" w:space="0"/>
            </w:tcBorders>
            <w:noWrap w:val="0"/>
            <w:vAlign w:val="center"/>
          </w:tcPr>
          <w:p w14:paraId="2248CFF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货物制</w:t>
            </w:r>
            <w:r>
              <w:rPr>
                <w:rFonts w:hint="eastAsia" w:ascii="宋体" w:hAnsi="宋体" w:eastAsia="宋体" w:cs="宋体"/>
                <w:spacing w:val="-1"/>
                <w:sz w:val="21"/>
                <w:szCs w:val="21"/>
                <w:highlight w:val="none"/>
              </w:rPr>
              <w:t>造商名称</w:t>
            </w:r>
          </w:p>
        </w:tc>
        <w:tc>
          <w:tcPr>
            <w:tcW w:w="2076" w:type="dxa"/>
            <w:tcBorders>
              <w:left w:val="single" w:color="000000" w:sz="4" w:space="0"/>
            </w:tcBorders>
            <w:noWrap w:val="0"/>
            <w:vAlign w:val="center"/>
          </w:tcPr>
          <w:p w14:paraId="526DAB6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政策功能</w:t>
            </w:r>
            <w:r>
              <w:rPr>
                <w:rFonts w:hint="eastAsia" w:ascii="宋体" w:hAnsi="宋体" w:eastAsia="宋体" w:cs="宋体"/>
                <w:sz w:val="21"/>
                <w:szCs w:val="21"/>
                <w:highlight w:val="none"/>
              </w:rPr>
              <w:t>编码</w:t>
            </w:r>
          </w:p>
        </w:tc>
      </w:tr>
      <w:tr w14:paraId="7FE215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jc w:val="center"/>
        </w:trPr>
        <w:tc>
          <w:tcPr>
            <w:tcW w:w="9820" w:type="dxa"/>
            <w:gridSpan w:val="7"/>
            <w:noWrap w:val="0"/>
            <w:vAlign w:val="center"/>
          </w:tcPr>
          <w:p w14:paraId="2BEAB5C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208" w:firstLineChars="100"/>
              <w:jc w:val="left"/>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节能产</w:t>
            </w:r>
            <w:r>
              <w:rPr>
                <w:rFonts w:hint="eastAsia" w:ascii="宋体" w:hAnsi="宋体" w:eastAsia="宋体" w:cs="宋体"/>
                <w:sz w:val="21"/>
                <w:szCs w:val="21"/>
                <w:highlight w:val="none"/>
              </w:rPr>
              <w:t>品</w:t>
            </w:r>
          </w:p>
        </w:tc>
      </w:tr>
      <w:tr w14:paraId="4163EA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jc w:val="center"/>
        </w:trPr>
        <w:tc>
          <w:tcPr>
            <w:tcW w:w="763" w:type="dxa"/>
            <w:tcBorders>
              <w:right w:val="single" w:color="000000" w:sz="4" w:space="0"/>
            </w:tcBorders>
            <w:noWrap w:val="0"/>
            <w:vAlign w:val="center"/>
          </w:tcPr>
          <w:p w14:paraId="4C59A0D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p>
        </w:tc>
        <w:tc>
          <w:tcPr>
            <w:tcW w:w="1934" w:type="dxa"/>
            <w:tcBorders>
              <w:left w:val="single" w:color="000000" w:sz="4" w:space="0"/>
              <w:right w:val="single" w:color="000000" w:sz="4" w:space="0"/>
            </w:tcBorders>
            <w:noWrap w:val="0"/>
            <w:vAlign w:val="center"/>
          </w:tcPr>
          <w:p w14:paraId="7870161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p>
        </w:tc>
        <w:tc>
          <w:tcPr>
            <w:tcW w:w="946" w:type="dxa"/>
            <w:tcBorders>
              <w:left w:val="single" w:color="000000" w:sz="4" w:space="0"/>
            </w:tcBorders>
            <w:noWrap w:val="0"/>
            <w:vAlign w:val="center"/>
          </w:tcPr>
          <w:p w14:paraId="05316EE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p>
        </w:tc>
        <w:tc>
          <w:tcPr>
            <w:tcW w:w="947" w:type="dxa"/>
            <w:noWrap w:val="0"/>
            <w:vAlign w:val="center"/>
          </w:tcPr>
          <w:p w14:paraId="5FB5769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p>
        </w:tc>
        <w:tc>
          <w:tcPr>
            <w:tcW w:w="1188" w:type="dxa"/>
            <w:tcBorders>
              <w:right w:val="single" w:color="000000" w:sz="4" w:space="0"/>
            </w:tcBorders>
            <w:noWrap w:val="0"/>
            <w:vAlign w:val="center"/>
          </w:tcPr>
          <w:p w14:paraId="4F63699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p>
        </w:tc>
        <w:tc>
          <w:tcPr>
            <w:tcW w:w="1966" w:type="dxa"/>
            <w:tcBorders>
              <w:left w:val="single" w:color="000000" w:sz="4" w:space="0"/>
              <w:right w:val="single" w:color="000000" w:sz="4" w:space="0"/>
            </w:tcBorders>
            <w:noWrap w:val="0"/>
            <w:vAlign w:val="center"/>
          </w:tcPr>
          <w:p w14:paraId="6B549EA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p>
        </w:tc>
        <w:tc>
          <w:tcPr>
            <w:tcW w:w="2076" w:type="dxa"/>
            <w:tcBorders>
              <w:left w:val="single" w:color="000000" w:sz="4" w:space="0"/>
            </w:tcBorders>
            <w:noWrap w:val="0"/>
            <w:vAlign w:val="center"/>
          </w:tcPr>
          <w:p w14:paraId="63D5EB5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p>
        </w:tc>
      </w:tr>
      <w:tr w14:paraId="4B41C3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jc w:val="center"/>
        </w:trPr>
        <w:tc>
          <w:tcPr>
            <w:tcW w:w="763" w:type="dxa"/>
            <w:tcBorders>
              <w:right w:val="single" w:color="000000" w:sz="4" w:space="0"/>
            </w:tcBorders>
            <w:noWrap w:val="0"/>
            <w:vAlign w:val="center"/>
          </w:tcPr>
          <w:p w14:paraId="4E1BBFD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小计</w:t>
            </w:r>
          </w:p>
        </w:tc>
        <w:tc>
          <w:tcPr>
            <w:tcW w:w="1934" w:type="dxa"/>
            <w:tcBorders>
              <w:left w:val="single" w:color="000000" w:sz="4" w:space="0"/>
              <w:right w:val="single" w:color="000000" w:sz="4" w:space="0"/>
            </w:tcBorders>
            <w:noWrap w:val="0"/>
            <w:vAlign w:val="center"/>
          </w:tcPr>
          <w:p w14:paraId="2028CB9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p>
        </w:tc>
        <w:tc>
          <w:tcPr>
            <w:tcW w:w="946" w:type="dxa"/>
            <w:tcBorders>
              <w:left w:val="single" w:color="000000" w:sz="4" w:space="0"/>
            </w:tcBorders>
            <w:noWrap w:val="0"/>
            <w:vAlign w:val="center"/>
          </w:tcPr>
          <w:p w14:paraId="5B7BD7B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p>
        </w:tc>
        <w:tc>
          <w:tcPr>
            <w:tcW w:w="947" w:type="dxa"/>
            <w:noWrap w:val="0"/>
            <w:vAlign w:val="center"/>
          </w:tcPr>
          <w:p w14:paraId="15C1DD4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p>
        </w:tc>
        <w:tc>
          <w:tcPr>
            <w:tcW w:w="1188" w:type="dxa"/>
            <w:tcBorders>
              <w:right w:val="single" w:color="000000" w:sz="4" w:space="0"/>
            </w:tcBorders>
            <w:noWrap w:val="0"/>
            <w:vAlign w:val="center"/>
          </w:tcPr>
          <w:p w14:paraId="40F29CE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p>
        </w:tc>
        <w:tc>
          <w:tcPr>
            <w:tcW w:w="1966" w:type="dxa"/>
            <w:tcBorders>
              <w:left w:val="single" w:color="000000" w:sz="4" w:space="0"/>
              <w:right w:val="single" w:color="000000" w:sz="4" w:space="0"/>
            </w:tcBorders>
            <w:noWrap w:val="0"/>
            <w:vAlign w:val="center"/>
          </w:tcPr>
          <w:p w14:paraId="62A974D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p>
        </w:tc>
        <w:tc>
          <w:tcPr>
            <w:tcW w:w="2076" w:type="dxa"/>
            <w:tcBorders>
              <w:left w:val="single" w:color="000000" w:sz="4" w:space="0"/>
            </w:tcBorders>
            <w:noWrap w:val="0"/>
            <w:vAlign w:val="center"/>
          </w:tcPr>
          <w:p w14:paraId="3D97634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p>
        </w:tc>
      </w:tr>
      <w:tr w14:paraId="5281A2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jc w:val="center"/>
        </w:trPr>
        <w:tc>
          <w:tcPr>
            <w:tcW w:w="9820" w:type="dxa"/>
            <w:gridSpan w:val="7"/>
            <w:noWrap w:val="0"/>
            <w:vAlign w:val="center"/>
          </w:tcPr>
          <w:p w14:paraId="5B68B39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208" w:firstLineChars="100"/>
              <w:jc w:val="left"/>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环</w:t>
            </w:r>
            <w:r>
              <w:rPr>
                <w:rFonts w:hint="eastAsia" w:ascii="宋体" w:hAnsi="宋体" w:eastAsia="宋体" w:cs="宋体"/>
                <w:sz w:val="21"/>
                <w:szCs w:val="21"/>
                <w:highlight w:val="none"/>
              </w:rPr>
              <w:t>境标志产品</w:t>
            </w:r>
          </w:p>
        </w:tc>
      </w:tr>
      <w:tr w14:paraId="7B8822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jc w:val="center"/>
        </w:trPr>
        <w:tc>
          <w:tcPr>
            <w:tcW w:w="763" w:type="dxa"/>
            <w:tcBorders>
              <w:right w:val="single" w:color="000000" w:sz="4" w:space="0"/>
            </w:tcBorders>
            <w:noWrap w:val="0"/>
            <w:vAlign w:val="center"/>
          </w:tcPr>
          <w:p w14:paraId="185F46C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p>
        </w:tc>
        <w:tc>
          <w:tcPr>
            <w:tcW w:w="1934" w:type="dxa"/>
            <w:tcBorders>
              <w:left w:val="single" w:color="000000" w:sz="4" w:space="0"/>
              <w:right w:val="single" w:color="000000" w:sz="4" w:space="0"/>
            </w:tcBorders>
            <w:noWrap w:val="0"/>
            <w:vAlign w:val="center"/>
          </w:tcPr>
          <w:p w14:paraId="27C2BD6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p>
        </w:tc>
        <w:tc>
          <w:tcPr>
            <w:tcW w:w="946" w:type="dxa"/>
            <w:tcBorders>
              <w:left w:val="single" w:color="000000" w:sz="4" w:space="0"/>
            </w:tcBorders>
            <w:noWrap w:val="0"/>
            <w:vAlign w:val="center"/>
          </w:tcPr>
          <w:p w14:paraId="5775528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p>
        </w:tc>
        <w:tc>
          <w:tcPr>
            <w:tcW w:w="947" w:type="dxa"/>
            <w:noWrap w:val="0"/>
            <w:vAlign w:val="center"/>
          </w:tcPr>
          <w:p w14:paraId="70011BA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p>
        </w:tc>
        <w:tc>
          <w:tcPr>
            <w:tcW w:w="1188" w:type="dxa"/>
            <w:tcBorders>
              <w:right w:val="single" w:color="000000" w:sz="4" w:space="0"/>
            </w:tcBorders>
            <w:noWrap w:val="0"/>
            <w:vAlign w:val="center"/>
          </w:tcPr>
          <w:p w14:paraId="044B4A7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p>
        </w:tc>
        <w:tc>
          <w:tcPr>
            <w:tcW w:w="1966" w:type="dxa"/>
            <w:tcBorders>
              <w:left w:val="single" w:color="000000" w:sz="4" w:space="0"/>
              <w:right w:val="single" w:color="000000" w:sz="4" w:space="0"/>
            </w:tcBorders>
            <w:noWrap w:val="0"/>
            <w:vAlign w:val="center"/>
          </w:tcPr>
          <w:p w14:paraId="57FE670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p>
        </w:tc>
        <w:tc>
          <w:tcPr>
            <w:tcW w:w="2076" w:type="dxa"/>
            <w:tcBorders>
              <w:left w:val="single" w:color="000000" w:sz="4" w:space="0"/>
            </w:tcBorders>
            <w:noWrap w:val="0"/>
            <w:vAlign w:val="center"/>
          </w:tcPr>
          <w:p w14:paraId="20771C8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p>
        </w:tc>
      </w:tr>
      <w:tr w14:paraId="7156F3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jc w:val="center"/>
        </w:trPr>
        <w:tc>
          <w:tcPr>
            <w:tcW w:w="763" w:type="dxa"/>
            <w:tcBorders>
              <w:right w:val="single" w:color="000000" w:sz="4" w:space="0"/>
            </w:tcBorders>
            <w:noWrap w:val="0"/>
            <w:vAlign w:val="center"/>
          </w:tcPr>
          <w:p w14:paraId="3654521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小计</w:t>
            </w:r>
          </w:p>
        </w:tc>
        <w:tc>
          <w:tcPr>
            <w:tcW w:w="1934" w:type="dxa"/>
            <w:tcBorders>
              <w:left w:val="single" w:color="000000" w:sz="4" w:space="0"/>
              <w:right w:val="single" w:color="000000" w:sz="4" w:space="0"/>
            </w:tcBorders>
            <w:noWrap w:val="0"/>
            <w:vAlign w:val="center"/>
          </w:tcPr>
          <w:p w14:paraId="176B16D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p>
        </w:tc>
        <w:tc>
          <w:tcPr>
            <w:tcW w:w="946" w:type="dxa"/>
            <w:tcBorders>
              <w:left w:val="single" w:color="000000" w:sz="4" w:space="0"/>
            </w:tcBorders>
            <w:noWrap w:val="0"/>
            <w:vAlign w:val="center"/>
          </w:tcPr>
          <w:p w14:paraId="439CF23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p>
        </w:tc>
        <w:tc>
          <w:tcPr>
            <w:tcW w:w="947" w:type="dxa"/>
            <w:noWrap w:val="0"/>
            <w:vAlign w:val="center"/>
          </w:tcPr>
          <w:p w14:paraId="1D1823C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p>
        </w:tc>
        <w:tc>
          <w:tcPr>
            <w:tcW w:w="1188" w:type="dxa"/>
            <w:tcBorders>
              <w:right w:val="single" w:color="000000" w:sz="4" w:space="0"/>
            </w:tcBorders>
            <w:noWrap w:val="0"/>
            <w:vAlign w:val="center"/>
          </w:tcPr>
          <w:p w14:paraId="03F69D1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p>
        </w:tc>
        <w:tc>
          <w:tcPr>
            <w:tcW w:w="1966" w:type="dxa"/>
            <w:tcBorders>
              <w:left w:val="single" w:color="000000" w:sz="4" w:space="0"/>
              <w:right w:val="single" w:color="000000" w:sz="4" w:space="0"/>
            </w:tcBorders>
            <w:noWrap w:val="0"/>
            <w:vAlign w:val="center"/>
          </w:tcPr>
          <w:p w14:paraId="3684574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p>
        </w:tc>
        <w:tc>
          <w:tcPr>
            <w:tcW w:w="2076" w:type="dxa"/>
            <w:tcBorders>
              <w:left w:val="single" w:color="000000" w:sz="4" w:space="0"/>
            </w:tcBorders>
            <w:noWrap w:val="0"/>
            <w:vAlign w:val="center"/>
          </w:tcPr>
          <w:p w14:paraId="1702900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p>
        </w:tc>
      </w:tr>
    </w:tbl>
    <w:p w14:paraId="297418D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
        <w:textAlignment w:val="baseline"/>
        <w:rPr>
          <w:rFonts w:hint="eastAsia" w:ascii="宋体" w:hAnsi="宋体" w:eastAsia="宋体" w:cs="宋体"/>
          <w:spacing w:val="-1"/>
          <w:sz w:val="21"/>
          <w:szCs w:val="21"/>
          <w:highlight w:val="none"/>
        </w:rPr>
      </w:pPr>
    </w:p>
    <w:p w14:paraId="16084E8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说明： 1、</w:t>
      </w:r>
      <w:r>
        <w:rPr>
          <w:rFonts w:hint="eastAsia" w:ascii="宋体" w:hAnsi="宋体" w:eastAsia="宋体" w:cs="宋体"/>
          <w:sz w:val="21"/>
          <w:szCs w:val="21"/>
          <w:highlight w:val="none"/>
        </w:rPr>
        <w:t>本表用于计算政府采购优先采购产品(节能产品或环境标志产品) 的政府</w:t>
      </w:r>
      <w:r>
        <w:rPr>
          <w:rFonts w:hint="eastAsia" w:ascii="宋体" w:hAnsi="宋体" w:eastAsia="宋体" w:cs="宋体"/>
          <w:spacing w:val="-2"/>
          <w:sz w:val="21"/>
          <w:szCs w:val="21"/>
          <w:highlight w:val="none"/>
        </w:rPr>
        <w:t>采购政策加分或</w:t>
      </w:r>
      <w:r>
        <w:rPr>
          <w:rFonts w:hint="eastAsia" w:ascii="宋体" w:hAnsi="宋体" w:eastAsia="宋体" w:cs="宋体"/>
          <w:spacing w:val="-1"/>
          <w:sz w:val="21"/>
          <w:szCs w:val="21"/>
          <w:highlight w:val="none"/>
        </w:rPr>
        <w:t>者价格扣除。</w:t>
      </w:r>
    </w:p>
    <w:p w14:paraId="1E62540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32"/>
        <w:textAlignment w:val="baseline"/>
        <w:rPr>
          <w:rFonts w:hint="eastAsia" w:ascii="宋体" w:hAnsi="宋体" w:eastAsia="宋体" w:cs="宋体"/>
          <w:sz w:val="21"/>
          <w:szCs w:val="21"/>
          <w:highlight w:val="none"/>
        </w:rPr>
      </w:pPr>
      <w:r>
        <w:rPr>
          <w:rFonts w:hint="eastAsia" w:ascii="宋体" w:hAnsi="宋体" w:eastAsia="宋体" w:cs="宋体"/>
          <w:spacing w:val="-4"/>
          <w:sz w:val="21"/>
          <w:szCs w:val="21"/>
          <w:highlight w:val="none"/>
        </w:rPr>
        <w:t>2、栏目 4“单价”为综合单价， 包含货物所有隐含的内容，如运输费、保险费、管理</w:t>
      </w:r>
      <w:r>
        <w:rPr>
          <w:rFonts w:hint="eastAsia" w:ascii="宋体" w:hAnsi="宋体" w:eastAsia="宋体" w:cs="宋体"/>
          <w:spacing w:val="-3"/>
          <w:sz w:val="21"/>
          <w:szCs w:val="21"/>
          <w:highlight w:val="none"/>
        </w:rPr>
        <w:t>费</w:t>
      </w:r>
      <w:r>
        <w:rPr>
          <w:rFonts w:hint="eastAsia" w:ascii="宋体" w:hAnsi="宋体" w:eastAsia="宋体" w:cs="宋体"/>
          <w:sz w:val="21"/>
          <w:szCs w:val="21"/>
          <w:highlight w:val="none"/>
        </w:rPr>
        <w:t xml:space="preserve"> </w:t>
      </w:r>
      <w:r>
        <w:rPr>
          <w:rFonts w:hint="eastAsia" w:ascii="宋体" w:hAnsi="宋体" w:eastAsia="宋体" w:cs="宋体"/>
          <w:spacing w:val="-6"/>
          <w:sz w:val="21"/>
          <w:szCs w:val="21"/>
          <w:highlight w:val="none"/>
        </w:rPr>
        <w:t>和</w:t>
      </w:r>
      <w:r>
        <w:rPr>
          <w:rFonts w:hint="eastAsia" w:ascii="宋体" w:hAnsi="宋体" w:eastAsia="宋体" w:cs="宋体"/>
          <w:spacing w:val="-4"/>
          <w:sz w:val="21"/>
          <w:szCs w:val="21"/>
          <w:highlight w:val="none"/>
        </w:rPr>
        <w:t>利润等。</w:t>
      </w:r>
    </w:p>
    <w:p w14:paraId="6C907D2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35"/>
        <w:textAlignment w:val="baseline"/>
        <w:rPr>
          <w:rFonts w:hint="eastAsia" w:ascii="宋体" w:hAnsi="宋体" w:eastAsia="宋体" w:cs="宋体"/>
          <w:sz w:val="21"/>
          <w:szCs w:val="21"/>
          <w:highlight w:val="none"/>
        </w:rPr>
      </w:pPr>
      <w:r>
        <w:rPr>
          <w:rFonts w:hint="eastAsia" w:ascii="宋体" w:hAnsi="宋体" w:eastAsia="宋体" w:cs="宋体"/>
          <w:spacing w:val="-4"/>
          <w:sz w:val="21"/>
          <w:szCs w:val="21"/>
          <w:highlight w:val="none"/>
        </w:rPr>
        <w:t xml:space="preserve">3、栏目 </w:t>
      </w:r>
      <w:r>
        <w:rPr>
          <w:rFonts w:hint="eastAsia" w:ascii="宋体" w:hAnsi="宋体" w:eastAsia="宋体" w:cs="宋体"/>
          <w:spacing w:val="-4"/>
          <w:sz w:val="21"/>
          <w:szCs w:val="21"/>
          <w:highlight w:val="none"/>
          <w:lang w:val="en-US" w:eastAsia="zh-CN"/>
        </w:rPr>
        <w:t>7</w:t>
      </w:r>
      <w:r>
        <w:rPr>
          <w:rFonts w:hint="eastAsia" w:ascii="宋体" w:hAnsi="宋体" w:eastAsia="宋体" w:cs="宋体"/>
          <w:spacing w:val="-4"/>
          <w:sz w:val="21"/>
          <w:szCs w:val="21"/>
          <w:highlight w:val="none"/>
        </w:rPr>
        <w:t xml:space="preserve"> “政策功能编码”是指货物的中国环境标志认证证书编号、中国节能标志认证</w:t>
      </w:r>
      <w:r>
        <w:rPr>
          <w:rFonts w:hint="eastAsia" w:ascii="宋体" w:hAnsi="宋体" w:eastAsia="宋体" w:cs="宋体"/>
          <w:spacing w:val="1"/>
          <w:sz w:val="21"/>
          <w:szCs w:val="21"/>
          <w:highlight w:val="none"/>
        </w:rPr>
        <w:t>证书号</w:t>
      </w:r>
      <w:r>
        <w:rPr>
          <w:rFonts w:hint="eastAsia" w:ascii="宋体" w:hAnsi="宋体" w:eastAsia="宋体" w:cs="宋体"/>
          <w:sz w:val="21"/>
          <w:szCs w:val="21"/>
          <w:highlight w:val="none"/>
        </w:rPr>
        <w:t>(货物同时属于节能产品、环境标志产品的，只须填写一</w:t>
      </w:r>
      <w:r>
        <w:rPr>
          <w:rFonts w:hint="eastAsia" w:ascii="宋体" w:hAnsi="宋体" w:eastAsia="宋体" w:cs="宋体"/>
          <w:spacing w:val="23"/>
          <w:sz w:val="21"/>
          <w:szCs w:val="21"/>
          <w:highlight w:val="none"/>
        </w:rPr>
        <w:t>种)。</w:t>
      </w:r>
    </w:p>
    <w:p w14:paraId="5656DE2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sz w:val="21"/>
          <w:szCs w:val="21"/>
          <w:highlight w:val="none"/>
        </w:rPr>
      </w:pPr>
    </w:p>
    <w:p w14:paraId="2F386EE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sz w:val="21"/>
          <w:szCs w:val="21"/>
          <w:highlight w:val="none"/>
        </w:rPr>
      </w:pPr>
    </w:p>
    <w:p w14:paraId="6D213EA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sz w:val="21"/>
          <w:szCs w:val="21"/>
          <w:highlight w:val="none"/>
        </w:rPr>
      </w:pPr>
      <w:r>
        <w:rPr>
          <w:rFonts w:hint="eastAsia" w:ascii="宋体" w:hAnsi="宋体" w:eastAsia="宋体" w:cs="宋体"/>
          <w:spacing w:val="16"/>
          <w:sz w:val="21"/>
          <w:szCs w:val="21"/>
          <w:highlight w:val="none"/>
        </w:rPr>
        <w:t>供</w:t>
      </w:r>
      <w:r>
        <w:rPr>
          <w:rFonts w:hint="eastAsia" w:ascii="宋体" w:hAnsi="宋体" w:eastAsia="宋体" w:cs="宋体"/>
          <w:spacing w:val="14"/>
          <w:sz w:val="21"/>
          <w:szCs w:val="21"/>
          <w:highlight w:val="none"/>
        </w:rPr>
        <w:t>应商名称(单位章)：</w:t>
      </w:r>
    </w:p>
    <w:p w14:paraId="0807A36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sz w:val="21"/>
          <w:szCs w:val="21"/>
          <w:highlight w:val="none"/>
        </w:rPr>
      </w:pPr>
      <w:r>
        <w:rPr>
          <w:rFonts w:hint="eastAsia" w:ascii="宋体" w:hAnsi="宋体" w:eastAsia="宋体" w:cs="宋体"/>
          <w:spacing w:val="12"/>
          <w:sz w:val="21"/>
          <w:szCs w:val="21"/>
          <w:highlight w:val="none"/>
        </w:rPr>
        <w:t>法定代表人(签字或盖章)</w:t>
      </w:r>
      <w:r>
        <w:rPr>
          <w:rFonts w:hint="eastAsia" w:ascii="宋体" w:hAnsi="宋体" w:eastAsia="宋体" w:cs="宋体"/>
          <w:spacing w:val="11"/>
          <w:sz w:val="21"/>
          <w:szCs w:val="21"/>
          <w:highlight w:val="none"/>
        </w:rPr>
        <w:t>：</w:t>
      </w:r>
    </w:p>
    <w:p w14:paraId="6E4B32F2">
      <w:pPr>
        <w:pStyle w:val="12"/>
        <w:keepNext w:val="0"/>
        <w:keepLines w:val="0"/>
        <w:pageBreakBefore w:val="0"/>
        <w:widowControl/>
        <w:kinsoku w:val="0"/>
        <w:wordWrap/>
        <w:overflowPunct/>
        <w:topLinePunct w:val="0"/>
        <w:autoSpaceDE w:val="0"/>
        <w:autoSpaceDN w:val="0"/>
        <w:bidi w:val="0"/>
        <w:adjustRightInd w:val="0"/>
        <w:snapToGrid w:val="0"/>
        <w:spacing w:after="0" w:afterLines="0" w:line="360" w:lineRule="auto"/>
        <w:ind w:left="0" w:leftChars="0" w:right="0" w:firstLine="0" w:firstLineChars="0"/>
        <w:textAlignment w:val="baseline"/>
        <w:rPr>
          <w:rFonts w:hint="eastAsia" w:ascii="宋体" w:hAnsi="宋体" w:eastAsia="宋体" w:cs="宋体"/>
          <w:highlight w:val="none"/>
        </w:rPr>
      </w:pPr>
      <w:r>
        <w:rPr>
          <w:rFonts w:hint="eastAsia" w:ascii="宋体" w:hAnsi="宋体" w:eastAsia="宋体" w:cs="宋体"/>
          <w:spacing w:val="-8"/>
          <w:sz w:val="21"/>
          <w:szCs w:val="21"/>
          <w:highlight w:val="none"/>
        </w:rPr>
        <w:t>日</w:t>
      </w:r>
      <w:r>
        <w:rPr>
          <w:rFonts w:hint="eastAsia" w:ascii="宋体" w:hAnsi="宋体" w:eastAsia="宋体" w:cs="宋体"/>
          <w:spacing w:val="-7"/>
          <w:sz w:val="21"/>
          <w:szCs w:val="21"/>
          <w:highlight w:val="none"/>
        </w:rPr>
        <w:t>期</w:t>
      </w:r>
      <w:r>
        <w:rPr>
          <w:rFonts w:hint="eastAsia" w:ascii="宋体" w:hAnsi="宋体" w:eastAsia="宋体" w:cs="宋体"/>
          <w:spacing w:val="-4"/>
          <w:sz w:val="21"/>
          <w:szCs w:val="21"/>
          <w:highlight w:val="none"/>
        </w:rPr>
        <w:t>：</w:t>
      </w:r>
      <w:r>
        <w:rPr>
          <w:rFonts w:hint="eastAsia" w:ascii="宋体" w:hAnsi="宋体" w:eastAsia="宋体" w:cs="宋体"/>
          <w:spacing w:val="-4"/>
          <w:sz w:val="21"/>
          <w:szCs w:val="21"/>
          <w:highlight w:val="none"/>
          <w:u w:val="single"/>
        </w:rPr>
        <w:t xml:space="preserve">        </w:t>
      </w:r>
      <w:r>
        <w:rPr>
          <w:rFonts w:hint="eastAsia" w:ascii="宋体" w:hAnsi="宋体" w:eastAsia="宋体" w:cs="宋体"/>
          <w:spacing w:val="-4"/>
          <w:sz w:val="21"/>
          <w:szCs w:val="21"/>
          <w:highlight w:val="none"/>
        </w:rPr>
        <w:t>年</w:t>
      </w:r>
      <w:r>
        <w:rPr>
          <w:rFonts w:hint="eastAsia" w:ascii="宋体" w:hAnsi="宋体" w:eastAsia="宋体" w:cs="宋体"/>
          <w:spacing w:val="-4"/>
          <w:sz w:val="21"/>
          <w:szCs w:val="21"/>
          <w:highlight w:val="none"/>
          <w:u w:val="single"/>
        </w:rPr>
        <w:t xml:space="preserve">     </w:t>
      </w:r>
      <w:r>
        <w:rPr>
          <w:rFonts w:hint="eastAsia" w:ascii="宋体" w:hAnsi="宋体" w:eastAsia="宋体" w:cs="宋体"/>
          <w:spacing w:val="-4"/>
          <w:sz w:val="21"/>
          <w:szCs w:val="21"/>
          <w:highlight w:val="none"/>
        </w:rPr>
        <w:t>月</w:t>
      </w:r>
      <w:r>
        <w:rPr>
          <w:rFonts w:hint="eastAsia" w:ascii="宋体" w:hAnsi="宋体" w:eastAsia="宋体" w:cs="宋体"/>
          <w:spacing w:val="-4"/>
          <w:sz w:val="21"/>
          <w:szCs w:val="21"/>
          <w:highlight w:val="none"/>
          <w:u w:val="single"/>
        </w:rPr>
        <w:t xml:space="preserve">    </w:t>
      </w:r>
      <w:r>
        <w:rPr>
          <w:rFonts w:hint="eastAsia" w:ascii="宋体" w:hAnsi="宋体" w:eastAsia="宋体" w:cs="宋体"/>
          <w:spacing w:val="-4"/>
          <w:sz w:val="21"/>
          <w:szCs w:val="21"/>
          <w:highlight w:val="none"/>
        </w:rPr>
        <w:t xml:space="preserve"> 日</w:t>
      </w:r>
    </w:p>
    <w:p w14:paraId="6F212EC4">
      <w:pPr>
        <w:pStyle w:val="12"/>
        <w:ind w:left="0" w:leftChars="0" w:firstLine="0" w:firstLineChars="0"/>
        <w:rPr>
          <w:rFonts w:hint="eastAsia" w:ascii="宋体" w:hAnsi="宋体" w:eastAsia="宋体" w:cs="宋体"/>
          <w:highlight w:val="none"/>
        </w:rPr>
      </w:pPr>
    </w:p>
    <w:p w14:paraId="6CB51D08">
      <w:pPr>
        <w:rPr>
          <w:rFonts w:hint="eastAsia" w:ascii="宋体" w:hAnsi="宋体" w:eastAsia="宋体" w:cs="宋体"/>
          <w:highlight w:val="none"/>
        </w:rPr>
      </w:pPr>
      <w:r>
        <w:rPr>
          <w:rFonts w:hint="eastAsia" w:ascii="宋体" w:hAnsi="宋体" w:eastAsia="宋体" w:cs="宋体"/>
          <w:highlight w:val="none"/>
        </w:rPr>
        <w:br w:type="page"/>
      </w:r>
    </w:p>
    <w:p w14:paraId="04CCB3C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8"/>
          <w:szCs w:val="28"/>
          <w:highlight w:val="none"/>
        </w:rPr>
      </w:pPr>
      <w:r>
        <w:rPr>
          <w:rFonts w:hint="eastAsia" w:ascii="宋体" w:hAnsi="宋体" w:eastAsia="宋体" w:cs="宋体"/>
          <w:spacing w:val="19"/>
          <w:sz w:val="28"/>
          <w:szCs w:val="28"/>
          <w:highlight w:val="none"/>
        </w:rPr>
        <w:t>残疾人福利性单位声明函</w:t>
      </w:r>
    </w:p>
    <w:p w14:paraId="0EB7BDA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r>
        <w:rPr>
          <w:rFonts w:hint="eastAsia" w:ascii="宋体" w:hAnsi="宋体" w:eastAsia="宋体" w:cs="宋体"/>
          <w:spacing w:val="14"/>
          <w:sz w:val="21"/>
          <w:szCs w:val="21"/>
          <w:highlight w:val="none"/>
        </w:rPr>
        <w:t>(不属于残疾人福利性单位的无需填写)</w:t>
      </w:r>
    </w:p>
    <w:p w14:paraId="2B68748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highlight w:val="none"/>
        </w:rPr>
      </w:pPr>
    </w:p>
    <w:p w14:paraId="0E171B9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highlight w:val="none"/>
        </w:rPr>
      </w:pPr>
    </w:p>
    <w:p w14:paraId="46634EE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highlight w:val="none"/>
        </w:rPr>
      </w:pPr>
    </w:p>
    <w:p w14:paraId="2424865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5"/>
        <w:jc w:val="both"/>
        <w:textAlignment w:val="baseline"/>
        <w:rPr>
          <w:rFonts w:hint="eastAsia" w:ascii="宋体" w:hAnsi="宋体" w:eastAsia="宋体" w:cs="宋体"/>
          <w:sz w:val="21"/>
          <w:szCs w:val="21"/>
          <w:highlight w:val="none"/>
        </w:rPr>
      </w:pPr>
      <w:r>
        <w:rPr>
          <w:rFonts w:hint="eastAsia" w:ascii="宋体" w:hAnsi="宋体" w:eastAsia="宋体" w:cs="宋体"/>
          <w:spacing w:val="14"/>
          <w:sz w:val="21"/>
          <w:szCs w:val="21"/>
          <w:highlight w:val="none"/>
        </w:rPr>
        <w:t>本</w:t>
      </w:r>
      <w:r>
        <w:rPr>
          <w:rFonts w:hint="eastAsia" w:ascii="宋体" w:hAnsi="宋体" w:eastAsia="宋体" w:cs="宋体"/>
          <w:spacing w:val="-60"/>
          <w:sz w:val="21"/>
          <w:szCs w:val="21"/>
          <w:highlight w:val="none"/>
        </w:rPr>
        <w:t xml:space="preserve"> </w:t>
      </w:r>
      <w:r>
        <w:rPr>
          <w:rFonts w:hint="eastAsia" w:ascii="宋体" w:hAnsi="宋体" w:eastAsia="宋体" w:cs="宋体"/>
          <w:spacing w:val="14"/>
          <w:sz w:val="21"/>
          <w:szCs w:val="21"/>
          <w:highlight w:val="none"/>
        </w:rPr>
        <w:t>单位郑重声</w:t>
      </w:r>
      <w:r>
        <w:rPr>
          <w:rFonts w:hint="eastAsia" w:ascii="宋体" w:hAnsi="宋体" w:eastAsia="宋体" w:cs="宋体"/>
          <w:spacing w:val="-50"/>
          <w:sz w:val="21"/>
          <w:szCs w:val="21"/>
          <w:highlight w:val="none"/>
        </w:rPr>
        <w:t xml:space="preserve"> </w:t>
      </w:r>
      <w:r>
        <w:rPr>
          <w:rFonts w:hint="eastAsia" w:ascii="宋体" w:hAnsi="宋体" w:eastAsia="宋体" w:cs="宋体"/>
          <w:spacing w:val="14"/>
          <w:sz w:val="21"/>
          <w:szCs w:val="21"/>
          <w:highlight w:val="none"/>
        </w:rPr>
        <w:t>明</w:t>
      </w:r>
      <w:r>
        <w:rPr>
          <w:rFonts w:hint="eastAsia" w:ascii="宋体" w:hAnsi="宋体" w:eastAsia="宋体" w:cs="宋体"/>
          <w:spacing w:val="-56"/>
          <w:sz w:val="21"/>
          <w:szCs w:val="21"/>
          <w:highlight w:val="none"/>
        </w:rPr>
        <w:t xml:space="preserve"> </w:t>
      </w:r>
      <w:r>
        <w:rPr>
          <w:rFonts w:hint="eastAsia" w:ascii="宋体" w:hAnsi="宋体" w:eastAsia="宋体" w:cs="宋体"/>
          <w:spacing w:val="14"/>
          <w:sz w:val="21"/>
          <w:szCs w:val="21"/>
          <w:highlight w:val="none"/>
        </w:rPr>
        <w:t>，根据《</w:t>
      </w:r>
      <w:r>
        <w:rPr>
          <w:rFonts w:hint="eastAsia" w:ascii="宋体" w:hAnsi="宋体" w:eastAsia="宋体" w:cs="宋体"/>
          <w:spacing w:val="-51"/>
          <w:sz w:val="21"/>
          <w:szCs w:val="21"/>
          <w:highlight w:val="none"/>
        </w:rPr>
        <w:t xml:space="preserve"> </w:t>
      </w:r>
      <w:r>
        <w:rPr>
          <w:rFonts w:hint="eastAsia" w:ascii="宋体" w:hAnsi="宋体" w:eastAsia="宋体" w:cs="宋体"/>
          <w:spacing w:val="14"/>
          <w:sz w:val="21"/>
          <w:szCs w:val="21"/>
          <w:highlight w:val="none"/>
        </w:rPr>
        <w:t>财政部民政部中</w:t>
      </w:r>
      <w:r>
        <w:rPr>
          <w:rFonts w:hint="eastAsia" w:ascii="宋体" w:hAnsi="宋体" w:eastAsia="宋体" w:cs="宋体"/>
          <w:spacing w:val="-50"/>
          <w:sz w:val="21"/>
          <w:szCs w:val="21"/>
          <w:highlight w:val="none"/>
        </w:rPr>
        <w:t xml:space="preserve"> </w:t>
      </w:r>
      <w:r>
        <w:rPr>
          <w:rFonts w:hint="eastAsia" w:ascii="宋体" w:hAnsi="宋体" w:eastAsia="宋体" w:cs="宋体"/>
          <w:spacing w:val="14"/>
          <w:sz w:val="21"/>
          <w:szCs w:val="21"/>
          <w:highlight w:val="none"/>
        </w:rPr>
        <w:t>国残疾人联合会关于促进残疾人</w:t>
      </w:r>
      <w:r>
        <w:rPr>
          <w:rFonts w:hint="eastAsia" w:ascii="宋体" w:hAnsi="宋体" w:eastAsia="宋体" w:cs="宋体"/>
          <w:spacing w:val="9"/>
          <w:sz w:val="21"/>
          <w:szCs w:val="21"/>
          <w:highlight w:val="none"/>
        </w:rPr>
        <w:t>就业政府采购政策的通知》</w:t>
      </w:r>
      <w:r>
        <w:rPr>
          <w:rFonts w:hint="eastAsia" w:ascii="宋体" w:hAnsi="宋体" w:eastAsia="宋体" w:cs="宋体"/>
          <w:spacing w:val="-33"/>
          <w:sz w:val="21"/>
          <w:szCs w:val="21"/>
          <w:highlight w:val="none"/>
        </w:rPr>
        <w:t xml:space="preserve"> </w:t>
      </w:r>
      <w:r>
        <w:rPr>
          <w:rFonts w:hint="eastAsia" w:ascii="宋体" w:hAnsi="宋体" w:eastAsia="宋体" w:cs="宋体"/>
          <w:spacing w:val="9"/>
          <w:sz w:val="21"/>
          <w:szCs w:val="21"/>
          <w:highlight w:val="none"/>
        </w:rPr>
        <w:t>(财库〔2017〕141号)的规定，本单位为</w:t>
      </w:r>
      <w:r>
        <w:rPr>
          <w:rFonts w:hint="eastAsia" w:ascii="宋体" w:hAnsi="宋体" w:eastAsia="宋体" w:cs="宋体"/>
          <w:spacing w:val="8"/>
          <w:sz w:val="21"/>
          <w:szCs w:val="21"/>
          <w:highlight w:val="none"/>
        </w:rPr>
        <w:t>符合条件的残</w:t>
      </w:r>
      <w:r>
        <w:rPr>
          <w:rFonts w:hint="eastAsia" w:ascii="宋体" w:hAnsi="宋体" w:eastAsia="宋体" w:cs="宋体"/>
          <w:spacing w:val="14"/>
          <w:sz w:val="21"/>
          <w:szCs w:val="21"/>
          <w:highlight w:val="none"/>
        </w:rPr>
        <w:t>疾人福利性单位，且本单位参加</w:t>
      </w:r>
      <w:r>
        <w:rPr>
          <w:rFonts w:hint="eastAsia" w:ascii="宋体" w:hAnsi="宋体" w:eastAsia="宋体" w:cs="宋体"/>
          <w:spacing w:val="-77"/>
          <w:sz w:val="21"/>
          <w:szCs w:val="21"/>
          <w:highlight w:val="none"/>
        </w:rPr>
        <w:t xml:space="preserve"> </w:t>
      </w:r>
      <w:r>
        <w:rPr>
          <w:rFonts w:hint="eastAsia" w:ascii="宋体" w:hAnsi="宋体" w:eastAsia="宋体" w:cs="宋体"/>
          <w:spacing w:val="11"/>
          <w:sz w:val="21"/>
          <w:szCs w:val="21"/>
          <w:highlight w:val="none"/>
          <w:u w:val="single" w:color="auto"/>
        </w:rPr>
        <w:t xml:space="preserve">      </w:t>
      </w:r>
      <w:r>
        <w:rPr>
          <w:rFonts w:hint="eastAsia" w:ascii="宋体" w:hAnsi="宋体" w:eastAsia="宋体" w:cs="宋体"/>
          <w:spacing w:val="-78"/>
          <w:sz w:val="21"/>
          <w:szCs w:val="21"/>
          <w:highlight w:val="none"/>
        </w:rPr>
        <w:t xml:space="preserve"> </w:t>
      </w:r>
      <w:r>
        <w:rPr>
          <w:rFonts w:hint="eastAsia" w:ascii="宋体" w:hAnsi="宋体" w:eastAsia="宋体" w:cs="宋体"/>
          <w:spacing w:val="14"/>
          <w:sz w:val="21"/>
          <w:szCs w:val="21"/>
          <w:highlight w:val="none"/>
        </w:rPr>
        <w:t>单位</w:t>
      </w:r>
      <w:r>
        <w:rPr>
          <w:rFonts w:hint="eastAsia" w:ascii="宋体" w:hAnsi="宋体" w:eastAsia="宋体" w:cs="宋体"/>
          <w:spacing w:val="-54"/>
          <w:sz w:val="21"/>
          <w:szCs w:val="21"/>
          <w:highlight w:val="none"/>
        </w:rPr>
        <w:t xml:space="preserve"> </w:t>
      </w:r>
      <w:r>
        <w:rPr>
          <w:rFonts w:hint="eastAsia" w:ascii="宋体" w:hAnsi="宋体" w:eastAsia="宋体" w:cs="宋体"/>
          <w:spacing w:val="14"/>
          <w:sz w:val="21"/>
          <w:szCs w:val="21"/>
          <w:highlight w:val="none"/>
        </w:rPr>
        <w:t>的</w:t>
      </w:r>
      <w:r>
        <w:rPr>
          <w:rFonts w:hint="eastAsia" w:ascii="宋体" w:hAnsi="宋体" w:eastAsia="宋体" w:cs="宋体"/>
          <w:spacing w:val="-77"/>
          <w:sz w:val="21"/>
          <w:szCs w:val="21"/>
          <w:highlight w:val="none"/>
        </w:rPr>
        <w:t xml:space="preserve"> </w:t>
      </w:r>
      <w:r>
        <w:rPr>
          <w:rFonts w:hint="eastAsia" w:ascii="宋体" w:hAnsi="宋体" w:eastAsia="宋体" w:cs="宋体"/>
          <w:spacing w:val="12"/>
          <w:sz w:val="21"/>
          <w:szCs w:val="21"/>
          <w:highlight w:val="none"/>
          <w:u w:val="single" w:color="auto"/>
        </w:rPr>
        <w:t xml:space="preserve">      </w:t>
      </w:r>
      <w:r>
        <w:rPr>
          <w:rFonts w:hint="eastAsia" w:ascii="宋体" w:hAnsi="宋体" w:eastAsia="宋体" w:cs="宋体"/>
          <w:spacing w:val="-81"/>
          <w:sz w:val="21"/>
          <w:szCs w:val="21"/>
          <w:highlight w:val="none"/>
        </w:rPr>
        <w:t xml:space="preserve"> </w:t>
      </w:r>
      <w:r>
        <w:rPr>
          <w:rFonts w:hint="eastAsia" w:ascii="宋体" w:hAnsi="宋体" w:eastAsia="宋体" w:cs="宋体"/>
          <w:spacing w:val="14"/>
          <w:sz w:val="21"/>
          <w:szCs w:val="21"/>
          <w:highlight w:val="none"/>
        </w:rPr>
        <w:t>项</w:t>
      </w:r>
      <w:r>
        <w:rPr>
          <w:rFonts w:hint="eastAsia" w:ascii="宋体" w:hAnsi="宋体" w:eastAsia="宋体" w:cs="宋体"/>
          <w:spacing w:val="-30"/>
          <w:sz w:val="21"/>
          <w:szCs w:val="21"/>
          <w:highlight w:val="none"/>
        </w:rPr>
        <w:t xml:space="preserve"> </w:t>
      </w:r>
      <w:r>
        <w:rPr>
          <w:rFonts w:hint="eastAsia" w:ascii="宋体" w:hAnsi="宋体" w:eastAsia="宋体" w:cs="宋体"/>
          <w:spacing w:val="14"/>
          <w:sz w:val="21"/>
          <w:szCs w:val="21"/>
          <w:highlight w:val="none"/>
        </w:rPr>
        <w:t>目采购活动提供本</w:t>
      </w:r>
      <w:r>
        <w:rPr>
          <w:rFonts w:hint="eastAsia" w:ascii="宋体" w:hAnsi="宋体" w:eastAsia="宋体" w:cs="宋体"/>
          <w:spacing w:val="13"/>
          <w:sz w:val="21"/>
          <w:szCs w:val="21"/>
          <w:highlight w:val="none"/>
        </w:rPr>
        <w:t>单位制</w:t>
      </w:r>
      <w:r>
        <w:rPr>
          <w:rFonts w:hint="eastAsia" w:ascii="宋体" w:hAnsi="宋体" w:eastAsia="宋体" w:cs="宋体"/>
          <w:spacing w:val="16"/>
          <w:sz w:val="21"/>
          <w:szCs w:val="21"/>
          <w:highlight w:val="none"/>
        </w:rPr>
        <w:t>造</w:t>
      </w:r>
      <w:r>
        <w:rPr>
          <w:rFonts w:hint="eastAsia" w:ascii="宋体" w:hAnsi="宋体" w:eastAsia="宋体" w:cs="宋体"/>
          <w:spacing w:val="-43"/>
          <w:sz w:val="21"/>
          <w:szCs w:val="21"/>
          <w:highlight w:val="none"/>
        </w:rPr>
        <w:t xml:space="preserve"> </w:t>
      </w:r>
      <w:r>
        <w:rPr>
          <w:rFonts w:hint="eastAsia" w:ascii="宋体" w:hAnsi="宋体" w:eastAsia="宋体" w:cs="宋体"/>
          <w:spacing w:val="16"/>
          <w:sz w:val="21"/>
          <w:szCs w:val="21"/>
          <w:highlight w:val="none"/>
        </w:rPr>
        <w:t>的货物</w:t>
      </w:r>
      <w:r>
        <w:rPr>
          <w:rFonts w:hint="eastAsia" w:ascii="宋体" w:hAnsi="宋体" w:eastAsia="宋体" w:cs="宋体"/>
          <w:spacing w:val="-32"/>
          <w:sz w:val="21"/>
          <w:szCs w:val="21"/>
          <w:highlight w:val="none"/>
        </w:rPr>
        <w:t xml:space="preserve"> </w:t>
      </w:r>
      <w:r>
        <w:rPr>
          <w:rFonts w:hint="eastAsia" w:ascii="宋体" w:hAnsi="宋体" w:eastAsia="宋体" w:cs="宋体"/>
          <w:spacing w:val="16"/>
          <w:sz w:val="21"/>
          <w:szCs w:val="21"/>
          <w:highlight w:val="none"/>
        </w:rPr>
        <w:t>(由本单位承担工程</w:t>
      </w:r>
      <w:r>
        <w:rPr>
          <w:rFonts w:hint="eastAsia" w:ascii="宋体" w:hAnsi="宋体" w:eastAsia="宋体" w:cs="宋体"/>
          <w:spacing w:val="-52"/>
          <w:sz w:val="21"/>
          <w:szCs w:val="21"/>
          <w:highlight w:val="none"/>
        </w:rPr>
        <w:t xml:space="preserve"> </w:t>
      </w:r>
      <w:r>
        <w:rPr>
          <w:rFonts w:hint="eastAsia" w:ascii="宋体" w:hAnsi="宋体" w:eastAsia="宋体" w:cs="宋体"/>
          <w:spacing w:val="16"/>
          <w:sz w:val="21"/>
          <w:szCs w:val="21"/>
          <w:highlight w:val="none"/>
        </w:rPr>
        <w:t>/提供服务)，或者提供其他残疾人福利性单位制造的货物</w:t>
      </w:r>
      <w:r>
        <w:rPr>
          <w:rFonts w:hint="eastAsia" w:ascii="宋体" w:hAnsi="宋体" w:eastAsia="宋体" w:cs="宋体"/>
          <w:spacing w:val="-39"/>
          <w:sz w:val="21"/>
          <w:szCs w:val="21"/>
          <w:highlight w:val="none"/>
        </w:rPr>
        <w:t xml:space="preserve"> </w:t>
      </w:r>
      <w:r>
        <w:rPr>
          <w:rFonts w:hint="eastAsia" w:ascii="宋体" w:hAnsi="宋体" w:eastAsia="宋体" w:cs="宋体"/>
          <w:spacing w:val="16"/>
          <w:sz w:val="21"/>
          <w:szCs w:val="21"/>
          <w:highlight w:val="none"/>
        </w:rPr>
        <w:t>(不包括使用非残疾人福利性单位注</w:t>
      </w:r>
      <w:r>
        <w:rPr>
          <w:rFonts w:hint="eastAsia" w:ascii="宋体" w:hAnsi="宋体" w:eastAsia="宋体" w:cs="宋体"/>
          <w:spacing w:val="15"/>
          <w:sz w:val="21"/>
          <w:szCs w:val="21"/>
          <w:highlight w:val="none"/>
        </w:rPr>
        <w:t>册商标的货物</w:t>
      </w:r>
      <w:r>
        <w:rPr>
          <w:rFonts w:hint="eastAsia" w:ascii="宋体" w:hAnsi="宋体" w:eastAsia="宋体" w:cs="宋体"/>
          <w:spacing w:val="15"/>
          <w:sz w:val="21"/>
          <w:szCs w:val="21"/>
          <w:highlight w:val="none"/>
          <w:lang w:eastAsia="zh-CN"/>
        </w:rPr>
        <w:t>）</w:t>
      </w:r>
      <w:r>
        <w:rPr>
          <w:rFonts w:hint="eastAsia" w:ascii="宋体" w:hAnsi="宋体" w:eastAsia="宋体" w:cs="宋体"/>
          <w:spacing w:val="15"/>
          <w:sz w:val="21"/>
          <w:szCs w:val="21"/>
          <w:highlight w:val="none"/>
        </w:rPr>
        <w:t>。</w:t>
      </w:r>
      <w:r>
        <w:rPr>
          <w:rFonts w:hint="eastAsia" w:ascii="宋体" w:hAnsi="宋体" w:eastAsia="宋体" w:cs="宋体"/>
          <w:spacing w:val="16"/>
          <w:sz w:val="21"/>
          <w:szCs w:val="21"/>
          <w:highlight w:val="none"/>
        </w:rPr>
        <w:t>本单位对上述声明</w:t>
      </w:r>
      <w:r>
        <w:rPr>
          <w:rFonts w:hint="eastAsia" w:ascii="宋体" w:hAnsi="宋体" w:eastAsia="宋体" w:cs="宋体"/>
          <w:spacing w:val="-52"/>
          <w:sz w:val="21"/>
          <w:szCs w:val="21"/>
          <w:highlight w:val="none"/>
        </w:rPr>
        <w:t xml:space="preserve"> </w:t>
      </w:r>
      <w:r>
        <w:rPr>
          <w:rFonts w:hint="eastAsia" w:ascii="宋体" w:hAnsi="宋体" w:eastAsia="宋体" w:cs="宋体"/>
          <w:spacing w:val="16"/>
          <w:sz w:val="21"/>
          <w:szCs w:val="21"/>
          <w:highlight w:val="none"/>
        </w:rPr>
        <w:t>的真实性负责。</w:t>
      </w:r>
      <w:r>
        <w:rPr>
          <w:rFonts w:hint="eastAsia" w:ascii="宋体" w:hAnsi="宋体" w:eastAsia="宋体" w:cs="宋体"/>
          <w:spacing w:val="-52"/>
          <w:sz w:val="21"/>
          <w:szCs w:val="21"/>
          <w:highlight w:val="none"/>
        </w:rPr>
        <w:t xml:space="preserve"> </w:t>
      </w:r>
      <w:r>
        <w:rPr>
          <w:rFonts w:hint="eastAsia" w:ascii="宋体" w:hAnsi="宋体" w:eastAsia="宋体" w:cs="宋体"/>
          <w:spacing w:val="16"/>
          <w:sz w:val="21"/>
          <w:szCs w:val="21"/>
          <w:highlight w:val="none"/>
        </w:rPr>
        <w:t>如有虚假</w:t>
      </w:r>
      <w:r>
        <w:rPr>
          <w:rFonts w:hint="eastAsia" w:ascii="宋体" w:hAnsi="宋体" w:eastAsia="宋体" w:cs="宋体"/>
          <w:spacing w:val="-58"/>
          <w:sz w:val="21"/>
          <w:szCs w:val="21"/>
          <w:highlight w:val="none"/>
        </w:rPr>
        <w:t xml:space="preserve"> </w:t>
      </w:r>
      <w:r>
        <w:rPr>
          <w:rFonts w:hint="eastAsia" w:ascii="宋体" w:hAnsi="宋体" w:eastAsia="宋体" w:cs="宋体"/>
          <w:spacing w:val="16"/>
          <w:sz w:val="21"/>
          <w:szCs w:val="21"/>
          <w:highlight w:val="none"/>
        </w:rPr>
        <w:t>，将依法承担相应责任。</w:t>
      </w:r>
    </w:p>
    <w:p w14:paraId="19BD13E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highlight w:val="none"/>
        </w:rPr>
      </w:pPr>
    </w:p>
    <w:p w14:paraId="24F02A5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highlight w:val="none"/>
        </w:rPr>
      </w:pPr>
    </w:p>
    <w:p w14:paraId="1B92A49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highlight w:val="none"/>
        </w:rPr>
      </w:pPr>
    </w:p>
    <w:p w14:paraId="5FA5112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highlight w:val="none"/>
        </w:rPr>
      </w:pPr>
    </w:p>
    <w:p w14:paraId="3E07F16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highlight w:val="none"/>
        </w:rPr>
      </w:pPr>
      <w:r>
        <w:rPr>
          <w:rFonts w:hint="eastAsia" w:ascii="宋体" w:hAnsi="宋体" w:eastAsia="宋体" w:cs="宋体"/>
          <w:spacing w:val="-4"/>
          <w:sz w:val="21"/>
          <w:szCs w:val="21"/>
          <w:highlight w:val="none"/>
        </w:rPr>
        <w:t>单</w:t>
      </w:r>
      <w:r>
        <w:rPr>
          <w:rFonts w:hint="eastAsia" w:ascii="宋体" w:hAnsi="宋体" w:eastAsia="宋体" w:cs="宋体"/>
          <w:spacing w:val="-51"/>
          <w:sz w:val="21"/>
          <w:szCs w:val="21"/>
          <w:highlight w:val="none"/>
        </w:rPr>
        <w:t xml:space="preserve"> </w:t>
      </w:r>
      <w:r>
        <w:rPr>
          <w:rFonts w:hint="eastAsia" w:ascii="宋体" w:hAnsi="宋体" w:eastAsia="宋体" w:cs="宋体"/>
          <w:spacing w:val="-4"/>
          <w:sz w:val="21"/>
          <w:szCs w:val="21"/>
          <w:highlight w:val="none"/>
        </w:rPr>
        <w:t>位</w:t>
      </w:r>
      <w:r>
        <w:rPr>
          <w:rFonts w:hint="eastAsia" w:ascii="宋体" w:hAnsi="宋体" w:eastAsia="宋体" w:cs="宋体"/>
          <w:spacing w:val="-59"/>
          <w:sz w:val="21"/>
          <w:szCs w:val="21"/>
          <w:highlight w:val="none"/>
        </w:rPr>
        <w:t xml:space="preserve"> </w:t>
      </w:r>
      <w:r>
        <w:rPr>
          <w:rFonts w:hint="eastAsia" w:ascii="宋体" w:hAnsi="宋体" w:eastAsia="宋体" w:cs="宋体"/>
          <w:spacing w:val="-4"/>
          <w:sz w:val="21"/>
          <w:szCs w:val="21"/>
          <w:highlight w:val="none"/>
        </w:rPr>
        <w:t>名</w:t>
      </w:r>
      <w:r>
        <w:rPr>
          <w:rFonts w:hint="eastAsia" w:ascii="宋体" w:hAnsi="宋体" w:eastAsia="宋体" w:cs="宋体"/>
          <w:spacing w:val="-62"/>
          <w:sz w:val="21"/>
          <w:szCs w:val="21"/>
          <w:highlight w:val="none"/>
        </w:rPr>
        <w:t xml:space="preserve"> </w:t>
      </w:r>
      <w:r>
        <w:rPr>
          <w:rFonts w:hint="eastAsia" w:ascii="宋体" w:hAnsi="宋体" w:eastAsia="宋体" w:cs="宋体"/>
          <w:spacing w:val="-4"/>
          <w:sz w:val="21"/>
          <w:szCs w:val="21"/>
          <w:highlight w:val="none"/>
        </w:rPr>
        <w:t>称</w:t>
      </w:r>
      <w:r>
        <w:rPr>
          <w:rFonts w:hint="eastAsia" w:ascii="宋体" w:hAnsi="宋体" w:eastAsia="宋体" w:cs="宋体"/>
          <w:spacing w:val="-20"/>
          <w:sz w:val="21"/>
          <w:szCs w:val="21"/>
          <w:highlight w:val="none"/>
        </w:rPr>
        <w:t xml:space="preserve"> </w:t>
      </w:r>
      <w:r>
        <w:rPr>
          <w:rFonts w:hint="eastAsia" w:ascii="宋体" w:hAnsi="宋体" w:eastAsia="宋体" w:cs="宋体"/>
          <w:spacing w:val="-4"/>
          <w:sz w:val="21"/>
          <w:szCs w:val="21"/>
          <w:highlight w:val="none"/>
        </w:rPr>
        <w:t>(盖章</w:t>
      </w:r>
      <w:r>
        <w:rPr>
          <w:rFonts w:hint="eastAsia" w:ascii="宋体" w:hAnsi="宋体" w:eastAsia="宋体" w:cs="宋体"/>
          <w:spacing w:val="-60"/>
          <w:sz w:val="21"/>
          <w:szCs w:val="21"/>
          <w:highlight w:val="none"/>
        </w:rPr>
        <w:t xml:space="preserve"> </w:t>
      </w:r>
      <w:r>
        <w:rPr>
          <w:rFonts w:hint="eastAsia" w:ascii="宋体" w:hAnsi="宋体" w:eastAsia="宋体" w:cs="宋体"/>
          <w:spacing w:val="-4"/>
          <w:sz w:val="21"/>
          <w:szCs w:val="21"/>
          <w:highlight w:val="none"/>
        </w:rPr>
        <w:t>)</w:t>
      </w:r>
      <w:r>
        <w:rPr>
          <w:rFonts w:hint="eastAsia" w:ascii="宋体" w:hAnsi="宋体" w:eastAsia="宋体" w:cs="宋体"/>
          <w:spacing w:val="56"/>
          <w:sz w:val="21"/>
          <w:szCs w:val="21"/>
          <w:highlight w:val="none"/>
        </w:rPr>
        <w:t xml:space="preserve"> </w:t>
      </w:r>
      <w:r>
        <w:rPr>
          <w:rFonts w:hint="eastAsia" w:ascii="宋体" w:hAnsi="宋体" w:eastAsia="宋体" w:cs="宋体"/>
          <w:spacing w:val="56"/>
          <w:sz w:val="21"/>
          <w:szCs w:val="21"/>
          <w:highlight w:val="none"/>
          <w:lang w:eastAsia="zh-CN"/>
        </w:rPr>
        <w:t>：</w:t>
      </w:r>
    </w:p>
    <w:p w14:paraId="5638FA5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highlight w:val="none"/>
        </w:rPr>
      </w:pPr>
      <w:r>
        <w:rPr>
          <w:rFonts w:hint="eastAsia" w:ascii="宋体" w:hAnsi="宋体" w:eastAsia="宋体" w:cs="宋体"/>
          <w:spacing w:val="-23"/>
          <w:sz w:val="21"/>
          <w:szCs w:val="21"/>
          <w:highlight w:val="none"/>
        </w:rPr>
        <w:t>日</w:t>
      </w:r>
      <w:r>
        <w:rPr>
          <w:rFonts w:hint="eastAsia" w:ascii="宋体" w:hAnsi="宋体" w:eastAsia="宋体" w:cs="宋体"/>
          <w:spacing w:val="23"/>
          <w:sz w:val="21"/>
          <w:szCs w:val="21"/>
          <w:highlight w:val="none"/>
        </w:rPr>
        <w:t xml:space="preserve">  </w:t>
      </w:r>
      <w:r>
        <w:rPr>
          <w:rFonts w:hint="eastAsia" w:ascii="宋体" w:hAnsi="宋体" w:eastAsia="宋体" w:cs="宋体"/>
          <w:spacing w:val="-23"/>
          <w:sz w:val="21"/>
          <w:szCs w:val="21"/>
          <w:highlight w:val="none"/>
        </w:rPr>
        <w:t>期：</w:t>
      </w:r>
    </w:p>
    <w:p w14:paraId="5A4C779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highlight w:val="none"/>
        </w:rPr>
      </w:pPr>
    </w:p>
    <w:p w14:paraId="1BD6953B">
      <w:pPr>
        <w:pStyle w:val="12"/>
        <w:ind w:left="0" w:leftChars="0" w:firstLine="0" w:firstLineChars="0"/>
        <w:rPr>
          <w:rFonts w:hint="eastAsia" w:ascii="宋体" w:hAnsi="宋体" w:eastAsia="宋体" w:cs="宋体"/>
          <w:highlight w:val="none"/>
        </w:rPr>
      </w:pPr>
    </w:p>
    <w:p w14:paraId="7B3B2865">
      <w:pPr>
        <w:rPr>
          <w:rFonts w:hint="eastAsia" w:ascii="宋体" w:hAnsi="宋体" w:eastAsia="宋体" w:cs="宋体"/>
          <w:highlight w:val="none"/>
        </w:rPr>
      </w:pPr>
    </w:p>
    <w:p w14:paraId="1E10EC4B">
      <w:pPr>
        <w:rPr>
          <w:rFonts w:hint="eastAsia" w:ascii="宋体" w:hAnsi="宋体" w:eastAsia="宋体" w:cs="宋体"/>
          <w:highlight w:val="none"/>
        </w:rPr>
      </w:pPr>
      <w:r>
        <w:rPr>
          <w:rFonts w:hint="eastAsia" w:ascii="宋体" w:hAnsi="宋体" w:eastAsia="宋体" w:cs="宋体"/>
          <w:highlight w:val="none"/>
        </w:rPr>
        <w:br w:type="page"/>
      </w:r>
    </w:p>
    <w:p w14:paraId="151EAFD3">
      <w:pPr>
        <w:pStyle w:val="6"/>
        <w:spacing w:before="92" w:line="360" w:lineRule="auto"/>
        <w:ind w:left="3271"/>
        <w:rPr>
          <w:rFonts w:hint="eastAsia" w:ascii="宋体" w:hAnsi="宋体" w:eastAsia="宋体" w:cs="宋体"/>
          <w:sz w:val="28"/>
          <w:szCs w:val="28"/>
          <w:highlight w:val="none"/>
        </w:rPr>
      </w:pPr>
      <w:r>
        <w:rPr>
          <w:rFonts w:hint="eastAsia" w:ascii="宋体" w:hAnsi="宋体" w:eastAsia="宋体" w:cs="宋体"/>
          <w:spacing w:val="-3"/>
          <w:sz w:val="28"/>
          <w:szCs w:val="28"/>
          <w:highlight w:val="none"/>
        </w:rPr>
        <w:t>监狱企业证明资料</w:t>
      </w:r>
    </w:p>
    <w:p w14:paraId="6D99E81F">
      <w:pPr>
        <w:pStyle w:val="6"/>
        <w:spacing w:before="256" w:line="360" w:lineRule="auto"/>
        <w:ind w:left="3014"/>
        <w:rPr>
          <w:rFonts w:hint="eastAsia" w:ascii="宋体" w:hAnsi="宋体" w:eastAsia="宋体" w:cs="宋体"/>
          <w:sz w:val="21"/>
          <w:szCs w:val="21"/>
          <w:highlight w:val="none"/>
        </w:rPr>
      </w:pPr>
      <w:r>
        <w:rPr>
          <w:rFonts w:hint="eastAsia" w:ascii="宋体" w:hAnsi="宋体" w:eastAsia="宋体" w:cs="宋体"/>
          <w:spacing w:val="11"/>
          <w:sz w:val="21"/>
          <w:szCs w:val="21"/>
          <w:highlight w:val="none"/>
        </w:rPr>
        <w:t>(不属于监狱企业的无需提供)</w:t>
      </w:r>
    </w:p>
    <w:p w14:paraId="554986F0">
      <w:pPr>
        <w:spacing w:line="360" w:lineRule="auto"/>
        <w:rPr>
          <w:rFonts w:hint="eastAsia" w:ascii="宋体" w:hAnsi="宋体" w:eastAsia="宋体" w:cs="宋体"/>
          <w:sz w:val="21"/>
          <w:highlight w:val="none"/>
        </w:rPr>
      </w:pPr>
    </w:p>
    <w:p w14:paraId="4DDD39EE">
      <w:pPr>
        <w:spacing w:line="360" w:lineRule="auto"/>
        <w:rPr>
          <w:rFonts w:hint="eastAsia" w:ascii="宋体" w:hAnsi="宋体" w:eastAsia="宋体" w:cs="宋体"/>
          <w:sz w:val="21"/>
          <w:highlight w:val="none"/>
        </w:rPr>
      </w:pPr>
    </w:p>
    <w:p w14:paraId="56B3977A">
      <w:pPr>
        <w:spacing w:line="360" w:lineRule="auto"/>
        <w:rPr>
          <w:rFonts w:hint="eastAsia" w:ascii="宋体" w:hAnsi="宋体" w:eastAsia="宋体" w:cs="宋体"/>
          <w:sz w:val="21"/>
          <w:highlight w:val="none"/>
        </w:rPr>
      </w:pPr>
    </w:p>
    <w:p w14:paraId="2ECBC82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jc w:val="both"/>
        <w:textAlignment w:val="baseline"/>
        <w:rPr>
          <w:rFonts w:hint="eastAsia" w:ascii="宋体" w:hAnsi="宋体" w:eastAsia="宋体" w:cs="宋体"/>
          <w:spacing w:val="11"/>
          <w:sz w:val="21"/>
          <w:szCs w:val="21"/>
          <w:highlight w:val="none"/>
        </w:rPr>
      </w:pPr>
      <w:r>
        <w:rPr>
          <w:rFonts w:hint="eastAsia" w:ascii="宋体" w:hAnsi="宋体" w:eastAsia="宋体" w:cs="宋体"/>
          <w:spacing w:val="11"/>
          <w:sz w:val="21"/>
          <w:szCs w:val="21"/>
          <w:highlight w:val="none"/>
        </w:rPr>
        <w:t>备注：按《财政部司法部关于政府采购支持监狱企业发展有关问题的通知》(财库〔2014〕68号)文件规定提供证明文件 (复印件) 。</w:t>
      </w:r>
    </w:p>
    <w:p w14:paraId="12EB6611">
      <w:pPr>
        <w:pStyle w:val="12"/>
        <w:ind w:left="0" w:leftChars="0" w:firstLine="0" w:firstLineChars="0"/>
        <w:rPr>
          <w:rFonts w:hint="eastAsia" w:ascii="宋体" w:hAnsi="宋体" w:eastAsia="宋体" w:cs="宋体"/>
          <w:highlight w:val="none"/>
        </w:rPr>
      </w:pPr>
    </w:p>
    <w:p w14:paraId="48E14E9B">
      <w:pPr>
        <w:rPr>
          <w:rFonts w:hint="eastAsia" w:ascii="宋体" w:hAnsi="宋体" w:eastAsia="宋体" w:cs="宋体"/>
          <w:highlight w:val="none"/>
        </w:rPr>
      </w:pPr>
    </w:p>
    <w:p w14:paraId="412D54AD">
      <w:pPr>
        <w:rPr>
          <w:rFonts w:hint="eastAsia" w:ascii="宋体" w:hAnsi="宋体" w:eastAsia="宋体" w:cs="宋体"/>
          <w:highlight w:val="none"/>
        </w:rPr>
      </w:pPr>
    </w:p>
    <w:p w14:paraId="59796F7A">
      <w:pPr>
        <w:rPr>
          <w:rFonts w:hint="eastAsia" w:ascii="宋体" w:hAnsi="宋体" w:eastAsia="宋体" w:cs="宋体"/>
          <w:highlight w:val="none"/>
        </w:rPr>
      </w:pPr>
    </w:p>
    <w:p w14:paraId="4E1A97C6">
      <w:pPr>
        <w:rPr>
          <w:rFonts w:hint="eastAsia" w:ascii="宋体" w:hAnsi="宋体" w:eastAsia="宋体" w:cs="宋体"/>
          <w:highlight w:val="none"/>
        </w:rPr>
      </w:pPr>
    </w:p>
    <w:p w14:paraId="05690288">
      <w:pPr>
        <w:rPr>
          <w:rFonts w:hint="eastAsia" w:ascii="宋体" w:hAnsi="宋体" w:eastAsia="宋体" w:cs="宋体"/>
          <w:spacing w:val="-3"/>
          <w:sz w:val="28"/>
          <w:szCs w:val="28"/>
          <w:highlight w:val="none"/>
        </w:rPr>
      </w:pPr>
      <w:r>
        <w:rPr>
          <w:rFonts w:hint="eastAsia" w:ascii="宋体" w:hAnsi="宋体" w:eastAsia="宋体" w:cs="宋体"/>
          <w:spacing w:val="-3"/>
          <w:sz w:val="28"/>
          <w:szCs w:val="28"/>
          <w:highlight w:val="none"/>
        </w:rPr>
        <w:br w:type="page"/>
      </w:r>
    </w:p>
    <w:p w14:paraId="38A9D6A1">
      <w:pPr>
        <w:pStyle w:val="6"/>
        <w:spacing w:before="92" w:line="360" w:lineRule="auto"/>
        <w:jc w:val="center"/>
        <w:rPr>
          <w:rFonts w:hint="eastAsia" w:ascii="宋体" w:hAnsi="宋体" w:eastAsia="宋体" w:cs="宋体"/>
          <w:spacing w:val="-3"/>
          <w:sz w:val="28"/>
          <w:szCs w:val="28"/>
          <w:highlight w:val="none"/>
        </w:rPr>
      </w:pPr>
      <w:r>
        <w:rPr>
          <w:rFonts w:hint="eastAsia" w:ascii="宋体" w:hAnsi="宋体" w:eastAsia="宋体" w:cs="宋体"/>
          <w:spacing w:val="-3"/>
          <w:sz w:val="28"/>
          <w:szCs w:val="28"/>
          <w:highlight w:val="none"/>
        </w:rPr>
        <w:t>强制采购或者优先采购产品的证明材料</w:t>
      </w:r>
    </w:p>
    <w:p w14:paraId="4260FFFC">
      <w:pPr>
        <w:spacing w:before="68" w:line="359" w:lineRule="auto"/>
        <w:ind w:right="28"/>
        <w:jc w:val="center"/>
        <w:rPr>
          <w:rFonts w:hint="eastAsia" w:ascii="宋体" w:hAnsi="宋体" w:eastAsia="宋体" w:cs="宋体"/>
          <w:spacing w:val="13"/>
          <w:szCs w:val="21"/>
          <w:highlight w:val="none"/>
        </w:rPr>
      </w:pPr>
      <w:r>
        <w:rPr>
          <w:rFonts w:hint="eastAsia" w:ascii="宋体" w:hAnsi="宋体" w:eastAsia="宋体" w:cs="宋体"/>
          <w:spacing w:val="13"/>
          <w:szCs w:val="21"/>
          <w:highlight w:val="none"/>
        </w:rPr>
        <w:t>(不属于强制采购或者优先采购产品的无需提供)</w:t>
      </w:r>
    </w:p>
    <w:p w14:paraId="539780D9">
      <w:pPr>
        <w:spacing w:before="68" w:line="359" w:lineRule="auto"/>
        <w:ind w:right="28" w:firstLine="445"/>
        <w:rPr>
          <w:rFonts w:hint="eastAsia" w:ascii="宋体" w:hAnsi="宋体" w:eastAsia="宋体" w:cs="宋体"/>
          <w:spacing w:val="13"/>
          <w:szCs w:val="21"/>
          <w:highlight w:val="none"/>
        </w:rPr>
      </w:pPr>
    </w:p>
    <w:p w14:paraId="29D448DE">
      <w:pPr>
        <w:spacing w:line="247" w:lineRule="auto"/>
        <w:rPr>
          <w:rFonts w:hint="eastAsia" w:ascii="宋体" w:hAnsi="宋体" w:eastAsia="宋体" w:cs="宋体"/>
          <w:highlight w:val="none"/>
        </w:rPr>
      </w:pPr>
    </w:p>
    <w:p w14:paraId="782ED3BE">
      <w:pPr>
        <w:spacing w:before="68" w:line="359" w:lineRule="auto"/>
        <w:ind w:right="28" w:firstLine="445"/>
        <w:rPr>
          <w:rFonts w:hint="eastAsia" w:ascii="宋体" w:hAnsi="宋体" w:eastAsia="宋体" w:cs="宋体"/>
          <w:snapToGrid w:val="0"/>
          <w:color w:val="000000"/>
          <w:spacing w:val="11"/>
          <w:kern w:val="0"/>
          <w:sz w:val="21"/>
          <w:szCs w:val="21"/>
          <w:highlight w:val="none"/>
          <w:lang w:val="en-US" w:eastAsia="en-US" w:bidi="ar-SA"/>
        </w:rPr>
      </w:pPr>
      <w:r>
        <w:rPr>
          <w:rFonts w:hint="eastAsia" w:ascii="宋体" w:hAnsi="宋体" w:eastAsia="宋体" w:cs="宋体"/>
          <w:snapToGrid w:val="0"/>
          <w:color w:val="000000"/>
          <w:spacing w:val="11"/>
          <w:kern w:val="0"/>
          <w:sz w:val="21"/>
          <w:szCs w:val="21"/>
          <w:highlight w:val="none"/>
          <w:lang w:val="en-US" w:eastAsia="en-US" w:bidi="ar-SA"/>
        </w:rPr>
        <w:t>说明： 投标人提供的产品属于强制采购或者优先采购的，应按第二章第 34.6 款规定提供证明材料，并加盖投标人单位章。</w:t>
      </w:r>
    </w:p>
    <w:p w14:paraId="570551D5">
      <w:pPr>
        <w:rPr>
          <w:rFonts w:hint="eastAsia" w:ascii="宋体" w:hAnsi="宋体" w:eastAsia="宋体" w:cs="宋体"/>
          <w:highlight w:val="none"/>
        </w:rPr>
      </w:pPr>
    </w:p>
    <w:p w14:paraId="04C7CC8B">
      <w:pPr>
        <w:rPr>
          <w:rFonts w:hint="eastAsia" w:ascii="宋体" w:hAnsi="宋体" w:eastAsia="宋体" w:cs="宋体"/>
          <w:highlight w:val="none"/>
        </w:rPr>
      </w:pPr>
    </w:p>
    <w:p w14:paraId="2890D108">
      <w:pPr>
        <w:rPr>
          <w:rFonts w:hint="eastAsia" w:ascii="宋体" w:hAnsi="宋体" w:eastAsia="宋体" w:cs="宋体"/>
          <w:highlight w:val="none"/>
        </w:rPr>
      </w:pPr>
    </w:p>
    <w:p w14:paraId="7BE5E178">
      <w:pPr>
        <w:rPr>
          <w:rFonts w:hint="eastAsia" w:ascii="宋体" w:hAnsi="宋体" w:eastAsia="宋体" w:cs="宋体"/>
          <w:highlight w:val="none"/>
        </w:rPr>
      </w:pPr>
    </w:p>
    <w:p w14:paraId="28161AE7">
      <w:pPr>
        <w:rPr>
          <w:rFonts w:hint="eastAsia" w:ascii="宋体" w:hAnsi="宋体" w:eastAsia="宋体" w:cs="宋体"/>
          <w:highlight w:val="none"/>
        </w:rPr>
      </w:pPr>
    </w:p>
    <w:p w14:paraId="52AC941C">
      <w:pPr>
        <w:rPr>
          <w:rFonts w:hint="eastAsia" w:ascii="宋体" w:hAnsi="宋体" w:eastAsia="宋体" w:cs="宋体"/>
          <w:spacing w:val="12"/>
          <w:sz w:val="31"/>
          <w:szCs w:val="31"/>
          <w:highlight w:val="none"/>
        </w:rPr>
      </w:pPr>
      <w:r>
        <w:rPr>
          <w:rFonts w:hint="eastAsia" w:ascii="宋体" w:hAnsi="宋体" w:eastAsia="宋体" w:cs="宋体"/>
          <w:spacing w:val="12"/>
          <w:sz w:val="31"/>
          <w:szCs w:val="31"/>
          <w:highlight w:val="none"/>
        </w:rPr>
        <w:br w:type="page"/>
      </w:r>
    </w:p>
    <w:p w14:paraId="79460BDF">
      <w:pPr>
        <w:spacing w:before="64" w:line="224" w:lineRule="auto"/>
        <w:jc w:val="center"/>
        <w:rPr>
          <w:rFonts w:hint="eastAsia" w:ascii="宋体" w:hAnsi="宋体" w:eastAsia="宋体" w:cs="宋体"/>
          <w:sz w:val="31"/>
          <w:szCs w:val="31"/>
          <w:highlight w:val="none"/>
        </w:rPr>
      </w:pPr>
      <w:r>
        <w:rPr>
          <w:rFonts w:hint="eastAsia" w:ascii="宋体" w:hAnsi="宋体" w:eastAsia="宋体" w:cs="宋体"/>
          <w:spacing w:val="12"/>
          <w:sz w:val="31"/>
          <w:szCs w:val="31"/>
          <w:highlight w:val="none"/>
        </w:rPr>
        <w:t>提</w:t>
      </w:r>
      <w:r>
        <w:rPr>
          <w:rFonts w:hint="eastAsia" w:ascii="宋体" w:hAnsi="宋体" w:eastAsia="宋体" w:cs="宋体"/>
          <w:spacing w:val="10"/>
          <w:sz w:val="31"/>
          <w:szCs w:val="31"/>
          <w:highlight w:val="none"/>
        </w:rPr>
        <w:t>供价格评审优惠货物清单</w:t>
      </w:r>
    </w:p>
    <w:p w14:paraId="3343DE3E">
      <w:pPr>
        <w:spacing w:line="197" w:lineRule="exact"/>
        <w:rPr>
          <w:rFonts w:hint="eastAsia" w:ascii="宋体" w:hAnsi="宋体" w:eastAsia="宋体" w:cs="宋体"/>
          <w:highlight w:val="none"/>
        </w:rPr>
      </w:pPr>
    </w:p>
    <w:tbl>
      <w:tblPr>
        <w:tblStyle w:val="13"/>
        <w:tblW w:w="974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7"/>
        <w:gridCol w:w="1253"/>
        <w:gridCol w:w="835"/>
        <w:gridCol w:w="835"/>
        <w:gridCol w:w="835"/>
        <w:gridCol w:w="1879"/>
        <w:gridCol w:w="2035"/>
        <w:gridCol w:w="1271"/>
      </w:tblGrid>
      <w:tr w14:paraId="4BC18E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7" w:hRule="atLeast"/>
          <w:jc w:val="center"/>
        </w:trPr>
        <w:tc>
          <w:tcPr>
            <w:tcW w:w="9740" w:type="dxa"/>
            <w:gridSpan w:val="8"/>
            <w:noWrap w:val="0"/>
            <w:vAlign w:val="center"/>
          </w:tcPr>
          <w:p w14:paraId="35C8D1C4">
            <w:pPr>
              <w:bidi w:val="0"/>
              <w:rPr>
                <w:rFonts w:hint="eastAsia"/>
                <w:highlight w:val="none"/>
              </w:rPr>
            </w:pPr>
            <w:bookmarkStart w:id="63" w:name="_Toc7028"/>
            <w:r>
              <w:rPr>
                <w:rFonts w:hint="eastAsia"/>
                <w:highlight w:val="none"/>
              </w:rPr>
              <w:t>以下为投标人提供的享受价格评审优惠的货物，投标人对本表的真实性负责。 如有虚假，将依法承担相应责任。</w:t>
            </w:r>
            <w:bookmarkEnd w:id="63"/>
          </w:p>
        </w:tc>
      </w:tr>
      <w:tr w14:paraId="3A1467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jc w:val="center"/>
        </w:trPr>
        <w:tc>
          <w:tcPr>
            <w:tcW w:w="797" w:type="dxa"/>
            <w:tcBorders>
              <w:right w:val="single" w:color="000000" w:sz="4" w:space="0"/>
            </w:tcBorders>
            <w:noWrap w:val="0"/>
            <w:vAlign w:val="center"/>
          </w:tcPr>
          <w:p w14:paraId="6BA667DC">
            <w:pPr>
              <w:bidi w:val="0"/>
              <w:jc w:val="center"/>
              <w:rPr>
                <w:rFonts w:hint="eastAsia"/>
                <w:highlight w:val="none"/>
              </w:rPr>
            </w:pPr>
            <w:bookmarkStart w:id="64" w:name="_Toc6496"/>
            <w:r>
              <w:rPr>
                <w:rFonts w:hint="eastAsia"/>
                <w:highlight w:val="none"/>
              </w:rPr>
              <w:t>1</w:t>
            </w:r>
            <w:bookmarkEnd w:id="64"/>
          </w:p>
        </w:tc>
        <w:tc>
          <w:tcPr>
            <w:tcW w:w="1253" w:type="dxa"/>
            <w:tcBorders>
              <w:left w:val="single" w:color="000000" w:sz="4" w:space="0"/>
              <w:right w:val="single" w:color="000000" w:sz="4" w:space="0"/>
            </w:tcBorders>
            <w:noWrap w:val="0"/>
            <w:vAlign w:val="center"/>
          </w:tcPr>
          <w:p w14:paraId="566B4192">
            <w:pPr>
              <w:bidi w:val="0"/>
              <w:jc w:val="center"/>
              <w:rPr>
                <w:rFonts w:hint="eastAsia"/>
                <w:highlight w:val="none"/>
              </w:rPr>
            </w:pPr>
            <w:bookmarkStart w:id="65" w:name="_Toc15217"/>
            <w:r>
              <w:rPr>
                <w:rFonts w:hint="eastAsia"/>
                <w:highlight w:val="none"/>
              </w:rPr>
              <w:t>2</w:t>
            </w:r>
            <w:bookmarkEnd w:id="65"/>
          </w:p>
        </w:tc>
        <w:tc>
          <w:tcPr>
            <w:tcW w:w="835" w:type="dxa"/>
            <w:tcBorders>
              <w:left w:val="single" w:color="000000" w:sz="4" w:space="0"/>
            </w:tcBorders>
            <w:noWrap w:val="0"/>
            <w:vAlign w:val="center"/>
          </w:tcPr>
          <w:p w14:paraId="23B024FB">
            <w:pPr>
              <w:bidi w:val="0"/>
              <w:jc w:val="center"/>
              <w:rPr>
                <w:rFonts w:hint="eastAsia"/>
                <w:highlight w:val="none"/>
              </w:rPr>
            </w:pPr>
            <w:bookmarkStart w:id="66" w:name="_Toc15599"/>
            <w:r>
              <w:rPr>
                <w:rFonts w:hint="eastAsia"/>
                <w:highlight w:val="none"/>
              </w:rPr>
              <w:t>3</w:t>
            </w:r>
            <w:bookmarkEnd w:id="66"/>
          </w:p>
        </w:tc>
        <w:tc>
          <w:tcPr>
            <w:tcW w:w="835" w:type="dxa"/>
            <w:noWrap w:val="0"/>
            <w:vAlign w:val="center"/>
          </w:tcPr>
          <w:p w14:paraId="2FD39610">
            <w:pPr>
              <w:bidi w:val="0"/>
              <w:jc w:val="center"/>
              <w:rPr>
                <w:rFonts w:hint="eastAsia"/>
                <w:highlight w:val="none"/>
              </w:rPr>
            </w:pPr>
            <w:bookmarkStart w:id="67" w:name="_Toc4052"/>
            <w:r>
              <w:rPr>
                <w:rFonts w:hint="eastAsia"/>
                <w:highlight w:val="none"/>
              </w:rPr>
              <w:t>4</w:t>
            </w:r>
            <w:bookmarkEnd w:id="67"/>
          </w:p>
        </w:tc>
        <w:tc>
          <w:tcPr>
            <w:tcW w:w="835" w:type="dxa"/>
            <w:tcBorders>
              <w:right w:val="single" w:color="000000" w:sz="4" w:space="0"/>
            </w:tcBorders>
            <w:noWrap w:val="0"/>
            <w:vAlign w:val="center"/>
          </w:tcPr>
          <w:p w14:paraId="5E450BE1">
            <w:pPr>
              <w:bidi w:val="0"/>
              <w:jc w:val="center"/>
              <w:rPr>
                <w:rFonts w:hint="eastAsia"/>
                <w:highlight w:val="none"/>
              </w:rPr>
            </w:pPr>
            <w:bookmarkStart w:id="68" w:name="_Toc9661"/>
            <w:r>
              <w:rPr>
                <w:rFonts w:hint="eastAsia"/>
                <w:highlight w:val="none"/>
              </w:rPr>
              <w:t>5</w:t>
            </w:r>
            <w:bookmarkEnd w:id="68"/>
          </w:p>
        </w:tc>
        <w:tc>
          <w:tcPr>
            <w:tcW w:w="1879" w:type="dxa"/>
            <w:tcBorders>
              <w:left w:val="single" w:color="000000" w:sz="4" w:space="0"/>
              <w:right w:val="single" w:color="000000" w:sz="4" w:space="0"/>
            </w:tcBorders>
            <w:noWrap w:val="0"/>
            <w:vAlign w:val="center"/>
          </w:tcPr>
          <w:p w14:paraId="08D01432">
            <w:pPr>
              <w:bidi w:val="0"/>
              <w:jc w:val="center"/>
              <w:rPr>
                <w:rFonts w:hint="eastAsia"/>
                <w:highlight w:val="none"/>
              </w:rPr>
            </w:pPr>
            <w:bookmarkStart w:id="69" w:name="_Toc14890"/>
            <w:r>
              <w:rPr>
                <w:rFonts w:hint="eastAsia"/>
                <w:highlight w:val="none"/>
              </w:rPr>
              <w:t>6</w:t>
            </w:r>
            <w:bookmarkEnd w:id="69"/>
          </w:p>
        </w:tc>
        <w:tc>
          <w:tcPr>
            <w:tcW w:w="2035" w:type="dxa"/>
            <w:tcBorders>
              <w:left w:val="single" w:color="000000" w:sz="4" w:space="0"/>
              <w:right w:val="single" w:color="000000" w:sz="4" w:space="0"/>
            </w:tcBorders>
            <w:noWrap w:val="0"/>
            <w:vAlign w:val="center"/>
          </w:tcPr>
          <w:p w14:paraId="42CF42F0">
            <w:pPr>
              <w:bidi w:val="0"/>
              <w:jc w:val="center"/>
              <w:rPr>
                <w:rFonts w:hint="eastAsia"/>
                <w:highlight w:val="none"/>
              </w:rPr>
            </w:pPr>
            <w:bookmarkStart w:id="70" w:name="_Toc13463"/>
            <w:r>
              <w:rPr>
                <w:rFonts w:hint="eastAsia"/>
                <w:highlight w:val="none"/>
              </w:rPr>
              <w:t>7</w:t>
            </w:r>
            <w:bookmarkEnd w:id="70"/>
          </w:p>
        </w:tc>
        <w:tc>
          <w:tcPr>
            <w:tcW w:w="1271" w:type="dxa"/>
            <w:tcBorders>
              <w:left w:val="single" w:color="000000" w:sz="4" w:space="0"/>
            </w:tcBorders>
            <w:noWrap w:val="0"/>
            <w:vAlign w:val="center"/>
          </w:tcPr>
          <w:p w14:paraId="34E58692">
            <w:pPr>
              <w:bidi w:val="0"/>
              <w:jc w:val="center"/>
              <w:rPr>
                <w:rFonts w:hint="eastAsia"/>
                <w:highlight w:val="none"/>
              </w:rPr>
            </w:pPr>
            <w:bookmarkStart w:id="71" w:name="_Toc12194"/>
            <w:r>
              <w:rPr>
                <w:rFonts w:hint="eastAsia"/>
                <w:highlight w:val="none"/>
              </w:rPr>
              <w:t>8</w:t>
            </w:r>
            <w:bookmarkEnd w:id="71"/>
          </w:p>
        </w:tc>
      </w:tr>
      <w:tr w14:paraId="152D99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jc w:val="center"/>
        </w:trPr>
        <w:tc>
          <w:tcPr>
            <w:tcW w:w="797" w:type="dxa"/>
            <w:tcBorders>
              <w:right w:val="single" w:color="000000" w:sz="4" w:space="0"/>
            </w:tcBorders>
            <w:noWrap w:val="0"/>
            <w:vAlign w:val="center"/>
          </w:tcPr>
          <w:p w14:paraId="7A30AF1F">
            <w:pPr>
              <w:bidi w:val="0"/>
              <w:jc w:val="center"/>
              <w:rPr>
                <w:rFonts w:hint="eastAsia"/>
                <w:highlight w:val="none"/>
              </w:rPr>
            </w:pPr>
            <w:bookmarkStart w:id="72" w:name="_Toc2883"/>
            <w:r>
              <w:rPr>
                <w:rFonts w:hint="eastAsia"/>
                <w:highlight w:val="none"/>
              </w:rPr>
              <w:t>序号</w:t>
            </w:r>
            <w:bookmarkEnd w:id="72"/>
          </w:p>
        </w:tc>
        <w:tc>
          <w:tcPr>
            <w:tcW w:w="1253" w:type="dxa"/>
            <w:tcBorders>
              <w:left w:val="single" w:color="000000" w:sz="4" w:space="0"/>
              <w:right w:val="single" w:color="000000" w:sz="4" w:space="0"/>
            </w:tcBorders>
            <w:noWrap w:val="0"/>
            <w:vAlign w:val="center"/>
          </w:tcPr>
          <w:p w14:paraId="55094EBE">
            <w:pPr>
              <w:bidi w:val="0"/>
              <w:jc w:val="center"/>
              <w:rPr>
                <w:rFonts w:hint="eastAsia"/>
                <w:highlight w:val="none"/>
              </w:rPr>
            </w:pPr>
            <w:bookmarkStart w:id="73" w:name="_Toc12039"/>
            <w:r>
              <w:rPr>
                <w:rFonts w:hint="eastAsia"/>
                <w:highlight w:val="none"/>
              </w:rPr>
              <w:t>货物名称</w:t>
            </w:r>
            <w:bookmarkEnd w:id="73"/>
          </w:p>
        </w:tc>
        <w:tc>
          <w:tcPr>
            <w:tcW w:w="835" w:type="dxa"/>
            <w:tcBorders>
              <w:left w:val="single" w:color="000000" w:sz="4" w:space="0"/>
            </w:tcBorders>
            <w:noWrap w:val="0"/>
            <w:vAlign w:val="center"/>
          </w:tcPr>
          <w:p w14:paraId="205DEE1A">
            <w:pPr>
              <w:bidi w:val="0"/>
              <w:jc w:val="center"/>
              <w:rPr>
                <w:rFonts w:hint="eastAsia"/>
                <w:highlight w:val="none"/>
              </w:rPr>
            </w:pPr>
            <w:bookmarkStart w:id="74" w:name="_Toc2290"/>
            <w:r>
              <w:rPr>
                <w:rFonts w:hint="eastAsia"/>
                <w:highlight w:val="none"/>
              </w:rPr>
              <w:t>数量</w:t>
            </w:r>
            <w:bookmarkEnd w:id="74"/>
          </w:p>
        </w:tc>
        <w:tc>
          <w:tcPr>
            <w:tcW w:w="835" w:type="dxa"/>
            <w:noWrap w:val="0"/>
            <w:vAlign w:val="center"/>
          </w:tcPr>
          <w:p w14:paraId="55C6C754">
            <w:pPr>
              <w:bidi w:val="0"/>
              <w:jc w:val="center"/>
              <w:rPr>
                <w:rFonts w:hint="eastAsia"/>
                <w:highlight w:val="none"/>
              </w:rPr>
            </w:pPr>
            <w:bookmarkStart w:id="75" w:name="_Toc12286"/>
            <w:r>
              <w:rPr>
                <w:rFonts w:hint="eastAsia"/>
                <w:highlight w:val="none"/>
              </w:rPr>
              <w:t>单价</w:t>
            </w:r>
            <w:bookmarkEnd w:id="75"/>
          </w:p>
        </w:tc>
        <w:tc>
          <w:tcPr>
            <w:tcW w:w="835" w:type="dxa"/>
            <w:tcBorders>
              <w:right w:val="single" w:color="000000" w:sz="4" w:space="0"/>
            </w:tcBorders>
            <w:noWrap w:val="0"/>
            <w:vAlign w:val="center"/>
          </w:tcPr>
          <w:p w14:paraId="43B8DB38">
            <w:pPr>
              <w:bidi w:val="0"/>
              <w:jc w:val="center"/>
              <w:rPr>
                <w:rFonts w:hint="eastAsia"/>
                <w:highlight w:val="none"/>
              </w:rPr>
            </w:pPr>
            <w:bookmarkStart w:id="76" w:name="_Toc20260"/>
            <w:r>
              <w:rPr>
                <w:rFonts w:hint="eastAsia"/>
                <w:highlight w:val="none"/>
              </w:rPr>
              <w:t>总额</w:t>
            </w:r>
            <w:bookmarkEnd w:id="76"/>
          </w:p>
        </w:tc>
        <w:tc>
          <w:tcPr>
            <w:tcW w:w="1879" w:type="dxa"/>
            <w:tcBorders>
              <w:left w:val="single" w:color="000000" w:sz="4" w:space="0"/>
              <w:right w:val="single" w:color="000000" w:sz="4" w:space="0"/>
            </w:tcBorders>
            <w:noWrap w:val="0"/>
            <w:vAlign w:val="center"/>
          </w:tcPr>
          <w:p w14:paraId="7BC43EAD">
            <w:pPr>
              <w:bidi w:val="0"/>
              <w:jc w:val="center"/>
              <w:rPr>
                <w:rFonts w:hint="eastAsia"/>
                <w:highlight w:val="none"/>
              </w:rPr>
            </w:pPr>
            <w:bookmarkStart w:id="77" w:name="_Toc23749"/>
            <w:r>
              <w:rPr>
                <w:rFonts w:hint="eastAsia"/>
                <w:highlight w:val="none"/>
              </w:rPr>
              <w:t>货物制造商名称</w:t>
            </w:r>
            <w:bookmarkEnd w:id="77"/>
          </w:p>
        </w:tc>
        <w:tc>
          <w:tcPr>
            <w:tcW w:w="2035" w:type="dxa"/>
            <w:tcBorders>
              <w:left w:val="single" w:color="000000" w:sz="4" w:space="0"/>
              <w:right w:val="single" w:color="000000" w:sz="4" w:space="0"/>
            </w:tcBorders>
            <w:noWrap w:val="0"/>
            <w:vAlign w:val="center"/>
          </w:tcPr>
          <w:p w14:paraId="24A29A58">
            <w:pPr>
              <w:bidi w:val="0"/>
              <w:jc w:val="center"/>
              <w:rPr>
                <w:rFonts w:hint="eastAsia"/>
                <w:highlight w:val="none"/>
              </w:rPr>
            </w:pPr>
            <w:bookmarkStart w:id="78" w:name="_Toc15060"/>
            <w:r>
              <w:rPr>
                <w:rFonts w:hint="eastAsia"/>
                <w:highlight w:val="none"/>
              </w:rPr>
              <w:t>货物制造商类型</w:t>
            </w:r>
            <w:bookmarkEnd w:id="78"/>
          </w:p>
        </w:tc>
        <w:tc>
          <w:tcPr>
            <w:tcW w:w="1271" w:type="dxa"/>
            <w:tcBorders>
              <w:left w:val="single" w:color="000000" w:sz="4" w:space="0"/>
            </w:tcBorders>
            <w:noWrap w:val="0"/>
            <w:vAlign w:val="center"/>
          </w:tcPr>
          <w:p w14:paraId="78A6EBD3">
            <w:pPr>
              <w:bidi w:val="0"/>
              <w:jc w:val="center"/>
              <w:rPr>
                <w:rFonts w:hint="eastAsia"/>
                <w:highlight w:val="none"/>
              </w:rPr>
            </w:pPr>
            <w:bookmarkStart w:id="79" w:name="_Toc29503"/>
            <w:r>
              <w:rPr>
                <w:rFonts w:hint="eastAsia"/>
                <w:highlight w:val="none"/>
              </w:rPr>
              <w:t>商标名称</w:t>
            </w:r>
            <w:bookmarkEnd w:id="79"/>
          </w:p>
        </w:tc>
      </w:tr>
      <w:tr w14:paraId="3BB0E5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jc w:val="center"/>
        </w:trPr>
        <w:tc>
          <w:tcPr>
            <w:tcW w:w="9740" w:type="dxa"/>
            <w:gridSpan w:val="8"/>
            <w:noWrap w:val="0"/>
            <w:vAlign w:val="center"/>
          </w:tcPr>
          <w:p w14:paraId="7CB1DB33">
            <w:pPr>
              <w:bidi w:val="0"/>
              <w:jc w:val="left"/>
              <w:rPr>
                <w:rFonts w:hint="eastAsia"/>
                <w:highlight w:val="none"/>
              </w:rPr>
            </w:pPr>
            <w:bookmarkStart w:id="80" w:name="_Toc23529"/>
            <w:r>
              <w:rPr>
                <w:rFonts w:hint="eastAsia"/>
                <w:highlight w:val="none"/>
              </w:rPr>
              <w:t>中小型</w:t>
            </w:r>
            <w:bookmarkEnd w:id="80"/>
          </w:p>
        </w:tc>
      </w:tr>
      <w:tr w14:paraId="44F2A5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jc w:val="center"/>
        </w:trPr>
        <w:tc>
          <w:tcPr>
            <w:tcW w:w="797" w:type="dxa"/>
            <w:tcBorders>
              <w:right w:val="single" w:color="000000" w:sz="4" w:space="0"/>
            </w:tcBorders>
            <w:noWrap w:val="0"/>
            <w:vAlign w:val="center"/>
          </w:tcPr>
          <w:p w14:paraId="4B30B05A">
            <w:pPr>
              <w:bidi w:val="0"/>
              <w:jc w:val="center"/>
              <w:rPr>
                <w:rFonts w:hint="eastAsia"/>
                <w:highlight w:val="none"/>
              </w:rPr>
            </w:pPr>
          </w:p>
        </w:tc>
        <w:tc>
          <w:tcPr>
            <w:tcW w:w="1253" w:type="dxa"/>
            <w:tcBorders>
              <w:left w:val="single" w:color="000000" w:sz="4" w:space="0"/>
              <w:right w:val="single" w:color="000000" w:sz="4" w:space="0"/>
            </w:tcBorders>
            <w:noWrap w:val="0"/>
            <w:vAlign w:val="center"/>
          </w:tcPr>
          <w:p w14:paraId="7AA5B503">
            <w:pPr>
              <w:bidi w:val="0"/>
              <w:jc w:val="center"/>
              <w:rPr>
                <w:rFonts w:hint="eastAsia"/>
                <w:highlight w:val="none"/>
              </w:rPr>
            </w:pPr>
          </w:p>
        </w:tc>
        <w:tc>
          <w:tcPr>
            <w:tcW w:w="835" w:type="dxa"/>
            <w:tcBorders>
              <w:left w:val="single" w:color="000000" w:sz="4" w:space="0"/>
            </w:tcBorders>
            <w:noWrap w:val="0"/>
            <w:vAlign w:val="center"/>
          </w:tcPr>
          <w:p w14:paraId="061880CC">
            <w:pPr>
              <w:bidi w:val="0"/>
              <w:jc w:val="center"/>
              <w:rPr>
                <w:rFonts w:hint="eastAsia"/>
                <w:highlight w:val="none"/>
              </w:rPr>
            </w:pPr>
          </w:p>
        </w:tc>
        <w:tc>
          <w:tcPr>
            <w:tcW w:w="835" w:type="dxa"/>
            <w:noWrap w:val="0"/>
            <w:vAlign w:val="center"/>
          </w:tcPr>
          <w:p w14:paraId="71BD1ED1">
            <w:pPr>
              <w:bidi w:val="0"/>
              <w:jc w:val="center"/>
              <w:rPr>
                <w:rFonts w:hint="eastAsia"/>
                <w:highlight w:val="none"/>
              </w:rPr>
            </w:pPr>
          </w:p>
        </w:tc>
        <w:tc>
          <w:tcPr>
            <w:tcW w:w="835" w:type="dxa"/>
            <w:tcBorders>
              <w:right w:val="single" w:color="000000" w:sz="4" w:space="0"/>
            </w:tcBorders>
            <w:noWrap w:val="0"/>
            <w:vAlign w:val="center"/>
          </w:tcPr>
          <w:p w14:paraId="38F71F98">
            <w:pPr>
              <w:bidi w:val="0"/>
              <w:jc w:val="center"/>
              <w:rPr>
                <w:rFonts w:hint="eastAsia"/>
                <w:highlight w:val="none"/>
              </w:rPr>
            </w:pPr>
          </w:p>
        </w:tc>
        <w:tc>
          <w:tcPr>
            <w:tcW w:w="1879" w:type="dxa"/>
            <w:tcBorders>
              <w:left w:val="single" w:color="000000" w:sz="4" w:space="0"/>
              <w:right w:val="single" w:color="000000" w:sz="4" w:space="0"/>
            </w:tcBorders>
            <w:noWrap w:val="0"/>
            <w:vAlign w:val="center"/>
          </w:tcPr>
          <w:p w14:paraId="696B63D5">
            <w:pPr>
              <w:bidi w:val="0"/>
              <w:jc w:val="center"/>
              <w:rPr>
                <w:rFonts w:hint="eastAsia"/>
                <w:highlight w:val="none"/>
              </w:rPr>
            </w:pPr>
          </w:p>
        </w:tc>
        <w:tc>
          <w:tcPr>
            <w:tcW w:w="2035" w:type="dxa"/>
            <w:tcBorders>
              <w:left w:val="single" w:color="000000" w:sz="4" w:space="0"/>
              <w:right w:val="single" w:color="000000" w:sz="4" w:space="0"/>
            </w:tcBorders>
            <w:noWrap w:val="0"/>
            <w:vAlign w:val="center"/>
          </w:tcPr>
          <w:p w14:paraId="46FCB1AC">
            <w:pPr>
              <w:bidi w:val="0"/>
              <w:jc w:val="center"/>
              <w:rPr>
                <w:rFonts w:hint="eastAsia"/>
                <w:highlight w:val="none"/>
              </w:rPr>
            </w:pPr>
          </w:p>
        </w:tc>
        <w:tc>
          <w:tcPr>
            <w:tcW w:w="1271" w:type="dxa"/>
            <w:tcBorders>
              <w:left w:val="single" w:color="000000" w:sz="4" w:space="0"/>
            </w:tcBorders>
            <w:noWrap w:val="0"/>
            <w:vAlign w:val="center"/>
          </w:tcPr>
          <w:p w14:paraId="63F19774">
            <w:pPr>
              <w:bidi w:val="0"/>
              <w:jc w:val="center"/>
              <w:rPr>
                <w:rFonts w:hint="eastAsia"/>
                <w:highlight w:val="none"/>
              </w:rPr>
            </w:pPr>
          </w:p>
        </w:tc>
      </w:tr>
      <w:tr w14:paraId="3B0DE3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jc w:val="center"/>
        </w:trPr>
        <w:tc>
          <w:tcPr>
            <w:tcW w:w="797" w:type="dxa"/>
            <w:tcBorders>
              <w:right w:val="single" w:color="000000" w:sz="4" w:space="0"/>
            </w:tcBorders>
            <w:noWrap w:val="0"/>
            <w:vAlign w:val="center"/>
          </w:tcPr>
          <w:p w14:paraId="37DC36EF">
            <w:pPr>
              <w:bidi w:val="0"/>
              <w:jc w:val="center"/>
              <w:rPr>
                <w:rFonts w:hint="eastAsia"/>
                <w:highlight w:val="none"/>
              </w:rPr>
            </w:pPr>
            <w:bookmarkStart w:id="81" w:name="_Toc3862"/>
            <w:r>
              <w:rPr>
                <w:rFonts w:hint="eastAsia"/>
                <w:highlight w:val="none"/>
              </w:rPr>
              <w:t>小计</w:t>
            </w:r>
            <w:bookmarkEnd w:id="81"/>
          </w:p>
        </w:tc>
        <w:tc>
          <w:tcPr>
            <w:tcW w:w="1253" w:type="dxa"/>
            <w:tcBorders>
              <w:left w:val="single" w:color="000000" w:sz="4" w:space="0"/>
              <w:right w:val="single" w:color="000000" w:sz="4" w:space="0"/>
            </w:tcBorders>
            <w:noWrap w:val="0"/>
            <w:vAlign w:val="center"/>
          </w:tcPr>
          <w:p w14:paraId="6757D3B6">
            <w:pPr>
              <w:bidi w:val="0"/>
              <w:jc w:val="center"/>
              <w:rPr>
                <w:rFonts w:hint="eastAsia"/>
                <w:highlight w:val="none"/>
              </w:rPr>
            </w:pPr>
          </w:p>
        </w:tc>
        <w:tc>
          <w:tcPr>
            <w:tcW w:w="835" w:type="dxa"/>
            <w:tcBorders>
              <w:left w:val="single" w:color="000000" w:sz="4" w:space="0"/>
            </w:tcBorders>
            <w:noWrap w:val="0"/>
            <w:vAlign w:val="center"/>
          </w:tcPr>
          <w:p w14:paraId="513AF7ED">
            <w:pPr>
              <w:bidi w:val="0"/>
              <w:jc w:val="center"/>
              <w:rPr>
                <w:rFonts w:hint="eastAsia"/>
                <w:highlight w:val="none"/>
              </w:rPr>
            </w:pPr>
          </w:p>
        </w:tc>
        <w:tc>
          <w:tcPr>
            <w:tcW w:w="835" w:type="dxa"/>
            <w:noWrap w:val="0"/>
            <w:vAlign w:val="center"/>
          </w:tcPr>
          <w:p w14:paraId="35B18876">
            <w:pPr>
              <w:bidi w:val="0"/>
              <w:jc w:val="center"/>
              <w:rPr>
                <w:rFonts w:hint="eastAsia"/>
                <w:highlight w:val="none"/>
              </w:rPr>
            </w:pPr>
          </w:p>
        </w:tc>
        <w:tc>
          <w:tcPr>
            <w:tcW w:w="835" w:type="dxa"/>
            <w:tcBorders>
              <w:right w:val="single" w:color="000000" w:sz="4" w:space="0"/>
            </w:tcBorders>
            <w:noWrap w:val="0"/>
            <w:vAlign w:val="center"/>
          </w:tcPr>
          <w:p w14:paraId="05E9CD07">
            <w:pPr>
              <w:bidi w:val="0"/>
              <w:jc w:val="center"/>
              <w:rPr>
                <w:rFonts w:hint="eastAsia"/>
                <w:highlight w:val="none"/>
              </w:rPr>
            </w:pPr>
          </w:p>
        </w:tc>
        <w:tc>
          <w:tcPr>
            <w:tcW w:w="1879" w:type="dxa"/>
            <w:tcBorders>
              <w:left w:val="single" w:color="000000" w:sz="4" w:space="0"/>
              <w:right w:val="single" w:color="000000" w:sz="4" w:space="0"/>
            </w:tcBorders>
            <w:noWrap w:val="0"/>
            <w:vAlign w:val="center"/>
          </w:tcPr>
          <w:p w14:paraId="4051B4DF">
            <w:pPr>
              <w:bidi w:val="0"/>
              <w:jc w:val="center"/>
              <w:rPr>
                <w:rFonts w:hint="eastAsia"/>
                <w:highlight w:val="none"/>
              </w:rPr>
            </w:pPr>
          </w:p>
        </w:tc>
        <w:tc>
          <w:tcPr>
            <w:tcW w:w="2035" w:type="dxa"/>
            <w:tcBorders>
              <w:left w:val="single" w:color="000000" w:sz="4" w:space="0"/>
              <w:right w:val="single" w:color="000000" w:sz="4" w:space="0"/>
            </w:tcBorders>
            <w:noWrap w:val="0"/>
            <w:vAlign w:val="center"/>
          </w:tcPr>
          <w:p w14:paraId="4A08769F">
            <w:pPr>
              <w:bidi w:val="0"/>
              <w:jc w:val="center"/>
              <w:rPr>
                <w:rFonts w:hint="eastAsia"/>
                <w:highlight w:val="none"/>
              </w:rPr>
            </w:pPr>
          </w:p>
        </w:tc>
        <w:tc>
          <w:tcPr>
            <w:tcW w:w="1271" w:type="dxa"/>
            <w:tcBorders>
              <w:left w:val="single" w:color="000000" w:sz="4" w:space="0"/>
            </w:tcBorders>
            <w:noWrap w:val="0"/>
            <w:vAlign w:val="center"/>
          </w:tcPr>
          <w:p w14:paraId="1B08CE27">
            <w:pPr>
              <w:bidi w:val="0"/>
              <w:jc w:val="center"/>
              <w:rPr>
                <w:rFonts w:hint="eastAsia"/>
                <w:highlight w:val="none"/>
              </w:rPr>
            </w:pPr>
          </w:p>
        </w:tc>
      </w:tr>
      <w:tr w14:paraId="5D994E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jc w:val="center"/>
        </w:trPr>
        <w:tc>
          <w:tcPr>
            <w:tcW w:w="9740" w:type="dxa"/>
            <w:gridSpan w:val="8"/>
            <w:noWrap w:val="0"/>
            <w:vAlign w:val="center"/>
          </w:tcPr>
          <w:p w14:paraId="341CB3A0">
            <w:pPr>
              <w:bidi w:val="0"/>
              <w:jc w:val="left"/>
              <w:rPr>
                <w:rFonts w:hint="eastAsia"/>
                <w:highlight w:val="none"/>
              </w:rPr>
            </w:pPr>
            <w:bookmarkStart w:id="82" w:name="_Toc1340"/>
            <w:r>
              <w:rPr>
                <w:rFonts w:hint="eastAsia"/>
                <w:highlight w:val="none"/>
              </w:rPr>
              <w:t>残疾企业</w:t>
            </w:r>
            <w:bookmarkEnd w:id="82"/>
          </w:p>
        </w:tc>
      </w:tr>
      <w:tr w14:paraId="6953F3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jc w:val="center"/>
        </w:trPr>
        <w:tc>
          <w:tcPr>
            <w:tcW w:w="797" w:type="dxa"/>
            <w:tcBorders>
              <w:right w:val="single" w:color="000000" w:sz="4" w:space="0"/>
            </w:tcBorders>
            <w:noWrap w:val="0"/>
            <w:vAlign w:val="center"/>
          </w:tcPr>
          <w:p w14:paraId="0111D70D">
            <w:pPr>
              <w:bidi w:val="0"/>
              <w:jc w:val="center"/>
              <w:rPr>
                <w:rFonts w:hint="eastAsia"/>
                <w:highlight w:val="none"/>
              </w:rPr>
            </w:pPr>
          </w:p>
        </w:tc>
        <w:tc>
          <w:tcPr>
            <w:tcW w:w="1253" w:type="dxa"/>
            <w:tcBorders>
              <w:left w:val="single" w:color="000000" w:sz="4" w:space="0"/>
              <w:right w:val="single" w:color="000000" w:sz="4" w:space="0"/>
            </w:tcBorders>
            <w:noWrap w:val="0"/>
            <w:vAlign w:val="center"/>
          </w:tcPr>
          <w:p w14:paraId="6B581517">
            <w:pPr>
              <w:bidi w:val="0"/>
              <w:jc w:val="center"/>
              <w:rPr>
                <w:rFonts w:hint="eastAsia"/>
                <w:highlight w:val="none"/>
              </w:rPr>
            </w:pPr>
          </w:p>
        </w:tc>
        <w:tc>
          <w:tcPr>
            <w:tcW w:w="835" w:type="dxa"/>
            <w:tcBorders>
              <w:left w:val="single" w:color="000000" w:sz="4" w:space="0"/>
            </w:tcBorders>
            <w:noWrap w:val="0"/>
            <w:vAlign w:val="center"/>
          </w:tcPr>
          <w:p w14:paraId="0F4C3A77">
            <w:pPr>
              <w:bidi w:val="0"/>
              <w:jc w:val="center"/>
              <w:rPr>
                <w:rFonts w:hint="eastAsia"/>
                <w:highlight w:val="none"/>
              </w:rPr>
            </w:pPr>
          </w:p>
        </w:tc>
        <w:tc>
          <w:tcPr>
            <w:tcW w:w="835" w:type="dxa"/>
            <w:noWrap w:val="0"/>
            <w:vAlign w:val="center"/>
          </w:tcPr>
          <w:p w14:paraId="166D9476">
            <w:pPr>
              <w:bidi w:val="0"/>
              <w:jc w:val="center"/>
              <w:rPr>
                <w:rFonts w:hint="eastAsia"/>
                <w:highlight w:val="none"/>
              </w:rPr>
            </w:pPr>
          </w:p>
        </w:tc>
        <w:tc>
          <w:tcPr>
            <w:tcW w:w="835" w:type="dxa"/>
            <w:tcBorders>
              <w:right w:val="single" w:color="000000" w:sz="4" w:space="0"/>
            </w:tcBorders>
            <w:noWrap w:val="0"/>
            <w:vAlign w:val="center"/>
          </w:tcPr>
          <w:p w14:paraId="2A07C161">
            <w:pPr>
              <w:bidi w:val="0"/>
              <w:jc w:val="center"/>
              <w:rPr>
                <w:rFonts w:hint="eastAsia"/>
                <w:highlight w:val="none"/>
              </w:rPr>
            </w:pPr>
          </w:p>
        </w:tc>
        <w:tc>
          <w:tcPr>
            <w:tcW w:w="1879" w:type="dxa"/>
            <w:tcBorders>
              <w:left w:val="single" w:color="000000" w:sz="4" w:space="0"/>
              <w:right w:val="single" w:color="000000" w:sz="4" w:space="0"/>
            </w:tcBorders>
            <w:noWrap w:val="0"/>
            <w:vAlign w:val="center"/>
          </w:tcPr>
          <w:p w14:paraId="4769A052">
            <w:pPr>
              <w:bidi w:val="0"/>
              <w:jc w:val="center"/>
              <w:rPr>
                <w:rFonts w:hint="eastAsia"/>
                <w:highlight w:val="none"/>
              </w:rPr>
            </w:pPr>
          </w:p>
        </w:tc>
        <w:tc>
          <w:tcPr>
            <w:tcW w:w="2035" w:type="dxa"/>
            <w:tcBorders>
              <w:left w:val="single" w:color="000000" w:sz="4" w:space="0"/>
              <w:right w:val="single" w:color="000000" w:sz="4" w:space="0"/>
            </w:tcBorders>
            <w:noWrap w:val="0"/>
            <w:vAlign w:val="center"/>
          </w:tcPr>
          <w:p w14:paraId="5F292BF3">
            <w:pPr>
              <w:bidi w:val="0"/>
              <w:jc w:val="center"/>
              <w:rPr>
                <w:rFonts w:hint="eastAsia"/>
                <w:highlight w:val="none"/>
              </w:rPr>
            </w:pPr>
          </w:p>
        </w:tc>
        <w:tc>
          <w:tcPr>
            <w:tcW w:w="1271" w:type="dxa"/>
            <w:tcBorders>
              <w:left w:val="single" w:color="000000" w:sz="4" w:space="0"/>
            </w:tcBorders>
            <w:noWrap w:val="0"/>
            <w:vAlign w:val="center"/>
          </w:tcPr>
          <w:p w14:paraId="679B8BEE">
            <w:pPr>
              <w:bidi w:val="0"/>
              <w:jc w:val="center"/>
              <w:rPr>
                <w:rFonts w:hint="eastAsia"/>
                <w:highlight w:val="none"/>
              </w:rPr>
            </w:pPr>
          </w:p>
        </w:tc>
      </w:tr>
      <w:tr w14:paraId="55AB81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jc w:val="center"/>
        </w:trPr>
        <w:tc>
          <w:tcPr>
            <w:tcW w:w="797" w:type="dxa"/>
            <w:tcBorders>
              <w:right w:val="single" w:color="000000" w:sz="4" w:space="0"/>
            </w:tcBorders>
            <w:noWrap w:val="0"/>
            <w:vAlign w:val="center"/>
          </w:tcPr>
          <w:p w14:paraId="5F5C6DA2">
            <w:pPr>
              <w:bidi w:val="0"/>
              <w:jc w:val="center"/>
              <w:rPr>
                <w:rFonts w:hint="eastAsia"/>
                <w:highlight w:val="none"/>
              </w:rPr>
            </w:pPr>
            <w:bookmarkStart w:id="83" w:name="_Toc11832"/>
            <w:r>
              <w:rPr>
                <w:rFonts w:hint="eastAsia"/>
                <w:highlight w:val="none"/>
              </w:rPr>
              <w:t>小计</w:t>
            </w:r>
            <w:bookmarkEnd w:id="83"/>
          </w:p>
        </w:tc>
        <w:tc>
          <w:tcPr>
            <w:tcW w:w="1253" w:type="dxa"/>
            <w:tcBorders>
              <w:left w:val="single" w:color="000000" w:sz="4" w:space="0"/>
              <w:right w:val="single" w:color="000000" w:sz="4" w:space="0"/>
            </w:tcBorders>
            <w:noWrap w:val="0"/>
            <w:vAlign w:val="center"/>
          </w:tcPr>
          <w:p w14:paraId="167D4F36">
            <w:pPr>
              <w:bidi w:val="0"/>
              <w:jc w:val="center"/>
              <w:rPr>
                <w:rFonts w:hint="eastAsia"/>
                <w:highlight w:val="none"/>
              </w:rPr>
            </w:pPr>
          </w:p>
        </w:tc>
        <w:tc>
          <w:tcPr>
            <w:tcW w:w="835" w:type="dxa"/>
            <w:tcBorders>
              <w:left w:val="single" w:color="000000" w:sz="4" w:space="0"/>
            </w:tcBorders>
            <w:noWrap w:val="0"/>
            <w:vAlign w:val="center"/>
          </w:tcPr>
          <w:p w14:paraId="0A29E7F6">
            <w:pPr>
              <w:bidi w:val="0"/>
              <w:jc w:val="center"/>
              <w:rPr>
                <w:rFonts w:hint="eastAsia"/>
                <w:highlight w:val="none"/>
              </w:rPr>
            </w:pPr>
          </w:p>
        </w:tc>
        <w:tc>
          <w:tcPr>
            <w:tcW w:w="835" w:type="dxa"/>
            <w:noWrap w:val="0"/>
            <w:vAlign w:val="center"/>
          </w:tcPr>
          <w:p w14:paraId="6CB67BBC">
            <w:pPr>
              <w:bidi w:val="0"/>
              <w:jc w:val="center"/>
              <w:rPr>
                <w:rFonts w:hint="eastAsia"/>
                <w:highlight w:val="none"/>
              </w:rPr>
            </w:pPr>
          </w:p>
        </w:tc>
        <w:tc>
          <w:tcPr>
            <w:tcW w:w="835" w:type="dxa"/>
            <w:tcBorders>
              <w:right w:val="single" w:color="000000" w:sz="4" w:space="0"/>
            </w:tcBorders>
            <w:noWrap w:val="0"/>
            <w:vAlign w:val="center"/>
          </w:tcPr>
          <w:p w14:paraId="72471FE3">
            <w:pPr>
              <w:bidi w:val="0"/>
              <w:jc w:val="center"/>
              <w:rPr>
                <w:rFonts w:hint="eastAsia"/>
                <w:highlight w:val="none"/>
              </w:rPr>
            </w:pPr>
          </w:p>
        </w:tc>
        <w:tc>
          <w:tcPr>
            <w:tcW w:w="1879" w:type="dxa"/>
            <w:tcBorders>
              <w:left w:val="single" w:color="000000" w:sz="4" w:space="0"/>
              <w:right w:val="single" w:color="000000" w:sz="4" w:space="0"/>
            </w:tcBorders>
            <w:noWrap w:val="0"/>
            <w:vAlign w:val="center"/>
          </w:tcPr>
          <w:p w14:paraId="0FFA4331">
            <w:pPr>
              <w:bidi w:val="0"/>
              <w:jc w:val="center"/>
              <w:rPr>
                <w:rFonts w:hint="eastAsia"/>
                <w:highlight w:val="none"/>
              </w:rPr>
            </w:pPr>
          </w:p>
        </w:tc>
        <w:tc>
          <w:tcPr>
            <w:tcW w:w="2035" w:type="dxa"/>
            <w:tcBorders>
              <w:left w:val="single" w:color="000000" w:sz="4" w:space="0"/>
              <w:right w:val="single" w:color="000000" w:sz="4" w:space="0"/>
            </w:tcBorders>
            <w:noWrap w:val="0"/>
            <w:vAlign w:val="center"/>
          </w:tcPr>
          <w:p w14:paraId="197E0239">
            <w:pPr>
              <w:bidi w:val="0"/>
              <w:jc w:val="center"/>
              <w:rPr>
                <w:rFonts w:hint="eastAsia"/>
                <w:highlight w:val="none"/>
              </w:rPr>
            </w:pPr>
          </w:p>
        </w:tc>
        <w:tc>
          <w:tcPr>
            <w:tcW w:w="1271" w:type="dxa"/>
            <w:tcBorders>
              <w:left w:val="single" w:color="000000" w:sz="4" w:space="0"/>
            </w:tcBorders>
            <w:noWrap w:val="0"/>
            <w:vAlign w:val="center"/>
          </w:tcPr>
          <w:p w14:paraId="6CB6DAA2">
            <w:pPr>
              <w:bidi w:val="0"/>
              <w:jc w:val="center"/>
              <w:rPr>
                <w:rFonts w:hint="eastAsia"/>
                <w:highlight w:val="none"/>
              </w:rPr>
            </w:pPr>
          </w:p>
        </w:tc>
      </w:tr>
      <w:tr w14:paraId="0449BF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jc w:val="center"/>
        </w:trPr>
        <w:tc>
          <w:tcPr>
            <w:tcW w:w="9740" w:type="dxa"/>
            <w:gridSpan w:val="8"/>
            <w:noWrap w:val="0"/>
            <w:vAlign w:val="center"/>
          </w:tcPr>
          <w:p w14:paraId="524C0337">
            <w:pPr>
              <w:bidi w:val="0"/>
              <w:jc w:val="left"/>
              <w:rPr>
                <w:rFonts w:hint="eastAsia"/>
                <w:highlight w:val="none"/>
              </w:rPr>
            </w:pPr>
            <w:bookmarkStart w:id="84" w:name="_Toc8621"/>
            <w:r>
              <w:rPr>
                <w:rFonts w:hint="eastAsia"/>
                <w:highlight w:val="none"/>
              </w:rPr>
              <w:t>监狱企业</w:t>
            </w:r>
            <w:bookmarkEnd w:id="84"/>
          </w:p>
        </w:tc>
      </w:tr>
      <w:tr w14:paraId="37DAD4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jc w:val="center"/>
        </w:trPr>
        <w:tc>
          <w:tcPr>
            <w:tcW w:w="797" w:type="dxa"/>
            <w:tcBorders>
              <w:right w:val="single" w:color="000000" w:sz="4" w:space="0"/>
            </w:tcBorders>
            <w:noWrap w:val="0"/>
            <w:vAlign w:val="center"/>
          </w:tcPr>
          <w:p w14:paraId="5A183F66">
            <w:pPr>
              <w:bidi w:val="0"/>
              <w:jc w:val="center"/>
              <w:rPr>
                <w:rFonts w:hint="eastAsia"/>
                <w:highlight w:val="none"/>
              </w:rPr>
            </w:pPr>
          </w:p>
        </w:tc>
        <w:tc>
          <w:tcPr>
            <w:tcW w:w="1253" w:type="dxa"/>
            <w:tcBorders>
              <w:left w:val="single" w:color="000000" w:sz="4" w:space="0"/>
              <w:right w:val="single" w:color="000000" w:sz="4" w:space="0"/>
            </w:tcBorders>
            <w:noWrap w:val="0"/>
            <w:vAlign w:val="center"/>
          </w:tcPr>
          <w:p w14:paraId="30A51E03">
            <w:pPr>
              <w:bidi w:val="0"/>
              <w:jc w:val="center"/>
              <w:rPr>
                <w:rFonts w:hint="eastAsia"/>
                <w:highlight w:val="none"/>
              </w:rPr>
            </w:pPr>
          </w:p>
        </w:tc>
        <w:tc>
          <w:tcPr>
            <w:tcW w:w="835" w:type="dxa"/>
            <w:tcBorders>
              <w:left w:val="single" w:color="000000" w:sz="4" w:space="0"/>
            </w:tcBorders>
            <w:noWrap w:val="0"/>
            <w:vAlign w:val="center"/>
          </w:tcPr>
          <w:p w14:paraId="5FB9B0FE">
            <w:pPr>
              <w:bidi w:val="0"/>
              <w:jc w:val="center"/>
              <w:rPr>
                <w:rFonts w:hint="eastAsia"/>
                <w:highlight w:val="none"/>
              </w:rPr>
            </w:pPr>
          </w:p>
        </w:tc>
        <w:tc>
          <w:tcPr>
            <w:tcW w:w="835" w:type="dxa"/>
            <w:noWrap w:val="0"/>
            <w:vAlign w:val="center"/>
          </w:tcPr>
          <w:p w14:paraId="74A88E26">
            <w:pPr>
              <w:bidi w:val="0"/>
              <w:jc w:val="center"/>
              <w:rPr>
                <w:rFonts w:hint="eastAsia"/>
                <w:highlight w:val="none"/>
              </w:rPr>
            </w:pPr>
          </w:p>
        </w:tc>
        <w:tc>
          <w:tcPr>
            <w:tcW w:w="835" w:type="dxa"/>
            <w:tcBorders>
              <w:right w:val="single" w:color="000000" w:sz="4" w:space="0"/>
            </w:tcBorders>
            <w:noWrap w:val="0"/>
            <w:vAlign w:val="center"/>
          </w:tcPr>
          <w:p w14:paraId="747573A9">
            <w:pPr>
              <w:bidi w:val="0"/>
              <w:jc w:val="center"/>
              <w:rPr>
                <w:rFonts w:hint="eastAsia"/>
                <w:highlight w:val="none"/>
              </w:rPr>
            </w:pPr>
          </w:p>
        </w:tc>
        <w:tc>
          <w:tcPr>
            <w:tcW w:w="1879" w:type="dxa"/>
            <w:tcBorders>
              <w:left w:val="single" w:color="000000" w:sz="4" w:space="0"/>
              <w:right w:val="single" w:color="000000" w:sz="4" w:space="0"/>
            </w:tcBorders>
            <w:noWrap w:val="0"/>
            <w:vAlign w:val="center"/>
          </w:tcPr>
          <w:p w14:paraId="2E13A718">
            <w:pPr>
              <w:bidi w:val="0"/>
              <w:jc w:val="center"/>
              <w:rPr>
                <w:rFonts w:hint="eastAsia"/>
                <w:highlight w:val="none"/>
              </w:rPr>
            </w:pPr>
          </w:p>
        </w:tc>
        <w:tc>
          <w:tcPr>
            <w:tcW w:w="2035" w:type="dxa"/>
            <w:tcBorders>
              <w:left w:val="single" w:color="000000" w:sz="4" w:space="0"/>
              <w:right w:val="single" w:color="000000" w:sz="4" w:space="0"/>
            </w:tcBorders>
            <w:noWrap w:val="0"/>
            <w:vAlign w:val="center"/>
          </w:tcPr>
          <w:p w14:paraId="3E0E740A">
            <w:pPr>
              <w:bidi w:val="0"/>
              <w:jc w:val="center"/>
              <w:rPr>
                <w:rFonts w:hint="eastAsia"/>
                <w:highlight w:val="none"/>
              </w:rPr>
            </w:pPr>
          </w:p>
        </w:tc>
        <w:tc>
          <w:tcPr>
            <w:tcW w:w="1271" w:type="dxa"/>
            <w:tcBorders>
              <w:left w:val="single" w:color="000000" w:sz="4" w:space="0"/>
            </w:tcBorders>
            <w:noWrap w:val="0"/>
            <w:vAlign w:val="center"/>
          </w:tcPr>
          <w:p w14:paraId="76FAB831">
            <w:pPr>
              <w:bidi w:val="0"/>
              <w:jc w:val="center"/>
              <w:rPr>
                <w:rFonts w:hint="eastAsia"/>
                <w:highlight w:val="none"/>
              </w:rPr>
            </w:pPr>
          </w:p>
        </w:tc>
      </w:tr>
      <w:tr w14:paraId="5E8583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8" w:hRule="atLeast"/>
          <w:jc w:val="center"/>
        </w:trPr>
        <w:tc>
          <w:tcPr>
            <w:tcW w:w="797" w:type="dxa"/>
            <w:tcBorders>
              <w:right w:val="single" w:color="000000" w:sz="4" w:space="0"/>
            </w:tcBorders>
            <w:noWrap w:val="0"/>
            <w:vAlign w:val="center"/>
          </w:tcPr>
          <w:p w14:paraId="5E3953C1">
            <w:pPr>
              <w:bidi w:val="0"/>
              <w:jc w:val="center"/>
              <w:rPr>
                <w:rFonts w:hint="eastAsia"/>
                <w:highlight w:val="none"/>
              </w:rPr>
            </w:pPr>
            <w:bookmarkStart w:id="85" w:name="_Toc2559"/>
            <w:r>
              <w:rPr>
                <w:rFonts w:hint="eastAsia"/>
                <w:highlight w:val="none"/>
              </w:rPr>
              <w:t>小计</w:t>
            </w:r>
            <w:bookmarkEnd w:id="85"/>
          </w:p>
        </w:tc>
        <w:tc>
          <w:tcPr>
            <w:tcW w:w="1253" w:type="dxa"/>
            <w:tcBorders>
              <w:left w:val="single" w:color="000000" w:sz="4" w:space="0"/>
              <w:right w:val="single" w:color="000000" w:sz="4" w:space="0"/>
            </w:tcBorders>
            <w:noWrap w:val="0"/>
            <w:vAlign w:val="center"/>
          </w:tcPr>
          <w:p w14:paraId="140D8914">
            <w:pPr>
              <w:bidi w:val="0"/>
              <w:jc w:val="center"/>
              <w:rPr>
                <w:rFonts w:hint="eastAsia"/>
                <w:highlight w:val="none"/>
              </w:rPr>
            </w:pPr>
          </w:p>
        </w:tc>
        <w:tc>
          <w:tcPr>
            <w:tcW w:w="835" w:type="dxa"/>
            <w:tcBorders>
              <w:left w:val="single" w:color="000000" w:sz="4" w:space="0"/>
            </w:tcBorders>
            <w:noWrap w:val="0"/>
            <w:vAlign w:val="center"/>
          </w:tcPr>
          <w:p w14:paraId="7D3C0F83">
            <w:pPr>
              <w:bidi w:val="0"/>
              <w:jc w:val="center"/>
              <w:rPr>
                <w:rFonts w:hint="eastAsia"/>
                <w:highlight w:val="none"/>
              </w:rPr>
            </w:pPr>
          </w:p>
        </w:tc>
        <w:tc>
          <w:tcPr>
            <w:tcW w:w="835" w:type="dxa"/>
            <w:noWrap w:val="0"/>
            <w:vAlign w:val="center"/>
          </w:tcPr>
          <w:p w14:paraId="4E4E2D3D">
            <w:pPr>
              <w:bidi w:val="0"/>
              <w:jc w:val="center"/>
              <w:rPr>
                <w:rFonts w:hint="eastAsia"/>
                <w:highlight w:val="none"/>
              </w:rPr>
            </w:pPr>
          </w:p>
        </w:tc>
        <w:tc>
          <w:tcPr>
            <w:tcW w:w="835" w:type="dxa"/>
            <w:tcBorders>
              <w:right w:val="single" w:color="000000" w:sz="4" w:space="0"/>
            </w:tcBorders>
            <w:noWrap w:val="0"/>
            <w:vAlign w:val="center"/>
          </w:tcPr>
          <w:p w14:paraId="132518A3">
            <w:pPr>
              <w:bidi w:val="0"/>
              <w:jc w:val="center"/>
              <w:rPr>
                <w:rFonts w:hint="eastAsia"/>
                <w:highlight w:val="none"/>
              </w:rPr>
            </w:pPr>
          </w:p>
        </w:tc>
        <w:tc>
          <w:tcPr>
            <w:tcW w:w="1879" w:type="dxa"/>
            <w:tcBorders>
              <w:left w:val="single" w:color="000000" w:sz="4" w:space="0"/>
              <w:right w:val="single" w:color="000000" w:sz="4" w:space="0"/>
            </w:tcBorders>
            <w:noWrap w:val="0"/>
            <w:vAlign w:val="center"/>
          </w:tcPr>
          <w:p w14:paraId="13A91AAD">
            <w:pPr>
              <w:bidi w:val="0"/>
              <w:jc w:val="center"/>
              <w:rPr>
                <w:rFonts w:hint="eastAsia"/>
                <w:highlight w:val="none"/>
              </w:rPr>
            </w:pPr>
          </w:p>
        </w:tc>
        <w:tc>
          <w:tcPr>
            <w:tcW w:w="2035" w:type="dxa"/>
            <w:tcBorders>
              <w:left w:val="single" w:color="000000" w:sz="4" w:space="0"/>
              <w:right w:val="single" w:color="000000" w:sz="4" w:space="0"/>
            </w:tcBorders>
            <w:noWrap w:val="0"/>
            <w:vAlign w:val="center"/>
          </w:tcPr>
          <w:p w14:paraId="76A90BFC">
            <w:pPr>
              <w:bidi w:val="0"/>
              <w:jc w:val="center"/>
              <w:rPr>
                <w:rFonts w:hint="eastAsia"/>
                <w:highlight w:val="none"/>
              </w:rPr>
            </w:pPr>
          </w:p>
        </w:tc>
        <w:tc>
          <w:tcPr>
            <w:tcW w:w="1271" w:type="dxa"/>
            <w:tcBorders>
              <w:left w:val="single" w:color="000000" w:sz="4" w:space="0"/>
            </w:tcBorders>
            <w:noWrap w:val="0"/>
            <w:vAlign w:val="center"/>
          </w:tcPr>
          <w:p w14:paraId="2371A04B">
            <w:pPr>
              <w:bidi w:val="0"/>
              <w:jc w:val="center"/>
              <w:rPr>
                <w:rFonts w:hint="eastAsia"/>
                <w:highlight w:val="none"/>
              </w:rPr>
            </w:pPr>
          </w:p>
        </w:tc>
      </w:tr>
    </w:tbl>
    <w:p w14:paraId="06833305">
      <w:pPr>
        <w:spacing w:before="68" w:line="359" w:lineRule="auto"/>
        <w:ind w:right="28"/>
        <w:rPr>
          <w:rFonts w:hint="eastAsia" w:ascii="宋体" w:hAnsi="宋体" w:eastAsia="宋体" w:cs="宋体"/>
          <w:spacing w:val="6"/>
          <w:szCs w:val="21"/>
          <w:highlight w:val="none"/>
        </w:rPr>
      </w:pPr>
      <w:r>
        <w:rPr>
          <w:rFonts w:hint="eastAsia" w:ascii="宋体" w:hAnsi="宋体" w:eastAsia="宋体" w:cs="宋体"/>
          <w:spacing w:val="6"/>
          <w:szCs w:val="21"/>
          <w:highlight w:val="none"/>
        </w:rPr>
        <w:t>说明：1、本表用于计算中小型企业应享受的政策功能价格扣除。</w:t>
      </w:r>
    </w:p>
    <w:p w14:paraId="07D0AE48">
      <w:pPr>
        <w:spacing w:before="68" w:line="359" w:lineRule="auto"/>
        <w:ind w:right="28" w:firstLine="666" w:firstLineChars="300"/>
        <w:rPr>
          <w:rFonts w:hint="eastAsia" w:ascii="宋体" w:hAnsi="宋体" w:eastAsia="宋体" w:cs="宋体"/>
          <w:spacing w:val="6"/>
          <w:szCs w:val="21"/>
          <w:highlight w:val="none"/>
        </w:rPr>
      </w:pPr>
      <w:r>
        <w:rPr>
          <w:rFonts w:hint="eastAsia" w:ascii="宋体" w:hAnsi="宋体" w:eastAsia="宋体" w:cs="宋体"/>
          <w:spacing w:val="6"/>
          <w:szCs w:val="21"/>
          <w:highlight w:val="none"/>
        </w:rPr>
        <w:t>2、栏目 7 “货物制造商类型”， 填写：中型、小型、微型、残疾、监狱。</w:t>
      </w:r>
    </w:p>
    <w:p w14:paraId="717DC228">
      <w:pPr>
        <w:spacing w:before="68" w:line="359" w:lineRule="auto"/>
        <w:ind w:right="28" w:firstLine="690" w:firstLineChars="311"/>
        <w:rPr>
          <w:rFonts w:hint="eastAsia" w:ascii="宋体" w:hAnsi="宋体" w:eastAsia="宋体" w:cs="宋体"/>
          <w:spacing w:val="6"/>
          <w:szCs w:val="21"/>
          <w:highlight w:val="none"/>
        </w:rPr>
      </w:pPr>
      <w:r>
        <w:rPr>
          <w:rFonts w:hint="eastAsia" w:ascii="宋体" w:hAnsi="宋体" w:eastAsia="宋体" w:cs="宋体"/>
          <w:spacing w:val="6"/>
          <w:szCs w:val="21"/>
          <w:highlight w:val="none"/>
        </w:rPr>
        <w:t xml:space="preserve">3、栏目 4“单价”为综合单价，包含该货物所有隐含的内容，如运输费、保险费、安装 调试费、管理费和利润等。                                                           </w:t>
      </w:r>
    </w:p>
    <w:p w14:paraId="640B30DB">
      <w:pPr>
        <w:spacing w:before="68" w:line="359" w:lineRule="auto"/>
        <w:ind w:right="28" w:firstLine="690" w:firstLineChars="311"/>
        <w:rPr>
          <w:rFonts w:hint="eastAsia" w:ascii="宋体" w:hAnsi="宋体" w:eastAsia="宋体" w:cs="宋体"/>
          <w:spacing w:val="-8"/>
          <w:szCs w:val="21"/>
          <w:highlight w:val="none"/>
        </w:rPr>
      </w:pPr>
      <w:r>
        <w:rPr>
          <w:rFonts w:hint="eastAsia" w:ascii="宋体" w:hAnsi="宋体" w:eastAsia="宋体" w:cs="宋体"/>
          <w:spacing w:val="6"/>
          <w:szCs w:val="21"/>
          <w:highlight w:val="none"/>
        </w:rPr>
        <w:t>4、未提供《中小型企业声明函》及未按上述要求填写，或者提供的内容不真实，评审时本表所有优惠不予以考虑。对提供的内容不真实的，监督管理部门可能以冒充中小型企业参与政府采购 活动谋取中标，依法予以处理。</w:t>
      </w:r>
    </w:p>
    <w:p w14:paraId="1E9D949B">
      <w:pPr>
        <w:spacing w:before="68" w:line="359" w:lineRule="auto"/>
        <w:ind w:right="28"/>
        <w:rPr>
          <w:rFonts w:hint="eastAsia" w:ascii="宋体" w:hAnsi="宋体" w:eastAsia="宋体" w:cs="宋体"/>
          <w:spacing w:val="6"/>
          <w:szCs w:val="21"/>
          <w:highlight w:val="none"/>
        </w:rPr>
      </w:pPr>
    </w:p>
    <w:p w14:paraId="39320828">
      <w:pPr>
        <w:spacing w:before="68" w:line="359" w:lineRule="auto"/>
        <w:ind w:right="28"/>
        <w:rPr>
          <w:rFonts w:hint="eastAsia" w:ascii="宋体" w:hAnsi="宋体" w:eastAsia="宋体" w:cs="宋体"/>
          <w:spacing w:val="6"/>
          <w:szCs w:val="21"/>
          <w:highlight w:val="none"/>
        </w:rPr>
      </w:pPr>
      <w:r>
        <w:rPr>
          <w:rFonts w:hint="eastAsia" w:ascii="宋体" w:hAnsi="宋体" w:eastAsia="宋体" w:cs="宋体"/>
          <w:spacing w:val="6"/>
          <w:szCs w:val="21"/>
          <w:highlight w:val="none"/>
        </w:rPr>
        <w:t>供应商名称(单位章)：</w:t>
      </w:r>
    </w:p>
    <w:p w14:paraId="6B840C58">
      <w:pPr>
        <w:spacing w:before="68" w:line="359" w:lineRule="auto"/>
        <w:ind w:right="28"/>
        <w:rPr>
          <w:rFonts w:hint="eastAsia" w:ascii="宋体" w:hAnsi="宋体" w:eastAsia="宋体" w:cs="宋体"/>
          <w:spacing w:val="6"/>
          <w:szCs w:val="21"/>
          <w:highlight w:val="none"/>
        </w:rPr>
      </w:pPr>
      <w:r>
        <w:rPr>
          <w:rFonts w:hint="eastAsia" w:ascii="宋体" w:hAnsi="宋体" w:eastAsia="宋体" w:cs="宋体"/>
          <w:spacing w:val="6"/>
          <w:szCs w:val="21"/>
          <w:highlight w:val="none"/>
        </w:rPr>
        <w:t>法定代表人(签字或盖章)：</w:t>
      </w:r>
    </w:p>
    <w:p w14:paraId="798B526F">
      <w:pPr>
        <w:rPr>
          <w:rFonts w:hint="eastAsia" w:ascii="宋体" w:hAnsi="宋体" w:eastAsia="宋体" w:cs="宋体"/>
          <w:highlight w:val="none"/>
        </w:rPr>
      </w:pPr>
      <w:r>
        <w:rPr>
          <w:rFonts w:hint="eastAsia" w:ascii="宋体" w:hAnsi="宋体" w:eastAsia="宋体" w:cs="宋体"/>
          <w:spacing w:val="6"/>
          <w:szCs w:val="21"/>
          <w:highlight w:val="none"/>
        </w:rPr>
        <w:t>日期：</w:t>
      </w:r>
      <w:r>
        <w:rPr>
          <w:rFonts w:hint="eastAsia" w:ascii="宋体" w:hAnsi="宋体" w:eastAsia="宋体" w:cs="宋体"/>
          <w:spacing w:val="6"/>
          <w:szCs w:val="21"/>
          <w:highlight w:val="none"/>
          <w:u w:val="single"/>
        </w:rPr>
        <w:t xml:space="preserve">      </w:t>
      </w:r>
      <w:r>
        <w:rPr>
          <w:rFonts w:hint="eastAsia" w:ascii="宋体" w:hAnsi="宋体" w:eastAsia="宋体" w:cs="宋体"/>
          <w:spacing w:val="6"/>
          <w:szCs w:val="21"/>
          <w:highlight w:val="none"/>
        </w:rPr>
        <w:t>年</w:t>
      </w:r>
      <w:r>
        <w:rPr>
          <w:rFonts w:hint="eastAsia" w:ascii="宋体" w:hAnsi="宋体" w:eastAsia="宋体" w:cs="宋体"/>
          <w:spacing w:val="6"/>
          <w:szCs w:val="21"/>
          <w:highlight w:val="none"/>
          <w:u w:val="single"/>
        </w:rPr>
        <w:t xml:space="preserve">     </w:t>
      </w:r>
      <w:r>
        <w:rPr>
          <w:rFonts w:hint="eastAsia" w:ascii="宋体" w:hAnsi="宋体" w:eastAsia="宋体" w:cs="宋体"/>
          <w:spacing w:val="6"/>
          <w:szCs w:val="21"/>
          <w:highlight w:val="none"/>
        </w:rPr>
        <w:t>月</w:t>
      </w:r>
      <w:r>
        <w:rPr>
          <w:rFonts w:hint="eastAsia" w:ascii="宋体" w:hAnsi="宋体" w:eastAsia="宋体" w:cs="宋体"/>
          <w:spacing w:val="6"/>
          <w:szCs w:val="21"/>
          <w:highlight w:val="none"/>
          <w:u w:val="single"/>
        </w:rPr>
        <w:t xml:space="preserve">     </w:t>
      </w:r>
      <w:r>
        <w:rPr>
          <w:rFonts w:hint="eastAsia" w:ascii="宋体" w:hAnsi="宋体" w:eastAsia="宋体" w:cs="宋体"/>
          <w:spacing w:val="6"/>
          <w:szCs w:val="21"/>
          <w:highlight w:val="none"/>
        </w:rPr>
        <w:t>日</w:t>
      </w:r>
    </w:p>
    <w:p w14:paraId="2A5351B6">
      <w:pPr>
        <w:rPr>
          <w:rFonts w:hint="eastAsia" w:ascii="宋体" w:hAnsi="宋体" w:eastAsia="宋体" w:cs="宋体"/>
          <w:highlight w:val="none"/>
        </w:rPr>
      </w:pPr>
    </w:p>
    <w:p w14:paraId="69CEA432">
      <w:pPr>
        <w:rPr>
          <w:rFonts w:hint="eastAsia" w:ascii="宋体" w:hAnsi="宋体" w:eastAsia="宋体" w:cs="宋体"/>
          <w:highlight w:val="none"/>
        </w:rPr>
      </w:pPr>
      <w:r>
        <w:rPr>
          <w:rFonts w:hint="eastAsia" w:ascii="宋体" w:hAnsi="宋体" w:eastAsia="宋体" w:cs="宋体"/>
          <w:highlight w:val="none"/>
        </w:rPr>
        <w:br w:type="page"/>
      </w:r>
    </w:p>
    <w:p w14:paraId="4C5DE8B4">
      <w:pPr>
        <w:spacing w:line="252" w:lineRule="auto"/>
        <w:rPr>
          <w:rFonts w:hint="eastAsia" w:ascii="宋体" w:hAnsi="宋体" w:eastAsia="宋体" w:cs="宋体"/>
          <w:sz w:val="21"/>
          <w:highlight w:val="none"/>
        </w:rPr>
      </w:pPr>
    </w:p>
    <w:p w14:paraId="653A9C8D">
      <w:pPr>
        <w:spacing w:line="252" w:lineRule="auto"/>
        <w:rPr>
          <w:rFonts w:hint="eastAsia" w:ascii="宋体" w:hAnsi="宋体" w:eastAsia="宋体" w:cs="宋体"/>
          <w:sz w:val="21"/>
          <w:highlight w:val="none"/>
        </w:rPr>
      </w:pPr>
    </w:p>
    <w:p w14:paraId="1215C6B6">
      <w:pPr>
        <w:spacing w:line="252" w:lineRule="auto"/>
        <w:rPr>
          <w:rFonts w:hint="eastAsia" w:ascii="宋体" w:hAnsi="宋体" w:eastAsia="宋体" w:cs="宋体"/>
          <w:sz w:val="21"/>
          <w:highlight w:val="none"/>
        </w:rPr>
      </w:pPr>
    </w:p>
    <w:p w14:paraId="61B2536D">
      <w:pPr>
        <w:spacing w:line="252" w:lineRule="auto"/>
        <w:rPr>
          <w:rFonts w:hint="eastAsia" w:ascii="宋体" w:hAnsi="宋体" w:eastAsia="宋体" w:cs="宋体"/>
          <w:sz w:val="21"/>
          <w:highlight w:val="none"/>
        </w:rPr>
      </w:pPr>
    </w:p>
    <w:p w14:paraId="6B6192CD">
      <w:pPr>
        <w:spacing w:line="252" w:lineRule="auto"/>
        <w:rPr>
          <w:rFonts w:hint="eastAsia" w:ascii="宋体" w:hAnsi="宋体" w:eastAsia="宋体" w:cs="宋体"/>
          <w:sz w:val="21"/>
          <w:highlight w:val="none"/>
        </w:rPr>
      </w:pPr>
    </w:p>
    <w:p w14:paraId="03B635D3">
      <w:pPr>
        <w:spacing w:line="252" w:lineRule="auto"/>
        <w:rPr>
          <w:rFonts w:hint="eastAsia" w:ascii="宋体" w:hAnsi="宋体" w:eastAsia="宋体" w:cs="宋体"/>
          <w:sz w:val="21"/>
          <w:highlight w:val="none"/>
        </w:rPr>
      </w:pPr>
    </w:p>
    <w:p w14:paraId="7B2F4CE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72"/>
          <w:szCs w:val="72"/>
          <w:highlight w:val="none"/>
        </w:rPr>
      </w:pPr>
      <w:r>
        <w:rPr>
          <w:rFonts w:hint="eastAsia" w:ascii="宋体" w:hAnsi="宋体" w:eastAsia="宋体" w:cs="宋体"/>
          <w:spacing w:val="-5"/>
          <w:sz w:val="72"/>
          <w:szCs w:val="72"/>
          <w:highlight w:val="none"/>
          <w14:textOutline w14:w="13063" w14:cap="flat" w14:cmpd="sng">
            <w14:solidFill>
              <w14:srgbClr w14:val="000000"/>
            </w14:solidFill>
            <w14:prstDash w14:val="solid"/>
            <w14:miter w14:val="0"/>
          </w14:textOutline>
        </w:rPr>
        <w:t>政府采购</w:t>
      </w:r>
    </w:p>
    <w:p w14:paraId="33F816A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72"/>
          <w:szCs w:val="72"/>
          <w:highlight w:val="none"/>
        </w:rPr>
      </w:pPr>
      <w:r>
        <w:rPr>
          <w:rFonts w:hint="eastAsia" w:ascii="宋体" w:hAnsi="宋体" w:eastAsia="宋体" w:cs="宋体"/>
          <w:spacing w:val="-32"/>
          <w:sz w:val="72"/>
          <w:szCs w:val="72"/>
          <w:highlight w:val="none"/>
          <w14:textOutline w14:w="13063" w14:cap="flat" w14:cmpd="sng">
            <w14:solidFill>
              <w14:srgbClr w14:val="000000"/>
            </w14:solidFill>
            <w14:prstDash w14:val="solid"/>
            <w14:miter w14:val="0"/>
          </w14:textOutline>
        </w:rPr>
        <w:t>响</w:t>
      </w:r>
      <w:r>
        <w:rPr>
          <w:rFonts w:hint="eastAsia" w:ascii="宋体" w:hAnsi="宋体" w:eastAsia="宋体" w:cs="宋体"/>
          <w:spacing w:val="30"/>
          <w:sz w:val="72"/>
          <w:szCs w:val="72"/>
          <w:highlight w:val="none"/>
        </w:rPr>
        <w:t xml:space="preserve"> </w:t>
      </w:r>
      <w:r>
        <w:rPr>
          <w:rFonts w:hint="eastAsia" w:ascii="宋体" w:hAnsi="宋体" w:eastAsia="宋体" w:cs="宋体"/>
          <w:spacing w:val="-32"/>
          <w:sz w:val="72"/>
          <w:szCs w:val="72"/>
          <w:highlight w:val="none"/>
          <w14:textOutline w14:w="13063" w14:cap="flat" w14:cmpd="sng">
            <w14:solidFill>
              <w14:srgbClr w14:val="000000"/>
            </w14:solidFill>
            <w14:prstDash w14:val="solid"/>
            <w14:miter w14:val="0"/>
          </w14:textOutline>
        </w:rPr>
        <w:t>应</w:t>
      </w:r>
      <w:r>
        <w:rPr>
          <w:rFonts w:hint="eastAsia" w:ascii="宋体" w:hAnsi="宋体" w:eastAsia="宋体" w:cs="宋体"/>
          <w:spacing w:val="41"/>
          <w:sz w:val="72"/>
          <w:szCs w:val="72"/>
          <w:highlight w:val="none"/>
        </w:rPr>
        <w:t xml:space="preserve"> </w:t>
      </w:r>
      <w:r>
        <w:rPr>
          <w:rFonts w:hint="eastAsia" w:ascii="宋体" w:hAnsi="宋体" w:eastAsia="宋体" w:cs="宋体"/>
          <w:spacing w:val="-32"/>
          <w:sz w:val="72"/>
          <w:szCs w:val="72"/>
          <w:highlight w:val="none"/>
          <w14:textOutline w14:w="13063" w14:cap="flat" w14:cmpd="sng">
            <w14:solidFill>
              <w14:srgbClr w14:val="000000"/>
            </w14:solidFill>
            <w14:prstDash w14:val="solid"/>
            <w14:miter w14:val="0"/>
          </w14:textOutline>
        </w:rPr>
        <w:t>文</w:t>
      </w:r>
      <w:r>
        <w:rPr>
          <w:rFonts w:hint="eastAsia" w:ascii="宋体" w:hAnsi="宋体" w:eastAsia="宋体" w:cs="宋体"/>
          <w:spacing w:val="28"/>
          <w:sz w:val="72"/>
          <w:szCs w:val="72"/>
          <w:highlight w:val="none"/>
        </w:rPr>
        <w:t xml:space="preserve"> </w:t>
      </w:r>
      <w:r>
        <w:rPr>
          <w:rFonts w:hint="eastAsia" w:ascii="宋体" w:hAnsi="宋体" w:eastAsia="宋体" w:cs="宋体"/>
          <w:spacing w:val="-32"/>
          <w:sz w:val="72"/>
          <w:szCs w:val="72"/>
          <w:highlight w:val="none"/>
          <w14:textOutline w14:w="13063" w14:cap="flat" w14:cmpd="sng">
            <w14:solidFill>
              <w14:srgbClr w14:val="000000"/>
            </w14:solidFill>
            <w14:prstDash w14:val="solid"/>
            <w14:miter w14:val="0"/>
          </w14:textOutline>
        </w:rPr>
        <w:t>件</w:t>
      </w:r>
    </w:p>
    <w:p w14:paraId="146D5FF5">
      <w:pPr>
        <w:pStyle w:val="6"/>
        <w:spacing w:before="140" w:line="223" w:lineRule="auto"/>
        <w:jc w:val="center"/>
        <w:rPr>
          <w:rFonts w:hint="eastAsia" w:ascii="宋体" w:hAnsi="宋体" w:eastAsia="宋体" w:cs="宋体"/>
          <w:sz w:val="43"/>
          <w:szCs w:val="43"/>
          <w:highlight w:val="none"/>
        </w:rPr>
      </w:pPr>
      <w:r>
        <w:rPr>
          <w:rFonts w:hint="eastAsia" w:ascii="宋体" w:hAnsi="宋体" w:eastAsia="宋体" w:cs="宋体"/>
          <w:spacing w:val="4"/>
          <w:sz w:val="43"/>
          <w:szCs w:val="43"/>
          <w:highlight w:val="none"/>
          <w14:textOutline w14:w="7968" w14:cap="flat" w14:cmpd="sng">
            <w14:solidFill>
              <w14:srgbClr w14:val="000000"/>
            </w14:solidFill>
            <w14:prstDash w14:val="solid"/>
            <w14:miter w14:val="0"/>
          </w14:textOutline>
        </w:rPr>
        <w:t>(第二部分：商务、技术文件)</w:t>
      </w:r>
    </w:p>
    <w:p w14:paraId="44552780">
      <w:pPr>
        <w:spacing w:before="31"/>
        <w:rPr>
          <w:rFonts w:hint="eastAsia" w:ascii="宋体" w:hAnsi="宋体" w:eastAsia="宋体" w:cs="宋体"/>
          <w:highlight w:val="none"/>
        </w:rPr>
      </w:pPr>
    </w:p>
    <w:p w14:paraId="77789D3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1668" w:firstLineChars="600"/>
        <w:jc w:val="both"/>
        <w:textAlignment w:val="baseline"/>
        <w:rPr>
          <w:rFonts w:hint="eastAsia" w:ascii="宋体" w:hAnsi="宋体" w:eastAsia="宋体" w:cs="宋体"/>
          <w:spacing w:val="-11"/>
          <w:sz w:val="30"/>
          <w:szCs w:val="30"/>
          <w:highlight w:val="none"/>
          <w14:textOutline w14:w="5442" w14:cap="flat" w14:cmpd="sng">
            <w14:solidFill>
              <w14:srgbClr w14:val="000000"/>
            </w14:solidFill>
            <w14:prstDash w14:val="solid"/>
            <w14:miter w14:val="0"/>
          </w14:textOutline>
        </w:rPr>
      </w:pPr>
    </w:p>
    <w:p w14:paraId="07EAC28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1668" w:firstLineChars="600"/>
        <w:jc w:val="both"/>
        <w:textAlignment w:val="baseline"/>
        <w:rPr>
          <w:rFonts w:hint="eastAsia" w:ascii="宋体" w:hAnsi="宋体" w:eastAsia="宋体" w:cs="宋体"/>
          <w:spacing w:val="2"/>
          <w:sz w:val="30"/>
          <w:szCs w:val="30"/>
          <w:highlight w:val="none"/>
        </w:rPr>
      </w:pPr>
      <w:r>
        <w:rPr>
          <w:rFonts w:hint="eastAsia" w:ascii="宋体" w:hAnsi="宋体" w:eastAsia="宋体" w:cs="宋体"/>
          <w:spacing w:val="-11"/>
          <w:sz w:val="30"/>
          <w:szCs w:val="30"/>
          <w:highlight w:val="none"/>
          <w14:textOutline w14:w="5442" w14:cap="flat" w14:cmpd="sng">
            <w14:solidFill>
              <w14:srgbClr w14:val="000000"/>
            </w14:solidFill>
            <w14:prstDash w14:val="solid"/>
            <w14:miter w14:val="0"/>
          </w14:textOutline>
        </w:rPr>
        <w:t>采购项目名称：</w:t>
      </w:r>
      <w:r>
        <w:rPr>
          <w:rFonts w:hint="eastAsia" w:ascii="宋体" w:hAnsi="宋体" w:eastAsia="宋体" w:cs="宋体"/>
          <w:spacing w:val="2"/>
          <w:sz w:val="30"/>
          <w:szCs w:val="30"/>
          <w:highlight w:val="none"/>
        </w:rPr>
        <w:t xml:space="preserve"> </w:t>
      </w:r>
    </w:p>
    <w:p w14:paraId="2059290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1668" w:firstLineChars="600"/>
        <w:jc w:val="both"/>
        <w:textAlignment w:val="baseline"/>
        <w:rPr>
          <w:rFonts w:hint="eastAsia" w:ascii="宋体" w:hAnsi="宋体" w:eastAsia="宋体" w:cs="宋体"/>
          <w:sz w:val="30"/>
          <w:szCs w:val="30"/>
          <w:highlight w:val="none"/>
        </w:rPr>
      </w:pPr>
      <w:r>
        <w:rPr>
          <w:rFonts w:hint="eastAsia" w:ascii="宋体" w:hAnsi="宋体" w:eastAsia="宋体" w:cs="宋体"/>
          <w:spacing w:val="-11"/>
          <w:sz w:val="30"/>
          <w:szCs w:val="30"/>
          <w:highlight w:val="none"/>
          <w14:textOutline w14:w="5442" w14:cap="flat" w14:cmpd="sng">
            <w14:solidFill>
              <w14:srgbClr w14:val="000000"/>
            </w14:solidFill>
            <w14:prstDash w14:val="solid"/>
            <w14:miter w14:val="0"/>
          </w14:textOutline>
        </w:rPr>
        <w:t>政府采购编号：</w:t>
      </w:r>
    </w:p>
    <w:p w14:paraId="40E60FC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1668" w:firstLineChars="600"/>
        <w:jc w:val="both"/>
        <w:textAlignment w:val="baseline"/>
        <w:rPr>
          <w:rFonts w:hint="eastAsia" w:ascii="宋体" w:hAnsi="宋体" w:eastAsia="宋体" w:cs="宋体"/>
          <w:highlight w:val="none"/>
        </w:rPr>
      </w:pPr>
      <w:r>
        <w:rPr>
          <w:rFonts w:hint="eastAsia" w:ascii="宋体" w:hAnsi="宋体" w:eastAsia="宋体" w:cs="宋体"/>
          <w:spacing w:val="-11"/>
          <w:sz w:val="30"/>
          <w:szCs w:val="30"/>
          <w:highlight w:val="none"/>
          <w14:textOutline w14:w="5442" w14:cap="flat" w14:cmpd="sng">
            <w14:solidFill>
              <w14:srgbClr w14:val="000000"/>
            </w14:solidFill>
            <w14:prstDash w14:val="solid"/>
            <w14:miter w14:val="0"/>
          </w14:textOutline>
        </w:rPr>
        <w:t>委托代理编号：</w:t>
      </w:r>
    </w:p>
    <w:p w14:paraId="715650B0">
      <w:pPr>
        <w:spacing w:before="30"/>
        <w:rPr>
          <w:rFonts w:hint="eastAsia" w:ascii="宋体" w:hAnsi="宋体" w:eastAsia="宋体" w:cs="宋体"/>
          <w:highlight w:val="none"/>
        </w:rPr>
      </w:pPr>
    </w:p>
    <w:p w14:paraId="3979B33F">
      <w:pPr>
        <w:spacing w:before="30"/>
        <w:rPr>
          <w:rFonts w:hint="eastAsia" w:ascii="宋体" w:hAnsi="宋体" w:eastAsia="宋体" w:cs="宋体"/>
          <w:highlight w:val="none"/>
        </w:rPr>
      </w:pPr>
    </w:p>
    <w:p w14:paraId="555C2AAF">
      <w:pPr>
        <w:spacing w:before="30"/>
        <w:rPr>
          <w:rFonts w:hint="eastAsia" w:ascii="宋体" w:hAnsi="宋体" w:eastAsia="宋体" w:cs="宋体"/>
          <w:highlight w:val="none"/>
        </w:rPr>
      </w:pPr>
    </w:p>
    <w:p w14:paraId="585AC9C5">
      <w:pPr>
        <w:spacing w:line="244" w:lineRule="auto"/>
        <w:rPr>
          <w:rFonts w:hint="eastAsia" w:ascii="宋体" w:hAnsi="宋体" w:eastAsia="宋体" w:cs="宋体"/>
          <w:sz w:val="21"/>
          <w:highlight w:val="none"/>
        </w:rPr>
      </w:pPr>
    </w:p>
    <w:p w14:paraId="60D4D131">
      <w:pPr>
        <w:spacing w:line="244" w:lineRule="auto"/>
        <w:rPr>
          <w:rFonts w:hint="eastAsia" w:ascii="宋体" w:hAnsi="宋体" w:eastAsia="宋体" w:cs="宋体"/>
          <w:sz w:val="21"/>
          <w:highlight w:val="none"/>
        </w:rPr>
      </w:pPr>
    </w:p>
    <w:p w14:paraId="4A8AF8A8">
      <w:pPr>
        <w:pStyle w:val="6"/>
        <w:spacing w:before="97" w:line="219" w:lineRule="auto"/>
        <w:ind w:left="1533"/>
        <w:rPr>
          <w:rFonts w:hint="eastAsia" w:ascii="宋体" w:hAnsi="宋体" w:eastAsia="宋体" w:cs="宋体"/>
          <w:sz w:val="30"/>
          <w:szCs w:val="30"/>
          <w:highlight w:val="none"/>
        </w:rPr>
      </w:pPr>
      <w:r>
        <w:rPr>
          <w:rFonts w:hint="eastAsia" w:ascii="宋体" w:hAnsi="宋体" w:eastAsia="宋体" w:cs="宋体"/>
          <w:spacing w:val="-2"/>
          <w:sz w:val="30"/>
          <w:szCs w:val="30"/>
          <w:highlight w:val="none"/>
          <w14:textOutline w14:w="5442" w14:cap="flat" w14:cmpd="sng">
            <w14:solidFill>
              <w14:srgbClr w14:val="000000"/>
            </w14:solidFill>
            <w14:prstDash w14:val="solid"/>
            <w14:miter w14:val="0"/>
          </w14:textOutline>
        </w:rPr>
        <w:t>供应商：</w:t>
      </w:r>
      <w:r>
        <w:rPr>
          <w:rFonts w:hint="eastAsia" w:ascii="宋体" w:hAnsi="宋体" w:eastAsia="宋体" w:cs="宋体"/>
          <w:sz w:val="30"/>
          <w:szCs w:val="30"/>
          <w:highlight w:val="none"/>
          <w:u w:val="single" w:color="auto"/>
        </w:rPr>
        <w:t xml:space="preserve">                          </w:t>
      </w:r>
    </w:p>
    <w:p w14:paraId="43B5EA84">
      <w:pPr>
        <w:spacing w:line="253" w:lineRule="auto"/>
        <w:rPr>
          <w:rFonts w:hint="eastAsia" w:ascii="宋体" w:hAnsi="宋体" w:eastAsia="宋体" w:cs="宋体"/>
          <w:sz w:val="21"/>
          <w:highlight w:val="none"/>
        </w:rPr>
      </w:pPr>
    </w:p>
    <w:p w14:paraId="10803741">
      <w:pPr>
        <w:spacing w:line="253" w:lineRule="auto"/>
        <w:rPr>
          <w:rFonts w:hint="eastAsia" w:ascii="宋体" w:hAnsi="宋体" w:eastAsia="宋体" w:cs="宋体"/>
          <w:sz w:val="21"/>
          <w:highlight w:val="none"/>
        </w:rPr>
      </w:pPr>
    </w:p>
    <w:p w14:paraId="6E5D9D2B">
      <w:pPr>
        <w:spacing w:line="254" w:lineRule="auto"/>
        <w:rPr>
          <w:rFonts w:hint="eastAsia" w:ascii="宋体" w:hAnsi="宋体" w:eastAsia="宋体" w:cs="宋体"/>
          <w:sz w:val="21"/>
          <w:highlight w:val="none"/>
        </w:rPr>
      </w:pPr>
    </w:p>
    <w:p w14:paraId="1202733C">
      <w:pPr>
        <w:pStyle w:val="6"/>
        <w:spacing w:before="101" w:line="225" w:lineRule="auto"/>
        <w:ind w:left="2900" w:firstLine="632" w:firstLineChars="200"/>
        <w:rPr>
          <w:rFonts w:hint="default" w:ascii="宋体" w:hAnsi="宋体" w:eastAsia="宋体" w:cs="宋体"/>
          <w:spacing w:val="3"/>
          <w:highlight w:val="none"/>
          <w:lang w:val="en-US" w:eastAsia="zh-CN"/>
          <w14:textOutline w14:w="5791" w14:cap="flat" w14:cmpd="sng">
            <w14:solidFill>
              <w14:srgbClr w14:val="000000"/>
            </w14:solidFill>
            <w14:prstDash w14:val="solid"/>
            <w14:miter w14:val="0"/>
          </w14:textOutline>
        </w:rPr>
      </w:pPr>
      <w:r>
        <w:rPr>
          <w:rFonts w:hint="eastAsia" w:ascii="宋体" w:hAnsi="宋体" w:eastAsia="宋体" w:cs="宋体"/>
          <w:spacing w:val="3"/>
          <w:highlight w:val="none"/>
          <w14:textOutline w14:w="5791" w14:cap="flat" w14:cmpd="sng">
            <w14:solidFill>
              <w14:srgbClr w14:val="000000"/>
            </w14:solidFill>
            <w14:prstDash w14:val="solid"/>
            <w14:miter w14:val="0"/>
          </w14:textOutline>
        </w:rPr>
        <w:t>年</w:t>
      </w:r>
      <w:r>
        <w:rPr>
          <w:rFonts w:hint="eastAsia" w:ascii="宋体" w:hAnsi="宋体" w:eastAsia="宋体" w:cs="宋体"/>
          <w:spacing w:val="3"/>
          <w:highlight w:val="none"/>
          <w:lang w:val="en-US" w:eastAsia="zh-CN"/>
          <w14:textOutline w14:w="5791" w14:cap="flat" w14:cmpd="sng">
            <w14:solidFill>
              <w14:srgbClr w14:val="000000"/>
            </w14:solidFill>
            <w14:prstDash w14:val="solid"/>
            <w14:miter w14:val="0"/>
          </w14:textOutline>
        </w:rPr>
        <w:t xml:space="preserve">    </w:t>
      </w:r>
      <w:r>
        <w:rPr>
          <w:rFonts w:hint="eastAsia" w:ascii="宋体" w:hAnsi="宋体" w:eastAsia="宋体" w:cs="宋体"/>
          <w:spacing w:val="3"/>
          <w:highlight w:val="none"/>
          <w14:textOutline w14:w="5791" w14:cap="flat" w14:cmpd="sng">
            <w14:solidFill>
              <w14:srgbClr w14:val="000000"/>
            </w14:solidFill>
            <w14:prstDash w14:val="solid"/>
            <w14:miter w14:val="0"/>
          </w14:textOutline>
        </w:rPr>
        <w:t>月</w:t>
      </w:r>
      <w:r>
        <w:rPr>
          <w:rFonts w:hint="eastAsia" w:ascii="宋体" w:hAnsi="宋体" w:eastAsia="宋体" w:cs="宋体"/>
          <w:spacing w:val="3"/>
          <w:highlight w:val="none"/>
          <w:lang w:val="en-US" w:eastAsia="zh-CN"/>
          <w14:textOutline w14:w="5791" w14:cap="flat" w14:cmpd="sng">
            <w14:solidFill>
              <w14:srgbClr w14:val="000000"/>
            </w14:solidFill>
            <w14:prstDash w14:val="solid"/>
            <w14:miter w14:val="0"/>
          </w14:textOutline>
        </w:rPr>
        <w:t xml:space="preserve">   日</w:t>
      </w:r>
    </w:p>
    <w:p w14:paraId="7D081083">
      <w:pPr>
        <w:rPr>
          <w:rFonts w:hint="eastAsia" w:ascii="宋体" w:hAnsi="宋体" w:eastAsia="宋体" w:cs="宋体"/>
          <w:highlight w:val="none"/>
        </w:rPr>
      </w:pPr>
      <w:r>
        <w:rPr>
          <w:rFonts w:hint="eastAsia" w:ascii="宋体" w:hAnsi="宋体" w:eastAsia="宋体" w:cs="宋体"/>
          <w:highlight w:val="none"/>
        </w:rPr>
        <w:br w:type="page"/>
      </w:r>
    </w:p>
    <w:p w14:paraId="78673D9C">
      <w:pPr>
        <w:pStyle w:val="3"/>
        <w:bidi w:val="0"/>
        <w:jc w:val="center"/>
        <w:rPr>
          <w:rFonts w:hint="eastAsia" w:ascii="宋体" w:hAnsi="宋体" w:eastAsia="宋体" w:cs="宋体"/>
          <w:highlight w:val="none"/>
        </w:rPr>
      </w:pPr>
      <w:r>
        <w:rPr>
          <w:rFonts w:hint="eastAsia" w:ascii="宋体" w:hAnsi="宋体" w:eastAsia="宋体" w:cs="宋体"/>
          <w:highlight w:val="none"/>
        </w:rPr>
        <w:t>一、磋商响应声明</w:t>
      </w:r>
    </w:p>
    <w:p w14:paraId="4048FDD3">
      <w:pPr>
        <w:spacing w:line="267" w:lineRule="auto"/>
        <w:rPr>
          <w:rFonts w:hint="eastAsia" w:ascii="宋体" w:hAnsi="宋体" w:eastAsia="宋体" w:cs="宋体"/>
          <w:sz w:val="21"/>
          <w:highlight w:val="none"/>
        </w:rPr>
      </w:pPr>
    </w:p>
    <w:p w14:paraId="432566F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致</w:t>
      </w:r>
      <w:r>
        <w:rPr>
          <w:rFonts w:hint="eastAsia" w:ascii="宋体" w:hAnsi="宋体" w:eastAsia="宋体" w:cs="宋体"/>
          <w:spacing w:val="-2"/>
          <w:sz w:val="21"/>
          <w:szCs w:val="21"/>
          <w:highlight w:val="none"/>
          <w:u w:val="single" w:color="auto"/>
        </w:rPr>
        <w:t xml:space="preserve">            </w:t>
      </w:r>
      <w:r>
        <w:rPr>
          <w:rFonts w:hint="eastAsia" w:ascii="宋体" w:hAnsi="宋体" w:eastAsia="宋体" w:cs="宋体"/>
          <w:spacing w:val="46"/>
          <w:sz w:val="21"/>
          <w:szCs w:val="21"/>
          <w:highlight w:val="none"/>
        </w:rPr>
        <w:t xml:space="preserve"> </w:t>
      </w:r>
      <w:r>
        <w:rPr>
          <w:rFonts w:hint="eastAsia" w:ascii="宋体" w:hAnsi="宋体" w:eastAsia="宋体" w:cs="宋体"/>
          <w:spacing w:val="-2"/>
          <w:sz w:val="21"/>
          <w:szCs w:val="21"/>
          <w:highlight w:val="none"/>
        </w:rPr>
        <w:t>(采购人或采购代理机构)：</w:t>
      </w:r>
    </w:p>
    <w:p w14:paraId="7AB5D6B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4"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6"/>
          <w:sz w:val="21"/>
          <w:szCs w:val="21"/>
          <w:highlight w:val="none"/>
        </w:rPr>
        <w:t>我方已仔细研究了</w:t>
      </w:r>
      <w:r>
        <w:rPr>
          <w:rFonts w:hint="eastAsia" w:ascii="宋体" w:hAnsi="宋体" w:eastAsia="宋体" w:cs="宋体"/>
          <w:spacing w:val="-86"/>
          <w:sz w:val="21"/>
          <w:szCs w:val="21"/>
          <w:highlight w:val="none"/>
        </w:rPr>
        <w:t xml:space="preserve"> </w:t>
      </w:r>
      <w:r>
        <w:rPr>
          <w:rFonts w:hint="eastAsia" w:ascii="宋体" w:hAnsi="宋体" w:eastAsia="宋体" w:cs="宋体"/>
          <w:spacing w:val="6"/>
          <w:sz w:val="21"/>
          <w:szCs w:val="21"/>
          <w:highlight w:val="none"/>
          <w:u w:val="single" w:color="auto"/>
        </w:rPr>
        <w:t xml:space="preserve">           (</w:t>
      </w:r>
      <w:r>
        <w:rPr>
          <w:rFonts w:hint="eastAsia" w:ascii="宋体" w:hAnsi="宋体" w:eastAsia="宋体" w:cs="宋体"/>
          <w:spacing w:val="-95"/>
          <w:sz w:val="21"/>
          <w:szCs w:val="21"/>
          <w:highlight w:val="none"/>
          <w:u w:val="single" w:color="auto"/>
        </w:rPr>
        <w:t xml:space="preserve"> </w:t>
      </w:r>
      <w:r>
        <w:rPr>
          <w:rFonts w:hint="eastAsia" w:ascii="宋体" w:hAnsi="宋体" w:eastAsia="宋体" w:cs="宋体"/>
          <w:spacing w:val="-94"/>
          <w:sz w:val="21"/>
          <w:szCs w:val="21"/>
          <w:highlight w:val="none"/>
        </w:rPr>
        <w:t xml:space="preserve"> </w:t>
      </w:r>
      <w:r>
        <w:rPr>
          <w:rFonts w:hint="eastAsia" w:ascii="宋体" w:hAnsi="宋体" w:eastAsia="宋体" w:cs="宋体"/>
          <w:spacing w:val="6"/>
          <w:sz w:val="21"/>
          <w:szCs w:val="21"/>
          <w:highlight w:val="none"/>
        </w:rPr>
        <w:t>项目名称)的竞争性磋商文件（政府采购编</w:t>
      </w:r>
      <w:r>
        <w:rPr>
          <w:rFonts w:hint="eastAsia" w:ascii="宋体" w:hAnsi="宋体" w:eastAsia="宋体" w:cs="宋体"/>
          <w:spacing w:val="-9"/>
          <w:sz w:val="21"/>
          <w:szCs w:val="21"/>
          <w:highlight w:val="none"/>
        </w:rPr>
        <w:t>号</w:t>
      </w:r>
      <w:r>
        <w:rPr>
          <w:rFonts w:hint="eastAsia" w:ascii="宋体" w:hAnsi="宋体" w:eastAsia="宋体" w:cs="宋体"/>
          <w:spacing w:val="-7"/>
          <w:sz w:val="21"/>
          <w:szCs w:val="21"/>
          <w:highlight w:val="none"/>
        </w:rPr>
        <w:t>：</w:t>
      </w:r>
      <w:r>
        <w:rPr>
          <w:rFonts w:hint="eastAsia" w:ascii="宋体" w:hAnsi="宋体" w:eastAsia="宋体" w:cs="宋体"/>
          <w:spacing w:val="-53"/>
          <w:sz w:val="21"/>
          <w:szCs w:val="21"/>
          <w:highlight w:val="none"/>
        </w:rPr>
        <w:t xml:space="preserve"> </w:t>
      </w:r>
      <w:r>
        <w:rPr>
          <w:rFonts w:hint="eastAsia" w:ascii="宋体" w:hAnsi="宋体" w:eastAsia="宋体" w:cs="宋体"/>
          <w:spacing w:val="9"/>
          <w:sz w:val="21"/>
          <w:szCs w:val="21"/>
          <w:highlight w:val="none"/>
          <w:u w:val="single" w:color="auto"/>
        </w:rPr>
        <w:t xml:space="preserve">    </w:t>
      </w:r>
      <w:r>
        <w:rPr>
          <w:rFonts w:hint="eastAsia" w:ascii="宋体" w:hAnsi="宋体" w:eastAsia="宋体" w:cs="宋体"/>
          <w:spacing w:val="7"/>
          <w:sz w:val="21"/>
          <w:szCs w:val="21"/>
          <w:highlight w:val="none"/>
        </w:rPr>
        <w:t xml:space="preserve"> </w:t>
      </w:r>
      <w:r>
        <w:rPr>
          <w:rFonts w:hint="eastAsia" w:ascii="宋体" w:hAnsi="宋体" w:eastAsia="宋体" w:cs="宋体"/>
          <w:spacing w:val="-7"/>
          <w:sz w:val="21"/>
          <w:szCs w:val="21"/>
          <w:highlight w:val="none"/>
        </w:rPr>
        <w:t>；</w:t>
      </w:r>
      <w:r>
        <w:rPr>
          <w:rFonts w:hint="eastAsia" w:ascii="宋体" w:hAnsi="宋体" w:eastAsia="宋体" w:cs="宋体"/>
          <w:spacing w:val="-9"/>
          <w:sz w:val="21"/>
          <w:szCs w:val="21"/>
          <w:highlight w:val="none"/>
        </w:rPr>
        <w:t>采购代理编号</w:t>
      </w:r>
      <w:r>
        <w:rPr>
          <w:rFonts w:hint="eastAsia" w:ascii="宋体" w:hAnsi="宋体" w:eastAsia="宋体" w:cs="宋体"/>
          <w:spacing w:val="-7"/>
          <w:sz w:val="21"/>
          <w:szCs w:val="21"/>
          <w:highlight w:val="none"/>
        </w:rPr>
        <w:t>：</w:t>
      </w:r>
      <w:r>
        <w:rPr>
          <w:rFonts w:hint="eastAsia" w:ascii="宋体" w:hAnsi="宋体" w:eastAsia="宋体" w:cs="宋体"/>
          <w:spacing w:val="-49"/>
          <w:sz w:val="21"/>
          <w:szCs w:val="21"/>
          <w:highlight w:val="none"/>
        </w:rPr>
        <w:t xml:space="preserve"> </w:t>
      </w:r>
      <w:r>
        <w:rPr>
          <w:rFonts w:hint="eastAsia" w:ascii="宋体" w:hAnsi="宋体" w:eastAsia="宋体" w:cs="宋体"/>
          <w:sz w:val="21"/>
          <w:szCs w:val="21"/>
          <w:highlight w:val="none"/>
          <w:u w:val="single" w:color="auto"/>
        </w:rPr>
        <w:t xml:space="preserve">           </w:t>
      </w:r>
      <w:r>
        <w:rPr>
          <w:rFonts w:hint="eastAsia" w:ascii="宋体" w:hAnsi="宋体" w:eastAsia="宋体" w:cs="宋体"/>
          <w:spacing w:val="-72"/>
          <w:sz w:val="21"/>
          <w:szCs w:val="21"/>
          <w:highlight w:val="none"/>
        </w:rPr>
        <w:t xml:space="preserve"> </w:t>
      </w:r>
      <w:r>
        <w:rPr>
          <w:rFonts w:hint="eastAsia" w:ascii="宋体" w:hAnsi="宋体" w:eastAsia="宋体" w:cs="宋体"/>
          <w:spacing w:val="-7"/>
          <w:sz w:val="21"/>
          <w:szCs w:val="21"/>
          <w:highlight w:val="none"/>
        </w:rPr>
        <w:t>）</w:t>
      </w:r>
      <w:r>
        <w:rPr>
          <w:rFonts w:hint="eastAsia" w:ascii="宋体" w:hAnsi="宋体" w:eastAsia="宋体" w:cs="宋体"/>
          <w:spacing w:val="-9"/>
          <w:sz w:val="21"/>
          <w:szCs w:val="21"/>
          <w:highlight w:val="none"/>
        </w:rPr>
        <w:t>的全部内容，知悉参加竞争性磋商的风</w:t>
      </w:r>
      <w:r>
        <w:rPr>
          <w:rFonts w:hint="eastAsia" w:ascii="宋体" w:hAnsi="宋体" w:eastAsia="宋体" w:cs="宋体"/>
          <w:spacing w:val="-2"/>
          <w:sz w:val="21"/>
          <w:szCs w:val="21"/>
          <w:highlight w:val="none"/>
        </w:rPr>
        <w:t>险，我方承诺接受磋商文件的全部条款且无任何异议。</w:t>
      </w:r>
    </w:p>
    <w:p w14:paraId="4E38F55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一、我方同意在磋商文件中规定的提交首次响应文件截止时间起</w:t>
      </w:r>
      <w:r>
        <w:rPr>
          <w:rFonts w:hint="eastAsia" w:ascii="宋体" w:hAnsi="宋体" w:eastAsia="宋体" w:cs="宋体"/>
          <w:spacing w:val="-105"/>
          <w:sz w:val="21"/>
          <w:szCs w:val="21"/>
          <w:highlight w:val="none"/>
        </w:rPr>
        <w:t xml:space="preserve"> </w:t>
      </w:r>
      <w:r>
        <w:rPr>
          <w:rFonts w:hint="eastAsia" w:ascii="宋体" w:hAnsi="宋体" w:eastAsia="宋体" w:cs="宋体"/>
          <w:sz w:val="21"/>
          <w:szCs w:val="21"/>
          <w:highlight w:val="none"/>
          <w:u w:val="single" w:color="auto"/>
        </w:rPr>
        <w:t xml:space="preserve">    </w:t>
      </w:r>
      <w:r>
        <w:rPr>
          <w:rFonts w:hint="eastAsia" w:ascii="宋体" w:hAnsi="宋体" w:eastAsia="宋体" w:cs="宋体"/>
          <w:spacing w:val="-60"/>
          <w:sz w:val="21"/>
          <w:szCs w:val="21"/>
          <w:highlight w:val="none"/>
        </w:rPr>
        <w:t xml:space="preserve"> </w:t>
      </w:r>
      <w:r>
        <w:rPr>
          <w:rFonts w:hint="eastAsia" w:ascii="宋体" w:hAnsi="宋体" w:eastAsia="宋体" w:cs="宋体"/>
          <w:spacing w:val="-1"/>
          <w:sz w:val="21"/>
          <w:szCs w:val="21"/>
          <w:highlight w:val="none"/>
        </w:rPr>
        <w:t>日内(</w:t>
      </w:r>
      <w:r>
        <w:rPr>
          <w:rFonts w:hint="eastAsia" w:ascii="宋体" w:hAnsi="宋体" w:eastAsia="宋体" w:cs="宋体"/>
          <w:spacing w:val="-2"/>
          <w:sz w:val="21"/>
          <w:szCs w:val="21"/>
          <w:highlight w:val="none"/>
        </w:rPr>
        <w:t>响应文件有</w:t>
      </w:r>
      <w:r>
        <w:rPr>
          <w:rFonts w:hint="eastAsia" w:ascii="宋体" w:hAnsi="宋体" w:eastAsia="宋体" w:cs="宋体"/>
          <w:spacing w:val="-1"/>
          <w:sz w:val="21"/>
          <w:szCs w:val="21"/>
          <w:highlight w:val="none"/>
        </w:rPr>
        <w:t>效期)遵守本响应文件中的承诺且在此期限期满之前均具有法律约束力。</w:t>
      </w:r>
    </w:p>
    <w:p w14:paraId="597A6DE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二、我方提交电子响应文一份， 并保证响应文件提供的数据和材料是真实、准确的。否则，愿承担《政府采购法》第七十七条规定的法律责任。</w:t>
      </w:r>
    </w:p>
    <w:p w14:paraId="2B03F21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三、我方愿意向贵方提供任何与本项采购有关的数据、情况和技术资料。若贵方需要，我方愿意提供我方作出的一切承诺的证明材料。</w:t>
      </w:r>
    </w:p>
    <w:p w14:paraId="20FB5F7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四、我方愿意按磋商文件规定和磋商小组要求重新提交响应文件和最后报价。</w:t>
      </w:r>
    </w:p>
    <w:p w14:paraId="616D1AF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6"/>
          <w:sz w:val="21"/>
          <w:szCs w:val="21"/>
          <w:highlight w:val="none"/>
        </w:rPr>
        <w:t>五、我方承诺遵守《中华人民共和国政府采购</w:t>
      </w:r>
      <w:r>
        <w:rPr>
          <w:rFonts w:hint="eastAsia" w:ascii="宋体" w:hAnsi="宋体" w:eastAsia="宋体" w:cs="宋体"/>
          <w:spacing w:val="-7"/>
          <w:sz w:val="21"/>
          <w:szCs w:val="21"/>
          <w:highlight w:val="none"/>
        </w:rPr>
        <w:t>法》的有关规定，保证在获得成交资格后，</w:t>
      </w:r>
      <w:r>
        <w:rPr>
          <w:rFonts w:hint="eastAsia" w:ascii="宋体" w:hAnsi="宋体" w:eastAsia="宋体" w:cs="宋体"/>
          <w:spacing w:val="-2"/>
          <w:sz w:val="21"/>
          <w:szCs w:val="21"/>
          <w:highlight w:val="none"/>
        </w:rPr>
        <w:t>按照磋商文件确定的事项签订政府采购合同，履</w:t>
      </w:r>
      <w:r>
        <w:rPr>
          <w:rFonts w:hint="eastAsia" w:ascii="宋体" w:hAnsi="宋体" w:eastAsia="宋体" w:cs="宋体"/>
          <w:spacing w:val="-3"/>
          <w:sz w:val="21"/>
          <w:szCs w:val="21"/>
          <w:highlight w:val="none"/>
        </w:rPr>
        <w:t>行双方所签订的合同，并承担合同规定的责</w:t>
      </w:r>
      <w:r>
        <w:rPr>
          <w:rFonts w:hint="eastAsia" w:ascii="宋体" w:hAnsi="宋体" w:eastAsia="宋体" w:cs="宋体"/>
          <w:spacing w:val="-4"/>
          <w:sz w:val="21"/>
          <w:szCs w:val="21"/>
          <w:highlight w:val="none"/>
        </w:rPr>
        <w:t>任和义务。</w:t>
      </w:r>
    </w:p>
    <w:p w14:paraId="49F634B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附件</w:t>
      </w:r>
      <w:r>
        <w:rPr>
          <w:rFonts w:hint="eastAsia" w:ascii="宋体" w:hAnsi="宋体" w:eastAsia="宋体" w:cs="宋体"/>
          <w:spacing w:val="-27"/>
          <w:sz w:val="21"/>
          <w:szCs w:val="21"/>
          <w:highlight w:val="none"/>
        </w:rPr>
        <w:t xml:space="preserve"> </w:t>
      </w:r>
      <w:r>
        <w:rPr>
          <w:rFonts w:hint="eastAsia" w:ascii="宋体" w:hAnsi="宋体" w:eastAsia="宋体" w:cs="宋体"/>
          <w:spacing w:val="-2"/>
          <w:sz w:val="21"/>
          <w:szCs w:val="21"/>
          <w:highlight w:val="none"/>
        </w:rPr>
        <w:t>1：法定代表人身份证明(法定代表人参加磋商)</w:t>
      </w:r>
    </w:p>
    <w:p w14:paraId="2BAF37C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附件</w:t>
      </w:r>
      <w:r>
        <w:rPr>
          <w:rFonts w:hint="eastAsia" w:ascii="宋体" w:hAnsi="宋体" w:eastAsia="宋体" w:cs="宋体"/>
          <w:spacing w:val="-27"/>
          <w:sz w:val="21"/>
          <w:szCs w:val="21"/>
          <w:highlight w:val="none"/>
        </w:rPr>
        <w:t xml:space="preserve"> </w:t>
      </w:r>
      <w:r>
        <w:rPr>
          <w:rFonts w:hint="eastAsia" w:ascii="宋体" w:hAnsi="宋体" w:eastAsia="宋体" w:cs="宋体"/>
          <w:spacing w:val="-2"/>
          <w:sz w:val="21"/>
          <w:szCs w:val="21"/>
          <w:highlight w:val="none"/>
        </w:rPr>
        <w:t>2：法定代表人授权书(委托代理人参加磋商)</w:t>
      </w:r>
    </w:p>
    <w:p w14:paraId="33E2C47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highlight w:val="none"/>
        </w:rPr>
      </w:pPr>
    </w:p>
    <w:p w14:paraId="4C67ABE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highlight w:val="none"/>
        </w:rPr>
      </w:pPr>
    </w:p>
    <w:p w14:paraId="7412CF3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highlight w:val="none"/>
        </w:rPr>
      </w:pPr>
    </w:p>
    <w:p w14:paraId="71DCCC5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供应商名称(盖单位章)：</w:t>
      </w:r>
    </w:p>
    <w:p w14:paraId="7DD92A4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4"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4"/>
          <w:sz w:val="21"/>
          <w:szCs w:val="21"/>
          <w:highlight w:val="none"/>
        </w:rPr>
        <w:t>法定代表人或其委托代理人</w:t>
      </w:r>
      <w:r>
        <w:rPr>
          <w:rFonts w:hint="eastAsia" w:ascii="宋体" w:hAnsi="宋体" w:eastAsia="宋体" w:cs="宋体"/>
          <w:spacing w:val="61"/>
          <w:sz w:val="21"/>
          <w:szCs w:val="21"/>
          <w:highlight w:val="none"/>
        </w:rPr>
        <w:t xml:space="preserve"> </w:t>
      </w:r>
      <w:r>
        <w:rPr>
          <w:rFonts w:hint="eastAsia" w:ascii="宋体" w:hAnsi="宋体" w:eastAsia="宋体" w:cs="宋体"/>
          <w:spacing w:val="-4"/>
          <w:sz w:val="21"/>
          <w:szCs w:val="21"/>
          <w:highlight w:val="none"/>
        </w:rPr>
        <w:t>(签字)：</w:t>
      </w:r>
      <w:r>
        <w:rPr>
          <w:rFonts w:hint="eastAsia" w:ascii="宋体" w:hAnsi="宋体" w:eastAsia="宋体" w:cs="宋体"/>
          <w:sz w:val="21"/>
          <w:szCs w:val="21"/>
          <w:highlight w:val="none"/>
          <w:u w:val="single" w:color="auto"/>
        </w:rPr>
        <w:t xml:space="preserve">          </w:t>
      </w:r>
    </w:p>
    <w:p w14:paraId="49EDB90C">
      <w:pPr>
        <w:pStyle w:val="12"/>
        <w:spacing w:line="360" w:lineRule="auto"/>
        <w:ind w:left="0" w:leftChars="0" w:firstLine="316" w:firstLineChars="200"/>
        <w:rPr>
          <w:rFonts w:hint="eastAsia" w:ascii="宋体" w:hAnsi="宋体" w:eastAsia="宋体" w:cs="宋体"/>
          <w:highlight w:val="none"/>
        </w:rPr>
      </w:pPr>
      <w:r>
        <w:rPr>
          <w:rFonts w:hint="eastAsia" w:ascii="宋体" w:hAnsi="宋体" w:eastAsia="宋体" w:cs="宋体"/>
          <w:spacing w:val="-26"/>
          <w:sz w:val="21"/>
          <w:szCs w:val="21"/>
          <w:highlight w:val="none"/>
        </w:rPr>
        <w:t>日期：</w:t>
      </w:r>
      <w:r>
        <w:rPr>
          <w:rFonts w:hint="eastAsia" w:ascii="宋体" w:hAnsi="宋体" w:eastAsia="宋体" w:cs="宋体"/>
          <w:spacing w:val="-14"/>
          <w:sz w:val="21"/>
          <w:szCs w:val="21"/>
          <w:highlight w:val="none"/>
        </w:rPr>
        <w:t xml:space="preserve"> </w:t>
      </w:r>
      <w:r>
        <w:rPr>
          <w:rFonts w:hint="eastAsia" w:ascii="宋体" w:hAnsi="宋体" w:eastAsia="宋体" w:cs="宋体"/>
          <w:spacing w:val="17"/>
          <w:sz w:val="21"/>
          <w:szCs w:val="21"/>
          <w:highlight w:val="none"/>
          <w:u w:val="single" w:color="auto"/>
        </w:rPr>
        <w:t xml:space="preserve">      </w:t>
      </w:r>
      <w:r>
        <w:rPr>
          <w:rFonts w:hint="eastAsia" w:ascii="宋体" w:hAnsi="宋体" w:eastAsia="宋体" w:cs="宋体"/>
          <w:spacing w:val="-93"/>
          <w:sz w:val="21"/>
          <w:szCs w:val="21"/>
          <w:highlight w:val="none"/>
        </w:rPr>
        <w:t xml:space="preserve"> </w:t>
      </w:r>
      <w:r>
        <w:rPr>
          <w:rFonts w:hint="eastAsia" w:ascii="宋体" w:hAnsi="宋体" w:eastAsia="宋体" w:cs="宋体"/>
          <w:spacing w:val="-26"/>
          <w:sz w:val="21"/>
          <w:szCs w:val="21"/>
          <w:highlight w:val="none"/>
        </w:rPr>
        <w:t>年</w:t>
      </w:r>
      <w:r>
        <w:rPr>
          <w:rFonts w:hint="eastAsia" w:ascii="宋体" w:hAnsi="宋体" w:eastAsia="宋体" w:cs="宋体"/>
          <w:spacing w:val="17"/>
          <w:sz w:val="21"/>
          <w:szCs w:val="21"/>
          <w:highlight w:val="none"/>
          <w:u w:val="single" w:color="auto"/>
        </w:rPr>
        <w:t xml:space="preserve">      </w:t>
      </w:r>
      <w:r>
        <w:rPr>
          <w:rFonts w:hint="eastAsia" w:ascii="宋体" w:hAnsi="宋体" w:eastAsia="宋体" w:cs="宋体"/>
          <w:spacing w:val="-89"/>
          <w:sz w:val="21"/>
          <w:szCs w:val="21"/>
          <w:highlight w:val="none"/>
        </w:rPr>
        <w:t xml:space="preserve"> </w:t>
      </w:r>
      <w:r>
        <w:rPr>
          <w:rFonts w:hint="eastAsia" w:ascii="宋体" w:hAnsi="宋体" w:eastAsia="宋体" w:cs="宋体"/>
          <w:spacing w:val="-26"/>
          <w:sz w:val="21"/>
          <w:szCs w:val="21"/>
          <w:highlight w:val="none"/>
        </w:rPr>
        <w:t>月</w:t>
      </w:r>
      <w:r>
        <w:rPr>
          <w:rFonts w:hint="eastAsia" w:ascii="宋体" w:hAnsi="宋体" w:eastAsia="宋体" w:cs="宋体"/>
          <w:spacing w:val="-105"/>
          <w:sz w:val="21"/>
          <w:szCs w:val="21"/>
          <w:highlight w:val="none"/>
        </w:rPr>
        <w:t xml:space="preserve"> </w:t>
      </w:r>
      <w:r>
        <w:rPr>
          <w:rFonts w:hint="eastAsia" w:ascii="宋体" w:hAnsi="宋体" w:eastAsia="宋体" w:cs="宋体"/>
          <w:spacing w:val="17"/>
          <w:sz w:val="21"/>
          <w:szCs w:val="21"/>
          <w:highlight w:val="none"/>
          <w:u w:val="single" w:color="auto"/>
        </w:rPr>
        <w:t xml:space="preserve">      </w:t>
      </w:r>
      <w:r>
        <w:rPr>
          <w:rFonts w:hint="eastAsia" w:ascii="宋体" w:hAnsi="宋体" w:eastAsia="宋体" w:cs="宋体"/>
          <w:spacing w:val="-58"/>
          <w:sz w:val="21"/>
          <w:szCs w:val="21"/>
          <w:highlight w:val="none"/>
        </w:rPr>
        <w:t xml:space="preserve"> </w:t>
      </w:r>
      <w:r>
        <w:rPr>
          <w:rFonts w:hint="eastAsia" w:ascii="宋体" w:hAnsi="宋体" w:eastAsia="宋体" w:cs="宋体"/>
          <w:spacing w:val="-26"/>
          <w:sz w:val="21"/>
          <w:szCs w:val="21"/>
          <w:highlight w:val="none"/>
        </w:rPr>
        <w:t>日</w:t>
      </w:r>
    </w:p>
    <w:p w14:paraId="6FB035FA">
      <w:pPr>
        <w:rPr>
          <w:rFonts w:hint="eastAsia" w:ascii="宋体" w:hAnsi="宋体" w:eastAsia="宋体" w:cs="宋体"/>
          <w:highlight w:val="none"/>
        </w:rPr>
      </w:pPr>
    </w:p>
    <w:p w14:paraId="692261D4">
      <w:pPr>
        <w:rPr>
          <w:rFonts w:hint="eastAsia" w:ascii="宋体" w:hAnsi="宋体" w:eastAsia="宋体" w:cs="宋体"/>
          <w:highlight w:val="none"/>
        </w:rPr>
      </w:pPr>
      <w:r>
        <w:rPr>
          <w:rFonts w:hint="eastAsia" w:ascii="宋体" w:hAnsi="宋体" w:eastAsia="宋体" w:cs="宋体"/>
          <w:highlight w:val="none"/>
        </w:rPr>
        <w:br w:type="page"/>
      </w:r>
    </w:p>
    <w:p w14:paraId="7EDD1893">
      <w:pPr>
        <w:pStyle w:val="3"/>
        <w:bidi w:val="0"/>
        <w:jc w:val="center"/>
        <w:rPr>
          <w:rFonts w:hint="eastAsia" w:ascii="宋体" w:hAnsi="宋体" w:eastAsia="宋体" w:cs="宋体"/>
          <w:highlight w:val="none"/>
        </w:rPr>
      </w:pPr>
      <w:r>
        <w:rPr>
          <w:rFonts w:hint="eastAsia" w:ascii="宋体" w:hAnsi="宋体" w:eastAsia="宋体" w:cs="宋体"/>
          <w:highlight w:val="none"/>
        </w:rPr>
        <w:t>二、报价一览表及报价文件</w:t>
      </w:r>
    </w:p>
    <w:p w14:paraId="134F8B07">
      <w:pPr>
        <w:spacing w:line="360" w:lineRule="auto"/>
        <w:jc w:val="center"/>
        <w:rPr>
          <w:rFonts w:hint="eastAsia" w:ascii="宋体" w:hAnsi="宋体" w:eastAsia="宋体" w:cs="宋体"/>
          <w:sz w:val="28"/>
          <w:szCs w:val="28"/>
          <w:highlight w:val="none"/>
        </w:rPr>
      </w:pPr>
      <w:r>
        <w:rPr>
          <w:rFonts w:hint="eastAsia" w:ascii="宋体" w:hAnsi="宋体" w:eastAsia="宋体" w:cs="宋体"/>
          <w:spacing w:val="-1"/>
          <w:sz w:val="28"/>
          <w:szCs w:val="28"/>
          <w:highlight w:val="none"/>
        </w:rPr>
        <w:t>报价一览表(工程类适用)</w:t>
      </w:r>
    </w:p>
    <w:p w14:paraId="0984CB0E">
      <w:pPr>
        <w:spacing w:line="107" w:lineRule="exact"/>
        <w:rPr>
          <w:rFonts w:hint="eastAsia" w:ascii="宋体" w:hAnsi="宋体" w:eastAsia="宋体" w:cs="宋体"/>
          <w:highlight w:val="none"/>
        </w:rPr>
      </w:pPr>
    </w:p>
    <w:tbl>
      <w:tblPr>
        <w:tblStyle w:val="17"/>
        <w:tblW w:w="9698"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60"/>
        <w:gridCol w:w="3417"/>
        <w:gridCol w:w="1737"/>
        <w:gridCol w:w="1984"/>
      </w:tblGrid>
      <w:tr w14:paraId="2D63B0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8" w:hRule="atLeast"/>
        </w:trPr>
        <w:tc>
          <w:tcPr>
            <w:tcW w:w="2560" w:type="dxa"/>
            <w:vMerge w:val="restart"/>
            <w:tcBorders>
              <w:top w:val="single" w:color="000000" w:sz="2" w:space="0"/>
              <w:left w:val="single" w:color="000000" w:sz="2" w:space="0"/>
              <w:bottom w:val="nil"/>
            </w:tcBorders>
            <w:vAlign w:val="top"/>
          </w:tcPr>
          <w:p w14:paraId="6A36E6AF">
            <w:pPr>
              <w:pStyle w:val="18"/>
              <w:spacing w:line="360" w:lineRule="auto"/>
              <w:rPr>
                <w:rFonts w:hint="eastAsia" w:ascii="宋体" w:hAnsi="宋体" w:eastAsia="宋体" w:cs="宋体"/>
                <w:sz w:val="21"/>
                <w:szCs w:val="21"/>
                <w:highlight w:val="none"/>
              </w:rPr>
            </w:pPr>
          </w:p>
          <w:p w14:paraId="7938F38C">
            <w:pPr>
              <w:spacing w:before="69" w:line="360" w:lineRule="auto"/>
              <w:ind w:left="755"/>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项目名称</w:t>
            </w:r>
          </w:p>
        </w:tc>
        <w:tc>
          <w:tcPr>
            <w:tcW w:w="3417" w:type="dxa"/>
            <w:vMerge w:val="restart"/>
            <w:tcBorders>
              <w:top w:val="single" w:color="000000" w:sz="2" w:space="0"/>
              <w:bottom w:val="nil"/>
            </w:tcBorders>
            <w:vAlign w:val="center"/>
          </w:tcPr>
          <w:p w14:paraId="4A769A8E">
            <w:pPr>
              <w:pStyle w:val="18"/>
              <w:spacing w:line="360" w:lineRule="auto"/>
              <w:jc w:val="center"/>
              <w:rPr>
                <w:rFonts w:hint="eastAsia" w:ascii="宋体" w:hAnsi="宋体" w:eastAsia="宋体" w:cs="宋体"/>
                <w:sz w:val="21"/>
                <w:szCs w:val="21"/>
                <w:highlight w:val="none"/>
              </w:rPr>
            </w:pPr>
          </w:p>
        </w:tc>
        <w:tc>
          <w:tcPr>
            <w:tcW w:w="1737" w:type="dxa"/>
            <w:tcBorders>
              <w:top w:val="single" w:color="000000" w:sz="2" w:space="0"/>
            </w:tcBorders>
            <w:vAlign w:val="top"/>
          </w:tcPr>
          <w:p w14:paraId="481A49F9">
            <w:pPr>
              <w:spacing w:before="185" w:line="360" w:lineRule="auto"/>
              <w:ind w:left="161"/>
              <w:jc w:val="center"/>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政府采购编号</w:t>
            </w:r>
          </w:p>
        </w:tc>
        <w:tc>
          <w:tcPr>
            <w:tcW w:w="1984" w:type="dxa"/>
            <w:tcBorders>
              <w:top w:val="single" w:color="000000" w:sz="2" w:space="0"/>
              <w:right w:val="single" w:color="000000" w:sz="2" w:space="0"/>
            </w:tcBorders>
            <w:vAlign w:val="center"/>
          </w:tcPr>
          <w:p w14:paraId="0B67A3A8">
            <w:pPr>
              <w:pStyle w:val="18"/>
              <w:spacing w:line="360" w:lineRule="auto"/>
              <w:jc w:val="center"/>
              <w:rPr>
                <w:rFonts w:hint="eastAsia" w:ascii="宋体" w:hAnsi="宋体" w:eastAsia="宋体" w:cs="宋体"/>
                <w:sz w:val="21"/>
                <w:szCs w:val="21"/>
                <w:highlight w:val="none"/>
                <w:lang w:val="en-US" w:eastAsia="zh-CN"/>
              </w:rPr>
            </w:pPr>
          </w:p>
        </w:tc>
      </w:tr>
      <w:tr w14:paraId="2E7784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2" w:hRule="atLeast"/>
        </w:trPr>
        <w:tc>
          <w:tcPr>
            <w:tcW w:w="2560" w:type="dxa"/>
            <w:vMerge w:val="continue"/>
            <w:tcBorders>
              <w:top w:val="nil"/>
              <w:left w:val="single" w:color="000000" w:sz="2" w:space="0"/>
            </w:tcBorders>
            <w:vAlign w:val="top"/>
          </w:tcPr>
          <w:p w14:paraId="3D02DF72">
            <w:pPr>
              <w:pStyle w:val="18"/>
              <w:spacing w:line="360" w:lineRule="auto"/>
              <w:rPr>
                <w:rFonts w:hint="eastAsia" w:ascii="宋体" w:hAnsi="宋体" w:eastAsia="宋体" w:cs="宋体"/>
                <w:sz w:val="21"/>
                <w:szCs w:val="21"/>
                <w:highlight w:val="none"/>
              </w:rPr>
            </w:pPr>
          </w:p>
        </w:tc>
        <w:tc>
          <w:tcPr>
            <w:tcW w:w="3417" w:type="dxa"/>
            <w:vMerge w:val="continue"/>
            <w:tcBorders>
              <w:top w:val="nil"/>
            </w:tcBorders>
            <w:vAlign w:val="top"/>
          </w:tcPr>
          <w:p w14:paraId="1A332AD7">
            <w:pPr>
              <w:pStyle w:val="18"/>
              <w:spacing w:line="360" w:lineRule="auto"/>
              <w:jc w:val="center"/>
              <w:rPr>
                <w:rFonts w:hint="eastAsia" w:ascii="宋体" w:hAnsi="宋体" w:eastAsia="宋体" w:cs="宋体"/>
                <w:sz w:val="21"/>
                <w:szCs w:val="21"/>
                <w:highlight w:val="none"/>
              </w:rPr>
            </w:pPr>
          </w:p>
        </w:tc>
        <w:tc>
          <w:tcPr>
            <w:tcW w:w="1737" w:type="dxa"/>
            <w:vAlign w:val="top"/>
          </w:tcPr>
          <w:p w14:paraId="39A5D01E">
            <w:pPr>
              <w:spacing w:before="152" w:line="360" w:lineRule="auto"/>
              <w:ind w:left="161"/>
              <w:jc w:val="center"/>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采购代理编号</w:t>
            </w:r>
          </w:p>
        </w:tc>
        <w:tc>
          <w:tcPr>
            <w:tcW w:w="1984" w:type="dxa"/>
            <w:tcBorders>
              <w:right w:val="single" w:color="000000" w:sz="2" w:space="0"/>
            </w:tcBorders>
            <w:vAlign w:val="center"/>
          </w:tcPr>
          <w:p w14:paraId="7772EC0D">
            <w:pPr>
              <w:pStyle w:val="18"/>
              <w:spacing w:line="360" w:lineRule="auto"/>
              <w:jc w:val="center"/>
              <w:rPr>
                <w:rFonts w:hint="eastAsia" w:ascii="宋体" w:hAnsi="宋体" w:eastAsia="宋体" w:cs="宋体"/>
                <w:sz w:val="21"/>
                <w:szCs w:val="21"/>
                <w:highlight w:val="none"/>
              </w:rPr>
            </w:pPr>
          </w:p>
        </w:tc>
      </w:tr>
      <w:tr w14:paraId="55CAE1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2" w:hRule="atLeast"/>
        </w:trPr>
        <w:tc>
          <w:tcPr>
            <w:tcW w:w="2560" w:type="dxa"/>
            <w:tcBorders>
              <w:left w:val="single" w:color="000000" w:sz="2" w:space="0"/>
            </w:tcBorders>
            <w:vAlign w:val="top"/>
          </w:tcPr>
          <w:p w14:paraId="72FF2937">
            <w:pPr>
              <w:spacing w:before="148" w:line="360" w:lineRule="auto"/>
              <w:ind w:left="769"/>
              <w:rPr>
                <w:rFonts w:hint="eastAsia" w:ascii="宋体" w:hAnsi="宋体" w:eastAsia="宋体" w:cs="宋体"/>
                <w:sz w:val="21"/>
                <w:szCs w:val="21"/>
                <w:highlight w:val="none"/>
              </w:rPr>
            </w:pPr>
            <w:r>
              <w:rPr>
                <w:rFonts w:hint="eastAsia" w:ascii="宋体" w:hAnsi="宋体" w:eastAsia="宋体" w:cs="宋体"/>
                <w:spacing w:val="-6"/>
                <w:sz w:val="21"/>
                <w:szCs w:val="21"/>
                <w:highlight w:val="none"/>
              </w:rPr>
              <w:t>品目代码</w:t>
            </w:r>
          </w:p>
        </w:tc>
        <w:tc>
          <w:tcPr>
            <w:tcW w:w="7138" w:type="dxa"/>
            <w:gridSpan w:val="3"/>
            <w:tcBorders>
              <w:right w:val="single" w:color="000000" w:sz="2" w:space="0"/>
            </w:tcBorders>
            <w:vAlign w:val="center"/>
          </w:tcPr>
          <w:p w14:paraId="72CCED1F">
            <w:pPr>
              <w:pStyle w:val="18"/>
              <w:spacing w:line="360" w:lineRule="auto"/>
              <w:jc w:val="center"/>
              <w:rPr>
                <w:rFonts w:hint="eastAsia" w:ascii="宋体" w:hAnsi="宋体" w:eastAsia="宋体" w:cs="宋体"/>
                <w:sz w:val="21"/>
                <w:szCs w:val="21"/>
                <w:highlight w:val="none"/>
                <w:lang w:val="en-US" w:eastAsia="zh-CN"/>
              </w:rPr>
            </w:pPr>
          </w:p>
        </w:tc>
      </w:tr>
      <w:tr w14:paraId="6E3FEF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6" w:hRule="atLeast"/>
        </w:trPr>
        <w:tc>
          <w:tcPr>
            <w:tcW w:w="2560" w:type="dxa"/>
            <w:tcBorders>
              <w:left w:val="single" w:color="000000" w:sz="2" w:space="0"/>
            </w:tcBorders>
            <w:vAlign w:val="top"/>
          </w:tcPr>
          <w:p w14:paraId="7F3B780F">
            <w:pPr>
              <w:spacing w:before="194" w:line="360" w:lineRule="auto"/>
              <w:ind w:left="648"/>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工程总报价</w:t>
            </w:r>
          </w:p>
        </w:tc>
        <w:tc>
          <w:tcPr>
            <w:tcW w:w="7138" w:type="dxa"/>
            <w:gridSpan w:val="3"/>
            <w:tcBorders>
              <w:right w:val="single" w:color="000000" w:sz="2" w:space="0"/>
            </w:tcBorders>
            <w:vAlign w:val="top"/>
          </w:tcPr>
          <w:p w14:paraId="628490D2">
            <w:pPr>
              <w:spacing w:before="37" w:line="360" w:lineRule="auto"/>
              <w:ind w:left="112"/>
              <w:jc w:val="left"/>
              <w:rPr>
                <w:rFonts w:hint="eastAsia" w:ascii="宋体" w:hAnsi="宋体" w:eastAsia="宋体" w:cs="宋体"/>
                <w:sz w:val="21"/>
                <w:szCs w:val="21"/>
                <w:highlight w:val="none"/>
              </w:rPr>
            </w:pPr>
            <w:r>
              <w:rPr>
                <w:rFonts w:hint="eastAsia" w:ascii="宋体" w:hAnsi="宋体" w:eastAsia="宋体" w:cs="宋体"/>
                <w:spacing w:val="-14"/>
                <w:sz w:val="21"/>
                <w:szCs w:val="21"/>
                <w:highlight w:val="none"/>
              </w:rPr>
              <w:t xml:space="preserve">大写： </w:t>
            </w:r>
            <w:r>
              <w:rPr>
                <w:rFonts w:hint="eastAsia" w:ascii="宋体" w:hAnsi="宋体" w:eastAsia="宋体" w:cs="宋体"/>
                <w:sz w:val="21"/>
                <w:szCs w:val="21"/>
                <w:highlight w:val="none"/>
                <w:u w:val="single" w:color="auto"/>
              </w:rPr>
              <w:t xml:space="preserve">                    </w:t>
            </w:r>
            <w:r>
              <w:rPr>
                <w:rFonts w:hint="eastAsia" w:ascii="宋体" w:hAnsi="宋体" w:eastAsia="宋体" w:cs="宋体"/>
                <w:spacing w:val="-93"/>
                <w:sz w:val="21"/>
                <w:szCs w:val="21"/>
                <w:highlight w:val="none"/>
              </w:rPr>
              <w:t xml:space="preserve"> </w:t>
            </w:r>
            <w:r>
              <w:rPr>
                <w:rFonts w:hint="eastAsia" w:ascii="宋体" w:hAnsi="宋体" w:eastAsia="宋体" w:cs="宋体"/>
                <w:spacing w:val="-14"/>
                <w:sz w:val="21"/>
                <w:szCs w:val="21"/>
                <w:highlight w:val="none"/>
              </w:rPr>
              <w:t>元人民币整</w:t>
            </w:r>
          </w:p>
          <w:p w14:paraId="0A18537C">
            <w:pPr>
              <w:spacing w:before="61" w:line="360" w:lineRule="auto"/>
              <w:ind w:left="115"/>
              <w:jc w:val="left"/>
              <w:rPr>
                <w:rFonts w:hint="eastAsia" w:ascii="宋体" w:hAnsi="宋体" w:eastAsia="宋体" w:cs="宋体"/>
                <w:sz w:val="21"/>
                <w:szCs w:val="21"/>
                <w:highlight w:val="none"/>
              </w:rPr>
            </w:pPr>
            <w:r>
              <w:rPr>
                <w:rFonts w:hint="eastAsia" w:ascii="宋体" w:hAnsi="宋体" w:eastAsia="宋体" w:cs="宋体"/>
                <w:spacing w:val="-15"/>
                <w:sz w:val="21"/>
                <w:szCs w:val="21"/>
                <w:highlight w:val="none"/>
              </w:rPr>
              <w:t>小写：</w:t>
            </w:r>
            <w:r>
              <w:rPr>
                <w:rFonts w:hint="eastAsia" w:ascii="宋体" w:hAnsi="宋体" w:eastAsia="宋体" w:cs="宋体"/>
                <w:spacing w:val="-14"/>
                <w:sz w:val="21"/>
                <w:szCs w:val="21"/>
                <w:highlight w:val="none"/>
              </w:rPr>
              <w:t xml:space="preserve"> </w:t>
            </w:r>
            <w:r>
              <w:rPr>
                <w:rFonts w:hint="eastAsia" w:ascii="宋体" w:hAnsi="宋体" w:eastAsia="宋体" w:cs="宋体"/>
                <w:sz w:val="21"/>
                <w:szCs w:val="21"/>
                <w:highlight w:val="none"/>
                <w:u w:val="single" w:color="auto"/>
              </w:rPr>
              <w:t xml:space="preserve">                    </w:t>
            </w:r>
            <w:r>
              <w:rPr>
                <w:rFonts w:hint="eastAsia" w:ascii="宋体" w:hAnsi="宋体" w:eastAsia="宋体" w:cs="宋体"/>
                <w:spacing w:val="-15"/>
                <w:sz w:val="21"/>
                <w:szCs w:val="21"/>
                <w:highlight w:val="none"/>
              </w:rPr>
              <w:t>元人民币整</w:t>
            </w:r>
          </w:p>
        </w:tc>
      </w:tr>
      <w:tr w14:paraId="3E1692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trPr>
        <w:tc>
          <w:tcPr>
            <w:tcW w:w="2560" w:type="dxa"/>
            <w:tcBorders>
              <w:left w:val="single" w:color="000000" w:sz="2" w:space="0"/>
            </w:tcBorders>
            <w:vAlign w:val="top"/>
          </w:tcPr>
          <w:p w14:paraId="22EDA095">
            <w:pPr>
              <w:spacing w:before="183" w:line="360" w:lineRule="auto"/>
              <w:ind w:left="437"/>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工期（日历天）</w:t>
            </w:r>
          </w:p>
        </w:tc>
        <w:tc>
          <w:tcPr>
            <w:tcW w:w="7138" w:type="dxa"/>
            <w:gridSpan w:val="3"/>
            <w:tcBorders>
              <w:right w:val="single" w:color="000000" w:sz="2" w:space="0"/>
            </w:tcBorders>
            <w:vAlign w:val="center"/>
          </w:tcPr>
          <w:p w14:paraId="165F91FD">
            <w:pPr>
              <w:pStyle w:val="18"/>
              <w:spacing w:line="360" w:lineRule="auto"/>
              <w:jc w:val="center"/>
              <w:rPr>
                <w:rFonts w:hint="eastAsia" w:ascii="宋体" w:hAnsi="宋体" w:eastAsia="宋体" w:cs="宋体"/>
                <w:sz w:val="21"/>
                <w:szCs w:val="21"/>
                <w:highlight w:val="none"/>
                <w:lang w:val="en-US" w:eastAsia="zh-CN"/>
              </w:rPr>
            </w:pPr>
          </w:p>
        </w:tc>
      </w:tr>
      <w:tr w14:paraId="4F5A76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2" w:hRule="atLeast"/>
        </w:trPr>
        <w:tc>
          <w:tcPr>
            <w:tcW w:w="2560" w:type="dxa"/>
            <w:tcBorders>
              <w:left w:val="single" w:color="000000" w:sz="2" w:space="0"/>
            </w:tcBorders>
            <w:vAlign w:val="top"/>
          </w:tcPr>
          <w:p w14:paraId="16FEBEFB">
            <w:pPr>
              <w:spacing w:before="178" w:line="360" w:lineRule="auto"/>
              <w:ind w:left="752"/>
              <w:rPr>
                <w:rFonts w:hint="eastAsia" w:ascii="宋体" w:hAnsi="宋体" w:eastAsia="宋体" w:cs="宋体"/>
                <w:sz w:val="21"/>
                <w:szCs w:val="21"/>
                <w:highlight w:val="none"/>
                <w:lang w:eastAsia="zh-CN"/>
              </w:rPr>
            </w:pPr>
            <w:r>
              <w:rPr>
                <w:rFonts w:hint="eastAsia" w:ascii="宋体" w:hAnsi="宋体" w:eastAsia="宋体" w:cs="宋体"/>
                <w:spacing w:val="-2"/>
                <w:sz w:val="21"/>
                <w:szCs w:val="21"/>
                <w:highlight w:val="none"/>
              </w:rPr>
              <w:t>质量</w:t>
            </w:r>
            <w:r>
              <w:rPr>
                <w:rFonts w:hint="eastAsia" w:ascii="宋体" w:hAnsi="宋体" w:eastAsia="宋体" w:cs="宋体"/>
                <w:spacing w:val="-2"/>
                <w:sz w:val="21"/>
                <w:szCs w:val="21"/>
                <w:highlight w:val="none"/>
                <w:lang w:eastAsia="zh-CN"/>
              </w:rPr>
              <w:t>要求</w:t>
            </w:r>
          </w:p>
        </w:tc>
        <w:tc>
          <w:tcPr>
            <w:tcW w:w="7138" w:type="dxa"/>
            <w:gridSpan w:val="3"/>
            <w:tcBorders>
              <w:right w:val="single" w:color="000000" w:sz="2" w:space="0"/>
            </w:tcBorders>
            <w:vAlign w:val="center"/>
          </w:tcPr>
          <w:p w14:paraId="6B0DAEAF">
            <w:pPr>
              <w:pStyle w:val="18"/>
              <w:spacing w:line="360" w:lineRule="auto"/>
              <w:jc w:val="center"/>
              <w:rPr>
                <w:rFonts w:hint="eastAsia" w:ascii="宋体" w:hAnsi="宋体" w:eastAsia="宋体" w:cs="宋体"/>
                <w:sz w:val="21"/>
                <w:szCs w:val="21"/>
                <w:highlight w:val="none"/>
                <w:lang w:val="en-US" w:eastAsia="zh-CN"/>
              </w:rPr>
            </w:pPr>
          </w:p>
        </w:tc>
      </w:tr>
      <w:tr w14:paraId="6C60F8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trPr>
        <w:tc>
          <w:tcPr>
            <w:tcW w:w="2560" w:type="dxa"/>
            <w:tcBorders>
              <w:left w:val="single" w:color="000000" w:sz="2" w:space="0"/>
            </w:tcBorders>
            <w:vAlign w:val="top"/>
          </w:tcPr>
          <w:p w14:paraId="215EE5B8">
            <w:pPr>
              <w:spacing w:before="175" w:line="360" w:lineRule="auto"/>
              <w:ind w:left="752"/>
              <w:rPr>
                <w:rFonts w:hint="eastAsia" w:ascii="宋体" w:hAnsi="宋体" w:eastAsia="宋体" w:cs="宋体"/>
                <w:sz w:val="21"/>
                <w:szCs w:val="21"/>
                <w:highlight w:val="none"/>
                <w:lang w:eastAsia="zh-CN"/>
              </w:rPr>
            </w:pPr>
            <w:r>
              <w:rPr>
                <w:rFonts w:hint="eastAsia" w:ascii="宋体" w:hAnsi="宋体" w:eastAsia="宋体" w:cs="宋体"/>
                <w:spacing w:val="-2"/>
                <w:sz w:val="21"/>
                <w:szCs w:val="21"/>
                <w:highlight w:val="none"/>
              </w:rPr>
              <w:t>保修</w:t>
            </w:r>
            <w:r>
              <w:rPr>
                <w:rFonts w:hint="eastAsia" w:ascii="宋体" w:hAnsi="宋体" w:eastAsia="宋体" w:cs="宋体"/>
                <w:spacing w:val="-2"/>
                <w:sz w:val="21"/>
                <w:szCs w:val="21"/>
                <w:highlight w:val="none"/>
                <w:lang w:eastAsia="zh-CN"/>
              </w:rPr>
              <w:t>要求</w:t>
            </w:r>
          </w:p>
        </w:tc>
        <w:tc>
          <w:tcPr>
            <w:tcW w:w="7138" w:type="dxa"/>
            <w:gridSpan w:val="3"/>
            <w:tcBorders>
              <w:right w:val="single" w:color="000000" w:sz="2" w:space="0"/>
            </w:tcBorders>
            <w:vAlign w:val="center"/>
          </w:tcPr>
          <w:p w14:paraId="618DB623">
            <w:pPr>
              <w:pStyle w:val="18"/>
              <w:spacing w:line="360" w:lineRule="auto"/>
              <w:jc w:val="center"/>
              <w:rPr>
                <w:rFonts w:hint="eastAsia" w:ascii="宋体" w:hAnsi="宋体" w:eastAsia="宋体" w:cs="宋体"/>
                <w:sz w:val="21"/>
                <w:szCs w:val="21"/>
                <w:highlight w:val="none"/>
              </w:rPr>
            </w:pPr>
          </w:p>
        </w:tc>
      </w:tr>
      <w:tr w14:paraId="013B70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2" w:hRule="atLeast"/>
        </w:trPr>
        <w:tc>
          <w:tcPr>
            <w:tcW w:w="2560" w:type="dxa"/>
            <w:tcBorders>
              <w:left w:val="single" w:color="000000" w:sz="2" w:space="0"/>
            </w:tcBorders>
            <w:vAlign w:val="top"/>
          </w:tcPr>
          <w:p w14:paraId="1CC2A537">
            <w:pPr>
              <w:spacing w:before="171" w:line="360" w:lineRule="auto"/>
              <w:ind w:left="649"/>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项目负责人</w:t>
            </w:r>
          </w:p>
        </w:tc>
        <w:tc>
          <w:tcPr>
            <w:tcW w:w="7138" w:type="dxa"/>
            <w:gridSpan w:val="3"/>
            <w:tcBorders>
              <w:right w:val="single" w:color="000000" w:sz="2" w:space="0"/>
            </w:tcBorders>
            <w:vAlign w:val="top"/>
          </w:tcPr>
          <w:p w14:paraId="2CE0ABDD">
            <w:pPr>
              <w:pStyle w:val="18"/>
              <w:spacing w:line="360" w:lineRule="auto"/>
              <w:jc w:val="center"/>
              <w:rPr>
                <w:rFonts w:hint="eastAsia" w:ascii="宋体" w:hAnsi="宋体" w:eastAsia="宋体" w:cs="宋体"/>
                <w:sz w:val="21"/>
                <w:szCs w:val="21"/>
                <w:highlight w:val="none"/>
              </w:rPr>
            </w:pPr>
          </w:p>
        </w:tc>
      </w:tr>
      <w:tr w14:paraId="41AE48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3" w:hRule="atLeast"/>
        </w:trPr>
        <w:tc>
          <w:tcPr>
            <w:tcW w:w="2560" w:type="dxa"/>
            <w:tcBorders>
              <w:left w:val="single" w:color="000000" w:sz="2" w:space="0"/>
              <w:bottom w:val="single" w:color="000000" w:sz="2" w:space="0"/>
            </w:tcBorders>
            <w:vAlign w:val="top"/>
          </w:tcPr>
          <w:p w14:paraId="01FA187E">
            <w:pPr>
              <w:spacing w:before="168" w:line="360" w:lineRule="auto"/>
              <w:ind w:left="857"/>
              <w:rPr>
                <w:rFonts w:hint="eastAsia" w:ascii="宋体" w:hAnsi="宋体" w:eastAsia="宋体" w:cs="宋体"/>
                <w:sz w:val="21"/>
                <w:szCs w:val="21"/>
                <w:highlight w:val="none"/>
              </w:rPr>
            </w:pPr>
            <w:r>
              <w:rPr>
                <w:rFonts w:hint="eastAsia" w:ascii="宋体" w:hAnsi="宋体" w:eastAsia="宋体" w:cs="宋体"/>
                <w:spacing w:val="-5"/>
                <w:sz w:val="21"/>
                <w:szCs w:val="21"/>
                <w:highlight w:val="none"/>
              </w:rPr>
              <w:t>备</w:t>
            </w:r>
            <w:r>
              <w:rPr>
                <w:rFonts w:hint="eastAsia" w:ascii="宋体" w:hAnsi="宋体" w:eastAsia="宋体" w:cs="宋体"/>
                <w:spacing w:val="4"/>
                <w:sz w:val="21"/>
                <w:szCs w:val="21"/>
                <w:highlight w:val="none"/>
              </w:rPr>
              <w:t xml:space="preserve">  </w:t>
            </w:r>
            <w:r>
              <w:rPr>
                <w:rFonts w:hint="eastAsia" w:ascii="宋体" w:hAnsi="宋体" w:eastAsia="宋体" w:cs="宋体"/>
                <w:spacing w:val="-5"/>
                <w:sz w:val="21"/>
                <w:szCs w:val="21"/>
                <w:highlight w:val="none"/>
              </w:rPr>
              <w:t>注</w:t>
            </w:r>
          </w:p>
        </w:tc>
        <w:tc>
          <w:tcPr>
            <w:tcW w:w="7138" w:type="dxa"/>
            <w:gridSpan w:val="3"/>
            <w:tcBorders>
              <w:bottom w:val="single" w:color="000000" w:sz="2" w:space="0"/>
              <w:right w:val="single" w:color="000000" w:sz="2" w:space="0"/>
            </w:tcBorders>
            <w:vAlign w:val="top"/>
          </w:tcPr>
          <w:p w14:paraId="32D09115">
            <w:pPr>
              <w:spacing w:before="168" w:line="360" w:lineRule="auto"/>
              <w:ind w:left="124"/>
              <w:rPr>
                <w:rFonts w:hint="eastAsia" w:ascii="宋体" w:hAnsi="宋体" w:eastAsia="宋体" w:cs="宋体"/>
                <w:sz w:val="21"/>
                <w:szCs w:val="21"/>
                <w:highlight w:val="none"/>
              </w:rPr>
            </w:pPr>
            <w:r>
              <w:rPr>
                <w:rFonts w:hint="eastAsia" w:ascii="宋体" w:hAnsi="宋体" w:eastAsia="宋体" w:cs="宋体"/>
                <w:sz w:val="21"/>
                <w:szCs w:val="21"/>
                <w:highlight w:val="none"/>
              </w:rPr>
              <w:t>附：完整的工程量清单报表文件一份</w:t>
            </w:r>
          </w:p>
        </w:tc>
      </w:tr>
    </w:tbl>
    <w:p w14:paraId="37858D95">
      <w:pPr>
        <w:spacing w:line="360" w:lineRule="auto"/>
        <w:rPr>
          <w:rFonts w:hint="eastAsia" w:ascii="宋体" w:hAnsi="宋体" w:eastAsia="宋体" w:cs="宋体"/>
          <w:sz w:val="21"/>
          <w:szCs w:val="21"/>
          <w:highlight w:val="none"/>
        </w:rPr>
      </w:pPr>
    </w:p>
    <w:p w14:paraId="6A02EC18">
      <w:pPr>
        <w:spacing w:line="360" w:lineRule="auto"/>
        <w:rPr>
          <w:rFonts w:hint="eastAsia" w:ascii="宋体" w:hAnsi="宋体" w:eastAsia="宋体" w:cs="宋体"/>
          <w:sz w:val="21"/>
          <w:szCs w:val="21"/>
          <w:highlight w:val="none"/>
        </w:rPr>
      </w:pPr>
    </w:p>
    <w:p w14:paraId="3C797B12">
      <w:pPr>
        <w:pStyle w:val="6"/>
        <w:spacing w:before="68" w:line="360" w:lineRule="auto"/>
        <w:ind w:left="262"/>
        <w:rPr>
          <w:rFonts w:hint="eastAsia" w:ascii="宋体" w:hAnsi="宋体" w:eastAsia="宋体" w:cs="宋体"/>
          <w:sz w:val="21"/>
          <w:szCs w:val="21"/>
          <w:highlight w:val="none"/>
        </w:rPr>
      </w:pPr>
      <w:r>
        <w:rPr>
          <w:rFonts w:hint="eastAsia" w:ascii="宋体" w:hAnsi="宋体" w:eastAsia="宋体" w:cs="宋体"/>
          <w:spacing w:val="12"/>
          <w:sz w:val="21"/>
          <w:szCs w:val="21"/>
          <w:highlight w:val="none"/>
        </w:rPr>
        <w:t>供应商(盖单位章)</w:t>
      </w:r>
      <w:r>
        <w:rPr>
          <w:rFonts w:hint="eastAsia" w:ascii="宋体" w:hAnsi="宋体" w:eastAsia="宋体" w:cs="宋体"/>
          <w:spacing w:val="35"/>
          <w:sz w:val="21"/>
          <w:szCs w:val="21"/>
          <w:highlight w:val="none"/>
        </w:rPr>
        <w:t xml:space="preserve"> </w:t>
      </w:r>
      <w:r>
        <w:rPr>
          <w:rFonts w:hint="eastAsia" w:ascii="宋体" w:hAnsi="宋体" w:eastAsia="宋体" w:cs="宋体"/>
          <w:spacing w:val="12"/>
          <w:sz w:val="21"/>
          <w:szCs w:val="21"/>
          <w:highlight w:val="none"/>
        </w:rPr>
        <w:t>：</w:t>
      </w:r>
    </w:p>
    <w:p w14:paraId="1953B638">
      <w:pPr>
        <w:pStyle w:val="6"/>
        <w:spacing w:before="172" w:line="360" w:lineRule="auto"/>
        <w:ind w:left="263"/>
        <w:rPr>
          <w:rFonts w:hint="eastAsia" w:ascii="宋体" w:hAnsi="宋体" w:eastAsia="宋体" w:cs="宋体"/>
          <w:sz w:val="21"/>
          <w:szCs w:val="21"/>
          <w:highlight w:val="none"/>
        </w:rPr>
      </w:pPr>
      <w:r>
        <w:rPr>
          <w:rFonts w:hint="eastAsia" w:ascii="宋体" w:hAnsi="宋体" w:eastAsia="宋体" w:cs="宋体"/>
          <w:spacing w:val="-1"/>
          <w:position w:val="19"/>
          <w:sz w:val="21"/>
          <w:szCs w:val="21"/>
          <w:highlight w:val="none"/>
        </w:rPr>
        <w:t>法定代表人或其委托代理人签字：</w:t>
      </w:r>
    </w:p>
    <w:p w14:paraId="279F1FA7">
      <w:pPr>
        <w:pStyle w:val="12"/>
        <w:spacing w:line="360" w:lineRule="auto"/>
        <w:ind w:left="0" w:leftChars="0" w:firstLine="348" w:firstLineChars="200"/>
        <w:rPr>
          <w:rFonts w:hint="eastAsia" w:ascii="宋体" w:hAnsi="宋体" w:eastAsia="宋体" w:cs="宋体"/>
          <w:spacing w:val="-18"/>
          <w:sz w:val="21"/>
          <w:szCs w:val="21"/>
          <w:highlight w:val="none"/>
        </w:rPr>
      </w:pPr>
      <w:r>
        <w:rPr>
          <w:rFonts w:hint="eastAsia" w:ascii="宋体" w:hAnsi="宋体" w:eastAsia="宋体" w:cs="宋体"/>
          <w:spacing w:val="-18"/>
          <w:sz w:val="21"/>
          <w:szCs w:val="21"/>
          <w:highlight w:val="none"/>
        </w:rPr>
        <w:t>日期：</w:t>
      </w:r>
      <w:r>
        <w:rPr>
          <w:rFonts w:hint="eastAsia" w:ascii="宋体" w:hAnsi="宋体" w:eastAsia="宋体" w:cs="宋体"/>
          <w:spacing w:val="9"/>
          <w:sz w:val="21"/>
          <w:szCs w:val="21"/>
          <w:highlight w:val="none"/>
          <w:u w:val="single" w:color="auto"/>
        </w:rPr>
        <w:t xml:space="preserve">     </w:t>
      </w:r>
      <w:r>
        <w:rPr>
          <w:rFonts w:hint="eastAsia" w:ascii="宋体" w:hAnsi="宋体" w:eastAsia="宋体" w:cs="宋体"/>
          <w:spacing w:val="-95"/>
          <w:sz w:val="21"/>
          <w:szCs w:val="21"/>
          <w:highlight w:val="none"/>
        </w:rPr>
        <w:t xml:space="preserve"> </w:t>
      </w:r>
      <w:r>
        <w:rPr>
          <w:rFonts w:hint="eastAsia" w:ascii="宋体" w:hAnsi="宋体" w:eastAsia="宋体" w:cs="宋体"/>
          <w:spacing w:val="-18"/>
          <w:sz w:val="21"/>
          <w:szCs w:val="21"/>
          <w:highlight w:val="none"/>
        </w:rPr>
        <w:t>年</w:t>
      </w:r>
      <w:r>
        <w:rPr>
          <w:rFonts w:hint="eastAsia" w:ascii="宋体" w:hAnsi="宋体" w:eastAsia="宋体" w:cs="宋体"/>
          <w:spacing w:val="18"/>
          <w:sz w:val="21"/>
          <w:szCs w:val="21"/>
          <w:highlight w:val="none"/>
          <w:u w:val="single" w:color="auto"/>
        </w:rPr>
        <w:t xml:space="preserve">   </w:t>
      </w:r>
      <w:r>
        <w:rPr>
          <w:rFonts w:hint="eastAsia" w:ascii="宋体" w:hAnsi="宋体" w:eastAsia="宋体" w:cs="宋体"/>
          <w:spacing w:val="-91"/>
          <w:sz w:val="21"/>
          <w:szCs w:val="21"/>
          <w:highlight w:val="none"/>
        </w:rPr>
        <w:t xml:space="preserve"> </w:t>
      </w:r>
      <w:r>
        <w:rPr>
          <w:rFonts w:hint="eastAsia" w:ascii="宋体" w:hAnsi="宋体" w:eastAsia="宋体" w:cs="宋体"/>
          <w:spacing w:val="-18"/>
          <w:sz w:val="21"/>
          <w:szCs w:val="21"/>
          <w:highlight w:val="none"/>
        </w:rPr>
        <w:t>月</w:t>
      </w:r>
      <w:r>
        <w:rPr>
          <w:rFonts w:hint="eastAsia" w:ascii="宋体" w:hAnsi="宋体" w:eastAsia="宋体" w:cs="宋体"/>
          <w:spacing w:val="17"/>
          <w:sz w:val="21"/>
          <w:szCs w:val="21"/>
          <w:highlight w:val="none"/>
          <w:u w:val="single" w:color="auto"/>
        </w:rPr>
        <w:t xml:space="preserve">   </w:t>
      </w:r>
      <w:r>
        <w:rPr>
          <w:rFonts w:hint="eastAsia" w:ascii="宋体" w:hAnsi="宋体" w:eastAsia="宋体" w:cs="宋体"/>
          <w:spacing w:val="-59"/>
          <w:sz w:val="21"/>
          <w:szCs w:val="21"/>
          <w:highlight w:val="none"/>
        </w:rPr>
        <w:t xml:space="preserve"> </w:t>
      </w:r>
      <w:r>
        <w:rPr>
          <w:rFonts w:hint="eastAsia" w:ascii="宋体" w:hAnsi="宋体" w:eastAsia="宋体" w:cs="宋体"/>
          <w:spacing w:val="-18"/>
          <w:sz w:val="21"/>
          <w:szCs w:val="21"/>
          <w:highlight w:val="none"/>
        </w:rPr>
        <w:t>日</w:t>
      </w:r>
    </w:p>
    <w:p w14:paraId="6B6F08AF">
      <w:pPr>
        <w:pStyle w:val="12"/>
        <w:spacing w:line="360" w:lineRule="auto"/>
        <w:ind w:left="0" w:leftChars="0" w:firstLine="348" w:firstLineChars="200"/>
        <w:rPr>
          <w:rFonts w:hint="eastAsia" w:ascii="宋体" w:hAnsi="宋体" w:eastAsia="宋体" w:cs="宋体"/>
          <w:spacing w:val="-18"/>
          <w:sz w:val="21"/>
          <w:szCs w:val="21"/>
          <w:highlight w:val="none"/>
        </w:rPr>
      </w:pPr>
    </w:p>
    <w:p w14:paraId="01907798">
      <w:pPr>
        <w:pStyle w:val="12"/>
        <w:spacing w:line="360" w:lineRule="auto"/>
        <w:ind w:left="0" w:leftChars="0" w:firstLine="348" w:firstLineChars="200"/>
        <w:rPr>
          <w:rFonts w:hint="eastAsia" w:ascii="宋体" w:hAnsi="宋体" w:eastAsia="宋体" w:cs="宋体"/>
          <w:spacing w:val="-18"/>
          <w:sz w:val="21"/>
          <w:szCs w:val="21"/>
          <w:highlight w:val="none"/>
        </w:rPr>
      </w:pPr>
    </w:p>
    <w:p w14:paraId="1201262C">
      <w:pPr>
        <w:rPr>
          <w:rFonts w:hint="eastAsia" w:ascii="宋体" w:hAnsi="宋体" w:eastAsia="宋体" w:cs="宋体"/>
          <w:highlight w:val="none"/>
        </w:rPr>
      </w:pPr>
    </w:p>
    <w:p w14:paraId="5114D0D4">
      <w:pPr>
        <w:rPr>
          <w:rFonts w:hint="eastAsia" w:ascii="宋体" w:hAnsi="宋体" w:eastAsia="宋体" w:cs="宋体"/>
          <w:highlight w:val="none"/>
        </w:rPr>
      </w:pPr>
    </w:p>
    <w:p w14:paraId="0069EC9E">
      <w:pPr>
        <w:rPr>
          <w:rFonts w:hint="eastAsia" w:ascii="宋体" w:hAnsi="宋体" w:eastAsia="宋体" w:cs="宋体"/>
          <w:highlight w:val="none"/>
        </w:rPr>
      </w:pPr>
      <w:r>
        <w:rPr>
          <w:rFonts w:hint="eastAsia" w:ascii="宋体" w:hAnsi="宋体" w:eastAsia="宋体" w:cs="宋体"/>
          <w:highlight w:val="none"/>
        </w:rPr>
        <w:br w:type="page"/>
      </w:r>
    </w:p>
    <w:p w14:paraId="70587DE9">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分项价格表(工程类适用)</w:t>
      </w:r>
    </w:p>
    <w:p w14:paraId="1FD09180">
      <w:pPr>
        <w:keepNext w:val="0"/>
        <w:keepLines w:val="0"/>
        <w:pageBreakBefore w:val="0"/>
        <w:widowControl/>
        <w:kinsoku w:val="0"/>
        <w:wordWrap/>
        <w:overflowPunct/>
        <w:topLinePunct w:val="0"/>
        <w:autoSpaceDE w:val="0"/>
        <w:autoSpaceDN w:val="0"/>
        <w:bidi w:val="0"/>
        <w:adjustRightInd w:val="0"/>
        <w:snapToGrid w:val="0"/>
        <w:spacing w:line="360" w:lineRule="auto"/>
        <w:ind w:left="0"/>
        <w:jc w:val="both"/>
        <w:textAlignment w:val="baseline"/>
        <w:rPr>
          <w:rFonts w:hint="eastAsia" w:ascii="宋体" w:hAnsi="宋体" w:eastAsia="宋体" w:cs="宋体"/>
          <w:sz w:val="24"/>
          <w:szCs w:val="24"/>
          <w:highlight w:val="none"/>
        </w:rPr>
      </w:pPr>
    </w:p>
    <w:p w14:paraId="10AB9605">
      <w:pPr>
        <w:keepNext w:val="0"/>
        <w:keepLines w:val="0"/>
        <w:pageBreakBefore w:val="0"/>
        <w:widowControl/>
        <w:kinsoku w:val="0"/>
        <w:wordWrap/>
        <w:overflowPunct/>
        <w:topLinePunct w:val="0"/>
        <w:autoSpaceDE w:val="0"/>
        <w:autoSpaceDN w:val="0"/>
        <w:bidi w:val="0"/>
        <w:adjustRightInd w:val="0"/>
        <w:snapToGrid w:val="0"/>
        <w:spacing w:line="360" w:lineRule="auto"/>
        <w:ind w:left="0"/>
        <w:jc w:val="both"/>
        <w:textAlignment w:val="baseline"/>
        <w:rPr>
          <w:rFonts w:hint="eastAsia" w:ascii="宋体" w:hAnsi="宋体" w:eastAsia="宋体" w:cs="宋体"/>
          <w:sz w:val="24"/>
          <w:szCs w:val="24"/>
          <w:highlight w:val="none"/>
        </w:rPr>
      </w:pPr>
    </w:p>
    <w:p w14:paraId="6347C75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jc w:val="both"/>
        <w:textAlignment w:val="baseline"/>
        <w:rPr>
          <w:rFonts w:hint="eastAsia" w:ascii="宋体" w:hAnsi="宋体" w:eastAsia="宋体" w:cs="宋体"/>
          <w:sz w:val="24"/>
          <w:szCs w:val="24"/>
          <w:highlight w:val="none"/>
          <w:lang w:eastAsia="zh-CN"/>
        </w:rPr>
      </w:pPr>
      <w:r>
        <w:rPr>
          <w:rFonts w:hint="eastAsia" w:ascii="宋体" w:hAnsi="宋体" w:eastAsia="宋体" w:cs="宋体"/>
          <w:spacing w:val="-1"/>
          <w:sz w:val="24"/>
          <w:szCs w:val="24"/>
          <w:highlight w:val="none"/>
        </w:rPr>
        <w:t>按</w:t>
      </w:r>
      <w:r>
        <w:rPr>
          <w:rFonts w:hint="eastAsia" w:ascii="宋体" w:hAnsi="宋体" w:eastAsia="宋体" w:cs="宋体"/>
          <w:spacing w:val="-1"/>
          <w:sz w:val="24"/>
          <w:szCs w:val="24"/>
          <w:highlight w:val="none"/>
          <w:lang w:eastAsia="zh-CN"/>
        </w:rPr>
        <w:t>采购人</w:t>
      </w:r>
      <w:r>
        <w:rPr>
          <w:rFonts w:hint="eastAsia" w:ascii="宋体" w:hAnsi="宋体" w:eastAsia="宋体" w:cs="宋体"/>
          <w:spacing w:val="-1"/>
          <w:sz w:val="24"/>
          <w:szCs w:val="24"/>
          <w:highlight w:val="none"/>
        </w:rPr>
        <w:t>提供的</w:t>
      </w:r>
      <w:r>
        <w:rPr>
          <w:rFonts w:hint="eastAsia" w:ascii="宋体" w:hAnsi="宋体" w:eastAsia="宋体" w:cs="宋体"/>
          <w:spacing w:val="-1"/>
          <w:sz w:val="24"/>
          <w:szCs w:val="24"/>
          <w:highlight w:val="none"/>
          <w:lang w:val="en-US" w:eastAsia="zh-CN"/>
        </w:rPr>
        <w:t>羊角塘镇高山溪、江南镇双溪水库除险加固工程的</w:t>
      </w:r>
      <w:r>
        <w:rPr>
          <w:rFonts w:hint="eastAsia" w:ascii="宋体" w:hAnsi="宋体" w:eastAsia="宋体" w:cs="宋体"/>
          <w:spacing w:val="-1"/>
          <w:sz w:val="24"/>
          <w:szCs w:val="24"/>
          <w:highlight w:val="none"/>
        </w:rPr>
        <w:t>工程量清单</w:t>
      </w:r>
      <w:r>
        <w:rPr>
          <w:rFonts w:hint="eastAsia" w:ascii="宋体" w:hAnsi="宋体" w:eastAsia="宋体" w:cs="宋体"/>
          <w:spacing w:val="-1"/>
          <w:sz w:val="24"/>
          <w:szCs w:val="24"/>
          <w:highlight w:val="none"/>
          <w:lang w:eastAsia="zh-CN"/>
        </w:rPr>
        <w:t>分别分项</w:t>
      </w:r>
      <w:r>
        <w:rPr>
          <w:rFonts w:hint="eastAsia" w:ascii="宋体" w:hAnsi="宋体" w:eastAsia="宋体" w:cs="宋体"/>
          <w:spacing w:val="-1"/>
          <w:sz w:val="24"/>
          <w:szCs w:val="24"/>
          <w:highlight w:val="none"/>
        </w:rPr>
        <w:t>报价</w:t>
      </w:r>
      <w:r>
        <w:rPr>
          <w:rFonts w:hint="eastAsia" w:ascii="宋体" w:hAnsi="宋体" w:eastAsia="宋体" w:cs="宋体"/>
          <w:spacing w:val="-1"/>
          <w:sz w:val="24"/>
          <w:szCs w:val="24"/>
          <w:highlight w:val="none"/>
          <w:lang w:eastAsia="zh-CN"/>
        </w:rPr>
        <w:t>。</w:t>
      </w:r>
    </w:p>
    <w:p w14:paraId="1CC7E378">
      <w:pPr>
        <w:pStyle w:val="12"/>
        <w:ind w:left="0" w:leftChars="0" w:firstLine="0" w:firstLineChars="0"/>
        <w:rPr>
          <w:rFonts w:hint="eastAsia" w:ascii="宋体" w:hAnsi="宋体" w:eastAsia="宋体" w:cs="宋体"/>
          <w:highlight w:val="none"/>
        </w:rPr>
      </w:pPr>
    </w:p>
    <w:p w14:paraId="0F8F8B92">
      <w:pPr>
        <w:rPr>
          <w:rFonts w:hint="eastAsia" w:ascii="宋体" w:hAnsi="宋体" w:eastAsia="宋体" w:cs="宋体"/>
          <w:highlight w:val="none"/>
        </w:rPr>
      </w:pPr>
    </w:p>
    <w:p w14:paraId="3AE2F55E">
      <w:pPr>
        <w:rPr>
          <w:rFonts w:hint="eastAsia" w:ascii="宋体" w:hAnsi="宋体" w:eastAsia="宋体" w:cs="宋体"/>
          <w:highlight w:val="none"/>
        </w:rPr>
      </w:pPr>
    </w:p>
    <w:p w14:paraId="6FDD636B">
      <w:pPr>
        <w:pStyle w:val="12"/>
        <w:ind w:left="0" w:leftChars="0" w:firstLine="0" w:firstLineChars="0"/>
        <w:rPr>
          <w:rFonts w:hint="eastAsia" w:ascii="宋体" w:hAnsi="宋体" w:eastAsia="宋体" w:cs="宋体"/>
          <w:highlight w:val="none"/>
        </w:rPr>
      </w:pPr>
    </w:p>
    <w:p w14:paraId="22BC65BE">
      <w:pPr>
        <w:rPr>
          <w:rFonts w:hint="eastAsia" w:ascii="宋体" w:hAnsi="宋体" w:eastAsia="宋体" w:cs="宋体"/>
          <w:highlight w:val="none"/>
        </w:rPr>
      </w:pPr>
    </w:p>
    <w:p w14:paraId="5064A4B1">
      <w:pPr>
        <w:rPr>
          <w:rFonts w:hint="eastAsia" w:ascii="宋体" w:hAnsi="宋体" w:eastAsia="宋体" w:cs="宋体"/>
          <w:highlight w:val="none"/>
        </w:rPr>
      </w:pPr>
    </w:p>
    <w:p w14:paraId="689B514E">
      <w:pPr>
        <w:rPr>
          <w:rFonts w:hint="eastAsia" w:ascii="宋体" w:hAnsi="宋体" w:eastAsia="宋体" w:cs="宋体"/>
          <w:highlight w:val="none"/>
        </w:rPr>
      </w:pPr>
      <w:r>
        <w:rPr>
          <w:rFonts w:hint="eastAsia" w:ascii="宋体" w:hAnsi="宋体" w:eastAsia="宋体" w:cs="宋体"/>
          <w:highlight w:val="none"/>
        </w:rPr>
        <w:br w:type="page"/>
      </w:r>
    </w:p>
    <w:p w14:paraId="0484BEBA">
      <w:pPr>
        <w:pStyle w:val="3"/>
        <w:bidi w:val="0"/>
        <w:jc w:val="center"/>
        <w:rPr>
          <w:rFonts w:hint="eastAsia" w:ascii="宋体" w:hAnsi="宋体" w:eastAsia="宋体" w:cs="宋体"/>
          <w:highlight w:val="none"/>
        </w:rPr>
      </w:pPr>
      <w:r>
        <w:rPr>
          <w:rFonts w:hint="eastAsia" w:ascii="宋体" w:hAnsi="宋体" w:eastAsia="宋体" w:cs="宋体"/>
          <w:highlight w:val="none"/>
        </w:rPr>
        <w:t>三、商务条款响应与偏离表</w:t>
      </w:r>
    </w:p>
    <w:p w14:paraId="34E9233D">
      <w:pPr>
        <w:spacing w:line="186" w:lineRule="exact"/>
        <w:rPr>
          <w:rFonts w:hint="eastAsia" w:ascii="宋体" w:hAnsi="宋体" w:eastAsia="宋体" w:cs="宋体"/>
          <w:highlight w:val="none"/>
        </w:rPr>
      </w:pPr>
    </w:p>
    <w:tbl>
      <w:tblPr>
        <w:tblStyle w:val="17"/>
        <w:tblW w:w="952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4"/>
        <w:gridCol w:w="1605"/>
        <w:gridCol w:w="1003"/>
        <w:gridCol w:w="1610"/>
        <w:gridCol w:w="2421"/>
        <w:gridCol w:w="1986"/>
      </w:tblGrid>
      <w:tr w14:paraId="6D267D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904" w:type="dxa"/>
            <w:vAlign w:val="center"/>
          </w:tcPr>
          <w:p w14:paraId="5EAA4D4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r>
              <w:rPr>
                <w:rFonts w:hint="eastAsia" w:ascii="宋体" w:hAnsi="宋体" w:eastAsia="宋体" w:cs="宋体"/>
                <w:spacing w:val="-11"/>
                <w:sz w:val="21"/>
                <w:szCs w:val="21"/>
                <w:highlight w:val="none"/>
              </w:rPr>
              <w:t>品目号</w:t>
            </w:r>
          </w:p>
        </w:tc>
        <w:tc>
          <w:tcPr>
            <w:tcW w:w="1605" w:type="dxa"/>
            <w:tcBorders>
              <w:right w:val="single" w:color="000000" w:sz="4" w:space="0"/>
            </w:tcBorders>
            <w:vAlign w:val="center"/>
          </w:tcPr>
          <w:p w14:paraId="78A6713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磋商文件条目号</w:t>
            </w:r>
          </w:p>
        </w:tc>
        <w:tc>
          <w:tcPr>
            <w:tcW w:w="1003" w:type="dxa"/>
            <w:tcBorders>
              <w:left w:val="single" w:color="000000" w:sz="4" w:space="0"/>
            </w:tcBorders>
            <w:vAlign w:val="center"/>
          </w:tcPr>
          <w:p w14:paraId="7077CAC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r>
              <w:rPr>
                <w:rFonts w:hint="eastAsia" w:ascii="宋体" w:hAnsi="宋体" w:eastAsia="宋体" w:cs="宋体"/>
                <w:spacing w:val="-4"/>
                <w:sz w:val="21"/>
                <w:szCs w:val="21"/>
                <w:highlight w:val="none"/>
              </w:rPr>
              <w:t>招标规格</w:t>
            </w:r>
          </w:p>
        </w:tc>
        <w:tc>
          <w:tcPr>
            <w:tcW w:w="1610" w:type="dxa"/>
            <w:vAlign w:val="center"/>
          </w:tcPr>
          <w:p w14:paraId="2E9E13C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r>
              <w:rPr>
                <w:rFonts w:hint="eastAsia" w:ascii="宋体" w:hAnsi="宋体" w:eastAsia="宋体" w:cs="宋体"/>
                <w:spacing w:val="-6"/>
                <w:sz w:val="21"/>
                <w:szCs w:val="21"/>
                <w:highlight w:val="none"/>
              </w:rPr>
              <w:t>响应文件的规格</w:t>
            </w:r>
          </w:p>
        </w:tc>
        <w:tc>
          <w:tcPr>
            <w:tcW w:w="2421" w:type="dxa"/>
            <w:tcBorders>
              <w:right w:val="single" w:color="000000" w:sz="4" w:space="0"/>
            </w:tcBorders>
            <w:vAlign w:val="center"/>
          </w:tcPr>
          <w:p w14:paraId="3E8B6CC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r>
              <w:rPr>
                <w:rFonts w:hint="eastAsia" w:ascii="宋体" w:hAnsi="宋体" w:eastAsia="宋体" w:cs="宋体"/>
                <w:spacing w:val="-8"/>
                <w:sz w:val="21"/>
                <w:szCs w:val="21"/>
                <w:highlight w:val="none"/>
              </w:rPr>
              <w:t>响应与偏离</w:t>
            </w:r>
          </w:p>
        </w:tc>
        <w:tc>
          <w:tcPr>
            <w:tcW w:w="1986" w:type="dxa"/>
            <w:tcBorders>
              <w:left w:val="single" w:color="000000" w:sz="4" w:space="0"/>
            </w:tcBorders>
            <w:vAlign w:val="center"/>
          </w:tcPr>
          <w:p w14:paraId="39AF9C9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highlight w:val="none"/>
              </w:rPr>
            </w:pPr>
            <w:r>
              <w:rPr>
                <w:rFonts w:hint="eastAsia" w:ascii="宋体" w:hAnsi="宋体" w:eastAsia="宋体" w:cs="宋体"/>
                <w:spacing w:val="-5"/>
                <w:sz w:val="21"/>
                <w:szCs w:val="21"/>
                <w:highlight w:val="none"/>
              </w:rPr>
              <w:t>说明</w:t>
            </w:r>
          </w:p>
        </w:tc>
      </w:tr>
      <w:tr w14:paraId="388284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904" w:type="dxa"/>
            <w:vAlign w:val="top"/>
          </w:tcPr>
          <w:p w14:paraId="2528BA05">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highlight w:val="none"/>
              </w:rPr>
            </w:pPr>
          </w:p>
        </w:tc>
        <w:tc>
          <w:tcPr>
            <w:tcW w:w="1605" w:type="dxa"/>
            <w:tcBorders>
              <w:right w:val="single" w:color="000000" w:sz="4" w:space="0"/>
            </w:tcBorders>
            <w:vAlign w:val="top"/>
          </w:tcPr>
          <w:p w14:paraId="4E1A9082">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highlight w:val="none"/>
              </w:rPr>
            </w:pPr>
          </w:p>
        </w:tc>
        <w:tc>
          <w:tcPr>
            <w:tcW w:w="1003" w:type="dxa"/>
            <w:tcBorders>
              <w:left w:val="single" w:color="000000" w:sz="4" w:space="0"/>
            </w:tcBorders>
            <w:vAlign w:val="top"/>
          </w:tcPr>
          <w:p w14:paraId="1E482D2F">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highlight w:val="none"/>
              </w:rPr>
            </w:pPr>
          </w:p>
        </w:tc>
        <w:tc>
          <w:tcPr>
            <w:tcW w:w="1610" w:type="dxa"/>
            <w:vAlign w:val="top"/>
          </w:tcPr>
          <w:p w14:paraId="7BB6325B">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highlight w:val="none"/>
              </w:rPr>
            </w:pPr>
          </w:p>
        </w:tc>
        <w:tc>
          <w:tcPr>
            <w:tcW w:w="2421" w:type="dxa"/>
            <w:tcBorders>
              <w:right w:val="single" w:color="000000" w:sz="4" w:space="0"/>
            </w:tcBorders>
            <w:vAlign w:val="top"/>
          </w:tcPr>
          <w:p w14:paraId="3580EC26">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highlight w:val="none"/>
              </w:rPr>
            </w:pPr>
          </w:p>
        </w:tc>
        <w:tc>
          <w:tcPr>
            <w:tcW w:w="1986" w:type="dxa"/>
            <w:tcBorders>
              <w:left w:val="single" w:color="000000" w:sz="4" w:space="0"/>
            </w:tcBorders>
            <w:vAlign w:val="top"/>
          </w:tcPr>
          <w:p w14:paraId="1B5919B8">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highlight w:val="none"/>
              </w:rPr>
            </w:pPr>
          </w:p>
        </w:tc>
      </w:tr>
      <w:tr w14:paraId="72E8F6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trPr>
        <w:tc>
          <w:tcPr>
            <w:tcW w:w="904" w:type="dxa"/>
            <w:vAlign w:val="top"/>
          </w:tcPr>
          <w:p w14:paraId="39336E8E">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highlight w:val="none"/>
              </w:rPr>
            </w:pPr>
          </w:p>
        </w:tc>
        <w:tc>
          <w:tcPr>
            <w:tcW w:w="1605" w:type="dxa"/>
            <w:tcBorders>
              <w:right w:val="single" w:color="000000" w:sz="4" w:space="0"/>
            </w:tcBorders>
            <w:vAlign w:val="top"/>
          </w:tcPr>
          <w:p w14:paraId="0702DC3C">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highlight w:val="none"/>
              </w:rPr>
            </w:pPr>
          </w:p>
        </w:tc>
        <w:tc>
          <w:tcPr>
            <w:tcW w:w="1003" w:type="dxa"/>
            <w:tcBorders>
              <w:left w:val="single" w:color="000000" w:sz="4" w:space="0"/>
            </w:tcBorders>
            <w:vAlign w:val="top"/>
          </w:tcPr>
          <w:p w14:paraId="6DBD2F70">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highlight w:val="none"/>
              </w:rPr>
            </w:pPr>
          </w:p>
        </w:tc>
        <w:tc>
          <w:tcPr>
            <w:tcW w:w="1610" w:type="dxa"/>
            <w:vAlign w:val="top"/>
          </w:tcPr>
          <w:p w14:paraId="3050D561">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highlight w:val="none"/>
              </w:rPr>
            </w:pPr>
          </w:p>
        </w:tc>
        <w:tc>
          <w:tcPr>
            <w:tcW w:w="2421" w:type="dxa"/>
            <w:tcBorders>
              <w:right w:val="single" w:color="000000" w:sz="4" w:space="0"/>
            </w:tcBorders>
            <w:vAlign w:val="top"/>
          </w:tcPr>
          <w:p w14:paraId="698F7356">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highlight w:val="none"/>
              </w:rPr>
            </w:pPr>
          </w:p>
        </w:tc>
        <w:tc>
          <w:tcPr>
            <w:tcW w:w="1986" w:type="dxa"/>
            <w:tcBorders>
              <w:left w:val="single" w:color="000000" w:sz="4" w:space="0"/>
            </w:tcBorders>
            <w:vAlign w:val="top"/>
          </w:tcPr>
          <w:p w14:paraId="5837768B">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highlight w:val="none"/>
              </w:rPr>
            </w:pPr>
          </w:p>
        </w:tc>
      </w:tr>
      <w:tr w14:paraId="5925F0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trPr>
        <w:tc>
          <w:tcPr>
            <w:tcW w:w="904" w:type="dxa"/>
            <w:vAlign w:val="top"/>
          </w:tcPr>
          <w:p w14:paraId="6E056D22">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highlight w:val="none"/>
              </w:rPr>
            </w:pPr>
          </w:p>
        </w:tc>
        <w:tc>
          <w:tcPr>
            <w:tcW w:w="1605" w:type="dxa"/>
            <w:tcBorders>
              <w:right w:val="single" w:color="000000" w:sz="4" w:space="0"/>
            </w:tcBorders>
            <w:vAlign w:val="top"/>
          </w:tcPr>
          <w:p w14:paraId="21767F74">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highlight w:val="none"/>
              </w:rPr>
            </w:pPr>
          </w:p>
        </w:tc>
        <w:tc>
          <w:tcPr>
            <w:tcW w:w="1003" w:type="dxa"/>
            <w:tcBorders>
              <w:left w:val="single" w:color="000000" w:sz="4" w:space="0"/>
            </w:tcBorders>
            <w:vAlign w:val="top"/>
          </w:tcPr>
          <w:p w14:paraId="68CEDAFA">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highlight w:val="none"/>
              </w:rPr>
            </w:pPr>
          </w:p>
        </w:tc>
        <w:tc>
          <w:tcPr>
            <w:tcW w:w="1610" w:type="dxa"/>
            <w:vAlign w:val="top"/>
          </w:tcPr>
          <w:p w14:paraId="7A72138D">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highlight w:val="none"/>
              </w:rPr>
            </w:pPr>
          </w:p>
        </w:tc>
        <w:tc>
          <w:tcPr>
            <w:tcW w:w="2421" w:type="dxa"/>
            <w:tcBorders>
              <w:right w:val="single" w:color="000000" w:sz="4" w:space="0"/>
            </w:tcBorders>
            <w:vAlign w:val="top"/>
          </w:tcPr>
          <w:p w14:paraId="6A47BD2A">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highlight w:val="none"/>
              </w:rPr>
            </w:pPr>
          </w:p>
        </w:tc>
        <w:tc>
          <w:tcPr>
            <w:tcW w:w="1986" w:type="dxa"/>
            <w:tcBorders>
              <w:left w:val="single" w:color="000000" w:sz="4" w:space="0"/>
            </w:tcBorders>
            <w:vAlign w:val="top"/>
          </w:tcPr>
          <w:p w14:paraId="34C5DEEC">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highlight w:val="none"/>
              </w:rPr>
            </w:pPr>
          </w:p>
        </w:tc>
      </w:tr>
      <w:tr w14:paraId="6C8CCA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904" w:type="dxa"/>
            <w:vAlign w:val="top"/>
          </w:tcPr>
          <w:p w14:paraId="76C6E24C">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highlight w:val="none"/>
              </w:rPr>
            </w:pPr>
          </w:p>
        </w:tc>
        <w:tc>
          <w:tcPr>
            <w:tcW w:w="1605" w:type="dxa"/>
            <w:tcBorders>
              <w:right w:val="single" w:color="000000" w:sz="4" w:space="0"/>
            </w:tcBorders>
            <w:vAlign w:val="top"/>
          </w:tcPr>
          <w:p w14:paraId="4E41F3C6">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highlight w:val="none"/>
              </w:rPr>
            </w:pPr>
          </w:p>
        </w:tc>
        <w:tc>
          <w:tcPr>
            <w:tcW w:w="1003" w:type="dxa"/>
            <w:tcBorders>
              <w:left w:val="single" w:color="000000" w:sz="4" w:space="0"/>
            </w:tcBorders>
            <w:vAlign w:val="top"/>
          </w:tcPr>
          <w:p w14:paraId="1BA4CF5D">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highlight w:val="none"/>
              </w:rPr>
            </w:pPr>
          </w:p>
        </w:tc>
        <w:tc>
          <w:tcPr>
            <w:tcW w:w="1610" w:type="dxa"/>
            <w:vAlign w:val="top"/>
          </w:tcPr>
          <w:p w14:paraId="4A40E88C">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highlight w:val="none"/>
              </w:rPr>
            </w:pPr>
          </w:p>
        </w:tc>
        <w:tc>
          <w:tcPr>
            <w:tcW w:w="4407" w:type="dxa"/>
            <w:gridSpan w:val="2"/>
            <w:vMerge w:val="restart"/>
            <w:tcBorders>
              <w:bottom w:val="nil"/>
            </w:tcBorders>
            <w:vAlign w:val="top"/>
          </w:tcPr>
          <w:p w14:paraId="7B09D15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1"/>
              <w:jc w:val="both"/>
              <w:textAlignment w:val="baseline"/>
              <w:rPr>
                <w:rFonts w:hint="eastAsia" w:ascii="宋体" w:hAnsi="宋体" w:eastAsia="宋体" w:cs="宋体"/>
                <w:sz w:val="21"/>
                <w:szCs w:val="21"/>
                <w:highlight w:val="none"/>
              </w:rPr>
            </w:pPr>
            <w:r>
              <w:rPr>
                <w:rFonts w:hint="eastAsia" w:ascii="宋体" w:hAnsi="宋体" w:eastAsia="宋体" w:cs="宋体"/>
                <w:spacing w:val="-10"/>
                <w:sz w:val="21"/>
                <w:szCs w:val="21"/>
                <w:highlight w:val="none"/>
              </w:rPr>
              <w:t>投标人保证：除本商务条款偏离表列出的偏离</w:t>
            </w:r>
            <w:r>
              <w:rPr>
                <w:rFonts w:hint="eastAsia" w:ascii="宋体" w:hAnsi="宋体" w:eastAsia="宋体" w:cs="宋体"/>
                <w:spacing w:val="-1"/>
                <w:sz w:val="21"/>
                <w:szCs w:val="21"/>
                <w:highlight w:val="none"/>
              </w:rPr>
              <w:t>外，我单位对磋商文件的其他商务以及合同条</w:t>
            </w:r>
            <w:r>
              <w:rPr>
                <w:rFonts w:hint="eastAsia" w:ascii="宋体" w:hAnsi="宋体" w:eastAsia="宋体" w:cs="宋体"/>
                <w:spacing w:val="-2"/>
                <w:sz w:val="21"/>
                <w:szCs w:val="21"/>
                <w:highlight w:val="none"/>
              </w:rPr>
              <w:t>款完全响应，无偏离。</w:t>
            </w:r>
          </w:p>
        </w:tc>
      </w:tr>
      <w:tr w14:paraId="79DF18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904" w:type="dxa"/>
            <w:vAlign w:val="top"/>
          </w:tcPr>
          <w:p w14:paraId="7316AD68">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highlight w:val="none"/>
              </w:rPr>
            </w:pPr>
          </w:p>
        </w:tc>
        <w:tc>
          <w:tcPr>
            <w:tcW w:w="1605" w:type="dxa"/>
            <w:tcBorders>
              <w:right w:val="single" w:color="000000" w:sz="4" w:space="0"/>
            </w:tcBorders>
            <w:vAlign w:val="top"/>
          </w:tcPr>
          <w:p w14:paraId="3B55D4EB">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highlight w:val="none"/>
              </w:rPr>
            </w:pPr>
          </w:p>
        </w:tc>
        <w:tc>
          <w:tcPr>
            <w:tcW w:w="1003" w:type="dxa"/>
            <w:tcBorders>
              <w:left w:val="single" w:color="000000" w:sz="4" w:space="0"/>
            </w:tcBorders>
            <w:vAlign w:val="top"/>
          </w:tcPr>
          <w:p w14:paraId="198EBE9C">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highlight w:val="none"/>
              </w:rPr>
            </w:pPr>
          </w:p>
        </w:tc>
        <w:tc>
          <w:tcPr>
            <w:tcW w:w="1610" w:type="dxa"/>
            <w:vAlign w:val="top"/>
          </w:tcPr>
          <w:p w14:paraId="5E54C2D0">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highlight w:val="none"/>
              </w:rPr>
            </w:pPr>
          </w:p>
        </w:tc>
        <w:tc>
          <w:tcPr>
            <w:tcW w:w="4407" w:type="dxa"/>
            <w:gridSpan w:val="2"/>
            <w:vMerge w:val="continue"/>
            <w:tcBorders>
              <w:top w:val="nil"/>
            </w:tcBorders>
            <w:vAlign w:val="top"/>
          </w:tcPr>
          <w:p w14:paraId="000ADEB4">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highlight w:val="none"/>
              </w:rPr>
            </w:pPr>
          </w:p>
        </w:tc>
      </w:tr>
    </w:tbl>
    <w:p w14:paraId="6F460BF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highlight w:val="none"/>
        </w:rPr>
      </w:pPr>
    </w:p>
    <w:p w14:paraId="24F44A6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2"/>
        <w:jc w:val="both"/>
        <w:textAlignment w:val="baseline"/>
        <w:rPr>
          <w:rFonts w:hint="eastAsia" w:ascii="宋体" w:hAnsi="宋体" w:eastAsia="宋体" w:cs="宋体"/>
          <w:sz w:val="21"/>
          <w:szCs w:val="21"/>
          <w:highlight w:val="none"/>
        </w:rPr>
      </w:pPr>
      <w:r>
        <w:rPr>
          <w:rFonts w:hint="eastAsia" w:ascii="宋体" w:hAnsi="宋体" w:eastAsia="宋体" w:cs="宋体"/>
          <w:spacing w:val="-5"/>
          <w:sz w:val="21"/>
          <w:szCs w:val="21"/>
          <w:highlight w:val="none"/>
        </w:rPr>
        <w:t>说明：在采购人与中标人签订合同时，如中标人未在投标文件“技术、商务偏离</w:t>
      </w:r>
      <w:r>
        <w:rPr>
          <w:rFonts w:hint="eastAsia" w:ascii="宋体" w:hAnsi="宋体" w:eastAsia="宋体" w:cs="宋体"/>
          <w:spacing w:val="-6"/>
          <w:sz w:val="21"/>
          <w:szCs w:val="21"/>
          <w:highlight w:val="none"/>
        </w:rPr>
        <w:t>表”中列出</w:t>
      </w:r>
      <w:r>
        <w:rPr>
          <w:rFonts w:hint="eastAsia" w:ascii="宋体" w:hAnsi="宋体" w:eastAsia="宋体" w:cs="宋体"/>
          <w:spacing w:val="-5"/>
          <w:sz w:val="21"/>
          <w:szCs w:val="21"/>
          <w:highlight w:val="none"/>
        </w:rPr>
        <w:t>偏离说明，无论已发生或即将发生任何情形，</w:t>
      </w:r>
      <w:r>
        <w:rPr>
          <w:rFonts w:hint="eastAsia" w:ascii="宋体" w:hAnsi="宋体" w:eastAsia="宋体" w:cs="宋体"/>
          <w:spacing w:val="-53"/>
          <w:sz w:val="21"/>
          <w:szCs w:val="21"/>
          <w:highlight w:val="none"/>
        </w:rPr>
        <w:t xml:space="preserve"> </w:t>
      </w:r>
      <w:r>
        <w:rPr>
          <w:rFonts w:hint="eastAsia" w:ascii="宋体" w:hAnsi="宋体" w:eastAsia="宋体" w:cs="宋体"/>
          <w:spacing w:val="-5"/>
          <w:sz w:val="21"/>
          <w:szCs w:val="21"/>
          <w:highlight w:val="none"/>
        </w:rPr>
        <w:t>均视为完全符合磋商文件要求，</w:t>
      </w:r>
      <w:r>
        <w:rPr>
          <w:rFonts w:hint="eastAsia" w:ascii="宋体" w:hAnsi="宋体" w:eastAsia="宋体" w:cs="宋体"/>
          <w:spacing w:val="-6"/>
          <w:sz w:val="21"/>
          <w:szCs w:val="21"/>
          <w:highlight w:val="none"/>
        </w:rPr>
        <w:t>并写入合同。</w:t>
      </w:r>
      <w:r>
        <w:rPr>
          <w:rFonts w:hint="eastAsia" w:ascii="宋体" w:hAnsi="宋体" w:eastAsia="宋体" w:cs="宋体"/>
          <w:sz w:val="21"/>
          <w:szCs w:val="21"/>
          <w:highlight w:val="none"/>
        </w:rPr>
        <w:t xml:space="preserve"> </w:t>
      </w:r>
      <w:r>
        <w:rPr>
          <w:rFonts w:hint="eastAsia" w:ascii="宋体" w:hAnsi="宋体" w:eastAsia="宋体" w:cs="宋体"/>
          <w:spacing w:val="-4"/>
          <w:sz w:val="21"/>
          <w:szCs w:val="21"/>
          <w:highlight w:val="none"/>
        </w:rPr>
        <w:t>若中标人在合同签订前，</w:t>
      </w:r>
      <w:r>
        <w:rPr>
          <w:rFonts w:hint="eastAsia" w:ascii="宋体" w:hAnsi="宋体" w:eastAsia="宋体" w:cs="宋体"/>
          <w:spacing w:val="-42"/>
          <w:sz w:val="21"/>
          <w:szCs w:val="21"/>
          <w:highlight w:val="none"/>
        </w:rPr>
        <w:t xml:space="preserve"> </w:t>
      </w:r>
      <w:r>
        <w:rPr>
          <w:rFonts w:hint="eastAsia" w:ascii="宋体" w:hAnsi="宋体" w:eastAsia="宋体" w:cs="宋体"/>
          <w:spacing w:val="-4"/>
          <w:sz w:val="21"/>
          <w:szCs w:val="21"/>
          <w:highlight w:val="none"/>
        </w:rPr>
        <w:t>以上述事项为借口而不履行合同签订手续及执行合同，则视作拒绝</w:t>
      </w:r>
      <w:r>
        <w:rPr>
          <w:rFonts w:hint="eastAsia" w:ascii="宋体" w:hAnsi="宋体" w:eastAsia="宋体" w:cs="宋体"/>
          <w:spacing w:val="-3"/>
          <w:sz w:val="21"/>
          <w:szCs w:val="21"/>
          <w:highlight w:val="none"/>
        </w:rPr>
        <w:t>与采购人签订合同。</w:t>
      </w:r>
    </w:p>
    <w:p w14:paraId="315E139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highlight w:val="none"/>
        </w:rPr>
      </w:pPr>
    </w:p>
    <w:p w14:paraId="1732658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highlight w:val="none"/>
        </w:rPr>
      </w:pPr>
    </w:p>
    <w:p w14:paraId="78CB1F0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供应商名称：</w:t>
      </w:r>
      <w:r>
        <w:rPr>
          <w:rFonts w:hint="eastAsia" w:ascii="宋体" w:hAnsi="宋体" w:eastAsia="宋体" w:cs="宋体"/>
          <w:sz w:val="21"/>
          <w:szCs w:val="21"/>
          <w:highlight w:val="none"/>
          <w:u w:val="single" w:color="auto"/>
        </w:rPr>
        <w:t xml:space="preserve">              </w:t>
      </w:r>
    </w:p>
    <w:p w14:paraId="3A839D1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highlight w:val="none"/>
        </w:rPr>
      </w:pPr>
      <w:r>
        <w:rPr>
          <w:rFonts w:hint="eastAsia" w:ascii="宋体" w:hAnsi="宋体" w:eastAsia="宋体" w:cs="宋体"/>
          <w:spacing w:val="-1"/>
          <w:position w:val="15"/>
          <w:sz w:val="21"/>
          <w:szCs w:val="21"/>
          <w:highlight w:val="none"/>
        </w:rPr>
        <w:t>法定代表人或其委托代理人(签字)：</w:t>
      </w:r>
    </w:p>
    <w:p w14:paraId="06FD7FC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highlight w:val="none"/>
        </w:rPr>
      </w:pPr>
      <w:r>
        <w:rPr>
          <w:rFonts w:hint="eastAsia" w:ascii="宋体" w:hAnsi="宋体" w:eastAsia="宋体" w:cs="宋体"/>
          <w:spacing w:val="-25"/>
          <w:sz w:val="21"/>
          <w:szCs w:val="21"/>
          <w:highlight w:val="none"/>
        </w:rPr>
        <w:t>日</w:t>
      </w:r>
      <w:r>
        <w:rPr>
          <w:rFonts w:hint="eastAsia" w:ascii="宋体" w:hAnsi="宋体" w:eastAsia="宋体" w:cs="宋体"/>
          <w:spacing w:val="4"/>
          <w:sz w:val="21"/>
          <w:szCs w:val="21"/>
          <w:highlight w:val="none"/>
        </w:rPr>
        <w:t xml:space="preserve">   </w:t>
      </w:r>
      <w:r>
        <w:rPr>
          <w:rFonts w:hint="eastAsia" w:ascii="宋体" w:hAnsi="宋体" w:eastAsia="宋体" w:cs="宋体"/>
          <w:spacing w:val="-25"/>
          <w:sz w:val="21"/>
          <w:szCs w:val="21"/>
          <w:highlight w:val="none"/>
        </w:rPr>
        <w:t>期：</w:t>
      </w:r>
      <w:r>
        <w:rPr>
          <w:rFonts w:hint="eastAsia" w:ascii="宋体" w:hAnsi="宋体" w:eastAsia="宋体" w:cs="宋体"/>
          <w:spacing w:val="-30"/>
          <w:sz w:val="21"/>
          <w:szCs w:val="21"/>
          <w:highlight w:val="none"/>
        </w:rPr>
        <w:t xml:space="preserve"> </w:t>
      </w:r>
      <w:r>
        <w:rPr>
          <w:rFonts w:hint="eastAsia" w:ascii="宋体" w:hAnsi="宋体" w:eastAsia="宋体" w:cs="宋体"/>
          <w:spacing w:val="20"/>
          <w:sz w:val="21"/>
          <w:szCs w:val="21"/>
          <w:highlight w:val="none"/>
          <w:u w:val="single" w:color="auto"/>
        </w:rPr>
        <w:t xml:space="preserve">     </w:t>
      </w:r>
      <w:r>
        <w:rPr>
          <w:rFonts w:hint="eastAsia" w:ascii="宋体" w:hAnsi="宋体" w:eastAsia="宋体" w:cs="宋体"/>
          <w:spacing w:val="-92"/>
          <w:sz w:val="21"/>
          <w:szCs w:val="21"/>
          <w:highlight w:val="none"/>
        </w:rPr>
        <w:t xml:space="preserve"> </w:t>
      </w:r>
      <w:r>
        <w:rPr>
          <w:rFonts w:hint="eastAsia" w:ascii="宋体" w:hAnsi="宋体" w:eastAsia="宋体" w:cs="宋体"/>
          <w:spacing w:val="-25"/>
          <w:sz w:val="21"/>
          <w:szCs w:val="21"/>
          <w:highlight w:val="none"/>
        </w:rPr>
        <w:t>年</w:t>
      </w:r>
      <w:r>
        <w:rPr>
          <w:rFonts w:hint="eastAsia" w:ascii="宋体" w:hAnsi="宋体" w:eastAsia="宋体" w:cs="宋体"/>
          <w:spacing w:val="34"/>
          <w:sz w:val="21"/>
          <w:szCs w:val="21"/>
          <w:highlight w:val="none"/>
          <w:u w:val="single" w:color="auto"/>
        </w:rPr>
        <w:t xml:space="preserve">   </w:t>
      </w:r>
      <w:r>
        <w:rPr>
          <w:rFonts w:hint="eastAsia" w:ascii="宋体" w:hAnsi="宋体" w:eastAsia="宋体" w:cs="宋体"/>
          <w:spacing w:val="-91"/>
          <w:sz w:val="21"/>
          <w:szCs w:val="21"/>
          <w:highlight w:val="none"/>
        </w:rPr>
        <w:t xml:space="preserve"> </w:t>
      </w:r>
      <w:r>
        <w:rPr>
          <w:rFonts w:hint="eastAsia" w:ascii="宋体" w:hAnsi="宋体" w:eastAsia="宋体" w:cs="宋体"/>
          <w:spacing w:val="-25"/>
          <w:sz w:val="21"/>
          <w:szCs w:val="21"/>
          <w:highlight w:val="none"/>
        </w:rPr>
        <w:t>月</w:t>
      </w:r>
      <w:r>
        <w:rPr>
          <w:rFonts w:hint="eastAsia" w:ascii="宋体" w:hAnsi="宋体" w:eastAsia="宋体" w:cs="宋体"/>
          <w:sz w:val="21"/>
          <w:szCs w:val="21"/>
          <w:highlight w:val="none"/>
          <w:u w:val="single" w:color="auto"/>
        </w:rPr>
        <w:t xml:space="preserve">  </w:t>
      </w:r>
      <w:r>
        <w:rPr>
          <w:rFonts w:hint="eastAsia" w:ascii="宋体" w:hAnsi="宋体" w:eastAsia="宋体" w:cs="宋体"/>
          <w:sz w:val="21"/>
          <w:szCs w:val="21"/>
          <w:highlight w:val="none"/>
          <w:u w:val="single" w:color="auto"/>
          <w:lang w:val="en-US" w:eastAsia="zh-CN"/>
        </w:rPr>
        <w:t xml:space="preserve">   </w:t>
      </w:r>
      <w:r>
        <w:rPr>
          <w:rFonts w:hint="eastAsia" w:ascii="宋体" w:hAnsi="宋体" w:eastAsia="宋体" w:cs="宋体"/>
          <w:sz w:val="21"/>
          <w:szCs w:val="21"/>
          <w:highlight w:val="none"/>
          <w:u w:val="single" w:color="auto"/>
        </w:rPr>
        <w:t xml:space="preserve">  </w:t>
      </w:r>
      <w:r>
        <w:rPr>
          <w:rFonts w:hint="eastAsia" w:ascii="宋体" w:hAnsi="宋体" w:eastAsia="宋体" w:cs="宋体"/>
          <w:spacing w:val="-60"/>
          <w:sz w:val="21"/>
          <w:szCs w:val="21"/>
          <w:highlight w:val="none"/>
        </w:rPr>
        <w:t xml:space="preserve"> </w:t>
      </w:r>
      <w:r>
        <w:rPr>
          <w:rFonts w:hint="eastAsia" w:ascii="宋体" w:hAnsi="宋体" w:eastAsia="宋体" w:cs="宋体"/>
          <w:spacing w:val="-25"/>
          <w:sz w:val="21"/>
          <w:szCs w:val="21"/>
          <w:highlight w:val="none"/>
        </w:rPr>
        <w:t>日</w:t>
      </w:r>
    </w:p>
    <w:p w14:paraId="5A021205">
      <w:pPr>
        <w:pStyle w:val="12"/>
        <w:ind w:left="0" w:leftChars="0" w:firstLine="0" w:firstLineChars="0"/>
        <w:rPr>
          <w:rFonts w:hint="eastAsia" w:ascii="宋体" w:hAnsi="宋体" w:eastAsia="宋体" w:cs="宋体"/>
          <w:highlight w:val="none"/>
        </w:rPr>
      </w:pPr>
    </w:p>
    <w:p w14:paraId="46ADBA91">
      <w:pPr>
        <w:rPr>
          <w:rFonts w:hint="eastAsia" w:ascii="宋体" w:hAnsi="宋体" w:eastAsia="宋体" w:cs="宋体"/>
          <w:highlight w:val="none"/>
        </w:rPr>
      </w:pPr>
    </w:p>
    <w:p w14:paraId="337FD9F1">
      <w:pPr>
        <w:rPr>
          <w:rFonts w:hint="eastAsia" w:ascii="宋体" w:hAnsi="宋体" w:eastAsia="宋体" w:cs="宋体"/>
          <w:highlight w:val="none"/>
        </w:rPr>
      </w:pPr>
    </w:p>
    <w:p w14:paraId="2B750B95">
      <w:pPr>
        <w:rPr>
          <w:rFonts w:hint="eastAsia" w:ascii="宋体" w:hAnsi="宋体" w:eastAsia="宋体" w:cs="宋体"/>
          <w:highlight w:val="none"/>
        </w:rPr>
      </w:pPr>
      <w:r>
        <w:rPr>
          <w:rFonts w:hint="eastAsia" w:ascii="宋体" w:hAnsi="宋体" w:eastAsia="宋体" w:cs="宋体"/>
          <w:highlight w:val="none"/>
        </w:rPr>
        <w:br w:type="page"/>
      </w:r>
    </w:p>
    <w:p w14:paraId="42700A1D">
      <w:pPr>
        <w:pStyle w:val="3"/>
        <w:bidi w:val="0"/>
        <w:jc w:val="center"/>
        <w:rPr>
          <w:rFonts w:hint="eastAsia" w:ascii="宋体" w:hAnsi="宋体" w:eastAsia="宋体" w:cs="宋体"/>
          <w:highlight w:val="none"/>
        </w:rPr>
      </w:pPr>
      <w:r>
        <w:rPr>
          <w:rFonts w:hint="eastAsia" w:ascii="宋体" w:hAnsi="宋体" w:eastAsia="宋体" w:cs="宋体"/>
          <w:highlight w:val="none"/>
        </w:rPr>
        <w:t>四、投标保证金</w:t>
      </w:r>
    </w:p>
    <w:p w14:paraId="7D068198">
      <w:pPr>
        <w:pStyle w:val="8"/>
        <w:adjustRightInd w:val="0"/>
        <w:snapToGrid w:val="0"/>
        <w:spacing w:line="360" w:lineRule="auto"/>
        <w:rPr>
          <w:rFonts w:hint="eastAsia" w:ascii="宋体" w:hAnsi="宋体" w:eastAsia="宋体" w:cs="宋体"/>
          <w:highlight w:val="none"/>
        </w:rPr>
      </w:pPr>
      <w:r>
        <w:rPr>
          <w:rFonts w:hint="eastAsia" w:ascii="宋体" w:hAnsi="宋体" w:eastAsia="宋体" w:cs="宋体"/>
          <w:highlight w:val="none"/>
        </w:rPr>
        <w:t>采用</w:t>
      </w:r>
      <w:r>
        <w:rPr>
          <w:rFonts w:hint="eastAsia" w:ascii="宋体" w:hAnsi="宋体" w:eastAsia="宋体" w:cs="宋体"/>
          <w:highlight w:val="none"/>
          <w:lang w:val="en-US" w:eastAsia="zh-CN"/>
        </w:rPr>
        <w:t>承诺</w:t>
      </w:r>
      <w:r>
        <w:rPr>
          <w:rFonts w:hint="eastAsia" w:ascii="宋体" w:hAnsi="宋体" w:eastAsia="宋体" w:cs="宋体"/>
          <w:highlight w:val="none"/>
        </w:rPr>
        <w:t>的，附投标</w:t>
      </w:r>
      <w:r>
        <w:rPr>
          <w:rFonts w:hint="eastAsia" w:ascii="宋体" w:hAnsi="宋体" w:eastAsia="宋体" w:cs="宋体"/>
          <w:highlight w:val="none"/>
          <w:lang w:val="en-US" w:eastAsia="zh-CN"/>
        </w:rPr>
        <w:t>承诺</w:t>
      </w:r>
      <w:r>
        <w:rPr>
          <w:rFonts w:hint="eastAsia" w:ascii="宋体" w:hAnsi="宋体" w:eastAsia="宋体" w:cs="宋体"/>
          <w:highlight w:val="none"/>
        </w:rPr>
        <w:t>原件（格式附后）</w:t>
      </w:r>
    </w:p>
    <w:p w14:paraId="22B5F2F0">
      <w:pPr>
        <w:rPr>
          <w:rFonts w:hint="eastAsia" w:ascii="宋体" w:hAnsi="宋体" w:eastAsia="宋体" w:cs="宋体"/>
          <w:color w:val="auto"/>
          <w:szCs w:val="32"/>
          <w:highlight w:val="none"/>
        </w:rPr>
      </w:pPr>
    </w:p>
    <w:p w14:paraId="3F544A74">
      <w:pPr>
        <w:rPr>
          <w:rFonts w:hint="eastAsia" w:ascii="宋体" w:hAnsi="宋体" w:eastAsia="宋体" w:cs="宋体"/>
          <w:color w:val="auto"/>
          <w:szCs w:val="32"/>
          <w:highlight w:val="none"/>
        </w:rPr>
      </w:pPr>
    </w:p>
    <w:p w14:paraId="7F1B46FA">
      <w:pPr>
        <w:pStyle w:val="4"/>
        <w:adjustRightInd w:val="0"/>
        <w:snapToGrid w:val="0"/>
        <w:spacing w:before="0" w:after="0" w:line="360" w:lineRule="auto"/>
        <w:jc w:val="center"/>
        <w:rPr>
          <w:rFonts w:hint="eastAsia" w:ascii="宋体" w:hAnsi="宋体" w:eastAsia="宋体" w:cs="宋体"/>
          <w:color w:val="auto"/>
          <w:sz w:val="28"/>
          <w:szCs w:val="28"/>
          <w:highlight w:val="none"/>
        </w:rPr>
      </w:pPr>
      <w:bookmarkStart w:id="86" w:name="_Toc24750"/>
      <w:r>
        <w:rPr>
          <w:rFonts w:hint="eastAsia" w:ascii="宋体" w:hAnsi="宋体" w:eastAsia="宋体" w:cs="宋体"/>
          <w:color w:val="auto"/>
          <w:sz w:val="28"/>
          <w:szCs w:val="28"/>
          <w:highlight w:val="none"/>
        </w:rPr>
        <w:t>投标承诺</w:t>
      </w:r>
      <w:bookmarkEnd w:id="86"/>
    </w:p>
    <w:p w14:paraId="2D3683BD">
      <w:pPr>
        <w:rPr>
          <w:rFonts w:hint="eastAsia" w:ascii="宋体" w:hAnsi="宋体" w:eastAsia="宋体" w:cs="宋体"/>
          <w:color w:val="auto"/>
          <w:szCs w:val="32"/>
          <w:highlight w:val="none"/>
        </w:rPr>
      </w:pPr>
    </w:p>
    <w:p w14:paraId="36DFC209">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（招标人名称）：</w:t>
      </w:r>
    </w:p>
    <w:p w14:paraId="06C8FDF8">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经慎重研究，我公司</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（投标人名称，以下称“投标人”）决定于</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日参与你方组织的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项目</w:t>
      </w:r>
      <w:r>
        <w:rPr>
          <w:rFonts w:hint="eastAsia" w:ascii="宋体" w:hAnsi="宋体" w:eastAsia="宋体" w:cs="宋体"/>
          <w:color w:val="auto"/>
          <w:sz w:val="21"/>
          <w:szCs w:val="21"/>
          <w:highlight w:val="none"/>
        </w:rPr>
        <w:t>名称）的招标投标，我方承诺严格按照</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政府采购法</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《招标投标法》及其实施条例等法律法规和政策文件的要求，履行投标义务。</w:t>
      </w:r>
    </w:p>
    <w:p w14:paraId="5AC9DC1D">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如果发生不履行相关投标义务的行为，愿意接受法律法规和招标文件作出的处理。</w:t>
      </w:r>
    </w:p>
    <w:p w14:paraId="4697E13A">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20" w:firstLineChars="200"/>
        <w:textAlignment w:val="baseline"/>
        <w:rPr>
          <w:rFonts w:hint="eastAsia" w:ascii="宋体" w:hAnsi="宋体" w:eastAsia="宋体" w:cs="宋体"/>
          <w:color w:val="auto"/>
          <w:sz w:val="21"/>
          <w:szCs w:val="21"/>
          <w:highlight w:val="none"/>
        </w:rPr>
      </w:pPr>
    </w:p>
    <w:p w14:paraId="653E5566">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20" w:firstLineChars="200"/>
        <w:textAlignment w:val="baseline"/>
        <w:rPr>
          <w:rFonts w:hint="eastAsia" w:ascii="宋体" w:hAnsi="宋体" w:eastAsia="宋体" w:cs="宋体"/>
          <w:color w:val="auto"/>
          <w:sz w:val="21"/>
          <w:szCs w:val="21"/>
          <w:highlight w:val="none"/>
        </w:rPr>
      </w:pPr>
    </w:p>
    <w:p w14:paraId="5B2F14CF">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20" w:firstLineChars="200"/>
        <w:textAlignment w:val="baseline"/>
        <w:rPr>
          <w:rFonts w:hint="eastAsia" w:ascii="宋体" w:hAnsi="宋体" w:eastAsia="宋体" w:cs="宋体"/>
          <w:color w:val="auto"/>
          <w:sz w:val="21"/>
          <w:szCs w:val="21"/>
          <w:highlight w:val="none"/>
        </w:rPr>
      </w:pPr>
    </w:p>
    <w:p w14:paraId="7281AE3E">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（盖章）</w:t>
      </w:r>
    </w:p>
    <w:p w14:paraId="6C727DAB">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（签字或盖章）</w:t>
      </w:r>
    </w:p>
    <w:p w14:paraId="4F034233">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w:t>
      </w:r>
      <w:r>
        <w:rPr>
          <w:rFonts w:hint="eastAsia" w:ascii="宋体" w:hAnsi="宋体" w:eastAsia="宋体" w:cs="宋体"/>
          <w:color w:val="auto"/>
          <w:sz w:val="21"/>
          <w:szCs w:val="21"/>
          <w:highlight w:val="none"/>
          <w:u w:val="single"/>
        </w:rPr>
        <w:t xml:space="preserve">                                      </w:t>
      </w:r>
    </w:p>
    <w:p w14:paraId="32BF3E93">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20" w:firstLineChars="200"/>
        <w:textAlignment w:val="baseline"/>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电话：</w:t>
      </w:r>
      <w:r>
        <w:rPr>
          <w:rFonts w:hint="eastAsia" w:ascii="宋体" w:hAnsi="宋体" w:eastAsia="宋体" w:cs="宋体"/>
          <w:color w:val="auto"/>
          <w:sz w:val="21"/>
          <w:szCs w:val="21"/>
          <w:highlight w:val="none"/>
          <w:u w:val="single"/>
        </w:rPr>
        <w:t xml:space="preserve">                                      </w:t>
      </w:r>
    </w:p>
    <w:p w14:paraId="61BC30EA">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20" w:firstLineChars="200"/>
        <w:textAlignment w:val="baseline"/>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传真：</w:t>
      </w:r>
      <w:r>
        <w:rPr>
          <w:rFonts w:hint="eastAsia" w:ascii="宋体" w:hAnsi="宋体" w:eastAsia="宋体" w:cs="宋体"/>
          <w:color w:val="auto"/>
          <w:sz w:val="21"/>
          <w:szCs w:val="21"/>
          <w:highlight w:val="none"/>
          <w:u w:val="single"/>
        </w:rPr>
        <w:t xml:space="preserve">                                      </w:t>
      </w:r>
    </w:p>
    <w:p w14:paraId="44E74C75">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rPr>
          <w:rFonts w:hint="eastAsia" w:ascii="宋体" w:hAnsi="宋体" w:eastAsia="宋体" w:cs="宋体"/>
          <w:bCs/>
          <w:sz w:val="21"/>
          <w:szCs w:val="21"/>
          <w:highlight w:val="none"/>
        </w:rPr>
      </w:pPr>
    </w:p>
    <w:p w14:paraId="697DE0C8">
      <w:pPr>
        <w:rPr>
          <w:rFonts w:hint="eastAsia" w:ascii="宋体" w:hAnsi="宋体" w:eastAsia="宋体" w:cs="宋体"/>
          <w:highlight w:val="none"/>
        </w:rPr>
      </w:pPr>
      <w:r>
        <w:rPr>
          <w:rFonts w:hint="eastAsia" w:ascii="宋体" w:hAnsi="宋体" w:eastAsia="宋体" w:cs="宋体"/>
          <w:highlight w:val="none"/>
        </w:rPr>
        <w:br w:type="page"/>
      </w:r>
    </w:p>
    <w:p w14:paraId="79B78DE3">
      <w:pPr>
        <w:pStyle w:val="3"/>
        <w:bidi w:val="0"/>
        <w:jc w:val="center"/>
        <w:rPr>
          <w:rFonts w:hint="eastAsia" w:ascii="宋体" w:hAnsi="宋体" w:eastAsia="宋体" w:cs="宋体"/>
          <w:highlight w:val="none"/>
        </w:rPr>
      </w:pPr>
      <w:r>
        <w:rPr>
          <w:rFonts w:hint="eastAsia" w:ascii="宋体" w:hAnsi="宋体" w:eastAsia="宋体" w:cs="宋体"/>
          <w:highlight w:val="none"/>
        </w:rPr>
        <w:t>五、类似业绩</w:t>
      </w:r>
    </w:p>
    <w:p w14:paraId="00AEC61C">
      <w:pPr>
        <w:spacing w:line="186" w:lineRule="exact"/>
        <w:rPr>
          <w:rFonts w:hint="eastAsia" w:ascii="宋体" w:hAnsi="宋体" w:eastAsia="宋体" w:cs="宋体"/>
          <w:highlight w:val="none"/>
        </w:rPr>
      </w:pPr>
    </w:p>
    <w:tbl>
      <w:tblPr>
        <w:tblStyle w:val="17"/>
        <w:tblW w:w="965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0"/>
        <w:gridCol w:w="2541"/>
        <w:gridCol w:w="3231"/>
        <w:gridCol w:w="1213"/>
        <w:gridCol w:w="1943"/>
      </w:tblGrid>
      <w:tr w14:paraId="5FFEE7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trPr>
        <w:tc>
          <w:tcPr>
            <w:tcW w:w="730" w:type="dxa"/>
            <w:vAlign w:val="top"/>
          </w:tcPr>
          <w:p w14:paraId="23444DA6">
            <w:pPr>
              <w:spacing w:before="235" w:line="222" w:lineRule="auto"/>
              <w:ind w:left="141"/>
              <w:rPr>
                <w:rFonts w:hint="eastAsia" w:ascii="宋体" w:hAnsi="宋体" w:eastAsia="宋体" w:cs="宋体"/>
                <w:sz w:val="21"/>
                <w:szCs w:val="21"/>
                <w:highlight w:val="none"/>
              </w:rPr>
            </w:pPr>
            <w:r>
              <w:rPr>
                <w:rFonts w:hint="eastAsia" w:ascii="宋体" w:hAnsi="宋体" w:eastAsia="宋体" w:cs="宋体"/>
                <w:spacing w:val="-4"/>
                <w:sz w:val="21"/>
                <w:szCs w:val="21"/>
                <w:highlight w:val="none"/>
              </w:rPr>
              <w:t>序号</w:t>
            </w:r>
          </w:p>
        </w:tc>
        <w:tc>
          <w:tcPr>
            <w:tcW w:w="2541" w:type="dxa"/>
            <w:vAlign w:val="top"/>
          </w:tcPr>
          <w:p w14:paraId="3901CED7">
            <w:pPr>
              <w:spacing w:before="236" w:line="221" w:lineRule="auto"/>
              <w:ind w:left="780"/>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客户名称</w:t>
            </w:r>
          </w:p>
        </w:tc>
        <w:tc>
          <w:tcPr>
            <w:tcW w:w="3231" w:type="dxa"/>
            <w:vAlign w:val="top"/>
          </w:tcPr>
          <w:p w14:paraId="1DAFFDA5">
            <w:pPr>
              <w:spacing w:before="236" w:line="221" w:lineRule="auto"/>
              <w:ind w:left="1105"/>
              <w:rPr>
                <w:rFonts w:hint="eastAsia" w:ascii="宋体" w:hAnsi="宋体" w:eastAsia="宋体" w:cs="宋体"/>
                <w:sz w:val="21"/>
                <w:szCs w:val="21"/>
                <w:highlight w:val="none"/>
              </w:rPr>
            </w:pPr>
            <w:r>
              <w:rPr>
                <w:rFonts w:hint="eastAsia" w:ascii="宋体" w:hAnsi="宋体" w:eastAsia="宋体" w:cs="宋体"/>
                <w:spacing w:val="-5"/>
                <w:sz w:val="21"/>
                <w:szCs w:val="21"/>
                <w:highlight w:val="none"/>
              </w:rPr>
              <w:t>项目名称</w:t>
            </w:r>
          </w:p>
        </w:tc>
        <w:tc>
          <w:tcPr>
            <w:tcW w:w="1213" w:type="dxa"/>
            <w:vAlign w:val="top"/>
          </w:tcPr>
          <w:p w14:paraId="7F10E989">
            <w:pPr>
              <w:spacing w:before="236" w:line="221" w:lineRule="auto"/>
              <w:ind w:left="170"/>
              <w:rPr>
                <w:rFonts w:hint="eastAsia" w:ascii="宋体" w:hAnsi="宋体" w:eastAsia="宋体" w:cs="宋体"/>
                <w:sz w:val="21"/>
                <w:szCs w:val="21"/>
                <w:highlight w:val="none"/>
              </w:rPr>
            </w:pPr>
            <w:r>
              <w:rPr>
                <w:rFonts w:hint="eastAsia" w:ascii="宋体" w:hAnsi="宋体" w:eastAsia="宋体" w:cs="宋体"/>
                <w:spacing w:val="-5"/>
                <w:sz w:val="21"/>
                <w:szCs w:val="21"/>
                <w:highlight w:val="none"/>
              </w:rPr>
              <w:t>实施时间</w:t>
            </w:r>
          </w:p>
        </w:tc>
        <w:tc>
          <w:tcPr>
            <w:tcW w:w="1943" w:type="dxa"/>
            <w:vAlign w:val="top"/>
          </w:tcPr>
          <w:p w14:paraId="4855BD10">
            <w:pPr>
              <w:spacing w:before="233" w:line="223" w:lineRule="auto"/>
              <w:ind w:left="288"/>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联系人及电话</w:t>
            </w:r>
          </w:p>
        </w:tc>
      </w:tr>
      <w:tr w14:paraId="08F34F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730" w:type="dxa"/>
            <w:vAlign w:val="top"/>
          </w:tcPr>
          <w:p w14:paraId="783F6E5D">
            <w:pPr>
              <w:spacing w:before="295" w:line="183" w:lineRule="auto"/>
              <w:ind w:left="333"/>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2541" w:type="dxa"/>
            <w:vAlign w:val="top"/>
          </w:tcPr>
          <w:p w14:paraId="426FFFA9">
            <w:pPr>
              <w:pStyle w:val="18"/>
              <w:rPr>
                <w:rFonts w:hint="eastAsia" w:ascii="宋体" w:hAnsi="宋体" w:eastAsia="宋体" w:cs="宋体"/>
                <w:highlight w:val="none"/>
              </w:rPr>
            </w:pPr>
          </w:p>
        </w:tc>
        <w:tc>
          <w:tcPr>
            <w:tcW w:w="3231" w:type="dxa"/>
            <w:vAlign w:val="top"/>
          </w:tcPr>
          <w:p w14:paraId="77B24095">
            <w:pPr>
              <w:pStyle w:val="18"/>
              <w:rPr>
                <w:rFonts w:hint="eastAsia" w:ascii="宋体" w:hAnsi="宋体" w:eastAsia="宋体" w:cs="宋体"/>
                <w:highlight w:val="none"/>
              </w:rPr>
            </w:pPr>
          </w:p>
        </w:tc>
        <w:tc>
          <w:tcPr>
            <w:tcW w:w="1213" w:type="dxa"/>
            <w:vAlign w:val="top"/>
          </w:tcPr>
          <w:p w14:paraId="33AB869C">
            <w:pPr>
              <w:pStyle w:val="18"/>
              <w:rPr>
                <w:rFonts w:hint="eastAsia" w:ascii="宋体" w:hAnsi="宋体" w:eastAsia="宋体" w:cs="宋体"/>
                <w:highlight w:val="none"/>
              </w:rPr>
            </w:pPr>
          </w:p>
        </w:tc>
        <w:tc>
          <w:tcPr>
            <w:tcW w:w="1943" w:type="dxa"/>
            <w:vAlign w:val="top"/>
          </w:tcPr>
          <w:p w14:paraId="08A05991">
            <w:pPr>
              <w:pStyle w:val="18"/>
              <w:rPr>
                <w:rFonts w:hint="eastAsia" w:ascii="宋体" w:hAnsi="宋体" w:eastAsia="宋体" w:cs="宋体"/>
                <w:highlight w:val="none"/>
              </w:rPr>
            </w:pPr>
          </w:p>
        </w:tc>
      </w:tr>
      <w:tr w14:paraId="2DBE98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730" w:type="dxa"/>
            <w:vAlign w:val="top"/>
          </w:tcPr>
          <w:p w14:paraId="5E0ADCCD">
            <w:pPr>
              <w:spacing w:before="302" w:line="182" w:lineRule="auto"/>
              <w:ind w:left="305"/>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2541" w:type="dxa"/>
            <w:vAlign w:val="top"/>
          </w:tcPr>
          <w:p w14:paraId="13CCB042">
            <w:pPr>
              <w:pStyle w:val="18"/>
              <w:rPr>
                <w:rFonts w:hint="eastAsia" w:ascii="宋体" w:hAnsi="宋体" w:eastAsia="宋体" w:cs="宋体"/>
                <w:highlight w:val="none"/>
              </w:rPr>
            </w:pPr>
          </w:p>
        </w:tc>
        <w:tc>
          <w:tcPr>
            <w:tcW w:w="3231" w:type="dxa"/>
            <w:vAlign w:val="top"/>
          </w:tcPr>
          <w:p w14:paraId="3B5566CB">
            <w:pPr>
              <w:pStyle w:val="18"/>
              <w:rPr>
                <w:rFonts w:hint="eastAsia" w:ascii="宋体" w:hAnsi="宋体" w:eastAsia="宋体" w:cs="宋体"/>
                <w:highlight w:val="none"/>
              </w:rPr>
            </w:pPr>
          </w:p>
        </w:tc>
        <w:tc>
          <w:tcPr>
            <w:tcW w:w="1213" w:type="dxa"/>
            <w:vAlign w:val="top"/>
          </w:tcPr>
          <w:p w14:paraId="11248F0F">
            <w:pPr>
              <w:pStyle w:val="18"/>
              <w:rPr>
                <w:rFonts w:hint="eastAsia" w:ascii="宋体" w:hAnsi="宋体" w:eastAsia="宋体" w:cs="宋体"/>
                <w:highlight w:val="none"/>
              </w:rPr>
            </w:pPr>
          </w:p>
        </w:tc>
        <w:tc>
          <w:tcPr>
            <w:tcW w:w="1943" w:type="dxa"/>
            <w:vAlign w:val="top"/>
          </w:tcPr>
          <w:p w14:paraId="3241B490">
            <w:pPr>
              <w:pStyle w:val="18"/>
              <w:rPr>
                <w:rFonts w:hint="eastAsia" w:ascii="宋体" w:hAnsi="宋体" w:eastAsia="宋体" w:cs="宋体"/>
                <w:highlight w:val="none"/>
              </w:rPr>
            </w:pPr>
          </w:p>
        </w:tc>
      </w:tr>
      <w:tr w14:paraId="6FDACE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730" w:type="dxa"/>
            <w:vAlign w:val="top"/>
          </w:tcPr>
          <w:p w14:paraId="7DC3EBAB">
            <w:pPr>
              <w:spacing w:before="305" w:line="182" w:lineRule="auto"/>
              <w:ind w:left="309"/>
              <w:rPr>
                <w:rFonts w:hint="eastAsia" w:ascii="宋体" w:hAnsi="宋体" w:eastAsia="宋体" w:cs="宋体"/>
                <w:sz w:val="21"/>
                <w:szCs w:val="21"/>
                <w:highlight w:val="none"/>
              </w:rPr>
            </w:pPr>
            <w:r>
              <w:rPr>
                <w:rFonts w:hint="eastAsia" w:ascii="宋体" w:hAnsi="宋体" w:eastAsia="宋体" w:cs="宋体"/>
                <w:sz w:val="21"/>
                <w:szCs w:val="21"/>
                <w:highlight w:val="none"/>
              </w:rPr>
              <w:t>3</w:t>
            </w:r>
          </w:p>
        </w:tc>
        <w:tc>
          <w:tcPr>
            <w:tcW w:w="2541" w:type="dxa"/>
            <w:vAlign w:val="top"/>
          </w:tcPr>
          <w:p w14:paraId="1D40A973">
            <w:pPr>
              <w:pStyle w:val="18"/>
              <w:rPr>
                <w:rFonts w:hint="eastAsia" w:ascii="宋体" w:hAnsi="宋体" w:eastAsia="宋体" w:cs="宋体"/>
                <w:highlight w:val="none"/>
              </w:rPr>
            </w:pPr>
          </w:p>
        </w:tc>
        <w:tc>
          <w:tcPr>
            <w:tcW w:w="3231" w:type="dxa"/>
            <w:vAlign w:val="top"/>
          </w:tcPr>
          <w:p w14:paraId="5D141B57">
            <w:pPr>
              <w:pStyle w:val="18"/>
              <w:rPr>
                <w:rFonts w:hint="eastAsia" w:ascii="宋体" w:hAnsi="宋体" w:eastAsia="宋体" w:cs="宋体"/>
                <w:highlight w:val="none"/>
              </w:rPr>
            </w:pPr>
          </w:p>
        </w:tc>
        <w:tc>
          <w:tcPr>
            <w:tcW w:w="1213" w:type="dxa"/>
            <w:vAlign w:val="top"/>
          </w:tcPr>
          <w:p w14:paraId="3C7C9CC2">
            <w:pPr>
              <w:pStyle w:val="18"/>
              <w:rPr>
                <w:rFonts w:hint="eastAsia" w:ascii="宋体" w:hAnsi="宋体" w:eastAsia="宋体" w:cs="宋体"/>
                <w:highlight w:val="none"/>
              </w:rPr>
            </w:pPr>
          </w:p>
        </w:tc>
        <w:tc>
          <w:tcPr>
            <w:tcW w:w="1943" w:type="dxa"/>
            <w:vAlign w:val="top"/>
          </w:tcPr>
          <w:p w14:paraId="55E20685">
            <w:pPr>
              <w:pStyle w:val="18"/>
              <w:rPr>
                <w:rFonts w:hint="eastAsia" w:ascii="宋体" w:hAnsi="宋体" w:eastAsia="宋体" w:cs="宋体"/>
                <w:highlight w:val="none"/>
              </w:rPr>
            </w:pPr>
          </w:p>
        </w:tc>
      </w:tr>
      <w:tr w14:paraId="485012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730" w:type="dxa"/>
            <w:vAlign w:val="top"/>
          </w:tcPr>
          <w:p w14:paraId="4998853A">
            <w:pPr>
              <w:spacing w:before="247" w:line="319" w:lineRule="exact"/>
              <w:ind w:left="275"/>
              <w:rPr>
                <w:rFonts w:hint="eastAsia" w:ascii="宋体" w:hAnsi="宋体" w:eastAsia="宋体" w:cs="宋体"/>
                <w:sz w:val="21"/>
                <w:szCs w:val="21"/>
                <w:highlight w:val="none"/>
              </w:rPr>
            </w:pPr>
            <w:r>
              <w:rPr>
                <w:rFonts w:hint="eastAsia" w:ascii="宋体" w:hAnsi="宋体" w:eastAsia="宋体" w:cs="宋体"/>
                <w:position w:val="2"/>
                <w:sz w:val="21"/>
                <w:szCs w:val="21"/>
                <w:highlight w:val="none"/>
              </w:rPr>
              <w:t>…</w:t>
            </w:r>
          </w:p>
        </w:tc>
        <w:tc>
          <w:tcPr>
            <w:tcW w:w="2541" w:type="dxa"/>
            <w:vAlign w:val="top"/>
          </w:tcPr>
          <w:p w14:paraId="5784A2C5">
            <w:pPr>
              <w:pStyle w:val="18"/>
              <w:rPr>
                <w:rFonts w:hint="eastAsia" w:ascii="宋体" w:hAnsi="宋体" w:eastAsia="宋体" w:cs="宋体"/>
                <w:highlight w:val="none"/>
              </w:rPr>
            </w:pPr>
          </w:p>
        </w:tc>
        <w:tc>
          <w:tcPr>
            <w:tcW w:w="3231" w:type="dxa"/>
            <w:vAlign w:val="top"/>
          </w:tcPr>
          <w:p w14:paraId="68BB8ECD">
            <w:pPr>
              <w:pStyle w:val="18"/>
              <w:rPr>
                <w:rFonts w:hint="eastAsia" w:ascii="宋体" w:hAnsi="宋体" w:eastAsia="宋体" w:cs="宋体"/>
                <w:highlight w:val="none"/>
              </w:rPr>
            </w:pPr>
          </w:p>
        </w:tc>
        <w:tc>
          <w:tcPr>
            <w:tcW w:w="1213" w:type="dxa"/>
            <w:vAlign w:val="top"/>
          </w:tcPr>
          <w:p w14:paraId="108A573B">
            <w:pPr>
              <w:pStyle w:val="18"/>
              <w:rPr>
                <w:rFonts w:hint="eastAsia" w:ascii="宋体" w:hAnsi="宋体" w:eastAsia="宋体" w:cs="宋体"/>
                <w:highlight w:val="none"/>
              </w:rPr>
            </w:pPr>
          </w:p>
        </w:tc>
        <w:tc>
          <w:tcPr>
            <w:tcW w:w="1943" w:type="dxa"/>
            <w:vAlign w:val="top"/>
          </w:tcPr>
          <w:p w14:paraId="1CFFF11D">
            <w:pPr>
              <w:pStyle w:val="18"/>
              <w:rPr>
                <w:rFonts w:hint="eastAsia" w:ascii="宋体" w:hAnsi="宋体" w:eastAsia="宋体" w:cs="宋体"/>
                <w:highlight w:val="none"/>
              </w:rPr>
            </w:pPr>
          </w:p>
        </w:tc>
      </w:tr>
    </w:tbl>
    <w:p w14:paraId="325A76FE">
      <w:pPr>
        <w:pStyle w:val="6"/>
        <w:spacing w:before="68" w:line="220" w:lineRule="auto"/>
        <w:ind w:left="361"/>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注：投标人提供类似业绩证明材料复印件</w:t>
      </w:r>
    </w:p>
    <w:p w14:paraId="3A7D824B">
      <w:pPr>
        <w:spacing w:line="265" w:lineRule="auto"/>
        <w:rPr>
          <w:rFonts w:hint="eastAsia" w:ascii="宋体" w:hAnsi="宋体" w:eastAsia="宋体" w:cs="宋体"/>
          <w:sz w:val="21"/>
          <w:highlight w:val="none"/>
        </w:rPr>
      </w:pPr>
    </w:p>
    <w:p w14:paraId="30332944">
      <w:pPr>
        <w:spacing w:line="265" w:lineRule="auto"/>
        <w:rPr>
          <w:rFonts w:hint="eastAsia" w:ascii="宋体" w:hAnsi="宋体" w:eastAsia="宋体" w:cs="宋体"/>
          <w:sz w:val="21"/>
          <w:highlight w:val="none"/>
        </w:rPr>
      </w:pPr>
    </w:p>
    <w:p w14:paraId="39BA3F3F">
      <w:pPr>
        <w:spacing w:line="266" w:lineRule="auto"/>
        <w:rPr>
          <w:rFonts w:hint="eastAsia" w:ascii="宋体" w:hAnsi="宋体" w:eastAsia="宋体" w:cs="宋体"/>
          <w:sz w:val="21"/>
          <w:highlight w:val="none"/>
        </w:rPr>
      </w:pPr>
    </w:p>
    <w:p w14:paraId="0DEADB4C">
      <w:pPr>
        <w:bidi w:val="0"/>
        <w:spacing w:line="360" w:lineRule="auto"/>
        <w:rPr>
          <w:rFonts w:hint="eastAsia" w:ascii="宋体" w:hAnsi="宋体" w:eastAsia="宋体" w:cs="宋体"/>
          <w:highlight w:val="none"/>
        </w:rPr>
      </w:pPr>
      <w:r>
        <w:rPr>
          <w:rFonts w:hint="eastAsia" w:ascii="宋体" w:hAnsi="宋体" w:eastAsia="宋体" w:cs="宋体"/>
          <w:highlight w:val="none"/>
        </w:rPr>
        <w:t>供应商名称：</w:t>
      </w:r>
      <w:r>
        <w:rPr>
          <w:rFonts w:hint="eastAsia" w:ascii="宋体" w:hAnsi="宋体" w:eastAsia="宋体" w:cs="宋体"/>
          <w:highlight w:val="none"/>
          <w:u w:val="single"/>
        </w:rPr>
        <w:t xml:space="preserve">    </w:t>
      </w:r>
      <w:r>
        <w:rPr>
          <w:rFonts w:hint="eastAsia" w:ascii="宋体" w:hAnsi="宋体" w:eastAsia="宋体" w:cs="宋体"/>
          <w:highlight w:val="none"/>
          <w:u w:val="single"/>
          <w:lang w:val="en-US" w:eastAsia="zh-CN"/>
        </w:rPr>
        <w:t xml:space="preserve">             </w:t>
      </w:r>
      <w:r>
        <w:rPr>
          <w:rFonts w:hint="eastAsia" w:ascii="宋体" w:hAnsi="宋体" w:eastAsia="宋体" w:cs="宋体"/>
          <w:highlight w:val="none"/>
          <w:u w:val="single"/>
        </w:rPr>
        <w:t xml:space="preserve">  </w:t>
      </w:r>
    </w:p>
    <w:p w14:paraId="6161990F">
      <w:pPr>
        <w:bidi w:val="0"/>
        <w:spacing w:line="360" w:lineRule="auto"/>
        <w:rPr>
          <w:rFonts w:hint="eastAsia" w:ascii="宋体" w:hAnsi="宋体" w:eastAsia="宋体" w:cs="宋体"/>
          <w:highlight w:val="none"/>
        </w:rPr>
      </w:pPr>
      <w:r>
        <w:rPr>
          <w:rFonts w:hint="eastAsia" w:ascii="宋体" w:hAnsi="宋体" w:eastAsia="宋体" w:cs="宋体"/>
          <w:highlight w:val="none"/>
        </w:rPr>
        <w:t>法定代表人或其委托代理人(签字)：</w:t>
      </w:r>
      <w:r>
        <w:rPr>
          <w:rFonts w:hint="eastAsia" w:ascii="宋体" w:hAnsi="宋体" w:eastAsia="宋体" w:cs="宋体"/>
          <w:highlight w:val="none"/>
          <w:u w:val="single"/>
        </w:rPr>
        <w:t xml:space="preserve">    </w:t>
      </w:r>
      <w:r>
        <w:rPr>
          <w:rFonts w:hint="eastAsia" w:ascii="宋体" w:hAnsi="宋体" w:eastAsia="宋体" w:cs="宋体"/>
          <w:highlight w:val="none"/>
          <w:u w:val="single"/>
          <w:lang w:val="en-US" w:eastAsia="zh-CN"/>
        </w:rPr>
        <w:t xml:space="preserve">        </w:t>
      </w:r>
      <w:r>
        <w:rPr>
          <w:rFonts w:hint="eastAsia" w:ascii="宋体" w:hAnsi="宋体" w:eastAsia="宋体" w:cs="宋体"/>
          <w:highlight w:val="none"/>
          <w:u w:val="single"/>
        </w:rPr>
        <w:t xml:space="preserve">  </w:t>
      </w:r>
    </w:p>
    <w:p w14:paraId="2CD47E71">
      <w:pPr>
        <w:bidi w:val="0"/>
        <w:spacing w:line="360" w:lineRule="auto"/>
        <w:rPr>
          <w:rFonts w:hint="eastAsia" w:ascii="宋体" w:hAnsi="宋体" w:eastAsia="宋体" w:cs="宋体"/>
          <w:szCs w:val="21"/>
          <w:highlight w:val="none"/>
        </w:rPr>
      </w:pPr>
      <w:r>
        <w:rPr>
          <w:rFonts w:hint="eastAsia" w:ascii="宋体" w:hAnsi="宋体" w:eastAsia="宋体" w:cs="宋体"/>
          <w:highlight w:val="none"/>
        </w:rPr>
        <w:t>日期：</w:t>
      </w:r>
      <w:r>
        <w:rPr>
          <w:rFonts w:hint="eastAsia" w:ascii="宋体" w:hAnsi="宋体" w:eastAsia="宋体" w:cs="宋体"/>
          <w:highlight w:val="none"/>
          <w:u w:val="single"/>
        </w:rPr>
        <w:t xml:space="preserve">      </w:t>
      </w:r>
      <w:r>
        <w:rPr>
          <w:rFonts w:hint="eastAsia" w:ascii="宋体" w:hAnsi="宋体" w:eastAsia="宋体" w:cs="宋体"/>
          <w:highlight w:val="none"/>
        </w:rPr>
        <w:t>年</w:t>
      </w:r>
      <w:r>
        <w:rPr>
          <w:rFonts w:hint="eastAsia" w:ascii="宋体" w:hAnsi="宋体" w:eastAsia="宋体" w:cs="宋体"/>
          <w:highlight w:val="none"/>
          <w:u w:val="single"/>
        </w:rPr>
        <w:t xml:space="preserve">      </w:t>
      </w:r>
      <w:r>
        <w:rPr>
          <w:rFonts w:hint="eastAsia" w:ascii="宋体" w:hAnsi="宋体" w:eastAsia="宋体" w:cs="宋体"/>
          <w:highlight w:val="none"/>
        </w:rPr>
        <w:t>月</w:t>
      </w:r>
      <w:r>
        <w:rPr>
          <w:rFonts w:hint="eastAsia" w:ascii="宋体" w:hAnsi="宋体" w:eastAsia="宋体" w:cs="宋体"/>
          <w:highlight w:val="none"/>
          <w:u w:val="single"/>
        </w:rPr>
        <w:t xml:space="preserve">      </w:t>
      </w:r>
      <w:r>
        <w:rPr>
          <w:rFonts w:hint="eastAsia" w:ascii="宋体" w:hAnsi="宋体" w:eastAsia="宋体" w:cs="宋体"/>
          <w:highlight w:val="none"/>
        </w:rPr>
        <w:t>日</w:t>
      </w:r>
    </w:p>
    <w:p w14:paraId="012A8A96">
      <w:pPr>
        <w:pStyle w:val="12"/>
        <w:ind w:left="0" w:leftChars="0" w:firstLine="0" w:firstLineChars="0"/>
        <w:rPr>
          <w:rFonts w:hint="eastAsia" w:ascii="宋体" w:hAnsi="宋体" w:eastAsia="宋体" w:cs="宋体"/>
          <w:highlight w:val="none"/>
        </w:rPr>
      </w:pPr>
    </w:p>
    <w:p w14:paraId="1ED1A8A7">
      <w:pPr>
        <w:rPr>
          <w:rFonts w:hint="eastAsia" w:ascii="宋体" w:hAnsi="宋体" w:eastAsia="宋体" w:cs="宋体"/>
          <w:highlight w:val="none"/>
        </w:rPr>
      </w:pPr>
      <w:r>
        <w:rPr>
          <w:rFonts w:hint="eastAsia" w:ascii="宋体" w:hAnsi="宋体" w:eastAsia="宋体" w:cs="宋体"/>
          <w:highlight w:val="none"/>
        </w:rPr>
        <w:br w:type="page"/>
      </w:r>
    </w:p>
    <w:p w14:paraId="640EE11A">
      <w:pPr>
        <w:pStyle w:val="3"/>
        <w:bidi w:val="0"/>
        <w:jc w:val="center"/>
        <w:rPr>
          <w:rFonts w:hint="eastAsia" w:ascii="宋体" w:hAnsi="宋体" w:eastAsia="宋体" w:cs="宋体"/>
          <w:highlight w:val="none"/>
        </w:rPr>
      </w:pPr>
      <w:r>
        <w:rPr>
          <w:rFonts w:hint="eastAsia" w:ascii="宋体" w:hAnsi="宋体" w:eastAsia="宋体" w:cs="宋体"/>
          <w:highlight w:val="none"/>
        </w:rPr>
        <w:t>六、施工组织设计</w:t>
      </w:r>
    </w:p>
    <w:p w14:paraId="4ACA616C">
      <w:pPr>
        <w:spacing w:line="266" w:lineRule="auto"/>
        <w:rPr>
          <w:rFonts w:hint="eastAsia" w:ascii="宋体" w:hAnsi="宋体" w:eastAsia="宋体" w:cs="宋体"/>
          <w:sz w:val="21"/>
          <w:highlight w:val="none"/>
        </w:rPr>
      </w:pPr>
    </w:p>
    <w:p w14:paraId="341DBC93">
      <w:pPr>
        <w:spacing w:line="266" w:lineRule="auto"/>
        <w:rPr>
          <w:rFonts w:hint="eastAsia" w:ascii="宋体" w:hAnsi="宋体" w:eastAsia="宋体" w:cs="宋体"/>
          <w:sz w:val="21"/>
          <w:highlight w:val="none"/>
        </w:rPr>
      </w:pPr>
    </w:p>
    <w:p w14:paraId="22B56A2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z w:val="24"/>
          <w:szCs w:val="24"/>
          <w:highlight w:val="none"/>
        </w:rPr>
      </w:pPr>
      <w:r>
        <w:rPr>
          <w:rFonts w:hint="eastAsia" w:ascii="宋体" w:hAnsi="宋体" w:eastAsia="宋体" w:cs="宋体"/>
          <w:position w:val="17"/>
          <w:sz w:val="24"/>
          <w:szCs w:val="24"/>
          <w:highlight w:val="none"/>
          <w14:textOutline w14:w="4354" w14:cap="flat" w14:cmpd="sng">
            <w14:solidFill>
              <w14:srgbClr w14:val="000000"/>
            </w14:solidFill>
            <w14:prstDash w14:val="solid"/>
            <w14:miter w14:val="0"/>
          </w14:textOutline>
        </w:rPr>
        <w:t>工程类项目供应商应提交完整的施工组织设计。（格式自拟）</w:t>
      </w:r>
    </w:p>
    <w:p w14:paraId="34E9EA0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14:textOutline w14:w="4354" w14:cap="flat" w14:cmpd="sng">
            <w14:solidFill>
              <w14:srgbClr w14:val="000000"/>
            </w14:solidFill>
            <w14:prstDash w14:val="solid"/>
            <w14:miter w14:val="0"/>
          </w14:textOutline>
        </w:rPr>
        <w:t>施工组织设计应包括但不局限于：</w:t>
      </w:r>
    </w:p>
    <w:p w14:paraId="3C84D87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pacing w:val="-1"/>
          <w:position w:val="17"/>
          <w:sz w:val="24"/>
          <w:szCs w:val="24"/>
          <w:highlight w:val="none"/>
          <w14:textOutline w14:w="4354" w14:cap="flat" w14:cmpd="sng">
            <w14:solidFill>
              <w14:srgbClr w14:val="000000"/>
            </w14:solidFill>
            <w14:prstDash w14:val="solid"/>
            <w14:miter w14:val="0"/>
          </w14:textOutline>
        </w:rPr>
      </w:pPr>
    </w:p>
    <w:p w14:paraId="4BEED26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z w:val="24"/>
          <w:szCs w:val="24"/>
          <w:highlight w:val="none"/>
        </w:rPr>
      </w:pPr>
      <w:r>
        <w:rPr>
          <w:rFonts w:hint="eastAsia" w:ascii="宋体" w:hAnsi="宋体" w:eastAsia="宋体" w:cs="宋体"/>
          <w:spacing w:val="-1"/>
          <w:position w:val="17"/>
          <w:sz w:val="24"/>
          <w:szCs w:val="24"/>
          <w:highlight w:val="none"/>
          <w14:textOutline w14:w="4354" w14:cap="flat" w14:cmpd="sng">
            <w14:solidFill>
              <w14:srgbClr w14:val="000000"/>
            </w14:solidFill>
            <w14:prstDash w14:val="solid"/>
            <w14:miter w14:val="0"/>
          </w14:textOutline>
        </w:rPr>
        <w:t>1、施工方案与技术措施</w:t>
      </w:r>
      <w:r>
        <w:rPr>
          <w:rFonts w:hint="eastAsia" w:ascii="宋体" w:hAnsi="宋体" w:eastAsia="宋体" w:cs="宋体"/>
          <w:spacing w:val="-9"/>
          <w:position w:val="17"/>
          <w:sz w:val="24"/>
          <w:szCs w:val="24"/>
          <w:highlight w:val="none"/>
          <w14:textOutline w14:w="4354" w14:cap="flat" w14:cmpd="sng">
            <w14:solidFill>
              <w14:srgbClr w14:val="000000"/>
            </w14:solidFill>
            <w14:prstDash w14:val="solid"/>
            <w14:miter w14:val="0"/>
          </w14:textOutline>
        </w:rPr>
        <w:t>；</w:t>
      </w:r>
    </w:p>
    <w:p w14:paraId="1439E78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z w:val="24"/>
          <w:szCs w:val="24"/>
          <w:highlight w:val="none"/>
        </w:rPr>
      </w:pPr>
      <w:r>
        <w:rPr>
          <w:rFonts w:hint="eastAsia" w:ascii="宋体" w:hAnsi="宋体" w:eastAsia="宋体" w:cs="宋体"/>
          <w:spacing w:val="-1"/>
          <w:sz w:val="24"/>
          <w:szCs w:val="24"/>
          <w:highlight w:val="none"/>
          <w14:textOutline w14:w="4354" w14:cap="flat" w14:cmpd="sng">
            <w14:solidFill>
              <w14:srgbClr w14:val="000000"/>
            </w14:solidFill>
            <w14:prstDash w14:val="solid"/>
            <w14:miter w14:val="0"/>
          </w14:textOutline>
        </w:rPr>
        <w:t>2、质量管理体系与措施；</w:t>
      </w:r>
    </w:p>
    <w:p w14:paraId="07A9EC1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z w:val="24"/>
          <w:szCs w:val="24"/>
          <w:highlight w:val="none"/>
        </w:rPr>
      </w:pPr>
      <w:r>
        <w:rPr>
          <w:rFonts w:hint="eastAsia" w:ascii="宋体" w:hAnsi="宋体" w:eastAsia="宋体" w:cs="宋体"/>
          <w:spacing w:val="-1"/>
          <w:sz w:val="24"/>
          <w:szCs w:val="24"/>
          <w:highlight w:val="none"/>
          <w14:textOutline w14:w="4354" w14:cap="flat" w14:cmpd="sng">
            <w14:solidFill>
              <w14:srgbClr w14:val="000000"/>
            </w14:solidFill>
            <w14:prstDash w14:val="solid"/>
            <w14:miter w14:val="0"/>
          </w14:textOutline>
        </w:rPr>
        <w:t>3、安全管理体系与措施；</w:t>
      </w:r>
    </w:p>
    <w:p w14:paraId="1A7E43F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z w:val="24"/>
          <w:szCs w:val="24"/>
          <w:highlight w:val="none"/>
        </w:rPr>
      </w:pPr>
      <w:r>
        <w:rPr>
          <w:rFonts w:hint="eastAsia" w:ascii="宋体" w:hAnsi="宋体" w:eastAsia="宋体" w:cs="宋体"/>
          <w:position w:val="17"/>
          <w:sz w:val="24"/>
          <w:szCs w:val="24"/>
          <w:highlight w:val="none"/>
          <w14:textOutline w14:w="4354" w14:cap="flat" w14:cmpd="sng">
            <w14:solidFill>
              <w14:srgbClr w14:val="000000"/>
            </w14:solidFill>
            <w14:prstDash w14:val="solid"/>
            <w14:miter w14:val="0"/>
          </w14:textOutline>
        </w:rPr>
        <w:t>4、环境保护管理体系与措施；</w:t>
      </w:r>
    </w:p>
    <w:p w14:paraId="4E30C51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z w:val="24"/>
          <w:szCs w:val="24"/>
          <w:highlight w:val="none"/>
        </w:rPr>
      </w:pPr>
      <w:r>
        <w:rPr>
          <w:rFonts w:hint="eastAsia" w:ascii="宋体" w:hAnsi="宋体" w:eastAsia="宋体" w:cs="宋体"/>
          <w:spacing w:val="-1"/>
          <w:sz w:val="24"/>
          <w:szCs w:val="24"/>
          <w:highlight w:val="none"/>
          <w14:textOutline w14:w="4354" w14:cap="flat" w14:cmpd="sng">
            <w14:solidFill>
              <w14:srgbClr w14:val="000000"/>
            </w14:solidFill>
            <w14:prstDash w14:val="solid"/>
            <w14:miter w14:val="0"/>
          </w14:textOutline>
        </w:rPr>
        <w:t>5、工程进度计划与保证措施；</w:t>
      </w:r>
    </w:p>
    <w:p w14:paraId="135180F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z w:val="24"/>
          <w:szCs w:val="24"/>
          <w:highlight w:val="none"/>
        </w:rPr>
      </w:pPr>
      <w:r>
        <w:rPr>
          <w:rFonts w:hint="eastAsia" w:ascii="宋体" w:hAnsi="宋体" w:eastAsia="宋体" w:cs="宋体"/>
          <w:spacing w:val="-1"/>
          <w:sz w:val="24"/>
          <w:szCs w:val="24"/>
          <w:highlight w:val="none"/>
          <w14:textOutline w14:w="4354" w14:cap="flat" w14:cmpd="sng">
            <w14:solidFill>
              <w14:srgbClr w14:val="000000"/>
            </w14:solidFill>
            <w14:prstDash w14:val="solid"/>
            <w14:miter w14:val="0"/>
          </w14:textOutline>
        </w:rPr>
        <w:t>6、资源配备计划；</w:t>
      </w:r>
    </w:p>
    <w:p w14:paraId="354B5A72">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z w:val="24"/>
          <w:szCs w:val="24"/>
          <w:highlight w:val="none"/>
        </w:rPr>
      </w:pPr>
    </w:p>
    <w:p w14:paraId="5449B704">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z w:val="24"/>
          <w:szCs w:val="24"/>
          <w:highlight w:val="none"/>
        </w:rPr>
      </w:pPr>
    </w:p>
    <w:p w14:paraId="507BB92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z w:val="21"/>
          <w:szCs w:val="21"/>
          <w:highlight w:val="none"/>
        </w:rPr>
      </w:pPr>
      <w:r>
        <w:rPr>
          <w:rFonts w:hint="eastAsia" w:ascii="宋体" w:hAnsi="宋体" w:eastAsia="宋体" w:cs="宋体"/>
          <w:spacing w:val="-9"/>
          <w:sz w:val="21"/>
          <w:szCs w:val="21"/>
          <w:highlight w:val="none"/>
        </w:rPr>
        <w:t>供应商名称：</w:t>
      </w:r>
    </w:p>
    <w:p w14:paraId="1292397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z w:val="21"/>
          <w:szCs w:val="21"/>
          <w:highlight w:val="none"/>
        </w:rPr>
      </w:pPr>
      <w:r>
        <w:rPr>
          <w:rFonts w:hint="eastAsia" w:ascii="宋体" w:hAnsi="宋体" w:eastAsia="宋体" w:cs="宋体"/>
          <w:spacing w:val="-1"/>
          <w:position w:val="18"/>
          <w:sz w:val="21"/>
          <w:szCs w:val="21"/>
          <w:highlight w:val="none"/>
        </w:rPr>
        <w:t>法定代表人或其委托代理人(签字)：</w:t>
      </w:r>
    </w:p>
    <w:p w14:paraId="47A8581F">
      <w:pPr>
        <w:pStyle w:val="12"/>
        <w:keepNext w:val="0"/>
        <w:keepLines w:val="0"/>
        <w:pageBreakBefore w:val="0"/>
        <w:widowControl/>
        <w:kinsoku w:val="0"/>
        <w:wordWrap/>
        <w:overflowPunct/>
        <w:topLinePunct w:val="0"/>
        <w:autoSpaceDE w:val="0"/>
        <w:autoSpaceDN w:val="0"/>
        <w:bidi w:val="0"/>
        <w:adjustRightInd w:val="0"/>
        <w:snapToGrid w:val="0"/>
        <w:spacing w:after="0" w:afterLines="0" w:line="360" w:lineRule="auto"/>
        <w:ind w:left="0" w:leftChars="0" w:firstLine="0" w:firstLineChars="0"/>
        <w:textAlignment w:val="baseline"/>
        <w:rPr>
          <w:rFonts w:hint="eastAsia" w:ascii="宋体" w:hAnsi="宋体" w:eastAsia="宋体" w:cs="宋体"/>
          <w:sz w:val="21"/>
          <w:szCs w:val="21"/>
          <w:highlight w:val="none"/>
        </w:rPr>
      </w:pPr>
      <w:r>
        <w:rPr>
          <w:rFonts w:hint="eastAsia" w:ascii="宋体" w:hAnsi="宋体" w:eastAsia="宋体" w:cs="宋体"/>
          <w:spacing w:val="-28"/>
          <w:sz w:val="21"/>
          <w:szCs w:val="21"/>
          <w:highlight w:val="none"/>
        </w:rPr>
        <w:t>日</w:t>
      </w:r>
      <w:r>
        <w:rPr>
          <w:rFonts w:hint="eastAsia" w:ascii="宋体" w:hAnsi="宋体" w:eastAsia="宋体" w:cs="宋体"/>
          <w:spacing w:val="-28"/>
          <w:sz w:val="21"/>
          <w:szCs w:val="21"/>
          <w:highlight w:val="none"/>
          <w:lang w:val="en-US" w:eastAsia="zh-CN"/>
        </w:rPr>
        <w:t xml:space="preserve"> </w:t>
      </w:r>
      <w:r>
        <w:rPr>
          <w:rFonts w:hint="eastAsia" w:ascii="宋体" w:hAnsi="宋体" w:eastAsia="宋体" w:cs="宋体"/>
          <w:spacing w:val="-28"/>
          <w:sz w:val="21"/>
          <w:szCs w:val="21"/>
          <w:highlight w:val="none"/>
        </w:rPr>
        <w:t xml:space="preserve">期： </w:t>
      </w:r>
      <w:r>
        <w:rPr>
          <w:rFonts w:hint="eastAsia" w:ascii="宋体" w:hAnsi="宋体" w:eastAsia="宋体" w:cs="宋体"/>
          <w:spacing w:val="5"/>
          <w:sz w:val="21"/>
          <w:szCs w:val="21"/>
          <w:highlight w:val="none"/>
          <w:u w:val="single" w:color="auto"/>
        </w:rPr>
        <w:t xml:space="preserve">       </w:t>
      </w:r>
      <w:r>
        <w:rPr>
          <w:rFonts w:hint="eastAsia" w:ascii="宋体" w:hAnsi="宋体" w:eastAsia="宋体" w:cs="宋体"/>
          <w:spacing w:val="-91"/>
          <w:sz w:val="21"/>
          <w:szCs w:val="21"/>
          <w:highlight w:val="none"/>
        </w:rPr>
        <w:t xml:space="preserve"> </w:t>
      </w:r>
      <w:r>
        <w:rPr>
          <w:rFonts w:hint="eastAsia" w:ascii="宋体" w:hAnsi="宋体" w:eastAsia="宋体" w:cs="宋体"/>
          <w:spacing w:val="-28"/>
          <w:sz w:val="21"/>
          <w:szCs w:val="21"/>
          <w:highlight w:val="none"/>
        </w:rPr>
        <w:t>年</w:t>
      </w:r>
      <w:r>
        <w:rPr>
          <w:rFonts w:hint="eastAsia" w:ascii="宋体" w:hAnsi="宋体" w:eastAsia="宋体" w:cs="宋体"/>
          <w:spacing w:val="9"/>
          <w:sz w:val="21"/>
          <w:szCs w:val="21"/>
          <w:highlight w:val="none"/>
          <w:u w:val="single" w:color="auto"/>
        </w:rPr>
        <w:t xml:space="preserve">     </w:t>
      </w:r>
      <w:r>
        <w:rPr>
          <w:rFonts w:hint="eastAsia" w:ascii="宋体" w:hAnsi="宋体" w:eastAsia="宋体" w:cs="宋体"/>
          <w:spacing w:val="-87"/>
          <w:sz w:val="21"/>
          <w:szCs w:val="21"/>
          <w:highlight w:val="none"/>
        </w:rPr>
        <w:t xml:space="preserve"> </w:t>
      </w:r>
      <w:r>
        <w:rPr>
          <w:rFonts w:hint="eastAsia" w:ascii="宋体" w:hAnsi="宋体" w:eastAsia="宋体" w:cs="宋体"/>
          <w:spacing w:val="-28"/>
          <w:sz w:val="21"/>
          <w:szCs w:val="21"/>
          <w:highlight w:val="none"/>
        </w:rPr>
        <w:t>月</w:t>
      </w:r>
      <w:r>
        <w:rPr>
          <w:rFonts w:hint="eastAsia" w:ascii="宋体" w:hAnsi="宋体" w:eastAsia="宋体" w:cs="宋体"/>
          <w:spacing w:val="14"/>
          <w:sz w:val="21"/>
          <w:szCs w:val="21"/>
          <w:highlight w:val="none"/>
          <w:u w:val="single" w:color="auto"/>
        </w:rPr>
        <w:t xml:space="preserve">    </w:t>
      </w:r>
      <w:r>
        <w:rPr>
          <w:rFonts w:hint="eastAsia" w:ascii="宋体" w:hAnsi="宋体" w:eastAsia="宋体" w:cs="宋体"/>
          <w:spacing w:val="37"/>
          <w:sz w:val="21"/>
          <w:szCs w:val="21"/>
          <w:highlight w:val="none"/>
        </w:rPr>
        <w:t xml:space="preserve"> </w:t>
      </w:r>
      <w:r>
        <w:rPr>
          <w:rFonts w:hint="eastAsia" w:ascii="宋体" w:hAnsi="宋体" w:eastAsia="宋体" w:cs="宋体"/>
          <w:spacing w:val="-28"/>
          <w:sz w:val="21"/>
          <w:szCs w:val="21"/>
          <w:highlight w:val="none"/>
        </w:rPr>
        <w:t>日</w:t>
      </w:r>
    </w:p>
    <w:p w14:paraId="7464AEA1">
      <w:pPr>
        <w:pStyle w:val="12"/>
        <w:keepNext w:val="0"/>
        <w:keepLines w:val="0"/>
        <w:pageBreakBefore w:val="0"/>
        <w:widowControl/>
        <w:kinsoku w:val="0"/>
        <w:wordWrap/>
        <w:overflowPunct/>
        <w:topLinePunct w:val="0"/>
        <w:autoSpaceDE w:val="0"/>
        <w:autoSpaceDN w:val="0"/>
        <w:bidi w:val="0"/>
        <w:adjustRightInd w:val="0"/>
        <w:snapToGrid w:val="0"/>
        <w:spacing w:after="0" w:afterLines="0" w:line="360" w:lineRule="auto"/>
        <w:ind w:left="0" w:leftChars="0" w:firstLine="0" w:firstLineChars="0"/>
        <w:textAlignment w:val="baseline"/>
        <w:rPr>
          <w:rFonts w:hint="eastAsia" w:ascii="宋体" w:hAnsi="宋体" w:eastAsia="宋体" w:cs="宋体"/>
          <w:sz w:val="24"/>
          <w:szCs w:val="24"/>
          <w:highlight w:val="none"/>
        </w:rPr>
      </w:pPr>
    </w:p>
    <w:p w14:paraId="49BABF86">
      <w:pPr>
        <w:rPr>
          <w:rFonts w:hint="eastAsia" w:ascii="宋体" w:hAnsi="宋体" w:eastAsia="宋体" w:cs="宋体"/>
          <w:highlight w:val="none"/>
        </w:rPr>
      </w:pPr>
      <w:r>
        <w:rPr>
          <w:rFonts w:hint="eastAsia" w:ascii="宋体" w:hAnsi="宋体" w:eastAsia="宋体" w:cs="宋体"/>
          <w:highlight w:val="none"/>
        </w:rPr>
        <w:br w:type="page"/>
      </w:r>
    </w:p>
    <w:p w14:paraId="53D93BEA">
      <w:pPr>
        <w:spacing w:before="97" w:line="218" w:lineRule="auto"/>
        <w:ind w:left="2333"/>
        <w:rPr>
          <w:rFonts w:hint="eastAsia" w:ascii="宋体" w:hAnsi="宋体" w:eastAsia="宋体" w:cs="宋体"/>
          <w:sz w:val="30"/>
          <w:szCs w:val="30"/>
          <w:highlight w:val="none"/>
        </w:rPr>
      </w:pPr>
      <w:r>
        <w:rPr>
          <w:rFonts w:hint="eastAsia" w:ascii="宋体" w:hAnsi="宋体" w:eastAsia="宋体" w:cs="宋体"/>
          <w:spacing w:val="-3"/>
          <w:sz w:val="30"/>
          <w:szCs w:val="30"/>
          <w:highlight w:val="none"/>
        </w:rPr>
        <w:t>主要人员简历表(工程类适用)</w:t>
      </w:r>
    </w:p>
    <w:p w14:paraId="7F2E872A">
      <w:pPr>
        <w:spacing w:line="186" w:lineRule="exact"/>
        <w:rPr>
          <w:rFonts w:hint="eastAsia" w:ascii="宋体" w:hAnsi="宋体" w:eastAsia="宋体" w:cs="宋体"/>
          <w:highlight w:val="none"/>
        </w:rPr>
      </w:pPr>
    </w:p>
    <w:tbl>
      <w:tblPr>
        <w:tblStyle w:val="17"/>
        <w:tblW w:w="977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61"/>
        <w:gridCol w:w="883"/>
        <w:gridCol w:w="2830"/>
        <w:gridCol w:w="454"/>
        <w:gridCol w:w="1608"/>
        <w:gridCol w:w="620"/>
        <w:gridCol w:w="1923"/>
      </w:tblGrid>
      <w:tr w14:paraId="001771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 w:hRule="atLeast"/>
          <w:jc w:val="center"/>
        </w:trPr>
        <w:tc>
          <w:tcPr>
            <w:tcW w:w="2344" w:type="dxa"/>
            <w:gridSpan w:val="2"/>
            <w:tcBorders>
              <w:top w:val="single" w:color="000000" w:sz="2" w:space="0"/>
              <w:left w:val="single" w:color="000000" w:sz="2" w:space="0"/>
            </w:tcBorders>
            <w:vAlign w:val="top"/>
          </w:tcPr>
          <w:p w14:paraId="6193F6A5">
            <w:pPr>
              <w:spacing w:before="293" w:line="221" w:lineRule="auto"/>
              <w:ind w:left="665"/>
              <w:rPr>
                <w:rFonts w:hint="eastAsia" w:ascii="宋体" w:hAnsi="宋体" w:eastAsia="宋体" w:cs="宋体"/>
                <w:sz w:val="21"/>
                <w:szCs w:val="21"/>
                <w:highlight w:val="none"/>
              </w:rPr>
            </w:pPr>
            <w:r>
              <w:rPr>
                <w:rFonts w:hint="eastAsia" w:ascii="宋体" w:hAnsi="宋体" w:eastAsia="宋体" w:cs="宋体"/>
                <w:spacing w:val="-4"/>
                <w:sz w:val="21"/>
                <w:szCs w:val="21"/>
                <w:highlight w:val="none"/>
              </w:rPr>
              <w:t>姓</w:t>
            </w:r>
            <w:r>
              <w:rPr>
                <w:rFonts w:hint="eastAsia" w:ascii="宋体" w:hAnsi="宋体" w:eastAsia="宋体" w:cs="宋体"/>
                <w:spacing w:val="3"/>
                <w:sz w:val="21"/>
                <w:szCs w:val="21"/>
                <w:highlight w:val="none"/>
              </w:rPr>
              <w:t xml:space="preserve">   </w:t>
            </w:r>
            <w:r>
              <w:rPr>
                <w:rFonts w:hint="eastAsia" w:ascii="宋体" w:hAnsi="宋体" w:eastAsia="宋体" w:cs="宋体"/>
                <w:spacing w:val="-4"/>
                <w:sz w:val="21"/>
                <w:szCs w:val="21"/>
                <w:highlight w:val="none"/>
              </w:rPr>
              <w:t>名</w:t>
            </w:r>
          </w:p>
        </w:tc>
        <w:tc>
          <w:tcPr>
            <w:tcW w:w="2830" w:type="dxa"/>
            <w:tcBorders>
              <w:top w:val="single" w:color="000000" w:sz="2" w:space="0"/>
            </w:tcBorders>
            <w:vAlign w:val="top"/>
          </w:tcPr>
          <w:p w14:paraId="296BC300">
            <w:pPr>
              <w:pStyle w:val="18"/>
              <w:rPr>
                <w:rFonts w:hint="eastAsia" w:ascii="宋体" w:hAnsi="宋体" w:eastAsia="宋体" w:cs="宋体"/>
                <w:highlight w:val="none"/>
              </w:rPr>
            </w:pPr>
          </w:p>
        </w:tc>
        <w:tc>
          <w:tcPr>
            <w:tcW w:w="2682" w:type="dxa"/>
            <w:gridSpan w:val="3"/>
            <w:tcBorders>
              <w:top w:val="single" w:color="000000" w:sz="2" w:space="0"/>
            </w:tcBorders>
            <w:vAlign w:val="top"/>
          </w:tcPr>
          <w:p w14:paraId="42B53962">
            <w:pPr>
              <w:spacing w:before="293" w:line="221" w:lineRule="auto"/>
              <w:ind w:left="860"/>
              <w:rPr>
                <w:rFonts w:hint="eastAsia" w:ascii="宋体" w:hAnsi="宋体" w:eastAsia="宋体" w:cs="宋体"/>
                <w:sz w:val="21"/>
                <w:szCs w:val="21"/>
                <w:highlight w:val="none"/>
              </w:rPr>
            </w:pPr>
            <w:r>
              <w:rPr>
                <w:rFonts w:hint="eastAsia" w:ascii="宋体" w:hAnsi="宋体" w:eastAsia="宋体" w:cs="宋体"/>
                <w:spacing w:val="-5"/>
                <w:sz w:val="21"/>
                <w:szCs w:val="21"/>
                <w:highlight w:val="none"/>
              </w:rPr>
              <w:t>性</w:t>
            </w:r>
            <w:r>
              <w:rPr>
                <w:rFonts w:hint="eastAsia" w:ascii="宋体" w:hAnsi="宋体" w:eastAsia="宋体" w:cs="宋体"/>
                <w:spacing w:val="5"/>
                <w:sz w:val="21"/>
                <w:szCs w:val="21"/>
                <w:highlight w:val="none"/>
              </w:rPr>
              <w:t xml:space="preserve">  </w:t>
            </w:r>
            <w:r>
              <w:rPr>
                <w:rFonts w:hint="eastAsia" w:ascii="宋体" w:hAnsi="宋体" w:eastAsia="宋体" w:cs="宋体"/>
                <w:spacing w:val="-5"/>
                <w:sz w:val="21"/>
                <w:szCs w:val="21"/>
                <w:highlight w:val="none"/>
              </w:rPr>
              <w:t>别</w:t>
            </w:r>
          </w:p>
        </w:tc>
        <w:tc>
          <w:tcPr>
            <w:tcW w:w="1923" w:type="dxa"/>
            <w:tcBorders>
              <w:top w:val="single" w:color="000000" w:sz="2" w:space="0"/>
              <w:right w:val="single" w:color="000000" w:sz="2" w:space="0"/>
            </w:tcBorders>
            <w:vAlign w:val="top"/>
          </w:tcPr>
          <w:p w14:paraId="017378A1">
            <w:pPr>
              <w:pStyle w:val="18"/>
              <w:rPr>
                <w:rFonts w:hint="eastAsia" w:ascii="宋体" w:hAnsi="宋体" w:eastAsia="宋体" w:cs="宋体"/>
                <w:highlight w:val="none"/>
              </w:rPr>
            </w:pPr>
          </w:p>
        </w:tc>
      </w:tr>
      <w:tr w14:paraId="5B1DFD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jc w:val="center"/>
        </w:trPr>
        <w:tc>
          <w:tcPr>
            <w:tcW w:w="2344" w:type="dxa"/>
            <w:gridSpan w:val="2"/>
            <w:tcBorders>
              <w:left w:val="single" w:color="000000" w:sz="2" w:space="0"/>
            </w:tcBorders>
            <w:vAlign w:val="top"/>
          </w:tcPr>
          <w:p w14:paraId="60EC847D">
            <w:pPr>
              <w:spacing w:before="235" w:line="221" w:lineRule="auto"/>
              <w:ind w:left="666"/>
              <w:rPr>
                <w:rFonts w:hint="eastAsia" w:ascii="宋体" w:hAnsi="宋体" w:eastAsia="宋体" w:cs="宋体"/>
                <w:sz w:val="21"/>
                <w:szCs w:val="21"/>
                <w:highlight w:val="none"/>
              </w:rPr>
            </w:pPr>
            <w:r>
              <w:rPr>
                <w:rFonts w:hint="eastAsia" w:ascii="宋体" w:hAnsi="宋体" w:eastAsia="宋体" w:cs="宋体"/>
                <w:spacing w:val="-4"/>
                <w:sz w:val="21"/>
                <w:szCs w:val="21"/>
                <w:highlight w:val="none"/>
              </w:rPr>
              <w:t>职</w:t>
            </w:r>
            <w:r>
              <w:rPr>
                <w:rFonts w:hint="eastAsia" w:ascii="宋体" w:hAnsi="宋体" w:eastAsia="宋体" w:cs="宋体"/>
                <w:spacing w:val="3"/>
                <w:sz w:val="21"/>
                <w:szCs w:val="21"/>
                <w:highlight w:val="none"/>
              </w:rPr>
              <w:t xml:space="preserve">   </w:t>
            </w:r>
            <w:r>
              <w:rPr>
                <w:rFonts w:hint="eastAsia" w:ascii="宋体" w:hAnsi="宋体" w:eastAsia="宋体" w:cs="宋体"/>
                <w:spacing w:val="-4"/>
                <w:sz w:val="21"/>
                <w:szCs w:val="21"/>
                <w:highlight w:val="none"/>
              </w:rPr>
              <w:t>务</w:t>
            </w:r>
          </w:p>
        </w:tc>
        <w:tc>
          <w:tcPr>
            <w:tcW w:w="2830" w:type="dxa"/>
            <w:vAlign w:val="top"/>
          </w:tcPr>
          <w:p w14:paraId="617FC6B2">
            <w:pPr>
              <w:pStyle w:val="18"/>
              <w:rPr>
                <w:rFonts w:hint="eastAsia" w:ascii="宋体" w:hAnsi="宋体" w:eastAsia="宋体" w:cs="宋体"/>
                <w:highlight w:val="none"/>
              </w:rPr>
            </w:pPr>
          </w:p>
        </w:tc>
        <w:tc>
          <w:tcPr>
            <w:tcW w:w="2682" w:type="dxa"/>
            <w:gridSpan w:val="3"/>
            <w:vAlign w:val="top"/>
          </w:tcPr>
          <w:p w14:paraId="79877D50">
            <w:pPr>
              <w:spacing w:before="235" w:line="223" w:lineRule="auto"/>
              <w:ind w:left="859"/>
              <w:rPr>
                <w:rFonts w:hint="eastAsia" w:ascii="宋体" w:hAnsi="宋体" w:eastAsia="宋体" w:cs="宋体"/>
                <w:sz w:val="21"/>
                <w:szCs w:val="21"/>
                <w:highlight w:val="none"/>
              </w:rPr>
            </w:pPr>
            <w:r>
              <w:rPr>
                <w:rFonts w:hint="eastAsia" w:ascii="宋体" w:hAnsi="宋体" w:eastAsia="宋体" w:cs="宋体"/>
                <w:spacing w:val="-4"/>
                <w:sz w:val="21"/>
                <w:szCs w:val="21"/>
                <w:highlight w:val="none"/>
              </w:rPr>
              <w:t>职</w:t>
            </w:r>
            <w:r>
              <w:rPr>
                <w:rFonts w:hint="eastAsia" w:ascii="宋体" w:hAnsi="宋体" w:eastAsia="宋体" w:cs="宋体"/>
                <w:spacing w:val="4"/>
                <w:sz w:val="21"/>
                <w:szCs w:val="21"/>
                <w:highlight w:val="none"/>
              </w:rPr>
              <w:t xml:space="preserve">  </w:t>
            </w:r>
            <w:r>
              <w:rPr>
                <w:rFonts w:hint="eastAsia" w:ascii="宋体" w:hAnsi="宋体" w:eastAsia="宋体" w:cs="宋体"/>
                <w:spacing w:val="-4"/>
                <w:sz w:val="21"/>
                <w:szCs w:val="21"/>
                <w:highlight w:val="none"/>
              </w:rPr>
              <w:t>称</w:t>
            </w:r>
          </w:p>
        </w:tc>
        <w:tc>
          <w:tcPr>
            <w:tcW w:w="1923" w:type="dxa"/>
            <w:tcBorders>
              <w:right w:val="single" w:color="000000" w:sz="2" w:space="0"/>
            </w:tcBorders>
            <w:vAlign w:val="top"/>
          </w:tcPr>
          <w:p w14:paraId="00F960AD">
            <w:pPr>
              <w:pStyle w:val="18"/>
              <w:rPr>
                <w:rFonts w:hint="eastAsia" w:ascii="宋体" w:hAnsi="宋体" w:eastAsia="宋体" w:cs="宋体"/>
                <w:highlight w:val="none"/>
              </w:rPr>
            </w:pPr>
          </w:p>
        </w:tc>
      </w:tr>
      <w:tr w14:paraId="63A370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jc w:val="center"/>
        </w:trPr>
        <w:tc>
          <w:tcPr>
            <w:tcW w:w="2344" w:type="dxa"/>
            <w:gridSpan w:val="2"/>
            <w:tcBorders>
              <w:left w:val="single" w:color="000000" w:sz="2" w:space="0"/>
            </w:tcBorders>
            <w:vAlign w:val="top"/>
          </w:tcPr>
          <w:p w14:paraId="23009571">
            <w:pPr>
              <w:spacing w:before="240" w:line="221" w:lineRule="auto"/>
              <w:ind w:left="302"/>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毕业学校、专业</w:t>
            </w:r>
          </w:p>
        </w:tc>
        <w:tc>
          <w:tcPr>
            <w:tcW w:w="7435" w:type="dxa"/>
            <w:gridSpan w:val="5"/>
            <w:tcBorders>
              <w:right w:val="single" w:color="000000" w:sz="2" w:space="0"/>
            </w:tcBorders>
            <w:vAlign w:val="top"/>
          </w:tcPr>
          <w:p w14:paraId="725A0803">
            <w:pPr>
              <w:pStyle w:val="18"/>
              <w:rPr>
                <w:rFonts w:hint="eastAsia" w:ascii="宋体" w:hAnsi="宋体" w:eastAsia="宋体" w:cs="宋体"/>
                <w:highlight w:val="none"/>
              </w:rPr>
            </w:pPr>
          </w:p>
        </w:tc>
      </w:tr>
      <w:tr w14:paraId="2D7F29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4" w:hRule="atLeast"/>
          <w:jc w:val="center"/>
        </w:trPr>
        <w:tc>
          <w:tcPr>
            <w:tcW w:w="2344" w:type="dxa"/>
            <w:gridSpan w:val="2"/>
            <w:tcBorders>
              <w:left w:val="single" w:color="000000" w:sz="2" w:space="0"/>
            </w:tcBorders>
            <w:vAlign w:val="top"/>
          </w:tcPr>
          <w:p w14:paraId="69DE1827">
            <w:pPr>
              <w:pStyle w:val="18"/>
              <w:spacing w:line="245" w:lineRule="auto"/>
              <w:rPr>
                <w:rFonts w:hint="eastAsia" w:ascii="宋体" w:hAnsi="宋体" w:eastAsia="宋体" w:cs="宋体"/>
                <w:highlight w:val="none"/>
              </w:rPr>
            </w:pPr>
          </w:p>
          <w:p w14:paraId="0C54D13A">
            <w:pPr>
              <w:spacing w:before="68" w:line="221" w:lineRule="auto"/>
              <w:ind w:left="618"/>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身份证号</w:t>
            </w:r>
          </w:p>
        </w:tc>
        <w:tc>
          <w:tcPr>
            <w:tcW w:w="2830" w:type="dxa"/>
            <w:vAlign w:val="top"/>
          </w:tcPr>
          <w:p w14:paraId="4638069C">
            <w:pPr>
              <w:pStyle w:val="18"/>
              <w:rPr>
                <w:rFonts w:hint="eastAsia" w:ascii="宋体" w:hAnsi="宋体" w:eastAsia="宋体" w:cs="宋体"/>
                <w:highlight w:val="none"/>
              </w:rPr>
            </w:pPr>
          </w:p>
        </w:tc>
        <w:tc>
          <w:tcPr>
            <w:tcW w:w="2682" w:type="dxa"/>
            <w:gridSpan w:val="3"/>
            <w:vAlign w:val="top"/>
          </w:tcPr>
          <w:p w14:paraId="54688FE0">
            <w:pPr>
              <w:pStyle w:val="18"/>
              <w:spacing w:line="246" w:lineRule="auto"/>
              <w:rPr>
                <w:rFonts w:hint="eastAsia" w:ascii="宋体" w:hAnsi="宋体" w:eastAsia="宋体" w:cs="宋体"/>
                <w:highlight w:val="none"/>
              </w:rPr>
            </w:pPr>
          </w:p>
          <w:p w14:paraId="252F978C">
            <w:pPr>
              <w:spacing w:before="68" w:line="220" w:lineRule="auto"/>
              <w:ind w:left="438"/>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拟在本合同任职</w:t>
            </w:r>
          </w:p>
        </w:tc>
        <w:tc>
          <w:tcPr>
            <w:tcW w:w="1923" w:type="dxa"/>
            <w:tcBorders>
              <w:right w:val="single" w:color="000000" w:sz="2" w:space="0"/>
            </w:tcBorders>
            <w:vAlign w:val="top"/>
          </w:tcPr>
          <w:p w14:paraId="2FB7C06A">
            <w:pPr>
              <w:pStyle w:val="18"/>
              <w:rPr>
                <w:rFonts w:hint="eastAsia" w:ascii="宋体" w:hAnsi="宋体" w:eastAsia="宋体" w:cs="宋体"/>
                <w:highlight w:val="none"/>
              </w:rPr>
            </w:pPr>
          </w:p>
        </w:tc>
      </w:tr>
      <w:tr w14:paraId="47E6D1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8" w:hRule="atLeast"/>
          <w:jc w:val="center"/>
        </w:trPr>
        <w:tc>
          <w:tcPr>
            <w:tcW w:w="2344" w:type="dxa"/>
            <w:gridSpan w:val="2"/>
            <w:tcBorders>
              <w:left w:val="single" w:color="000000" w:sz="2" w:space="0"/>
            </w:tcBorders>
            <w:vAlign w:val="top"/>
          </w:tcPr>
          <w:p w14:paraId="2DF17E53">
            <w:pPr>
              <w:pStyle w:val="18"/>
              <w:spacing w:line="246" w:lineRule="auto"/>
              <w:rPr>
                <w:rFonts w:hint="eastAsia" w:ascii="宋体" w:hAnsi="宋体" w:eastAsia="宋体" w:cs="宋体"/>
                <w:highlight w:val="none"/>
              </w:rPr>
            </w:pPr>
          </w:p>
          <w:p w14:paraId="53CEE729">
            <w:pPr>
              <w:spacing w:before="68" w:line="221" w:lineRule="auto"/>
              <w:ind w:left="507"/>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执业资格证</w:t>
            </w:r>
          </w:p>
        </w:tc>
        <w:tc>
          <w:tcPr>
            <w:tcW w:w="2830" w:type="dxa"/>
            <w:vAlign w:val="top"/>
          </w:tcPr>
          <w:p w14:paraId="5168A878">
            <w:pPr>
              <w:pStyle w:val="18"/>
              <w:rPr>
                <w:rFonts w:hint="eastAsia" w:ascii="宋体" w:hAnsi="宋体" w:eastAsia="宋体" w:cs="宋体"/>
                <w:highlight w:val="none"/>
              </w:rPr>
            </w:pPr>
          </w:p>
        </w:tc>
        <w:tc>
          <w:tcPr>
            <w:tcW w:w="2682" w:type="dxa"/>
            <w:gridSpan w:val="3"/>
            <w:vAlign w:val="top"/>
          </w:tcPr>
          <w:p w14:paraId="7706B903">
            <w:pPr>
              <w:pStyle w:val="18"/>
              <w:spacing w:line="247" w:lineRule="auto"/>
              <w:rPr>
                <w:rFonts w:hint="eastAsia" w:ascii="宋体" w:hAnsi="宋体" w:eastAsia="宋体" w:cs="宋体"/>
                <w:highlight w:val="none"/>
              </w:rPr>
            </w:pPr>
          </w:p>
          <w:p w14:paraId="6163E8B8">
            <w:pPr>
              <w:spacing w:before="68" w:line="220" w:lineRule="auto"/>
              <w:ind w:left="438"/>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执业资格证书号</w:t>
            </w:r>
          </w:p>
        </w:tc>
        <w:tc>
          <w:tcPr>
            <w:tcW w:w="1923" w:type="dxa"/>
            <w:tcBorders>
              <w:right w:val="single" w:color="000000" w:sz="2" w:space="0"/>
            </w:tcBorders>
            <w:vAlign w:val="top"/>
          </w:tcPr>
          <w:p w14:paraId="7478FC98">
            <w:pPr>
              <w:pStyle w:val="18"/>
              <w:rPr>
                <w:rFonts w:hint="eastAsia" w:ascii="宋体" w:hAnsi="宋体" w:eastAsia="宋体" w:cs="宋体"/>
                <w:highlight w:val="none"/>
              </w:rPr>
            </w:pPr>
          </w:p>
        </w:tc>
      </w:tr>
      <w:tr w14:paraId="7FE96A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jc w:val="center"/>
        </w:trPr>
        <w:tc>
          <w:tcPr>
            <w:tcW w:w="9779" w:type="dxa"/>
            <w:gridSpan w:val="7"/>
            <w:tcBorders>
              <w:left w:val="single" w:color="000000" w:sz="2" w:space="0"/>
              <w:right w:val="single" w:color="000000" w:sz="2" w:space="0"/>
            </w:tcBorders>
            <w:vAlign w:val="top"/>
          </w:tcPr>
          <w:p w14:paraId="171EAC9C">
            <w:pPr>
              <w:spacing w:before="179" w:line="221" w:lineRule="auto"/>
              <w:ind w:left="124"/>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近三年承担项目情况</w:t>
            </w:r>
          </w:p>
        </w:tc>
      </w:tr>
      <w:tr w14:paraId="04725F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jc w:val="center"/>
        </w:trPr>
        <w:tc>
          <w:tcPr>
            <w:tcW w:w="1461" w:type="dxa"/>
            <w:tcBorders>
              <w:left w:val="single" w:color="000000" w:sz="2" w:space="0"/>
            </w:tcBorders>
            <w:vAlign w:val="top"/>
          </w:tcPr>
          <w:p w14:paraId="63421C31">
            <w:pPr>
              <w:spacing w:before="179" w:line="223" w:lineRule="auto"/>
              <w:ind w:left="447"/>
              <w:rPr>
                <w:rFonts w:hint="eastAsia" w:ascii="宋体" w:hAnsi="宋体" w:eastAsia="宋体" w:cs="宋体"/>
                <w:sz w:val="21"/>
                <w:szCs w:val="21"/>
                <w:highlight w:val="none"/>
              </w:rPr>
            </w:pPr>
            <w:r>
              <w:rPr>
                <w:rFonts w:hint="eastAsia" w:ascii="宋体" w:hAnsi="宋体" w:eastAsia="宋体" w:cs="宋体"/>
                <w:spacing w:val="-4"/>
                <w:sz w:val="21"/>
                <w:szCs w:val="21"/>
                <w:highlight w:val="none"/>
              </w:rPr>
              <w:t>时间</w:t>
            </w:r>
          </w:p>
        </w:tc>
        <w:tc>
          <w:tcPr>
            <w:tcW w:w="4167" w:type="dxa"/>
            <w:gridSpan w:val="3"/>
            <w:vAlign w:val="top"/>
          </w:tcPr>
          <w:p w14:paraId="014A33B9">
            <w:pPr>
              <w:spacing w:before="179" w:line="221" w:lineRule="auto"/>
              <w:ind w:left="1189"/>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类似项目名称</w:t>
            </w:r>
          </w:p>
        </w:tc>
        <w:tc>
          <w:tcPr>
            <w:tcW w:w="1608" w:type="dxa"/>
            <w:vAlign w:val="top"/>
          </w:tcPr>
          <w:p w14:paraId="36696CF6">
            <w:pPr>
              <w:spacing w:before="179" w:line="221" w:lineRule="auto"/>
              <w:ind w:left="285"/>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担任职务</w:t>
            </w:r>
          </w:p>
        </w:tc>
        <w:tc>
          <w:tcPr>
            <w:tcW w:w="2543" w:type="dxa"/>
            <w:gridSpan w:val="2"/>
            <w:tcBorders>
              <w:right w:val="single" w:color="000000" w:sz="2" w:space="0"/>
            </w:tcBorders>
            <w:vAlign w:val="top"/>
          </w:tcPr>
          <w:p w14:paraId="397CCCC8">
            <w:pPr>
              <w:spacing w:before="180" w:line="221" w:lineRule="auto"/>
              <w:ind w:left="164"/>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项目单位名称及电话</w:t>
            </w:r>
          </w:p>
        </w:tc>
      </w:tr>
      <w:tr w14:paraId="668B38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jc w:val="center"/>
        </w:trPr>
        <w:tc>
          <w:tcPr>
            <w:tcW w:w="1461" w:type="dxa"/>
            <w:tcBorders>
              <w:left w:val="single" w:color="000000" w:sz="2" w:space="0"/>
            </w:tcBorders>
            <w:vAlign w:val="top"/>
          </w:tcPr>
          <w:p w14:paraId="3846AEFE">
            <w:pPr>
              <w:pStyle w:val="18"/>
              <w:rPr>
                <w:rFonts w:hint="eastAsia" w:ascii="宋体" w:hAnsi="宋体" w:eastAsia="宋体" w:cs="宋体"/>
                <w:highlight w:val="none"/>
              </w:rPr>
            </w:pPr>
          </w:p>
        </w:tc>
        <w:tc>
          <w:tcPr>
            <w:tcW w:w="4167" w:type="dxa"/>
            <w:gridSpan w:val="3"/>
            <w:vAlign w:val="top"/>
          </w:tcPr>
          <w:p w14:paraId="7DBFD52F">
            <w:pPr>
              <w:pStyle w:val="18"/>
              <w:rPr>
                <w:rFonts w:hint="eastAsia" w:ascii="宋体" w:hAnsi="宋体" w:eastAsia="宋体" w:cs="宋体"/>
                <w:highlight w:val="none"/>
              </w:rPr>
            </w:pPr>
          </w:p>
        </w:tc>
        <w:tc>
          <w:tcPr>
            <w:tcW w:w="1608" w:type="dxa"/>
            <w:vAlign w:val="top"/>
          </w:tcPr>
          <w:p w14:paraId="4C6A68D8">
            <w:pPr>
              <w:pStyle w:val="18"/>
              <w:rPr>
                <w:rFonts w:hint="eastAsia" w:ascii="宋体" w:hAnsi="宋体" w:eastAsia="宋体" w:cs="宋体"/>
                <w:highlight w:val="none"/>
              </w:rPr>
            </w:pPr>
          </w:p>
        </w:tc>
        <w:tc>
          <w:tcPr>
            <w:tcW w:w="2543" w:type="dxa"/>
            <w:gridSpan w:val="2"/>
            <w:tcBorders>
              <w:right w:val="single" w:color="000000" w:sz="2" w:space="0"/>
            </w:tcBorders>
            <w:vAlign w:val="top"/>
          </w:tcPr>
          <w:p w14:paraId="5F131FDC">
            <w:pPr>
              <w:pStyle w:val="18"/>
              <w:rPr>
                <w:rFonts w:hint="eastAsia" w:ascii="宋体" w:hAnsi="宋体" w:eastAsia="宋体" w:cs="宋体"/>
                <w:highlight w:val="none"/>
              </w:rPr>
            </w:pPr>
          </w:p>
        </w:tc>
      </w:tr>
      <w:tr w14:paraId="107D9F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jc w:val="center"/>
        </w:trPr>
        <w:tc>
          <w:tcPr>
            <w:tcW w:w="1461" w:type="dxa"/>
            <w:tcBorders>
              <w:left w:val="single" w:color="000000" w:sz="2" w:space="0"/>
            </w:tcBorders>
            <w:vAlign w:val="top"/>
          </w:tcPr>
          <w:p w14:paraId="50CDFD21">
            <w:pPr>
              <w:pStyle w:val="18"/>
              <w:rPr>
                <w:rFonts w:hint="eastAsia" w:ascii="宋体" w:hAnsi="宋体" w:eastAsia="宋体" w:cs="宋体"/>
                <w:highlight w:val="none"/>
              </w:rPr>
            </w:pPr>
          </w:p>
        </w:tc>
        <w:tc>
          <w:tcPr>
            <w:tcW w:w="4167" w:type="dxa"/>
            <w:gridSpan w:val="3"/>
            <w:vAlign w:val="top"/>
          </w:tcPr>
          <w:p w14:paraId="42FDC2B3">
            <w:pPr>
              <w:pStyle w:val="18"/>
              <w:rPr>
                <w:rFonts w:hint="eastAsia" w:ascii="宋体" w:hAnsi="宋体" w:eastAsia="宋体" w:cs="宋体"/>
                <w:highlight w:val="none"/>
              </w:rPr>
            </w:pPr>
          </w:p>
        </w:tc>
        <w:tc>
          <w:tcPr>
            <w:tcW w:w="1608" w:type="dxa"/>
            <w:vAlign w:val="top"/>
          </w:tcPr>
          <w:p w14:paraId="7DE901C5">
            <w:pPr>
              <w:pStyle w:val="18"/>
              <w:rPr>
                <w:rFonts w:hint="eastAsia" w:ascii="宋体" w:hAnsi="宋体" w:eastAsia="宋体" w:cs="宋体"/>
                <w:highlight w:val="none"/>
              </w:rPr>
            </w:pPr>
          </w:p>
        </w:tc>
        <w:tc>
          <w:tcPr>
            <w:tcW w:w="2543" w:type="dxa"/>
            <w:gridSpan w:val="2"/>
            <w:tcBorders>
              <w:right w:val="single" w:color="000000" w:sz="2" w:space="0"/>
            </w:tcBorders>
            <w:vAlign w:val="top"/>
          </w:tcPr>
          <w:p w14:paraId="6C0807F1">
            <w:pPr>
              <w:pStyle w:val="18"/>
              <w:rPr>
                <w:rFonts w:hint="eastAsia" w:ascii="宋体" w:hAnsi="宋体" w:eastAsia="宋体" w:cs="宋体"/>
                <w:highlight w:val="none"/>
              </w:rPr>
            </w:pPr>
          </w:p>
        </w:tc>
      </w:tr>
      <w:tr w14:paraId="676552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jc w:val="center"/>
        </w:trPr>
        <w:tc>
          <w:tcPr>
            <w:tcW w:w="1461" w:type="dxa"/>
            <w:tcBorders>
              <w:left w:val="single" w:color="000000" w:sz="2" w:space="0"/>
            </w:tcBorders>
            <w:vAlign w:val="top"/>
          </w:tcPr>
          <w:p w14:paraId="76423AC9">
            <w:pPr>
              <w:pStyle w:val="18"/>
              <w:rPr>
                <w:rFonts w:hint="eastAsia" w:ascii="宋体" w:hAnsi="宋体" w:eastAsia="宋体" w:cs="宋体"/>
                <w:highlight w:val="none"/>
              </w:rPr>
            </w:pPr>
          </w:p>
        </w:tc>
        <w:tc>
          <w:tcPr>
            <w:tcW w:w="4167" w:type="dxa"/>
            <w:gridSpan w:val="3"/>
            <w:vAlign w:val="top"/>
          </w:tcPr>
          <w:p w14:paraId="6A55C582">
            <w:pPr>
              <w:pStyle w:val="18"/>
              <w:rPr>
                <w:rFonts w:hint="eastAsia" w:ascii="宋体" w:hAnsi="宋体" w:eastAsia="宋体" w:cs="宋体"/>
                <w:highlight w:val="none"/>
              </w:rPr>
            </w:pPr>
          </w:p>
        </w:tc>
        <w:tc>
          <w:tcPr>
            <w:tcW w:w="1608" w:type="dxa"/>
            <w:vAlign w:val="top"/>
          </w:tcPr>
          <w:p w14:paraId="3819AA66">
            <w:pPr>
              <w:pStyle w:val="18"/>
              <w:rPr>
                <w:rFonts w:hint="eastAsia" w:ascii="宋体" w:hAnsi="宋体" w:eastAsia="宋体" w:cs="宋体"/>
                <w:highlight w:val="none"/>
              </w:rPr>
            </w:pPr>
          </w:p>
        </w:tc>
        <w:tc>
          <w:tcPr>
            <w:tcW w:w="2543" w:type="dxa"/>
            <w:gridSpan w:val="2"/>
            <w:tcBorders>
              <w:right w:val="single" w:color="000000" w:sz="2" w:space="0"/>
            </w:tcBorders>
            <w:vAlign w:val="top"/>
          </w:tcPr>
          <w:p w14:paraId="2A0CEF63">
            <w:pPr>
              <w:pStyle w:val="18"/>
              <w:rPr>
                <w:rFonts w:hint="eastAsia" w:ascii="宋体" w:hAnsi="宋体" w:eastAsia="宋体" w:cs="宋体"/>
                <w:highlight w:val="none"/>
              </w:rPr>
            </w:pPr>
          </w:p>
        </w:tc>
      </w:tr>
      <w:tr w14:paraId="68AE34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jc w:val="center"/>
        </w:trPr>
        <w:tc>
          <w:tcPr>
            <w:tcW w:w="1461" w:type="dxa"/>
            <w:tcBorders>
              <w:left w:val="single" w:color="000000" w:sz="2" w:space="0"/>
            </w:tcBorders>
            <w:vAlign w:val="top"/>
          </w:tcPr>
          <w:p w14:paraId="01CBB905">
            <w:pPr>
              <w:pStyle w:val="18"/>
              <w:rPr>
                <w:rFonts w:hint="eastAsia" w:ascii="宋体" w:hAnsi="宋体" w:eastAsia="宋体" w:cs="宋体"/>
                <w:highlight w:val="none"/>
              </w:rPr>
            </w:pPr>
          </w:p>
        </w:tc>
        <w:tc>
          <w:tcPr>
            <w:tcW w:w="4167" w:type="dxa"/>
            <w:gridSpan w:val="3"/>
            <w:vAlign w:val="top"/>
          </w:tcPr>
          <w:p w14:paraId="5E114517">
            <w:pPr>
              <w:pStyle w:val="18"/>
              <w:rPr>
                <w:rFonts w:hint="eastAsia" w:ascii="宋体" w:hAnsi="宋体" w:eastAsia="宋体" w:cs="宋体"/>
                <w:highlight w:val="none"/>
              </w:rPr>
            </w:pPr>
          </w:p>
        </w:tc>
        <w:tc>
          <w:tcPr>
            <w:tcW w:w="1608" w:type="dxa"/>
            <w:vAlign w:val="top"/>
          </w:tcPr>
          <w:p w14:paraId="0673389C">
            <w:pPr>
              <w:pStyle w:val="18"/>
              <w:rPr>
                <w:rFonts w:hint="eastAsia" w:ascii="宋体" w:hAnsi="宋体" w:eastAsia="宋体" w:cs="宋体"/>
                <w:highlight w:val="none"/>
              </w:rPr>
            </w:pPr>
          </w:p>
        </w:tc>
        <w:tc>
          <w:tcPr>
            <w:tcW w:w="2543" w:type="dxa"/>
            <w:gridSpan w:val="2"/>
            <w:tcBorders>
              <w:right w:val="single" w:color="000000" w:sz="2" w:space="0"/>
            </w:tcBorders>
            <w:vAlign w:val="top"/>
          </w:tcPr>
          <w:p w14:paraId="53EB9197">
            <w:pPr>
              <w:pStyle w:val="18"/>
              <w:rPr>
                <w:rFonts w:hint="eastAsia" w:ascii="宋体" w:hAnsi="宋体" w:eastAsia="宋体" w:cs="宋体"/>
                <w:highlight w:val="none"/>
              </w:rPr>
            </w:pPr>
          </w:p>
        </w:tc>
      </w:tr>
      <w:tr w14:paraId="53CCE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jc w:val="center"/>
        </w:trPr>
        <w:tc>
          <w:tcPr>
            <w:tcW w:w="1461" w:type="dxa"/>
            <w:tcBorders>
              <w:left w:val="single" w:color="000000" w:sz="2" w:space="0"/>
            </w:tcBorders>
            <w:vAlign w:val="top"/>
          </w:tcPr>
          <w:p w14:paraId="54D53142">
            <w:pPr>
              <w:pStyle w:val="18"/>
              <w:rPr>
                <w:rFonts w:hint="eastAsia" w:ascii="宋体" w:hAnsi="宋体" w:eastAsia="宋体" w:cs="宋体"/>
                <w:highlight w:val="none"/>
              </w:rPr>
            </w:pPr>
          </w:p>
        </w:tc>
        <w:tc>
          <w:tcPr>
            <w:tcW w:w="4167" w:type="dxa"/>
            <w:gridSpan w:val="3"/>
            <w:vAlign w:val="top"/>
          </w:tcPr>
          <w:p w14:paraId="34C6B75B">
            <w:pPr>
              <w:pStyle w:val="18"/>
              <w:rPr>
                <w:rFonts w:hint="eastAsia" w:ascii="宋体" w:hAnsi="宋体" w:eastAsia="宋体" w:cs="宋体"/>
                <w:highlight w:val="none"/>
              </w:rPr>
            </w:pPr>
          </w:p>
        </w:tc>
        <w:tc>
          <w:tcPr>
            <w:tcW w:w="1608" w:type="dxa"/>
            <w:vAlign w:val="top"/>
          </w:tcPr>
          <w:p w14:paraId="2F0706E5">
            <w:pPr>
              <w:pStyle w:val="18"/>
              <w:rPr>
                <w:rFonts w:hint="eastAsia" w:ascii="宋体" w:hAnsi="宋体" w:eastAsia="宋体" w:cs="宋体"/>
                <w:highlight w:val="none"/>
              </w:rPr>
            </w:pPr>
          </w:p>
        </w:tc>
        <w:tc>
          <w:tcPr>
            <w:tcW w:w="2543" w:type="dxa"/>
            <w:gridSpan w:val="2"/>
            <w:tcBorders>
              <w:right w:val="single" w:color="000000" w:sz="2" w:space="0"/>
            </w:tcBorders>
            <w:vAlign w:val="top"/>
          </w:tcPr>
          <w:p w14:paraId="06C55F42">
            <w:pPr>
              <w:pStyle w:val="18"/>
              <w:rPr>
                <w:rFonts w:hint="eastAsia" w:ascii="宋体" w:hAnsi="宋体" w:eastAsia="宋体" w:cs="宋体"/>
                <w:highlight w:val="none"/>
              </w:rPr>
            </w:pPr>
          </w:p>
        </w:tc>
      </w:tr>
      <w:tr w14:paraId="00524B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jc w:val="center"/>
        </w:trPr>
        <w:tc>
          <w:tcPr>
            <w:tcW w:w="1461" w:type="dxa"/>
            <w:tcBorders>
              <w:left w:val="single" w:color="000000" w:sz="2" w:space="0"/>
            </w:tcBorders>
            <w:vAlign w:val="top"/>
          </w:tcPr>
          <w:p w14:paraId="69F4D996">
            <w:pPr>
              <w:pStyle w:val="18"/>
              <w:rPr>
                <w:rFonts w:hint="eastAsia" w:ascii="宋体" w:hAnsi="宋体" w:eastAsia="宋体" w:cs="宋体"/>
                <w:highlight w:val="none"/>
              </w:rPr>
            </w:pPr>
          </w:p>
        </w:tc>
        <w:tc>
          <w:tcPr>
            <w:tcW w:w="4167" w:type="dxa"/>
            <w:gridSpan w:val="3"/>
            <w:vAlign w:val="top"/>
          </w:tcPr>
          <w:p w14:paraId="5014D0F4">
            <w:pPr>
              <w:pStyle w:val="18"/>
              <w:rPr>
                <w:rFonts w:hint="eastAsia" w:ascii="宋体" w:hAnsi="宋体" w:eastAsia="宋体" w:cs="宋体"/>
                <w:highlight w:val="none"/>
              </w:rPr>
            </w:pPr>
          </w:p>
        </w:tc>
        <w:tc>
          <w:tcPr>
            <w:tcW w:w="1608" w:type="dxa"/>
            <w:vAlign w:val="top"/>
          </w:tcPr>
          <w:p w14:paraId="78244F0F">
            <w:pPr>
              <w:pStyle w:val="18"/>
              <w:rPr>
                <w:rFonts w:hint="eastAsia" w:ascii="宋体" w:hAnsi="宋体" w:eastAsia="宋体" w:cs="宋体"/>
                <w:highlight w:val="none"/>
              </w:rPr>
            </w:pPr>
          </w:p>
        </w:tc>
        <w:tc>
          <w:tcPr>
            <w:tcW w:w="2543" w:type="dxa"/>
            <w:gridSpan w:val="2"/>
            <w:tcBorders>
              <w:right w:val="single" w:color="000000" w:sz="2" w:space="0"/>
            </w:tcBorders>
            <w:vAlign w:val="top"/>
          </w:tcPr>
          <w:p w14:paraId="6A87B73D">
            <w:pPr>
              <w:pStyle w:val="18"/>
              <w:rPr>
                <w:rFonts w:hint="eastAsia" w:ascii="宋体" w:hAnsi="宋体" w:eastAsia="宋体" w:cs="宋体"/>
                <w:highlight w:val="none"/>
              </w:rPr>
            </w:pPr>
          </w:p>
        </w:tc>
      </w:tr>
      <w:tr w14:paraId="3DD577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jc w:val="center"/>
        </w:trPr>
        <w:tc>
          <w:tcPr>
            <w:tcW w:w="1461" w:type="dxa"/>
            <w:tcBorders>
              <w:left w:val="single" w:color="000000" w:sz="2" w:space="0"/>
            </w:tcBorders>
            <w:vAlign w:val="top"/>
          </w:tcPr>
          <w:p w14:paraId="4F300F3E">
            <w:pPr>
              <w:pStyle w:val="18"/>
              <w:rPr>
                <w:rFonts w:hint="eastAsia" w:ascii="宋体" w:hAnsi="宋体" w:eastAsia="宋体" w:cs="宋体"/>
                <w:highlight w:val="none"/>
              </w:rPr>
            </w:pPr>
          </w:p>
        </w:tc>
        <w:tc>
          <w:tcPr>
            <w:tcW w:w="4167" w:type="dxa"/>
            <w:gridSpan w:val="3"/>
            <w:vAlign w:val="top"/>
          </w:tcPr>
          <w:p w14:paraId="439DFE1B">
            <w:pPr>
              <w:pStyle w:val="18"/>
              <w:rPr>
                <w:rFonts w:hint="eastAsia" w:ascii="宋体" w:hAnsi="宋体" w:eastAsia="宋体" w:cs="宋体"/>
                <w:highlight w:val="none"/>
              </w:rPr>
            </w:pPr>
          </w:p>
        </w:tc>
        <w:tc>
          <w:tcPr>
            <w:tcW w:w="1608" w:type="dxa"/>
            <w:vAlign w:val="top"/>
          </w:tcPr>
          <w:p w14:paraId="5C04ECCE">
            <w:pPr>
              <w:pStyle w:val="18"/>
              <w:rPr>
                <w:rFonts w:hint="eastAsia" w:ascii="宋体" w:hAnsi="宋体" w:eastAsia="宋体" w:cs="宋体"/>
                <w:highlight w:val="none"/>
              </w:rPr>
            </w:pPr>
          </w:p>
        </w:tc>
        <w:tc>
          <w:tcPr>
            <w:tcW w:w="2543" w:type="dxa"/>
            <w:gridSpan w:val="2"/>
            <w:tcBorders>
              <w:right w:val="single" w:color="000000" w:sz="2" w:space="0"/>
            </w:tcBorders>
            <w:vAlign w:val="top"/>
          </w:tcPr>
          <w:p w14:paraId="4DA64F93">
            <w:pPr>
              <w:pStyle w:val="18"/>
              <w:rPr>
                <w:rFonts w:hint="eastAsia" w:ascii="宋体" w:hAnsi="宋体" w:eastAsia="宋体" w:cs="宋体"/>
                <w:highlight w:val="none"/>
              </w:rPr>
            </w:pPr>
          </w:p>
        </w:tc>
      </w:tr>
      <w:tr w14:paraId="38787A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1" w:hRule="atLeast"/>
          <w:jc w:val="center"/>
        </w:trPr>
        <w:tc>
          <w:tcPr>
            <w:tcW w:w="1461" w:type="dxa"/>
            <w:tcBorders>
              <w:left w:val="single" w:color="000000" w:sz="2" w:space="0"/>
              <w:bottom w:val="single" w:color="000000" w:sz="2" w:space="0"/>
            </w:tcBorders>
            <w:vAlign w:val="top"/>
          </w:tcPr>
          <w:p w14:paraId="444527E7">
            <w:pPr>
              <w:pStyle w:val="18"/>
              <w:rPr>
                <w:rFonts w:hint="eastAsia" w:ascii="宋体" w:hAnsi="宋体" w:eastAsia="宋体" w:cs="宋体"/>
                <w:highlight w:val="none"/>
              </w:rPr>
            </w:pPr>
          </w:p>
        </w:tc>
        <w:tc>
          <w:tcPr>
            <w:tcW w:w="4167" w:type="dxa"/>
            <w:gridSpan w:val="3"/>
            <w:tcBorders>
              <w:bottom w:val="single" w:color="000000" w:sz="2" w:space="0"/>
            </w:tcBorders>
            <w:vAlign w:val="top"/>
          </w:tcPr>
          <w:p w14:paraId="68DA8634">
            <w:pPr>
              <w:pStyle w:val="18"/>
              <w:rPr>
                <w:rFonts w:hint="eastAsia" w:ascii="宋体" w:hAnsi="宋体" w:eastAsia="宋体" w:cs="宋体"/>
                <w:highlight w:val="none"/>
              </w:rPr>
            </w:pPr>
          </w:p>
        </w:tc>
        <w:tc>
          <w:tcPr>
            <w:tcW w:w="1608" w:type="dxa"/>
            <w:tcBorders>
              <w:bottom w:val="single" w:color="000000" w:sz="2" w:space="0"/>
            </w:tcBorders>
            <w:vAlign w:val="top"/>
          </w:tcPr>
          <w:p w14:paraId="38B4F8AD">
            <w:pPr>
              <w:pStyle w:val="18"/>
              <w:rPr>
                <w:rFonts w:hint="eastAsia" w:ascii="宋体" w:hAnsi="宋体" w:eastAsia="宋体" w:cs="宋体"/>
                <w:highlight w:val="none"/>
              </w:rPr>
            </w:pPr>
          </w:p>
        </w:tc>
        <w:tc>
          <w:tcPr>
            <w:tcW w:w="2543" w:type="dxa"/>
            <w:gridSpan w:val="2"/>
            <w:tcBorders>
              <w:bottom w:val="single" w:color="000000" w:sz="2" w:space="0"/>
              <w:right w:val="single" w:color="000000" w:sz="2" w:space="0"/>
            </w:tcBorders>
            <w:vAlign w:val="top"/>
          </w:tcPr>
          <w:p w14:paraId="2ACAD1C9">
            <w:pPr>
              <w:pStyle w:val="18"/>
              <w:rPr>
                <w:rFonts w:hint="eastAsia" w:ascii="宋体" w:hAnsi="宋体" w:eastAsia="宋体" w:cs="宋体"/>
                <w:highlight w:val="none"/>
              </w:rPr>
            </w:pPr>
          </w:p>
        </w:tc>
      </w:tr>
    </w:tbl>
    <w:p w14:paraId="47508409">
      <w:pPr>
        <w:bidi w:val="0"/>
        <w:rPr>
          <w:rFonts w:hint="eastAsia" w:ascii="宋体" w:hAnsi="宋体" w:eastAsia="宋体" w:cs="宋体"/>
          <w:highlight w:val="none"/>
        </w:rPr>
      </w:pPr>
    </w:p>
    <w:p w14:paraId="4AB2062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2"/>
        <w:jc w:val="left"/>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说明：主要项目管理人员指项目负责人、项目</w:t>
      </w:r>
      <w:r>
        <w:rPr>
          <w:rFonts w:hint="eastAsia" w:ascii="宋体" w:hAnsi="宋体" w:eastAsia="宋体" w:cs="宋体"/>
          <w:spacing w:val="-3"/>
          <w:sz w:val="21"/>
          <w:szCs w:val="21"/>
          <w:highlight w:val="none"/>
        </w:rPr>
        <w:t>负责人应附建造师注册证书、安全生产考核合</w:t>
      </w:r>
      <w:r>
        <w:rPr>
          <w:rFonts w:hint="eastAsia" w:ascii="宋体" w:hAnsi="宋体" w:eastAsia="宋体" w:cs="宋体"/>
          <w:spacing w:val="-2"/>
          <w:sz w:val="21"/>
          <w:szCs w:val="21"/>
          <w:highlight w:val="none"/>
        </w:rPr>
        <w:t>格证书、身份证、养老保险证明复印件及无在建工程</w:t>
      </w:r>
      <w:r>
        <w:rPr>
          <w:rFonts w:hint="eastAsia" w:ascii="宋体" w:hAnsi="宋体" w:eastAsia="宋体" w:cs="宋体"/>
          <w:spacing w:val="-3"/>
          <w:sz w:val="21"/>
          <w:szCs w:val="21"/>
          <w:highlight w:val="none"/>
        </w:rPr>
        <w:t>项目的承诺书，其他人员应附岗位资格</w:t>
      </w:r>
      <w:r>
        <w:rPr>
          <w:rFonts w:hint="eastAsia" w:ascii="宋体" w:hAnsi="宋体" w:eastAsia="宋体" w:cs="宋体"/>
          <w:spacing w:val="14"/>
          <w:sz w:val="21"/>
          <w:szCs w:val="21"/>
          <w:highlight w:val="none"/>
        </w:rPr>
        <w:t>证书、身份证、养老保险证明复印件，施工项目部关键岗位人员数量不得低于湘建建</w:t>
      </w:r>
      <w:r>
        <w:rPr>
          <w:rFonts w:hint="eastAsia" w:ascii="宋体" w:hAnsi="宋体" w:eastAsia="宋体" w:cs="宋体"/>
          <w:spacing w:val="3"/>
          <w:sz w:val="21"/>
          <w:szCs w:val="21"/>
          <w:highlight w:val="none"/>
        </w:rPr>
        <w:t xml:space="preserve"> </w:t>
      </w:r>
      <w:r>
        <w:rPr>
          <w:rFonts w:hint="eastAsia" w:ascii="宋体" w:hAnsi="宋体" w:eastAsia="宋体" w:cs="宋体"/>
          <w:spacing w:val="-1"/>
          <w:sz w:val="21"/>
          <w:szCs w:val="21"/>
          <w:highlight w:val="none"/>
        </w:rPr>
        <w:t>[2020]208 号文规定的最低配备标准。</w:t>
      </w:r>
    </w:p>
    <w:p w14:paraId="4CB47B7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highlight w:val="none"/>
        </w:rPr>
      </w:pPr>
    </w:p>
    <w:p w14:paraId="14F8F6A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供应商名称：</w:t>
      </w:r>
      <w:r>
        <w:rPr>
          <w:rFonts w:hint="eastAsia" w:ascii="宋体" w:hAnsi="宋体" w:eastAsia="宋体" w:cs="宋体"/>
          <w:sz w:val="21"/>
          <w:szCs w:val="21"/>
          <w:highlight w:val="none"/>
          <w:u w:val="single" w:color="auto"/>
        </w:rPr>
        <w:t xml:space="preserve">                </w:t>
      </w:r>
    </w:p>
    <w:p w14:paraId="3C90D0F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法定代表人或其委托代理人(签字)：</w:t>
      </w:r>
      <w:r>
        <w:rPr>
          <w:rFonts w:hint="eastAsia" w:ascii="宋体" w:hAnsi="宋体" w:eastAsia="宋体" w:cs="宋体"/>
          <w:sz w:val="21"/>
          <w:szCs w:val="21"/>
          <w:highlight w:val="none"/>
          <w:u w:val="single" w:color="auto"/>
        </w:rPr>
        <w:t xml:space="preserve">             </w:t>
      </w:r>
    </w:p>
    <w:p w14:paraId="32F0EEFE">
      <w:pPr>
        <w:pStyle w:val="12"/>
        <w:keepNext w:val="0"/>
        <w:keepLines w:val="0"/>
        <w:pageBreakBefore w:val="0"/>
        <w:widowControl/>
        <w:kinsoku w:val="0"/>
        <w:wordWrap/>
        <w:overflowPunct/>
        <w:topLinePunct w:val="0"/>
        <w:autoSpaceDE w:val="0"/>
        <w:autoSpaceDN w:val="0"/>
        <w:bidi w:val="0"/>
        <w:adjustRightInd w:val="0"/>
        <w:snapToGrid w:val="0"/>
        <w:spacing w:after="0" w:afterLines="0" w:line="360" w:lineRule="auto"/>
        <w:ind w:left="0" w:leftChars="0" w:right="0" w:firstLine="0" w:firstLineChars="0"/>
        <w:jc w:val="both"/>
        <w:textAlignment w:val="baseline"/>
        <w:rPr>
          <w:rFonts w:hint="eastAsia" w:ascii="宋体" w:hAnsi="宋体" w:eastAsia="宋体" w:cs="宋体"/>
          <w:highlight w:val="none"/>
        </w:rPr>
      </w:pPr>
      <w:r>
        <w:rPr>
          <w:rFonts w:hint="eastAsia" w:ascii="宋体" w:hAnsi="宋体" w:eastAsia="宋体" w:cs="宋体"/>
          <w:spacing w:val="-26"/>
          <w:sz w:val="21"/>
          <w:szCs w:val="21"/>
          <w:highlight w:val="none"/>
        </w:rPr>
        <w:t>日</w:t>
      </w:r>
      <w:r>
        <w:rPr>
          <w:rFonts w:hint="eastAsia" w:ascii="宋体" w:hAnsi="宋体" w:eastAsia="宋体" w:cs="宋体"/>
          <w:spacing w:val="-26"/>
          <w:sz w:val="21"/>
          <w:szCs w:val="21"/>
          <w:highlight w:val="none"/>
          <w:lang w:val="en-US" w:eastAsia="zh-CN"/>
        </w:rPr>
        <w:t xml:space="preserve"> </w:t>
      </w:r>
      <w:r>
        <w:rPr>
          <w:rFonts w:hint="eastAsia" w:ascii="宋体" w:hAnsi="宋体" w:eastAsia="宋体" w:cs="宋体"/>
          <w:spacing w:val="-26"/>
          <w:sz w:val="21"/>
          <w:szCs w:val="21"/>
          <w:highlight w:val="none"/>
        </w:rPr>
        <w:t>期：</w:t>
      </w:r>
      <w:r>
        <w:rPr>
          <w:rFonts w:hint="eastAsia" w:ascii="宋体" w:hAnsi="宋体" w:eastAsia="宋体" w:cs="宋体"/>
          <w:spacing w:val="-14"/>
          <w:sz w:val="21"/>
          <w:szCs w:val="21"/>
          <w:highlight w:val="none"/>
        </w:rPr>
        <w:t xml:space="preserve"> </w:t>
      </w:r>
      <w:r>
        <w:rPr>
          <w:rFonts w:hint="eastAsia" w:ascii="宋体" w:hAnsi="宋体" w:eastAsia="宋体" w:cs="宋体"/>
          <w:sz w:val="21"/>
          <w:szCs w:val="21"/>
          <w:highlight w:val="none"/>
          <w:u w:val="single" w:color="auto"/>
        </w:rPr>
        <w:t xml:space="preserve">      </w:t>
      </w:r>
      <w:r>
        <w:rPr>
          <w:rFonts w:hint="eastAsia" w:ascii="宋体" w:hAnsi="宋体" w:eastAsia="宋体" w:cs="宋体"/>
          <w:spacing w:val="-95"/>
          <w:sz w:val="21"/>
          <w:szCs w:val="21"/>
          <w:highlight w:val="none"/>
        </w:rPr>
        <w:t xml:space="preserve"> </w:t>
      </w:r>
      <w:r>
        <w:rPr>
          <w:rFonts w:hint="eastAsia" w:ascii="宋体" w:hAnsi="宋体" w:eastAsia="宋体" w:cs="宋体"/>
          <w:spacing w:val="-26"/>
          <w:sz w:val="21"/>
          <w:szCs w:val="21"/>
          <w:highlight w:val="none"/>
        </w:rPr>
        <w:t>年</w:t>
      </w:r>
      <w:r>
        <w:rPr>
          <w:rFonts w:hint="eastAsia" w:ascii="宋体" w:hAnsi="宋体" w:eastAsia="宋体" w:cs="宋体"/>
          <w:spacing w:val="26"/>
          <w:sz w:val="21"/>
          <w:szCs w:val="21"/>
          <w:highlight w:val="none"/>
          <w:u w:val="single" w:color="auto"/>
        </w:rPr>
        <w:t xml:space="preserve">    </w:t>
      </w:r>
      <w:r>
        <w:rPr>
          <w:rFonts w:hint="eastAsia" w:ascii="宋体" w:hAnsi="宋体" w:eastAsia="宋体" w:cs="宋体"/>
          <w:spacing w:val="-92"/>
          <w:sz w:val="21"/>
          <w:szCs w:val="21"/>
          <w:highlight w:val="none"/>
        </w:rPr>
        <w:t xml:space="preserve"> </w:t>
      </w:r>
      <w:r>
        <w:rPr>
          <w:rFonts w:hint="eastAsia" w:ascii="宋体" w:hAnsi="宋体" w:eastAsia="宋体" w:cs="宋体"/>
          <w:spacing w:val="-26"/>
          <w:sz w:val="21"/>
          <w:szCs w:val="21"/>
          <w:highlight w:val="none"/>
        </w:rPr>
        <w:t>月</w:t>
      </w:r>
      <w:r>
        <w:rPr>
          <w:rFonts w:hint="eastAsia" w:ascii="宋体" w:hAnsi="宋体" w:eastAsia="宋体" w:cs="宋体"/>
          <w:spacing w:val="26"/>
          <w:sz w:val="21"/>
          <w:szCs w:val="21"/>
          <w:highlight w:val="none"/>
          <w:u w:val="single" w:color="auto"/>
        </w:rPr>
        <w:t xml:space="preserve">    </w:t>
      </w:r>
      <w:r>
        <w:rPr>
          <w:rFonts w:hint="eastAsia" w:ascii="宋体" w:hAnsi="宋体" w:eastAsia="宋体" w:cs="宋体"/>
          <w:spacing w:val="-61"/>
          <w:sz w:val="21"/>
          <w:szCs w:val="21"/>
          <w:highlight w:val="none"/>
        </w:rPr>
        <w:t xml:space="preserve"> </w:t>
      </w:r>
      <w:r>
        <w:rPr>
          <w:rFonts w:hint="eastAsia" w:ascii="宋体" w:hAnsi="宋体" w:eastAsia="宋体" w:cs="宋体"/>
          <w:spacing w:val="-26"/>
          <w:sz w:val="21"/>
          <w:szCs w:val="21"/>
          <w:highlight w:val="none"/>
        </w:rPr>
        <w:t>日</w:t>
      </w:r>
    </w:p>
    <w:p w14:paraId="36A6EC5C">
      <w:pPr>
        <w:pStyle w:val="12"/>
        <w:ind w:left="0" w:leftChars="0" w:firstLine="0" w:firstLineChars="0"/>
        <w:rPr>
          <w:rFonts w:hint="eastAsia" w:ascii="宋体" w:hAnsi="宋体" w:eastAsia="宋体" w:cs="宋体"/>
          <w:highlight w:val="none"/>
        </w:rPr>
      </w:pPr>
    </w:p>
    <w:p w14:paraId="48E59BF4">
      <w:pPr>
        <w:rPr>
          <w:rFonts w:hint="eastAsia" w:ascii="宋体" w:hAnsi="宋体" w:eastAsia="宋体" w:cs="宋体"/>
          <w:highlight w:val="none"/>
        </w:rPr>
      </w:pPr>
      <w:r>
        <w:rPr>
          <w:rFonts w:hint="eastAsia" w:ascii="宋体" w:hAnsi="宋体" w:eastAsia="宋体" w:cs="宋体"/>
          <w:highlight w:val="none"/>
        </w:rPr>
        <w:br w:type="page"/>
      </w:r>
    </w:p>
    <w:p w14:paraId="4A70F1B8">
      <w:pPr>
        <w:pStyle w:val="3"/>
        <w:bidi w:val="0"/>
        <w:jc w:val="center"/>
        <w:rPr>
          <w:rFonts w:hint="eastAsia" w:ascii="宋体" w:hAnsi="宋体" w:eastAsia="宋体" w:cs="宋体"/>
          <w:highlight w:val="none"/>
        </w:rPr>
      </w:pPr>
      <w:r>
        <w:rPr>
          <w:rFonts w:hint="eastAsia" w:ascii="宋体" w:hAnsi="宋体" w:eastAsia="宋体" w:cs="宋体"/>
          <w:highlight w:val="none"/>
        </w:rPr>
        <w:t>七、技术条款响应与偏离表</w:t>
      </w:r>
    </w:p>
    <w:p w14:paraId="464063A7">
      <w:pPr>
        <w:spacing w:line="184" w:lineRule="exact"/>
        <w:rPr>
          <w:rFonts w:hint="eastAsia" w:ascii="宋体" w:hAnsi="宋体" w:eastAsia="宋体" w:cs="宋体"/>
          <w:highlight w:val="none"/>
        </w:rPr>
      </w:pPr>
    </w:p>
    <w:tbl>
      <w:tblPr>
        <w:tblStyle w:val="17"/>
        <w:tblW w:w="979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9"/>
        <w:gridCol w:w="1650"/>
        <w:gridCol w:w="1031"/>
        <w:gridCol w:w="1655"/>
        <w:gridCol w:w="2489"/>
        <w:gridCol w:w="2042"/>
      </w:tblGrid>
      <w:tr w14:paraId="7F5DCF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929" w:type="dxa"/>
            <w:vAlign w:val="top"/>
          </w:tcPr>
          <w:p w14:paraId="01BA4CF1">
            <w:pPr>
              <w:spacing w:before="216" w:line="360" w:lineRule="auto"/>
              <w:ind w:left="142"/>
              <w:rPr>
                <w:rFonts w:hint="eastAsia" w:ascii="宋体" w:hAnsi="宋体" w:eastAsia="宋体" w:cs="宋体"/>
                <w:sz w:val="21"/>
                <w:szCs w:val="21"/>
                <w:highlight w:val="none"/>
              </w:rPr>
            </w:pPr>
            <w:r>
              <w:rPr>
                <w:rFonts w:hint="eastAsia" w:ascii="宋体" w:hAnsi="宋体" w:eastAsia="宋体" w:cs="宋体"/>
                <w:spacing w:val="-11"/>
                <w:sz w:val="21"/>
                <w:szCs w:val="21"/>
                <w:highlight w:val="none"/>
              </w:rPr>
              <w:t>品目号</w:t>
            </w:r>
          </w:p>
        </w:tc>
        <w:tc>
          <w:tcPr>
            <w:tcW w:w="1650" w:type="dxa"/>
            <w:tcBorders>
              <w:right w:val="single" w:color="000000" w:sz="4" w:space="0"/>
            </w:tcBorders>
            <w:vAlign w:val="top"/>
          </w:tcPr>
          <w:p w14:paraId="475D5B30">
            <w:pPr>
              <w:spacing w:before="213" w:line="360" w:lineRule="auto"/>
              <w:ind w:left="29"/>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磋商文件条目号</w:t>
            </w:r>
          </w:p>
        </w:tc>
        <w:tc>
          <w:tcPr>
            <w:tcW w:w="1031" w:type="dxa"/>
            <w:tcBorders>
              <w:left w:val="single" w:color="000000" w:sz="4" w:space="0"/>
            </w:tcBorders>
            <w:vAlign w:val="top"/>
          </w:tcPr>
          <w:p w14:paraId="56F0886B">
            <w:pPr>
              <w:spacing w:before="213" w:line="360" w:lineRule="auto"/>
              <w:ind w:left="49"/>
              <w:rPr>
                <w:rFonts w:hint="eastAsia" w:ascii="宋体" w:hAnsi="宋体" w:eastAsia="宋体" w:cs="宋体"/>
                <w:sz w:val="21"/>
                <w:szCs w:val="21"/>
                <w:highlight w:val="none"/>
              </w:rPr>
            </w:pPr>
            <w:r>
              <w:rPr>
                <w:rFonts w:hint="eastAsia" w:ascii="宋体" w:hAnsi="宋体" w:eastAsia="宋体" w:cs="宋体"/>
                <w:spacing w:val="-4"/>
                <w:sz w:val="21"/>
                <w:szCs w:val="21"/>
                <w:highlight w:val="none"/>
              </w:rPr>
              <w:t>招标规格</w:t>
            </w:r>
          </w:p>
        </w:tc>
        <w:tc>
          <w:tcPr>
            <w:tcW w:w="1655" w:type="dxa"/>
            <w:vAlign w:val="top"/>
          </w:tcPr>
          <w:p w14:paraId="3B42CE55">
            <w:pPr>
              <w:spacing w:before="213" w:line="360" w:lineRule="auto"/>
              <w:ind w:left="61"/>
              <w:rPr>
                <w:rFonts w:hint="eastAsia" w:ascii="宋体" w:hAnsi="宋体" w:eastAsia="宋体" w:cs="宋体"/>
                <w:sz w:val="21"/>
                <w:szCs w:val="21"/>
                <w:highlight w:val="none"/>
              </w:rPr>
            </w:pPr>
            <w:r>
              <w:rPr>
                <w:rFonts w:hint="eastAsia" w:ascii="宋体" w:hAnsi="宋体" w:eastAsia="宋体" w:cs="宋体"/>
                <w:spacing w:val="-6"/>
                <w:sz w:val="21"/>
                <w:szCs w:val="21"/>
                <w:highlight w:val="none"/>
              </w:rPr>
              <w:t>响应文件的规格</w:t>
            </w:r>
          </w:p>
        </w:tc>
        <w:tc>
          <w:tcPr>
            <w:tcW w:w="2489" w:type="dxa"/>
            <w:tcBorders>
              <w:right w:val="single" w:color="000000" w:sz="4" w:space="0"/>
            </w:tcBorders>
            <w:vAlign w:val="top"/>
          </w:tcPr>
          <w:p w14:paraId="1C3948A6">
            <w:pPr>
              <w:spacing w:before="213" w:line="360" w:lineRule="auto"/>
              <w:ind w:left="676"/>
              <w:rPr>
                <w:rFonts w:hint="eastAsia" w:ascii="宋体" w:hAnsi="宋体" w:eastAsia="宋体" w:cs="宋体"/>
                <w:sz w:val="21"/>
                <w:szCs w:val="21"/>
                <w:highlight w:val="none"/>
              </w:rPr>
            </w:pPr>
            <w:r>
              <w:rPr>
                <w:rFonts w:hint="eastAsia" w:ascii="宋体" w:hAnsi="宋体" w:eastAsia="宋体" w:cs="宋体"/>
                <w:spacing w:val="-8"/>
                <w:sz w:val="21"/>
                <w:szCs w:val="21"/>
                <w:highlight w:val="none"/>
              </w:rPr>
              <w:t>响应与偏离</w:t>
            </w:r>
          </w:p>
        </w:tc>
        <w:tc>
          <w:tcPr>
            <w:tcW w:w="2042" w:type="dxa"/>
            <w:tcBorders>
              <w:left w:val="single" w:color="000000" w:sz="4" w:space="0"/>
            </w:tcBorders>
            <w:vAlign w:val="top"/>
          </w:tcPr>
          <w:p w14:paraId="3C327280">
            <w:pPr>
              <w:spacing w:before="213" w:line="360" w:lineRule="auto"/>
              <w:ind w:left="751"/>
              <w:rPr>
                <w:rFonts w:hint="eastAsia" w:ascii="宋体" w:hAnsi="宋体" w:eastAsia="宋体" w:cs="宋体"/>
                <w:sz w:val="21"/>
                <w:szCs w:val="21"/>
                <w:highlight w:val="none"/>
              </w:rPr>
            </w:pPr>
            <w:r>
              <w:rPr>
                <w:rFonts w:hint="eastAsia" w:ascii="宋体" w:hAnsi="宋体" w:eastAsia="宋体" w:cs="宋体"/>
                <w:spacing w:val="-5"/>
                <w:sz w:val="21"/>
                <w:szCs w:val="21"/>
                <w:highlight w:val="none"/>
              </w:rPr>
              <w:t>说明</w:t>
            </w:r>
          </w:p>
        </w:tc>
      </w:tr>
      <w:tr w14:paraId="20310C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7" w:hRule="atLeast"/>
        </w:trPr>
        <w:tc>
          <w:tcPr>
            <w:tcW w:w="929" w:type="dxa"/>
            <w:vAlign w:val="top"/>
          </w:tcPr>
          <w:p w14:paraId="214601E4">
            <w:pPr>
              <w:pStyle w:val="18"/>
              <w:spacing w:line="360" w:lineRule="auto"/>
              <w:rPr>
                <w:rFonts w:hint="eastAsia" w:ascii="宋体" w:hAnsi="宋体" w:eastAsia="宋体" w:cs="宋体"/>
                <w:sz w:val="21"/>
                <w:szCs w:val="21"/>
                <w:highlight w:val="none"/>
              </w:rPr>
            </w:pPr>
          </w:p>
        </w:tc>
        <w:tc>
          <w:tcPr>
            <w:tcW w:w="1650" w:type="dxa"/>
            <w:tcBorders>
              <w:right w:val="single" w:color="000000" w:sz="4" w:space="0"/>
            </w:tcBorders>
            <w:vAlign w:val="top"/>
          </w:tcPr>
          <w:p w14:paraId="4FFEA54C">
            <w:pPr>
              <w:pStyle w:val="18"/>
              <w:spacing w:line="360" w:lineRule="auto"/>
              <w:rPr>
                <w:rFonts w:hint="eastAsia" w:ascii="宋体" w:hAnsi="宋体" w:eastAsia="宋体" w:cs="宋体"/>
                <w:sz w:val="21"/>
                <w:szCs w:val="21"/>
                <w:highlight w:val="none"/>
              </w:rPr>
            </w:pPr>
          </w:p>
        </w:tc>
        <w:tc>
          <w:tcPr>
            <w:tcW w:w="1031" w:type="dxa"/>
            <w:tcBorders>
              <w:left w:val="single" w:color="000000" w:sz="4" w:space="0"/>
            </w:tcBorders>
            <w:vAlign w:val="top"/>
          </w:tcPr>
          <w:p w14:paraId="3D756F79">
            <w:pPr>
              <w:pStyle w:val="18"/>
              <w:spacing w:line="360" w:lineRule="auto"/>
              <w:rPr>
                <w:rFonts w:hint="eastAsia" w:ascii="宋体" w:hAnsi="宋体" w:eastAsia="宋体" w:cs="宋体"/>
                <w:sz w:val="21"/>
                <w:szCs w:val="21"/>
                <w:highlight w:val="none"/>
              </w:rPr>
            </w:pPr>
          </w:p>
        </w:tc>
        <w:tc>
          <w:tcPr>
            <w:tcW w:w="1655" w:type="dxa"/>
            <w:vAlign w:val="top"/>
          </w:tcPr>
          <w:p w14:paraId="35456DA8">
            <w:pPr>
              <w:pStyle w:val="18"/>
              <w:spacing w:line="360" w:lineRule="auto"/>
              <w:rPr>
                <w:rFonts w:hint="eastAsia" w:ascii="宋体" w:hAnsi="宋体" w:eastAsia="宋体" w:cs="宋体"/>
                <w:sz w:val="21"/>
                <w:szCs w:val="21"/>
                <w:highlight w:val="none"/>
              </w:rPr>
            </w:pPr>
          </w:p>
        </w:tc>
        <w:tc>
          <w:tcPr>
            <w:tcW w:w="2489" w:type="dxa"/>
            <w:tcBorders>
              <w:right w:val="single" w:color="000000" w:sz="4" w:space="0"/>
            </w:tcBorders>
            <w:vAlign w:val="top"/>
          </w:tcPr>
          <w:p w14:paraId="2F17FBF8">
            <w:pPr>
              <w:pStyle w:val="18"/>
              <w:spacing w:line="360" w:lineRule="auto"/>
              <w:rPr>
                <w:rFonts w:hint="eastAsia" w:ascii="宋体" w:hAnsi="宋体" w:eastAsia="宋体" w:cs="宋体"/>
                <w:sz w:val="21"/>
                <w:szCs w:val="21"/>
                <w:highlight w:val="none"/>
              </w:rPr>
            </w:pPr>
          </w:p>
        </w:tc>
        <w:tc>
          <w:tcPr>
            <w:tcW w:w="2042" w:type="dxa"/>
            <w:tcBorders>
              <w:left w:val="single" w:color="000000" w:sz="4" w:space="0"/>
            </w:tcBorders>
            <w:vAlign w:val="top"/>
          </w:tcPr>
          <w:p w14:paraId="7B7D917D">
            <w:pPr>
              <w:pStyle w:val="18"/>
              <w:spacing w:line="360" w:lineRule="auto"/>
              <w:rPr>
                <w:rFonts w:hint="eastAsia" w:ascii="宋体" w:hAnsi="宋体" w:eastAsia="宋体" w:cs="宋体"/>
                <w:sz w:val="21"/>
                <w:szCs w:val="21"/>
                <w:highlight w:val="none"/>
              </w:rPr>
            </w:pPr>
          </w:p>
        </w:tc>
      </w:tr>
      <w:tr w14:paraId="593769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929" w:type="dxa"/>
            <w:vAlign w:val="top"/>
          </w:tcPr>
          <w:p w14:paraId="3A917087">
            <w:pPr>
              <w:pStyle w:val="18"/>
              <w:spacing w:line="360" w:lineRule="auto"/>
              <w:rPr>
                <w:rFonts w:hint="eastAsia" w:ascii="宋体" w:hAnsi="宋体" w:eastAsia="宋体" w:cs="宋体"/>
                <w:sz w:val="21"/>
                <w:szCs w:val="21"/>
                <w:highlight w:val="none"/>
              </w:rPr>
            </w:pPr>
          </w:p>
        </w:tc>
        <w:tc>
          <w:tcPr>
            <w:tcW w:w="1650" w:type="dxa"/>
            <w:tcBorders>
              <w:right w:val="single" w:color="000000" w:sz="4" w:space="0"/>
            </w:tcBorders>
            <w:vAlign w:val="top"/>
          </w:tcPr>
          <w:p w14:paraId="5A7532B3">
            <w:pPr>
              <w:pStyle w:val="18"/>
              <w:spacing w:line="360" w:lineRule="auto"/>
              <w:rPr>
                <w:rFonts w:hint="eastAsia" w:ascii="宋体" w:hAnsi="宋体" w:eastAsia="宋体" w:cs="宋体"/>
                <w:sz w:val="21"/>
                <w:szCs w:val="21"/>
                <w:highlight w:val="none"/>
              </w:rPr>
            </w:pPr>
          </w:p>
        </w:tc>
        <w:tc>
          <w:tcPr>
            <w:tcW w:w="1031" w:type="dxa"/>
            <w:tcBorders>
              <w:left w:val="single" w:color="000000" w:sz="4" w:space="0"/>
            </w:tcBorders>
            <w:vAlign w:val="top"/>
          </w:tcPr>
          <w:p w14:paraId="4E67EDCA">
            <w:pPr>
              <w:pStyle w:val="18"/>
              <w:spacing w:line="360" w:lineRule="auto"/>
              <w:rPr>
                <w:rFonts w:hint="eastAsia" w:ascii="宋体" w:hAnsi="宋体" w:eastAsia="宋体" w:cs="宋体"/>
                <w:sz w:val="21"/>
                <w:szCs w:val="21"/>
                <w:highlight w:val="none"/>
              </w:rPr>
            </w:pPr>
          </w:p>
        </w:tc>
        <w:tc>
          <w:tcPr>
            <w:tcW w:w="1655" w:type="dxa"/>
            <w:vAlign w:val="top"/>
          </w:tcPr>
          <w:p w14:paraId="7DB632A1">
            <w:pPr>
              <w:pStyle w:val="18"/>
              <w:spacing w:line="360" w:lineRule="auto"/>
              <w:rPr>
                <w:rFonts w:hint="eastAsia" w:ascii="宋体" w:hAnsi="宋体" w:eastAsia="宋体" w:cs="宋体"/>
                <w:sz w:val="21"/>
                <w:szCs w:val="21"/>
                <w:highlight w:val="none"/>
              </w:rPr>
            </w:pPr>
          </w:p>
        </w:tc>
        <w:tc>
          <w:tcPr>
            <w:tcW w:w="2489" w:type="dxa"/>
            <w:tcBorders>
              <w:right w:val="single" w:color="000000" w:sz="4" w:space="0"/>
            </w:tcBorders>
            <w:vAlign w:val="top"/>
          </w:tcPr>
          <w:p w14:paraId="03E00A85">
            <w:pPr>
              <w:pStyle w:val="18"/>
              <w:spacing w:line="360" w:lineRule="auto"/>
              <w:rPr>
                <w:rFonts w:hint="eastAsia" w:ascii="宋体" w:hAnsi="宋体" w:eastAsia="宋体" w:cs="宋体"/>
                <w:sz w:val="21"/>
                <w:szCs w:val="21"/>
                <w:highlight w:val="none"/>
              </w:rPr>
            </w:pPr>
          </w:p>
        </w:tc>
        <w:tc>
          <w:tcPr>
            <w:tcW w:w="2042" w:type="dxa"/>
            <w:tcBorders>
              <w:left w:val="single" w:color="000000" w:sz="4" w:space="0"/>
            </w:tcBorders>
            <w:vAlign w:val="top"/>
          </w:tcPr>
          <w:p w14:paraId="07EE06BB">
            <w:pPr>
              <w:pStyle w:val="18"/>
              <w:spacing w:line="360" w:lineRule="auto"/>
              <w:rPr>
                <w:rFonts w:hint="eastAsia" w:ascii="宋体" w:hAnsi="宋体" w:eastAsia="宋体" w:cs="宋体"/>
                <w:sz w:val="21"/>
                <w:szCs w:val="21"/>
                <w:highlight w:val="none"/>
              </w:rPr>
            </w:pPr>
          </w:p>
        </w:tc>
      </w:tr>
      <w:tr w14:paraId="7A89E5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929" w:type="dxa"/>
            <w:vAlign w:val="top"/>
          </w:tcPr>
          <w:p w14:paraId="1AFAE26B">
            <w:pPr>
              <w:pStyle w:val="18"/>
              <w:spacing w:line="360" w:lineRule="auto"/>
              <w:rPr>
                <w:rFonts w:hint="eastAsia" w:ascii="宋体" w:hAnsi="宋体" w:eastAsia="宋体" w:cs="宋体"/>
                <w:sz w:val="21"/>
                <w:szCs w:val="21"/>
                <w:highlight w:val="none"/>
              </w:rPr>
            </w:pPr>
          </w:p>
        </w:tc>
        <w:tc>
          <w:tcPr>
            <w:tcW w:w="1650" w:type="dxa"/>
            <w:tcBorders>
              <w:right w:val="single" w:color="000000" w:sz="4" w:space="0"/>
            </w:tcBorders>
            <w:vAlign w:val="top"/>
          </w:tcPr>
          <w:p w14:paraId="427564AE">
            <w:pPr>
              <w:pStyle w:val="18"/>
              <w:spacing w:line="360" w:lineRule="auto"/>
              <w:rPr>
                <w:rFonts w:hint="eastAsia" w:ascii="宋体" w:hAnsi="宋体" w:eastAsia="宋体" w:cs="宋体"/>
                <w:sz w:val="21"/>
                <w:szCs w:val="21"/>
                <w:highlight w:val="none"/>
              </w:rPr>
            </w:pPr>
          </w:p>
        </w:tc>
        <w:tc>
          <w:tcPr>
            <w:tcW w:w="1031" w:type="dxa"/>
            <w:tcBorders>
              <w:left w:val="single" w:color="000000" w:sz="4" w:space="0"/>
            </w:tcBorders>
            <w:vAlign w:val="top"/>
          </w:tcPr>
          <w:p w14:paraId="13AD557F">
            <w:pPr>
              <w:pStyle w:val="18"/>
              <w:spacing w:line="360" w:lineRule="auto"/>
              <w:rPr>
                <w:rFonts w:hint="eastAsia" w:ascii="宋体" w:hAnsi="宋体" w:eastAsia="宋体" w:cs="宋体"/>
                <w:sz w:val="21"/>
                <w:szCs w:val="21"/>
                <w:highlight w:val="none"/>
              </w:rPr>
            </w:pPr>
          </w:p>
        </w:tc>
        <w:tc>
          <w:tcPr>
            <w:tcW w:w="1655" w:type="dxa"/>
            <w:vAlign w:val="top"/>
          </w:tcPr>
          <w:p w14:paraId="2740AB3A">
            <w:pPr>
              <w:pStyle w:val="18"/>
              <w:spacing w:line="360" w:lineRule="auto"/>
              <w:rPr>
                <w:rFonts w:hint="eastAsia" w:ascii="宋体" w:hAnsi="宋体" w:eastAsia="宋体" w:cs="宋体"/>
                <w:sz w:val="21"/>
                <w:szCs w:val="21"/>
                <w:highlight w:val="none"/>
              </w:rPr>
            </w:pPr>
          </w:p>
        </w:tc>
        <w:tc>
          <w:tcPr>
            <w:tcW w:w="2489" w:type="dxa"/>
            <w:tcBorders>
              <w:right w:val="single" w:color="000000" w:sz="4" w:space="0"/>
            </w:tcBorders>
            <w:vAlign w:val="top"/>
          </w:tcPr>
          <w:p w14:paraId="68496B2B">
            <w:pPr>
              <w:pStyle w:val="18"/>
              <w:spacing w:line="360" w:lineRule="auto"/>
              <w:rPr>
                <w:rFonts w:hint="eastAsia" w:ascii="宋体" w:hAnsi="宋体" w:eastAsia="宋体" w:cs="宋体"/>
                <w:sz w:val="21"/>
                <w:szCs w:val="21"/>
                <w:highlight w:val="none"/>
              </w:rPr>
            </w:pPr>
          </w:p>
        </w:tc>
        <w:tc>
          <w:tcPr>
            <w:tcW w:w="2042" w:type="dxa"/>
            <w:tcBorders>
              <w:left w:val="single" w:color="000000" w:sz="4" w:space="0"/>
            </w:tcBorders>
            <w:vAlign w:val="top"/>
          </w:tcPr>
          <w:p w14:paraId="4C1EAA5A">
            <w:pPr>
              <w:pStyle w:val="18"/>
              <w:spacing w:line="360" w:lineRule="auto"/>
              <w:rPr>
                <w:rFonts w:hint="eastAsia" w:ascii="宋体" w:hAnsi="宋体" w:eastAsia="宋体" w:cs="宋体"/>
                <w:sz w:val="21"/>
                <w:szCs w:val="21"/>
                <w:highlight w:val="none"/>
              </w:rPr>
            </w:pPr>
          </w:p>
        </w:tc>
      </w:tr>
      <w:tr w14:paraId="4873E9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929" w:type="dxa"/>
            <w:vAlign w:val="top"/>
          </w:tcPr>
          <w:p w14:paraId="60196D79">
            <w:pPr>
              <w:pStyle w:val="18"/>
              <w:spacing w:line="360" w:lineRule="auto"/>
              <w:rPr>
                <w:rFonts w:hint="eastAsia" w:ascii="宋体" w:hAnsi="宋体" w:eastAsia="宋体" w:cs="宋体"/>
                <w:sz w:val="21"/>
                <w:szCs w:val="21"/>
                <w:highlight w:val="none"/>
              </w:rPr>
            </w:pPr>
          </w:p>
        </w:tc>
        <w:tc>
          <w:tcPr>
            <w:tcW w:w="1650" w:type="dxa"/>
            <w:tcBorders>
              <w:right w:val="single" w:color="000000" w:sz="4" w:space="0"/>
            </w:tcBorders>
            <w:vAlign w:val="top"/>
          </w:tcPr>
          <w:p w14:paraId="5C7A74BD">
            <w:pPr>
              <w:pStyle w:val="18"/>
              <w:spacing w:line="360" w:lineRule="auto"/>
              <w:rPr>
                <w:rFonts w:hint="eastAsia" w:ascii="宋体" w:hAnsi="宋体" w:eastAsia="宋体" w:cs="宋体"/>
                <w:sz w:val="21"/>
                <w:szCs w:val="21"/>
                <w:highlight w:val="none"/>
              </w:rPr>
            </w:pPr>
          </w:p>
        </w:tc>
        <w:tc>
          <w:tcPr>
            <w:tcW w:w="1031" w:type="dxa"/>
            <w:tcBorders>
              <w:left w:val="single" w:color="000000" w:sz="4" w:space="0"/>
            </w:tcBorders>
            <w:vAlign w:val="top"/>
          </w:tcPr>
          <w:p w14:paraId="4F466F58">
            <w:pPr>
              <w:pStyle w:val="18"/>
              <w:spacing w:line="360" w:lineRule="auto"/>
              <w:rPr>
                <w:rFonts w:hint="eastAsia" w:ascii="宋体" w:hAnsi="宋体" w:eastAsia="宋体" w:cs="宋体"/>
                <w:sz w:val="21"/>
                <w:szCs w:val="21"/>
                <w:highlight w:val="none"/>
              </w:rPr>
            </w:pPr>
          </w:p>
        </w:tc>
        <w:tc>
          <w:tcPr>
            <w:tcW w:w="1655" w:type="dxa"/>
            <w:vAlign w:val="top"/>
          </w:tcPr>
          <w:p w14:paraId="287CF263">
            <w:pPr>
              <w:pStyle w:val="18"/>
              <w:spacing w:line="360" w:lineRule="auto"/>
              <w:rPr>
                <w:rFonts w:hint="eastAsia" w:ascii="宋体" w:hAnsi="宋体" w:eastAsia="宋体" w:cs="宋体"/>
                <w:sz w:val="21"/>
                <w:szCs w:val="21"/>
                <w:highlight w:val="none"/>
              </w:rPr>
            </w:pPr>
          </w:p>
        </w:tc>
        <w:tc>
          <w:tcPr>
            <w:tcW w:w="4531" w:type="dxa"/>
            <w:gridSpan w:val="2"/>
            <w:vMerge w:val="restart"/>
            <w:tcBorders>
              <w:bottom w:val="nil"/>
            </w:tcBorders>
            <w:vAlign w:val="top"/>
          </w:tcPr>
          <w:p w14:paraId="50C8C5D1">
            <w:pPr>
              <w:spacing w:before="68" w:line="360" w:lineRule="auto"/>
              <w:ind w:left="164" w:right="42" w:firstLine="4"/>
              <w:jc w:val="both"/>
              <w:rPr>
                <w:rFonts w:hint="eastAsia" w:ascii="宋体" w:hAnsi="宋体" w:eastAsia="宋体" w:cs="宋体"/>
                <w:sz w:val="21"/>
                <w:szCs w:val="21"/>
                <w:highlight w:val="none"/>
              </w:rPr>
            </w:pPr>
            <w:r>
              <w:rPr>
                <w:rFonts w:hint="eastAsia" w:ascii="宋体" w:hAnsi="宋体" w:eastAsia="宋体" w:cs="宋体"/>
                <w:spacing w:val="-10"/>
                <w:sz w:val="21"/>
                <w:szCs w:val="21"/>
                <w:highlight w:val="none"/>
              </w:rPr>
              <w:t>投标人保证：除本技术条款偏离表列出的偏离</w:t>
            </w:r>
            <w:r>
              <w:rPr>
                <w:rFonts w:hint="eastAsia" w:ascii="宋体" w:hAnsi="宋体" w:eastAsia="宋体" w:cs="宋体"/>
                <w:spacing w:val="-1"/>
                <w:sz w:val="21"/>
                <w:szCs w:val="21"/>
                <w:highlight w:val="none"/>
              </w:rPr>
              <w:t>外，我单位对磋商文件的其他技术条款完全响</w:t>
            </w:r>
            <w:r>
              <w:rPr>
                <w:rFonts w:hint="eastAsia" w:ascii="宋体" w:hAnsi="宋体" w:eastAsia="宋体" w:cs="宋体"/>
                <w:spacing w:val="-25"/>
                <w:sz w:val="21"/>
                <w:szCs w:val="21"/>
                <w:highlight w:val="none"/>
              </w:rPr>
              <w:t>应，</w:t>
            </w:r>
            <w:r>
              <w:rPr>
                <w:rFonts w:hint="eastAsia" w:ascii="宋体" w:hAnsi="宋体" w:eastAsia="宋体" w:cs="宋体"/>
                <w:spacing w:val="-47"/>
                <w:sz w:val="21"/>
                <w:szCs w:val="21"/>
                <w:highlight w:val="none"/>
              </w:rPr>
              <w:t xml:space="preserve"> </w:t>
            </w:r>
            <w:r>
              <w:rPr>
                <w:rFonts w:hint="eastAsia" w:ascii="宋体" w:hAnsi="宋体" w:eastAsia="宋体" w:cs="宋体"/>
                <w:spacing w:val="-25"/>
                <w:sz w:val="21"/>
                <w:szCs w:val="21"/>
                <w:highlight w:val="none"/>
              </w:rPr>
              <w:t>无偏离。</w:t>
            </w:r>
          </w:p>
        </w:tc>
      </w:tr>
      <w:tr w14:paraId="637139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8" w:hRule="atLeast"/>
        </w:trPr>
        <w:tc>
          <w:tcPr>
            <w:tcW w:w="929" w:type="dxa"/>
            <w:vAlign w:val="top"/>
          </w:tcPr>
          <w:p w14:paraId="26497F27">
            <w:pPr>
              <w:pStyle w:val="18"/>
              <w:spacing w:line="360" w:lineRule="auto"/>
              <w:rPr>
                <w:rFonts w:hint="eastAsia" w:ascii="宋体" w:hAnsi="宋体" w:eastAsia="宋体" w:cs="宋体"/>
                <w:sz w:val="21"/>
                <w:szCs w:val="21"/>
                <w:highlight w:val="none"/>
              </w:rPr>
            </w:pPr>
          </w:p>
        </w:tc>
        <w:tc>
          <w:tcPr>
            <w:tcW w:w="1650" w:type="dxa"/>
            <w:tcBorders>
              <w:right w:val="single" w:color="000000" w:sz="4" w:space="0"/>
            </w:tcBorders>
            <w:vAlign w:val="top"/>
          </w:tcPr>
          <w:p w14:paraId="78011A00">
            <w:pPr>
              <w:pStyle w:val="18"/>
              <w:spacing w:line="360" w:lineRule="auto"/>
              <w:rPr>
                <w:rFonts w:hint="eastAsia" w:ascii="宋体" w:hAnsi="宋体" w:eastAsia="宋体" w:cs="宋体"/>
                <w:sz w:val="21"/>
                <w:szCs w:val="21"/>
                <w:highlight w:val="none"/>
              </w:rPr>
            </w:pPr>
          </w:p>
        </w:tc>
        <w:tc>
          <w:tcPr>
            <w:tcW w:w="1031" w:type="dxa"/>
            <w:tcBorders>
              <w:left w:val="single" w:color="000000" w:sz="4" w:space="0"/>
            </w:tcBorders>
            <w:vAlign w:val="top"/>
          </w:tcPr>
          <w:p w14:paraId="110C5364">
            <w:pPr>
              <w:pStyle w:val="18"/>
              <w:spacing w:line="360" w:lineRule="auto"/>
              <w:rPr>
                <w:rFonts w:hint="eastAsia" w:ascii="宋体" w:hAnsi="宋体" w:eastAsia="宋体" w:cs="宋体"/>
                <w:sz w:val="21"/>
                <w:szCs w:val="21"/>
                <w:highlight w:val="none"/>
              </w:rPr>
            </w:pPr>
          </w:p>
        </w:tc>
        <w:tc>
          <w:tcPr>
            <w:tcW w:w="1655" w:type="dxa"/>
            <w:vAlign w:val="top"/>
          </w:tcPr>
          <w:p w14:paraId="2385A8DF">
            <w:pPr>
              <w:pStyle w:val="18"/>
              <w:spacing w:line="360" w:lineRule="auto"/>
              <w:rPr>
                <w:rFonts w:hint="eastAsia" w:ascii="宋体" w:hAnsi="宋体" w:eastAsia="宋体" w:cs="宋体"/>
                <w:sz w:val="21"/>
                <w:szCs w:val="21"/>
                <w:highlight w:val="none"/>
              </w:rPr>
            </w:pPr>
          </w:p>
        </w:tc>
        <w:tc>
          <w:tcPr>
            <w:tcW w:w="4531" w:type="dxa"/>
            <w:gridSpan w:val="2"/>
            <w:vMerge w:val="continue"/>
            <w:tcBorders>
              <w:top w:val="nil"/>
            </w:tcBorders>
            <w:vAlign w:val="top"/>
          </w:tcPr>
          <w:p w14:paraId="2532BE0D">
            <w:pPr>
              <w:pStyle w:val="18"/>
              <w:spacing w:line="360" w:lineRule="auto"/>
              <w:rPr>
                <w:rFonts w:hint="eastAsia" w:ascii="宋体" w:hAnsi="宋体" w:eastAsia="宋体" w:cs="宋体"/>
                <w:sz w:val="21"/>
                <w:szCs w:val="21"/>
                <w:highlight w:val="none"/>
              </w:rPr>
            </w:pPr>
          </w:p>
        </w:tc>
      </w:tr>
    </w:tbl>
    <w:p w14:paraId="7F33D546">
      <w:pPr>
        <w:spacing w:line="360" w:lineRule="auto"/>
        <w:rPr>
          <w:rFonts w:hint="eastAsia" w:ascii="宋体" w:hAnsi="宋体" w:eastAsia="宋体" w:cs="宋体"/>
          <w:sz w:val="21"/>
          <w:szCs w:val="21"/>
          <w:highlight w:val="none"/>
        </w:rPr>
      </w:pPr>
    </w:p>
    <w:p w14:paraId="08ABA68D">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highlight w:val="none"/>
        </w:rPr>
      </w:pPr>
      <w:r>
        <w:rPr>
          <w:rFonts w:hint="eastAsia" w:ascii="宋体" w:hAnsi="宋体" w:eastAsia="宋体" w:cs="宋体"/>
          <w:highlight w:val="none"/>
        </w:rPr>
        <w:t>说明：在采购人与中标人签订合同时，如中标人未在投标文件</w:t>
      </w:r>
      <w:r>
        <w:rPr>
          <w:rFonts w:hint="eastAsia" w:ascii="宋体" w:hAnsi="宋体" w:eastAsia="宋体" w:cs="宋体"/>
          <w:highlight w:val="none"/>
          <w:lang w:eastAsia="zh-CN"/>
        </w:rPr>
        <w:t>“</w:t>
      </w:r>
      <w:r>
        <w:rPr>
          <w:rFonts w:hint="eastAsia" w:ascii="宋体" w:hAnsi="宋体" w:eastAsia="宋体" w:cs="宋体"/>
          <w:highlight w:val="none"/>
        </w:rPr>
        <w:t>技术、商务偏离表</w:t>
      </w:r>
      <w:r>
        <w:rPr>
          <w:rFonts w:hint="eastAsia" w:ascii="宋体" w:hAnsi="宋体" w:eastAsia="宋体" w:cs="宋体"/>
          <w:highlight w:val="none"/>
          <w:lang w:eastAsia="zh-CN"/>
        </w:rPr>
        <w:t>”</w:t>
      </w:r>
      <w:r>
        <w:rPr>
          <w:rFonts w:hint="eastAsia" w:ascii="宋体" w:hAnsi="宋体" w:eastAsia="宋体" w:cs="宋体"/>
          <w:highlight w:val="none"/>
        </w:rPr>
        <w:t>中列出偏离说明，无论已发生或即将发生任何情形， 均视为完全符合磋商文件要求，并写入合同。 若中标人在合同签订前， 以上述事项为借口而不履行合同签订手续及执行合同，则视作拒绝与采购人签订合同。</w:t>
      </w:r>
    </w:p>
    <w:p w14:paraId="3675E8BD">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1"/>
          <w:szCs w:val="21"/>
          <w:highlight w:val="none"/>
        </w:rPr>
      </w:pPr>
    </w:p>
    <w:p w14:paraId="6554F20F">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1"/>
          <w:szCs w:val="21"/>
          <w:highlight w:val="none"/>
        </w:rPr>
      </w:pPr>
    </w:p>
    <w:p w14:paraId="7A19B36B">
      <w:pPr>
        <w:pStyle w:val="6"/>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供应商名称：</w:t>
      </w:r>
      <w:r>
        <w:rPr>
          <w:rFonts w:hint="eastAsia" w:ascii="宋体" w:hAnsi="宋体" w:eastAsia="宋体" w:cs="宋体"/>
          <w:sz w:val="21"/>
          <w:szCs w:val="21"/>
          <w:highlight w:val="none"/>
          <w:u w:val="single" w:color="auto"/>
        </w:rPr>
        <w:t xml:space="preserve">             </w:t>
      </w:r>
    </w:p>
    <w:p w14:paraId="2FFE8BC5">
      <w:pPr>
        <w:pStyle w:val="6"/>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1"/>
          <w:szCs w:val="21"/>
          <w:highlight w:val="none"/>
          <w:lang w:val="en-US" w:eastAsia="zh-CN"/>
        </w:rPr>
      </w:pPr>
      <w:r>
        <w:rPr>
          <w:rFonts w:hint="eastAsia" w:ascii="宋体" w:hAnsi="宋体" w:eastAsia="宋体" w:cs="宋体"/>
          <w:spacing w:val="-1"/>
          <w:sz w:val="21"/>
          <w:szCs w:val="21"/>
          <w:highlight w:val="none"/>
        </w:rPr>
        <w:t>法定代表人或其委托代理人(签字)：</w:t>
      </w:r>
      <w:r>
        <w:rPr>
          <w:rFonts w:hint="eastAsia" w:ascii="宋体" w:hAnsi="宋体" w:eastAsia="宋体" w:cs="宋体"/>
          <w:sz w:val="21"/>
          <w:szCs w:val="21"/>
          <w:highlight w:val="none"/>
          <w:u w:val="single" w:color="auto"/>
        </w:rPr>
        <w:t xml:space="preserve">           </w:t>
      </w:r>
      <w:r>
        <w:rPr>
          <w:rFonts w:hint="eastAsia" w:ascii="宋体" w:hAnsi="宋体" w:eastAsia="宋体" w:cs="宋体"/>
          <w:sz w:val="21"/>
          <w:szCs w:val="21"/>
          <w:highlight w:val="none"/>
          <w:u w:val="single" w:color="auto"/>
          <w:lang w:val="en-US" w:eastAsia="zh-CN"/>
        </w:rPr>
        <w:t xml:space="preserve"> </w:t>
      </w:r>
    </w:p>
    <w:p w14:paraId="24C315CD">
      <w:pPr>
        <w:pStyle w:val="12"/>
        <w:keepNext w:val="0"/>
        <w:keepLines w:val="0"/>
        <w:pageBreakBefore w:val="0"/>
        <w:widowControl/>
        <w:kinsoku w:val="0"/>
        <w:wordWrap/>
        <w:overflowPunct/>
        <w:topLinePunct w:val="0"/>
        <w:autoSpaceDE w:val="0"/>
        <w:autoSpaceDN w:val="0"/>
        <w:bidi w:val="0"/>
        <w:adjustRightInd w:val="0"/>
        <w:snapToGrid w:val="0"/>
        <w:spacing w:after="0" w:afterLines="0" w:line="360" w:lineRule="auto"/>
        <w:ind w:left="0" w:leftChars="0" w:firstLine="0" w:firstLineChars="0"/>
        <w:textAlignment w:val="baseline"/>
        <w:rPr>
          <w:rFonts w:hint="eastAsia" w:ascii="宋体" w:hAnsi="宋体" w:eastAsia="宋体" w:cs="宋体"/>
          <w:highlight w:val="none"/>
        </w:rPr>
      </w:pPr>
      <w:r>
        <w:rPr>
          <w:rFonts w:hint="eastAsia" w:ascii="宋体" w:hAnsi="宋体" w:eastAsia="宋体" w:cs="宋体"/>
          <w:spacing w:val="-25"/>
          <w:sz w:val="21"/>
          <w:szCs w:val="21"/>
          <w:highlight w:val="none"/>
        </w:rPr>
        <w:t>日</w:t>
      </w:r>
      <w:r>
        <w:rPr>
          <w:rFonts w:hint="eastAsia" w:ascii="宋体" w:hAnsi="宋体" w:eastAsia="宋体" w:cs="宋体"/>
          <w:spacing w:val="4"/>
          <w:sz w:val="21"/>
          <w:szCs w:val="21"/>
          <w:highlight w:val="none"/>
        </w:rPr>
        <w:t xml:space="preserve">   </w:t>
      </w:r>
      <w:r>
        <w:rPr>
          <w:rFonts w:hint="eastAsia" w:ascii="宋体" w:hAnsi="宋体" w:eastAsia="宋体" w:cs="宋体"/>
          <w:spacing w:val="-25"/>
          <w:sz w:val="21"/>
          <w:szCs w:val="21"/>
          <w:highlight w:val="none"/>
        </w:rPr>
        <w:t>期：</w:t>
      </w:r>
      <w:r>
        <w:rPr>
          <w:rFonts w:hint="eastAsia" w:ascii="宋体" w:hAnsi="宋体" w:eastAsia="宋体" w:cs="宋体"/>
          <w:spacing w:val="-30"/>
          <w:sz w:val="21"/>
          <w:szCs w:val="21"/>
          <w:highlight w:val="none"/>
        </w:rPr>
        <w:t xml:space="preserve"> </w:t>
      </w:r>
      <w:r>
        <w:rPr>
          <w:rFonts w:hint="eastAsia" w:ascii="宋体" w:hAnsi="宋体" w:eastAsia="宋体" w:cs="宋体"/>
          <w:spacing w:val="25"/>
          <w:sz w:val="21"/>
          <w:szCs w:val="21"/>
          <w:highlight w:val="none"/>
          <w:u w:val="single" w:color="auto"/>
        </w:rPr>
        <w:t xml:space="preserve">    </w:t>
      </w:r>
      <w:r>
        <w:rPr>
          <w:rFonts w:hint="eastAsia" w:ascii="宋体" w:hAnsi="宋体" w:eastAsia="宋体" w:cs="宋体"/>
          <w:spacing w:val="-93"/>
          <w:sz w:val="21"/>
          <w:szCs w:val="21"/>
          <w:highlight w:val="none"/>
        </w:rPr>
        <w:t xml:space="preserve"> </w:t>
      </w:r>
      <w:r>
        <w:rPr>
          <w:rFonts w:hint="eastAsia" w:ascii="宋体" w:hAnsi="宋体" w:eastAsia="宋体" w:cs="宋体"/>
          <w:spacing w:val="-25"/>
          <w:sz w:val="21"/>
          <w:szCs w:val="21"/>
          <w:highlight w:val="none"/>
        </w:rPr>
        <w:t>年</w:t>
      </w:r>
      <w:r>
        <w:rPr>
          <w:rFonts w:hint="eastAsia" w:ascii="宋体" w:hAnsi="宋体" w:eastAsia="宋体" w:cs="宋体"/>
          <w:sz w:val="21"/>
          <w:szCs w:val="21"/>
          <w:highlight w:val="none"/>
          <w:u w:val="single" w:color="auto"/>
        </w:rPr>
        <w:t xml:space="preserve">    </w:t>
      </w:r>
      <w:r>
        <w:rPr>
          <w:rFonts w:hint="eastAsia" w:ascii="宋体" w:hAnsi="宋体" w:eastAsia="宋体" w:cs="宋体"/>
          <w:spacing w:val="-91"/>
          <w:sz w:val="21"/>
          <w:szCs w:val="21"/>
          <w:highlight w:val="none"/>
        </w:rPr>
        <w:t xml:space="preserve"> </w:t>
      </w:r>
      <w:r>
        <w:rPr>
          <w:rFonts w:hint="eastAsia" w:ascii="宋体" w:hAnsi="宋体" w:eastAsia="宋体" w:cs="宋体"/>
          <w:spacing w:val="-25"/>
          <w:sz w:val="21"/>
          <w:szCs w:val="21"/>
          <w:highlight w:val="none"/>
        </w:rPr>
        <w:t>月</w:t>
      </w:r>
      <w:r>
        <w:rPr>
          <w:rFonts w:hint="eastAsia" w:ascii="宋体" w:hAnsi="宋体" w:eastAsia="宋体" w:cs="宋体"/>
          <w:spacing w:val="34"/>
          <w:sz w:val="21"/>
          <w:szCs w:val="21"/>
          <w:highlight w:val="none"/>
          <w:u w:val="single" w:color="auto"/>
        </w:rPr>
        <w:t xml:space="preserve">   </w:t>
      </w:r>
      <w:r>
        <w:rPr>
          <w:rFonts w:hint="eastAsia" w:ascii="宋体" w:hAnsi="宋体" w:eastAsia="宋体" w:cs="宋体"/>
          <w:spacing w:val="-60"/>
          <w:sz w:val="21"/>
          <w:szCs w:val="21"/>
          <w:highlight w:val="none"/>
        </w:rPr>
        <w:t xml:space="preserve"> </w:t>
      </w:r>
      <w:r>
        <w:rPr>
          <w:rFonts w:hint="eastAsia" w:ascii="宋体" w:hAnsi="宋体" w:eastAsia="宋体" w:cs="宋体"/>
          <w:spacing w:val="-25"/>
          <w:sz w:val="21"/>
          <w:szCs w:val="21"/>
          <w:highlight w:val="none"/>
        </w:rPr>
        <w:t>日</w:t>
      </w:r>
    </w:p>
    <w:p w14:paraId="7AC3C69D">
      <w:pPr>
        <w:pStyle w:val="12"/>
        <w:ind w:left="0" w:leftChars="0" w:firstLine="0" w:firstLineChars="0"/>
        <w:rPr>
          <w:rFonts w:hint="eastAsia" w:ascii="宋体" w:hAnsi="宋体" w:eastAsia="宋体" w:cs="宋体"/>
          <w:highlight w:val="none"/>
        </w:rPr>
      </w:pPr>
    </w:p>
    <w:p w14:paraId="4081D8C6">
      <w:pPr>
        <w:rPr>
          <w:rFonts w:hint="eastAsia" w:ascii="宋体" w:hAnsi="宋体" w:eastAsia="宋体" w:cs="宋体"/>
          <w:highlight w:val="none"/>
        </w:rPr>
      </w:pPr>
      <w:r>
        <w:rPr>
          <w:rFonts w:hint="eastAsia" w:ascii="宋体" w:hAnsi="宋体" w:eastAsia="宋体" w:cs="宋体"/>
          <w:highlight w:val="none"/>
        </w:rPr>
        <w:br w:type="page"/>
      </w:r>
    </w:p>
    <w:p w14:paraId="3BDEB84E">
      <w:pPr>
        <w:pStyle w:val="3"/>
        <w:bidi w:val="0"/>
        <w:jc w:val="center"/>
        <w:rPr>
          <w:rFonts w:hint="eastAsia" w:ascii="宋体" w:hAnsi="宋体" w:eastAsia="宋体" w:cs="宋体"/>
          <w:highlight w:val="none"/>
        </w:rPr>
      </w:pPr>
      <w:r>
        <w:rPr>
          <w:rFonts w:hint="eastAsia" w:ascii="宋体" w:hAnsi="宋体" w:eastAsia="宋体" w:cs="宋体"/>
          <w:highlight w:val="none"/>
        </w:rPr>
        <w:t>八、供应商认为需提供的其他资料</w:t>
      </w:r>
    </w:p>
    <w:p w14:paraId="1163531A">
      <w:pPr>
        <w:spacing w:line="275" w:lineRule="auto"/>
        <w:rPr>
          <w:rFonts w:hint="eastAsia" w:ascii="宋体" w:hAnsi="宋体" w:eastAsia="宋体" w:cs="宋体"/>
          <w:sz w:val="21"/>
          <w:highlight w:val="none"/>
        </w:rPr>
      </w:pPr>
    </w:p>
    <w:p w14:paraId="29759455">
      <w:pPr>
        <w:spacing w:line="276" w:lineRule="auto"/>
        <w:rPr>
          <w:rFonts w:hint="eastAsia" w:ascii="宋体" w:hAnsi="宋体" w:eastAsia="宋体" w:cs="宋体"/>
          <w:sz w:val="21"/>
          <w:highlight w:val="none"/>
        </w:rPr>
      </w:pPr>
    </w:p>
    <w:p w14:paraId="4A1AB333">
      <w:pPr>
        <w:pStyle w:val="6"/>
        <w:spacing w:before="68" w:line="360" w:lineRule="auto"/>
        <w:ind w:left="25"/>
        <w:rPr>
          <w:rFonts w:hint="eastAsia" w:ascii="宋体" w:hAnsi="宋体" w:eastAsia="宋体" w:cs="宋体"/>
          <w:sz w:val="21"/>
          <w:szCs w:val="21"/>
          <w:highlight w:val="none"/>
        </w:rPr>
      </w:pPr>
      <w:r>
        <w:rPr>
          <w:rFonts w:hint="eastAsia" w:ascii="宋体" w:hAnsi="宋体" w:eastAsia="宋体" w:cs="宋体"/>
          <w:spacing w:val="-6"/>
          <w:sz w:val="21"/>
          <w:szCs w:val="21"/>
          <w:highlight w:val="none"/>
        </w:rPr>
        <w:t>备注： 供应商认为需提供的其他资料包括但不局限于：</w:t>
      </w:r>
    </w:p>
    <w:p w14:paraId="3850A3F9">
      <w:pPr>
        <w:pStyle w:val="6"/>
        <w:spacing w:before="160" w:line="360" w:lineRule="auto"/>
        <w:ind w:left="458"/>
        <w:rPr>
          <w:rFonts w:hint="eastAsia" w:ascii="宋体" w:hAnsi="宋体" w:eastAsia="宋体" w:cs="宋体"/>
          <w:sz w:val="21"/>
          <w:szCs w:val="21"/>
          <w:highlight w:val="none"/>
        </w:rPr>
      </w:pPr>
      <w:r>
        <w:rPr>
          <w:rFonts w:hint="eastAsia" w:ascii="宋体" w:hAnsi="宋体" w:eastAsia="宋体" w:cs="宋体"/>
          <w:spacing w:val="-2"/>
          <w:position w:val="15"/>
          <w:sz w:val="21"/>
          <w:szCs w:val="21"/>
          <w:highlight w:val="none"/>
        </w:rPr>
        <w:t>1、磋商文件第五章评标方法及标准要求的其他相关证明材料；</w:t>
      </w:r>
    </w:p>
    <w:p w14:paraId="1697E3A3">
      <w:pPr>
        <w:pStyle w:val="6"/>
        <w:spacing w:line="360" w:lineRule="auto"/>
        <w:ind w:left="445"/>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2、磋商文件第四章采购需求要求的其他相关证明材料。</w:t>
      </w:r>
    </w:p>
    <w:p w14:paraId="30AB7B99">
      <w:pPr>
        <w:pStyle w:val="12"/>
        <w:spacing w:line="360" w:lineRule="auto"/>
        <w:ind w:left="0" w:leftChars="0" w:firstLine="0" w:firstLineChars="0"/>
        <w:rPr>
          <w:rFonts w:hint="eastAsia" w:ascii="宋体" w:hAnsi="宋体" w:eastAsia="宋体" w:cs="宋体"/>
          <w:highlight w:val="none"/>
        </w:rPr>
      </w:pPr>
    </w:p>
    <w:p w14:paraId="6810F309">
      <w:pPr>
        <w:pStyle w:val="12"/>
        <w:ind w:left="0" w:leftChars="0" w:firstLine="0" w:firstLineChars="0"/>
        <w:rPr>
          <w:rFonts w:hint="eastAsia" w:ascii="宋体" w:hAnsi="宋体" w:eastAsia="宋体" w:cs="宋体"/>
          <w:highlight w:val="none"/>
        </w:rPr>
      </w:pPr>
    </w:p>
    <w:p w14:paraId="08A3A6A9">
      <w:pPr>
        <w:rPr>
          <w:rFonts w:hint="eastAsia" w:ascii="宋体" w:hAnsi="宋体" w:eastAsia="宋体" w:cs="宋体"/>
          <w:highlight w:val="none"/>
        </w:rPr>
      </w:pPr>
      <w:r>
        <w:rPr>
          <w:rFonts w:hint="eastAsia" w:ascii="宋体" w:hAnsi="宋体" w:eastAsia="宋体" w:cs="宋体"/>
          <w:highlight w:val="none"/>
        </w:rPr>
        <w:br w:type="page"/>
      </w:r>
    </w:p>
    <w:p w14:paraId="6782BC27">
      <w:pPr>
        <w:pStyle w:val="3"/>
        <w:bidi w:val="0"/>
        <w:jc w:val="center"/>
        <w:rPr>
          <w:rFonts w:hint="eastAsia" w:ascii="宋体" w:hAnsi="宋体" w:eastAsia="宋体" w:cs="宋体"/>
          <w:highlight w:val="none"/>
        </w:rPr>
      </w:pPr>
      <w:r>
        <w:rPr>
          <w:rFonts w:hint="eastAsia" w:ascii="宋体" w:hAnsi="宋体" w:eastAsia="宋体" w:cs="宋体"/>
          <w:highlight w:val="none"/>
        </w:rPr>
        <w:t>九、最后报价</w:t>
      </w:r>
    </w:p>
    <w:p w14:paraId="1B48B965">
      <w:pPr>
        <w:spacing w:line="240" w:lineRule="auto"/>
        <w:rPr>
          <w:rFonts w:hint="eastAsia" w:ascii="宋体" w:hAnsi="宋体" w:eastAsia="宋体" w:cs="宋体"/>
          <w:sz w:val="21"/>
          <w:highlight w:val="none"/>
        </w:rPr>
      </w:pPr>
    </w:p>
    <w:p w14:paraId="5BD24769">
      <w:pPr>
        <w:spacing w:line="276" w:lineRule="auto"/>
        <w:rPr>
          <w:rFonts w:hint="eastAsia" w:ascii="宋体" w:hAnsi="宋体" w:eastAsia="宋体" w:cs="宋体"/>
          <w:sz w:val="21"/>
          <w:highlight w:val="none"/>
        </w:rPr>
      </w:pPr>
    </w:p>
    <w:p w14:paraId="39CC7FDA">
      <w:pPr>
        <w:spacing w:line="360" w:lineRule="auto"/>
        <w:rPr>
          <w:rFonts w:hint="eastAsia" w:ascii="宋体" w:hAnsi="宋体" w:eastAsia="宋体" w:cs="宋体"/>
          <w:b w:val="0"/>
          <w:bCs w:val="0"/>
          <w:spacing w:val="3"/>
          <w:position w:val="12"/>
          <w:sz w:val="21"/>
          <w:szCs w:val="21"/>
          <w:highlight w:val="none"/>
          <w14:textOutline w14:w="3831" w14:cap="flat" w14:cmpd="sng">
            <w14:solidFill>
              <w14:srgbClr w14:val="000000"/>
            </w14:solidFill>
            <w14:prstDash w14:val="solid"/>
            <w14:miter w14:val="0"/>
          </w14:textOutline>
        </w:rPr>
      </w:pPr>
      <w:r>
        <w:rPr>
          <w:rFonts w:hint="eastAsia" w:ascii="宋体" w:hAnsi="宋体" w:eastAsia="宋体" w:cs="宋体"/>
          <w:b w:val="0"/>
          <w:bCs w:val="0"/>
          <w:spacing w:val="3"/>
          <w:position w:val="12"/>
          <w:sz w:val="21"/>
          <w:szCs w:val="21"/>
          <w:highlight w:val="none"/>
          <w14:textOutline w14:w="3831" w14:cap="flat" w14:cmpd="sng">
            <w14:solidFill>
              <w14:srgbClr w14:val="000000"/>
            </w14:solidFill>
            <w14:prstDash w14:val="solid"/>
            <w14:miter w14:val="0"/>
          </w14:textOutline>
        </w:rPr>
        <w:t>备注： 供应商应在规定的时间内登陆益阳市公共资源交易中心电子交易平台完成最后报价、加密、提交，并在规定的解密时间内完成最后报价的解密。请供应商时刻留意益阳市公共资源交易中心电子交易平台发送的通知短信，如果未在电子交易平台规定的时间内完成最后报价流程的将被视为放弃报价并退出磋商采购活动。</w:t>
      </w:r>
    </w:p>
    <w:p w14:paraId="365CA90F">
      <w:pPr>
        <w:pStyle w:val="12"/>
        <w:spacing w:line="360" w:lineRule="auto"/>
        <w:ind w:left="0" w:leftChars="0" w:firstLine="0" w:firstLineChars="0"/>
        <w:rPr>
          <w:rFonts w:hint="eastAsia" w:ascii="宋体" w:hAnsi="宋体" w:eastAsia="宋体" w:cs="宋体"/>
          <w:highlight w:val="none"/>
        </w:rPr>
      </w:pPr>
    </w:p>
    <w:p w14:paraId="00276BE4">
      <w:pPr>
        <w:pStyle w:val="12"/>
        <w:spacing w:line="360" w:lineRule="auto"/>
        <w:ind w:left="0" w:leftChars="0" w:firstLine="0" w:firstLineChars="0"/>
        <w:rPr>
          <w:rFonts w:hint="eastAsia" w:ascii="宋体" w:hAnsi="宋体" w:eastAsia="宋体" w:cs="宋体"/>
          <w:highlight w:val="none"/>
        </w:rPr>
      </w:pPr>
    </w:p>
    <w:p w14:paraId="5EE5A6E1">
      <w:pPr>
        <w:pStyle w:val="12"/>
        <w:spacing w:line="360" w:lineRule="auto"/>
        <w:ind w:left="0" w:leftChars="0" w:firstLine="0" w:firstLineChars="0"/>
        <w:rPr>
          <w:rFonts w:hint="eastAsia" w:ascii="宋体" w:hAnsi="宋体" w:eastAsia="宋体" w:cs="宋体"/>
          <w:highlight w:val="none"/>
        </w:rPr>
      </w:pPr>
    </w:p>
    <w:p w14:paraId="132053CE">
      <w:pPr>
        <w:pStyle w:val="12"/>
        <w:spacing w:line="360" w:lineRule="auto"/>
        <w:ind w:left="0" w:leftChars="0" w:firstLine="0" w:firstLineChars="0"/>
        <w:rPr>
          <w:rFonts w:hint="eastAsia" w:ascii="宋体" w:hAnsi="宋体" w:eastAsia="宋体" w:cs="宋体"/>
          <w:highlight w:val="none"/>
        </w:rPr>
      </w:pPr>
    </w:p>
    <w:p w14:paraId="68CF2A38">
      <w:pPr>
        <w:pStyle w:val="12"/>
        <w:spacing w:line="360" w:lineRule="auto"/>
        <w:ind w:left="0" w:leftChars="0" w:firstLine="0" w:firstLineChars="0"/>
        <w:rPr>
          <w:rFonts w:hint="eastAsia" w:ascii="宋体" w:hAnsi="宋体" w:eastAsia="宋体" w:cs="宋体"/>
          <w:highlight w:val="none"/>
        </w:rPr>
      </w:pPr>
    </w:p>
    <w:p w14:paraId="767FB2B2">
      <w:pPr>
        <w:pStyle w:val="12"/>
        <w:ind w:left="0" w:leftChars="0" w:firstLine="0" w:firstLineChars="0"/>
        <w:rPr>
          <w:rFonts w:hint="eastAsia" w:ascii="宋体" w:hAnsi="宋体" w:eastAsia="宋体" w:cs="宋体"/>
          <w:highlight w:val="none"/>
        </w:rPr>
      </w:pPr>
    </w:p>
    <w:p w14:paraId="574E49BE">
      <w:pPr>
        <w:pStyle w:val="12"/>
        <w:ind w:left="0" w:leftChars="0" w:firstLine="0" w:firstLineChars="0"/>
        <w:rPr>
          <w:rFonts w:hint="eastAsia" w:ascii="宋体" w:hAnsi="宋体" w:eastAsia="宋体" w:cs="宋体"/>
          <w:highlight w:val="none"/>
        </w:rPr>
      </w:pPr>
    </w:p>
    <w:p w14:paraId="1CF66A5F">
      <w:pPr>
        <w:pStyle w:val="12"/>
        <w:ind w:left="0" w:leftChars="0" w:firstLine="0" w:firstLineChars="0"/>
        <w:rPr>
          <w:rFonts w:hint="eastAsia" w:ascii="宋体" w:hAnsi="宋体" w:eastAsia="宋体" w:cs="宋体"/>
          <w:highlight w:val="none"/>
        </w:rPr>
      </w:pPr>
    </w:p>
    <w:p w14:paraId="5F681A91">
      <w:pPr>
        <w:pStyle w:val="12"/>
        <w:ind w:left="0" w:leftChars="0" w:firstLine="0" w:firstLineChars="0"/>
        <w:rPr>
          <w:rFonts w:hint="eastAsia" w:ascii="宋体" w:hAnsi="宋体" w:eastAsia="宋体" w:cs="宋体"/>
          <w:highlight w:val="none"/>
        </w:rPr>
      </w:pPr>
    </w:p>
    <w:p w14:paraId="77A76F6B">
      <w:pPr>
        <w:pStyle w:val="12"/>
        <w:ind w:left="0" w:leftChars="0" w:firstLine="0" w:firstLineChars="0"/>
        <w:rPr>
          <w:rFonts w:hint="eastAsia" w:ascii="宋体" w:hAnsi="宋体" w:eastAsia="宋体" w:cs="宋体"/>
          <w:highlight w:val="none"/>
        </w:rPr>
      </w:pPr>
    </w:p>
    <w:p w14:paraId="3A869393">
      <w:pPr>
        <w:pStyle w:val="12"/>
        <w:ind w:left="0" w:leftChars="0" w:firstLine="0" w:firstLineChars="0"/>
        <w:rPr>
          <w:rFonts w:hint="eastAsia" w:ascii="宋体" w:hAnsi="宋体" w:eastAsia="宋体" w:cs="宋体"/>
          <w:highlight w:val="none"/>
        </w:rPr>
      </w:pPr>
    </w:p>
    <w:p w14:paraId="17DF3801">
      <w:pPr>
        <w:pStyle w:val="12"/>
        <w:ind w:left="0" w:leftChars="0" w:firstLine="0" w:firstLineChars="0"/>
        <w:rPr>
          <w:rFonts w:hint="eastAsia" w:ascii="宋体" w:hAnsi="宋体" w:eastAsia="宋体" w:cs="宋体"/>
          <w:highlight w:val="none"/>
        </w:rPr>
      </w:pPr>
    </w:p>
    <w:sectPr>
      <w:pgSz w:w="11906" w:h="16838"/>
      <w:pgMar w:top="1440" w:right="1083" w:bottom="1440" w:left="1083" w:header="851" w:footer="992" w:gutter="0"/>
      <w:pgNumType w:fmt="decimal"/>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76965">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F14038">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FF14038">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D8EB8">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AC6A6F">
                          <w:pPr>
                            <w:pStyle w:val="9"/>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9AC6A6F">
                    <w:pPr>
                      <w:pStyle w:val="9"/>
                    </w:pPr>
                    <w:r>
                      <w:fldChar w:fldCharType="begin"/>
                    </w:r>
                    <w:r>
                      <w:instrText xml:space="preserve"> PAGE  \* MERGEFORMAT </w:instrText>
                    </w:r>
                    <w:r>
                      <w:fldChar w:fldCharType="separate"/>
                    </w:r>
                    <w:r>
                      <w:t>13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ECCBC">
    <w:pPr>
      <w:spacing w:line="46" w:lineRule="auto"/>
      <w:rPr>
        <w:rFonts w:ascii="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7C94B0">
    <w:pPr>
      <w:spacing w:line="46"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JiYTcwZjhhZGFlOTE4ZTdkNWVlNjEzNGJiM2MwYzgifQ=="/>
  </w:docVars>
  <w:rsids>
    <w:rsidRoot w:val="332B6792"/>
    <w:rsid w:val="001155A2"/>
    <w:rsid w:val="00816543"/>
    <w:rsid w:val="00930024"/>
    <w:rsid w:val="01EB45BC"/>
    <w:rsid w:val="02E41290"/>
    <w:rsid w:val="02F24AAB"/>
    <w:rsid w:val="035E0DBD"/>
    <w:rsid w:val="03E219EE"/>
    <w:rsid w:val="0438160E"/>
    <w:rsid w:val="047C599F"/>
    <w:rsid w:val="05504736"/>
    <w:rsid w:val="055A55B4"/>
    <w:rsid w:val="061340E1"/>
    <w:rsid w:val="06C3068B"/>
    <w:rsid w:val="07487DBA"/>
    <w:rsid w:val="07846756"/>
    <w:rsid w:val="07B76CEE"/>
    <w:rsid w:val="08062039"/>
    <w:rsid w:val="08CF5DE6"/>
    <w:rsid w:val="08D062B9"/>
    <w:rsid w:val="09410648"/>
    <w:rsid w:val="09607EE4"/>
    <w:rsid w:val="098F1CD1"/>
    <w:rsid w:val="0B5F3925"/>
    <w:rsid w:val="0C30706F"/>
    <w:rsid w:val="0CC7352F"/>
    <w:rsid w:val="0CC81696"/>
    <w:rsid w:val="0CE71E24"/>
    <w:rsid w:val="0CF74D52"/>
    <w:rsid w:val="0D1131A3"/>
    <w:rsid w:val="0D1349C7"/>
    <w:rsid w:val="0DEA1BCB"/>
    <w:rsid w:val="0F3155D8"/>
    <w:rsid w:val="10260EB5"/>
    <w:rsid w:val="1081094B"/>
    <w:rsid w:val="10C04E65"/>
    <w:rsid w:val="12D375B3"/>
    <w:rsid w:val="130152C1"/>
    <w:rsid w:val="14B26F05"/>
    <w:rsid w:val="15947775"/>
    <w:rsid w:val="15A5462A"/>
    <w:rsid w:val="15D849FF"/>
    <w:rsid w:val="16045210"/>
    <w:rsid w:val="16223ECC"/>
    <w:rsid w:val="16391602"/>
    <w:rsid w:val="165C73DE"/>
    <w:rsid w:val="16E64EFA"/>
    <w:rsid w:val="17173305"/>
    <w:rsid w:val="17602EFE"/>
    <w:rsid w:val="17880A68"/>
    <w:rsid w:val="17942BA8"/>
    <w:rsid w:val="17B31280"/>
    <w:rsid w:val="18057602"/>
    <w:rsid w:val="18187335"/>
    <w:rsid w:val="1867233F"/>
    <w:rsid w:val="18AA5B83"/>
    <w:rsid w:val="191C723B"/>
    <w:rsid w:val="1B617245"/>
    <w:rsid w:val="1B633DA2"/>
    <w:rsid w:val="1B886580"/>
    <w:rsid w:val="1B916494"/>
    <w:rsid w:val="1C273FEB"/>
    <w:rsid w:val="1C5172BA"/>
    <w:rsid w:val="1CB65C58"/>
    <w:rsid w:val="1DC67833"/>
    <w:rsid w:val="1DD45AAC"/>
    <w:rsid w:val="1E51534F"/>
    <w:rsid w:val="1F841754"/>
    <w:rsid w:val="1FFE32B4"/>
    <w:rsid w:val="200A081E"/>
    <w:rsid w:val="20424F77"/>
    <w:rsid w:val="20766FDC"/>
    <w:rsid w:val="213571AA"/>
    <w:rsid w:val="21F726B1"/>
    <w:rsid w:val="22317971"/>
    <w:rsid w:val="22F10EAE"/>
    <w:rsid w:val="23160915"/>
    <w:rsid w:val="23C418B0"/>
    <w:rsid w:val="23DC1B5F"/>
    <w:rsid w:val="24E24F53"/>
    <w:rsid w:val="25486433"/>
    <w:rsid w:val="256622E7"/>
    <w:rsid w:val="25920967"/>
    <w:rsid w:val="25E802D7"/>
    <w:rsid w:val="26127ABA"/>
    <w:rsid w:val="264D0AF2"/>
    <w:rsid w:val="26926505"/>
    <w:rsid w:val="2750262D"/>
    <w:rsid w:val="28D177B8"/>
    <w:rsid w:val="2A7810EA"/>
    <w:rsid w:val="2A88034A"/>
    <w:rsid w:val="2AF95CDD"/>
    <w:rsid w:val="2B313271"/>
    <w:rsid w:val="2B69017C"/>
    <w:rsid w:val="2B77216D"/>
    <w:rsid w:val="2BF67536"/>
    <w:rsid w:val="2CAF6062"/>
    <w:rsid w:val="2E092640"/>
    <w:rsid w:val="2F503401"/>
    <w:rsid w:val="30182170"/>
    <w:rsid w:val="31FD161E"/>
    <w:rsid w:val="332B6792"/>
    <w:rsid w:val="33686F6B"/>
    <w:rsid w:val="33FF1754"/>
    <w:rsid w:val="34655258"/>
    <w:rsid w:val="3489363D"/>
    <w:rsid w:val="348F0527"/>
    <w:rsid w:val="349024D3"/>
    <w:rsid w:val="34CC6AF3"/>
    <w:rsid w:val="35492DCC"/>
    <w:rsid w:val="363C648D"/>
    <w:rsid w:val="36985DB9"/>
    <w:rsid w:val="36987B67"/>
    <w:rsid w:val="36A75FFC"/>
    <w:rsid w:val="36AC78A9"/>
    <w:rsid w:val="36D6068F"/>
    <w:rsid w:val="36EA5A89"/>
    <w:rsid w:val="37BC7885"/>
    <w:rsid w:val="37DA41AF"/>
    <w:rsid w:val="38312021"/>
    <w:rsid w:val="388E28BA"/>
    <w:rsid w:val="38D34E86"/>
    <w:rsid w:val="393F42CA"/>
    <w:rsid w:val="39423DBA"/>
    <w:rsid w:val="39C54F52"/>
    <w:rsid w:val="3AE42A27"/>
    <w:rsid w:val="3B471B5C"/>
    <w:rsid w:val="3DA90F76"/>
    <w:rsid w:val="3DD516A1"/>
    <w:rsid w:val="3E3F2FBE"/>
    <w:rsid w:val="3EAF694C"/>
    <w:rsid w:val="3EE80126"/>
    <w:rsid w:val="3F32667F"/>
    <w:rsid w:val="40880C4C"/>
    <w:rsid w:val="411424E0"/>
    <w:rsid w:val="4178424B"/>
    <w:rsid w:val="420846AC"/>
    <w:rsid w:val="42660B19"/>
    <w:rsid w:val="437B05F4"/>
    <w:rsid w:val="43BC1F75"/>
    <w:rsid w:val="440F6F8F"/>
    <w:rsid w:val="44580EF3"/>
    <w:rsid w:val="448D4A83"/>
    <w:rsid w:val="449F6565"/>
    <w:rsid w:val="463B050F"/>
    <w:rsid w:val="46E4763F"/>
    <w:rsid w:val="46F25071"/>
    <w:rsid w:val="46F506BE"/>
    <w:rsid w:val="471E5E67"/>
    <w:rsid w:val="47666BD1"/>
    <w:rsid w:val="47D227AD"/>
    <w:rsid w:val="47FC5A7C"/>
    <w:rsid w:val="48D662CD"/>
    <w:rsid w:val="49CB3958"/>
    <w:rsid w:val="4AB476E7"/>
    <w:rsid w:val="4AB90145"/>
    <w:rsid w:val="4B5C51AF"/>
    <w:rsid w:val="4BCF2D2D"/>
    <w:rsid w:val="4C336E5A"/>
    <w:rsid w:val="4CD3324F"/>
    <w:rsid w:val="4D7C38E7"/>
    <w:rsid w:val="4D9F3131"/>
    <w:rsid w:val="4E5C7274"/>
    <w:rsid w:val="4E8A2033"/>
    <w:rsid w:val="4E9C58C3"/>
    <w:rsid w:val="4F363F69"/>
    <w:rsid w:val="4F4915A7"/>
    <w:rsid w:val="50E54725"/>
    <w:rsid w:val="513242BC"/>
    <w:rsid w:val="51FA302C"/>
    <w:rsid w:val="526A01B2"/>
    <w:rsid w:val="52880638"/>
    <w:rsid w:val="52D675F5"/>
    <w:rsid w:val="53163E96"/>
    <w:rsid w:val="531F29D8"/>
    <w:rsid w:val="537A44F5"/>
    <w:rsid w:val="53A45630"/>
    <w:rsid w:val="53FA7313"/>
    <w:rsid w:val="55801A9A"/>
    <w:rsid w:val="55BC36B8"/>
    <w:rsid w:val="560D3FEF"/>
    <w:rsid w:val="561F3061"/>
    <w:rsid w:val="56B45E9F"/>
    <w:rsid w:val="56DE116E"/>
    <w:rsid w:val="576C0528"/>
    <w:rsid w:val="57DD4F82"/>
    <w:rsid w:val="58377443"/>
    <w:rsid w:val="595E6596"/>
    <w:rsid w:val="5AEF235A"/>
    <w:rsid w:val="5B3203DE"/>
    <w:rsid w:val="5B323837"/>
    <w:rsid w:val="5C1949F7"/>
    <w:rsid w:val="5C3D2493"/>
    <w:rsid w:val="5C7659A5"/>
    <w:rsid w:val="5CA442C0"/>
    <w:rsid w:val="5CAE15E3"/>
    <w:rsid w:val="5D7E2D63"/>
    <w:rsid w:val="5DB26EB1"/>
    <w:rsid w:val="5EBD60A7"/>
    <w:rsid w:val="5EF37781"/>
    <w:rsid w:val="5F64242D"/>
    <w:rsid w:val="600D03CE"/>
    <w:rsid w:val="601B6F8F"/>
    <w:rsid w:val="60285208"/>
    <w:rsid w:val="6037369D"/>
    <w:rsid w:val="6117732D"/>
    <w:rsid w:val="6144724D"/>
    <w:rsid w:val="61BF09A3"/>
    <w:rsid w:val="6262384B"/>
    <w:rsid w:val="628D3A49"/>
    <w:rsid w:val="635051A2"/>
    <w:rsid w:val="63CE4319"/>
    <w:rsid w:val="641926BD"/>
    <w:rsid w:val="645111D2"/>
    <w:rsid w:val="648D7D30"/>
    <w:rsid w:val="65AB66C0"/>
    <w:rsid w:val="65F77B57"/>
    <w:rsid w:val="6607527C"/>
    <w:rsid w:val="660E2AD5"/>
    <w:rsid w:val="6639016F"/>
    <w:rsid w:val="6660394E"/>
    <w:rsid w:val="67694A84"/>
    <w:rsid w:val="677D22DE"/>
    <w:rsid w:val="679B2764"/>
    <w:rsid w:val="67A902CE"/>
    <w:rsid w:val="67F6063A"/>
    <w:rsid w:val="69A2427D"/>
    <w:rsid w:val="69F50851"/>
    <w:rsid w:val="6A886ED6"/>
    <w:rsid w:val="6AD14E1A"/>
    <w:rsid w:val="6B6537B4"/>
    <w:rsid w:val="6B6F018F"/>
    <w:rsid w:val="6C495D17"/>
    <w:rsid w:val="6CC369E5"/>
    <w:rsid w:val="6CD52274"/>
    <w:rsid w:val="6CD53AE1"/>
    <w:rsid w:val="6CDB7153"/>
    <w:rsid w:val="6D9E6B0A"/>
    <w:rsid w:val="6DB14A8F"/>
    <w:rsid w:val="6DC36570"/>
    <w:rsid w:val="6E3B79C6"/>
    <w:rsid w:val="6E597DC9"/>
    <w:rsid w:val="6F457B85"/>
    <w:rsid w:val="6F8613D4"/>
    <w:rsid w:val="702A5F16"/>
    <w:rsid w:val="706202C3"/>
    <w:rsid w:val="71A761DC"/>
    <w:rsid w:val="71D15700"/>
    <w:rsid w:val="729E77D6"/>
    <w:rsid w:val="72A2709C"/>
    <w:rsid w:val="72B648F6"/>
    <w:rsid w:val="73726A6F"/>
    <w:rsid w:val="73A40BF2"/>
    <w:rsid w:val="73A62BBC"/>
    <w:rsid w:val="73D615D4"/>
    <w:rsid w:val="7439758C"/>
    <w:rsid w:val="74D13C69"/>
    <w:rsid w:val="752B15CB"/>
    <w:rsid w:val="75502DDF"/>
    <w:rsid w:val="7555340F"/>
    <w:rsid w:val="75B27CA5"/>
    <w:rsid w:val="76B13D52"/>
    <w:rsid w:val="76D96E05"/>
    <w:rsid w:val="78931961"/>
    <w:rsid w:val="79050385"/>
    <w:rsid w:val="79196BEE"/>
    <w:rsid w:val="798E2128"/>
    <w:rsid w:val="79A53FEF"/>
    <w:rsid w:val="7A1C14E2"/>
    <w:rsid w:val="7A307195"/>
    <w:rsid w:val="7AB94F83"/>
    <w:rsid w:val="7AED10D1"/>
    <w:rsid w:val="7AF44659"/>
    <w:rsid w:val="7B7A2964"/>
    <w:rsid w:val="7CC0084B"/>
    <w:rsid w:val="7D697134"/>
    <w:rsid w:val="7DDB1F42"/>
    <w:rsid w:val="7E703622"/>
    <w:rsid w:val="7EDC7492"/>
    <w:rsid w:val="7F1D5900"/>
    <w:rsid w:val="7F3630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5"/>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keepNext/>
      <w:keepLines/>
      <w:spacing w:beforeLines="0" w:beforeAutospacing="0" w:afterLines="0" w:afterAutospacing="0" w:line="360" w:lineRule="auto"/>
      <w:jc w:val="center"/>
      <w:outlineLvl w:val="0"/>
    </w:pPr>
    <w:rPr>
      <w:rFonts w:ascii="Arial" w:hAnsi="Arial" w:eastAsia="Arial"/>
      <w:b/>
      <w:kern w:val="44"/>
      <w:sz w:val="32"/>
    </w:rPr>
  </w:style>
  <w:style w:type="paragraph" w:styleId="3">
    <w:name w:val="heading 2"/>
    <w:basedOn w:val="1"/>
    <w:next w:val="1"/>
    <w:unhideWhenUsed/>
    <w:qFormat/>
    <w:uiPriority w:val="0"/>
    <w:pPr>
      <w:keepNext/>
      <w:keepLines/>
      <w:spacing w:beforeLines="0" w:beforeAutospacing="0" w:afterLines="0" w:afterAutospacing="0" w:line="360" w:lineRule="auto"/>
      <w:outlineLvl w:val="1"/>
    </w:pPr>
    <w:rPr>
      <w:rFonts w:ascii="Arial" w:hAnsi="Arial" w:eastAsia="宋体"/>
      <w:b/>
      <w:sz w:val="30"/>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4">
    <w:name w:val="Default Paragraph Font"/>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6">
    <w:name w:val="Body Text"/>
    <w:basedOn w:val="1"/>
    <w:semiHidden/>
    <w:qFormat/>
    <w:uiPriority w:val="0"/>
    <w:rPr>
      <w:rFonts w:ascii="宋体" w:hAnsi="宋体" w:eastAsia="宋体" w:cs="宋体"/>
      <w:sz w:val="31"/>
      <w:szCs w:val="31"/>
      <w:lang w:val="en-US" w:eastAsia="en-US" w:bidi="ar-SA"/>
    </w:rPr>
  </w:style>
  <w:style w:type="paragraph" w:styleId="7">
    <w:name w:val="Body Text Indent"/>
    <w:basedOn w:val="1"/>
    <w:qFormat/>
    <w:uiPriority w:val="0"/>
    <w:pPr>
      <w:spacing w:after="120" w:afterLines="0"/>
      <w:ind w:left="420" w:leftChars="200"/>
    </w:pPr>
    <w:rPr>
      <w:szCs w:val="24"/>
    </w:rPr>
  </w:style>
  <w:style w:type="paragraph" w:styleId="8">
    <w:name w:val="Plain Text"/>
    <w:basedOn w:val="1"/>
    <w:next w:val="1"/>
    <w:qFormat/>
    <w:uiPriority w:val="0"/>
    <w:rPr>
      <w:rFonts w:ascii="宋体" w:hAnsi="Courier New"/>
      <w:szCs w:val="21"/>
    </w:rPr>
  </w:style>
  <w:style w:type="paragraph" w:styleId="9">
    <w:name w:val="footer"/>
    <w:basedOn w:val="1"/>
    <w:qFormat/>
    <w:uiPriority w:val="0"/>
    <w:pPr>
      <w:tabs>
        <w:tab w:val="center" w:pos="4153"/>
        <w:tab w:val="right" w:pos="8306"/>
      </w:tabs>
      <w:snapToGrid w:val="0"/>
      <w:jc w:val="left"/>
    </w:pPr>
    <w:rPr>
      <w:sz w:val="18"/>
    </w:rPr>
  </w:style>
  <w:style w:type="paragraph" w:styleId="10">
    <w:name w:val="toc 1"/>
    <w:basedOn w:val="1"/>
    <w:next w:val="1"/>
    <w:qFormat/>
    <w:uiPriority w:val="0"/>
  </w:style>
  <w:style w:type="paragraph" w:styleId="11">
    <w:name w:val="Body Text First Indent"/>
    <w:basedOn w:val="6"/>
    <w:qFormat/>
    <w:uiPriority w:val="0"/>
    <w:pPr>
      <w:autoSpaceDE w:val="0"/>
      <w:autoSpaceDN w:val="0"/>
      <w:adjustRightInd w:val="0"/>
      <w:spacing w:line="306" w:lineRule="exact"/>
      <w:ind w:firstLine="454" w:firstLineChars="200"/>
      <w:jc w:val="left"/>
    </w:pPr>
    <w:rPr>
      <w:sz w:val="24"/>
    </w:rPr>
  </w:style>
  <w:style w:type="paragraph" w:styleId="12">
    <w:name w:val="Body Text First Indent 2"/>
    <w:basedOn w:val="7"/>
    <w:qFormat/>
    <w:uiPriority w:val="0"/>
    <w:pPr>
      <w:tabs>
        <w:tab w:val="left" w:pos="720"/>
      </w:tabs>
      <w:ind w:firstLine="420"/>
    </w:pPr>
    <w:rPr>
      <w:rFonts w:ascii="Times New Roman" w:hAnsi="Times New Roman"/>
    </w:rPr>
  </w:style>
  <w:style w:type="character" w:customStyle="1" w:styleId="15">
    <w:name w:val="NormalCharacter"/>
    <w:link w:val="1"/>
    <w:semiHidden/>
    <w:qFormat/>
    <w:uiPriority w:val="0"/>
    <w:rPr>
      <w:rFonts w:ascii="Arial" w:hAnsi="Arial" w:eastAsia="Arial" w:cs="Arial"/>
      <w:snapToGrid w:val="0"/>
      <w:color w:val="000000"/>
      <w:kern w:val="0"/>
      <w:sz w:val="21"/>
      <w:szCs w:val="21"/>
      <w:lang w:val="en-US" w:eastAsia="en-US" w:bidi="ar-SA"/>
    </w:rPr>
  </w:style>
  <w:style w:type="paragraph" w:customStyle="1" w:styleId="16">
    <w:name w:val="Table Paragraph"/>
    <w:basedOn w:val="1"/>
    <w:autoRedefine/>
    <w:qFormat/>
    <w:uiPriority w:val="1"/>
    <w:rPr>
      <w:rFonts w:ascii="宋体" w:hAnsi="宋体" w:eastAsia="宋体" w:cs="宋体"/>
      <w:lang w:val="zh-CN" w:eastAsia="zh-CN" w:bidi="zh-CN"/>
    </w:rPr>
  </w:style>
  <w:style w:type="table" w:customStyle="1" w:styleId="17">
    <w:name w:val="Table Normal"/>
    <w:autoRedefine/>
    <w:semiHidden/>
    <w:unhideWhenUsed/>
    <w:qFormat/>
    <w:uiPriority w:val="0"/>
    <w:tblPr>
      <w:tblCellMar>
        <w:top w:w="0" w:type="dxa"/>
        <w:left w:w="0" w:type="dxa"/>
        <w:bottom w:w="0" w:type="dxa"/>
        <w:right w:w="0" w:type="dxa"/>
      </w:tblCellMar>
    </w:tblPr>
  </w:style>
  <w:style w:type="paragraph" w:customStyle="1" w:styleId="18">
    <w:name w:val="Table Text"/>
    <w:basedOn w:val="1"/>
    <w:autoRedefine/>
    <w:semiHidden/>
    <w:qFormat/>
    <w:uiPriority w:val="0"/>
    <w:rPr>
      <w:rFonts w:ascii="Arial" w:hAnsi="Arial" w:eastAsia="Arial" w:cs="Arial"/>
      <w:sz w:val="21"/>
      <w:szCs w:val="21"/>
      <w:lang w:val="en-US" w:eastAsia="en-US" w:bidi="ar-SA"/>
    </w:rPr>
  </w:style>
  <w:style w:type="paragraph" w:customStyle="1" w:styleId="19">
    <w:name w:val="p0"/>
    <w:basedOn w:val="1"/>
    <w:qFormat/>
    <w:uiPriority w:val="0"/>
    <w:pPr>
      <w:widowControl/>
    </w:pPr>
    <w:rPr>
      <w:szCs w:val="21"/>
    </w:rPr>
  </w:style>
  <w:style w:type="paragraph" w:customStyle="1" w:styleId="20">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1">
    <w:name w:val="CM34"/>
    <w:basedOn w:val="20"/>
    <w:next w:val="20"/>
    <w:qFormat/>
    <w:uiPriority w:val="0"/>
    <w:pPr>
      <w:spacing w:line="398" w:lineRule="atLeast"/>
    </w:pPr>
    <w:rPr>
      <w:color w:val="auto"/>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jpe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102</Pages>
  <Words>14204</Words>
  <Characters>15587</Characters>
  <Lines>0</Lines>
  <Paragraphs>0</Paragraphs>
  <TotalTime>65</TotalTime>
  <ScaleCrop>false</ScaleCrop>
  <LinksUpToDate>false</LinksUpToDate>
  <CharactersWithSpaces>16257</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2026-09-15T03:45:00Z</dcterms:created>
  <dc:creator>Taste  life</dc:creator>
  <cp:lastModifiedBy>珮珮</cp:lastModifiedBy>
  <dcterms:modified xsi:type="dcterms:W3CDTF">2026-09-22T09:15:38Z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260AA95BC1BD40099B08ECFD05E98C63_13</vt:lpwstr>
  </property>
  <property fmtid="{D5CDD505-2E9C-101B-9397-08002B2CF9AE}" pid="4" name="KSOTemplateDocerSaveRecord">
    <vt:lpwstr>eyJoZGlkIjoiMGJhNjc0NDRhNTk2OGZjZDkyNjQ0MTkzMzYwOGMwMDAiLCJ1c2VySWQiOiIyMDU3NjU2NzMifQ==</vt:lpwstr>
  </property>
</Properties>
</file>