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F160C">
      <w:pPr>
        <w:bidi w:val="0"/>
        <w:jc w:val="center"/>
        <w:rPr>
          <w:rFonts w:hint="eastAsia" w:ascii="宋体" w:hAnsi="宋体" w:eastAsia="宋体" w:cs="宋体"/>
          <w:b w:val="0"/>
          <w:bCs w:val="0"/>
          <w:sz w:val="44"/>
          <w:szCs w:val="52"/>
          <w:lang w:val="en-US" w:eastAsia="zh-CN"/>
        </w:rPr>
      </w:pPr>
    </w:p>
    <w:p w14:paraId="7604336E">
      <w:pPr>
        <w:bidi w:val="0"/>
        <w:jc w:val="center"/>
        <w:rPr>
          <w:rFonts w:hint="eastAsia" w:ascii="宋体" w:hAnsi="宋体" w:eastAsia="宋体" w:cs="宋体"/>
          <w:b w:val="0"/>
          <w:bCs w:val="0"/>
          <w:sz w:val="44"/>
          <w:szCs w:val="52"/>
          <w:lang w:val="en-US" w:eastAsia="zh-CN"/>
        </w:rPr>
      </w:pPr>
      <w:r>
        <w:rPr>
          <w:rFonts w:hint="eastAsia" w:ascii="宋体" w:hAnsi="宋体" w:eastAsia="宋体" w:cs="宋体"/>
          <w:b w:val="0"/>
          <w:bCs w:val="0"/>
          <w:sz w:val="44"/>
          <w:szCs w:val="52"/>
          <w:lang w:val="en-US" w:eastAsia="zh-CN"/>
        </w:rPr>
        <w:drawing>
          <wp:inline distT="0" distB="0" distL="114300" distR="114300">
            <wp:extent cx="5690870" cy="8343265"/>
            <wp:effectExtent l="0" t="0" r="0" b="0"/>
            <wp:docPr id="3" name="图片 3" descr="76b6622e8ec723f29b7a2c301343a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6b6622e8ec723f29b7a2c301343a470"/>
                    <pic:cNvPicPr>
                      <a:picLocks noChangeAspect="1"/>
                    </pic:cNvPicPr>
                  </pic:nvPicPr>
                  <pic:blipFill>
                    <a:blip r:embed="rId8"/>
                    <a:srcRect t="5955" r="-403"/>
                    <a:stretch>
                      <a:fillRect/>
                    </a:stretch>
                  </pic:blipFill>
                  <pic:spPr>
                    <a:xfrm>
                      <a:off x="0" y="0"/>
                      <a:ext cx="5690870" cy="8343265"/>
                    </a:xfrm>
                    <a:prstGeom prst="rect">
                      <a:avLst/>
                    </a:prstGeom>
                  </pic:spPr>
                </pic:pic>
              </a:graphicData>
            </a:graphic>
          </wp:inline>
        </w:drawing>
      </w:r>
    </w:p>
    <w:p w14:paraId="3A47BA7F">
      <w:pPr>
        <w:bidi w:val="0"/>
        <w:jc w:val="center"/>
        <w:rPr>
          <w:rFonts w:hint="eastAsia" w:ascii="宋体" w:hAnsi="宋体" w:eastAsia="宋体" w:cs="宋体"/>
          <w:b w:val="0"/>
          <w:bCs w:val="0"/>
          <w:sz w:val="44"/>
          <w:szCs w:val="52"/>
          <w:lang w:val="en-US" w:eastAsia="zh-CN"/>
        </w:rPr>
      </w:pPr>
      <w:r>
        <w:rPr>
          <w:rFonts w:hint="eastAsia" w:ascii="宋体" w:hAnsi="宋体" w:eastAsia="宋体" w:cs="宋体"/>
          <w:b w:val="0"/>
          <w:bCs w:val="0"/>
          <w:sz w:val="44"/>
          <w:szCs w:val="52"/>
          <w:lang w:val="en-US" w:eastAsia="zh-CN"/>
        </w:rPr>
        <w:t>目  录</w:t>
      </w:r>
    </w:p>
    <w:p w14:paraId="2160DA89">
      <w:pPr>
        <w:pStyle w:val="62"/>
        <w:rPr>
          <w:rFonts w:hint="eastAsia"/>
          <w:lang w:val="en-US" w:eastAsia="zh-CN"/>
        </w:rPr>
      </w:pPr>
    </w:p>
    <w:p w14:paraId="37B0E3D1">
      <w:pPr>
        <w:pStyle w:val="62"/>
        <w:rPr>
          <w:rFonts w:hint="default"/>
          <w:lang w:val="en-US" w:eastAsia="zh-CN"/>
        </w:rPr>
      </w:pPr>
    </w:p>
    <w:p w14:paraId="0F35E343">
      <w:pPr>
        <w:pStyle w:val="30"/>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TOC \o "1-3" \h \z \u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HYPERLINK \l _Toc9964 </w:instrText>
      </w:r>
      <w:r>
        <w:rPr>
          <w:rFonts w:hint="eastAsia" w:ascii="宋体" w:hAnsi="宋体" w:eastAsia="宋体" w:cs="宋体"/>
          <w:b w:val="0"/>
          <w:bCs w:val="0"/>
          <w:highlight w:val="none"/>
        </w:rPr>
        <w:fldChar w:fldCharType="separate"/>
      </w:r>
      <w:r>
        <w:rPr>
          <w:rFonts w:hint="eastAsia" w:ascii="宋体" w:hAnsi="宋体" w:eastAsia="宋体" w:cs="宋体"/>
          <w:b w:val="0"/>
          <w:bCs w:val="0"/>
          <w:szCs w:val="32"/>
          <w:highlight w:val="none"/>
        </w:rPr>
        <w:t>第一章 谈判邀请</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_Toc9964 \h </w:instrText>
      </w:r>
      <w:r>
        <w:rPr>
          <w:rFonts w:hint="eastAsia" w:ascii="宋体" w:hAnsi="宋体" w:eastAsia="宋体" w:cs="宋体"/>
          <w:b w:val="0"/>
          <w:bCs w:val="0"/>
        </w:rPr>
        <w:fldChar w:fldCharType="separate"/>
      </w:r>
      <w:r>
        <w:rPr>
          <w:rFonts w:hint="eastAsia" w:ascii="宋体" w:hAnsi="宋体" w:eastAsia="宋体" w:cs="宋体"/>
          <w:b w:val="0"/>
          <w:bCs w:val="0"/>
        </w:rPr>
        <w:t>3</w:t>
      </w:r>
      <w:r>
        <w:rPr>
          <w:rFonts w:hint="eastAsia" w:ascii="宋体" w:hAnsi="宋体" w:eastAsia="宋体" w:cs="宋体"/>
          <w:b w:val="0"/>
          <w:bCs w:val="0"/>
        </w:rPr>
        <w:fldChar w:fldCharType="end"/>
      </w:r>
      <w:r>
        <w:rPr>
          <w:rFonts w:hint="eastAsia" w:ascii="宋体" w:hAnsi="宋体" w:eastAsia="宋体" w:cs="宋体"/>
          <w:b w:val="0"/>
          <w:bCs w:val="0"/>
          <w:highlight w:val="none"/>
        </w:rPr>
        <w:fldChar w:fldCharType="end"/>
      </w:r>
    </w:p>
    <w:p w14:paraId="113A392B">
      <w:pPr>
        <w:pStyle w:val="30"/>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_Toc18541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第二章 谈判须知</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_Toc18541 \h </w:instrText>
      </w:r>
      <w:r>
        <w:rPr>
          <w:rFonts w:hint="eastAsia" w:ascii="宋体" w:hAnsi="宋体" w:eastAsia="宋体" w:cs="宋体"/>
          <w:b w:val="0"/>
          <w:bCs w:val="0"/>
        </w:rPr>
        <w:fldChar w:fldCharType="separate"/>
      </w:r>
      <w:r>
        <w:rPr>
          <w:rFonts w:hint="eastAsia" w:ascii="宋体" w:hAnsi="宋体" w:eastAsia="宋体" w:cs="宋体"/>
          <w:b w:val="0"/>
          <w:bCs w:val="0"/>
        </w:rPr>
        <w:t>9</w:t>
      </w:r>
      <w:r>
        <w:rPr>
          <w:rFonts w:hint="eastAsia" w:ascii="宋体" w:hAnsi="宋体" w:eastAsia="宋体" w:cs="宋体"/>
          <w:b w:val="0"/>
          <w:bCs w:val="0"/>
        </w:rPr>
        <w:fldChar w:fldCharType="end"/>
      </w:r>
      <w:r>
        <w:rPr>
          <w:rFonts w:hint="eastAsia" w:ascii="宋体" w:hAnsi="宋体" w:eastAsia="宋体" w:cs="宋体"/>
          <w:b w:val="0"/>
          <w:bCs w:val="0"/>
          <w:szCs w:val="24"/>
          <w:highlight w:val="none"/>
        </w:rPr>
        <w:fldChar w:fldCharType="end"/>
      </w:r>
    </w:p>
    <w:p w14:paraId="2640CEE4">
      <w:pPr>
        <w:pStyle w:val="30"/>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_Toc17631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第三章 采购需求</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_Toc17631 \h </w:instrText>
      </w:r>
      <w:r>
        <w:rPr>
          <w:rFonts w:hint="eastAsia" w:ascii="宋体" w:hAnsi="宋体" w:eastAsia="宋体" w:cs="宋体"/>
          <w:b w:val="0"/>
          <w:bCs w:val="0"/>
        </w:rPr>
        <w:fldChar w:fldCharType="separate"/>
      </w:r>
      <w:r>
        <w:rPr>
          <w:rFonts w:hint="eastAsia" w:ascii="宋体" w:hAnsi="宋体" w:eastAsia="宋体" w:cs="宋体"/>
          <w:b w:val="0"/>
          <w:bCs w:val="0"/>
        </w:rPr>
        <w:t>29</w:t>
      </w:r>
      <w:r>
        <w:rPr>
          <w:rFonts w:hint="eastAsia" w:ascii="宋体" w:hAnsi="宋体" w:eastAsia="宋体" w:cs="宋体"/>
          <w:b w:val="0"/>
          <w:bCs w:val="0"/>
        </w:rPr>
        <w:fldChar w:fldCharType="end"/>
      </w:r>
      <w:r>
        <w:rPr>
          <w:rFonts w:hint="eastAsia" w:ascii="宋体" w:hAnsi="宋体" w:eastAsia="宋体" w:cs="宋体"/>
          <w:b w:val="0"/>
          <w:bCs w:val="0"/>
          <w:szCs w:val="24"/>
          <w:highlight w:val="none"/>
        </w:rPr>
        <w:fldChar w:fldCharType="end"/>
      </w:r>
    </w:p>
    <w:p w14:paraId="37695B96">
      <w:pPr>
        <w:pStyle w:val="30"/>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_Toc22496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第四章 合同草案条款</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_Toc22496 \h </w:instrText>
      </w:r>
      <w:r>
        <w:rPr>
          <w:rFonts w:hint="eastAsia" w:ascii="宋体" w:hAnsi="宋体" w:eastAsia="宋体" w:cs="宋体"/>
          <w:b w:val="0"/>
          <w:bCs w:val="0"/>
        </w:rPr>
        <w:fldChar w:fldCharType="separate"/>
      </w:r>
      <w:r>
        <w:rPr>
          <w:rFonts w:hint="eastAsia" w:ascii="宋体" w:hAnsi="宋体" w:eastAsia="宋体" w:cs="宋体"/>
          <w:b w:val="0"/>
          <w:bCs w:val="0"/>
        </w:rPr>
        <w:t>36</w:t>
      </w:r>
      <w:r>
        <w:rPr>
          <w:rFonts w:hint="eastAsia" w:ascii="宋体" w:hAnsi="宋体" w:eastAsia="宋体" w:cs="宋体"/>
          <w:b w:val="0"/>
          <w:bCs w:val="0"/>
        </w:rPr>
        <w:fldChar w:fldCharType="end"/>
      </w:r>
      <w:r>
        <w:rPr>
          <w:rFonts w:hint="eastAsia" w:ascii="宋体" w:hAnsi="宋体" w:eastAsia="宋体" w:cs="宋体"/>
          <w:b w:val="0"/>
          <w:bCs w:val="0"/>
          <w:szCs w:val="24"/>
          <w:highlight w:val="none"/>
        </w:rPr>
        <w:fldChar w:fldCharType="end"/>
      </w:r>
    </w:p>
    <w:p w14:paraId="41AA5A6F">
      <w:pPr>
        <w:pStyle w:val="30"/>
        <w:tabs>
          <w:tab w:val="right" w:leader="dot" w:pos="8930"/>
        </w:tabs>
        <w:spacing w:line="480" w:lineRule="auto"/>
        <w:jc w:val="center"/>
        <w:rPr>
          <w:rFonts w:hint="eastAsia" w:ascii="宋体" w:hAnsi="宋体" w:eastAsia="宋体" w:cs="宋体"/>
          <w:b w:val="0"/>
          <w:bCs w:val="0"/>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_Toc1395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第五章 响应文件组成</w:t>
      </w:r>
      <w:r>
        <w:rPr>
          <w:rFonts w:hint="eastAsia" w:ascii="宋体" w:hAnsi="宋体" w:eastAsia="宋体" w:cs="宋体"/>
          <w:b w:val="0"/>
          <w:bCs w:val="0"/>
        </w:rPr>
        <w:tab/>
      </w:r>
      <w:r>
        <w:rPr>
          <w:rFonts w:hint="eastAsia" w:ascii="宋体" w:hAnsi="宋体" w:eastAsia="宋体" w:cs="宋体"/>
          <w:b w:val="0"/>
          <w:bCs w:val="0"/>
        </w:rPr>
        <w:fldChar w:fldCharType="begin"/>
      </w:r>
      <w:r>
        <w:rPr>
          <w:rFonts w:hint="eastAsia" w:ascii="宋体" w:hAnsi="宋体" w:eastAsia="宋体" w:cs="宋体"/>
          <w:b w:val="0"/>
          <w:bCs w:val="0"/>
        </w:rPr>
        <w:instrText xml:space="preserve"> PAGEREF _Toc1395 \h </w:instrText>
      </w:r>
      <w:r>
        <w:rPr>
          <w:rFonts w:hint="eastAsia" w:ascii="宋体" w:hAnsi="宋体" w:eastAsia="宋体" w:cs="宋体"/>
          <w:b w:val="0"/>
          <w:bCs w:val="0"/>
        </w:rPr>
        <w:fldChar w:fldCharType="separate"/>
      </w:r>
      <w:r>
        <w:rPr>
          <w:rFonts w:hint="eastAsia" w:ascii="宋体" w:hAnsi="宋体" w:eastAsia="宋体" w:cs="宋体"/>
          <w:b w:val="0"/>
          <w:bCs w:val="0"/>
        </w:rPr>
        <w:t>44</w:t>
      </w:r>
      <w:r>
        <w:rPr>
          <w:rFonts w:hint="eastAsia" w:ascii="宋体" w:hAnsi="宋体" w:eastAsia="宋体" w:cs="宋体"/>
          <w:b w:val="0"/>
          <w:bCs w:val="0"/>
        </w:rPr>
        <w:fldChar w:fldCharType="end"/>
      </w:r>
      <w:r>
        <w:rPr>
          <w:rFonts w:hint="eastAsia" w:ascii="宋体" w:hAnsi="宋体" w:eastAsia="宋体" w:cs="宋体"/>
          <w:b w:val="0"/>
          <w:bCs w:val="0"/>
          <w:szCs w:val="24"/>
          <w:highlight w:val="none"/>
        </w:rPr>
        <w:fldChar w:fldCharType="end"/>
      </w:r>
    </w:p>
    <w:p w14:paraId="6591EC24">
      <w:pPr>
        <w:pStyle w:val="2"/>
        <w:spacing w:line="480" w:lineRule="auto"/>
        <w:jc w:val="center"/>
        <w:rPr>
          <w:rFonts w:hAnsi="宋体"/>
          <w:szCs w:val="24"/>
          <w:highlight w:val="none"/>
        </w:rPr>
      </w:pPr>
      <w:r>
        <w:rPr>
          <w:rFonts w:hint="eastAsia" w:ascii="宋体" w:hAnsi="宋体" w:eastAsia="宋体" w:cs="宋体"/>
          <w:b w:val="0"/>
          <w:bCs w:val="0"/>
          <w:szCs w:val="24"/>
          <w:highlight w:val="none"/>
        </w:rPr>
        <w:fldChar w:fldCharType="end"/>
      </w:r>
    </w:p>
    <w:p w14:paraId="7FD6D2CC">
      <w:pPr>
        <w:pStyle w:val="2"/>
        <w:adjustRightInd w:val="0"/>
        <w:snapToGrid w:val="0"/>
        <w:spacing w:beforeLines="50" w:line="360" w:lineRule="auto"/>
        <w:rPr>
          <w:rFonts w:hint="eastAsia" w:ascii="宋体" w:hAnsi="宋体" w:eastAsia="黑体"/>
          <w:szCs w:val="21"/>
          <w:highlight w:val="none"/>
          <w:u w:val="single"/>
          <w:lang w:val="en-US" w:eastAsia="zh-CN"/>
        </w:rPr>
      </w:pPr>
      <w:r>
        <w:rPr>
          <w:rFonts w:hAnsi="宋体"/>
          <w:szCs w:val="24"/>
          <w:highlight w:val="none"/>
        </w:rPr>
        <w:br w:type="page"/>
      </w:r>
      <w:bookmarkStart w:id="0" w:name="_Toc9964"/>
      <w:r>
        <w:rPr>
          <w:rFonts w:hint="eastAsia" w:ascii="黑体" w:hAnsi="黑体" w:eastAsia="黑体"/>
          <w:sz w:val="32"/>
          <w:szCs w:val="32"/>
          <w:highlight w:val="none"/>
        </w:rPr>
        <w:t>第一章 谈判邀请</w:t>
      </w:r>
      <w:bookmarkEnd w:id="0"/>
      <w:r>
        <w:rPr>
          <w:rFonts w:hint="eastAsia" w:ascii="黑体" w:hAnsi="黑体" w:eastAsia="黑体"/>
          <w:sz w:val="32"/>
          <w:szCs w:val="32"/>
          <w:highlight w:val="none"/>
          <w:lang w:val="en-US" w:eastAsia="zh-CN"/>
        </w:rPr>
        <w:t xml:space="preserve"> </w:t>
      </w:r>
    </w:p>
    <w:p w14:paraId="41D81533">
      <w:pPr>
        <w:adjustRightInd w:val="0"/>
        <w:snapToGrid w:val="0"/>
        <w:spacing w:beforeLines="50" w:line="360" w:lineRule="auto"/>
        <w:rPr>
          <w:rFonts w:ascii="宋体" w:hAnsi="宋体"/>
          <w:szCs w:val="21"/>
          <w:highlight w:val="none"/>
        </w:rPr>
      </w:pPr>
      <w:r>
        <w:rPr>
          <w:rFonts w:hint="eastAsia" w:ascii="宋体" w:hAnsi="宋体"/>
          <w:szCs w:val="21"/>
          <w:highlight w:val="none"/>
        </w:rPr>
        <w:t>(被邀请供应商)：</w:t>
      </w:r>
    </w:p>
    <w:p w14:paraId="63BE135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u w:val="single"/>
          <w:lang w:eastAsia="zh-CN"/>
        </w:rPr>
        <w:t>岳阳县教育体育局</w:t>
      </w:r>
      <w:r>
        <w:rPr>
          <w:rFonts w:hint="eastAsia" w:ascii="宋体" w:hAnsi="宋体"/>
          <w:szCs w:val="21"/>
          <w:highlight w:val="none"/>
        </w:rPr>
        <w:t>（采购人名称）的</w:t>
      </w:r>
      <w:r>
        <w:rPr>
          <w:rFonts w:hint="eastAsia" w:ascii="宋体" w:hAnsi="宋体"/>
          <w:szCs w:val="21"/>
          <w:highlight w:val="none"/>
          <w:lang w:val="en-US" w:eastAsia="zh-CN"/>
        </w:rPr>
        <w:t xml:space="preserve"> </w:t>
      </w:r>
      <w:r>
        <w:rPr>
          <w:rFonts w:hint="eastAsia" w:hAnsi="宋体" w:cs="宋体"/>
          <w:kern w:val="0"/>
          <w:highlight w:val="none"/>
          <w:u w:val="single"/>
          <w:lang w:eastAsia="zh-CN"/>
        </w:rPr>
        <w:t>岳阳县中小学校学生课桌椅采购项目</w:t>
      </w:r>
      <w:r>
        <w:rPr>
          <w:rFonts w:hint="eastAsia" w:ascii="宋体" w:hAnsi="宋体"/>
          <w:szCs w:val="21"/>
          <w:highlight w:val="none"/>
        </w:rPr>
        <w:t>(项目名称)进行竞争性谈判采购，邀请你单位参加谈判采购活动。</w:t>
      </w:r>
    </w:p>
    <w:p w14:paraId="1DB48564">
      <w:pPr>
        <w:bidi w:val="0"/>
        <w:rPr>
          <w:rFonts w:hint="eastAsia"/>
          <w:b/>
          <w:bCs/>
        </w:rPr>
      </w:pPr>
      <w:bookmarkStart w:id="1" w:name="_Toc11998"/>
      <w:bookmarkStart w:id="2" w:name="_Toc22201055"/>
      <w:bookmarkStart w:id="3" w:name="_Toc8033"/>
      <w:bookmarkStart w:id="4" w:name="_Toc5989"/>
      <w:r>
        <w:rPr>
          <w:rFonts w:hint="eastAsia"/>
          <w:b/>
          <w:bCs/>
        </w:rPr>
        <w:t>一、采购项目名称、编号</w:t>
      </w:r>
      <w:bookmarkEnd w:id="1"/>
      <w:bookmarkEnd w:id="2"/>
      <w:bookmarkEnd w:id="3"/>
      <w:bookmarkEnd w:id="4"/>
    </w:p>
    <w:p w14:paraId="6DD2475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u w:val="single"/>
          <w:lang w:val="en-US" w:eastAsia="zh-CN"/>
        </w:rPr>
      </w:pPr>
      <w:bookmarkStart w:id="5" w:name="_Toc1129"/>
      <w:bookmarkStart w:id="6" w:name="_Toc3619"/>
      <w:bookmarkStart w:id="7" w:name="_Toc23076"/>
      <w:bookmarkStart w:id="8" w:name="_Toc22201056"/>
      <w:r>
        <w:rPr>
          <w:rFonts w:hint="eastAsia"/>
        </w:rPr>
        <w:t>1、采购项目名称：</w:t>
      </w:r>
      <w:r>
        <w:rPr>
          <w:rFonts w:hint="eastAsia" w:hAnsi="宋体" w:cs="宋体"/>
          <w:kern w:val="0"/>
          <w:highlight w:val="none"/>
          <w:u w:val="single"/>
          <w:lang w:eastAsia="zh-CN"/>
        </w:rPr>
        <w:t>岳阳县中小学校学生课桌椅采购项目</w:t>
      </w:r>
    </w:p>
    <w:p w14:paraId="443F12D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u w:val="single"/>
        </w:rPr>
      </w:pPr>
      <w:r>
        <w:rPr>
          <w:rFonts w:hint="eastAsia" w:hAnsi="宋体" w:cs="宋体"/>
          <w:color w:val="auto"/>
          <w:kern w:val="0"/>
          <w:highlight w:val="none"/>
          <w:u w:val="none"/>
          <w:lang w:val="en-US" w:eastAsia="zh-CN"/>
        </w:rPr>
        <w:t>2、政府采购项目编号：</w:t>
      </w:r>
      <w:r>
        <w:rPr>
          <w:rFonts w:hint="eastAsia" w:hAnsi="宋体" w:cs="宋体"/>
          <w:color w:val="auto"/>
          <w:kern w:val="0"/>
          <w:highlight w:val="none"/>
          <w:u w:val="single"/>
          <w:lang w:val="en-US" w:eastAsia="zh-CN"/>
        </w:rPr>
        <w:t>CGXM2026430621000087</w:t>
      </w:r>
    </w:p>
    <w:p w14:paraId="5B17FB52">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rPr>
      </w:pPr>
      <w:r>
        <w:rPr>
          <w:rFonts w:hint="eastAsia"/>
          <w:color w:val="auto"/>
          <w:lang w:val="en-US" w:eastAsia="zh-CN"/>
        </w:rPr>
        <w:t>3</w:t>
      </w:r>
      <w:r>
        <w:rPr>
          <w:rFonts w:hint="eastAsia"/>
          <w:color w:val="auto"/>
        </w:rPr>
        <w:t>、政府采购计划编号：</w:t>
      </w:r>
      <w:r>
        <w:rPr>
          <w:rFonts w:hint="eastAsia"/>
          <w:color w:val="auto"/>
          <w:u w:val="single"/>
          <w:lang w:val="en-US" w:eastAsia="zh-CN"/>
        </w:rPr>
        <w:t>(2026)430621000065-1</w:t>
      </w:r>
    </w:p>
    <w:p w14:paraId="595A1C61">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rPr>
      </w:pPr>
      <w:r>
        <w:rPr>
          <w:rFonts w:hint="eastAsia"/>
          <w:color w:val="auto"/>
          <w:lang w:val="en-US" w:eastAsia="zh-CN"/>
        </w:rPr>
        <w:t>4</w:t>
      </w:r>
      <w:r>
        <w:rPr>
          <w:rFonts w:hint="eastAsia"/>
          <w:color w:val="auto"/>
        </w:rPr>
        <w:t>、</w:t>
      </w:r>
      <w:r>
        <w:rPr>
          <w:rFonts w:hint="eastAsia"/>
          <w:color w:val="auto"/>
          <w:lang w:eastAsia="zh-CN"/>
        </w:rPr>
        <w:t>委托代理编号</w:t>
      </w:r>
      <w:r>
        <w:rPr>
          <w:rFonts w:hint="eastAsia"/>
          <w:color w:val="auto"/>
        </w:rPr>
        <w:t>：</w:t>
      </w:r>
      <w:r>
        <w:rPr>
          <w:rFonts w:hint="eastAsia"/>
          <w:color w:val="auto"/>
          <w:u w:val="single"/>
          <w:lang w:val="en-US" w:eastAsia="zh-CN"/>
        </w:rPr>
        <w:t>HNXY-2026ZFCG-009</w:t>
      </w:r>
    </w:p>
    <w:p w14:paraId="3998B88C">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lang w:val="en-US" w:eastAsia="zh-CN"/>
        </w:rPr>
        <w:t>5</w:t>
      </w:r>
      <w:r>
        <w:rPr>
          <w:rFonts w:hint="eastAsia"/>
        </w:rPr>
        <w:t>、采购项目预算：</w:t>
      </w:r>
      <w:r>
        <w:rPr>
          <w:rFonts w:hint="eastAsia" w:hAnsi="宋体"/>
          <w:kern w:val="0"/>
          <w:highlight w:val="none"/>
          <w:u w:val="single"/>
          <w:lang w:val="en-US" w:eastAsia="zh-CN"/>
        </w:rPr>
        <w:t>1271000</w:t>
      </w:r>
      <w:r>
        <w:rPr>
          <w:rFonts w:hint="default" w:hAnsi="宋体"/>
          <w:kern w:val="0"/>
          <w:highlight w:val="none"/>
          <w:u w:val="single"/>
          <w:lang w:val="en-US" w:eastAsia="zh-CN"/>
        </w:rPr>
        <w:t>元</w:t>
      </w:r>
    </w:p>
    <w:p w14:paraId="0909490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highlight w:val="none"/>
          <w:lang w:val="en-US" w:eastAsia="zh-CN"/>
        </w:rPr>
      </w:pPr>
      <w:r>
        <w:rPr>
          <w:rFonts w:hint="eastAsia"/>
          <w:highlight w:val="none"/>
        </w:rPr>
        <w:sym w:font="Wingdings" w:char="00A8"/>
      </w:r>
      <w:r>
        <w:rPr>
          <w:rFonts w:hint="eastAsia"/>
          <w:highlight w:val="none"/>
        </w:rPr>
        <w:t>支持预付款，预付比例：</w:t>
      </w:r>
      <w:r>
        <w:rPr>
          <w:rFonts w:hint="eastAsia"/>
          <w:highlight w:val="none"/>
          <w:u w:val="single"/>
          <w:lang w:val="en-US" w:eastAsia="zh-CN"/>
        </w:rPr>
        <w:t>/</w:t>
      </w:r>
      <w:r>
        <w:rPr>
          <w:rFonts w:hint="eastAsia"/>
          <w:highlight w:val="none"/>
          <w:lang w:val="en-US" w:eastAsia="zh-CN"/>
        </w:rPr>
        <w:t xml:space="preserve">  </w:t>
      </w:r>
    </w:p>
    <w:p w14:paraId="6EB763B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highlight w:val="none"/>
          <w:lang w:val="en-US" w:eastAsia="zh-CN"/>
        </w:rPr>
      </w:pPr>
      <w:r>
        <w:rPr>
          <w:rFonts w:hint="eastAsia" w:cs="Times New Roman"/>
          <w:kern w:val="2"/>
          <w:sz w:val="21"/>
          <w:szCs w:val="24"/>
          <w:highlight w:val="none"/>
          <w:lang w:val="en-US" w:eastAsia="zh-CN" w:bidi="ar-SA"/>
        </w:rPr>
        <w:t>6</w:t>
      </w:r>
      <w:r>
        <w:rPr>
          <w:rFonts w:hint="eastAsia" w:ascii="Times New Roman" w:hAnsi="Times New Roman" w:eastAsia="宋体" w:cs="Times New Roman"/>
          <w:kern w:val="2"/>
          <w:sz w:val="21"/>
          <w:szCs w:val="24"/>
          <w:highlight w:val="none"/>
          <w:lang w:val="en-US" w:eastAsia="zh-CN" w:bidi="ar-SA"/>
        </w:rPr>
        <w:t>、</w:t>
      </w:r>
      <w:r>
        <w:rPr>
          <w:rFonts w:hint="eastAsia"/>
          <w:highlight w:val="none"/>
        </w:rPr>
        <w:t>本项目对应的中小企业划分标准所属行业：</w:t>
      </w:r>
      <w:r>
        <w:rPr>
          <w:rFonts w:hint="eastAsia"/>
          <w:highlight w:val="none"/>
          <w:lang w:val="en-US" w:eastAsia="zh-CN"/>
        </w:rPr>
        <w:t>工业</w:t>
      </w:r>
    </w:p>
    <w:p w14:paraId="00916C4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highlight w:val="none"/>
        </w:rPr>
      </w:pPr>
      <w:r>
        <w:rPr>
          <w:rFonts w:hint="eastAsia"/>
          <w:highlight w:val="none"/>
          <w:lang w:val="en-US" w:eastAsia="zh-CN"/>
        </w:rPr>
        <w:t>7</w:t>
      </w:r>
      <w:r>
        <w:rPr>
          <w:rFonts w:hint="eastAsia"/>
          <w:highlight w:val="none"/>
        </w:rPr>
        <w:t>、评标方法：最低评标价法</w:t>
      </w:r>
    </w:p>
    <w:p w14:paraId="0D655BD7">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lang w:val="en-US" w:eastAsia="zh-CN"/>
        </w:rPr>
        <w:t>8</w:t>
      </w:r>
      <w:r>
        <w:rPr>
          <w:rFonts w:hint="eastAsia"/>
          <w:highlight w:val="none"/>
        </w:rPr>
        <w:t>、合同定价方式：</w:t>
      </w:r>
      <w:r>
        <w:rPr>
          <w:rFonts w:hint="eastAsia"/>
          <w:highlight w:val="none"/>
        </w:rPr>
        <w:sym w:font="Wingdings" w:char="00A8"/>
      </w:r>
      <w:r>
        <w:rPr>
          <w:rFonts w:hint="eastAsia"/>
          <w:highlight w:val="none"/>
        </w:rPr>
        <w:t xml:space="preserve">固定总价 </w:t>
      </w:r>
      <w:r>
        <w:rPr>
          <w:rFonts w:hint="eastAsia"/>
          <w:highlight w:val="none"/>
        </w:rPr>
        <w:sym w:font="Wingdings" w:char="00FE"/>
      </w:r>
      <w:r>
        <w:rPr>
          <w:rFonts w:hint="eastAsia"/>
          <w:highlight w:val="none"/>
        </w:rPr>
        <w:t xml:space="preserve">固定单价 </w:t>
      </w:r>
      <w:r>
        <w:rPr>
          <w:rFonts w:hint="eastAsia"/>
          <w:highlight w:val="none"/>
        </w:rPr>
        <w:sym w:font="Wingdings" w:char="00A8"/>
      </w:r>
      <w:r>
        <w:rPr>
          <w:rFonts w:hint="eastAsia"/>
          <w:highlight w:val="none"/>
        </w:rPr>
        <w:t xml:space="preserve">成本补偿 </w:t>
      </w:r>
      <w:r>
        <w:rPr>
          <w:rFonts w:hint="eastAsia"/>
          <w:highlight w:val="none"/>
        </w:rPr>
        <w:sym w:font="Wingdings" w:char="00A8"/>
      </w:r>
      <w:r>
        <w:rPr>
          <w:rFonts w:hint="eastAsia"/>
          <w:highlight w:val="none"/>
        </w:rPr>
        <w:t>绩效激励</w:t>
      </w:r>
    </w:p>
    <w:p w14:paraId="5F80AAF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highlight w:val="none"/>
          <w:lang w:val="en-US" w:eastAsia="zh-CN"/>
        </w:rPr>
      </w:pPr>
      <w:r>
        <w:rPr>
          <w:rFonts w:hint="eastAsia"/>
          <w:highlight w:val="none"/>
          <w:lang w:val="en-US" w:eastAsia="zh-CN"/>
        </w:rPr>
        <w:t>9</w:t>
      </w:r>
      <w:r>
        <w:rPr>
          <w:rFonts w:hint="eastAsia"/>
          <w:highlight w:val="none"/>
        </w:rPr>
        <w:t>、合同履行期限：</w:t>
      </w:r>
      <w:r>
        <w:rPr>
          <w:rFonts w:hint="eastAsia"/>
          <w:highlight w:val="none"/>
          <w:lang w:val="en-US" w:eastAsia="zh-CN"/>
        </w:rPr>
        <w:t>1个月内</w:t>
      </w:r>
    </w:p>
    <w:p w14:paraId="5CDB8F76">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lang w:val="en-US" w:eastAsia="zh-CN"/>
        </w:rPr>
        <w:t>10、</w:t>
      </w:r>
      <w:r>
        <w:rPr>
          <w:rFonts w:hint="eastAsia"/>
        </w:rPr>
        <w:t>本项目分阶段要求投标人提供以下保证：</w:t>
      </w:r>
    </w:p>
    <w:p w14:paraId="4465CFA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eastAsia="zh-CN"/>
        </w:rPr>
      </w:pPr>
      <w:r>
        <w:rPr>
          <w:rFonts w:hint="eastAsia"/>
        </w:rPr>
        <w:sym w:font="Wingdings" w:char="00A8"/>
      </w:r>
      <w:r>
        <w:rPr>
          <w:rFonts w:hint="eastAsia"/>
        </w:rPr>
        <w:t>投标保证金</w:t>
      </w:r>
      <w:r>
        <w:rPr>
          <w:rFonts w:hint="eastAsia"/>
          <w:lang w:eastAsia="zh-CN"/>
        </w:rPr>
        <w:t>：</w:t>
      </w:r>
      <w:r>
        <w:rPr>
          <w:rFonts w:hint="eastAsia"/>
        </w:rPr>
        <w:t>采购项目预算的</w:t>
      </w:r>
      <w:r>
        <w:rPr>
          <w:rFonts w:hint="eastAsia"/>
          <w:lang w:val="en-US" w:eastAsia="zh-CN"/>
        </w:rPr>
        <w:t xml:space="preserve"> </w:t>
      </w:r>
      <w:r>
        <w:rPr>
          <w:rFonts w:hint="eastAsia"/>
          <w:u w:val="single"/>
          <w:lang w:val="en-US" w:eastAsia="zh-CN"/>
        </w:rPr>
        <w:t xml:space="preserve">   </w:t>
      </w:r>
      <w:r>
        <w:rPr>
          <w:rFonts w:hint="eastAsia"/>
        </w:rPr>
        <w:t>%</w:t>
      </w:r>
      <w:r>
        <w:rPr>
          <w:rFonts w:hint="eastAsia"/>
          <w:lang w:eastAsia="zh-CN"/>
        </w:rPr>
        <w:t>；</w:t>
      </w:r>
    </w:p>
    <w:p w14:paraId="564CF85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eastAsia="zh-CN"/>
        </w:rPr>
      </w:pPr>
      <w:r>
        <w:rPr>
          <w:rFonts w:hint="eastAsia"/>
        </w:rPr>
        <w:sym w:font="Wingdings" w:char="00A8"/>
      </w:r>
      <w:r>
        <w:rPr>
          <w:rFonts w:hint="eastAsia"/>
        </w:rPr>
        <w:t>履约保证金</w:t>
      </w:r>
      <w:r>
        <w:rPr>
          <w:rFonts w:hint="eastAsia"/>
          <w:lang w:eastAsia="zh-CN"/>
        </w:rPr>
        <w:t>：</w:t>
      </w:r>
      <w:r>
        <w:rPr>
          <w:rFonts w:hint="eastAsia"/>
        </w:rPr>
        <w:t>中标金额的</w:t>
      </w:r>
      <w:r>
        <w:rPr>
          <w:rFonts w:hint="eastAsia"/>
          <w:u w:val="single"/>
          <w:lang w:val="en-US" w:eastAsia="zh-CN"/>
        </w:rPr>
        <w:t xml:space="preserve">    </w:t>
      </w:r>
      <w:r>
        <w:rPr>
          <w:rFonts w:hint="eastAsia"/>
        </w:rPr>
        <w:t>%</w:t>
      </w:r>
      <w:r>
        <w:rPr>
          <w:rFonts w:hint="eastAsia"/>
          <w:lang w:eastAsia="zh-CN"/>
        </w:rPr>
        <w:t>；</w:t>
      </w:r>
    </w:p>
    <w:p w14:paraId="3287CEA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eastAsia="zh-CN"/>
        </w:rPr>
      </w:pPr>
      <w:r>
        <w:rPr>
          <w:rFonts w:hint="eastAsia"/>
        </w:rPr>
        <w:sym w:font="Wingdings" w:char="00A8"/>
      </w:r>
      <w:r>
        <w:rPr>
          <w:rFonts w:hint="eastAsia"/>
        </w:rPr>
        <w:t>预付款保证金</w:t>
      </w:r>
      <w:r>
        <w:rPr>
          <w:rFonts w:hint="eastAsia"/>
          <w:lang w:eastAsia="zh-CN"/>
        </w:rPr>
        <w:t>：</w:t>
      </w:r>
      <w:r>
        <w:rPr>
          <w:rFonts w:hint="eastAsia"/>
        </w:rPr>
        <w:t>预付款的</w:t>
      </w:r>
      <w:r>
        <w:rPr>
          <w:rFonts w:hint="eastAsia"/>
          <w:u w:val="single"/>
          <w:lang w:val="en-US" w:eastAsia="zh-CN"/>
        </w:rPr>
        <w:t xml:space="preserve">    </w:t>
      </w:r>
      <w:r>
        <w:rPr>
          <w:rFonts w:hint="eastAsia"/>
        </w:rPr>
        <w:t>%</w:t>
      </w:r>
      <w:r>
        <w:rPr>
          <w:rFonts w:hint="eastAsia"/>
          <w:lang w:eastAsia="zh-CN"/>
        </w:rPr>
        <w:t>；</w:t>
      </w:r>
    </w:p>
    <w:p w14:paraId="2BE84B8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rPr>
      </w:pPr>
      <w:r>
        <w:rPr>
          <w:rFonts w:hint="eastAsia"/>
        </w:rPr>
        <w:sym w:font="Wingdings" w:char="00A8"/>
      </w:r>
      <w:r>
        <w:rPr>
          <w:rFonts w:hint="eastAsia"/>
        </w:rPr>
        <w:t>质量保证金</w:t>
      </w:r>
      <w:r>
        <w:rPr>
          <w:rFonts w:hint="eastAsia"/>
          <w:lang w:eastAsia="zh-CN"/>
        </w:rPr>
        <w:t>：</w:t>
      </w:r>
      <w:r>
        <w:rPr>
          <w:rFonts w:hint="eastAsia"/>
        </w:rPr>
        <w:t>合同金额的</w:t>
      </w:r>
      <w:r>
        <w:rPr>
          <w:rFonts w:hint="eastAsia"/>
          <w:u w:val="single"/>
          <w:lang w:val="en-US" w:eastAsia="zh-CN"/>
        </w:rPr>
        <w:t xml:space="preserve">    </w:t>
      </w:r>
      <w:r>
        <w:rPr>
          <w:rFonts w:hint="eastAsia"/>
        </w:rPr>
        <w:t>%</w:t>
      </w:r>
    </w:p>
    <w:p w14:paraId="0ABB9039">
      <w:pPr>
        <w:bidi w:val="0"/>
        <w:rPr>
          <w:rFonts w:hint="eastAsia"/>
          <w:b/>
          <w:bCs/>
        </w:rPr>
      </w:pPr>
      <w:r>
        <w:rPr>
          <w:rFonts w:hint="eastAsia"/>
          <w:b/>
          <w:bCs/>
        </w:rPr>
        <w:t>二、采购人的采购需求</w:t>
      </w:r>
      <w:bookmarkEnd w:id="5"/>
      <w:bookmarkEnd w:id="6"/>
      <w:bookmarkEnd w:id="7"/>
      <w:bookmarkEnd w:id="8"/>
    </w:p>
    <w:tbl>
      <w:tblPr>
        <w:tblStyle w:val="44"/>
        <w:tblW w:w="10716" w:type="dxa"/>
        <w:tblInd w:w="-379"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373"/>
        <w:gridCol w:w="2174"/>
        <w:gridCol w:w="2603"/>
        <w:gridCol w:w="660"/>
        <w:gridCol w:w="1306"/>
        <w:gridCol w:w="1290"/>
        <w:gridCol w:w="1095"/>
        <w:gridCol w:w="1215"/>
      </w:tblGrid>
      <w:tr w14:paraId="39CAD7F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94" w:hRule="atLeast"/>
        </w:trPr>
        <w:tc>
          <w:tcPr>
            <w:tcW w:w="373" w:type="dxa"/>
            <w:tcBorders>
              <w:right w:val="single" w:color="auto" w:sz="4" w:space="0"/>
            </w:tcBorders>
            <w:shd w:val="clear" w:color="auto" w:fill="auto"/>
            <w:vAlign w:val="center"/>
          </w:tcPr>
          <w:p w14:paraId="16C8E58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kern w:val="0"/>
                <w:szCs w:val="21"/>
                <w:highlight w:val="none"/>
              </w:rPr>
            </w:pPr>
            <w:r>
              <w:rPr>
                <w:rFonts w:hint="eastAsia" w:ascii="宋体" w:hAnsi="宋体" w:cs="宋体"/>
                <w:kern w:val="0"/>
                <w:szCs w:val="21"/>
                <w:highlight w:val="none"/>
                <w:lang w:val="en-US" w:eastAsia="zh-CN"/>
              </w:rPr>
              <w:t>包</w:t>
            </w:r>
            <w:r>
              <w:rPr>
                <w:rFonts w:hint="eastAsia" w:ascii="宋体" w:hAnsi="宋体" w:cs="宋体"/>
                <w:kern w:val="0"/>
                <w:szCs w:val="21"/>
                <w:highlight w:val="none"/>
              </w:rPr>
              <w:t>号</w:t>
            </w:r>
          </w:p>
        </w:tc>
        <w:tc>
          <w:tcPr>
            <w:tcW w:w="2174" w:type="dxa"/>
            <w:tcBorders>
              <w:left w:val="single" w:color="auto" w:sz="4" w:space="0"/>
            </w:tcBorders>
            <w:shd w:val="clear" w:color="auto" w:fill="auto"/>
            <w:vAlign w:val="center"/>
          </w:tcPr>
          <w:p w14:paraId="66F50BED">
            <w:pPr>
              <w:widowControl/>
              <w:adjustRightInd w:val="0"/>
              <w:snapToGrid w:val="0"/>
              <w:spacing w:beforeLines="50" w:line="360" w:lineRule="auto"/>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kern w:val="0"/>
                <w:highlight w:val="none"/>
                <w14:textFill>
                  <w14:solidFill>
                    <w14:schemeClr w14:val="tx1"/>
                  </w14:solidFill>
                </w14:textFill>
              </w:rPr>
              <w:t>包名称</w:t>
            </w:r>
          </w:p>
        </w:tc>
        <w:tc>
          <w:tcPr>
            <w:tcW w:w="2603" w:type="dxa"/>
            <w:tcBorders>
              <w:right w:val="single" w:color="auto" w:sz="4" w:space="0"/>
            </w:tcBorders>
            <w:shd w:val="clear" w:color="auto" w:fill="auto"/>
            <w:vAlign w:val="center"/>
          </w:tcPr>
          <w:p w14:paraId="5F9D1758">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lang w:val="en-US" w:eastAsia="zh-CN"/>
              </w:rPr>
              <w:t>项目</w:t>
            </w:r>
            <w:r>
              <w:rPr>
                <w:rFonts w:hint="eastAsia" w:ascii="宋体" w:hAnsi="宋体" w:cs="宋体"/>
                <w:kern w:val="0"/>
                <w:szCs w:val="21"/>
                <w:highlight w:val="none"/>
              </w:rPr>
              <w:t>要求</w:t>
            </w:r>
          </w:p>
        </w:tc>
        <w:tc>
          <w:tcPr>
            <w:tcW w:w="660" w:type="dxa"/>
            <w:tcBorders>
              <w:left w:val="single" w:color="auto" w:sz="4" w:space="0"/>
              <w:right w:val="single" w:color="auto" w:sz="4" w:space="0"/>
            </w:tcBorders>
            <w:shd w:val="clear" w:color="auto" w:fill="auto"/>
            <w:vAlign w:val="center"/>
          </w:tcPr>
          <w:p w14:paraId="407AB63F">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数量</w:t>
            </w:r>
          </w:p>
        </w:tc>
        <w:tc>
          <w:tcPr>
            <w:tcW w:w="1306" w:type="dxa"/>
            <w:tcBorders>
              <w:left w:val="single" w:color="auto" w:sz="4" w:space="0"/>
              <w:right w:val="single" w:color="auto" w:sz="4" w:space="0"/>
            </w:tcBorders>
            <w:shd w:val="clear" w:color="auto" w:fill="auto"/>
            <w:vAlign w:val="center"/>
          </w:tcPr>
          <w:p w14:paraId="0A46BC23">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项目预算</w:t>
            </w:r>
          </w:p>
        </w:tc>
        <w:tc>
          <w:tcPr>
            <w:tcW w:w="1290" w:type="dxa"/>
            <w:shd w:val="clear" w:color="auto" w:fill="auto"/>
            <w:vAlign w:val="center"/>
          </w:tcPr>
          <w:p w14:paraId="732A21CE">
            <w:pPr>
              <w:widowControl/>
              <w:adjustRightInd w:val="0"/>
              <w:snapToGrid w:val="0"/>
              <w:spacing w:beforeLines="50" w:line="360" w:lineRule="auto"/>
              <w:jc w:val="center"/>
              <w:rPr>
                <w:rFonts w:hint="eastAsia" w:ascii="宋体" w:hAnsi="宋体" w:cs="宋体"/>
                <w:kern w:val="0"/>
                <w:szCs w:val="21"/>
                <w:highlight w:val="none"/>
              </w:rPr>
            </w:pPr>
            <w:r>
              <w:rPr>
                <w:rFonts w:hint="eastAsia"/>
                <w:color w:val="auto"/>
                <w:szCs w:val="21"/>
              </w:rPr>
              <w:t>最高限价</w:t>
            </w:r>
          </w:p>
        </w:tc>
        <w:tc>
          <w:tcPr>
            <w:tcW w:w="1095" w:type="dxa"/>
            <w:tcBorders>
              <w:right w:val="single" w:color="auto" w:sz="4" w:space="0"/>
            </w:tcBorders>
            <w:shd w:val="clear" w:color="auto" w:fill="auto"/>
            <w:vAlign w:val="center"/>
          </w:tcPr>
          <w:p w14:paraId="0D1B1B8D">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节能产品</w:t>
            </w:r>
          </w:p>
        </w:tc>
        <w:tc>
          <w:tcPr>
            <w:tcW w:w="1215" w:type="dxa"/>
            <w:tcBorders>
              <w:left w:val="single" w:color="auto" w:sz="4" w:space="0"/>
            </w:tcBorders>
            <w:shd w:val="clear" w:color="auto" w:fill="auto"/>
            <w:vAlign w:val="center"/>
          </w:tcPr>
          <w:p w14:paraId="00C9BE1E">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进口产品</w:t>
            </w:r>
          </w:p>
        </w:tc>
      </w:tr>
      <w:tr w14:paraId="531E97F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077" w:hRule="atLeast"/>
        </w:trPr>
        <w:tc>
          <w:tcPr>
            <w:tcW w:w="373" w:type="dxa"/>
            <w:tcBorders>
              <w:right w:val="single" w:color="auto" w:sz="4" w:space="0"/>
            </w:tcBorders>
            <w:shd w:val="clear" w:color="auto" w:fill="auto"/>
            <w:vAlign w:val="center"/>
          </w:tcPr>
          <w:p w14:paraId="15FA73F1">
            <w:pPr>
              <w:pStyle w:val="23"/>
              <w:adjustRightInd w:val="0"/>
              <w:snapToGrid w:val="0"/>
              <w:spacing w:beforeLines="50" w:line="360" w:lineRule="auto"/>
              <w:jc w:val="center"/>
              <w:rPr>
                <w:rFonts w:hAnsi="宋体"/>
                <w:kern w:val="0"/>
                <w:highlight w:val="none"/>
              </w:rPr>
            </w:pPr>
            <w:r>
              <w:rPr>
                <w:rFonts w:hint="eastAsia" w:hAnsi="宋体"/>
                <w:kern w:val="0"/>
                <w:highlight w:val="none"/>
              </w:rPr>
              <w:t>1</w:t>
            </w:r>
          </w:p>
        </w:tc>
        <w:tc>
          <w:tcPr>
            <w:tcW w:w="2174" w:type="dxa"/>
            <w:tcBorders>
              <w:left w:val="single" w:color="auto" w:sz="4" w:space="0"/>
            </w:tcBorders>
            <w:shd w:val="clear" w:color="auto" w:fill="auto"/>
            <w:vAlign w:val="center"/>
          </w:tcPr>
          <w:p w14:paraId="631745FB">
            <w:pPr>
              <w:pStyle w:val="23"/>
              <w:adjustRightInd w:val="0"/>
              <w:snapToGrid w:val="0"/>
              <w:spacing w:beforeLines="50" w:line="360" w:lineRule="auto"/>
              <w:jc w:val="center"/>
              <w:rPr>
                <w:rFonts w:hint="eastAsia" w:hAnsi="宋体" w:eastAsia="宋体"/>
                <w:color w:val="000000" w:themeColor="text1"/>
                <w:kern w:val="0"/>
                <w:highlight w:val="none"/>
                <w:lang w:eastAsia="zh-CN"/>
                <w14:textFill>
                  <w14:solidFill>
                    <w14:schemeClr w14:val="tx1"/>
                  </w14:solidFill>
                </w14:textFill>
              </w:rPr>
            </w:pPr>
            <w:r>
              <w:rPr>
                <w:rFonts w:hint="eastAsia" w:hAnsi="宋体"/>
                <w:color w:val="000000" w:themeColor="text1"/>
                <w:kern w:val="0"/>
                <w:highlight w:val="none"/>
                <w:lang w:eastAsia="zh-CN"/>
                <w14:textFill>
                  <w14:solidFill>
                    <w14:schemeClr w14:val="tx1"/>
                  </w14:solidFill>
                </w14:textFill>
              </w:rPr>
              <w:t>岳阳县中小学校学生课桌椅采购项目</w:t>
            </w:r>
          </w:p>
        </w:tc>
        <w:tc>
          <w:tcPr>
            <w:tcW w:w="2603" w:type="dxa"/>
            <w:tcBorders>
              <w:right w:val="single" w:color="auto" w:sz="4" w:space="0"/>
            </w:tcBorders>
            <w:shd w:val="clear" w:color="auto" w:fill="auto"/>
            <w:vAlign w:val="center"/>
          </w:tcPr>
          <w:p w14:paraId="1721883B">
            <w:pPr>
              <w:pStyle w:val="23"/>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hAnsi="宋体" w:eastAsia="宋体"/>
                <w:kern w:val="0"/>
                <w:highlight w:val="none"/>
                <w:lang w:val="en-US" w:eastAsia="zh-CN"/>
              </w:rPr>
            </w:pPr>
            <w:r>
              <w:rPr>
                <w:rFonts w:hint="default" w:hAnsi="宋体" w:eastAsia="宋体"/>
                <w:kern w:val="0"/>
                <w:highlight w:val="none"/>
                <w:lang w:val="en-US" w:eastAsia="zh-CN"/>
              </w:rPr>
              <w:t>岳阳县中小学校学生课桌椅采购项目，共采购5000套课桌椅，要求桌面采用全新ABS工程塑料一次性注塑成型，接口结合紧密，无摇晃，升降管采用拉伸，配合高强度圆头螺栓调节高度，供货商将货物搬运至采购人指定地点。</w:t>
            </w:r>
          </w:p>
        </w:tc>
        <w:tc>
          <w:tcPr>
            <w:tcW w:w="660" w:type="dxa"/>
            <w:tcBorders>
              <w:left w:val="single" w:color="auto" w:sz="4" w:space="0"/>
              <w:right w:val="single" w:color="auto" w:sz="4" w:space="0"/>
            </w:tcBorders>
            <w:shd w:val="clear" w:color="auto" w:fill="auto"/>
            <w:vAlign w:val="center"/>
          </w:tcPr>
          <w:p w14:paraId="6DC29AFA">
            <w:pPr>
              <w:pStyle w:val="23"/>
              <w:adjustRightInd w:val="0"/>
              <w:snapToGrid w:val="0"/>
              <w:spacing w:beforeLines="50" w:line="360" w:lineRule="auto"/>
              <w:jc w:val="center"/>
              <w:rPr>
                <w:rFonts w:hint="eastAsia" w:hAnsi="宋体" w:eastAsia="宋体"/>
                <w:kern w:val="0"/>
                <w:highlight w:val="none"/>
                <w:lang w:val="en-US" w:eastAsia="zh-CN"/>
              </w:rPr>
            </w:pPr>
            <w:r>
              <w:rPr>
                <w:rFonts w:hint="eastAsia" w:hAnsi="宋体"/>
                <w:kern w:val="0"/>
                <w:highlight w:val="none"/>
              </w:rPr>
              <w:t>1</w:t>
            </w:r>
            <w:r>
              <w:rPr>
                <w:rFonts w:hint="eastAsia" w:hAnsi="宋体"/>
                <w:kern w:val="0"/>
                <w:highlight w:val="none"/>
                <w:lang w:val="en-US" w:eastAsia="zh-CN"/>
              </w:rPr>
              <w:t>批</w:t>
            </w:r>
          </w:p>
        </w:tc>
        <w:tc>
          <w:tcPr>
            <w:tcW w:w="1306" w:type="dxa"/>
            <w:tcBorders>
              <w:left w:val="single" w:color="auto" w:sz="4" w:space="0"/>
              <w:right w:val="single" w:color="auto" w:sz="4" w:space="0"/>
            </w:tcBorders>
            <w:shd w:val="clear" w:color="auto" w:fill="auto"/>
            <w:vAlign w:val="center"/>
          </w:tcPr>
          <w:p w14:paraId="11749BA5">
            <w:pPr>
              <w:pStyle w:val="23"/>
              <w:adjustRightInd w:val="0"/>
              <w:snapToGrid w:val="0"/>
              <w:spacing w:beforeLines="50" w:line="360" w:lineRule="auto"/>
              <w:jc w:val="center"/>
              <w:rPr>
                <w:rFonts w:hint="default" w:hAnsi="宋体"/>
                <w:kern w:val="0"/>
                <w:highlight w:val="none"/>
                <w:lang w:val="en-US"/>
              </w:rPr>
            </w:pPr>
            <w:r>
              <w:rPr>
                <w:rFonts w:hint="eastAsia" w:hAnsi="宋体"/>
                <w:kern w:val="0"/>
                <w:highlight w:val="none"/>
                <w:lang w:val="en-US" w:eastAsia="zh-CN"/>
              </w:rPr>
              <w:t>1271000</w:t>
            </w:r>
            <w:r>
              <w:rPr>
                <w:rFonts w:hint="default" w:hAnsi="宋体"/>
                <w:kern w:val="0"/>
                <w:highlight w:val="none"/>
                <w:lang w:val="en-US" w:eastAsia="zh-CN"/>
              </w:rPr>
              <w:t>元</w:t>
            </w:r>
          </w:p>
        </w:tc>
        <w:tc>
          <w:tcPr>
            <w:tcW w:w="1290" w:type="dxa"/>
            <w:shd w:val="clear" w:color="auto" w:fill="auto"/>
            <w:vAlign w:val="center"/>
          </w:tcPr>
          <w:p w14:paraId="2B3E38D2">
            <w:pPr>
              <w:pStyle w:val="23"/>
              <w:adjustRightInd w:val="0"/>
              <w:snapToGrid w:val="0"/>
              <w:spacing w:beforeLines="50" w:line="360" w:lineRule="auto"/>
              <w:jc w:val="center"/>
              <w:rPr>
                <w:rFonts w:hint="eastAsia" w:hAnsi="宋体"/>
                <w:kern w:val="0"/>
                <w:highlight w:val="none"/>
                <w:lang w:val="en-US" w:eastAsia="zh-CN"/>
              </w:rPr>
            </w:pPr>
            <w:r>
              <w:rPr>
                <w:rFonts w:hint="eastAsia" w:hAnsi="宋体"/>
                <w:kern w:val="0"/>
                <w:highlight w:val="none"/>
                <w:lang w:val="en-US" w:eastAsia="zh-CN"/>
              </w:rPr>
              <w:t>1271000</w:t>
            </w:r>
            <w:r>
              <w:rPr>
                <w:rFonts w:hint="default" w:hAnsi="宋体"/>
                <w:kern w:val="0"/>
                <w:highlight w:val="none"/>
                <w:lang w:val="en-US" w:eastAsia="zh-CN"/>
              </w:rPr>
              <w:t>元</w:t>
            </w:r>
          </w:p>
        </w:tc>
        <w:tc>
          <w:tcPr>
            <w:tcW w:w="1095" w:type="dxa"/>
            <w:tcBorders>
              <w:right w:val="single" w:color="auto" w:sz="4" w:space="0"/>
            </w:tcBorders>
            <w:shd w:val="clear" w:color="auto" w:fill="auto"/>
            <w:vAlign w:val="center"/>
          </w:tcPr>
          <w:p w14:paraId="3DDCBB34">
            <w:pPr>
              <w:pStyle w:val="23"/>
              <w:adjustRightInd w:val="0"/>
              <w:snapToGrid w:val="0"/>
              <w:spacing w:beforeLines="50" w:line="360" w:lineRule="auto"/>
              <w:jc w:val="center"/>
              <w:rPr>
                <w:rFonts w:hint="eastAsia" w:hAnsi="宋体"/>
                <w:color w:val="000000" w:themeColor="text1"/>
                <w:kern w:val="0"/>
                <w:highlight w:val="none"/>
                <w:lang w:val="en-US" w:eastAsia="zh-CN"/>
                <w14:textFill>
                  <w14:solidFill>
                    <w14:schemeClr w14:val="tx1"/>
                  </w14:solidFill>
                </w14:textFill>
              </w:rPr>
            </w:pPr>
            <w:r>
              <w:rPr>
                <w:rFonts w:hint="eastAsia" w:ascii="宋体" w:hAnsi="宋体"/>
                <w:iCs/>
                <w:color w:val="auto"/>
                <w:szCs w:val="21"/>
              </w:rPr>
              <w:sym w:font="Wingdings" w:char="00A8"/>
            </w:r>
          </w:p>
        </w:tc>
        <w:tc>
          <w:tcPr>
            <w:tcW w:w="1215" w:type="dxa"/>
            <w:tcBorders>
              <w:left w:val="single" w:color="auto" w:sz="4" w:space="0"/>
            </w:tcBorders>
            <w:shd w:val="clear" w:color="auto" w:fill="auto"/>
            <w:vAlign w:val="center"/>
          </w:tcPr>
          <w:p w14:paraId="01BF355C">
            <w:pPr>
              <w:pStyle w:val="23"/>
              <w:adjustRightInd w:val="0"/>
              <w:snapToGrid w:val="0"/>
              <w:spacing w:beforeLines="50" w:line="360" w:lineRule="auto"/>
              <w:jc w:val="center"/>
              <w:rPr>
                <w:rFonts w:hint="eastAsia" w:hAnsi="宋体"/>
                <w:color w:val="000000" w:themeColor="text1"/>
                <w:kern w:val="0"/>
                <w:highlight w:val="none"/>
                <w:lang w:val="en-US" w:eastAsia="zh-CN"/>
                <w14:textFill>
                  <w14:solidFill>
                    <w14:schemeClr w14:val="tx1"/>
                  </w14:solidFill>
                </w14:textFill>
              </w:rPr>
            </w:pPr>
            <w:r>
              <w:rPr>
                <w:rFonts w:hint="eastAsia" w:ascii="宋体" w:hAnsi="宋体"/>
                <w:iCs/>
                <w:color w:val="auto"/>
                <w:szCs w:val="21"/>
              </w:rPr>
              <w:sym w:font="Wingdings" w:char="00A8"/>
            </w:r>
          </w:p>
        </w:tc>
      </w:tr>
    </w:tbl>
    <w:p w14:paraId="394BC7AD">
      <w:pPr>
        <w:keepNext w:val="0"/>
        <w:keepLines w:val="0"/>
        <w:pageBreakBefore w:val="0"/>
        <w:widowControl w:val="0"/>
        <w:kinsoku/>
        <w:wordWrap/>
        <w:overflowPunct/>
        <w:topLinePunct w:val="0"/>
        <w:autoSpaceDE/>
        <w:autoSpaceDN/>
        <w:bidi w:val="0"/>
        <w:adjustRightInd w:val="0"/>
        <w:snapToGrid w:val="0"/>
        <w:spacing w:before="120" w:line="360" w:lineRule="auto"/>
        <w:textAlignment w:val="auto"/>
        <w:rPr>
          <w:rFonts w:ascii="宋体" w:hAnsi="宋体"/>
          <w:color w:val="auto"/>
          <w:szCs w:val="21"/>
        </w:rPr>
      </w:pPr>
      <w:bookmarkStart w:id="9" w:name="_Toc5125"/>
      <w:bookmarkStart w:id="10" w:name="_Toc22201057"/>
      <w:bookmarkStart w:id="11" w:name="_Toc5258"/>
      <w:bookmarkStart w:id="12" w:name="_Toc1142"/>
      <w:r>
        <w:rPr>
          <w:rFonts w:hint="eastAsia" w:ascii="宋体" w:hAnsi="宋体"/>
          <w:color w:val="auto"/>
          <w:szCs w:val="21"/>
        </w:rPr>
        <w:t>说明：</w:t>
      </w:r>
    </w:p>
    <w:p w14:paraId="1E43910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lang w:val="en-US" w:eastAsia="zh-CN"/>
        </w:rPr>
        <w:t>1.</w:t>
      </w:r>
      <w:r>
        <w:rPr>
          <w:rFonts w:hint="eastAsia" w:ascii="宋体" w:hAnsi="宋体"/>
          <w:color w:val="auto"/>
          <w:szCs w:val="21"/>
        </w:rPr>
        <w:t>节能产品实行</w:t>
      </w:r>
      <w:r>
        <w:rPr>
          <w:rFonts w:hint="eastAsia" w:ascii="宋体" w:hAnsi="宋体"/>
          <w:iCs/>
          <w:color w:val="auto"/>
          <w:szCs w:val="21"/>
        </w:rPr>
        <w:t>强制采购的</w:t>
      </w:r>
      <w:r>
        <w:rPr>
          <w:rFonts w:hint="eastAsia" w:ascii="宋体" w:hAnsi="宋体"/>
          <w:color w:val="auto"/>
          <w:szCs w:val="21"/>
        </w:rPr>
        <w:t>，需提供国家认证机构出具的、处于有效期内的节能产品证书。</w:t>
      </w:r>
    </w:p>
    <w:p w14:paraId="06D8644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同意购买进口产品的，不限制满足采购需求的国内产品参与投标。</w:t>
      </w:r>
    </w:p>
    <w:p w14:paraId="025B667B">
      <w:pPr>
        <w:bidi w:val="0"/>
        <w:rPr>
          <w:rFonts w:hint="eastAsia"/>
          <w:b/>
          <w:bCs/>
        </w:rPr>
      </w:pPr>
    </w:p>
    <w:p w14:paraId="0B3F6309">
      <w:pPr>
        <w:bidi w:val="0"/>
        <w:rPr>
          <w:rFonts w:hint="eastAsia"/>
          <w:b/>
          <w:bCs/>
        </w:rPr>
      </w:pPr>
      <w:r>
        <w:rPr>
          <w:rFonts w:hint="eastAsia"/>
          <w:b/>
          <w:bCs/>
        </w:rPr>
        <w:t>三、采购项目需落实的政府采购政策：</w:t>
      </w:r>
    </w:p>
    <w:p w14:paraId="301CF61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w:t>
      </w:r>
      <w:r>
        <w:rPr>
          <w:rFonts w:hint="eastAsia" w:ascii="宋体" w:hAnsi="宋体"/>
          <w:color w:val="auto"/>
          <w:szCs w:val="21"/>
          <w:lang w:val="en-US" w:eastAsia="zh-CN"/>
        </w:rPr>
        <w:t>优先采购：</w:t>
      </w:r>
      <w:r>
        <w:rPr>
          <w:rFonts w:hint="eastAsia" w:ascii="宋体" w:hAnsi="宋体"/>
          <w:color w:val="auto"/>
          <w:szCs w:val="21"/>
        </w:rPr>
        <w:t>节能产品、</w:t>
      </w:r>
      <w:r>
        <w:rPr>
          <w:rFonts w:hint="eastAsia" w:ascii="宋体" w:hAnsi="宋体"/>
          <w:color w:val="auto"/>
          <w:szCs w:val="21"/>
          <w:lang w:val="en-US" w:eastAsia="zh-CN"/>
        </w:rPr>
        <w:t>环境标志产品</w:t>
      </w:r>
      <w:r>
        <w:rPr>
          <w:rFonts w:hint="eastAsia" w:ascii="宋体" w:hAnsi="宋体"/>
          <w:color w:val="auto"/>
          <w:szCs w:val="21"/>
        </w:rPr>
        <w:t>享受价格折扣。</w:t>
      </w:r>
    </w:p>
    <w:p w14:paraId="430D575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eastAsia" w:ascii="宋体" w:hAnsi="宋体" w:eastAsia="宋体"/>
          <w:color w:val="auto"/>
          <w:szCs w:val="21"/>
          <w:highlight w:val="yellow"/>
          <w:lang w:val="en-US" w:eastAsia="zh-CN"/>
        </w:rPr>
      </w:pPr>
      <w:r>
        <w:rPr>
          <w:rFonts w:hint="eastAsia" w:ascii="宋体" w:hAnsi="宋体"/>
          <w:color w:val="auto"/>
          <w:szCs w:val="21"/>
        </w:rPr>
        <w:t>2、</w:t>
      </w:r>
      <w:r>
        <w:rPr>
          <w:rFonts w:hint="eastAsia" w:ascii="宋体" w:hAnsi="宋体"/>
          <w:color w:val="auto"/>
          <w:szCs w:val="21"/>
          <w:lang w:val="en-US" w:eastAsia="zh-CN"/>
        </w:rPr>
        <w:t>支持中小企业：</w:t>
      </w:r>
      <w:r>
        <w:rPr>
          <w:rFonts w:hint="eastAsia" w:ascii="宋体" w:hAnsi="宋体"/>
          <w:color w:val="auto"/>
          <w:szCs w:val="21"/>
          <w:highlight w:val="none"/>
          <w:lang w:val="en-US" w:eastAsia="zh-CN"/>
        </w:rPr>
        <w:t>中小企业享受预留采购份额或价格折扣。</w:t>
      </w:r>
    </w:p>
    <w:p w14:paraId="271D3C17">
      <w:pPr>
        <w:bidi w:val="0"/>
        <w:rPr>
          <w:rFonts w:hint="eastAsia"/>
          <w:b/>
          <w:bCs/>
        </w:rPr>
      </w:pPr>
      <w:r>
        <w:rPr>
          <w:rFonts w:hint="eastAsia"/>
          <w:b/>
          <w:bCs/>
          <w:lang w:val="en-US" w:eastAsia="zh-CN"/>
        </w:rPr>
        <w:t>四</w:t>
      </w:r>
      <w:r>
        <w:rPr>
          <w:rFonts w:hint="eastAsia"/>
          <w:b/>
          <w:bCs/>
        </w:rPr>
        <w:t>、供应商的资格要求</w:t>
      </w:r>
      <w:bookmarkEnd w:id="9"/>
      <w:bookmarkEnd w:id="10"/>
      <w:bookmarkEnd w:id="11"/>
      <w:bookmarkEnd w:id="12"/>
    </w:p>
    <w:p w14:paraId="60453F4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1、投标人的基本资格条件：投标人必须是在中华人民共和国境内注册登记的法人、其他组织或者自然人，且应当符合《政府采购法》第二十二条第一款的规定。</w:t>
      </w:r>
    </w:p>
    <w:p w14:paraId="78EA6C6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2、落实政府采购政策需满足的资格要求：</w:t>
      </w:r>
    </w:p>
    <w:p w14:paraId="60F5431D">
      <w:pPr>
        <w:adjustRightInd w:val="0"/>
        <w:snapToGrid w:val="0"/>
        <w:spacing w:line="360" w:lineRule="auto"/>
        <w:ind w:firstLine="630" w:firstLineChars="300"/>
        <w:rPr>
          <w:rFonts w:ascii="宋体" w:hAnsi="宋体"/>
          <w:color w:val="auto"/>
          <w:szCs w:val="21"/>
        </w:rPr>
      </w:pPr>
      <w:r>
        <w:rPr>
          <w:rFonts w:hint="eastAsia" w:ascii="宋体" w:hAnsi="宋体"/>
          <w:iCs/>
          <w:color w:val="auto"/>
          <w:szCs w:val="21"/>
        </w:rPr>
        <w:sym w:font="Wingdings" w:char="00FE"/>
      </w:r>
      <w:r>
        <w:rPr>
          <w:rFonts w:hint="eastAsia" w:ascii="宋体" w:hAnsi="宋体"/>
          <w:iCs/>
          <w:color w:val="auto"/>
          <w:szCs w:val="21"/>
          <w:lang w:val="en-US" w:eastAsia="zh-CN"/>
        </w:rPr>
        <w:t>专门面向</w:t>
      </w:r>
      <w:r>
        <w:rPr>
          <w:rFonts w:hint="eastAsia" w:ascii="宋体" w:hAnsi="宋体"/>
          <w:bCs/>
          <w:color w:val="auto"/>
          <w:szCs w:val="21"/>
          <w:lang w:eastAsia="zh-CN"/>
        </w:rPr>
        <w:t>：</w:t>
      </w:r>
      <w:r>
        <w:rPr>
          <w:rFonts w:hint="eastAsia" w:ascii="宋体" w:hAnsi="宋体"/>
          <w:iCs/>
          <w:color w:val="auto"/>
          <w:szCs w:val="21"/>
        </w:rPr>
        <w:sym w:font="Wingdings" w:char="00FE"/>
      </w:r>
      <w:r>
        <w:rPr>
          <w:rFonts w:hint="eastAsia" w:ascii="宋体" w:hAnsi="宋体"/>
          <w:iCs/>
          <w:color w:val="auto"/>
          <w:szCs w:val="21"/>
        </w:rPr>
        <w:t>中</w:t>
      </w:r>
      <w:r>
        <w:rPr>
          <w:rFonts w:hint="eastAsia" w:ascii="宋体" w:hAnsi="宋体"/>
          <w:iCs/>
          <w:color w:val="auto"/>
          <w:szCs w:val="21"/>
          <w:lang w:val="en-US" w:eastAsia="zh-CN"/>
        </w:rPr>
        <w:t>小</w:t>
      </w:r>
      <w:r>
        <w:rPr>
          <w:rFonts w:hint="eastAsia" w:ascii="宋体" w:hAnsi="宋体"/>
          <w:iCs/>
          <w:color w:val="auto"/>
          <w:szCs w:val="21"/>
        </w:rPr>
        <w:t xml:space="preserve">企业  </w:t>
      </w:r>
      <w:r>
        <w:rPr>
          <w:rFonts w:hint="eastAsia" w:ascii="宋体" w:hAnsi="宋体"/>
          <w:iCs/>
          <w:color w:val="auto"/>
          <w:szCs w:val="21"/>
        </w:rPr>
        <w:sym w:font="Wingdings" w:char="00A8"/>
      </w:r>
      <w:r>
        <w:rPr>
          <w:rFonts w:hint="eastAsia" w:ascii="宋体" w:hAnsi="宋体"/>
          <w:iCs/>
          <w:color w:val="auto"/>
          <w:szCs w:val="21"/>
        </w:rPr>
        <w:t xml:space="preserve">小微企业 </w:t>
      </w:r>
      <w:r>
        <w:rPr>
          <w:rFonts w:hint="eastAsia" w:ascii="宋体" w:hAnsi="宋体"/>
          <w:iCs/>
          <w:color w:val="auto"/>
          <w:szCs w:val="21"/>
        </w:rPr>
        <w:sym w:font="Wingdings" w:char="00A8"/>
      </w:r>
      <w:r>
        <w:rPr>
          <w:rFonts w:hint="eastAsia" w:ascii="宋体" w:hAnsi="宋体"/>
          <w:iCs/>
          <w:color w:val="auto"/>
          <w:szCs w:val="21"/>
        </w:rPr>
        <w:t xml:space="preserve">监狱企业 </w:t>
      </w:r>
      <w:r>
        <w:rPr>
          <w:rFonts w:hint="eastAsia" w:ascii="宋体" w:hAnsi="宋体"/>
          <w:iCs/>
          <w:color w:val="auto"/>
          <w:szCs w:val="21"/>
        </w:rPr>
        <w:sym w:font="Wingdings" w:char="00A8"/>
      </w:r>
      <w:r>
        <w:rPr>
          <w:rFonts w:hint="eastAsia" w:ascii="宋体" w:hAnsi="宋体"/>
          <w:iCs/>
          <w:color w:val="auto"/>
          <w:szCs w:val="21"/>
        </w:rPr>
        <w:t>福利性单位。</w:t>
      </w:r>
    </w:p>
    <w:p w14:paraId="6C24BF30">
      <w:pPr>
        <w:adjustRightInd w:val="0"/>
        <w:snapToGrid w:val="0"/>
        <w:spacing w:line="360" w:lineRule="auto"/>
        <w:ind w:firstLine="630" w:firstLineChars="300"/>
        <w:rPr>
          <w:rFonts w:ascii="宋体" w:hAnsi="宋体"/>
          <w:bCs/>
          <w:color w:val="auto"/>
          <w:szCs w:val="21"/>
        </w:rPr>
      </w:pPr>
      <w:r>
        <w:rPr>
          <w:rFonts w:hint="eastAsia" w:ascii="宋体" w:hAnsi="宋体"/>
          <w:iCs/>
          <w:color w:val="auto"/>
          <w:szCs w:val="21"/>
        </w:rPr>
        <w:sym w:font="Wingdings" w:char="00A8"/>
      </w:r>
      <w:r>
        <w:rPr>
          <w:rFonts w:hint="eastAsia" w:ascii="宋体" w:hAnsi="宋体"/>
          <w:iCs/>
          <w:color w:val="auto"/>
          <w:szCs w:val="21"/>
        </w:rPr>
        <w:t>强制</w:t>
      </w:r>
      <w:r>
        <w:rPr>
          <w:rFonts w:hint="eastAsia" w:ascii="宋体" w:hAnsi="宋体"/>
          <w:bCs/>
          <w:color w:val="auto"/>
          <w:szCs w:val="21"/>
        </w:rPr>
        <w:t>分包</w:t>
      </w:r>
      <w:r>
        <w:rPr>
          <w:rFonts w:hint="eastAsia" w:ascii="宋体" w:hAnsi="宋体"/>
          <w:bCs/>
          <w:color w:val="auto"/>
          <w:szCs w:val="21"/>
          <w:lang w:eastAsia="zh-CN"/>
        </w:rPr>
        <w:t>：</w:t>
      </w:r>
      <w:r>
        <w:rPr>
          <w:rFonts w:hint="eastAsia" w:ascii="宋体" w:hAnsi="宋体"/>
          <w:bCs/>
          <w:color w:val="auto"/>
          <w:szCs w:val="21"/>
        </w:rPr>
        <w:t>大型企业应将采购份额</w:t>
      </w:r>
      <w:r>
        <w:rPr>
          <w:rFonts w:hint="eastAsia" w:ascii="宋体" w:hAnsi="宋体"/>
          <w:bCs/>
          <w:color w:val="auto"/>
          <w:szCs w:val="21"/>
          <w:lang w:val="en-US" w:eastAsia="zh-CN"/>
        </w:rPr>
        <w:t>的</w:t>
      </w:r>
      <w:r>
        <w:rPr>
          <w:rFonts w:hint="eastAsia" w:ascii="宋体" w:hAnsi="宋体"/>
          <w:bCs/>
          <w:color w:val="auto"/>
          <w:szCs w:val="21"/>
          <w:u w:val="single"/>
          <w:lang w:val="en-US" w:eastAsia="zh-CN"/>
        </w:rPr>
        <w:t xml:space="preserve">         </w:t>
      </w:r>
      <w:r>
        <w:rPr>
          <w:rFonts w:hint="eastAsia" w:ascii="宋体" w:hAnsi="宋体"/>
          <w:bCs/>
          <w:color w:val="auto"/>
          <w:szCs w:val="21"/>
        </w:rPr>
        <w:t>%分包给中小企业。</w:t>
      </w:r>
    </w:p>
    <w:p w14:paraId="009EA05D">
      <w:pPr>
        <w:numPr>
          <w:ilvl w:val="0"/>
          <w:numId w:val="0"/>
        </w:numPr>
        <w:adjustRightInd w:val="0"/>
        <w:snapToGrid w:val="0"/>
        <w:spacing w:line="360" w:lineRule="auto"/>
        <w:ind w:firstLine="420" w:firstLineChars="200"/>
        <w:rPr>
          <w:rFonts w:hint="eastAsia" w:ascii="宋体" w:hAnsi="宋体"/>
          <w:color w:val="auto"/>
          <w:szCs w:val="21"/>
        </w:rPr>
      </w:pPr>
      <w:r>
        <w:rPr>
          <w:rFonts w:hint="eastAsia" w:ascii="宋体" w:hAnsi="宋体" w:eastAsia="宋体" w:cs="Times New Roman"/>
          <w:color w:val="auto"/>
          <w:kern w:val="2"/>
          <w:sz w:val="21"/>
          <w:szCs w:val="21"/>
          <w:lang w:val="en-US" w:eastAsia="zh-CN" w:bidi="ar-SA"/>
        </w:rPr>
        <w:t>3、</w:t>
      </w:r>
      <w:r>
        <w:rPr>
          <w:rFonts w:hint="eastAsia" w:ascii="宋体" w:hAnsi="宋体"/>
          <w:color w:val="auto"/>
          <w:szCs w:val="21"/>
        </w:rPr>
        <w:t>采购项目的特定资格条件：</w:t>
      </w:r>
    </w:p>
    <w:p w14:paraId="05130D25">
      <w:pPr>
        <w:numPr>
          <w:ilvl w:val="0"/>
          <w:numId w:val="0"/>
        </w:num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(1)本项目为专门面向</w:t>
      </w:r>
      <w:r>
        <w:rPr>
          <w:rFonts w:hint="eastAsia" w:ascii="宋体" w:hAnsi="宋体"/>
          <w:color w:val="auto"/>
          <w:szCs w:val="21"/>
          <w:lang w:val="en-US" w:eastAsia="zh-CN"/>
        </w:rPr>
        <w:t>中小</w:t>
      </w:r>
      <w:r>
        <w:rPr>
          <w:rFonts w:hint="eastAsia" w:ascii="宋体" w:hAnsi="宋体"/>
          <w:color w:val="auto"/>
          <w:szCs w:val="21"/>
        </w:rPr>
        <w:t>企业采购，采购标的对应的中小企业划分标准所属行业为：工业。中小企业参加投标必须提供《中小企业声明函》,否则视为无效投标，格式见财政部工业和信息化部关于印发《政府采购促进中小企业发展管理办法》的通知财库【2020】46号文。(如供应商提供的《中小企业声明函》 内容不实的，属于提供虚假材料谋取成交，依照《中华人民共和国政府采购法》等国家有关规定追究相应责任。</w:t>
      </w:r>
    </w:p>
    <w:p w14:paraId="649C5FC5">
      <w:pPr>
        <w:numPr>
          <w:ilvl w:val="0"/>
          <w:numId w:val="0"/>
        </w:num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(2)供应商提供本项目采购公告发布后在“信用中国(</w:t>
      </w:r>
      <w:r>
        <w:rPr>
          <w:rFonts w:hint="eastAsia" w:ascii="宋体" w:hAnsi="宋体"/>
          <w:color w:val="auto"/>
          <w:szCs w:val="21"/>
        </w:rPr>
        <w:fldChar w:fldCharType="begin"/>
      </w:r>
      <w:r>
        <w:rPr>
          <w:rFonts w:hint="eastAsia" w:ascii="宋体" w:hAnsi="宋体"/>
          <w:color w:val="auto"/>
          <w:szCs w:val="21"/>
        </w:rPr>
        <w:instrText xml:space="preserve"> HYPERLINK "https://www.creditchina.gov.cn" </w:instrText>
      </w:r>
      <w:r>
        <w:rPr>
          <w:rFonts w:hint="eastAsia" w:ascii="宋体" w:hAnsi="宋体"/>
          <w:color w:val="auto"/>
          <w:szCs w:val="21"/>
        </w:rPr>
        <w:fldChar w:fldCharType="separate"/>
      </w:r>
      <w:r>
        <w:rPr>
          <w:rFonts w:hint="eastAsia" w:ascii="宋体" w:hAnsi="宋体"/>
          <w:color w:val="auto"/>
          <w:szCs w:val="21"/>
        </w:rPr>
        <w:t>www.creditchina .gov.cn</w:t>
      </w:r>
      <w:r>
        <w:rPr>
          <w:rFonts w:hint="eastAsia" w:ascii="宋体" w:hAnsi="宋体"/>
          <w:color w:val="auto"/>
          <w:szCs w:val="21"/>
        </w:rPr>
        <w:fldChar w:fldCharType="end"/>
      </w:r>
      <w:r>
        <w:rPr>
          <w:rFonts w:hint="eastAsia" w:ascii="宋体" w:hAnsi="宋体"/>
          <w:color w:val="auto"/>
          <w:szCs w:val="21"/>
        </w:rPr>
        <w:t>)” 下载的带日期的信用信息报告件及“中国政府采购网”网站未被列入政府采购严重违法失信行为记录名单，提供查询结果截</w:t>
      </w:r>
      <w:r>
        <w:rPr>
          <w:rFonts w:hint="eastAsia" w:ascii="宋体" w:hAnsi="宋体"/>
          <w:color w:val="auto"/>
          <w:szCs w:val="21"/>
          <w:lang w:val="en-US" w:eastAsia="zh-CN"/>
        </w:rPr>
        <w:t>图</w:t>
      </w:r>
      <w:r>
        <w:rPr>
          <w:rFonts w:hint="eastAsia" w:ascii="宋体" w:hAnsi="宋体"/>
          <w:color w:val="auto"/>
          <w:szCs w:val="21"/>
        </w:rPr>
        <w:t xml:space="preserve">并加盖公章；提供“国家企业信用信息公示系统( </w:t>
      </w:r>
      <w:r>
        <w:rPr>
          <w:rFonts w:hint="eastAsia" w:ascii="宋体" w:hAnsi="宋体"/>
          <w:color w:val="auto"/>
          <w:szCs w:val="21"/>
        </w:rPr>
        <w:fldChar w:fldCharType="begin"/>
      </w:r>
      <w:r>
        <w:rPr>
          <w:rFonts w:hint="eastAsia" w:ascii="宋体" w:hAnsi="宋体"/>
          <w:color w:val="auto"/>
          <w:szCs w:val="21"/>
        </w:rPr>
        <w:instrText xml:space="preserve"> HYPERLINK "https://www.gsxt.gov.cn" </w:instrText>
      </w:r>
      <w:r>
        <w:rPr>
          <w:rFonts w:hint="eastAsia" w:ascii="宋体" w:hAnsi="宋体"/>
          <w:color w:val="auto"/>
          <w:szCs w:val="21"/>
        </w:rPr>
        <w:fldChar w:fldCharType="separate"/>
      </w:r>
      <w:r>
        <w:rPr>
          <w:rFonts w:hint="eastAsia" w:ascii="宋体" w:hAnsi="宋体"/>
          <w:color w:val="auto"/>
          <w:szCs w:val="21"/>
        </w:rPr>
        <w:t>www.gsxt.gov.cn</w:t>
      </w:r>
      <w:r>
        <w:rPr>
          <w:rFonts w:hint="eastAsia" w:ascii="宋体" w:hAnsi="宋体"/>
          <w:color w:val="auto"/>
          <w:szCs w:val="21"/>
        </w:rPr>
        <w:fldChar w:fldCharType="end"/>
      </w:r>
      <w:r>
        <w:rPr>
          <w:rFonts w:hint="eastAsia" w:ascii="宋体" w:hAnsi="宋体"/>
          <w:color w:val="auto"/>
          <w:szCs w:val="21"/>
        </w:rPr>
        <w:t>)”  发送的带日期的信用信息报告件并加盖公章；</w:t>
      </w:r>
    </w:p>
    <w:p w14:paraId="29AB1884">
      <w:pPr>
        <w:numPr>
          <w:ilvl w:val="0"/>
          <w:numId w:val="0"/>
        </w:num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(3)资格审查证明材料及说明(即资格审查文件)应装订成册，左侧胶装，并在文件封面写明供应商单位联系人(即法定代表人或委托代理人)的姓名、电话号码及邮箱号码。</w:t>
      </w:r>
    </w:p>
    <w:p w14:paraId="3F253B55">
      <w:pPr>
        <w:adjustRightInd w:val="0"/>
        <w:snapToGrid w:val="0"/>
        <w:spacing w:line="360" w:lineRule="auto"/>
        <w:ind w:firstLine="420" w:firstLineChars="200"/>
        <w:rPr>
          <w:rFonts w:hint="eastAsia" w:ascii="宋体" w:hAnsi="宋体"/>
          <w:color w:val="auto"/>
          <w:szCs w:val="21"/>
          <w:lang w:val="en-US" w:eastAsia="zh-CN"/>
        </w:rPr>
      </w:pPr>
      <w:r>
        <w:rPr>
          <w:rFonts w:hint="eastAsia" w:ascii="宋体" w:hAnsi="宋体"/>
          <w:color w:val="auto"/>
          <w:szCs w:val="21"/>
          <w:lang w:val="en-US" w:eastAsia="zh-CN"/>
        </w:rPr>
        <w:t>说明：</w:t>
      </w:r>
    </w:p>
    <w:p w14:paraId="2AAF6D75">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eastAsia="zh-CN"/>
        </w:rPr>
        <w:t>（</w:t>
      </w:r>
      <w:r>
        <w:rPr>
          <w:rFonts w:hint="eastAsia" w:ascii="宋体" w:hAnsi="宋体"/>
          <w:color w:val="auto"/>
          <w:szCs w:val="21"/>
          <w:lang w:val="en-US" w:eastAsia="zh-CN"/>
        </w:rPr>
        <w:t>1</w:t>
      </w:r>
      <w:r>
        <w:rPr>
          <w:rFonts w:hint="eastAsia" w:ascii="宋体" w:hAnsi="宋体"/>
          <w:color w:val="auto"/>
          <w:szCs w:val="21"/>
          <w:lang w:eastAsia="zh-CN"/>
        </w:rPr>
        <w:t>）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4B69902A">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eastAsia="zh-CN"/>
        </w:rPr>
        <w:t>（</w:t>
      </w:r>
      <w:r>
        <w:rPr>
          <w:rFonts w:hint="eastAsia" w:ascii="宋体" w:hAnsi="宋体"/>
          <w:color w:val="auto"/>
          <w:szCs w:val="21"/>
          <w:lang w:val="en-US" w:eastAsia="zh-CN"/>
        </w:rPr>
        <w:t>2</w:t>
      </w:r>
      <w:r>
        <w:rPr>
          <w:rFonts w:hint="eastAsia" w:ascii="宋体" w:hAnsi="宋体"/>
          <w:color w:val="auto"/>
          <w:szCs w:val="21"/>
          <w:lang w:eastAsia="zh-CN"/>
        </w:rPr>
        <w:t>）根据《湖南省财政厅湖南省工业和信息化厅关于运用政府采购促进中小企业发展有关事项的通知》（湘财购【2021】16号文）和《湖南省财政厅关于政府采购促进中小企业发展有关措施的通知》（湘财购【2022】17号文），符合法定条件的供应商凭《湖南省政府采购供应商资格承诺函》（格式详见（湘财购【2022】17号文））参与政府采购活动，也可通过在金融机构办理电子增信取得对应信用星级参与政府采购活动和电子卖场交易，无需提供财务状况、缴纳税收和社会保障资金等资格证明材料。经采购人或监管部门查实，提供虚假承诺的供应商将以虚假资料谋取中标（成交）的违法行为，被列入不良记录名单，采购人有权取消其中标资格。</w:t>
      </w:r>
    </w:p>
    <w:p w14:paraId="6A61CCF7">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eastAsia="zh-CN"/>
        </w:rPr>
        <w:t>（</w:t>
      </w:r>
      <w:r>
        <w:rPr>
          <w:rFonts w:hint="eastAsia" w:ascii="宋体" w:hAnsi="宋体"/>
          <w:color w:val="auto"/>
          <w:szCs w:val="21"/>
          <w:lang w:val="en-US" w:eastAsia="zh-CN"/>
        </w:rPr>
        <w:t>3</w:t>
      </w:r>
      <w:r>
        <w:rPr>
          <w:rFonts w:hint="eastAsia" w:ascii="宋体" w:hAnsi="宋体"/>
          <w:color w:val="auto"/>
          <w:szCs w:val="21"/>
          <w:lang w:eastAsia="zh-CN"/>
        </w:rPr>
        <w:t>）资格审查文件内所有资料均需加盖供应商公章，本文件所提公章指供应商在公安机关依法备案的 公章，带防伪码，加盖未备案的公章进行投标，视为无效响应。</w:t>
      </w:r>
    </w:p>
    <w:p w14:paraId="0319225D">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eastAsia="zh-CN"/>
        </w:rPr>
        <w:t>（</w:t>
      </w:r>
      <w:r>
        <w:rPr>
          <w:rFonts w:hint="eastAsia" w:ascii="宋体" w:hAnsi="宋体"/>
          <w:color w:val="auto"/>
          <w:szCs w:val="21"/>
          <w:lang w:val="en-US" w:eastAsia="zh-CN"/>
        </w:rPr>
        <w:t>4</w:t>
      </w:r>
      <w:r>
        <w:rPr>
          <w:rFonts w:hint="eastAsia" w:ascii="宋体" w:hAnsi="宋体"/>
          <w:color w:val="auto"/>
          <w:szCs w:val="21"/>
          <w:lang w:eastAsia="zh-CN"/>
        </w:rPr>
        <w:t>）递交报名文件人员必须是供应商本单位在职人员，提供投标截止时间前6个月内连续3个月社保证明资料和单位授权委托书及身份证复印件并加盖公章。</w:t>
      </w:r>
    </w:p>
    <w:p w14:paraId="62A4100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4、为本采购项目提供整体设计、规范编制或者项目管理、监理、检测等服务的，不得再参加此项目的其他采购活动。</w:t>
      </w:r>
    </w:p>
    <w:p w14:paraId="344B5C9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5、列入失信被执行人、重大税收违法案件当事人名单，列入政府采购严重违法失信行为记录名单的，拒绝其参与政府采购活动。（被“信用中国”网站列入失信被执行人和重大税收违法案件当事人名单的、被“中国政府采购网”网站列入政府采购严重违法失信行为记录名单（处罚期限尚未届满的），不得参与本项目的政府采购活动。）</w:t>
      </w:r>
    </w:p>
    <w:p w14:paraId="4D5A3848">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jc w:val="both"/>
        <w:textAlignment w:val="auto"/>
        <w:rPr>
          <w:rFonts w:hint="eastAsia" w:ascii="黑体" w:hAnsi="黑体" w:eastAsia="黑体"/>
          <w:color w:val="000000" w:themeColor="text1"/>
          <w:highlight w:val="none"/>
          <w14:textFill>
            <w14:solidFill>
              <w14:schemeClr w14:val="tx1"/>
            </w14:solidFill>
          </w14:textFill>
        </w:rPr>
      </w:pPr>
      <w:r>
        <w:rPr>
          <w:rFonts w:hint="eastAsia" w:ascii="宋体" w:hAnsi="宋体"/>
          <w:szCs w:val="21"/>
          <w:highlight w:val="none"/>
        </w:rPr>
        <w:t>6、</w:t>
      </w:r>
      <w:bookmarkStart w:id="13" w:name="_Toc22201058"/>
      <w:r>
        <w:rPr>
          <w:rFonts w:hint="eastAsia" w:ascii="宋体" w:hAnsi="宋体"/>
          <w:color w:val="auto"/>
          <w:szCs w:val="21"/>
          <w:highlight w:val="none"/>
        </w:rPr>
        <w:t>联合体投标。本次招标</w:t>
      </w:r>
      <w:r>
        <w:rPr>
          <w:rFonts w:hint="eastAsia" w:ascii="宋体" w:hAnsi="宋体"/>
          <w:color w:val="auto"/>
          <w:szCs w:val="21"/>
          <w:highlight w:val="none"/>
          <w:u w:val="single"/>
          <w:lang w:val="en-US" w:eastAsia="zh-CN"/>
        </w:rPr>
        <w:t xml:space="preserve"> 不接受 </w:t>
      </w:r>
      <w:r>
        <w:rPr>
          <w:rFonts w:hint="eastAsia" w:ascii="宋体" w:hAnsi="宋体"/>
          <w:color w:val="auto"/>
          <w:szCs w:val="21"/>
          <w:highlight w:val="none"/>
        </w:rPr>
        <w:t>(接受或不接受)联合体投标。接受联合体投标的，联合体应当具备下列条件：</w:t>
      </w:r>
      <w:r>
        <w:rPr>
          <w:rFonts w:hint="eastAsia" w:ascii="宋体" w:hAnsi="宋体"/>
          <w:color w:val="auto"/>
          <w:szCs w:val="21"/>
          <w:highlight w:val="none"/>
          <w:u w:val="single"/>
          <w:lang w:val="en-US" w:eastAsia="zh-CN"/>
        </w:rPr>
        <w:t>/</w:t>
      </w:r>
      <w:r>
        <w:rPr>
          <w:rFonts w:hint="eastAsia" w:ascii="宋体" w:hAnsi="宋体"/>
          <w:color w:val="auto"/>
          <w:szCs w:val="21"/>
          <w:highlight w:val="none"/>
        </w:rPr>
        <w:t>。</w:t>
      </w:r>
    </w:p>
    <w:p w14:paraId="1745E1E1">
      <w:pPr>
        <w:bidi w:val="0"/>
        <w:rPr>
          <w:rFonts w:hint="eastAsia"/>
          <w:b/>
          <w:bCs/>
        </w:rPr>
      </w:pPr>
      <w:bookmarkStart w:id="14" w:name="_Toc14519"/>
      <w:bookmarkStart w:id="15" w:name="_Toc26413"/>
      <w:bookmarkStart w:id="16" w:name="_Toc3847"/>
      <w:r>
        <w:rPr>
          <w:rFonts w:hint="eastAsia"/>
          <w:b/>
          <w:bCs/>
          <w:lang w:val="en-US" w:eastAsia="zh-CN"/>
        </w:rPr>
        <w:t>五</w:t>
      </w:r>
      <w:r>
        <w:rPr>
          <w:rFonts w:hint="eastAsia"/>
          <w:b/>
          <w:bCs/>
        </w:rPr>
        <w:t>、获取谈判文件的时间、地点及方式</w:t>
      </w:r>
      <w:bookmarkEnd w:id="13"/>
      <w:bookmarkEnd w:id="14"/>
      <w:bookmarkEnd w:id="15"/>
      <w:bookmarkEnd w:id="16"/>
    </w:p>
    <w:p w14:paraId="05F56236">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szCs w:val="21"/>
          <w:highlight w:val="none"/>
          <w:lang w:val="en-US" w:eastAsia="zh-CN"/>
        </w:rPr>
      </w:pPr>
      <w:bookmarkStart w:id="17" w:name="_Toc22201059"/>
      <w:r>
        <w:rPr>
          <w:rFonts w:hint="eastAsia" w:ascii="宋体" w:hAnsi="宋体"/>
          <w:szCs w:val="21"/>
          <w:highlight w:val="none"/>
        </w:rPr>
        <w:t>1、被邀请供应商应于谈判文件提供期限内</w:t>
      </w:r>
      <w:r>
        <w:rPr>
          <w:rFonts w:hint="eastAsia" w:ascii="宋体" w:hAnsi="宋体"/>
          <w:color w:val="FF0000"/>
          <w:szCs w:val="21"/>
          <w:highlight w:val="none"/>
        </w:rPr>
        <w:t>（20</w:t>
      </w:r>
      <w:r>
        <w:rPr>
          <w:rFonts w:hint="eastAsia" w:ascii="宋体" w:hAnsi="宋体"/>
          <w:color w:val="FF0000"/>
          <w:szCs w:val="21"/>
          <w:highlight w:val="none"/>
          <w:lang w:val="en-US" w:eastAsia="zh-CN"/>
        </w:rPr>
        <w:t>26</w:t>
      </w:r>
      <w:r>
        <w:rPr>
          <w:rFonts w:hint="eastAsia" w:ascii="宋体" w:hAnsi="宋体"/>
          <w:color w:val="FF0000"/>
          <w:szCs w:val="21"/>
          <w:highlight w:val="none"/>
        </w:rPr>
        <w:t>年</w:t>
      </w:r>
      <w:r>
        <w:rPr>
          <w:rFonts w:hint="eastAsia" w:ascii="宋体" w:hAnsi="宋体"/>
          <w:color w:val="FF0000"/>
          <w:szCs w:val="21"/>
          <w:highlight w:val="none"/>
          <w:lang w:val="en-US" w:eastAsia="zh-CN"/>
        </w:rPr>
        <w:t xml:space="preserve">  </w:t>
      </w:r>
      <w:r>
        <w:rPr>
          <w:rFonts w:hint="eastAsia" w:ascii="宋体" w:hAnsi="宋体"/>
          <w:color w:val="FF0000"/>
          <w:szCs w:val="21"/>
          <w:highlight w:val="none"/>
        </w:rPr>
        <w:t>月</w:t>
      </w:r>
      <w:r>
        <w:rPr>
          <w:rFonts w:hint="eastAsia" w:ascii="宋体" w:hAnsi="宋体"/>
          <w:color w:val="FF0000"/>
          <w:szCs w:val="21"/>
          <w:highlight w:val="none"/>
          <w:lang w:val="en-US" w:eastAsia="zh-CN"/>
        </w:rPr>
        <w:t xml:space="preserve">  </w:t>
      </w:r>
      <w:r>
        <w:rPr>
          <w:rFonts w:hint="eastAsia" w:ascii="宋体" w:hAnsi="宋体"/>
          <w:color w:val="FF0000"/>
          <w:szCs w:val="21"/>
          <w:highlight w:val="none"/>
        </w:rPr>
        <w:t>日至202</w:t>
      </w:r>
      <w:r>
        <w:rPr>
          <w:rFonts w:hint="eastAsia" w:ascii="宋体" w:hAnsi="宋体"/>
          <w:color w:val="FF0000"/>
          <w:szCs w:val="21"/>
          <w:highlight w:val="none"/>
          <w:lang w:val="en-US" w:eastAsia="zh-CN"/>
        </w:rPr>
        <w:t>6</w:t>
      </w:r>
      <w:r>
        <w:rPr>
          <w:rFonts w:hint="eastAsia" w:ascii="宋体" w:hAnsi="宋体"/>
          <w:color w:val="FF0000"/>
          <w:szCs w:val="21"/>
          <w:highlight w:val="none"/>
          <w:lang w:eastAsia="zh-CN"/>
        </w:rPr>
        <w:t>年</w:t>
      </w:r>
      <w:r>
        <w:rPr>
          <w:rFonts w:hint="eastAsia" w:ascii="宋体" w:hAnsi="宋体"/>
          <w:color w:val="FF0000"/>
          <w:szCs w:val="21"/>
          <w:highlight w:val="none"/>
          <w:lang w:val="en-US" w:eastAsia="zh-CN"/>
        </w:rPr>
        <w:t xml:space="preserve">  </w:t>
      </w:r>
      <w:r>
        <w:rPr>
          <w:rFonts w:hint="eastAsia" w:ascii="宋体" w:hAnsi="宋体"/>
          <w:color w:val="FF0000"/>
          <w:szCs w:val="21"/>
          <w:highlight w:val="none"/>
        </w:rPr>
        <w:t>月</w:t>
      </w:r>
      <w:r>
        <w:rPr>
          <w:rFonts w:hint="eastAsia" w:ascii="宋体" w:hAnsi="宋体"/>
          <w:color w:val="FF0000"/>
          <w:szCs w:val="21"/>
          <w:highlight w:val="none"/>
          <w:lang w:val="en-US" w:eastAsia="zh-CN"/>
        </w:rPr>
        <w:t xml:space="preserve">  </w:t>
      </w:r>
      <w:r>
        <w:rPr>
          <w:rFonts w:hint="eastAsia" w:ascii="宋体" w:hAnsi="宋体"/>
          <w:color w:val="FF0000"/>
          <w:szCs w:val="21"/>
          <w:highlight w:val="none"/>
        </w:rPr>
        <w:t>日）</w:t>
      </w:r>
      <w:r>
        <w:rPr>
          <w:rFonts w:hint="eastAsia" w:ascii="宋体" w:hAnsi="宋体"/>
          <w:szCs w:val="21"/>
          <w:highlight w:val="none"/>
        </w:rPr>
        <w:t>，携带法人身份证明、授权委托书、身份证原件、营业执照复印件（以上资料均需加盖供应商公章），前往</w:t>
      </w:r>
      <w:r>
        <w:rPr>
          <w:rFonts w:hint="eastAsia" w:ascii="宋体" w:hAnsi="宋体"/>
          <w:szCs w:val="21"/>
          <w:highlight w:val="none"/>
          <w:lang w:eastAsia="zh-CN"/>
        </w:rPr>
        <w:t>湖南星翼项目管理有限公司</w:t>
      </w:r>
      <w:r>
        <w:rPr>
          <w:rFonts w:hint="eastAsia" w:ascii="宋体" w:hAnsi="宋体"/>
          <w:szCs w:val="21"/>
          <w:highlight w:val="none"/>
        </w:rPr>
        <w:t>，地点为：</w:t>
      </w:r>
      <w:r>
        <w:rPr>
          <w:rFonts w:hint="eastAsia" w:ascii="宋体" w:hAnsi="宋体"/>
          <w:szCs w:val="21"/>
          <w:highlight w:val="none"/>
          <w:lang w:eastAsia="zh-CN"/>
        </w:rPr>
        <w:t>湖南省岳阳市岳阳楼区三眼桥街道岳阳大道东森花园A栋302</w:t>
      </w:r>
      <w:r>
        <w:rPr>
          <w:rFonts w:hint="eastAsia" w:ascii="宋体" w:hAnsi="宋体"/>
          <w:szCs w:val="21"/>
          <w:highlight w:val="none"/>
        </w:rPr>
        <w:t>，购买竞争性谈判文件</w:t>
      </w:r>
      <w:r>
        <w:rPr>
          <w:rFonts w:hint="eastAsia" w:ascii="宋体" w:hAnsi="宋体"/>
          <w:szCs w:val="21"/>
          <w:highlight w:val="none"/>
          <w:lang w:eastAsia="zh-CN"/>
        </w:rPr>
        <w:t>。</w:t>
      </w:r>
    </w:p>
    <w:p w14:paraId="456ABBC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eastAsia="宋体"/>
          <w:szCs w:val="21"/>
          <w:highlight w:val="none"/>
          <w:lang w:val="en-US" w:eastAsia="zh-CN"/>
        </w:rPr>
      </w:pPr>
      <w:r>
        <w:rPr>
          <w:rFonts w:hint="eastAsia" w:ascii="宋体" w:hAnsi="宋体"/>
          <w:szCs w:val="21"/>
          <w:highlight w:val="none"/>
        </w:rPr>
        <w:t>2、谈判文件售价：</w:t>
      </w:r>
      <w:r>
        <w:rPr>
          <w:rFonts w:hint="eastAsia" w:ascii="宋体" w:hAnsi="宋体"/>
          <w:szCs w:val="21"/>
          <w:highlight w:val="none"/>
          <w:lang w:val="en-US" w:eastAsia="zh-CN"/>
        </w:rPr>
        <w:t>0</w:t>
      </w:r>
      <w:r>
        <w:rPr>
          <w:rFonts w:hint="eastAsia" w:ascii="宋体" w:hAnsi="宋体"/>
          <w:szCs w:val="21"/>
          <w:highlight w:val="none"/>
        </w:rPr>
        <w:t>元</w:t>
      </w:r>
      <w:r>
        <w:rPr>
          <w:rFonts w:hint="eastAsia" w:ascii="宋体" w:hAnsi="宋体"/>
          <w:szCs w:val="21"/>
          <w:highlight w:val="none"/>
          <w:lang w:eastAsia="zh-CN"/>
        </w:rPr>
        <w:t>。</w:t>
      </w:r>
      <w:r>
        <w:rPr>
          <w:rFonts w:hint="eastAsia" w:ascii="宋体" w:hAnsi="宋体"/>
          <w:szCs w:val="21"/>
          <w:highlight w:val="none"/>
          <w:lang w:val="en-US" w:eastAsia="zh-CN"/>
        </w:rPr>
        <w:t xml:space="preserve"> </w:t>
      </w:r>
    </w:p>
    <w:p w14:paraId="7F545236">
      <w:pPr>
        <w:bidi w:val="0"/>
        <w:rPr>
          <w:rFonts w:hint="eastAsia"/>
          <w:b/>
          <w:bCs/>
        </w:rPr>
      </w:pPr>
      <w:bookmarkStart w:id="18" w:name="_Toc25632"/>
      <w:bookmarkStart w:id="19" w:name="_Toc2449"/>
      <w:bookmarkStart w:id="20" w:name="_Toc26853"/>
      <w:r>
        <w:rPr>
          <w:rFonts w:hint="eastAsia"/>
          <w:b/>
          <w:bCs/>
          <w:lang w:val="en-US" w:eastAsia="zh-CN"/>
        </w:rPr>
        <w:t>六</w:t>
      </w:r>
      <w:r>
        <w:rPr>
          <w:rFonts w:hint="eastAsia"/>
          <w:b/>
          <w:bCs/>
        </w:rPr>
        <w:t>、提交首次响应文件的截止时间、谈判时间及地点</w:t>
      </w:r>
      <w:bookmarkEnd w:id="17"/>
      <w:bookmarkEnd w:id="18"/>
      <w:bookmarkEnd w:id="19"/>
      <w:bookmarkEnd w:id="20"/>
    </w:p>
    <w:p w14:paraId="637F4321">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szCs w:val="21"/>
          <w:highlight w:val="none"/>
          <w:lang w:eastAsia="zh-CN"/>
        </w:rPr>
      </w:pPr>
      <w:bookmarkStart w:id="21" w:name="_Toc22201060"/>
      <w:r>
        <w:rPr>
          <w:rFonts w:hint="eastAsia" w:ascii="宋体" w:hAnsi="宋体"/>
          <w:szCs w:val="21"/>
          <w:highlight w:val="none"/>
        </w:rPr>
        <w:t>1、提交首次响应文件的截止时间为</w:t>
      </w:r>
      <w:r>
        <w:rPr>
          <w:rFonts w:hint="eastAsia" w:ascii="宋体" w:hAnsi="宋体"/>
          <w:color w:val="FF0000"/>
          <w:szCs w:val="21"/>
          <w:highlight w:val="none"/>
        </w:rPr>
        <w:t>202</w:t>
      </w:r>
      <w:r>
        <w:rPr>
          <w:rFonts w:hint="eastAsia" w:ascii="宋体" w:hAnsi="宋体"/>
          <w:color w:val="FF0000"/>
          <w:szCs w:val="21"/>
          <w:highlight w:val="none"/>
          <w:lang w:val="en-US" w:eastAsia="zh-CN"/>
        </w:rPr>
        <w:t>6</w:t>
      </w:r>
      <w:r>
        <w:rPr>
          <w:rFonts w:hint="eastAsia" w:ascii="宋体" w:hAnsi="宋体"/>
          <w:color w:val="FF0000"/>
          <w:szCs w:val="21"/>
          <w:highlight w:val="none"/>
        </w:rPr>
        <w:t>年</w:t>
      </w:r>
      <w:r>
        <w:rPr>
          <w:rFonts w:hint="eastAsia" w:ascii="宋体" w:hAnsi="宋体"/>
          <w:color w:val="FF0000"/>
          <w:szCs w:val="21"/>
          <w:highlight w:val="none"/>
          <w:lang w:val="en-US" w:eastAsia="zh-CN"/>
        </w:rPr>
        <w:t xml:space="preserve">  </w:t>
      </w:r>
      <w:r>
        <w:rPr>
          <w:rFonts w:hint="eastAsia" w:ascii="宋体" w:hAnsi="宋体"/>
          <w:color w:val="FF0000"/>
          <w:szCs w:val="21"/>
          <w:highlight w:val="none"/>
        </w:rPr>
        <w:t>月</w:t>
      </w:r>
      <w:r>
        <w:rPr>
          <w:rFonts w:hint="eastAsia" w:ascii="宋体" w:hAnsi="宋体"/>
          <w:color w:val="FF0000"/>
          <w:szCs w:val="21"/>
          <w:highlight w:val="none"/>
          <w:lang w:val="en-US" w:eastAsia="zh-CN"/>
        </w:rPr>
        <w:t xml:space="preserve">  </w:t>
      </w:r>
      <w:r>
        <w:rPr>
          <w:rFonts w:hint="eastAsia" w:ascii="宋体" w:hAnsi="宋体"/>
          <w:color w:val="FF0000"/>
          <w:szCs w:val="21"/>
          <w:highlight w:val="none"/>
        </w:rPr>
        <w:t>日</w:t>
      </w:r>
      <w:r>
        <w:rPr>
          <w:rFonts w:hint="eastAsia" w:ascii="宋体" w:hAnsi="宋体"/>
          <w:color w:val="FF0000"/>
          <w:szCs w:val="21"/>
          <w:highlight w:val="none"/>
          <w:lang w:val="en-US" w:eastAsia="zh-CN"/>
        </w:rPr>
        <w:t>15</w:t>
      </w:r>
      <w:r>
        <w:rPr>
          <w:rFonts w:hint="eastAsia" w:ascii="宋体" w:hAnsi="宋体"/>
          <w:color w:val="FF0000"/>
          <w:szCs w:val="21"/>
          <w:highlight w:val="none"/>
        </w:rPr>
        <w:t>时</w:t>
      </w:r>
      <w:r>
        <w:rPr>
          <w:rFonts w:hint="eastAsia" w:ascii="宋体" w:hAnsi="宋体"/>
          <w:color w:val="FF0000"/>
          <w:szCs w:val="21"/>
          <w:highlight w:val="none"/>
          <w:lang w:val="en-US" w:eastAsia="zh-CN"/>
        </w:rPr>
        <w:t>00</w:t>
      </w:r>
      <w:r>
        <w:rPr>
          <w:rFonts w:hint="eastAsia" w:ascii="宋体" w:hAnsi="宋体"/>
          <w:color w:val="FF0000"/>
          <w:szCs w:val="21"/>
          <w:highlight w:val="none"/>
        </w:rPr>
        <w:t>分</w:t>
      </w:r>
      <w:r>
        <w:rPr>
          <w:rFonts w:hint="eastAsia" w:ascii="宋体" w:hAnsi="宋体"/>
          <w:szCs w:val="21"/>
          <w:highlight w:val="none"/>
        </w:rPr>
        <w:t>(北京时间) 在</w:t>
      </w:r>
      <w:r>
        <w:rPr>
          <w:rFonts w:hint="eastAsia" w:ascii="宋体" w:hAnsi="宋体"/>
          <w:szCs w:val="21"/>
          <w:highlight w:val="none"/>
          <w:lang w:eastAsia="zh-CN"/>
        </w:rPr>
        <w:t>湖南星翼项目管理有限公司</w:t>
      </w:r>
      <w:r>
        <w:rPr>
          <w:rFonts w:hint="eastAsia" w:ascii="宋体" w:hAnsi="宋体"/>
          <w:szCs w:val="21"/>
          <w:highlight w:val="none"/>
        </w:rPr>
        <w:t>，地点为：</w:t>
      </w:r>
      <w:r>
        <w:rPr>
          <w:rFonts w:hint="eastAsia" w:ascii="宋体" w:hAnsi="宋体"/>
          <w:szCs w:val="21"/>
          <w:highlight w:val="none"/>
          <w:lang w:eastAsia="zh-CN"/>
        </w:rPr>
        <w:t>湖南省岳阳市岳阳楼区三眼桥街道岳阳大道东森花园A栋302。</w:t>
      </w:r>
    </w:p>
    <w:p w14:paraId="4EDA3A4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rPr>
      </w:pPr>
      <w:r>
        <w:rPr>
          <w:rFonts w:hint="eastAsia" w:ascii="宋体" w:hAnsi="宋体"/>
          <w:szCs w:val="21"/>
          <w:highlight w:val="none"/>
        </w:rPr>
        <w:t>2、逾期送达或者不按谈判文件要求密封或者不按谈判文件的要求提供保证金的响应文件，采购人或采购代理机构将拒绝接收。</w:t>
      </w:r>
    </w:p>
    <w:p w14:paraId="0AF580B5">
      <w:pPr>
        <w:bidi w:val="0"/>
        <w:rPr>
          <w:rFonts w:hint="eastAsia"/>
          <w:b/>
          <w:bCs/>
        </w:rPr>
      </w:pPr>
      <w:bookmarkStart w:id="22" w:name="_Toc21732"/>
      <w:bookmarkStart w:id="23" w:name="_Toc26636"/>
      <w:bookmarkStart w:id="24" w:name="_Toc30814"/>
      <w:r>
        <w:rPr>
          <w:rFonts w:hint="eastAsia"/>
          <w:b/>
          <w:bCs/>
          <w:lang w:val="en-US" w:eastAsia="zh-CN"/>
        </w:rPr>
        <w:t>七</w:t>
      </w:r>
      <w:r>
        <w:rPr>
          <w:rFonts w:hint="eastAsia"/>
          <w:b/>
          <w:bCs/>
        </w:rPr>
        <w:t>、确认</w:t>
      </w:r>
      <w:bookmarkEnd w:id="21"/>
      <w:bookmarkEnd w:id="22"/>
      <w:bookmarkEnd w:id="23"/>
      <w:bookmarkEnd w:id="24"/>
    </w:p>
    <w:p w14:paraId="4233D268">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你单位收到本采购邀请后，请于</w:t>
      </w:r>
      <w:r>
        <w:rPr>
          <w:rFonts w:hint="eastAsia" w:ascii="宋体" w:hAnsi="宋体"/>
          <w:color w:val="FF0000"/>
          <w:szCs w:val="21"/>
          <w:highlight w:val="none"/>
        </w:rPr>
        <w:t>20</w:t>
      </w:r>
      <w:r>
        <w:rPr>
          <w:rFonts w:hint="eastAsia" w:ascii="宋体" w:hAnsi="宋体"/>
          <w:color w:val="FF0000"/>
          <w:szCs w:val="21"/>
          <w:highlight w:val="none"/>
          <w:lang w:val="en-US" w:eastAsia="zh-CN"/>
        </w:rPr>
        <w:t>26</w:t>
      </w:r>
      <w:r>
        <w:rPr>
          <w:rFonts w:hint="eastAsia" w:ascii="宋体" w:hAnsi="宋体"/>
          <w:color w:val="FF0000"/>
          <w:szCs w:val="21"/>
          <w:highlight w:val="none"/>
        </w:rPr>
        <w:t>年</w:t>
      </w:r>
      <w:r>
        <w:rPr>
          <w:rFonts w:hint="eastAsia" w:ascii="宋体" w:hAnsi="宋体"/>
          <w:color w:val="FF0000"/>
          <w:szCs w:val="21"/>
          <w:highlight w:val="none"/>
          <w:lang w:val="en-US" w:eastAsia="zh-CN"/>
        </w:rPr>
        <w:t xml:space="preserve">  </w:t>
      </w:r>
      <w:r>
        <w:rPr>
          <w:rFonts w:hint="eastAsia" w:ascii="宋体" w:hAnsi="宋体"/>
          <w:color w:val="FF0000"/>
          <w:szCs w:val="21"/>
          <w:highlight w:val="none"/>
        </w:rPr>
        <w:t>月</w:t>
      </w:r>
      <w:r>
        <w:rPr>
          <w:rFonts w:hint="eastAsia" w:ascii="宋体" w:hAnsi="宋体"/>
          <w:color w:val="FF0000"/>
          <w:szCs w:val="21"/>
          <w:highlight w:val="none"/>
          <w:lang w:val="en-US" w:eastAsia="zh-CN"/>
        </w:rPr>
        <w:t xml:space="preserve">  </w:t>
      </w:r>
      <w:r>
        <w:rPr>
          <w:rFonts w:hint="eastAsia" w:ascii="宋体" w:hAnsi="宋体"/>
          <w:color w:val="FF0000"/>
          <w:szCs w:val="21"/>
          <w:highlight w:val="none"/>
        </w:rPr>
        <w:t>日</w:t>
      </w:r>
      <w:r>
        <w:rPr>
          <w:rFonts w:hint="eastAsia" w:ascii="宋体" w:hAnsi="宋体"/>
          <w:color w:val="FF0000"/>
          <w:szCs w:val="21"/>
          <w:highlight w:val="none"/>
          <w:lang w:val="en-US" w:eastAsia="zh-CN"/>
        </w:rPr>
        <w:t>17</w:t>
      </w:r>
      <w:r>
        <w:rPr>
          <w:rFonts w:hint="eastAsia" w:ascii="宋体" w:hAnsi="宋体"/>
          <w:color w:val="FF0000"/>
          <w:szCs w:val="21"/>
          <w:highlight w:val="none"/>
        </w:rPr>
        <w:t>时</w:t>
      </w:r>
      <w:r>
        <w:rPr>
          <w:rFonts w:hint="eastAsia" w:ascii="宋体" w:hAnsi="宋体"/>
          <w:szCs w:val="21"/>
          <w:highlight w:val="none"/>
        </w:rPr>
        <w:t>前，以书面形式确认是否参加谈判采购。</w:t>
      </w:r>
    </w:p>
    <w:p w14:paraId="024328E2">
      <w:pPr>
        <w:bidi w:val="0"/>
        <w:rPr>
          <w:rFonts w:hint="eastAsia"/>
          <w:b/>
          <w:bCs/>
        </w:rPr>
      </w:pPr>
      <w:r>
        <w:rPr>
          <w:rFonts w:hint="eastAsia"/>
          <w:b/>
          <w:bCs/>
          <w:lang w:val="en-US" w:eastAsia="zh-CN"/>
        </w:rPr>
        <w:t>八</w:t>
      </w:r>
      <w:r>
        <w:rPr>
          <w:rFonts w:hint="eastAsia"/>
          <w:b/>
          <w:bCs/>
        </w:rPr>
        <w:t>、公告期限</w:t>
      </w:r>
    </w:p>
    <w:p w14:paraId="1CFEDAF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1、本招标公告在中国湖南政府采购网（www.ccgp-hunan.gov.cn）发布。公告期限从本招标公告发布之日起</w:t>
      </w:r>
      <w:r>
        <w:rPr>
          <w:rFonts w:hint="eastAsia" w:ascii="宋体" w:hAnsi="宋体"/>
          <w:color w:val="auto"/>
          <w:szCs w:val="21"/>
          <w:lang w:val="en-US" w:eastAsia="zh-CN"/>
        </w:rPr>
        <w:t>3</w:t>
      </w:r>
      <w:r>
        <w:rPr>
          <w:rFonts w:hint="eastAsia" w:ascii="宋体" w:hAnsi="宋体"/>
          <w:color w:val="auto"/>
          <w:szCs w:val="21"/>
        </w:rPr>
        <w:t>个工作日。</w:t>
      </w:r>
    </w:p>
    <w:p w14:paraId="4954CC49">
      <w:pPr>
        <w:adjustRightInd w:val="0"/>
        <w:snapToGrid w:val="0"/>
        <w:spacing w:line="360" w:lineRule="auto"/>
        <w:ind w:firstLine="420" w:firstLineChars="200"/>
        <w:rPr>
          <w:rFonts w:ascii="宋体" w:hAnsi="宋体"/>
          <w:szCs w:val="21"/>
          <w:highlight w:val="none"/>
        </w:rPr>
      </w:pPr>
      <w:r>
        <w:rPr>
          <w:rFonts w:hint="eastAsia" w:ascii="宋体" w:hAnsi="宋体"/>
          <w:color w:val="auto"/>
          <w:szCs w:val="21"/>
        </w:rPr>
        <w:t>2、在其他媒体发布的招标公告，公告内容以本招标公告指定媒体发布的公告为准；公告期限自本招标公告指定媒体最先发布公告之日起算。</w:t>
      </w:r>
    </w:p>
    <w:p w14:paraId="16DF1F2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b/>
          <w:bCs/>
        </w:rPr>
      </w:pPr>
      <w:bookmarkStart w:id="25" w:name="_Toc6147"/>
      <w:bookmarkStart w:id="26" w:name="_Toc14641"/>
      <w:bookmarkStart w:id="27" w:name="_Toc27992"/>
      <w:bookmarkStart w:id="28" w:name="_Toc22201061"/>
      <w:r>
        <w:rPr>
          <w:rFonts w:hint="eastAsia"/>
          <w:b/>
          <w:bCs/>
          <w:lang w:val="en-US" w:eastAsia="zh-CN"/>
        </w:rPr>
        <w:t>九</w:t>
      </w:r>
      <w:r>
        <w:rPr>
          <w:rFonts w:hint="eastAsia"/>
          <w:b/>
          <w:bCs/>
        </w:rPr>
        <w:t>、询问及质疑</w:t>
      </w:r>
      <w:bookmarkEnd w:id="25"/>
      <w:bookmarkEnd w:id="26"/>
      <w:bookmarkEnd w:id="27"/>
      <w:bookmarkEnd w:id="28"/>
    </w:p>
    <w:p w14:paraId="4010D3C0">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rPr>
      </w:pPr>
      <w:r>
        <w:rPr>
          <w:rFonts w:hint="eastAsia" w:ascii="宋体" w:hAnsi="宋体"/>
          <w:szCs w:val="21"/>
          <w:highlight w:val="none"/>
        </w:rPr>
        <w:t>1、供应商对政府采购活动事项如有疑问的，可以向采购人、采购代理机构提出询问。采购人、采购代理机构将在3个工作日内作出答复。</w:t>
      </w:r>
    </w:p>
    <w:p w14:paraId="4CB52A23">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rPr>
      </w:pPr>
      <w:r>
        <w:rPr>
          <w:rFonts w:hint="eastAsia" w:ascii="宋体" w:hAnsi="宋体"/>
          <w:szCs w:val="21"/>
          <w:highlight w:val="none"/>
        </w:rPr>
        <w:t>2、供应商认为谈判文件使自己的合法权益受到损害的，可以在收到谈判文件之日起7个工作日内，按《湖南省财政厅关于印发＜政府采购质疑答复和投诉处理操作规程＞的通知》(湘财购〔2019〕20号)规定，以书面形式向采购人、采购代理机构提出质疑。</w:t>
      </w:r>
    </w:p>
    <w:p w14:paraId="35381794">
      <w:pPr>
        <w:pStyle w:val="3"/>
        <w:pageBreakBefore w:val="0"/>
        <w:widowControl w:val="0"/>
        <w:kinsoku/>
        <w:wordWrap/>
        <w:overflowPunct/>
        <w:topLinePunct w:val="0"/>
        <w:autoSpaceDE/>
        <w:autoSpaceDN/>
        <w:bidi w:val="0"/>
        <w:adjustRightInd w:val="0"/>
        <w:snapToGrid w:val="0"/>
        <w:spacing w:line="480" w:lineRule="auto"/>
        <w:jc w:val="both"/>
        <w:textAlignment w:val="auto"/>
        <w:rPr>
          <w:rFonts w:ascii="黑体" w:hAnsi="黑体" w:eastAsia="黑体"/>
          <w:highlight w:val="none"/>
        </w:rPr>
      </w:pPr>
      <w:bookmarkStart w:id="29" w:name="_Toc22201062"/>
      <w:bookmarkStart w:id="30" w:name="_Toc23033"/>
      <w:bookmarkStart w:id="31" w:name="_Toc17608"/>
      <w:bookmarkStart w:id="32" w:name="_Toc24621"/>
      <w:r>
        <w:rPr>
          <w:rFonts w:hint="eastAsia" w:ascii="黑体" w:hAnsi="黑体" w:eastAsia="黑体"/>
          <w:highlight w:val="none"/>
          <w:lang w:val="en-US" w:eastAsia="zh-CN"/>
        </w:rPr>
        <w:t>十</w:t>
      </w:r>
      <w:r>
        <w:rPr>
          <w:rFonts w:hint="eastAsia" w:ascii="黑体" w:hAnsi="黑体" w:eastAsia="黑体"/>
          <w:highlight w:val="none"/>
        </w:rPr>
        <w:t>、</w:t>
      </w:r>
      <w:bookmarkEnd w:id="29"/>
      <w:bookmarkStart w:id="33" w:name="_Toc22201063"/>
      <w:r>
        <w:rPr>
          <w:rFonts w:hint="eastAsia" w:ascii="黑体" w:hAnsi="黑体" w:eastAsia="黑体"/>
          <w:highlight w:val="none"/>
        </w:rPr>
        <w:t>采购人及其委托的采购代理机构的名称、地址和联系方法</w:t>
      </w:r>
      <w:bookmarkEnd w:id="30"/>
      <w:bookmarkEnd w:id="31"/>
      <w:bookmarkEnd w:id="32"/>
      <w:bookmarkEnd w:id="33"/>
    </w:p>
    <w:p w14:paraId="2A99C7D8">
      <w:pPr>
        <w:pageBreakBefore w:val="0"/>
        <w:widowControl w:val="0"/>
        <w:kinsoku/>
        <w:wordWrap/>
        <w:overflowPunct/>
        <w:topLinePunct w:val="0"/>
        <w:autoSpaceDE/>
        <w:autoSpaceDN/>
        <w:bidi w:val="0"/>
        <w:adjustRightInd w:val="0"/>
        <w:snapToGrid w:val="0"/>
        <w:spacing w:line="480" w:lineRule="auto"/>
        <w:ind w:firstLine="413" w:firstLineChars="196"/>
        <w:jc w:val="both"/>
        <w:textAlignment w:val="auto"/>
        <w:rPr>
          <w:rFonts w:ascii="宋体" w:hAnsi="宋体"/>
          <w:b/>
          <w:bCs/>
          <w:szCs w:val="21"/>
          <w:highlight w:val="none"/>
        </w:rPr>
      </w:pPr>
      <w:r>
        <w:rPr>
          <w:rFonts w:hint="eastAsia" w:ascii="宋体" w:hAnsi="宋体"/>
          <w:b/>
          <w:bCs/>
          <w:szCs w:val="21"/>
          <w:highlight w:val="none"/>
        </w:rPr>
        <w:t>1</w:t>
      </w:r>
      <w:r>
        <w:rPr>
          <w:rFonts w:hint="eastAsia" w:ascii="宋体" w:hAnsi="宋体"/>
          <w:szCs w:val="21"/>
          <w:highlight w:val="none"/>
        </w:rPr>
        <w:t>、</w:t>
      </w:r>
      <w:r>
        <w:rPr>
          <w:rFonts w:hint="eastAsia" w:ascii="宋体" w:hAnsi="宋体"/>
          <w:b/>
          <w:bCs/>
          <w:szCs w:val="21"/>
          <w:highlight w:val="none"/>
        </w:rPr>
        <w:t>采购人信息</w:t>
      </w:r>
    </w:p>
    <w:p w14:paraId="0D50A7A6">
      <w:pPr>
        <w:pageBreakBefore w:val="0"/>
        <w:widowControl w:val="0"/>
        <w:kinsoku/>
        <w:wordWrap/>
        <w:overflowPunct/>
        <w:topLinePunct w:val="0"/>
        <w:autoSpaceDE/>
        <w:autoSpaceDN/>
        <w:bidi w:val="0"/>
        <w:adjustRightInd w:val="0"/>
        <w:snapToGrid w:val="0"/>
        <w:spacing w:line="480" w:lineRule="auto"/>
        <w:ind w:firstLine="411" w:firstLineChars="196"/>
        <w:jc w:val="both"/>
        <w:textAlignment w:val="auto"/>
        <w:rPr>
          <w:rFonts w:hint="eastAsia" w:ascii="宋体" w:hAnsi="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rPr>
        <w:t>1）名 称：</w:t>
      </w:r>
      <w:r>
        <w:rPr>
          <w:rFonts w:hint="eastAsia" w:ascii="宋体" w:hAnsi="宋体"/>
          <w:szCs w:val="21"/>
          <w:highlight w:val="none"/>
          <w:lang w:eastAsia="zh-CN"/>
        </w:rPr>
        <w:t>岳阳县教育体育局</w:t>
      </w:r>
    </w:p>
    <w:p w14:paraId="73352245">
      <w:pPr>
        <w:pageBreakBefore w:val="0"/>
        <w:widowControl w:val="0"/>
        <w:kinsoku/>
        <w:wordWrap/>
        <w:overflowPunct/>
        <w:topLinePunct w:val="0"/>
        <w:autoSpaceDE/>
        <w:autoSpaceDN/>
        <w:bidi w:val="0"/>
        <w:adjustRightInd w:val="0"/>
        <w:snapToGrid w:val="0"/>
        <w:spacing w:line="480" w:lineRule="auto"/>
        <w:ind w:firstLine="411" w:firstLineChars="196"/>
        <w:jc w:val="both"/>
        <w:textAlignment w:val="auto"/>
        <w:rPr>
          <w:rFonts w:hint="eastAsia" w:ascii="宋体" w:hAnsi="宋体"/>
          <w:color w:val="C00000"/>
          <w:szCs w:val="21"/>
          <w:highlight w:val="none"/>
          <w:lang w:eastAsia="zh-CN"/>
        </w:rPr>
      </w:pPr>
      <w:r>
        <w:rPr>
          <w:rFonts w:hint="eastAsia" w:ascii="宋体" w:hAnsi="宋体"/>
          <w:szCs w:val="21"/>
          <w:highlight w:val="none"/>
        </w:rPr>
        <w:t>（2）地 址：</w:t>
      </w:r>
      <w:r>
        <w:rPr>
          <w:rFonts w:hint="eastAsia" w:ascii="宋体" w:hAnsi="宋体"/>
          <w:color w:val="auto"/>
          <w:szCs w:val="21"/>
          <w:highlight w:val="none"/>
          <w:lang w:eastAsia="zh-CN"/>
        </w:rPr>
        <w:t>湖南省岳阳市岳阳县荣家湾镇东方路70号</w:t>
      </w:r>
    </w:p>
    <w:p w14:paraId="4BD0F8C5">
      <w:pPr>
        <w:pageBreakBefore w:val="0"/>
        <w:widowControl w:val="0"/>
        <w:kinsoku/>
        <w:wordWrap/>
        <w:overflowPunct/>
        <w:topLinePunct w:val="0"/>
        <w:autoSpaceDE/>
        <w:autoSpaceDN/>
        <w:bidi w:val="0"/>
        <w:adjustRightInd w:val="0"/>
        <w:snapToGrid w:val="0"/>
        <w:spacing w:line="480" w:lineRule="auto"/>
        <w:ind w:firstLine="411" w:firstLineChars="196"/>
        <w:jc w:val="both"/>
        <w:textAlignment w:val="auto"/>
        <w:rPr>
          <w:rFonts w:hint="default" w:ascii="宋体" w:hAnsi="宋体"/>
          <w:szCs w:val="21"/>
          <w:highlight w:val="none"/>
          <w:lang w:val="en-US" w:eastAsia="zh-CN"/>
        </w:rPr>
      </w:pPr>
      <w:r>
        <w:rPr>
          <w:rFonts w:hint="eastAsia" w:ascii="宋体" w:hAnsi="宋体"/>
          <w:szCs w:val="21"/>
          <w:highlight w:val="none"/>
        </w:rPr>
        <w:t>（3）联系人：</w:t>
      </w:r>
      <w:r>
        <w:rPr>
          <w:rFonts w:hint="eastAsia" w:ascii="宋体" w:hAnsi="宋体"/>
          <w:szCs w:val="21"/>
          <w:highlight w:val="none"/>
          <w:lang w:val="en-US" w:eastAsia="zh-CN"/>
        </w:rPr>
        <w:t>刘露</w:t>
      </w:r>
    </w:p>
    <w:p w14:paraId="4105A1E3">
      <w:pPr>
        <w:pageBreakBefore w:val="0"/>
        <w:widowControl w:val="0"/>
        <w:kinsoku/>
        <w:wordWrap/>
        <w:overflowPunct/>
        <w:topLinePunct w:val="0"/>
        <w:autoSpaceDE/>
        <w:autoSpaceDN/>
        <w:bidi w:val="0"/>
        <w:adjustRightInd w:val="0"/>
        <w:snapToGrid w:val="0"/>
        <w:spacing w:line="480" w:lineRule="auto"/>
        <w:ind w:firstLine="420" w:firstLineChars="200"/>
        <w:jc w:val="both"/>
        <w:textAlignment w:val="auto"/>
        <w:rPr>
          <w:rFonts w:hint="default"/>
          <w:highlight w:val="none"/>
          <w:lang w:val="en-US" w:eastAsia="zh-CN"/>
        </w:rPr>
      </w:pPr>
      <w:r>
        <w:rPr>
          <w:rFonts w:hint="eastAsia" w:hAnsi="宋体"/>
          <w:highlight w:val="none"/>
          <w:u w:val="none"/>
        </w:rPr>
        <w:t>（</w:t>
      </w:r>
      <w:r>
        <w:rPr>
          <w:rFonts w:hint="eastAsia" w:hAnsi="宋体"/>
          <w:highlight w:val="none"/>
          <w:u w:val="none"/>
          <w:lang w:val="en-US" w:eastAsia="zh-CN"/>
        </w:rPr>
        <w:t>4</w:t>
      </w:r>
      <w:r>
        <w:rPr>
          <w:rFonts w:hint="eastAsia" w:hAnsi="宋体"/>
          <w:highlight w:val="none"/>
          <w:u w:val="none"/>
        </w:rPr>
        <w:t>）</w:t>
      </w:r>
      <w:r>
        <w:rPr>
          <w:rFonts w:hint="eastAsia" w:hAnsi="宋体"/>
          <w:highlight w:val="none"/>
          <w:u w:val="none"/>
          <w:lang w:val="en-US" w:eastAsia="zh-CN"/>
        </w:rPr>
        <w:t>邮  编</w:t>
      </w:r>
      <w:r>
        <w:rPr>
          <w:rFonts w:hint="eastAsia" w:hAnsi="宋体"/>
          <w:highlight w:val="none"/>
          <w:u w:val="none"/>
        </w:rPr>
        <w:t>：</w:t>
      </w:r>
      <w:r>
        <w:rPr>
          <w:rFonts w:hint="eastAsia" w:ascii="宋体" w:hAnsi="宋体" w:cs="Times New Roman"/>
          <w:szCs w:val="21"/>
          <w:highlight w:val="none"/>
          <w:lang w:val="en-US" w:eastAsia="zh-CN"/>
        </w:rPr>
        <w:t>414100</w:t>
      </w:r>
    </w:p>
    <w:p w14:paraId="50F7E60F">
      <w:pPr>
        <w:pageBreakBefore w:val="0"/>
        <w:widowControl w:val="0"/>
        <w:kinsoku/>
        <w:wordWrap/>
        <w:overflowPunct/>
        <w:topLinePunct w:val="0"/>
        <w:autoSpaceDE/>
        <w:autoSpaceDN/>
        <w:bidi w:val="0"/>
        <w:adjustRightInd w:val="0"/>
        <w:snapToGrid w:val="0"/>
        <w:spacing w:line="480" w:lineRule="auto"/>
        <w:ind w:firstLine="411" w:firstLineChars="196"/>
        <w:jc w:val="both"/>
        <w:textAlignment w:val="auto"/>
        <w:rPr>
          <w:rFonts w:hint="default" w:ascii="宋体" w:hAnsi="宋体"/>
          <w:szCs w:val="21"/>
          <w:highlight w:val="none"/>
          <w:lang w:val="en-US"/>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）电话：</w:t>
      </w:r>
      <w:r>
        <w:rPr>
          <w:rFonts w:hint="eastAsia" w:ascii="宋体" w:hAnsi="宋体"/>
          <w:szCs w:val="21"/>
          <w:highlight w:val="none"/>
          <w:lang w:val="en-US" w:eastAsia="zh-CN"/>
        </w:rPr>
        <w:t xml:space="preserve">13348600748 </w:t>
      </w:r>
    </w:p>
    <w:p w14:paraId="23CB0357">
      <w:pPr>
        <w:pageBreakBefore w:val="0"/>
        <w:widowControl w:val="0"/>
        <w:kinsoku/>
        <w:wordWrap/>
        <w:overflowPunct/>
        <w:topLinePunct w:val="0"/>
        <w:autoSpaceDE/>
        <w:autoSpaceDN/>
        <w:bidi w:val="0"/>
        <w:adjustRightInd w:val="0"/>
        <w:snapToGrid w:val="0"/>
        <w:spacing w:line="480" w:lineRule="auto"/>
        <w:ind w:firstLine="413" w:firstLineChars="196"/>
        <w:jc w:val="both"/>
        <w:textAlignment w:val="auto"/>
        <w:rPr>
          <w:rFonts w:ascii="宋体" w:hAnsi="宋体"/>
          <w:b/>
          <w:bCs/>
          <w:szCs w:val="21"/>
          <w:highlight w:val="none"/>
        </w:rPr>
      </w:pPr>
      <w:r>
        <w:rPr>
          <w:rFonts w:hint="eastAsia" w:ascii="宋体" w:hAnsi="宋体"/>
          <w:b/>
          <w:bCs/>
          <w:szCs w:val="21"/>
          <w:highlight w:val="none"/>
          <w:lang w:val="en-US" w:eastAsia="zh-CN"/>
        </w:rPr>
        <w:t>2、</w:t>
      </w:r>
      <w:r>
        <w:rPr>
          <w:rFonts w:hint="eastAsia" w:ascii="宋体" w:hAnsi="宋体"/>
          <w:b/>
          <w:bCs/>
          <w:szCs w:val="21"/>
          <w:highlight w:val="none"/>
        </w:rPr>
        <w:t>采购代理机构信息</w:t>
      </w:r>
    </w:p>
    <w:p w14:paraId="0A9DFF76">
      <w:pPr>
        <w:pageBreakBefore w:val="0"/>
        <w:widowControl w:val="0"/>
        <w:kinsoku/>
        <w:wordWrap/>
        <w:overflowPunct/>
        <w:topLinePunct w:val="0"/>
        <w:autoSpaceDE/>
        <w:autoSpaceDN/>
        <w:bidi w:val="0"/>
        <w:adjustRightInd w:val="0"/>
        <w:snapToGrid w:val="0"/>
        <w:spacing w:line="480" w:lineRule="auto"/>
        <w:ind w:firstLine="411" w:firstLineChars="196"/>
        <w:jc w:val="both"/>
        <w:textAlignment w:val="auto"/>
        <w:rPr>
          <w:rFonts w:ascii="宋体" w:hAnsi="宋体"/>
          <w:szCs w:val="21"/>
          <w:highlight w:val="none"/>
          <w:u w:val="none"/>
        </w:rPr>
      </w:pPr>
      <w:r>
        <w:rPr>
          <w:rFonts w:hint="eastAsia" w:ascii="宋体" w:hAnsi="宋体"/>
          <w:szCs w:val="21"/>
          <w:highlight w:val="none"/>
          <w:u w:val="none"/>
        </w:rPr>
        <w:t>（1）</w:t>
      </w:r>
      <w:r>
        <w:rPr>
          <w:rFonts w:hint="eastAsia" w:ascii="宋体" w:hAnsi="宋体"/>
          <w:bCs/>
          <w:szCs w:val="21"/>
          <w:highlight w:val="none"/>
          <w:u w:val="none"/>
        </w:rPr>
        <w:t>名  称：</w:t>
      </w:r>
      <w:r>
        <w:rPr>
          <w:rFonts w:hint="eastAsia" w:ascii="宋体" w:hAnsi="宋体"/>
          <w:szCs w:val="21"/>
          <w:highlight w:val="none"/>
          <w:u w:val="none"/>
          <w:lang w:eastAsia="zh-CN"/>
        </w:rPr>
        <w:t>湖南星翼项目管理有限公司</w:t>
      </w:r>
      <w:r>
        <w:rPr>
          <w:rFonts w:hint="eastAsia" w:ascii="宋体" w:hAnsi="宋体"/>
          <w:szCs w:val="21"/>
          <w:highlight w:val="none"/>
          <w:u w:val="none"/>
        </w:rPr>
        <w:t xml:space="preserve"> </w:t>
      </w:r>
    </w:p>
    <w:p w14:paraId="03843231">
      <w:pPr>
        <w:pageBreakBefore w:val="0"/>
        <w:widowControl w:val="0"/>
        <w:kinsoku/>
        <w:wordWrap/>
        <w:overflowPunct/>
        <w:topLinePunct w:val="0"/>
        <w:autoSpaceDE/>
        <w:autoSpaceDN/>
        <w:bidi w:val="0"/>
        <w:adjustRightInd w:val="0"/>
        <w:snapToGrid w:val="0"/>
        <w:spacing w:line="480" w:lineRule="auto"/>
        <w:ind w:firstLine="420" w:firstLineChars="200"/>
        <w:jc w:val="both"/>
        <w:textAlignment w:val="auto"/>
        <w:rPr>
          <w:rFonts w:ascii="宋体" w:hAnsi="宋体"/>
          <w:szCs w:val="21"/>
          <w:highlight w:val="none"/>
          <w:u w:val="none"/>
        </w:rPr>
      </w:pPr>
      <w:r>
        <w:rPr>
          <w:rFonts w:hint="eastAsia" w:ascii="宋体" w:hAnsi="宋体"/>
          <w:szCs w:val="21"/>
          <w:highlight w:val="none"/>
          <w:u w:val="none"/>
        </w:rPr>
        <w:t>（2）地  址：</w:t>
      </w:r>
      <w:r>
        <w:rPr>
          <w:rFonts w:hint="eastAsia" w:ascii="宋体" w:hAnsi="宋体"/>
          <w:szCs w:val="21"/>
          <w:highlight w:val="none"/>
          <w:u w:val="none"/>
          <w:lang w:eastAsia="zh-CN"/>
        </w:rPr>
        <w:t>湖南省岳阳市岳阳楼区三眼桥街道岳阳大道东森花园A栋302</w:t>
      </w:r>
      <w:r>
        <w:rPr>
          <w:rFonts w:hint="eastAsia" w:ascii="宋体" w:hAnsi="宋体"/>
          <w:szCs w:val="21"/>
          <w:highlight w:val="none"/>
          <w:u w:val="none"/>
        </w:rPr>
        <w:t xml:space="preserve">    </w:t>
      </w:r>
    </w:p>
    <w:p w14:paraId="5B357EE5">
      <w:pPr>
        <w:pageBreakBefore w:val="0"/>
        <w:widowControl w:val="0"/>
        <w:kinsoku/>
        <w:wordWrap/>
        <w:overflowPunct/>
        <w:topLinePunct w:val="0"/>
        <w:autoSpaceDE/>
        <w:autoSpaceDN/>
        <w:bidi w:val="0"/>
        <w:adjustRightInd w:val="0"/>
        <w:snapToGrid w:val="0"/>
        <w:spacing w:line="480" w:lineRule="auto"/>
        <w:ind w:firstLine="420" w:firstLineChars="200"/>
        <w:jc w:val="both"/>
        <w:textAlignment w:val="auto"/>
        <w:rPr>
          <w:rFonts w:ascii="宋体" w:hAnsi="宋体"/>
          <w:szCs w:val="21"/>
          <w:highlight w:val="none"/>
          <w:u w:val="none"/>
        </w:rPr>
      </w:pPr>
      <w:r>
        <w:rPr>
          <w:rFonts w:hint="eastAsia" w:ascii="宋体" w:hAnsi="宋体"/>
          <w:szCs w:val="21"/>
          <w:highlight w:val="none"/>
          <w:u w:val="none"/>
        </w:rPr>
        <w:t>（3）联系人：</w:t>
      </w:r>
      <w:r>
        <w:rPr>
          <w:rFonts w:hint="eastAsia" w:ascii="宋体" w:hAnsi="宋体"/>
          <w:szCs w:val="21"/>
          <w:highlight w:val="none"/>
          <w:u w:val="none"/>
          <w:lang w:eastAsia="zh-CN"/>
        </w:rPr>
        <w:t>刘先生</w:t>
      </w:r>
    </w:p>
    <w:p w14:paraId="3BA746D4">
      <w:pPr>
        <w:pageBreakBefore w:val="0"/>
        <w:widowControl w:val="0"/>
        <w:kinsoku/>
        <w:wordWrap/>
        <w:overflowPunct/>
        <w:topLinePunct w:val="0"/>
        <w:autoSpaceDE/>
        <w:autoSpaceDN/>
        <w:bidi w:val="0"/>
        <w:adjustRightInd w:val="0"/>
        <w:snapToGrid w:val="0"/>
        <w:spacing w:line="480" w:lineRule="auto"/>
        <w:ind w:firstLine="411" w:firstLineChars="196"/>
        <w:jc w:val="both"/>
        <w:textAlignment w:val="auto"/>
        <w:rPr>
          <w:rFonts w:hint="default" w:ascii="宋体" w:hAnsi="宋体" w:cs="Times New Roman"/>
          <w:szCs w:val="21"/>
          <w:highlight w:val="none"/>
          <w:lang w:val="en-US" w:eastAsia="zh-CN"/>
        </w:rPr>
      </w:pPr>
      <w:r>
        <w:rPr>
          <w:rFonts w:hint="eastAsia" w:ascii="宋体" w:hAnsi="宋体" w:cs="Times New Roman"/>
          <w:szCs w:val="21"/>
          <w:highlight w:val="none"/>
          <w:lang w:val="en-US"/>
        </w:rPr>
        <w:t>（</w:t>
      </w:r>
      <w:r>
        <w:rPr>
          <w:rFonts w:hint="eastAsia" w:ascii="宋体" w:hAnsi="宋体" w:cs="Times New Roman"/>
          <w:szCs w:val="21"/>
          <w:highlight w:val="none"/>
          <w:lang w:val="en-US" w:eastAsia="zh-CN"/>
        </w:rPr>
        <w:t>4</w:t>
      </w:r>
      <w:r>
        <w:rPr>
          <w:rFonts w:hint="eastAsia" w:ascii="宋体" w:hAnsi="宋体" w:cs="Times New Roman"/>
          <w:szCs w:val="21"/>
          <w:highlight w:val="none"/>
          <w:lang w:val="en-US"/>
        </w:rPr>
        <w:t>）</w:t>
      </w:r>
      <w:r>
        <w:rPr>
          <w:rFonts w:hint="eastAsia" w:ascii="宋体" w:hAnsi="宋体" w:cs="Times New Roman"/>
          <w:szCs w:val="21"/>
          <w:highlight w:val="none"/>
          <w:lang w:val="en-US" w:eastAsia="zh-CN"/>
        </w:rPr>
        <w:t>邮  编</w:t>
      </w:r>
      <w:r>
        <w:rPr>
          <w:rFonts w:hint="eastAsia" w:ascii="宋体" w:hAnsi="宋体" w:cs="Times New Roman"/>
          <w:szCs w:val="21"/>
          <w:highlight w:val="none"/>
          <w:lang w:val="en-US"/>
        </w:rPr>
        <w:t>：</w:t>
      </w:r>
      <w:bookmarkStart w:id="34" w:name="_Toc22201065"/>
      <w:r>
        <w:rPr>
          <w:rFonts w:hint="eastAsia" w:ascii="宋体" w:hAnsi="宋体" w:cs="Times New Roman"/>
          <w:szCs w:val="21"/>
          <w:highlight w:val="none"/>
          <w:lang w:val="en-US" w:eastAsia="zh-CN"/>
        </w:rPr>
        <w:t>414000</w:t>
      </w:r>
    </w:p>
    <w:p w14:paraId="2678F8ED">
      <w:pPr>
        <w:pageBreakBefore w:val="0"/>
        <w:widowControl w:val="0"/>
        <w:kinsoku/>
        <w:wordWrap/>
        <w:overflowPunct/>
        <w:topLinePunct w:val="0"/>
        <w:autoSpaceDE/>
        <w:autoSpaceDN/>
        <w:bidi w:val="0"/>
        <w:adjustRightInd w:val="0"/>
        <w:snapToGrid w:val="0"/>
        <w:spacing w:line="480" w:lineRule="auto"/>
        <w:ind w:firstLine="411" w:firstLineChars="196"/>
        <w:jc w:val="both"/>
        <w:textAlignment w:val="auto"/>
        <w:rPr>
          <w:rFonts w:hint="eastAsia" w:ascii="宋体" w:hAnsi="宋体"/>
          <w:sz w:val="21"/>
          <w:szCs w:val="21"/>
          <w:highlight w:val="none"/>
        </w:rPr>
      </w:pPr>
      <w:r>
        <w:rPr>
          <w:rFonts w:hint="eastAsia" w:ascii="宋体" w:hAnsi="宋体" w:cs="Times New Roman"/>
          <w:szCs w:val="21"/>
          <w:highlight w:val="none"/>
          <w:lang w:val="en-US"/>
        </w:rPr>
        <w:t>（</w:t>
      </w:r>
      <w:r>
        <w:rPr>
          <w:rFonts w:hint="eastAsia" w:ascii="宋体" w:hAnsi="宋体" w:cs="Times New Roman"/>
          <w:szCs w:val="21"/>
          <w:highlight w:val="none"/>
          <w:lang w:val="en-US" w:eastAsia="zh-CN"/>
        </w:rPr>
        <w:t>5</w:t>
      </w:r>
      <w:r>
        <w:rPr>
          <w:rFonts w:hint="eastAsia" w:ascii="宋体" w:hAnsi="宋体" w:cs="Times New Roman"/>
          <w:szCs w:val="21"/>
          <w:highlight w:val="none"/>
          <w:lang w:val="en-US"/>
        </w:rPr>
        <w:t>）电  话：</w:t>
      </w:r>
      <w:r>
        <w:rPr>
          <w:rFonts w:hint="eastAsia" w:ascii="宋体" w:hAnsi="宋体" w:cs="Times New Roman"/>
          <w:szCs w:val="21"/>
          <w:highlight w:val="none"/>
          <w:lang w:val="en-US" w:eastAsia="zh-CN"/>
        </w:rPr>
        <w:t>13973021234</w:t>
      </w:r>
      <w:r>
        <w:rPr>
          <w:rFonts w:hint="eastAsia" w:ascii="宋体" w:hAnsi="宋体"/>
          <w:sz w:val="21"/>
          <w:szCs w:val="21"/>
          <w:highlight w:val="none"/>
        </w:rPr>
        <w:br w:type="page"/>
      </w:r>
    </w:p>
    <w:p w14:paraId="3F3BF53A">
      <w:pPr>
        <w:pStyle w:val="4"/>
        <w:adjustRightInd w:val="0"/>
        <w:snapToGrid w:val="0"/>
        <w:spacing w:before="0" w:after="0" w:line="360" w:lineRule="auto"/>
        <w:rPr>
          <w:rFonts w:hint="eastAsia" w:ascii="宋体" w:hAnsi="宋体"/>
          <w:sz w:val="21"/>
          <w:szCs w:val="21"/>
          <w:highlight w:val="none"/>
        </w:rPr>
      </w:pPr>
      <w:bookmarkStart w:id="35" w:name="_Toc31146"/>
      <w:bookmarkStart w:id="36" w:name="_Toc18562"/>
      <w:bookmarkStart w:id="37" w:name="_Toc16984"/>
    </w:p>
    <w:p w14:paraId="0F244526">
      <w:pPr>
        <w:pStyle w:val="4"/>
        <w:adjustRightInd w:val="0"/>
        <w:snapToGrid w:val="0"/>
        <w:spacing w:before="0" w:after="0" w:line="360" w:lineRule="auto"/>
        <w:rPr>
          <w:rFonts w:hint="eastAsia" w:ascii="宋体" w:hAnsi="宋体"/>
          <w:sz w:val="21"/>
          <w:szCs w:val="21"/>
          <w:highlight w:val="none"/>
        </w:rPr>
      </w:pPr>
      <w:r>
        <w:rPr>
          <w:rFonts w:hint="eastAsia" w:ascii="宋体" w:hAnsi="宋体"/>
          <w:sz w:val="21"/>
          <w:szCs w:val="21"/>
          <w:highlight w:val="none"/>
        </w:rPr>
        <w:t>附件：</w:t>
      </w:r>
      <w:r>
        <w:rPr>
          <w:rFonts w:hint="eastAsia" w:ascii="宋体" w:hAnsi="宋体"/>
          <w:spacing w:val="-3"/>
          <w:sz w:val="21"/>
          <w:szCs w:val="21"/>
          <w:highlight w:val="none"/>
        </w:rPr>
        <w:t>确</w:t>
      </w:r>
      <w:r>
        <w:rPr>
          <w:rFonts w:hint="eastAsia" w:ascii="宋体" w:hAnsi="宋体"/>
          <w:sz w:val="21"/>
          <w:szCs w:val="21"/>
          <w:highlight w:val="none"/>
        </w:rPr>
        <w:t>认通知</w:t>
      </w:r>
      <w:bookmarkEnd w:id="34"/>
      <w:bookmarkEnd w:id="35"/>
      <w:bookmarkEnd w:id="36"/>
      <w:bookmarkEnd w:id="37"/>
    </w:p>
    <w:p w14:paraId="4FC7F790">
      <w:pPr>
        <w:pStyle w:val="4"/>
        <w:adjustRightInd w:val="0"/>
        <w:snapToGrid w:val="0"/>
        <w:spacing w:before="0" w:after="0" w:line="360" w:lineRule="auto"/>
        <w:jc w:val="center"/>
        <w:rPr>
          <w:rFonts w:ascii="黑体" w:hAnsi="黑体" w:eastAsia="黑体" w:cs="微软雅黑"/>
          <w:b/>
          <w:kern w:val="0"/>
          <w:sz w:val="28"/>
          <w:szCs w:val="28"/>
          <w:highlight w:val="none"/>
        </w:rPr>
      </w:pPr>
      <w:bookmarkStart w:id="38" w:name="_Toc11473"/>
      <w:bookmarkStart w:id="39" w:name="_Toc2981"/>
      <w:bookmarkStart w:id="40" w:name="_Toc5604"/>
      <w:r>
        <w:rPr>
          <w:rFonts w:hint="eastAsia" w:ascii="黑体" w:hAnsi="黑体" w:eastAsia="黑体" w:cs="微软雅黑"/>
          <w:b/>
          <w:kern w:val="0"/>
          <w:position w:val="-3"/>
          <w:sz w:val="28"/>
          <w:szCs w:val="28"/>
          <w:highlight w:val="none"/>
        </w:rPr>
        <w:t>确认通知</w:t>
      </w:r>
      <w:bookmarkEnd w:id="38"/>
      <w:bookmarkEnd w:id="39"/>
      <w:bookmarkEnd w:id="40"/>
    </w:p>
    <w:p w14:paraId="778B4BC8">
      <w:pPr>
        <w:tabs>
          <w:tab w:val="left" w:pos="1980"/>
        </w:tabs>
        <w:autoSpaceDE w:val="0"/>
        <w:autoSpaceDN w:val="0"/>
        <w:adjustRightInd w:val="0"/>
        <w:snapToGrid w:val="0"/>
        <w:spacing w:beforeLines="50" w:line="360" w:lineRule="auto"/>
        <w:ind w:right="-20"/>
        <w:jc w:val="left"/>
        <w:rPr>
          <w:rFonts w:hint="default" w:ascii="宋体" w:hAnsi="宋体" w:eastAsia="宋体" w:cs="微软雅黑"/>
          <w:spacing w:val="-108"/>
          <w:kern w:val="0"/>
          <w:position w:val="-2"/>
          <w:szCs w:val="21"/>
          <w:highlight w:val="none"/>
          <w:lang w:val="en-US" w:eastAsia="zh-CN"/>
        </w:rPr>
      </w:pPr>
      <w:r>
        <w:rPr>
          <w:rFonts w:hint="eastAsia" w:ascii="宋体" w:hAnsi="宋体" w:cs="微软雅黑"/>
          <w:kern w:val="0"/>
          <w:position w:val="-2"/>
          <w:szCs w:val="21"/>
          <w:highlight w:val="none"/>
        </w:rPr>
        <w:t>（采购人、采购代理机构</w:t>
      </w:r>
      <w:r>
        <w:rPr>
          <w:rFonts w:hint="eastAsia" w:ascii="宋体" w:hAnsi="宋体" w:cs="微软雅黑"/>
          <w:spacing w:val="-2"/>
          <w:kern w:val="0"/>
          <w:szCs w:val="21"/>
          <w:highlight w:val="none"/>
        </w:rPr>
        <w:t>）：</w:t>
      </w:r>
    </w:p>
    <w:p w14:paraId="1DEF71F4">
      <w:pPr>
        <w:tabs>
          <w:tab w:val="left" w:pos="1980"/>
        </w:tabs>
        <w:autoSpaceDE w:val="0"/>
        <w:autoSpaceDN w:val="0"/>
        <w:adjustRightInd w:val="0"/>
        <w:snapToGrid w:val="0"/>
        <w:spacing w:beforeLines="50" w:line="360" w:lineRule="auto"/>
        <w:ind w:right="-23" w:firstLine="420" w:firstLineChars="200"/>
        <w:jc w:val="left"/>
        <w:rPr>
          <w:rFonts w:ascii="宋体" w:hAnsi="宋体" w:cs="微软雅黑"/>
          <w:kern w:val="0"/>
          <w:szCs w:val="21"/>
          <w:highlight w:val="none"/>
        </w:rPr>
      </w:pPr>
      <w:r>
        <w:rPr>
          <w:rFonts w:hint="eastAsia" w:ascii="宋体" w:hAnsi="宋体" w:cs="微软雅黑"/>
          <w:kern w:val="0"/>
          <w:position w:val="-2"/>
          <w:szCs w:val="21"/>
          <w:highlight w:val="none"/>
        </w:rPr>
        <w:t>我单位</w:t>
      </w:r>
      <w:r>
        <w:rPr>
          <w:rFonts w:hint="eastAsia" w:ascii="宋体" w:hAnsi="宋体" w:cs="微软雅黑"/>
          <w:spacing w:val="-2"/>
          <w:kern w:val="0"/>
          <w:position w:val="-2"/>
          <w:szCs w:val="21"/>
          <w:highlight w:val="none"/>
        </w:rPr>
        <w:t>已</w:t>
      </w:r>
      <w:r>
        <w:rPr>
          <w:rFonts w:hint="eastAsia" w:ascii="宋体" w:hAnsi="宋体" w:cs="微软雅黑"/>
          <w:kern w:val="0"/>
          <w:position w:val="-2"/>
          <w:szCs w:val="21"/>
          <w:highlight w:val="none"/>
        </w:rPr>
        <w:t>于</w:t>
      </w:r>
      <w:r>
        <w:rPr>
          <w:rFonts w:hint="eastAsia" w:ascii="宋体" w:hAnsi="宋体" w:cs="微软雅黑"/>
          <w:kern w:val="0"/>
          <w:position w:val="-2"/>
          <w:szCs w:val="21"/>
          <w:highlight w:val="none"/>
          <w:lang w:val="en-US" w:eastAsia="zh-CN"/>
        </w:rPr>
        <w:t>2026</w:t>
      </w:r>
      <w:r>
        <w:rPr>
          <w:rFonts w:hint="eastAsia" w:ascii="宋体" w:hAnsi="宋体" w:cs="微软雅黑"/>
          <w:spacing w:val="1"/>
          <w:kern w:val="0"/>
          <w:position w:val="-2"/>
          <w:szCs w:val="21"/>
          <w:highlight w:val="none"/>
        </w:rPr>
        <w:t>年</w:t>
      </w:r>
      <w:r>
        <w:rPr>
          <w:rFonts w:hint="eastAsia" w:ascii="宋体" w:hAnsi="宋体" w:cs="微软雅黑"/>
          <w:spacing w:val="1"/>
          <w:kern w:val="0"/>
          <w:position w:val="-2"/>
          <w:szCs w:val="21"/>
          <w:highlight w:val="none"/>
          <w:lang w:val="en-US" w:eastAsia="zh-CN"/>
        </w:rPr>
        <w:t xml:space="preserve">   </w:t>
      </w:r>
      <w:r>
        <w:rPr>
          <w:rFonts w:hint="eastAsia" w:ascii="宋体" w:hAnsi="宋体" w:cs="微软雅黑"/>
          <w:kern w:val="0"/>
          <w:position w:val="-2"/>
          <w:szCs w:val="21"/>
          <w:highlight w:val="none"/>
        </w:rPr>
        <w:t>月</w:t>
      </w:r>
      <w:r>
        <w:rPr>
          <w:rFonts w:hint="eastAsia" w:ascii="宋体" w:hAnsi="宋体" w:cs="微软雅黑"/>
          <w:kern w:val="0"/>
          <w:position w:val="-2"/>
          <w:szCs w:val="21"/>
          <w:highlight w:val="none"/>
          <w:lang w:val="en-US" w:eastAsia="zh-CN"/>
        </w:rPr>
        <w:t xml:space="preserve">    </w:t>
      </w:r>
      <w:r>
        <w:rPr>
          <w:rFonts w:hint="eastAsia" w:ascii="宋体" w:hAnsi="宋体" w:cs="微软雅黑"/>
          <w:spacing w:val="-2"/>
          <w:kern w:val="0"/>
          <w:position w:val="-2"/>
          <w:szCs w:val="21"/>
          <w:highlight w:val="none"/>
        </w:rPr>
        <w:t>日</w:t>
      </w:r>
      <w:r>
        <w:rPr>
          <w:rFonts w:hint="eastAsia" w:ascii="宋体" w:hAnsi="宋体" w:cs="微软雅黑"/>
          <w:kern w:val="0"/>
          <w:position w:val="-2"/>
          <w:szCs w:val="21"/>
          <w:highlight w:val="none"/>
        </w:rPr>
        <w:t>收</w:t>
      </w:r>
      <w:r>
        <w:rPr>
          <w:rFonts w:hint="eastAsia" w:ascii="宋体" w:hAnsi="宋体" w:cs="微软雅黑"/>
          <w:spacing w:val="-2"/>
          <w:kern w:val="0"/>
          <w:position w:val="-2"/>
          <w:szCs w:val="21"/>
          <w:highlight w:val="none"/>
        </w:rPr>
        <w:t>到</w:t>
      </w:r>
      <w:r>
        <w:rPr>
          <w:rFonts w:hint="eastAsia" w:ascii="宋体" w:hAnsi="宋体" w:cs="微软雅黑"/>
          <w:kern w:val="0"/>
          <w:position w:val="-2"/>
          <w:szCs w:val="21"/>
          <w:highlight w:val="none"/>
        </w:rPr>
        <w:t>你单位</w:t>
      </w:r>
      <w:r>
        <w:rPr>
          <w:rFonts w:hint="eastAsia" w:ascii="宋体" w:hAnsi="宋体" w:cs="微软雅黑"/>
          <w:kern w:val="0"/>
          <w:position w:val="-2"/>
          <w:szCs w:val="21"/>
          <w:highlight w:val="none"/>
          <w:lang w:val="en-US" w:eastAsia="zh-CN"/>
        </w:rPr>
        <w:t>2026</w:t>
      </w:r>
      <w:r>
        <w:rPr>
          <w:rFonts w:hint="eastAsia" w:ascii="宋体" w:hAnsi="宋体" w:cs="微软雅黑"/>
          <w:kern w:val="0"/>
          <w:position w:val="-2"/>
          <w:szCs w:val="21"/>
          <w:highlight w:val="none"/>
        </w:rPr>
        <w:t>年</w:t>
      </w:r>
      <w:r>
        <w:rPr>
          <w:rFonts w:hint="eastAsia" w:ascii="宋体" w:hAnsi="宋体" w:cs="微软雅黑"/>
          <w:kern w:val="0"/>
          <w:position w:val="-2"/>
          <w:szCs w:val="21"/>
          <w:highlight w:val="none"/>
          <w:lang w:val="en-US" w:eastAsia="zh-CN"/>
        </w:rPr>
        <w:t xml:space="preserve">   </w:t>
      </w:r>
      <w:r>
        <w:rPr>
          <w:rFonts w:hint="eastAsia" w:ascii="宋体" w:hAnsi="宋体" w:cs="微软雅黑"/>
          <w:spacing w:val="1"/>
          <w:kern w:val="0"/>
          <w:position w:val="-2"/>
          <w:szCs w:val="21"/>
          <w:highlight w:val="none"/>
        </w:rPr>
        <w:t>月</w:t>
      </w:r>
      <w:r>
        <w:rPr>
          <w:rFonts w:hint="eastAsia" w:ascii="宋体" w:hAnsi="宋体" w:cs="微软雅黑"/>
          <w:spacing w:val="1"/>
          <w:kern w:val="0"/>
          <w:position w:val="-2"/>
          <w:szCs w:val="21"/>
          <w:highlight w:val="none"/>
          <w:lang w:val="en-US" w:eastAsia="zh-CN"/>
        </w:rPr>
        <w:t xml:space="preserve">    </w:t>
      </w:r>
      <w:r>
        <w:rPr>
          <w:rFonts w:hint="eastAsia" w:ascii="宋体" w:hAnsi="宋体" w:cs="微软雅黑"/>
          <w:kern w:val="0"/>
          <w:position w:val="-2"/>
          <w:szCs w:val="21"/>
          <w:highlight w:val="none"/>
        </w:rPr>
        <w:t>日发</w:t>
      </w:r>
      <w:r>
        <w:rPr>
          <w:rFonts w:hint="eastAsia" w:ascii="宋体" w:hAnsi="宋体" w:cs="微软雅黑"/>
          <w:spacing w:val="-2"/>
          <w:kern w:val="0"/>
          <w:position w:val="-2"/>
          <w:szCs w:val="21"/>
          <w:highlight w:val="none"/>
        </w:rPr>
        <w:t>出</w:t>
      </w:r>
      <w:r>
        <w:rPr>
          <w:rFonts w:hint="eastAsia" w:ascii="宋体" w:hAnsi="宋体" w:cs="微软雅黑"/>
          <w:kern w:val="0"/>
          <w:position w:val="-2"/>
          <w:szCs w:val="21"/>
          <w:highlight w:val="none"/>
        </w:rPr>
        <w:t>的</w:t>
      </w:r>
      <w:r>
        <w:rPr>
          <w:rFonts w:hint="eastAsia" w:ascii="宋体" w:hAnsi="宋体" w:cs="微软雅黑"/>
          <w:kern w:val="0"/>
          <w:position w:val="-2"/>
          <w:szCs w:val="21"/>
          <w:highlight w:val="none"/>
          <w:u w:val="single"/>
          <w:lang w:val="en-US" w:eastAsia="zh-CN"/>
        </w:rPr>
        <w:t xml:space="preserve">                     </w:t>
      </w:r>
      <w:r>
        <w:rPr>
          <w:rFonts w:hint="eastAsia" w:ascii="宋体" w:hAnsi="宋体" w:cs="微软雅黑"/>
          <w:spacing w:val="-2"/>
          <w:kern w:val="0"/>
          <w:position w:val="-2"/>
          <w:szCs w:val="21"/>
          <w:highlight w:val="none"/>
        </w:rPr>
        <w:t>（</w:t>
      </w:r>
      <w:r>
        <w:rPr>
          <w:rFonts w:hint="eastAsia" w:ascii="宋体" w:hAnsi="宋体" w:cs="微软雅黑"/>
          <w:kern w:val="0"/>
          <w:position w:val="-2"/>
          <w:szCs w:val="21"/>
          <w:highlight w:val="none"/>
        </w:rPr>
        <w:t>项</w:t>
      </w:r>
      <w:r>
        <w:rPr>
          <w:rFonts w:hint="eastAsia" w:ascii="宋体" w:hAnsi="宋体" w:cs="微软雅黑"/>
          <w:spacing w:val="-2"/>
          <w:kern w:val="0"/>
          <w:position w:val="-2"/>
          <w:szCs w:val="21"/>
          <w:highlight w:val="none"/>
        </w:rPr>
        <w:t>目</w:t>
      </w:r>
      <w:r>
        <w:rPr>
          <w:rFonts w:hint="eastAsia" w:ascii="宋体" w:hAnsi="宋体" w:cs="微软雅黑"/>
          <w:kern w:val="0"/>
          <w:position w:val="-2"/>
          <w:szCs w:val="21"/>
          <w:highlight w:val="none"/>
        </w:rPr>
        <w:t>名称</w:t>
      </w:r>
      <w:r>
        <w:rPr>
          <w:rFonts w:hint="eastAsia" w:ascii="宋体" w:hAnsi="宋体" w:cs="微软雅黑"/>
          <w:spacing w:val="-22"/>
          <w:kern w:val="0"/>
          <w:position w:val="-2"/>
          <w:szCs w:val="21"/>
          <w:highlight w:val="none"/>
        </w:rPr>
        <w:t>）</w:t>
      </w:r>
      <w:r>
        <w:rPr>
          <w:rFonts w:hint="eastAsia" w:ascii="宋体" w:hAnsi="宋体" w:cs="微软雅黑"/>
          <w:kern w:val="0"/>
          <w:position w:val="-2"/>
          <w:szCs w:val="21"/>
          <w:highlight w:val="none"/>
        </w:rPr>
        <w:t>谈判邀</w:t>
      </w:r>
      <w:r>
        <w:rPr>
          <w:rFonts w:hint="eastAsia" w:ascii="宋体" w:hAnsi="宋体" w:cs="微软雅黑"/>
          <w:spacing w:val="-2"/>
          <w:kern w:val="0"/>
          <w:position w:val="-2"/>
          <w:szCs w:val="21"/>
          <w:highlight w:val="none"/>
        </w:rPr>
        <w:t>请</w:t>
      </w:r>
      <w:r>
        <w:rPr>
          <w:rFonts w:hint="eastAsia" w:ascii="宋体" w:hAnsi="宋体" w:cs="微软雅黑"/>
          <w:spacing w:val="-22"/>
          <w:kern w:val="0"/>
          <w:position w:val="-2"/>
          <w:szCs w:val="21"/>
          <w:highlight w:val="none"/>
        </w:rPr>
        <w:t>，</w:t>
      </w:r>
      <w:r>
        <w:rPr>
          <w:rFonts w:hint="eastAsia" w:ascii="宋体" w:hAnsi="宋体" w:cs="微软雅黑"/>
          <w:spacing w:val="-2"/>
          <w:kern w:val="0"/>
          <w:position w:val="-2"/>
          <w:szCs w:val="21"/>
          <w:highlight w:val="none"/>
        </w:rPr>
        <w:t>确</w:t>
      </w:r>
      <w:r>
        <w:rPr>
          <w:rFonts w:hint="eastAsia" w:ascii="宋体" w:hAnsi="宋体" w:cs="微软雅黑"/>
          <w:kern w:val="0"/>
          <w:position w:val="-2"/>
          <w:szCs w:val="21"/>
          <w:highlight w:val="none"/>
        </w:rPr>
        <w:t>认</w:t>
      </w:r>
      <w:r>
        <w:rPr>
          <w:rFonts w:hint="eastAsia" w:ascii="宋体" w:hAnsi="宋体" w:cs="微软雅黑"/>
          <w:spacing w:val="-2"/>
          <w:kern w:val="0"/>
          <w:position w:val="-2"/>
          <w:szCs w:val="21"/>
          <w:highlight w:val="none"/>
        </w:rPr>
        <w:t>（参</w:t>
      </w:r>
      <w:r>
        <w:rPr>
          <w:rFonts w:hint="eastAsia" w:ascii="宋体" w:hAnsi="宋体" w:cs="微软雅黑"/>
          <w:kern w:val="0"/>
          <w:szCs w:val="21"/>
          <w:highlight w:val="none"/>
        </w:rPr>
        <w:t>加</w:t>
      </w:r>
      <w:r>
        <w:rPr>
          <w:rFonts w:ascii="宋体" w:hAnsi="宋体"/>
          <w:spacing w:val="-1"/>
          <w:kern w:val="0"/>
          <w:szCs w:val="21"/>
          <w:highlight w:val="none"/>
        </w:rPr>
        <w:t>/</w:t>
      </w:r>
      <w:r>
        <w:rPr>
          <w:rFonts w:hint="eastAsia" w:ascii="宋体" w:hAnsi="宋体" w:cs="微软雅黑"/>
          <w:kern w:val="0"/>
          <w:szCs w:val="21"/>
          <w:highlight w:val="none"/>
        </w:rPr>
        <w:t>不</w:t>
      </w:r>
      <w:r>
        <w:rPr>
          <w:rFonts w:hint="eastAsia" w:ascii="宋体" w:hAnsi="宋体" w:cs="微软雅黑"/>
          <w:spacing w:val="-2"/>
          <w:kern w:val="0"/>
          <w:szCs w:val="21"/>
          <w:highlight w:val="none"/>
        </w:rPr>
        <w:t>参</w:t>
      </w:r>
      <w:r>
        <w:rPr>
          <w:rFonts w:hint="eastAsia" w:ascii="宋体" w:hAnsi="宋体" w:cs="微软雅黑"/>
          <w:kern w:val="0"/>
          <w:szCs w:val="21"/>
          <w:highlight w:val="none"/>
        </w:rPr>
        <w:t>加</w:t>
      </w:r>
      <w:r>
        <w:rPr>
          <w:rFonts w:hint="eastAsia" w:ascii="宋体" w:hAnsi="宋体" w:cs="微软雅黑"/>
          <w:spacing w:val="-2"/>
          <w:kern w:val="0"/>
          <w:szCs w:val="21"/>
          <w:highlight w:val="none"/>
        </w:rPr>
        <w:t>）</w:t>
      </w:r>
      <w:r>
        <w:rPr>
          <w:rFonts w:hint="eastAsia" w:ascii="宋体" w:hAnsi="宋体" w:cs="微软雅黑"/>
          <w:kern w:val="0"/>
          <w:szCs w:val="21"/>
          <w:highlight w:val="none"/>
        </w:rPr>
        <w:t>谈判采购。</w:t>
      </w:r>
    </w:p>
    <w:p w14:paraId="5E00D361">
      <w:pPr>
        <w:autoSpaceDE w:val="0"/>
        <w:autoSpaceDN w:val="0"/>
        <w:adjustRightInd w:val="0"/>
        <w:snapToGrid w:val="0"/>
        <w:spacing w:beforeLines="50" w:line="360" w:lineRule="auto"/>
        <w:ind w:left="487" w:right="7230"/>
        <w:jc w:val="center"/>
        <w:rPr>
          <w:rFonts w:ascii="宋体" w:hAnsi="宋体" w:cs="微软雅黑"/>
          <w:kern w:val="0"/>
          <w:szCs w:val="21"/>
          <w:highlight w:val="none"/>
        </w:rPr>
      </w:pPr>
      <w:r>
        <w:rPr>
          <w:rFonts w:hint="eastAsia" w:ascii="宋体" w:hAnsi="宋体" w:cs="微软雅黑"/>
          <w:spacing w:val="-2"/>
          <w:kern w:val="0"/>
          <w:position w:val="-4"/>
          <w:szCs w:val="21"/>
          <w:highlight w:val="none"/>
        </w:rPr>
        <w:t>特</w:t>
      </w:r>
      <w:r>
        <w:rPr>
          <w:rFonts w:hint="eastAsia" w:ascii="宋体" w:hAnsi="宋体" w:cs="微软雅黑"/>
          <w:kern w:val="0"/>
          <w:position w:val="-4"/>
          <w:szCs w:val="21"/>
          <w:highlight w:val="none"/>
        </w:rPr>
        <w:t>此</w:t>
      </w:r>
      <w:r>
        <w:rPr>
          <w:rFonts w:hint="eastAsia" w:ascii="宋体" w:hAnsi="宋体" w:cs="微软雅黑"/>
          <w:spacing w:val="-2"/>
          <w:kern w:val="0"/>
          <w:position w:val="-4"/>
          <w:szCs w:val="21"/>
          <w:highlight w:val="none"/>
        </w:rPr>
        <w:t>确</w:t>
      </w:r>
      <w:r>
        <w:rPr>
          <w:rFonts w:hint="eastAsia" w:ascii="宋体" w:hAnsi="宋体" w:cs="微软雅黑"/>
          <w:kern w:val="0"/>
          <w:position w:val="-4"/>
          <w:szCs w:val="21"/>
          <w:highlight w:val="none"/>
        </w:rPr>
        <w:t>认。</w:t>
      </w:r>
    </w:p>
    <w:p w14:paraId="33FA4104">
      <w:pPr>
        <w:autoSpaceDE w:val="0"/>
        <w:autoSpaceDN w:val="0"/>
        <w:adjustRightInd w:val="0"/>
        <w:snapToGrid w:val="0"/>
        <w:spacing w:beforeLines="50" w:line="360" w:lineRule="auto"/>
        <w:jc w:val="left"/>
        <w:rPr>
          <w:rFonts w:ascii="宋体" w:hAnsi="宋体" w:cs="微软雅黑"/>
          <w:kern w:val="0"/>
          <w:sz w:val="20"/>
          <w:szCs w:val="20"/>
          <w:highlight w:val="none"/>
        </w:rPr>
      </w:pPr>
    </w:p>
    <w:p w14:paraId="0FED261F">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25D32132">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392FAE64">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2D0627B2">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r>
        <w:rPr>
          <w:rFonts w:hint="eastAsia" w:ascii="宋体" w:hAnsi="宋体" w:cs="微软雅黑"/>
          <w:kern w:val="0"/>
          <w:position w:val="-2"/>
          <w:szCs w:val="21"/>
          <w:highlight w:val="none"/>
        </w:rPr>
        <w:t>单</w:t>
      </w:r>
      <w:r>
        <w:rPr>
          <w:rFonts w:hint="eastAsia" w:ascii="宋体" w:hAnsi="宋体" w:cs="微软雅黑"/>
          <w:spacing w:val="-2"/>
          <w:kern w:val="0"/>
          <w:position w:val="-2"/>
          <w:szCs w:val="21"/>
          <w:highlight w:val="none"/>
        </w:rPr>
        <w:t>位</w:t>
      </w:r>
      <w:r>
        <w:rPr>
          <w:rFonts w:hint="eastAsia" w:ascii="宋体" w:hAnsi="宋体" w:cs="微软雅黑"/>
          <w:kern w:val="0"/>
          <w:position w:val="-2"/>
          <w:szCs w:val="21"/>
          <w:highlight w:val="none"/>
        </w:rPr>
        <w:t>名</w:t>
      </w:r>
      <w:r>
        <w:rPr>
          <w:rFonts w:hint="eastAsia" w:ascii="宋体" w:hAnsi="宋体" w:cs="微软雅黑"/>
          <w:spacing w:val="-2"/>
          <w:kern w:val="0"/>
          <w:position w:val="-2"/>
          <w:szCs w:val="21"/>
          <w:highlight w:val="none"/>
        </w:rPr>
        <w:t>称（盖单位公章）</w:t>
      </w:r>
      <w:r>
        <w:rPr>
          <w:rFonts w:hint="eastAsia" w:ascii="宋体" w:hAnsi="宋体" w:cs="微软雅黑"/>
          <w:kern w:val="0"/>
          <w:position w:val="-2"/>
          <w:szCs w:val="21"/>
          <w:highlight w:val="none"/>
        </w:rPr>
        <w:t>：</w:t>
      </w:r>
    </w:p>
    <w:p w14:paraId="31D1E1E2">
      <w:pPr>
        <w:tabs>
          <w:tab w:val="left" w:pos="7220"/>
        </w:tabs>
        <w:autoSpaceDE w:val="0"/>
        <w:autoSpaceDN w:val="0"/>
        <w:adjustRightInd w:val="0"/>
        <w:snapToGrid w:val="0"/>
        <w:spacing w:beforeLines="50" w:line="360" w:lineRule="auto"/>
        <w:ind w:right="-20"/>
        <w:jc w:val="right"/>
        <w:rPr>
          <w:rFonts w:ascii="宋体" w:hAnsi="宋体" w:cs="微软雅黑"/>
          <w:kern w:val="0"/>
          <w:szCs w:val="21"/>
          <w:highlight w:val="none"/>
        </w:rPr>
      </w:pPr>
      <w:r>
        <w:rPr>
          <w:rFonts w:hint="eastAsia" w:ascii="宋体" w:hAnsi="宋体" w:cs="微软雅黑"/>
          <w:kern w:val="0"/>
          <w:position w:val="-2"/>
          <w:szCs w:val="21"/>
          <w:highlight w:val="none"/>
        </w:rPr>
        <w:t>法定</w:t>
      </w:r>
      <w:r>
        <w:rPr>
          <w:rFonts w:hint="eastAsia" w:ascii="宋体" w:hAnsi="宋体" w:cs="微软雅黑"/>
          <w:spacing w:val="-2"/>
          <w:kern w:val="0"/>
          <w:position w:val="-2"/>
          <w:szCs w:val="21"/>
          <w:highlight w:val="none"/>
        </w:rPr>
        <w:t>代</w:t>
      </w:r>
      <w:r>
        <w:rPr>
          <w:rFonts w:hint="eastAsia" w:ascii="宋体" w:hAnsi="宋体" w:cs="微软雅黑"/>
          <w:kern w:val="0"/>
          <w:position w:val="-2"/>
          <w:szCs w:val="21"/>
          <w:highlight w:val="none"/>
        </w:rPr>
        <w:t>表</w:t>
      </w:r>
      <w:r>
        <w:rPr>
          <w:rFonts w:hint="eastAsia" w:ascii="宋体" w:hAnsi="宋体" w:cs="微软雅黑"/>
          <w:spacing w:val="-2"/>
          <w:kern w:val="0"/>
          <w:position w:val="-2"/>
          <w:szCs w:val="21"/>
          <w:highlight w:val="none"/>
        </w:rPr>
        <w:t>人</w:t>
      </w:r>
      <w:r>
        <w:rPr>
          <w:rFonts w:hint="eastAsia" w:ascii="宋体" w:hAnsi="宋体" w:cs="微软雅黑"/>
          <w:kern w:val="0"/>
          <w:position w:val="-2"/>
          <w:szCs w:val="21"/>
          <w:highlight w:val="none"/>
        </w:rPr>
        <w:t>（或</w:t>
      </w:r>
      <w:r>
        <w:rPr>
          <w:rFonts w:hint="eastAsia" w:ascii="宋体" w:hAnsi="宋体" w:cs="微软雅黑"/>
          <w:spacing w:val="-2"/>
          <w:kern w:val="0"/>
          <w:position w:val="-2"/>
          <w:szCs w:val="21"/>
          <w:highlight w:val="none"/>
        </w:rPr>
        <w:t>授权代表人）</w:t>
      </w:r>
      <w:r>
        <w:rPr>
          <w:rFonts w:hint="eastAsia"/>
          <w:highlight w:val="none"/>
        </w:rPr>
        <w:t>（签字或印章）：</w:t>
      </w:r>
    </w:p>
    <w:p w14:paraId="6D920968">
      <w:pPr>
        <w:tabs>
          <w:tab w:val="left" w:pos="5380"/>
          <w:tab w:val="left" w:pos="6520"/>
          <w:tab w:val="left" w:pos="7680"/>
        </w:tabs>
        <w:autoSpaceDE w:val="0"/>
        <w:autoSpaceDN w:val="0"/>
        <w:adjustRightInd w:val="0"/>
        <w:snapToGrid w:val="0"/>
        <w:spacing w:beforeLines="50" w:line="360" w:lineRule="auto"/>
        <w:ind w:left="4435" w:right="-20"/>
        <w:jc w:val="right"/>
        <w:rPr>
          <w:rFonts w:hint="eastAsia" w:ascii="宋体" w:hAnsi="宋体" w:cs="微软雅黑"/>
          <w:kern w:val="0"/>
          <w:szCs w:val="21"/>
          <w:highlight w:val="none"/>
        </w:rPr>
        <w:sectPr>
          <w:headerReference r:id="rId3" w:type="default"/>
          <w:footerReference r:id="rId4" w:type="default"/>
          <w:pgSz w:w="11906" w:h="16838"/>
          <w:pgMar w:top="1418" w:right="1077" w:bottom="1418" w:left="1077" w:header="851" w:footer="992" w:gutter="0"/>
          <w:pgNumType w:fmt="decimal"/>
          <w:cols w:space="425" w:num="1"/>
          <w:docGrid w:type="lines" w:linePitch="312" w:charSpace="0"/>
        </w:sectPr>
      </w:pPr>
      <w:r>
        <w:rPr>
          <w:rFonts w:hint="eastAsia" w:ascii="宋体" w:hAnsi="宋体" w:cs="微软雅黑"/>
          <w:kern w:val="0"/>
          <w:szCs w:val="21"/>
          <w:highlight w:val="none"/>
        </w:rPr>
        <w:t>年</w:t>
      </w:r>
      <w:r>
        <w:rPr>
          <w:rFonts w:hint="eastAsia" w:ascii="宋体" w:hAnsi="宋体" w:cs="微软雅黑"/>
          <w:kern w:val="0"/>
          <w:szCs w:val="21"/>
          <w:highlight w:val="none"/>
          <w:lang w:val="en-US" w:eastAsia="zh-CN"/>
        </w:rPr>
        <w:t xml:space="preserve">   </w:t>
      </w:r>
      <w:r>
        <w:rPr>
          <w:rFonts w:hint="eastAsia" w:ascii="宋体" w:hAnsi="宋体" w:cs="微软雅黑"/>
          <w:kern w:val="0"/>
          <w:szCs w:val="21"/>
          <w:highlight w:val="none"/>
        </w:rPr>
        <w:t xml:space="preserve"> </w:t>
      </w:r>
      <w:r>
        <w:rPr>
          <w:rFonts w:hint="eastAsia" w:ascii="宋体" w:hAnsi="宋体" w:cs="微软雅黑"/>
          <w:spacing w:val="-2"/>
          <w:kern w:val="0"/>
          <w:szCs w:val="21"/>
          <w:highlight w:val="none"/>
        </w:rPr>
        <w:t>月</w:t>
      </w:r>
      <w:r>
        <w:rPr>
          <w:rFonts w:hint="eastAsia" w:ascii="宋体" w:hAnsi="宋体" w:cs="微软雅黑"/>
          <w:spacing w:val="-2"/>
          <w:kern w:val="0"/>
          <w:szCs w:val="21"/>
          <w:highlight w:val="none"/>
          <w:lang w:val="en-US" w:eastAsia="zh-CN"/>
        </w:rPr>
        <w:t xml:space="preserve">    </w:t>
      </w:r>
      <w:r>
        <w:rPr>
          <w:rFonts w:hint="eastAsia" w:ascii="宋体" w:hAnsi="宋体" w:cs="微软雅黑"/>
          <w:kern w:val="0"/>
          <w:szCs w:val="21"/>
          <w:highlight w:val="none"/>
        </w:rPr>
        <w:t>日</w:t>
      </w:r>
    </w:p>
    <w:p w14:paraId="715EAE12">
      <w:pPr>
        <w:pStyle w:val="4"/>
        <w:adjustRightInd w:val="0"/>
        <w:snapToGrid w:val="0"/>
        <w:spacing w:before="0" w:after="0" w:line="360" w:lineRule="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w:t>
      </w:r>
    </w:p>
    <w:p w14:paraId="3D39100D">
      <w:pPr>
        <w:spacing w:before="150" w:line="216" w:lineRule="auto"/>
        <w:jc w:val="center"/>
        <w:rPr>
          <w:rFonts w:hint="eastAsia" w:ascii="宋体" w:hAnsi="宋体" w:eastAsia="宋体" w:cs="宋体"/>
          <w:b/>
          <w:bCs/>
          <w:sz w:val="32"/>
          <w:szCs w:val="32"/>
        </w:rPr>
      </w:pPr>
      <w:r>
        <w:rPr>
          <w:rFonts w:hint="eastAsia" w:ascii="宋体" w:hAnsi="宋体" w:eastAsia="宋体" w:cs="宋体"/>
          <w:b/>
          <w:bCs/>
          <w:spacing w:val="9"/>
          <w:sz w:val="32"/>
          <w:szCs w:val="32"/>
        </w:rPr>
        <w:t>湖南省政府采购供应商资格承诺函</w:t>
      </w:r>
    </w:p>
    <w:p w14:paraId="02D742AE">
      <w:pPr>
        <w:spacing w:line="262" w:lineRule="auto"/>
        <w:rPr>
          <w:rFonts w:ascii="Arial"/>
          <w:sz w:val="21"/>
        </w:rPr>
      </w:pPr>
    </w:p>
    <w:p w14:paraId="7BDBF8FB">
      <w:pPr>
        <w:spacing w:line="262" w:lineRule="auto"/>
        <w:rPr>
          <w:rFonts w:ascii="Arial"/>
          <w:sz w:val="21"/>
        </w:rPr>
      </w:pPr>
    </w:p>
    <w:p w14:paraId="0B02F117">
      <w:pPr>
        <w:pStyle w:val="18"/>
        <w:spacing w:before="101" w:line="327" w:lineRule="auto"/>
        <w:ind w:left="9" w:right="241" w:firstLine="635"/>
        <w:jc w:val="both"/>
        <w:rPr>
          <w:rFonts w:hint="eastAsia" w:ascii="宋体" w:hAnsi="宋体" w:eastAsia="宋体" w:cs="宋体"/>
          <w:sz w:val="21"/>
          <w:szCs w:val="21"/>
        </w:rPr>
      </w:pPr>
      <w:r>
        <w:rPr>
          <w:rFonts w:hint="eastAsia" w:ascii="宋体" w:hAnsi="宋体" w:eastAsia="宋体" w:cs="宋体"/>
          <w:spacing w:val="9"/>
          <w:sz w:val="21"/>
          <w:szCs w:val="21"/>
        </w:rPr>
        <w:t>本公司独立承担民事责任、具有良好的商业信誉和健全的财务会计制度、依法缴纳税收和社会保障资金，在前三年的经营活动中无重大违法记录，未列入严重失信行为名单，符合政</w:t>
      </w:r>
      <w:r>
        <w:rPr>
          <w:rFonts w:hint="eastAsia" w:ascii="宋体" w:hAnsi="宋体" w:eastAsia="宋体" w:cs="宋体"/>
          <w:spacing w:val="8"/>
          <w:sz w:val="21"/>
          <w:szCs w:val="21"/>
        </w:rPr>
        <w:t>府采购供应商的基本资格要求。</w:t>
      </w:r>
    </w:p>
    <w:p w14:paraId="54AC0F6C">
      <w:pPr>
        <w:pStyle w:val="18"/>
        <w:spacing w:line="297" w:lineRule="auto"/>
        <w:ind w:firstLine="646"/>
        <w:rPr>
          <w:rFonts w:hint="eastAsia" w:ascii="宋体" w:hAnsi="宋体" w:eastAsia="宋体" w:cs="宋体"/>
          <w:sz w:val="21"/>
          <w:szCs w:val="21"/>
        </w:rPr>
      </w:pPr>
      <w:r>
        <w:rPr>
          <w:rFonts w:hint="eastAsia" w:ascii="宋体" w:hAnsi="宋体" w:eastAsia="宋体" w:cs="宋体"/>
          <w:spacing w:val="-5"/>
          <w:sz w:val="21"/>
          <w:szCs w:val="21"/>
        </w:rPr>
        <w:t>按照《政府采购促进中小企业发展管理办法》（财库〔2020〕</w:t>
      </w:r>
      <w:r>
        <w:rPr>
          <w:rFonts w:hint="eastAsia" w:ascii="宋体" w:hAnsi="宋体" w:eastAsia="宋体" w:cs="宋体"/>
          <w:spacing w:val="3"/>
          <w:sz w:val="21"/>
          <w:szCs w:val="21"/>
        </w:rPr>
        <w:t xml:space="preserve"> </w:t>
      </w:r>
      <w:r>
        <w:rPr>
          <w:rFonts w:hint="eastAsia" w:ascii="宋体" w:hAnsi="宋体" w:eastAsia="宋体" w:cs="宋体"/>
          <w:spacing w:val="18"/>
          <w:sz w:val="21"/>
          <w:szCs w:val="21"/>
        </w:rPr>
        <w:t>46</w:t>
      </w:r>
      <w:r>
        <w:rPr>
          <w:rFonts w:hint="eastAsia" w:ascii="宋体" w:hAnsi="宋体" w:eastAsia="宋体" w:cs="宋体"/>
          <w:spacing w:val="27"/>
          <w:sz w:val="21"/>
          <w:szCs w:val="21"/>
        </w:rPr>
        <w:t xml:space="preserve"> </w:t>
      </w:r>
      <w:r>
        <w:rPr>
          <w:rFonts w:hint="eastAsia" w:ascii="宋体" w:hAnsi="宋体" w:eastAsia="宋体" w:cs="宋体"/>
          <w:spacing w:val="18"/>
          <w:sz w:val="21"/>
          <w:szCs w:val="21"/>
        </w:rPr>
        <w:t>号</w:t>
      </w:r>
      <w:r>
        <w:rPr>
          <w:rFonts w:hint="eastAsia" w:ascii="宋体" w:hAnsi="宋体" w:eastAsia="宋体" w:cs="宋体"/>
          <w:spacing w:val="-4"/>
          <w:sz w:val="21"/>
          <w:szCs w:val="21"/>
        </w:rPr>
        <w:t>），</w:t>
      </w:r>
      <w:r>
        <w:rPr>
          <w:rFonts w:hint="eastAsia" w:ascii="宋体" w:hAnsi="宋体" w:eastAsia="宋体" w:cs="宋体"/>
          <w:spacing w:val="18"/>
          <w:sz w:val="21"/>
          <w:szCs w:val="21"/>
        </w:rPr>
        <w:t>本公司企业规模为：大型□  中型□</w:t>
      </w:r>
      <w:r>
        <w:rPr>
          <w:rFonts w:hint="eastAsia" w:ascii="宋体" w:hAnsi="宋体" w:eastAsia="宋体" w:cs="宋体"/>
          <w:spacing w:val="83"/>
          <w:sz w:val="21"/>
          <w:szCs w:val="21"/>
        </w:rPr>
        <w:t xml:space="preserve"> </w:t>
      </w:r>
      <w:r>
        <w:rPr>
          <w:rFonts w:hint="eastAsia" w:ascii="宋体" w:hAnsi="宋体" w:eastAsia="宋体" w:cs="宋体"/>
          <w:spacing w:val="18"/>
          <w:sz w:val="21"/>
          <w:szCs w:val="21"/>
        </w:rPr>
        <w:t>小型□</w:t>
      </w:r>
      <w:r>
        <w:rPr>
          <w:rFonts w:hint="eastAsia" w:ascii="宋体" w:hAnsi="宋体" w:eastAsia="宋体" w:cs="宋体"/>
          <w:spacing w:val="78"/>
          <w:sz w:val="21"/>
          <w:szCs w:val="21"/>
        </w:rPr>
        <w:t xml:space="preserve"> </w:t>
      </w:r>
      <w:r>
        <w:rPr>
          <w:rFonts w:hint="eastAsia" w:ascii="宋体" w:hAnsi="宋体" w:eastAsia="宋体" w:cs="宋体"/>
          <w:spacing w:val="18"/>
          <w:sz w:val="21"/>
          <w:szCs w:val="21"/>
        </w:rPr>
        <w:t>微型□</w:t>
      </w:r>
    </w:p>
    <w:p w14:paraId="227EF4B5">
      <w:pPr>
        <w:pStyle w:val="18"/>
        <w:spacing w:before="5" w:line="302" w:lineRule="auto"/>
        <w:ind w:left="11" w:right="152" w:firstLine="648"/>
        <w:jc w:val="both"/>
        <w:rPr>
          <w:rFonts w:hint="eastAsia" w:ascii="宋体" w:hAnsi="宋体" w:eastAsia="宋体" w:cs="宋体"/>
          <w:sz w:val="21"/>
          <w:szCs w:val="21"/>
        </w:rPr>
      </w:pPr>
      <w:r>
        <w:rPr>
          <w:rFonts w:hint="eastAsia" w:ascii="宋体" w:hAnsi="宋体" w:eastAsia="宋体" w:cs="宋体"/>
          <w:spacing w:val="16"/>
          <w:sz w:val="21"/>
          <w:szCs w:val="21"/>
        </w:rPr>
        <w:t>□本公司自愿入驻湖南省政府采购电子卖场，遵守《湖南</w:t>
      </w:r>
      <w:r>
        <w:rPr>
          <w:rFonts w:hint="eastAsia" w:ascii="宋体" w:hAnsi="宋体" w:eastAsia="宋体" w:cs="宋体"/>
          <w:spacing w:val="5"/>
          <w:sz w:val="21"/>
          <w:szCs w:val="21"/>
        </w:rPr>
        <w:t>省政府采购电子卖场管理办法》（</w:t>
      </w:r>
      <w:r>
        <w:rPr>
          <w:rFonts w:hint="eastAsia" w:ascii="宋体" w:hAnsi="宋体" w:eastAsia="宋体" w:cs="宋体"/>
          <w:spacing w:val="-79"/>
          <w:sz w:val="21"/>
          <w:szCs w:val="21"/>
        </w:rPr>
        <w:t xml:space="preserve"> </w:t>
      </w:r>
      <w:r>
        <w:rPr>
          <w:rFonts w:hint="eastAsia" w:ascii="宋体" w:hAnsi="宋体" w:eastAsia="宋体" w:cs="宋体"/>
          <w:spacing w:val="5"/>
          <w:sz w:val="21"/>
          <w:szCs w:val="21"/>
        </w:rPr>
        <w:t>湘财购〔2019〕27</w:t>
      </w:r>
      <w:r>
        <w:rPr>
          <w:rFonts w:hint="eastAsia" w:ascii="宋体" w:hAnsi="宋体" w:eastAsia="宋体" w:cs="宋体"/>
          <w:spacing w:val="31"/>
          <w:w w:val="101"/>
          <w:sz w:val="21"/>
          <w:szCs w:val="21"/>
        </w:rPr>
        <w:t xml:space="preserve"> </w:t>
      </w:r>
      <w:r>
        <w:rPr>
          <w:rFonts w:hint="eastAsia" w:ascii="宋体" w:hAnsi="宋体" w:eastAsia="宋体" w:cs="宋体"/>
          <w:spacing w:val="5"/>
          <w:sz w:val="21"/>
          <w:szCs w:val="21"/>
        </w:rPr>
        <w:t>号</w:t>
      </w:r>
      <w:r>
        <w:rPr>
          <w:rFonts w:hint="eastAsia" w:ascii="宋体" w:hAnsi="宋体" w:eastAsia="宋体" w:cs="宋体"/>
          <w:spacing w:val="8"/>
          <w:sz w:val="21"/>
          <w:szCs w:val="21"/>
        </w:rPr>
        <w:t>），</w:t>
      </w:r>
      <w:r>
        <w:rPr>
          <w:rFonts w:hint="eastAsia" w:ascii="宋体" w:hAnsi="宋体" w:eastAsia="宋体" w:cs="宋体"/>
          <w:spacing w:val="5"/>
          <w:sz w:val="21"/>
          <w:szCs w:val="21"/>
        </w:rPr>
        <w:t>如</w:t>
      </w:r>
      <w:r>
        <w:rPr>
          <w:rFonts w:hint="eastAsia" w:ascii="宋体" w:hAnsi="宋体" w:eastAsia="宋体" w:cs="宋体"/>
          <w:spacing w:val="7"/>
          <w:sz w:val="21"/>
          <w:szCs w:val="21"/>
        </w:rPr>
        <w:t>违反承诺，</w:t>
      </w:r>
      <w:r>
        <w:rPr>
          <w:rFonts w:hint="eastAsia" w:ascii="宋体" w:hAnsi="宋体" w:eastAsia="宋体" w:cs="宋体"/>
          <w:spacing w:val="-82"/>
          <w:sz w:val="21"/>
          <w:szCs w:val="21"/>
        </w:rPr>
        <w:t xml:space="preserve"> </w:t>
      </w:r>
      <w:r>
        <w:rPr>
          <w:rFonts w:hint="eastAsia" w:ascii="宋体" w:hAnsi="宋体" w:eastAsia="宋体" w:cs="宋体"/>
          <w:spacing w:val="7"/>
          <w:sz w:val="21"/>
          <w:szCs w:val="21"/>
        </w:rPr>
        <w:t>同意金融机构将增信保证划缴国库（</w:t>
      </w:r>
      <w:r>
        <w:rPr>
          <w:rFonts w:hint="eastAsia" w:ascii="宋体" w:hAnsi="宋体" w:eastAsia="宋体" w:cs="宋体"/>
          <w:spacing w:val="-76"/>
          <w:sz w:val="21"/>
          <w:szCs w:val="21"/>
        </w:rPr>
        <w:t xml:space="preserve"> </w:t>
      </w:r>
      <w:r>
        <w:rPr>
          <w:rFonts w:hint="eastAsia" w:ascii="宋体" w:hAnsi="宋体" w:eastAsia="宋体" w:cs="宋体"/>
          <w:spacing w:val="7"/>
          <w:sz w:val="21"/>
          <w:szCs w:val="21"/>
        </w:rPr>
        <w:t>非电子卖场采</w:t>
      </w:r>
      <w:r>
        <w:rPr>
          <w:rFonts w:hint="eastAsia" w:ascii="宋体" w:hAnsi="宋体" w:eastAsia="宋体" w:cs="宋体"/>
          <w:spacing w:val="6"/>
          <w:sz w:val="21"/>
          <w:szCs w:val="21"/>
        </w:rPr>
        <w:t>购活动项目不需勾选）。</w:t>
      </w:r>
    </w:p>
    <w:p w14:paraId="0D5B44C4">
      <w:pPr>
        <w:spacing w:line="254" w:lineRule="auto"/>
        <w:rPr>
          <w:rFonts w:hint="eastAsia" w:ascii="宋体" w:hAnsi="宋体" w:eastAsia="宋体" w:cs="宋体"/>
          <w:sz w:val="21"/>
          <w:szCs w:val="21"/>
        </w:rPr>
      </w:pPr>
    </w:p>
    <w:p w14:paraId="0C159D93">
      <w:pPr>
        <w:spacing w:line="255" w:lineRule="auto"/>
        <w:rPr>
          <w:rFonts w:hint="eastAsia" w:ascii="宋体" w:hAnsi="宋体" w:eastAsia="宋体" w:cs="宋体"/>
          <w:sz w:val="21"/>
          <w:szCs w:val="21"/>
        </w:rPr>
      </w:pPr>
    </w:p>
    <w:p w14:paraId="03BFB545">
      <w:pPr>
        <w:pStyle w:val="18"/>
        <w:spacing w:before="101" w:line="221" w:lineRule="auto"/>
        <w:ind w:left="4165"/>
        <w:rPr>
          <w:rFonts w:hint="eastAsia" w:ascii="宋体" w:hAnsi="宋体" w:eastAsia="宋体" w:cs="宋体"/>
          <w:sz w:val="21"/>
          <w:szCs w:val="21"/>
        </w:rPr>
      </w:pPr>
      <w:r>
        <w:rPr>
          <w:rFonts w:hint="eastAsia" w:ascii="宋体" w:hAnsi="宋体" w:eastAsia="宋体" w:cs="宋体"/>
          <w:spacing w:val="8"/>
          <w:sz w:val="21"/>
          <w:szCs w:val="21"/>
        </w:rPr>
        <w:t>公司（单位）名称（盖章）</w:t>
      </w:r>
    </w:p>
    <w:p w14:paraId="715CB6CE">
      <w:pPr>
        <w:spacing w:line="445" w:lineRule="auto"/>
        <w:rPr>
          <w:rFonts w:hint="eastAsia" w:ascii="宋体" w:hAnsi="宋体" w:eastAsia="宋体" w:cs="宋体"/>
          <w:sz w:val="21"/>
          <w:szCs w:val="21"/>
        </w:rPr>
      </w:pPr>
    </w:p>
    <w:p w14:paraId="71FD5A5A">
      <w:pPr>
        <w:pStyle w:val="18"/>
        <w:tabs>
          <w:tab w:val="left" w:pos="5754"/>
        </w:tabs>
        <w:spacing w:before="101" w:line="222" w:lineRule="auto"/>
        <w:ind w:left="4794"/>
        <w:rPr>
          <w:rFonts w:hint="eastAsia" w:ascii="宋体" w:hAnsi="宋体" w:eastAsia="宋体" w:cs="宋体"/>
          <w:sz w:val="21"/>
          <w:szCs w:val="21"/>
        </w:rPr>
      </w:pPr>
      <w:r>
        <w:rPr>
          <w:rFonts w:hint="eastAsia" w:ascii="宋体" w:hAnsi="宋体" w:eastAsia="宋体" w:cs="宋体"/>
          <w:sz w:val="21"/>
          <w:szCs w:val="21"/>
          <w:u w:val="single" w:color="auto"/>
        </w:rPr>
        <w:tab/>
      </w:r>
      <w:r>
        <w:rPr>
          <w:rFonts w:hint="eastAsia" w:ascii="宋体" w:hAnsi="宋体" w:eastAsia="宋体" w:cs="宋体"/>
          <w:spacing w:val="-138"/>
          <w:sz w:val="21"/>
          <w:szCs w:val="21"/>
        </w:rPr>
        <w:t xml:space="preserve"> </w:t>
      </w:r>
      <w:r>
        <w:rPr>
          <w:rFonts w:hint="eastAsia" w:ascii="宋体" w:hAnsi="宋体" w:eastAsia="宋体" w:cs="宋体"/>
          <w:spacing w:val="-9"/>
          <w:sz w:val="21"/>
          <w:szCs w:val="21"/>
        </w:rPr>
        <w:t>年</w:t>
      </w:r>
      <w:r>
        <w:rPr>
          <w:rFonts w:hint="eastAsia" w:ascii="宋体" w:hAnsi="宋体" w:eastAsia="宋体" w:cs="宋体"/>
          <w:spacing w:val="-155"/>
          <w:sz w:val="21"/>
          <w:szCs w:val="21"/>
        </w:rPr>
        <w:t xml:space="preserve"> </w:t>
      </w:r>
      <w:r>
        <w:rPr>
          <w:rFonts w:hint="eastAsia" w:ascii="宋体" w:hAnsi="宋体" w:eastAsia="宋体" w:cs="宋体"/>
          <w:spacing w:val="5"/>
          <w:sz w:val="21"/>
          <w:szCs w:val="21"/>
          <w:u w:val="single" w:color="auto"/>
        </w:rPr>
        <w:t xml:space="preserve">   </w:t>
      </w:r>
      <w:r>
        <w:rPr>
          <w:rFonts w:hint="eastAsia" w:ascii="宋体" w:hAnsi="宋体" w:eastAsia="宋体" w:cs="宋体"/>
          <w:spacing w:val="-127"/>
          <w:sz w:val="21"/>
          <w:szCs w:val="21"/>
        </w:rPr>
        <w:t xml:space="preserve"> </w:t>
      </w:r>
      <w:r>
        <w:rPr>
          <w:rFonts w:hint="eastAsia" w:ascii="宋体" w:hAnsi="宋体" w:eastAsia="宋体" w:cs="宋体"/>
          <w:spacing w:val="-9"/>
          <w:sz w:val="21"/>
          <w:szCs w:val="21"/>
        </w:rPr>
        <w:t>月</w:t>
      </w:r>
      <w:r>
        <w:rPr>
          <w:rFonts w:hint="eastAsia" w:ascii="宋体" w:hAnsi="宋体" w:eastAsia="宋体" w:cs="宋体"/>
          <w:spacing w:val="5"/>
          <w:sz w:val="21"/>
          <w:szCs w:val="21"/>
          <w:u w:val="single" w:color="auto"/>
        </w:rPr>
        <w:t xml:space="preserve">   </w:t>
      </w:r>
      <w:r>
        <w:rPr>
          <w:rFonts w:hint="eastAsia" w:ascii="宋体" w:hAnsi="宋体" w:eastAsia="宋体" w:cs="宋体"/>
          <w:spacing w:val="-83"/>
          <w:sz w:val="21"/>
          <w:szCs w:val="21"/>
        </w:rPr>
        <w:t xml:space="preserve"> </w:t>
      </w:r>
      <w:r>
        <w:rPr>
          <w:rFonts w:hint="eastAsia" w:ascii="宋体" w:hAnsi="宋体" w:eastAsia="宋体" w:cs="宋体"/>
          <w:spacing w:val="-9"/>
          <w:sz w:val="21"/>
          <w:szCs w:val="21"/>
        </w:rPr>
        <w:t>日</w:t>
      </w:r>
    </w:p>
    <w:p w14:paraId="0650189E">
      <w:pPr>
        <w:spacing w:line="337" w:lineRule="auto"/>
        <w:rPr>
          <w:rFonts w:hint="eastAsia" w:ascii="宋体" w:hAnsi="宋体" w:eastAsia="宋体" w:cs="宋体"/>
          <w:sz w:val="21"/>
          <w:szCs w:val="21"/>
        </w:rPr>
      </w:pPr>
    </w:p>
    <w:p w14:paraId="57BF9B5D">
      <w:pPr>
        <w:spacing w:line="337" w:lineRule="auto"/>
        <w:rPr>
          <w:rFonts w:hint="eastAsia" w:ascii="宋体" w:hAnsi="宋体" w:eastAsia="宋体" w:cs="宋体"/>
          <w:sz w:val="21"/>
          <w:szCs w:val="21"/>
        </w:rPr>
      </w:pPr>
    </w:p>
    <w:p w14:paraId="64D3D9DA">
      <w:pPr>
        <w:pStyle w:val="18"/>
        <w:spacing w:before="101" w:line="357" w:lineRule="auto"/>
        <w:ind w:left="638" w:leftChars="304" w:right="155" w:firstLine="0" w:firstLineChars="0"/>
        <w:rPr>
          <w:rFonts w:hint="eastAsia" w:ascii="宋体" w:hAnsi="宋体" w:eastAsia="宋体" w:cs="宋体"/>
          <w:sz w:val="21"/>
          <w:szCs w:val="21"/>
        </w:rPr>
      </w:pPr>
      <w:r>
        <w:rPr>
          <w:rFonts w:hint="eastAsia" w:ascii="宋体" w:hAnsi="宋体" w:eastAsia="宋体" w:cs="宋体"/>
          <w:spacing w:val="9"/>
          <w:sz w:val="21"/>
          <w:szCs w:val="21"/>
        </w:rPr>
        <w:t>机构代码、注册登记机构、</w:t>
      </w:r>
      <w:r>
        <w:rPr>
          <w:rFonts w:hint="eastAsia" w:ascii="宋体" w:hAnsi="宋体" w:eastAsia="宋体" w:cs="宋体"/>
          <w:spacing w:val="-54"/>
          <w:sz w:val="21"/>
          <w:szCs w:val="21"/>
        </w:rPr>
        <w:t xml:space="preserve"> </w:t>
      </w:r>
      <w:r>
        <w:rPr>
          <w:rFonts w:hint="eastAsia" w:ascii="宋体" w:hAnsi="宋体" w:eastAsia="宋体" w:cs="宋体"/>
          <w:spacing w:val="9"/>
          <w:sz w:val="21"/>
          <w:szCs w:val="21"/>
        </w:rPr>
        <w:t>日期、有效期、注册资本、地</w:t>
      </w:r>
      <w:r>
        <w:rPr>
          <w:rFonts w:hint="eastAsia" w:ascii="宋体" w:hAnsi="宋体" w:eastAsia="宋体" w:cs="宋体"/>
          <w:spacing w:val="8"/>
          <w:sz w:val="21"/>
          <w:szCs w:val="21"/>
        </w:rPr>
        <w:t>址、经济行业、经济性质</w:t>
      </w:r>
    </w:p>
    <w:p w14:paraId="218B6F81">
      <w:pPr>
        <w:pStyle w:val="18"/>
        <w:spacing w:before="1" w:line="358" w:lineRule="auto"/>
        <w:ind w:left="643" w:right="83" w:firstLine="13"/>
        <w:rPr>
          <w:rFonts w:hint="eastAsia" w:ascii="宋体" w:hAnsi="宋体" w:eastAsia="宋体" w:cs="宋体"/>
          <w:sz w:val="21"/>
          <w:szCs w:val="21"/>
        </w:rPr>
      </w:pPr>
      <w:r>
        <w:rPr>
          <w:rFonts w:hint="eastAsia" w:ascii="宋体" w:hAnsi="宋体" w:eastAsia="宋体" w:cs="宋体"/>
          <w:spacing w:val="3"/>
          <w:sz w:val="21"/>
          <w:szCs w:val="21"/>
        </w:rPr>
        <w:t>法定代表人（负责人）姓名（签字）、身份证号、</w:t>
      </w:r>
      <w:r>
        <w:rPr>
          <w:rFonts w:hint="eastAsia" w:ascii="宋体" w:hAnsi="宋体" w:eastAsia="宋体" w:cs="宋体"/>
          <w:spacing w:val="2"/>
          <w:sz w:val="21"/>
          <w:szCs w:val="21"/>
        </w:rPr>
        <w:t>手机号：</w:t>
      </w:r>
      <w:r>
        <w:rPr>
          <w:rFonts w:hint="eastAsia" w:ascii="宋体" w:hAnsi="宋体" w:eastAsia="宋体" w:cs="宋体"/>
          <w:spacing w:val="9"/>
          <w:sz w:val="21"/>
          <w:szCs w:val="21"/>
        </w:rPr>
        <w:t>授权代表人姓名（签字）、身份证号、手机</w:t>
      </w:r>
      <w:r>
        <w:rPr>
          <w:rFonts w:hint="eastAsia" w:ascii="宋体" w:hAnsi="宋体" w:eastAsia="宋体" w:cs="宋体"/>
          <w:spacing w:val="8"/>
          <w:sz w:val="21"/>
          <w:szCs w:val="21"/>
        </w:rPr>
        <w:t>号：</w:t>
      </w:r>
    </w:p>
    <w:p w14:paraId="579C2F00">
      <w:pPr>
        <w:tabs>
          <w:tab w:val="left" w:pos="5380"/>
          <w:tab w:val="left" w:pos="6520"/>
          <w:tab w:val="left" w:pos="7680"/>
        </w:tabs>
        <w:autoSpaceDE w:val="0"/>
        <w:autoSpaceDN w:val="0"/>
        <w:adjustRightInd w:val="0"/>
        <w:snapToGrid w:val="0"/>
        <w:spacing w:beforeLines="50" w:line="360" w:lineRule="auto"/>
        <w:ind w:right="-20"/>
        <w:jc w:val="both"/>
        <w:rPr>
          <w:rFonts w:hint="eastAsia" w:ascii="宋体" w:hAnsi="宋体" w:cs="微软雅黑"/>
          <w:kern w:val="0"/>
          <w:szCs w:val="21"/>
          <w:highlight w:val="none"/>
        </w:rPr>
        <w:sectPr>
          <w:pgSz w:w="11906" w:h="16838"/>
          <w:pgMar w:top="1418" w:right="1077" w:bottom="1418" w:left="1077" w:header="851" w:footer="992" w:gutter="0"/>
          <w:pgNumType w:fmt="decimal"/>
          <w:cols w:space="425" w:num="1"/>
          <w:docGrid w:type="lines" w:linePitch="312" w:charSpace="0"/>
        </w:sectPr>
      </w:pPr>
    </w:p>
    <w:p w14:paraId="37EEBE4F">
      <w:pPr>
        <w:widowControl/>
        <w:jc w:val="center"/>
        <w:rPr>
          <w:rFonts w:ascii="黑体" w:hAnsi="黑体" w:eastAsia="黑体"/>
          <w:b/>
          <w:bCs/>
          <w:sz w:val="32"/>
          <w:szCs w:val="32"/>
          <w:highlight w:val="none"/>
        </w:rPr>
      </w:pPr>
      <w:bookmarkStart w:id="41" w:name="_Toc18541"/>
      <w:r>
        <w:rPr>
          <w:rFonts w:hint="eastAsia" w:ascii="黑体" w:hAnsi="黑体" w:eastAsia="黑体"/>
          <w:b/>
          <w:bCs/>
          <w:sz w:val="32"/>
          <w:szCs w:val="32"/>
          <w:highlight w:val="none"/>
        </w:rPr>
        <w:t>第二章 谈判须知</w:t>
      </w:r>
      <w:bookmarkEnd w:id="41"/>
    </w:p>
    <w:p w14:paraId="1C410A92">
      <w:pPr>
        <w:pStyle w:val="3"/>
        <w:adjustRightInd w:val="0"/>
        <w:snapToGrid w:val="0"/>
        <w:spacing w:beforeLines="50"/>
        <w:jc w:val="center"/>
        <w:rPr>
          <w:rFonts w:ascii="黑体" w:hAnsi="黑体" w:eastAsia="黑体"/>
          <w:b w:val="0"/>
          <w:bCs w:val="0"/>
          <w:sz w:val="28"/>
          <w:szCs w:val="28"/>
          <w:highlight w:val="none"/>
        </w:rPr>
      </w:pPr>
      <w:bookmarkStart w:id="42" w:name="_Toc31410"/>
      <w:bookmarkStart w:id="43" w:name="_Toc7379"/>
      <w:bookmarkStart w:id="44" w:name="_Toc25660"/>
      <w:r>
        <w:rPr>
          <w:rFonts w:hint="eastAsia" w:ascii="黑体" w:hAnsi="黑体" w:eastAsia="黑体"/>
          <w:b w:val="0"/>
          <w:bCs w:val="0"/>
          <w:sz w:val="28"/>
          <w:szCs w:val="28"/>
          <w:highlight w:val="none"/>
          <w:lang w:val="en-US" w:eastAsia="zh-CN"/>
        </w:rPr>
        <w:t xml:space="preserve">第一节 </w:t>
      </w:r>
      <w:r>
        <w:rPr>
          <w:rFonts w:hint="eastAsia" w:ascii="黑体" w:hAnsi="黑体" w:eastAsia="黑体"/>
          <w:b w:val="0"/>
          <w:bCs w:val="0"/>
          <w:sz w:val="28"/>
          <w:szCs w:val="28"/>
          <w:highlight w:val="none"/>
        </w:rPr>
        <w:t>谈判须知前附表</w:t>
      </w:r>
      <w:bookmarkEnd w:id="42"/>
      <w:bookmarkEnd w:id="43"/>
      <w:bookmarkEnd w:id="44"/>
    </w:p>
    <w:tbl>
      <w:tblPr>
        <w:tblStyle w:val="44"/>
        <w:tblW w:w="95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151"/>
        <w:gridCol w:w="5787"/>
      </w:tblGrid>
      <w:tr w14:paraId="44127B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tblHeader/>
          <w:jc w:val="center"/>
        </w:trPr>
        <w:tc>
          <w:tcPr>
            <w:tcW w:w="1622" w:type="dxa"/>
            <w:vAlign w:val="center"/>
          </w:tcPr>
          <w:p w14:paraId="2B38F9AB">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条款号</w:t>
            </w:r>
          </w:p>
        </w:tc>
        <w:tc>
          <w:tcPr>
            <w:tcW w:w="2151" w:type="dxa"/>
            <w:vAlign w:val="center"/>
          </w:tcPr>
          <w:p w14:paraId="4F6820F3">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条款名称</w:t>
            </w:r>
          </w:p>
        </w:tc>
        <w:tc>
          <w:tcPr>
            <w:tcW w:w="5787" w:type="dxa"/>
            <w:vAlign w:val="center"/>
          </w:tcPr>
          <w:p w14:paraId="2E5531BD">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编列内容规定</w:t>
            </w:r>
          </w:p>
        </w:tc>
      </w:tr>
      <w:tr w14:paraId="45EE00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9560" w:type="dxa"/>
            <w:gridSpan w:val="3"/>
            <w:vAlign w:val="center"/>
          </w:tcPr>
          <w:p w14:paraId="07282918">
            <w:pPr>
              <w:adjustRightInd w:val="0"/>
              <w:snapToGrid w:val="0"/>
              <w:spacing w:before="50" w:line="360" w:lineRule="auto"/>
              <w:rPr>
                <w:rFonts w:ascii="宋体" w:hAnsi="宋体"/>
                <w:szCs w:val="21"/>
                <w:highlight w:val="none"/>
              </w:rPr>
            </w:pPr>
            <w:r>
              <w:rPr>
                <w:rFonts w:hint="eastAsia" w:ascii="宋体" w:hAnsi="宋体"/>
                <w:b/>
                <w:szCs w:val="21"/>
                <w:highlight w:val="none"/>
              </w:rPr>
              <w:t>一、说明</w:t>
            </w:r>
          </w:p>
        </w:tc>
      </w:tr>
      <w:tr w14:paraId="4C8146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66E5B5C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第1.1款</w:t>
            </w:r>
          </w:p>
        </w:tc>
        <w:tc>
          <w:tcPr>
            <w:tcW w:w="2151" w:type="dxa"/>
            <w:vAlign w:val="center"/>
          </w:tcPr>
          <w:p w14:paraId="5AABEE90">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szCs w:val="21"/>
                <w:highlight w:val="none"/>
              </w:rPr>
              <w:t>采购项目</w:t>
            </w:r>
            <w:r>
              <w:rPr>
                <w:rFonts w:hint="eastAsia" w:ascii="宋体" w:hAnsi="宋体"/>
                <w:szCs w:val="21"/>
                <w:highlight w:val="none"/>
                <w:lang w:val="en-US" w:eastAsia="zh-CN"/>
              </w:rPr>
              <w:t>名称</w:t>
            </w:r>
          </w:p>
        </w:tc>
        <w:tc>
          <w:tcPr>
            <w:tcW w:w="5787" w:type="dxa"/>
            <w:vAlign w:val="center"/>
          </w:tcPr>
          <w:p w14:paraId="04169741">
            <w:pPr>
              <w:adjustRightInd w:val="0"/>
              <w:snapToGrid w:val="0"/>
              <w:spacing w:before="50" w:line="360" w:lineRule="auto"/>
              <w:rPr>
                <w:rFonts w:hint="eastAsia" w:ascii="宋体" w:hAnsi="宋体" w:eastAsia="宋体"/>
                <w:color w:val="auto"/>
                <w:szCs w:val="21"/>
                <w:highlight w:val="none"/>
                <w:lang w:eastAsia="zh-CN"/>
              </w:rPr>
            </w:pPr>
            <w:r>
              <w:rPr>
                <w:rFonts w:hint="eastAsia" w:hAnsi="宋体" w:cs="宋体"/>
                <w:color w:val="auto"/>
                <w:kern w:val="0"/>
                <w:highlight w:val="none"/>
                <w:lang w:eastAsia="zh-CN"/>
              </w:rPr>
              <w:t>岳阳县中小学校学生课桌椅采购项目</w:t>
            </w:r>
          </w:p>
        </w:tc>
      </w:tr>
      <w:tr w14:paraId="7D5845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5931BD87">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第2.1款</w:t>
            </w:r>
          </w:p>
        </w:tc>
        <w:tc>
          <w:tcPr>
            <w:tcW w:w="2151" w:type="dxa"/>
            <w:vAlign w:val="center"/>
          </w:tcPr>
          <w:p w14:paraId="56A0627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szCs w:val="21"/>
                <w:highlight w:val="none"/>
              </w:rPr>
            </w:pPr>
            <w:r>
              <w:rPr>
                <w:rFonts w:hint="eastAsia" w:ascii="宋体" w:hAnsi="宋体"/>
                <w:szCs w:val="21"/>
                <w:highlight w:val="none"/>
              </w:rPr>
              <w:t>采购项目联系人姓名和电话</w:t>
            </w:r>
          </w:p>
        </w:tc>
        <w:tc>
          <w:tcPr>
            <w:tcW w:w="5787" w:type="dxa"/>
            <w:vAlign w:val="center"/>
          </w:tcPr>
          <w:p w14:paraId="31CBD379">
            <w:pPr>
              <w:adjustRightInd w:val="0"/>
              <w:snapToGrid w:val="0"/>
              <w:spacing w:before="50" w:line="360" w:lineRule="auto"/>
              <w:rPr>
                <w:rFonts w:hint="default" w:eastAsia="宋体"/>
                <w:color w:val="auto"/>
                <w:highlight w:val="none"/>
                <w:lang w:val="en-US" w:eastAsia="zh-CN"/>
              </w:rPr>
            </w:pPr>
            <w:r>
              <w:rPr>
                <w:rFonts w:hint="eastAsia"/>
                <w:color w:val="auto"/>
                <w:highlight w:val="none"/>
              </w:rPr>
              <w:t>联系人：</w:t>
            </w:r>
            <w:r>
              <w:rPr>
                <w:rFonts w:hint="eastAsia"/>
                <w:color w:val="auto"/>
                <w:highlight w:val="none"/>
                <w:lang w:val="en-US" w:eastAsia="zh-CN"/>
              </w:rPr>
              <w:t>张女士</w:t>
            </w:r>
          </w:p>
          <w:p w14:paraId="414D4464">
            <w:pPr>
              <w:adjustRightInd w:val="0"/>
              <w:snapToGrid w:val="0"/>
              <w:spacing w:before="50" w:line="360" w:lineRule="auto"/>
              <w:rPr>
                <w:rFonts w:hint="default" w:ascii="宋体" w:hAnsi="宋体" w:eastAsia="宋体"/>
                <w:color w:val="auto"/>
                <w:szCs w:val="21"/>
                <w:highlight w:val="none"/>
                <w:lang w:val="en-US" w:eastAsia="zh-CN"/>
              </w:rPr>
            </w:pPr>
            <w:r>
              <w:rPr>
                <w:rFonts w:hint="eastAsia"/>
                <w:color w:val="auto"/>
                <w:highlight w:val="none"/>
              </w:rPr>
              <w:t>电话</w:t>
            </w:r>
            <w:r>
              <w:rPr>
                <w:rFonts w:hint="eastAsia"/>
                <w:color w:val="auto"/>
                <w:highlight w:val="none"/>
                <w:lang w:eastAsia="zh-CN"/>
              </w:rPr>
              <w:t>：</w:t>
            </w:r>
            <w:r>
              <w:rPr>
                <w:rFonts w:hint="eastAsia"/>
                <w:color w:val="auto"/>
                <w:highlight w:val="none"/>
                <w:lang w:val="en-US" w:eastAsia="zh-CN"/>
              </w:rPr>
              <w:t>18173039906</w:t>
            </w:r>
          </w:p>
        </w:tc>
      </w:tr>
      <w:tr w14:paraId="7C5D32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75DC1B02">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第2.2款</w:t>
            </w:r>
          </w:p>
        </w:tc>
        <w:tc>
          <w:tcPr>
            <w:tcW w:w="2151" w:type="dxa"/>
            <w:vAlign w:val="center"/>
          </w:tcPr>
          <w:p w14:paraId="7981409E">
            <w:pPr>
              <w:adjustRightInd w:val="0"/>
              <w:snapToGrid w:val="0"/>
              <w:spacing w:before="50" w:line="360" w:lineRule="auto"/>
              <w:rPr>
                <w:highlight w:val="none"/>
              </w:rPr>
            </w:pPr>
            <w:r>
              <w:rPr>
                <w:rFonts w:hint="eastAsia"/>
                <w:highlight w:val="none"/>
              </w:rPr>
              <w:t>采购人名称、地址、电话、联系人</w:t>
            </w:r>
          </w:p>
        </w:tc>
        <w:tc>
          <w:tcPr>
            <w:tcW w:w="5787" w:type="dxa"/>
            <w:vAlign w:val="center"/>
          </w:tcPr>
          <w:p w14:paraId="732BE99B">
            <w:pPr>
              <w:adjustRightInd w:val="0"/>
              <w:snapToGrid w:val="0"/>
              <w:spacing w:before="50" w:line="360" w:lineRule="auto"/>
              <w:rPr>
                <w:rFonts w:hint="eastAsia"/>
                <w:highlight w:val="none"/>
                <w:lang w:eastAsia="zh-CN"/>
              </w:rPr>
            </w:pPr>
            <w:r>
              <w:rPr>
                <w:rFonts w:hint="eastAsia"/>
                <w:highlight w:val="none"/>
              </w:rPr>
              <w:t>名</w:t>
            </w:r>
            <w:r>
              <w:rPr>
                <w:rFonts w:hint="eastAsia"/>
                <w:highlight w:val="none"/>
                <w:lang w:val="en-US" w:eastAsia="zh-CN"/>
              </w:rPr>
              <w:t xml:space="preserve">  </w:t>
            </w:r>
            <w:r>
              <w:rPr>
                <w:rFonts w:hint="eastAsia"/>
                <w:highlight w:val="none"/>
              </w:rPr>
              <w:t>称：</w:t>
            </w:r>
            <w:r>
              <w:rPr>
                <w:rFonts w:hint="eastAsia"/>
                <w:highlight w:val="none"/>
                <w:lang w:eastAsia="zh-CN"/>
              </w:rPr>
              <w:t>岳阳县教育体育局</w:t>
            </w:r>
          </w:p>
          <w:p w14:paraId="60F635FB">
            <w:pPr>
              <w:adjustRightInd w:val="0"/>
              <w:snapToGrid w:val="0"/>
              <w:spacing w:before="50" w:line="360" w:lineRule="auto"/>
              <w:rPr>
                <w:rFonts w:hint="eastAsia"/>
                <w:color w:val="C00000"/>
                <w:highlight w:val="none"/>
                <w:lang w:eastAsia="zh-CN"/>
              </w:rPr>
            </w:pPr>
            <w:r>
              <w:rPr>
                <w:rFonts w:hint="eastAsia"/>
                <w:highlight w:val="none"/>
              </w:rPr>
              <w:t>地  址：</w:t>
            </w:r>
            <w:r>
              <w:rPr>
                <w:rFonts w:hint="eastAsia"/>
                <w:color w:val="auto"/>
                <w:highlight w:val="none"/>
                <w:lang w:eastAsia="zh-CN"/>
              </w:rPr>
              <w:t>湖南省岳阳市岳阳县荣家湾镇东方路70号</w:t>
            </w:r>
          </w:p>
          <w:p w14:paraId="30973F87">
            <w:pPr>
              <w:adjustRightInd w:val="0"/>
              <w:snapToGrid w:val="0"/>
              <w:spacing w:before="50" w:line="360" w:lineRule="auto"/>
              <w:rPr>
                <w:rFonts w:hint="default" w:eastAsia="宋体"/>
                <w:highlight w:val="none"/>
                <w:lang w:val="en-US" w:eastAsia="zh-CN"/>
              </w:rPr>
            </w:pPr>
            <w:r>
              <w:rPr>
                <w:rFonts w:hint="eastAsia"/>
                <w:highlight w:val="none"/>
              </w:rPr>
              <w:t>联系人：</w:t>
            </w:r>
            <w:r>
              <w:rPr>
                <w:rFonts w:hint="eastAsia"/>
                <w:highlight w:val="none"/>
                <w:lang w:val="en-US" w:eastAsia="zh-CN"/>
              </w:rPr>
              <w:t>刘露</w:t>
            </w:r>
          </w:p>
          <w:p w14:paraId="23B93A3C">
            <w:pPr>
              <w:adjustRightInd w:val="0"/>
              <w:snapToGrid w:val="0"/>
              <w:spacing w:before="50" w:line="360" w:lineRule="auto"/>
              <w:rPr>
                <w:rFonts w:ascii="宋体" w:hAnsi="宋体"/>
                <w:szCs w:val="21"/>
                <w:highlight w:val="none"/>
              </w:rPr>
            </w:pPr>
            <w:r>
              <w:rPr>
                <w:rFonts w:hint="eastAsia"/>
                <w:highlight w:val="none"/>
              </w:rPr>
              <w:t>电话：</w:t>
            </w:r>
            <w:r>
              <w:rPr>
                <w:rFonts w:hint="eastAsia"/>
                <w:highlight w:val="none"/>
                <w:lang w:eastAsia="zh-CN"/>
              </w:rPr>
              <w:t xml:space="preserve">18907402656 </w:t>
            </w:r>
            <w:r>
              <w:rPr>
                <w:rFonts w:hint="eastAsia"/>
                <w:highlight w:val="none"/>
              </w:rPr>
              <w:tab/>
            </w:r>
          </w:p>
        </w:tc>
      </w:tr>
      <w:tr w14:paraId="4E01C2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578604E6">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第2.3款</w:t>
            </w:r>
          </w:p>
        </w:tc>
        <w:tc>
          <w:tcPr>
            <w:tcW w:w="2151" w:type="dxa"/>
            <w:vAlign w:val="center"/>
          </w:tcPr>
          <w:p w14:paraId="58FCA110">
            <w:pPr>
              <w:adjustRightInd w:val="0"/>
              <w:snapToGrid w:val="0"/>
              <w:spacing w:before="50" w:line="360" w:lineRule="auto"/>
              <w:rPr>
                <w:highlight w:val="none"/>
              </w:rPr>
            </w:pPr>
            <w:r>
              <w:rPr>
                <w:rFonts w:hint="eastAsia"/>
                <w:highlight w:val="none"/>
              </w:rPr>
              <w:t>采购代理机构名称、地址、电话、联系人</w:t>
            </w:r>
          </w:p>
        </w:tc>
        <w:tc>
          <w:tcPr>
            <w:tcW w:w="5787" w:type="dxa"/>
            <w:vAlign w:val="center"/>
          </w:tcPr>
          <w:p w14:paraId="2174CE74">
            <w:pPr>
              <w:adjustRightInd w:val="0"/>
              <w:snapToGrid w:val="0"/>
              <w:spacing w:before="50" w:line="360" w:lineRule="auto"/>
              <w:rPr>
                <w:rFonts w:hint="eastAsia" w:ascii="宋体" w:hAnsi="宋体" w:eastAsia="宋体"/>
                <w:szCs w:val="21"/>
                <w:highlight w:val="none"/>
                <w:lang w:eastAsia="zh-CN"/>
              </w:rPr>
            </w:pPr>
            <w:r>
              <w:rPr>
                <w:rFonts w:hint="eastAsia"/>
                <w:highlight w:val="none"/>
              </w:rPr>
              <w:t>名称：</w:t>
            </w:r>
            <w:r>
              <w:rPr>
                <w:rFonts w:hint="eastAsia" w:ascii="宋体" w:hAnsi="宋体"/>
                <w:szCs w:val="21"/>
                <w:highlight w:val="none"/>
                <w:lang w:eastAsia="zh-CN"/>
              </w:rPr>
              <w:t>湖南星翼项目管理有限公司</w:t>
            </w:r>
          </w:p>
          <w:p w14:paraId="6F3845C7">
            <w:pPr>
              <w:adjustRightInd w:val="0"/>
              <w:snapToGrid w:val="0"/>
              <w:spacing w:before="50" w:line="360" w:lineRule="auto"/>
              <w:rPr>
                <w:rFonts w:hint="eastAsia" w:ascii="宋体" w:hAnsi="宋体" w:eastAsia="宋体"/>
                <w:szCs w:val="21"/>
                <w:highlight w:val="none"/>
                <w:lang w:eastAsia="zh-CN"/>
              </w:rPr>
            </w:pPr>
            <w:r>
              <w:rPr>
                <w:rFonts w:hint="eastAsia"/>
                <w:highlight w:val="none"/>
              </w:rPr>
              <w:t>地址：</w:t>
            </w:r>
            <w:r>
              <w:rPr>
                <w:rFonts w:hint="eastAsia"/>
                <w:highlight w:val="none"/>
                <w:lang w:eastAsia="zh-CN"/>
              </w:rPr>
              <w:t>湖南省岳阳市岳阳楼区三眼桥街道岳阳大道东森花园A栋302</w:t>
            </w:r>
          </w:p>
          <w:p w14:paraId="3AB7D502">
            <w:pPr>
              <w:adjustRightInd w:val="0"/>
              <w:snapToGrid w:val="0"/>
              <w:spacing w:before="50" w:line="360" w:lineRule="auto"/>
              <w:rPr>
                <w:rFonts w:hint="eastAsia" w:ascii="宋体" w:hAnsi="宋体" w:eastAsia="宋体"/>
                <w:szCs w:val="21"/>
                <w:highlight w:val="none"/>
                <w:lang w:eastAsia="zh-CN"/>
              </w:rPr>
            </w:pPr>
            <w:r>
              <w:rPr>
                <w:rFonts w:hint="eastAsia"/>
                <w:highlight w:val="none"/>
              </w:rPr>
              <w:t>联系人：</w:t>
            </w:r>
            <w:r>
              <w:rPr>
                <w:rFonts w:hint="eastAsia" w:ascii="宋体" w:hAnsi="宋体"/>
                <w:szCs w:val="21"/>
                <w:highlight w:val="none"/>
                <w:lang w:eastAsia="zh-CN"/>
              </w:rPr>
              <w:t>刘先生</w:t>
            </w:r>
          </w:p>
          <w:p w14:paraId="10E9C8EE">
            <w:pPr>
              <w:adjustRightInd w:val="0"/>
              <w:snapToGrid w:val="0"/>
              <w:spacing w:before="50" w:line="360" w:lineRule="auto"/>
              <w:rPr>
                <w:rFonts w:hint="eastAsia" w:ascii="宋体" w:hAnsi="宋体" w:eastAsia="宋体"/>
                <w:szCs w:val="21"/>
                <w:highlight w:val="none"/>
                <w:lang w:eastAsia="zh-CN"/>
              </w:rPr>
            </w:pPr>
            <w:r>
              <w:rPr>
                <w:rFonts w:hint="eastAsia"/>
                <w:highlight w:val="none"/>
              </w:rPr>
              <w:t>电话：</w:t>
            </w:r>
            <w:r>
              <w:rPr>
                <w:rFonts w:hint="eastAsia" w:ascii="宋体" w:hAnsi="宋体"/>
                <w:szCs w:val="21"/>
                <w:highlight w:val="none"/>
                <w:lang w:eastAsia="zh-CN"/>
              </w:rPr>
              <w:t>13973021234</w:t>
            </w:r>
          </w:p>
        </w:tc>
      </w:tr>
      <w:tr w14:paraId="0FA79E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22" w:type="dxa"/>
            <w:tcBorders>
              <w:bottom w:val="single" w:color="auto" w:sz="4" w:space="0"/>
            </w:tcBorders>
            <w:vAlign w:val="center"/>
          </w:tcPr>
          <w:p w14:paraId="330D24E2">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第3.1款</w:t>
            </w:r>
          </w:p>
        </w:tc>
        <w:tc>
          <w:tcPr>
            <w:tcW w:w="2151" w:type="dxa"/>
            <w:vAlign w:val="center"/>
          </w:tcPr>
          <w:p w14:paraId="10AF0301">
            <w:pPr>
              <w:adjustRightInd w:val="0"/>
              <w:snapToGrid w:val="0"/>
              <w:spacing w:before="50" w:line="360" w:lineRule="auto"/>
              <w:jc w:val="left"/>
              <w:rPr>
                <w:rFonts w:ascii="宋体" w:hAnsi="宋体"/>
                <w:szCs w:val="21"/>
                <w:highlight w:val="none"/>
              </w:rPr>
            </w:pPr>
            <w:r>
              <w:rPr>
                <w:rFonts w:hint="eastAsia" w:ascii="宋体" w:hAnsi="宋体"/>
                <w:bCs/>
                <w:szCs w:val="21"/>
                <w:highlight w:val="none"/>
              </w:rPr>
              <w:t>供应商</w:t>
            </w:r>
            <w:r>
              <w:rPr>
                <w:rFonts w:hint="eastAsia" w:ascii="宋体" w:hAnsi="宋体"/>
                <w:szCs w:val="21"/>
                <w:highlight w:val="none"/>
              </w:rPr>
              <w:t>资格条件</w:t>
            </w:r>
          </w:p>
        </w:tc>
        <w:tc>
          <w:tcPr>
            <w:tcW w:w="5787" w:type="dxa"/>
            <w:vAlign w:val="center"/>
          </w:tcPr>
          <w:p w14:paraId="4CA43764">
            <w:pPr>
              <w:numPr>
                <w:ilvl w:val="0"/>
                <w:numId w:val="1"/>
              </w:numPr>
              <w:adjustRightInd w:val="0"/>
              <w:snapToGrid w:val="0"/>
              <w:spacing w:before="50" w:line="360" w:lineRule="auto"/>
              <w:rPr>
                <w:rFonts w:hint="eastAsia"/>
                <w:b/>
                <w:bCs/>
                <w:highlight w:val="none"/>
              </w:rPr>
            </w:pPr>
            <w:r>
              <w:rPr>
                <w:rFonts w:hint="eastAsia"/>
                <w:b/>
                <w:bCs/>
                <w:highlight w:val="none"/>
              </w:rPr>
              <w:t>供应商的基本资格条件：</w:t>
            </w:r>
          </w:p>
          <w:p w14:paraId="0B310C55">
            <w:pPr>
              <w:numPr>
                <w:ilvl w:val="0"/>
                <w:numId w:val="0"/>
              </w:numPr>
              <w:adjustRightInd w:val="0"/>
              <w:snapToGrid w:val="0"/>
              <w:spacing w:before="50" w:line="360" w:lineRule="auto"/>
              <w:rPr>
                <w:highlight w:val="none"/>
              </w:rPr>
            </w:pPr>
            <w:r>
              <w:rPr>
                <w:rFonts w:hint="eastAsia"/>
                <w:highlight w:val="none"/>
              </w:rPr>
              <w:t>供应商必须是在中华人民共和国境内注册登记的法人、其他组织或者自然人，且应当符合《政府采购法》第二十二条第一款的规定，即：</w:t>
            </w:r>
          </w:p>
          <w:p w14:paraId="171DBFB8">
            <w:pPr>
              <w:adjustRightInd w:val="0"/>
              <w:snapToGrid w:val="0"/>
              <w:spacing w:before="50" w:line="360" w:lineRule="auto"/>
              <w:rPr>
                <w:highlight w:val="none"/>
              </w:rPr>
            </w:pPr>
            <w:r>
              <w:rPr>
                <w:rFonts w:hint="eastAsia"/>
                <w:highlight w:val="none"/>
              </w:rPr>
              <w:t>（1）具有独立承担民事责任的能力；</w:t>
            </w:r>
          </w:p>
          <w:p w14:paraId="0705777C">
            <w:pPr>
              <w:adjustRightInd w:val="0"/>
              <w:snapToGrid w:val="0"/>
              <w:spacing w:before="50" w:line="360" w:lineRule="auto"/>
              <w:rPr>
                <w:highlight w:val="none"/>
              </w:rPr>
            </w:pPr>
            <w:r>
              <w:rPr>
                <w:rFonts w:hint="eastAsia"/>
                <w:highlight w:val="none"/>
              </w:rPr>
              <w:t>（2）具有良好的商业信誉和健全的财务会计制度；</w:t>
            </w:r>
          </w:p>
          <w:p w14:paraId="7662FFBF">
            <w:pPr>
              <w:adjustRightInd w:val="0"/>
              <w:snapToGrid w:val="0"/>
              <w:spacing w:before="50" w:line="360" w:lineRule="auto"/>
              <w:rPr>
                <w:highlight w:val="none"/>
              </w:rPr>
            </w:pPr>
            <w:r>
              <w:rPr>
                <w:rFonts w:hint="eastAsia"/>
                <w:highlight w:val="none"/>
              </w:rPr>
              <w:t>（3）具有履行合同所必需的设备和专业技术能力；</w:t>
            </w:r>
          </w:p>
          <w:p w14:paraId="2BB0817A">
            <w:pPr>
              <w:adjustRightInd w:val="0"/>
              <w:snapToGrid w:val="0"/>
              <w:spacing w:before="50" w:line="360" w:lineRule="auto"/>
              <w:rPr>
                <w:highlight w:val="none"/>
              </w:rPr>
            </w:pPr>
            <w:r>
              <w:rPr>
                <w:rFonts w:hint="eastAsia"/>
                <w:highlight w:val="none"/>
              </w:rPr>
              <w:t>（4）有依法缴纳税收和社会保障资金的良好记录；</w:t>
            </w:r>
          </w:p>
          <w:p w14:paraId="3904A14E">
            <w:pPr>
              <w:adjustRightInd w:val="0"/>
              <w:snapToGrid w:val="0"/>
              <w:spacing w:before="50" w:line="360" w:lineRule="auto"/>
              <w:rPr>
                <w:highlight w:val="none"/>
              </w:rPr>
            </w:pPr>
            <w:r>
              <w:rPr>
                <w:rFonts w:hint="eastAsia"/>
                <w:highlight w:val="none"/>
              </w:rPr>
              <w:t>（5）参加政府采购活动前三年内，在经营活动中没有重大违法记录；</w:t>
            </w:r>
          </w:p>
          <w:p w14:paraId="6402D890">
            <w:pPr>
              <w:adjustRightInd w:val="0"/>
              <w:snapToGrid w:val="0"/>
              <w:spacing w:before="50" w:line="360" w:lineRule="auto"/>
              <w:rPr>
                <w:highlight w:val="none"/>
              </w:rPr>
            </w:pPr>
            <w:r>
              <w:rPr>
                <w:rFonts w:hint="eastAsia"/>
                <w:highlight w:val="none"/>
              </w:rPr>
              <w:t>（6）法律、行政法规规定的其他条件。</w:t>
            </w:r>
          </w:p>
          <w:p w14:paraId="641C0345">
            <w:pPr>
              <w:adjustRightInd w:val="0"/>
              <w:snapToGrid w:val="0"/>
              <w:spacing w:before="50" w:line="360" w:lineRule="auto"/>
              <w:rPr>
                <w:rFonts w:hint="eastAsia"/>
                <w:b/>
                <w:bCs/>
                <w:highlight w:val="none"/>
                <w:lang w:val="en-US" w:eastAsia="zh-CN"/>
              </w:rPr>
            </w:pPr>
            <w:r>
              <w:rPr>
                <w:rFonts w:hint="eastAsia"/>
                <w:b/>
                <w:bCs/>
                <w:highlight w:val="none"/>
                <w:lang w:val="en-US" w:eastAsia="zh-CN"/>
              </w:rPr>
              <w:t>2、采购项目的特定资格条件：</w:t>
            </w:r>
          </w:p>
          <w:p w14:paraId="686D3501">
            <w:pPr>
              <w:adjustRightInd w:val="0"/>
              <w:snapToGrid w:val="0"/>
              <w:spacing w:before="50" w:line="360" w:lineRule="auto"/>
              <w:rPr>
                <w:rFonts w:hint="eastAsia"/>
                <w:b w:val="0"/>
                <w:bCs w:val="0"/>
                <w:highlight w:val="none"/>
                <w:lang w:val="en-US" w:eastAsia="zh-CN"/>
              </w:rPr>
            </w:pPr>
            <w:r>
              <w:rPr>
                <w:rFonts w:hint="eastAsia"/>
                <w:b w:val="0"/>
                <w:bCs w:val="0"/>
                <w:highlight w:val="none"/>
                <w:lang w:val="en-US" w:eastAsia="zh-CN"/>
              </w:rPr>
              <w:t>(1)本项目为专门面向中小企业采购，采购标的对应的中小企业划分标准所属行业为：工业。中小企业参加投标必须提供《中小企业声明函》,否则视为无效投标，格式见财政部工业和信息化部关于印发《政府采购促进中小企业发展管理办法》的通知财库【2020】46号文。(如供应商提供的《中小企业声明函》 内容不实的，属于提供虚假材料谋取成交，依照《中华人民共和国政府采购法》等国家有关规定追究相应责任。</w:t>
            </w:r>
          </w:p>
          <w:p w14:paraId="39902310">
            <w:pPr>
              <w:adjustRightInd w:val="0"/>
              <w:snapToGrid w:val="0"/>
              <w:spacing w:before="50" w:line="360" w:lineRule="auto"/>
              <w:rPr>
                <w:rFonts w:hint="eastAsia"/>
                <w:b w:val="0"/>
                <w:bCs w:val="0"/>
                <w:highlight w:val="none"/>
                <w:lang w:val="en-US" w:eastAsia="zh-CN"/>
              </w:rPr>
            </w:pPr>
            <w:r>
              <w:rPr>
                <w:rFonts w:hint="eastAsia"/>
                <w:b w:val="0"/>
                <w:bCs w:val="0"/>
                <w:highlight w:val="none"/>
                <w:lang w:val="en-US" w:eastAsia="zh-CN"/>
              </w:rPr>
              <w:t>(2)供应商提供本项目采购公告发布后在“信用中国(</w:t>
            </w:r>
            <w:r>
              <w:rPr>
                <w:rFonts w:hint="eastAsia"/>
                <w:b w:val="0"/>
                <w:bCs w:val="0"/>
                <w:highlight w:val="none"/>
                <w:lang w:val="en-US" w:eastAsia="zh-CN"/>
              </w:rPr>
              <w:fldChar w:fldCharType="begin"/>
            </w:r>
            <w:r>
              <w:rPr>
                <w:rFonts w:hint="eastAsia"/>
                <w:b w:val="0"/>
                <w:bCs w:val="0"/>
                <w:highlight w:val="none"/>
                <w:lang w:val="en-US" w:eastAsia="zh-CN"/>
              </w:rPr>
              <w:instrText xml:space="preserve"> HYPERLINK "https://www.creditchina.gov.cn" </w:instrText>
            </w:r>
            <w:r>
              <w:rPr>
                <w:rFonts w:hint="eastAsia"/>
                <w:b w:val="0"/>
                <w:bCs w:val="0"/>
                <w:highlight w:val="none"/>
                <w:lang w:val="en-US" w:eastAsia="zh-CN"/>
              </w:rPr>
              <w:fldChar w:fldCharType="separate"/>
            </w:r>
            <w:r>
              <w:rPr>
                <w:rFonts w:hint="eastAsia"/>
                <w:b w:val="0"/>
                <w:bCs w:val="0"/>
                <w:highlight w:val="none"/>
                <w:lang w:val="en-US" w:eastAsia="zh-CN"/>
              </w:rPr>
              <w:t>www.creditchina .gov.cn</w:t>
            </w:r>
            <w:r>
              <w:rPr>
                <w:rFonts w:hint="eastAsia"/>
                <w:b w:val="0"/>
                <w:bCs w:val="0"/>
                <w:highlight w:val="none"/>
                <w:lang w:val="en-US" w:eastAsia="zh-CN"/>
              </w:rPr>
              <w:fldChar w:fldCharType="end"/>
            </w:r>
            <w:r>
              <w:rPr>
                <w:rFonts w:hint="eastAsia"/>
                <w:b w:val="0"/>
                <w:bCs w:val="0"/>
                <w:highlight w:val="none"/>
                <w:lang w:val="en-US" w:eastAsia="zh-CN"/>
              </w:rPr>
              <w:t xml:space="preserve">)” 下载的带日期的信用信息报告件及“中国政府采购网”网站未被列入政府采购严重违法失信行为记录名单，提供查询结果截图并加盖公章；提供“国家企业信用信息公示系统( </w:t>
            </w:r>
            <w:r>
              <w:rPr>
                <w:rFonts w:hint="eastAsia"/>
                <w:b w:val="0"/>
                <w:bCs w:val="0"/>
                <w:highlight w:val="none"/>
                <w:lang w:val="en-US" w:eastAsia="zh-CN"/>
              </w:rPr>
              <w:fldChar w:fldCharType="begin"/>
            </w:r>
            <w:r>
              <w:rPr>
                <w:rFonts w:hint="eastAsia"/>
                <w:b w:val="0"/>
                <w:bCs w:val="0"/>
                <w:highlight w:val="none"/>
                <w:lang w:val="en-US" w:eastAsia="zh-CN"/>
              </w:rPr>
              <w:instrText xml:space="preserve"> HYPERLINK "https://www.gsxt.gov.cn" </w:instrText>
            </w:r>
            <w:r>
              <w:rPr>
                <w:rFonts w:hint="eastAsia"/>
                <w:b w:val="0"/>
                <w:bCs w:val="0"/>
                <w:highlight w:val="none"/>
                <w:lang w:val="en-US" w:eastAsia="zh-CN"/>
              </w:rPr>
              <w:fldChar w:fldCharType="separate"/>
            </w:r>
            <w:r>
              <w:rPr>
                <w:rFonts w:hint="eastAsia"/>
                <w:b w:val="0"/>
                <w:bCs w:val="0"/>
                <w:highlight w:val="none"/>
                <w:lang w:val="en-US" w:eastAsia="zh-CN"/>
              </w:rPr>
              <w:t>www.gsxt.gov.cn</w:t>
            </w:r>
            <w:r>
              <w:rPr>
                <w:rFonts w:hint="eastAsia"/>
                <w:b w:val="0"/>
                <w:bCs w:val="0"/>
                <w:highlight w:val="none"/>
                <w:lang w:val="en-US" w:eastAsia="zh-CN"/>
              </w:rPr>
              <w:fldChar w:fldCharType="end"/>
            </w:r>
            <w:r>
              <w:rPr>
                <w:rFonts w:hint="eastAsia"/>
                <w:b w:val="0"/>
                <w:bCs w:val="0"/>
                <w:highlight w:val="none"/>
                <w:lang w:val="en-US" w:eastAsia="zh-CN"/>
              </w:rPr>
              <w:t>)”  发送的带日期的信用信息报告件并加盖公章；</w:t>
            </w:r>
          </w:p>
          <w:p w14:paraId="6ED623A7">
            <w:pPr>
              <w:adjustRightInd w:val="0"/>
              <w:snapToGrid w:val="0"/>
              <w:spacing w:before="50" w:line="360" w:lineRule="auto"/>
              <w:rPr>
                <w:rFonts w:hint="eastAsia"/>
                <w:b w:val="0"/>
                <w:bCs w:val="0"/>
                <w:highlight w:val="none"/>
                <w:lang w:val="en-US" w:eastAsia="zh-CN"/>
              </w:rPr>
            </w:pPr>
            <w:r>
              <w:rPr>
                <w:rFonts w:hint="eastAsia"/>
                <w:b w:val="0"/>
                <w:bCs w:val="0"/>
                <w:highlight w:val="none"/>
                <w:lang w:val="en-US" w:eastAsia="zh-CN"/>
              </w:rPr>
              <w:t>(3)资格审查证明材料及说明(即资格审查文件)应装订成册，左侧胶装，并在文件封面写明供应商单位联系人(即法定代表人或委托代理人)的姓名、电话号码及邮箱号码。</w:t>
            </w:r>
          </w:p>
          <w:p w14:paraId="6A597929">
            <w:pPr>
              <w:adjustRightInd w:val="0"/>
              <w:snapToGrid w:val="0"/>
              <w:spacing w:before="50" w:line="360" w:lineRule="auto"/>
              <w:rPr>
                <w:rFonts w:hint="eastAsia"/>
                <w:b w:val="0"/>
                <w:bCs w:val="0"/>
                <w:highlight w:val="none"/>
                <w:lang w:val="en-US" w:eastAsia="zh-CN"/>
              </w:rPr>
            </w:pPr>
            <w:r>
              <w:rPr>
                <w:rFonts w:hint="eastAsia"/>
                <w:b w:val="0"/>
                <w:bCs w:val="0"/>
                <w:highlight w:val="none"/>
                <w:lang w:val="en-US" w:eastAsia="zh-CN"/>
              </w:rPr>
              <w:t>说明：</w:t>
            </w:r>
          </w:p>
          <w:p w14:paraId="57C831C4">
            <w:pPr>
              <w:adjustRightInd w:val="0"/>
              <w:snapToGrid w:val="0"/>
              <w:spacing w:before="50" w:line="360" w:lineRule="auto"/>
              <w:rPr>
                <w:rFonts w:hint="eastAsia"/>
                <w:b w:val="0"/>
                <w:bCs w:val="0"/>
                <w:highlight w:val="none"/>
                <w:lang w:val="en-US" w:eastAsia="zh-CN"/>
              </w:rPr>
            </w:pPr>
            <w:r>
              <w:rPr>
                <w:rFonts w:hint="eastAsia"/>
                <w:b w:val="0"/>
                <w:bCs w:val="0"/>
                <w:highlight w:val="none"/>
                <w:lang w:val="en-US" w:eastAsia="zh-CN"/>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0A339E38">
            <w:pPr>
              <w:adjustRightInd w:val="0"/>
              <w:snapToGrid w:val="0"/>
              <w:spacing w:before="50" w:line="360" w:lineRule="auto"/>
              <w:rPr>
                <w:rFonts w:hint="eastAsia"/>
                <w:b w:val="0"/>
                <w:bCs w:val="0"/>
                <w:highlight w:val="none"/>
                <w:lang w:val="en-US" w:eastAsia="zh-CN"/>
              </w:rPr>
            </w:pPr>
            <w:r>
              <w:rPr>
                <w:rFonts w:hint="eastAsia"/>
                <w:b w:val="0"/>
                <w:bCs w:val="0"/>
                <w:highlight w:val="none"/>
                <w:lang w:val="en-US" w:eastAsia="zh-CN"/>
              </w:rPr>
              <w:t>（2）根据《湖南省财政厅湖南省工业和信息化厅关于运用政府采购促进中小企业发展有关事项的通知》（湘财购【2021】16号文）和《湖南省财政厅关于政府采购促进中小企业发展有关措施的通知》（湘财购【2022】17号文），符合法定条件的供应商凭《湖南省政府采购供应商资格承诺函》（格式详见（湘财购【2022】17号文））参与政府采购活动，也可通过在金融机构办理电子增信取得对应信用星级参与政府采购活动和电子卖场交易，无需提供财务状况、缴纳税收和社会保障资金等资格证明材料。经采购人或监管部门查实，提供虚假承诺的供应商将以虚假资料谋取中标（成交）的违法行为，被列入不良记录名单，采购人有权取消其中标资格。</w:t>
            </w:r>
          </w:p>
          <w:p w14:paraId="10252312">
            <w:pPr>
              <w:adjustRightInd w:val="0"/>
              <w:snapToGrid w:val="0"/>
              <w:spacing w:before="50" w:line="360" w:lineRule="auto"/>
              <w:rPr>
                <w:rFonts w:hint="eastAsia"/>
                <w:b w:val="0"/>
                <w:bCs w:val="0"/>
                <w:highlight w:val="none"/>
                <w:lang w:val="en-US" w:eastAsia="zh-CN"/>
              </w:rPr>
            </w:pPr>
            <w:r>
              <w:rPr>
                <w:rFonts w:hint="eastAsia"/>
                <w:b w:val="0"/>
                <w:bCs w:val="0"/>
                <w:highlight w:val="none"/>
                <w:lang w:val="en-US" w:eastAsia="zh-CN"/>
              </w:rPr>
              <w:t>（3）资格审查文件内所有资料均需加盖供应商公章，本文件所提公章指供应商在公安机关依法备案的 公章，带防伪码，加盖未备案的公章进行投标，视为无效响应。</w:t>
            </w:r>
          </w:p>
          <w:p w14:paraId="1C99EC38">
            <w:pPr>
              <w:pStyle w:val="42"/>
              <w:rPr>
                <w:rFonts w:hint="default"/>
                <w:lang w:val="en-US" w:eastAsia="zh-CN"/>
              </w:rPr>
            </w:pPr>
            <w:r>
              <w:rPr>
                <w:rFonts w:hint="default"/>
                <w:lang w:val="en-US" w:eastAsia="zh-CN"/>
              </w:rPr>
              <w:t>（4）递交报名文件人员必须是供应商本单位在职人员，提供投标截止时间前6个月内连续3个月社保证明资料和单位授权委托书及身份证复印件并加盖公章。</w:t>
            </w:r>
          </w:p>
          <w:p w14:paraId="63E2DE00">
            <w:pPr>
              <w:adjustRightInd w:val="0"/>
              <w:snapToGrid w:val="0"/>
              <w:spacing w:before="50" w:line="360" w:lineRule="auto"/>
              <w:rPr>
                <w:rFonts w:hint="eastAsia"/>
                <w:highlight w:val="none"/>
              </w:rPr>
            </w:pPr>
            <w:r>
              <w:rPr>
                <w:rFonts w:hint="eastAsia"/>
                <w:highlight w:val="none"/>
              </w:rPr>
              <w:t>3、单位负责人为同一人或者存在直接控股、管理关系的不同供应商，不得参加同一合同项下的政府采购活动。</w:t>
            </w:r>
          </w:p>
          <w:p w14:paraId="2E8F41B6">
            <w:pPr>
              <w:adjustRightInd w:val="0"/>
              <w:snapToGrid w:val="0"/>
              <w:spacing w:before="50" w:line="360" w:lineRule="auto"/>
              <w:rPr>
                <w:highlight w:val="none"/>
              </w:rPr>
            </w:pPr>
            <w:r>
              <w:rPr>
                <w:rFonts w:hint="eastAsia"/>
                <w:highlight w:val="none"/>
              </w:rPr>
              <w:t>4、为本采购项目提供整体设计、规范编制或者项目管理、监理、检测等服务的，不得再参加此项目的其他采购活动。</w:t>
            </w:r>
          </w:p>
          <w:p w14:paraId="706F27EC">
            <w:pPr>
              <w:adjustRightInd w:val="0"/>
              <w:snapToGrid w:val="0"/>
              <w:spacing w:before="50" w:line="360" w:lineRule="auto"/>
              <w:rPr>
                <w:highlight w:val="none"/>
              </w:rPr>
            </w:pPr>
            <w:r>
              <w:rPr>
                <w:rFonts w:hint="eastAsia"/>
                <w:highlight w:val="none"/>
              </w:rPr>
              <w:t xml:space="preserve">5、列入失信被执行人、重大税收违法案件当事人名单，列入政府采购严重违法失信行为记录名单的，拒绝其参与政府采购活动。（被“信用中国”网站列入失信被执行人和重大税收违法案件当事人名单的、被“中国政府采购网”网站列入政府采购严重违法失信行为记录名单（处罚期限尚未届满的），不得参与本项目的政府采购活动。） </w:t>
            </w:r>
          </w:p>
        </w:tc>
      </w:tr>
      <w:tr w14:paraId="60F318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9" w:hRule="atLeast"/>
          <w:jc w:val="center"/>
        </w:trPr>
        <w:tc>
          <w:tcPr>
            <w:tcW w:w="1622" w:type="dxa"/>
            <w:tcBorders>
              <w:bottom w:val="single" w:color="auto" w:sz="4" w:space="0"/>
            </w:tcBorders>
            <w:vAlign w:val="center"/>
          </w:tcPr>
          <w:p w14:paraId="60A8CF3B">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第3.2款</w:t>
            </w:r>
          </w:p>
        </w:tc>
        <w:tc>
          <w:tcPr>
            <w:tcW w:w="2151" w:type="dxa"/>
            <w:vAlign w:val="center"/>
          </w:tcPr>
          <w:p w14:paraId="642A2A44">
            <w:pPr>
              <w:adjustRightInd w:val="0"/>
              <w:snapToGrid w:val="0"/>
              <w:spacing w:before="50" w:line="360" w:lineRule="auto"/>
              <w:jc w:val="left"/>
              <w:rPr>
                <w:rFonts w:ascii="宋体" w:hAnsi="宋体"/>
                <w:szCs w:val="21"/>
                <w:highlight w:val="none"/>
              </w:rPr>
            </w:pPr>
            <w:r>
              <w:rPr>
                <w:rFonts w:hint="eastAsia" w:ascii="宋体" w:hAnsi="宋体"/>
                <w:szCs w:val="21"/>
                <w:highlight w:val="none"/>
              </w:rPr>
              <w:t>是否</w:t>
            </w:r>
            <w:r>
              <w:rPr>
                <w:rFonts w:hint="eastAsia" w:ascii="宋体" w:hAnsi="宋体"/>
                <w:szCs w:val="21"/>
                <w:highlight w:val="none"/>
                <w:lang w:val="en-US" w:eastAsia="zh-CN"/>
              </w:rPr>
              <w:t>接受</w:t>
            </w:r>
            <w:r>
              <w:rPr>
                <w:rFonts w:hint="eastAsia" w:ascii="宋体" w:hAnsi="宋体"/>
                <w:szCs w:val="21"/>
                <w:highlight w:val="none"/>
              </w:rPr>
              <w:t>联合体形式</w:t>
            </w:r>
          </w:p>
        </w:tc>
        <w:tc>
          <w:tcPr>
            <w:tcW w:w="5787" w:type="dxa"/>
            <w:vAlign w:val="center"/>
          </w:tcPr>
          <w:p w14:paraId="7E9484E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不接受</w:t>
            </w:r>
          </w:p>
          <w:p w14:paraId="1D35752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szCs w:val="21"/>
                <w:highlight w:val="none"/>
                <w:lang w:val="en-US" w:eastAsia="zh-CN"/>
              </w:rPr>
            </w:pPr>
            <w:r>
              <w:rPr>
                <w:rFonts w:hint="eastAsia" w:ascii="宋体" w:hAnsi="宋体"/>
                <w:szCs w:val="21"/>
                <w:highlight w:val="none"/>
                <w:lang w:eastAsia="zh-CN"/>
              </w:rPr>
              <w:t>□</w:t>
            </w:r>
            <w:r>
              <w:rPr>
                <w:rFonts w:hint="eastAsia" w:ascii="宋体" w:hAnsi="宋体"/>
                <w:szCs w:val="21"/>
                <w:highlight w:val="none"/>
              </w:rPr>
              <w:t xml:space="preserve"> 接受</w:t>
            </w:r>
            <w:r>
              <w:rPr>
                <w:rFonts w:hint="eastAsia" w:ascii="宋体" w:hAnsi="宋体"/>
                <w:szCs w:val="21"/>
                <w:highlight w:val="none"/>
                <w:lang w:eastAsia="zh-CN"/>
              </w:rPr>
              <w:t>，</w:t>
            </w:r>
            <w:r>
              <w:rPr>
                <w:rFonts w:hint="eastAsia"/>
                <w:highlight w:val="none"/>
              </w:rPr>
              <w:t>联合体应当具备下列条件：</w:t>
            </w:r>
          </w:p>
        </w:tc>
      </w:tr>
      <w:tr w14:paraId="6C2714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66492CF2">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第3.3款</w:t>
            </w:r>
          </w:p>
        </w:tc>
        <w:tc>
          <w:tcPr>
            <w:tcW w:w="2151" w:type="dxa"/>
            <w:vAlign w:val="center"/>
          </w:tcPr>
          <w:p w14:paraId="0CA2735C">
            <w:pPr>
              <w:adjustRightInd w:val="0"/>
              <w:snapToGrid w:val="0"/>
              <w:spacing w:before="50" w:line="360" w:lineRule="auto"/>
              <w:jc w:val="left"/>
              <w:rPr>
                <w:rFonts w:ascii="宋体" w:hAnsi="宋体"/>
                <w:bCs/>
                <w:szCs w:val="21"/>
                <w:highlight w:val="none"/>
              </w:rPr>
            </w:pPr>
            <w:r>
              <w:rPr>
                <w:rFonts w:hint="eastAsia" w:ascii="宋体" w:hAnsi="宋体" w:cs="宋体"/>
                <w:kern w:val="0"/>
                <w:szCs w:val="21"/>
                <w:highlight w:val="none"/>
              </w:rPr>
              <w:t>供应商的</w:t>
            </w:r>
            <w:r>
              <w:rPr>
                <w:rFonts w:hint="eastAsia" w:ascii="宋体" w:hAnsi="宋体"/>
                <w:szCs w:val="21"/>
                <w:highlight w:val="none"/>
              </w:rPr>
              <w:t>邀请方式</w:t>
            </w:r>
          </w:p>
        </w:tc>
        <w:tc>
          <w:tcPr>
            <w:tcW w:w="5787" w:type="dxa"/>
            <w:vAlign w:val="center"/>
          </w:tcPr>
          <w:p w14:paraId="59E647BE">
            <w:pPr>
              <w:adjustRightInd w:val="0"/>
              <w:snapToGrid w:val="0"/>
              <w:spacing w:line="360" w:lineRule="auto"/>
              <w:rPr>
                <w:rFonts w:hint="eastAsia" w:ascii="宋体" w:hAnsi="宋体"/>
                <w:szCs w:val="21"/>
                <w:highlight w:val="none"/>
              </w:rPr>
            </w:pPr>
            <w:r>
              <w:rPr>
                <w:rFonts w:hint="eastAsia" w:ascii="宋体" w:hAnsi="宋体"/>
                <w:szCs w:val="21"/>
                <w:highlight w:val="none"/>
              </w:rPr>
              <w:t>采用下列方式之一：</w:t>
            </w:r>
          </w:p>
          <w:p w14:paraId="47516B2A">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（1）发布邀请公告</w:t>
            </w:r>
          </w:p>
          <w:p w14:paraId="71610B6C">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（2）采购人和评审专家分别书面推荐的方式邀请不少于3家符合相应资格条件的供应商</w:t>
            </w:r>
          </w:p>
          <w:p w14:paraId="02426667">
            <w:pPr>
              <w:adjustRightInd w:val="0"/>
              <w:snapToGrid w:val="0"/>
              <w:spacing w:line="360" w:lineRule="auto"/>
              <w:rPr>
                <w:rFonts w:ascii="宋体" w:hAnsi="宋体"/>
                <w:highlight w:val="none"/>
              </w:rPr>
            </w:pPr>
            <w:r>
              <w:rPr>
                <w:rFonts w:hint="eastAsia" w:ascii="宋体" w:hAnsi="宋体"/>
                <w:szCs w:val="21"/>
                <w:highlight w:val="none"/>
              </w:rPr>
              <w:t>□（3）随机从省级财政部门建立的供应商库中抽取</w:t>
            </w:r>
          </w:p>
        </w:tc>
      </w:tr>
      <w:tr w14:paraId="290F6B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49" w:hRule="atLeast"/>
          <w:jc w:val="center"/>
        </w:trPr>
        <w:tc>
          <w:tcPr>
            <w:tcW w:w="1622" w:type="dxa"/>
            <w:vAlign w:val="center"/>
          </w:tcPr>
          <w:p w14:paraId="0582182B">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第5.1款</w:t>
            </w:r>
          </w:p>
        </w:tc>
        <w:tc>
          <w:tcPr>
            <w:tcW w:w="2151" w:type="dxa"/>
            <w:vAlign w:val="center"/>
          </w:tcPr>
          <w:p w14:paraId="5854581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rPr>
            </w:pPr>
            <w:r>
              <w:rPr>
                <w:rFonts w:hint="eastAsia" w:ascii="宋体" w:hAnsi="宋体"/>
                <w:szCs w:val="21"/>
                <w:highlight w:val="none"/>
              </w:rPr>
              <w:t>现场勘察</w:t>
            </w:r>
          </w:p>
        </w:tc>
        <w:tc>
          <w:tcPr>
            <w:tcW w:w="5787" w:type="dxa"/>
            <w:vAlign w:val="center"/>
          </w:tcPr>
          <w:p w14:paraId="472C23C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不接受</w:t>
            </w:r>
          </w:p>
          <w:p w14:paraId="48645C7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接受</w:t>
            </w:r>
            <w:r>
              <w:rPr>
                <w:rFonts w:hint="eastAsia" w:ascii="宋体" w:hAnsi="宋体"/>
                <w:szCs w:val="21"/>
                <w:highlight w:val="none"/>
                <w:lang w:eastAsia="zh-CN"/>
              </w:rPr>
              <w:t>，</w:t>
            </w:r>
            <w:r>
              <w:rPr>
                <w:rFonts w:hint="eastAsia" w:ascii="宋体" w:hAnsi="宋体"/>
                <w:szCs w:val="21"/>
              </w:rPr>
              <w:t>时间：</w:t>
            </w:r>
            <w:r>
              <w:rPr>
                <w:rFonts w:hint="eastAsia" w:ascii="宋体" w:hAnsi="宋体"/>
                <w:szCs w:val="21"/>
                <w:u w:val="single"/>
              </w:rPr>
              <w:t xml:space="preserve">     </w:t>
            </w:r>
            <w:r>
              <w:rPr>
                <w:rFonts w:hint="eastAsia" w:ascii="宋体" w:hAnsi="宋体"/>
                <w:szCs w:val="21"/>
              </w:rPr>
              <w:t>地点：</w:t>
            </w:r>
            <w:r>
              <w:rPr>
                <w:rFonts w:hint="eastAsia" w:ascii="宋体" w:hAnsi="宋体"/>
                <w:szCs w:val="21"/>
                <w:u w:val="single"/>
              </w:rPr>
              <w:t xml:space="preserve">     </w:t>
            </w:r>
            <w:r>
              <w:rPr>
                <w:rFonts w:hint="eastAsia" w:ascii="宋体" w:hAnsi="宋体"/>
                <w:szCs w:val="21"/>
              </w:rPr>
              <w:t>联系人：</w:t>
            </w:r>
            <w:r>
              <w:rPr>
                <w:rFonts w:hint="eastAsia" w:ascii="宋体" w:hAnsi="宋体"/>
                <w:szCs w:val="21"/>
                <w:u w:val="single"/>
              </w:rPr>
              <w:t xml:space="preserve">     </w:t>
            </w:r>
          </w:p>
        </w:tc>
      </w:tr>
      <w:tr w14:paraId="08A974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9560" w:type="dxa"/>
            <w:gridSpan w:val="3"/>
            <w:vAlign w:val="center"/>
          </w:tcPr>
          <w:p w14:paraId="4E545CE9">
            <w:pPr>
              <w:adjustRightInd w:val="0"/>
              <w:snapToGrid w:val="0"/>
              <w:spacing w:before="50" w:line="360" w:lineRule="auto"/>
              <w:rPr>
                <w:rFonts w:ascii="宋体" w:hAnsi="宋体"/>
                <w:b/>
                <w:szCs w:val="21"/>
                <w:highlight w:val="none"/>
              </w:rPr>
            </w:pPr>
            <w:r>
              <w:rPr>
                <w:rFonts w:hint="eastAsia" w:ascii="宋体" w:hAnsi="宋体"/>
                <w:b/>
                <w:szCs w:val="21"/>
                <w:highlight w:val="none"/>
              </w:rPr>
              <w:t>二、谈判文件</w:t>
            </w:r>
          </w:p>
        </w:tc>
      </w:tr>
      <w:tr w14:paraId="127B32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2" w:hRule="atLeast"/>
          <w:jc w:val="center"/>
        </w:trPr>
        <w:tc>
          <w:tcPr>
            <w:tcW w:w="1622" w:type="dxa"/>
            <w:vAlign w:val="center"/>
          </w:tcPr>
          <w:p w14:paraId="3101F933">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第6.3款</w:t>
            </w:r>
          </w:p>
        </w:tc>
        <w:tc>
          <w:tcPr>
            <w:tcW w:w="2151" w:type="dxa"/>
            <w:vAlign w:val="center"/>
          </w:tcPr>
          <w:p w14:paraId="05D3D9D0">
            <w:pPr>
              <w:adjustRightInd w:val="0"/>
              <w:snapToGrid w:val="0"/>
              <w:spacing w:before="50" w:line="360" w:lineRule="auto"/>
              <w:rPr>
                <w:rFonts w:ascii="宋体" w:hAnsi="宋体"/>
                <w:szCs w:val="21"/>
                <w:highlight w:val="none"/>
              </w:rPr>
            </w:pPr>
            <w:r>
              <w:rPr>
                <w:rFonts w:hint="eastAsia" w:ascii="宋体" w:hAnsi="宋体"/>
                <w:bCs/>
                <w:szCs w:val="21"/>
                <w:highlight w:val="none"/>
              </w:rPr>
              <w:t>谈判文件的实质性变动内容</w:t>
            </w:r>
          </w:p>
        </w:tc>
        <w:tc>
          <w:tcPr>
            <w:tcW w:w="5787" w:type="dxa"/>
            <w:vAlign w:val="center"/>
          </w:tcPr>
          <w:p w14:paraId="2F694F3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u w:val="single"/>
              </w:rPr>
            </w:pPr>
            <w:r>
              <w:rPr>
                <w:rFonts w:hint="eastAsia" w:ascii="宋体" w:hAnsi="宋体"/>
                <w:szCs w:val="21"/>
                <w:highlight w:val="none"/>
              </w:rPr>
              <w:t>无</w:t>
            </w:r>
          </w:p>
        </w:tc>
      </w:tr>
      <w:tr w14:paraId="50CA67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9560" w:type="dxa"/>
            <w:gridSpan w:val="3"/>
            <w:vAlign w:val="center"/>
          </w:tcPr>
          <w:p w14:paraId="326F6D17">
            <w:pPr>
              <w:adjustRightInd w:val="0"/>
              <w:snapToGrid w:val="0"/>
              <w:spacing w:before="50" w:line="360" w:lineRule="auto"/>
              <w:rPr>
                <w:rFonts w:ascii="宋体" w:hAnsi="宋体"/>
                <w:szCs w:val="21"/>
                <w:highlight w:val="none"/>
              </w:rPr>
            </w:pPr>
            <w:r>
              <w:rPr>
                <w:rFonts w:hint="eastAsia" w:ascii="宋体" w:hAnsi="宋体"/>
                <w:b/>
                <w:szCs w:val="21"/>
                <w:highlight w:val="none"/>
              </w:rPr>
              <w:t>三、响应文件的编写</w:t>
            </w:r>
          </w:p>
        </w:tc>
      </w:tr>
      <w:tr w14:paraId="3C5495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01675B89">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第10.3款</w:t>
            </w:r>
          </w:p>
        </w:tc>
        <w:tc>
          <w:tcPr>
            <w:tcW w:w="2151" w:type="dxa"/>
            <w:vAlign w:val="center"/>
          </w:tcPr>
          <w:p w14:paraId="28E2BB94">
            <w:pPr>
              <w:adjustRightInd w:val="0"/>
              <w:snapToGrid w:val="0"/>
              <w:spacing w:before="50" w:line="360" w:lineRule="auto"/>
              <w:jc w:val="left"/>
              <w:rPr>
                <w:rFonts w:ascii="宋体" w:hAnsi="宋体"/>
                <w:szCs w:val="21"/>
                <w:highlight w:val="none"/>
              </w:rPr>
            </w:pPr>
            <w:r>
              <w:rPr>
                <w:rFonts w:hint="eastAsia" w:ascii="宋体" w:hAnsi="宋体"/>
                <w:szCs w:val="21"/>
                <w:highlight w:val="none"/>
              </w:rPr>
              <w:t>采购项目预算</w:t>
            </w:r>
          </w:p>
        </w:tc>
        <w:tc>
          <w:tcPr>
            <w:tcW w:w="5787" w:type="dxa"/>
            <w:vAlign w:val="center"/>
          </w:tcPr>
          <w:p w14:paraId="3DC3DDB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宋体" w:hAnsi="宋体"/>
                <w:szCs w:val="21"/>
                <w:highlight w:val="none"/>
                <w:lang w:val="en-US"/>
              </w:rPr>
            </w:pPr>
            <w:r>
              <w:rPr>
                <w:rFonts w:hint="eastAsia" w:ascii="宋体" w:hAnsi="宋体"/>
                <w:szCs w:val="21"/>
                <w:highlight w:val="none"/>
                <w:u w:val="none"/>
                <w:lang w:val="en-US" w:eastAsia="zh-CN"/>
              </w:rPr>
              <w:t>1271000元</w:t>
            </w:r>
          </w:p>
        </w:tc>
      </w:tr>
      <w:tr w14:paraId="69DC14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56C770E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第10.6款</w:t>
            </w:r>
          </w:p>
        </w:tc>
        <w:tc>
          <w:tcPr>
            <w:tcW w:w="2151" w:type="dxa"/>
            <w:vAlign w:val="center"/>
          </w:tcPr>
          <w:p w14:paraId="43039C2F">
            <w:pPr>
              <w:adjustRightInd w:val="0"/>
              <w:snapToGrid w:val="0"/>
              <w:spacing w:before="50" w:line="360" w:lineRule="auto"/>
              <w:jc w:val="left"/>
              <w:rPr>
                <w:rFonts w:ascii="宋体" w:hAnsi="宋体"/>
                <w:szCs w:val="21"/>
                <w:highlight w:val="none"/>
              </w:rPr>
            </w:pPr>
            <w:r>
              <w:rPr>
                <w:rFonts w:hint="eastAsia" w:ascii="宋体" w:hAnsi="宋体"/>
                <w:szCs w:val="21"/>
                <w:highlight w:val="none"/>
              </w:rPr>
              <w:t>报价的其他要求</w:t>
            </w:r>
          </w:p>
        </w:tc>
        <w:tc>
          <w:tcPr>
            <w:tcW w:w="5787" w:type="dxa"/>
            <w:vAlign w:val="center"/>
          </w:tcPr>
          <w:p w14:paraId="23A972A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宋体" w:hAnsi="宋体" w:eastAsia="宋体"/>
                <w:szCs w:val="21"/>
                <w:highlight w:val="none"/>
                <w:u w:val="single"/>
                <w:lang w:val="en-US" w:eastAsia="zh-CN"/>
              </w:rPr>
            </w:pPr>
            <w:r>
              <w:rPr>
                <w:rFonts w:hint="eastAsia" w:ascii="宋体" w:hAnsi="宋体"/>
                <w:szCs w:val="21"/>
                <w:highlight w:val="none"/>
                <w:u w:val="none"/>
                <w:lang w:val="en-US" w:eastAsia="zh-CN"/>
              </w:rPr>
              <w:t>报价不得超过本项目最高限价：1271000元，否则其投标无效。</w:t>
            </w:r>
          </w:p>
        </w:tc>
      </w:tr>
      <w:tr w14:paraId="3AA02C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59" w:hRule="atLeast"/>
          <w:jc w:val="center"/>
        </w:trPr>
        <w:tc>
          <w:tcPr>
            <w:tcW w:w="1622" w:type="dxa"/>
            <w:vAlign w:val="center"/>
          </w:tcPr>
          <w:p w14:paraId="0AF24722">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第11.1款</w:t>
            </w:r>
          </w:p>
        </w:tc>
        <w:tc>
          <w:tcPr>
            <w:tcW w:w="2151" w:type="dxa"/>
            <w:vAlign w:val="center"/>
          </w:tcPr>
          <w:p w14:paraId="491A6929">
            <w:pPr>
              <w:adjustRightInd w:val="0"/>
              <w:snapToGrid w:val="0"/>
              <w:spacing w:before="50" w:line="360" w:lineRule="auto"/>
              <w:ind w:left="-533" w:leftChars="-254" w:firstLine="533" w:firstLineChars="254"/>
              <w:rPr>
                <w:rFonts w:ascii="宋体" w:hAnsi="宋体"/>
                <w:szCs w:val="21"/>
                <w:highlight w:val="none"/>
              </w:rPr>
            </w:pPr>
            <w:r>
              <w:rPr>
                <w:rFonts w:hint="eastAsia" w:ascii="宋体" w:hAnsi="宋体"/>
                <w:szCs w:val="21"/>
                <w:highlight w:val="none"/>
              </w:rPr>
              <w:t>保证金</w:t>
            </w:r>
          </w:p>
        </w:tc>
        <w:tc>
          <w:tcPr>
            <w:tcW w:w="5787" w:type="dxa"/>
            <w:vAlign w:val="center"/>
          </w:tcPr>
          <w:p w14:paraId="4E92C0A8">
            <w:pPr>
              <w:keepNext w:val="0"/>
              <w:keepLines w:val="0"/>
              <w:pageBreakBefore w:val="0"/>
              <w:widowControl w:val="0"/>
              <w:kinsoku/>
              <w:wordWrap/>
              <w:overflowPunct/>
              <w:topLinePunct w:val="0"/>
              <w:autoSpaceDE/>
              <w:autoSpaceDN/>
              <w:bidi w:val="0"/>
              <w:adjustRightInd/>
              <w:snapToGrid/>
              <w:spacing w:line="240" w:lineRule="auto"/>
              <w:textAlignment w:val="auto"/>
              <w:rPr>
                <w:highlight w:val="none"/>
              </w:rPr>
            </w:pPr>
            <w:r>
              <w:rPr>
                <w:rFonts w:hint="eastAsia"/>
                <w:highlight w:val="none"/>
              </w:rPr>
              <w:t>■ 不要求提供</w:t>
            </w:r>
          </w:p>
          <w:p w14:paraId="3DA0FFC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Cs w:val="21"/>
                <w:highlight w:val="none"/>
              </w:rPr>
            </w:pPr>
            <w:r>
              <w:rPr>
                <w:rFonts w:hint="eastAsia" w:ascii="宋体" w:hAnsi="宋体"/>
                <w:szCs w:val="21"/>
                <w:highlight w:val="none"/>
              </w:rPr>
              <w:t xml:space="preserve">□ </w:t>
            </w:r>
            <w:r>
              <w:rPr>
                <w:rFonts w:hint="eastAsia"/>
                <w:highlight w:val="none"/>
              </w:rPr>
              <w:t>要求提供</w:t>
            </w:r>
          </w:p>
        </w:tc>
      </w:tr>
      <w:tr w14:paraId="643A14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622" w:type="dxa"/>
            <w:vAlign w:val="center"/>
          </w:tcPr>
          <w:p w14:paraId="45F9151B">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第12.1款</w:t>
            </w:r>
          </w:p>
        </w:tc>
        <w:tc>
          <w:tcPr>
            <w:tcW w:w="2151" w:type="dxa"/>
            <w:vAlign w:val="center"/>
          </w:tcPr>
          <w:p w14:paraId="6E488AB4">
            <w:pPr>
              <w:adjustRightInd w:val="0"/>
              <w:snapToGrid w:val="0"/>
              <w:spacing w:before="50" w:line="360" w:lineRule="auto"/>
              <w:rPr>
                <w:rFonts w:ascii="宋体" w:hAnsi="宋体"/>
                <w:bCs/>
                <w:szCs w:val="21"/>
                <w:highlight w:val="none"/>
              </w:rPr>
            </w:pPr>
            <w:r>
              <w:rPr>
                <w:rFonts w:hint="eastAsia" w:ascii="宋体" w:hAnsi="宋体"/>
                <w:bCs/>
                <w:szCs w:val="21"/>
                <w:highlight w:val="none"/>
              </w:rPr>
              <w:t>响应文件有效期</w:t>
            </w:r>
          </w:p>
        </w:tc>
        <w:tc>
          <w:tcPr>
            <w:tcW w:w="5787" w:type="dxa"/>
            <w:vAlign w:val="center"/>
          </w:tcPr>
          <w:p w14:paraId="5479D08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bCs/>
                <w:szCs w:val="21"/>
                <w:highlight w:val="none"/>
              </w:rPr>
            </w:pPr>
            <w:r>
              <w:rPr>
                <w:rFonts w:hint="eastAsia" w:ascii="宋体" w:hAnsi="宋体"/>
                <w:szCs w:val="21"/>
                <w:highlight w:val="none"/>
                <w:u w:val="single"/>
              </w:rPr>
              <w:t xml:space="preserve"> 90 </w:t>
            </w:r>
            <w:r>
              <w:rPr>
                <w:rFonts w:hint="eastAsia" w:ascii="宋体" w:hAnsi="宋体"/>
                <w:szCs w:val="21"/>
                <w:highlight w:val="none"/>
              </w:rPr>
              <w:t>日（日历日）</w:t>
            </w:r>
          </w:p>
        </w:tc>
      </w:tr>
      <w:tr w14:paraId="333CF3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10607413">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第13.1款</w:t>
            </w:r>
          </w:p>
        </w:tc>
        <w:tc>
          <w:tcPr>
            <w:tcW w:w="2151" w:type="dxa"/>
            <w:vAlign w:val="center"/>
          </w:tcPr>
          <w:p w14:paraId="5576CD75">
            <w:pPr>
              <w:adjustRightInd w:val="0"/>
              <w:snapToGrid w:val="0"/>
              <w:spacing w:before="50" w:line="360" w:lineRule="auto"/>
              <w:jc w:val="left"/>
              <w:rPr>
                <w:rFonts w:ascii="宋体" w:hAnsi="宋体"/>
                <w:bCs/>
                <w:szCs w:val="21"/>
                <w:highlight w:val="none"/>
              </w:rPr>
            </w:pPr>
            <w:r>
              <w:rPr>
                <w:rFonts w:hint="eastAsia" w:ascii="宋体" w:hAnsi="宋体"/>
                <w:bCs/>
                <w:szCs w:val="21"/>
                <w:highlight w:val="none"/>
              </w:rPr>
              <w:t>分包</w:t>
            </w:r>
          </w:p>
        </w:tc>
        <w:tc>
          <w:tcPr>
            <w:tcW w:w="5787" w:type="dxa"/>
            <w:vAlign w:val="center"/>
          </w:tcPr>
          <w:p w14:paraId="368C3D6F">
            <w:pPr>
              <w:adjustRightInd w:val="0"/>
              <w:snapToGrid w:val="0"/>
              <w:spacing w:before="50" w:line="360" w:lineRule="auto"/>
              <w:rPr>
                <w:rFonts w:ascii="宋体" w:hAnsi="宋体"/>
                <w:bCs/>
                <w:szCs w:val="21"/>
                <w:highlight w:val="none"/>
              </w:rPr>
            </w:pPr>
            <w:r>
              <w:rPr>
                <w:rFonts w:hint="eastAsia" w:ascii="宋体" w:hAnsi="宋体"/>
                <w:bCs/>
                <w:szCs w:val="21"/>
                <w:highlight w:val="none"/>
              </w:rPr>
              <w:t>无</w:t>
            </w:r>
          </w:p>
        </w:tc>
      </w:tr>
      <w:tr w14:paraId="78FC0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7C9E35E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第14.2款</w:t>
            </w:r>
          </w:p>
        </w:tc>
        <w:tc>
          <w:tcPr>
            <w:tcW w:w="2151" w:type="dxa"/>
            <w:vAlign w:val="center"/>
          </w:tcPr>
          <w:p w14:paraId="28C0F04B">
            <w:pPr>
              <w:adjustRightInd w:val="0"/>
              <w:snapToGrid w:val="0"/>
              <w:spacing w:before="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文件份数</w:t>
            </w:r>
          </w:p>
        </w:tc>
        <w:tc>
          <w:tcPr>
            <w:tcW w:w="5787" w:type="dxa"/>
            <w:vAlign w:val="center"/>
          </w:tcPr>
          <w:p w14:paraId="1642817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olor w:val="000000" w:themeColor="text1"/>
                <w:szCs w:val="2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壹正贰副，正本和副本分别密封包装(</w:t>
            </w:r>
            <w:r>
              <w:rPr>
                <w:rFonts w:hint="eastAsia"/>
                <w:color w:val="000000" w:themeColor="text1"/>
                <w:highlight w:val="none"/>
                <w:lang w:val="en-US" w:eastAsia="zh-CN"/>
                <w14:textFill>
                  <w14:solidFill>
                    <w14:schemeClr w14:val="tx1"/>
                  </w14:solidFill>
                </w14:textFill>
              </w:rPr>
              <w:t>电子档投标</w:t>
            </w:r>
            <w:r>
              <w:rPr>
                <w:rFonts w:hint="eastAsia"/>
                <w:color w:val="000000" w:themeColor="text1"/>
                <w:highlight w:val="none"/>
                <w14:textFill>
                  <w14:solidFill>
                    <w14:schemeClr w14:val="tx1"/>
                  </w14:solidFill>
                </w14:textFill>
              </w:rPr>
              <w:t>文件装入响应文件正本密封袋中)；响应文件封面上明确写明“正本”或“副本”，正本和副本内容如不一致，以正本为准。</w:t>
            </w:r>
          </w:p>
        </w:tc>
      </w:tr>
      <w:tr w14:paraId="61BBAF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9560" w:type="dxa"/>
            <w:gridSpan w:val="3"/>
            <w:vAlign w:val="center"/>
          </w:tcPr>
          <w:p w14:paraId="49102769">
            <w:pPr>
              <w:adjustRightInd w:val="0"/>
              <w:snapToGrid w:val="0"/>
              <w:spacing w:before="50" w:line="360" w:lineRule="auto"/>
              <w:rPr>
                <w:rFonts w:ascii="宋体" w:hAnsi="宋体"/>
                <w:b/>
                <w:bCs/>
                <w:szCs w:val="21"/>
                <w:highlight w:val="none"/>
              </w:rPr>
            </w:pPr>
            <w:r>
              <w:rPr>
                <w:rFonts w:hint="eastAsia" w:ascii="宋体" w:hAnsi="宋体"/>
                <w:b/>
                <w:szCs w:val="21"/>
                <w:highlight w:val="none"/>
              </w:rPr>
              <w:t>四、响应文件的递交</w:t>
            </w:r>
          </w:p>
        </w:tc>
      </w:tr>
      <w:tr w14:paraId="78BFFC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5EE0F0D1">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第15.2款</w:t>
            </w:r>
          </w:p>
        </w:tc>
        <w:tc>
          <w:tcPr>
            <w:tcW w:w="2151" w:type="dxa"/>
            <w:vAlign w:val="center"/>
          </w:tcPr>
          <w:p w14:paraId="3102E43C">
            <w:pPr>
              <w:adjustRightInd w:val="0"/>
              <w:snapToGrid w:val="0"/>
              <w:spacing w:before="50" w:line="360" w:lineRule="auto"/>
              <w:jc w:val="left"/>
              <w:rPr>
                <w:rFonts w:ascii="宋体" w:hAnsi="宋体"/>
                <w:szCs w:val="21"/>
                <w:highlight w:val="none"/>
              </w:rPr>
            </w:pPr>
            <w:r>
              <w:rPr>
                <w:rFonts w:hint="eastAsia" w:ascii="宋体" w:hAnsi="宋体"/>
                <w:szCs w:val="21"/>
                <w:highlight w:val="none"/>
              </w:rPr>
              <w:t>封套上应载明的信息</w:t>
            </w:r>
          </w:p>
        </w:tc>
        <w:tc>
          <w:tcPr>
            <w:tcW w:w="5787" w:type="dxa"/>
            <w:vAlign w:val="center"/>
          </w:tcPr>
          <w:p w14:paraId="7F1EB36A">
            <w:pPr>
              <w:adjustRightInd w:val="0"/>
              <w:snapToGrid w:val="0"/>
              <w:spacing w:line="360" w:lineRule="auto"/>
              <w:rPr>
                <w:rFonts w:ascii="宋体" w:hAnsi="宋体"/>
                <w:szCs w:val="21"/>
                <w:highlight w:val="none"/>
              </w:rPr>
            </w:pPr>
            <w:r>
              <w:rPr>
                <w:rFonts w:hint="eastAsia" w:ascii="宋体" w:hAnsi="宋体"/>
                <w:szCs w:val="21"/>
                <w:highlight w:val="none"/>
              </w:rPr>
              <w:t xml:space="preserve">(项目名称)响应文件  </w:t>
            </w:r>
          </w:p>
          <w:p w14:paraId="2E411794">
            <w:pPr>
              <w:adjustRightInd w:val="0"/>
              <w:snapToGrid w:val="0"/>
              <w:spacing w:line="360" w:lineRule="auto"/>
              <w:rPr>
                <w:rFonts w:ascii="宋体" w:hAnsi="宋体"/>
                <w:szCs w:val="21"/>
                <w:highlight w:val="none"/>
                <w:u w:val="single"/>
              </w:rPr>
            </w:pPr>
            <w:r>
              <w:rPr>
                <w:rFonts w:hint="eastAsia" w:ascii="宋体" w:hAnsi="宋体"/>
                <w:szCs w:val="21"/>
                <w:highlight w:val="none"/>
              </w:rPr>
              <w:t>政府采购编号：</w:t>
            </w:r>
          </w:p>
          <w:p w14:paraId="7FDBAC7E">
            <w:pPr>
              <w:adjustRightInd w:val="0"/>
              <w:snapToGrid w:val="0"/>
              <w:spacing w:line="360" w:lineRule="auto"/>
              <w:rPr>
                <w:rFonts w:ascii="宋体" w:hAnsi="宋体"/>
                <w:szCs w:val="21"/>
                <w:highlight w:val="none"/>
                <w:u w:val="single"/>
              </w:rPr>
            </w:pPr>
            <w:r>
              <w:rPr>
                <w:rFonts w:hint="eastAsia" w:ascii="宋体" w:hAnsi="宋体"/>
                <w:szCs w:val="21"/>
                <w:highlight w:val="none"/>
              </w:rPr>
              <w:t>包或品目名：</w:t>
            </w:r>
          </w:p>
          <w:p w14:paraId="59E3C801">
            <w:pPr>
              <w:adjustRightInd w:val="0"/>
              <w:snapToGrid w:val="0"/>
              <w:spacing w:line="360" w:lineRule="auto"/>
              <w:rPr>
                <w:rFonts w:ascii="宋体" w:hAnsi="宋体"/>
                <w:szCs w:val="21"/>
                <w:highlight w:val="none"/>
              </w:rPr>
            </w:pPr>
            <w:r>
              <w:rPr>
                <w:rFonts w:hint="eastAsia" w:ascii="宋体" w:hAnsi="宋体"/>
                <w:szCs w:val="21"/>
                <w:highlight w:val="none"/>
              </w:rPr>
              <w:t>在</w:t>
            </w:r>
            <w:r>
              <w:rPr>
                <w:rFonts w:hint="eastAsia" w:ascii="宋体" w:hAnsi="宋体"/>
                <w:szCs w:val="21"/>
                <w:highlight w:val="none"/>
                <w:lang w:val="en-US" w:eastAsia="zh-CN"/>
              </w:rPr>
              <w:t>2026</w:t>
            </w:r>
            <w:r>
              <w:rPr>
                <w:rFonts w:hint="eastAsia" w:ascii="宋体" w:hAnsi="宋体"/>
                <w:szCs w:val="21"/>
                <w:highlight w:val="none"/>
              </w:rPr>
              <w:t>年</w:t>
            </w:r>
            <w:r>
              <w:rPr>
                <w:rFonts w:hint="eastAsia" w:ascii="宋体" w:hAnsi="宋体"/>
                <w:szCs w:val="21"/>
                <w:highlight w:val="none"/>
                <w:lang w:val="en-US" w:eastAsia="zh-CN"/>
              </w:rPr>
              <w:t xml:space="preserve">   </w:t>
            </w:r>
            <w:r>
              <w:rPr>
                <w:rFonts w:hint="eastAsia" w:ascii="宋体" w:hAnsi="宋体"/>
                <w:szCs w:val="21"/>
                <w:highlight w:val="none"/>
              </w:rPr>
              <w:t>月</w:t>
            </w:r>
            <w:r>
              <w:rPr>
                <w:rFonts w:hint="eastAsia" w:ascii="宋体" w:hAnsi="宋体"/>
                <w:szCs w:val="21"/>
                <w:highlight w:val="none"/>
                <w:lang w:val="en-US" w:eastAsia="zh-CN"/>
              </w:rPr>
              <w:t xml:space="preserve">    </w:t>
            </w:r>
            <w:r>
              <w:rPr>
                <w:rFonts w:hint="eastAsia" w:ascii="宋体" w:hAnsi="宋体"/>
                <w:szCs w:val="21"/>
                <w:highlight w:val="none"/>
              </w:rPr>
              <w:t>日</w:t>
            </w:r>
            <w:r>
              <w:rPr>
                <w:rFonts w:hint="eastAsia" w:ascii="宋体" w:hAnsi="宋体"/>
                <w:szCs w:val="21"/>
                <w:highlight w:val="none"/>
                <w:lang w:val="en-US" w:eastAsia="zh-CN"/>
              </w:rPr>
              <w:t xml:space="preserve">   </w:t>
            </w:r>
            <w:r>
              <w:rPr>
                <w:rFonts w:hint="eastAsia" w:ascii="宋体" w:hAnsi="宋体"/>
                <w:szCs w:val="21"/>
                <w:highlight w:val="none"/>
              </w:rPr>
              <w:t>时</w:t>
            </w:r>
            <w:r>
              <w:rPr>
                <w:rFonts w:hint="eastAsia" w:ascii="宋体" w:hAnsi="宋体"/>
                <w:szCs w:val="21"/>
                <w:highlight w:val="none"/>
                <w:lang w:val="en-US" w:eastAsia="zh-CN"/>
              </w:rPr>
              <w:t xml:space="preserve">   </w:t>
            </w:r>
            <w:r>
              <w:rPr>
                <w:rFonts w:hint="eastAsia" w:ascii="宋体" w:hAnsi="宋体"/>
                <w:szCs w:val="21"/>
                <w:highlight w:val="none"/>
              </w:rPr>
              <w:t xml:space="preserve">分之前不得启封 </w:t>
            </w:r>
          </w:p>
          <w:p w14:paraId="0624A701">
            <w:pPr>
              <w:adjustRightInd w:val="0"/>
              <w:snapToGrid w:val="0"/>
              <w:spacing w:line="360" w:lineRule="auto"/>
              <w:rPr>
                <w:rFonts w:ascii="宋体" w:hAnsi="宋体"/>
                <w:szCs w:val="21"/>
                <w:highlight w:val="none"/>
              </w:rPr>
            </w:pPr>
            <w:r>
              <w:rPr>
                <w:rFonts w:hint="eastAsia" w:ascii="宋体" w:hAnsi="宋体"/>
                <w:szCs w:val="21"/>
                <w:highlight w:val="none"/>
              </w:rPr>
              <w:t>供应商名称：</w:t>
            </w:r>
          </w:p>
        </w:tc>
      </w:tr>
      <w:tr w14:paraId="33ABB1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5E878A0B">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第17.1款</w:t>
            </w:r>
          </w:p>
        </w:tc>
        <w:tc>
          <w:tcPr>
            <w:tcW w:w="2151" w:type="dxa"/>
            <w:vAlign w:val="center"/>
          </w:tcPr>
          <w:p w14:paraId="6BF57BCD">
            <w:pPr>
              <w:adjustRightInd w:val="0"/>
              <w:snapToGrid w:val="0"/>
              <w:spacing w:before="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响应文件的递交</w:t>
            </w:r>
          </w:p>
        </w:tc>
        <w:tc>
          <w:tcPr>
            <w:tcW w:w="5787" w:type="dxa"/>
            <w:vAlign w:val="center"/>
          </w:tcPr>
          <w:p w14:paraId="19F603A3">
            <w:pPr>
              <w:adjustRightInd w:val="0"/>
              <w:snapToGrid w:val="0"/>
              <w:spacing w:before="50" w:line="360" w:lineRule="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eastAsia="zh-CN"/>
                <w14:textFill>
                  <w14:solidFill>
                    <w14:schemeClr w14:val="tx1"/>
                  </w14:solidFill>
                </w14:textFill>
              </w:rPr>
              <w:t>湖南星翼项目管理有限公司</w:t>
            </w:r>
            <w:r>
              <w:rPr>
                <w:rFonts w:hint="eastAsia" w:ascii="宋体" w:hAnsi="宋体" w:cs="宋体"/>
                <w:color w:val="000000" w:themeColor="text1"/>
                <w:kern w:val="0"/>
                <w:szCs w:val="21"/>
                <w:highlight w:val="none"/>
                <w14:textFill>
                  <w14:solidFill>
                    <w14:schemeClr w14:val="tx1"/>
                  </w14:solidFill>
                </w14:textFill>
              </w:rPr>
              <w:t>，地点为：</w:t>
            </w:r>
            <w:r>
              <w:rPr>
                <w:rFonts w:hint="eastAsia" w:ascii="宋体" w:hAnsi="宋体" w:cs="宋体"/>
                <w:color w:val="000000" w:themeColor="text1"/>
                <w:kern w:val="0"/>
                <w:szCs w:val="21"/>
                <w:highlight w:val="none"/>
                <w:lang w:eastAsia="zh-CN"/>
                <w14:textFill>
                  <w14:solidFill>
                    <w14:schemeClr w14:val="tx1"/>
                  </w14:solidFill>
                </w14:textFill>
              </w:rPr>
              <w:t xml:space="preserve">湖南省岳阳市岳阳楼区三眼桥街道岳阳大道东森花园A栋302 </w:t>
            </w:r>
            <w:r>
              <w:rPr>
                <w:rFonts w:hint="eastAsia" w:ascii="宋体" w:hAnsi="宋体" w:cs="宋体"/>
                <w:color w:val="000000" w:themeColor="text1"/>
                <w:kern w:val="0"/>
                <w:szCs w:val="21"/>
                <w:highlight w:val="none"/>
                <w14:textFill>
                  <w14:solidFill>
                    <w14:schemeClr w14:val="tx1"/>
                  </w14:solidFill>
                </w14:textFill>
              </w:rPr>
              <w:t>，逾期收到或不符合要求的投标文件恕不接受。</w:t>
            </w:r>
          </w:p>
        </w:tc>
      </w:tr>
      <w:tr w14:paraId="398313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9560" w:type="dxa"/>
            <w:gridSpan w:val="3"/>
            <w:vAlign w:val="center"/>
          </w:tcPr>
          <w:p w14:paraId="630EEEF4">
            <w:pPr>
              <w:adjustRightInd w:val="0"/>
              <w:snapToGrid w:val="0"/>
              <w:spacing w:before="50" w:line="360" w:lineRule="auto"/>
              <w:rPr>
                <w:rFonts w:ascii="宋体" w:hAnsi="宋体"/>
                <w:b/>
                <w:bCs/>
                <w:szCs w:val="21"/>
                <w:highlight w:val="none"/>
              </w:rPr>
            </w:pPr>
            <w:r>
              <w:rPr>
                <w:rFonts w:hint="eastAsia" w:ascii="宋体" w:hAnsi="宋体"/>
                <w:b/>
                <w:bCs/>
                <w:szCs w:val="21"/>
                <w:highlight w:val="none"/>
              </w:rPr>
              <w:t>五、响应文件的评审与谈判</w:t>
            </w:r>
          </w:p>
        </w:tc>
      </w:tr>
      <w:tr w14:paraId="15F712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01738831">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第21.4款</w:t>
            </w:r>
          </w:p>
        </w:tc>
        <w:tc>
          <w:tcPr>
            <w:tcW w:w="2151" w:type="dxa"/>
            <w:vAlign w:val="center"/>
          </w:tcPr>
          <w:p w14:paraId="6ACBF289">
            <w:pPr>
              <w:adjustRightInd w:val="0"/>
              <w:snapToGrid w:val="0"/>
              <w:spacing w:before="50" w:line="360" w:lineRule="auto"/>
              <w:jc w:val="left"/>
              <w:rPr>
                <w:rFonts w:ascii="宋体" w:hAnsi="宋体"/>
                <w:szCs w:val="21"/>
                <w:highlight w:val="none"/>
              </w:rPr>
            </w:pPr>
            <w:r>
              <w:rPr>
                <w:rFonts w:hint="eastAsia" w:ascii="宋体" w:hAnsi="宋体"/>
                <w:szCs w:val="21"/>
                <w:highlight w:val="none"/>
              </w:rPr>
              <w:t>谈判文件规定的实质性要求和条件</w:t>
            </w:r>
          </w:p>
        </w:tc>
        <w:tc>
          <w:tcPr>
            <w:tcW w:w="5787" w:type="dxa"/>
            <w:vAlign w:val="center"/>
          </w:tcPr>
          <w:p w14:paraId="7FD8ACE8">
            <w:pPr>
              <w:adjustRightInd w:val="0"/>
              <w:snapToGrid w:val="0"/>
              <w:spacing w:before="50" w:line="360" w:lineRule="auto"/>
              <w:rPr>
                <w:highlight w:val="none"/>
              </w:rPr>
            </w:pPr>
            <w:r>
              <w:rPr>
                <w:rFonts w:hint="eastAsia"/>
                <w:highlight w:val="none"/>
              </w:rPr>
              <w:t>详见“采购需求”</w:t>
            </w:r>
          </w:p>
        </w:tc>
      </w:tr>
      <w:tr w14:paraId="78788D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72CBD9F2">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第27.2款</w:t>
            </w:r>
          </w:p>
        </w:tc>
        <w:tc>
          <w:tcPr>
            <w:tcW w:w="2151" w:type="dxa"/>
            <w:vAlign w:val="center"/>
          </w:tcPr>
          <w:p w14:paraId="3DC9CACD">
            <w:pPr>
              <w:adjustRightInd w:val="0"/>
              <w:snapToGrid w:val="0"/>
              <w:spacing w:before="50" w:line="360" w:lineRule="auto"/>
              <w:jc w:val="center"/>
              <w:rPr>
                <w:rFonts w:ascii="宋体" w:hAnsi="宋体"/>
                <w:szCs w:val="21"/>
                <w:highlight w:val="none"/>
              </w:rPr>
            </w:pPr>
            <w:r>
              <w:rPr>
                <w:rFonts w:hint="eastAsia" w:ascii="宋体" w:hAnsi="宋体"/>
                <w:bCs/>
                <w:szCs w:val="21"/>
                <w:highlight w:val="none"/>
              </w:rPr>
              <w:t>最后报价的算术修正</w:t>
            </w:r>
          </w:p>
        </w:tc>
        <w:tc>
          <w:tcPr>
            <w:tcW w:w="5787" w:type="dxa"/>
            <w:vAlign w:val="center"/>
          </w:tcPr>
          <w:p w14:paraId="170EC037">
            <w:pPr>
              <w:adjustRightInd w:val="0"/>
              <w:snapToGrid w:val="0"/>
              <w:spacing w:before="50" w:line="360" w:lineRule="auto"/>
              <w:rPr>
                <w:rFonts w:ascii="宋体" w:hAnsi="宋体"/>
                <w:b/>
                <w:bCs/>
                <w:szCs w:val="21"/>
                <w:highlight w:val="none"/>
              </w:rPr>
            </w:pPr>
            <w:r>
              <w:rPr>
                <w:rFonts w:hint="eastAsia" w:ascii="宋体" w:hAnsi="宋体" w:cs="宋体"/>
                <w:kern w:val="0"/>
                <w:szCs w:val="21"/>
                <w:highlight w:val="none"/>
              </w:rPr>
              <w:t>最后报价</w:t>
            </w:r>
            <w:r>
              <w:rPr>
                <w:rFonts w:hint="eastAsia" w:ascii="宋体" w:hAnsi="宋体" w:cs="Arial"/>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供应商享受支持中小企业发展政策优惠的，可以同时享受节能产品、环境标志产品等产品优惠中的一项累加扣除。</w:t>
            </w:r>
          </w:p>
        </w:tc>
      </w:tr>
      <w:tr w14:paraId="4D1667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9560" w:type="dxa"/>
            <w:gridSpan w:val="3"/>
            <w:vAlign w:val="center"/>
          </w:tcPr>
          <w:p w14:paraId="53B63C6F">
            <w:pPr>
              <w:adjustRightInd w:val="0"/>
              <w:snapToGrid w:val="0"/>
              <w:spacing w:before="50" w:line="360" w:lineRule="auto"/>
              <w:rPr>
                <w:rFonts w:hint="default" w:ascii="宋体" w:hAnsi="宋体" w:eastAsia="宋体"/>
                <w:szCs w:val="21"/>
                <w:highlight w:val="none"/>
                <w:lang w:val="en-US" w:eastAsia="zh-CN"/>
              </w:rPr>
            </w:pPr>
            <w:r>
              <w:rPr>
                <w:rFonts w:hint="eastAsia" w:ascii="宋体" w:hAnsi="宋体"/>
                <w:b/>
                <w:szCs w:val="21"/>
                <w:highlight w:val="none"/>
              </w:rPr>
              <w:t>六、成交结果信息公布</w:t>
            </w:r>
            <w:r>
              <w:rPr>
                <w:rFonts w:hint="eastAsia" w:ascii="宋体" w:hAnsi="宋体"/>
                <w:b/>
                <w:szCs w:val="21"/>
                <w:highlight w:val="none"/>
                <w:lang w:val="en-US" w:eastAsia="zh-CN"/>
              </w:rPr>
              <w:t>与合同授予</w:t>
            </w:r>
          </w:p>
        </w:tc>
      </w:tr>
      <w:tr w14:paraId="647E8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5BC77FF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第33.1款</w:t>
            </w:r>
          </w:p>
        </w:tc>
        <w:tc>
          <w:tcPr>
            <w:tcW w:w="2151" w:type="dxa"/>
            <w:vAlign w:val="center"/>
          </w:tcPr>
          <w:p w14:paraId="55AE6CED">
            <w:pPr>
              <w:adjustRightInd w:val="0"/>
              <w:snapToGrid w:val="0"/>
              <w:spacing w:before="50" w:line="360" w:lineRule="auto"/>
              <w:rPr>
                <w:rFonts w:ascii="宋体" w:hAnsi="宋体"/>
                <w:szCs w:val="21"/>
                <w:highlight w:val="none"/>
              </w:rPr>
            </w:pPr>
            <w:r>
              <w:rPr>
                <w:rFonts w:hint="eastAsia" w:ascii="宋体" w:hAnsi="宋体"/>
                <w:szCs w:val="21"/>
                <w:highlight w:val="none"/>
              </w:rPr>
              <w:t>财政部门指定的媒体</w:t>
            </w:r>
          </w:p>
        </w:tc>
        <w:tc>
          <w:tcPr>
            <w:tcW w:w="5787" w:type="dxa"/>
            <w:vAlign w:val="center"/>
          </w:tcPr>
          <w:p w14:paraId="41835BB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宋体" w:hAnsi="宋体"/>
                <w:szCs w:val="21"/>
                <w:highlight w:val="none"/>
              </w:rPr>
            </w:pPr>
            <w:r>
              <w:rPr>
                <w:rFonts w:hint="eastAsia" w:ascii="宋体" w:hAnsi="宋体"/>
                <w:szCs w:val="21"/>
                <w:highlight w:val="none"/>
              </w:rPr>
              <w:t>中国湖南岳阳市政府采购网</w:t>
            </w:r>
          </w:p>
          <w:p w14:paraId="7CDD3A3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宋体" w:hAnsi="宋体"/>
                <w:szCs w:val="21"/>
                <w:highlight w:val="none"/>
                <w:u w:val="single"/>
              </w:rPr>
            </w:pPr>
            <w:r>
              <w:rPr>
                <w:rFonts w:ascii="宋体" w:hAnsi="宋体"/>
                <w:szCs w:val="21"/>
                <w:highlight w:val="none"/>
                <w:u w:val="single"/>
              </w:rPr>
              <w:t>http://</w:t>
            </w:r>
            <w:r>
              <w:rPr>
                <w:rFonts w:hint="eastAsia" w:ascii="宋体" w:hAnsi="宋体"/>
                <w:szCs w:val="21"/>
                <w:highlight w:val="none"/>
                <w:u w:val="single"/>
              </w:rPr>
              <w:t>yuey</w:t>
            </w:r>
            <w:r>
              <w:rPr>
                <w:rFonts w:ascii="宋体" w:hAnsi="宋体"/>
                <w:szCs w:val="21"/>
                <w:highlight w:val="none"/>
                <w:u w:val="single"/>
              </w:rPr>
              <w:t>.ccgp-hunan.gov.cn</w:t>
            </w:r>
          </w:p>
        </w:tc>
      </w:tr>
      <w:tr w14:paraId="5A280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622" w:type="dxa"/>
            <w:vAlign w:val="center"/>
          </w:tcPr>
          <w:p w14:paraId="0863A6F0">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第35.3款</w:t>
            </w:r>
          </w:p>
        </w:tc>
        <w:tc>
          <w:tcPr>
            <w:tcW w:w="2151" w:type="dxa"/>
            <w:vAlign w:val="center"/>
          </w:tcPr>
          <w:p w14:paraId="2DF094EB">
            <w:pPr>
              <w:adjustRightInd w:val="0"/>
              <w:snapToGrid w:val="0"/>
              <w:spacing w:before="50" w:line="360" w:lineRule="auto"/>
              <w:rPr>
                <w:rFonts w:ascii="宋体" w:hAnsi="宋体"/>
                <w:szCs w:val="21"/>
                <w:highlight w:val="none"/>
              </w:rPr>
            </w:pPr>
            <w:r>
              <w:rPr>
                <w:rFonts w:hint="eastAsia" w:ascii="宋体" w:hAnsi="宋体"/>
                <w:szCs w:val="21"/>
                <w:highlight w:val="none"/>
              </w:rPr>
              <w:t>履约担保</w:t>
            </w:r>
          </w:p>
        </w:tc>
        <w:tc>
          <w:tcPr>
            <w:tcW w:w="5787" w:type="dxa"/>
            <w:vAlign w:val="center"/>
          </w:tcPr>
          <w:p w14:paraId="2DC3E51A">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highlight w:val="none"/>
              </w:rPr>
              <w:t>不要求提供</w:t>
            </w:r>
          </w:p>
          <w:p w14:paraId="4EA85FE7">
            <w:pPr>
              <w:pStyle w:val="4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要求提供</w:t>
            </w:r>
          </w:p>
        </w:tc>
      </w:tr>
      <w:tr w14:paraId="72B474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622" w:type="dxa"/>
            <w:vMerge w:val="restart"/>
            <w:vAlign w:val="center"/>
          </w:tcPr>
          <w:p w14:paraId="2D6E1224">
            <w:pPr>
              <w:adjustRightInd w:val="0"/>
              <w:snapToGrid w:val="0"/>
              <w:spacing w:before="50" w:line="360" w:lineRule="auto"/>
              <w:jc w:val="center"/>
              <w:rPr>
                <w:rFonts w:hint="eastAsia" w:ascii="宋体" w:hAnsi="宋体"/>
                <w:szCs w:val="21"/>
                <w:highlight w:val="none"/>
              </w:rPr>
            </w:pPr>
            <w:r>
              <w:rPr>
                <w:rFonts w:hint="eastAsia" w:ascii="宋体" w:hAnsi="宋体" w:eastAsia="宋体" w:cs="Times New Roman"/>
                <w:b/>
                <w:szCs w:val="21"/>
                <w:highlight w:val="none"/>
                <w:lang w:val="en-US" w:eastAsia="zh-CN"/>
              </w:rPr>
              <w:t>七、异常低价审查</w:t>
            </w:r>
          </w:p>
        </w:tc>
        <w:tc>
          <w:tcPr>
            <w:tcW w:w="2151" w:type="dxa"/>
            <w:vAlign w:val="center"/>
          </w:tcPr>
          <w:p w14:paraId="055D6EAF">
            <w:pPr>
              <w:adjustRightInd w:val="0"/>
              <w:snapToGrid w:val="0"/>
              <w:spacing w:before="50" w:line="360" w:lineRule="auto"/>
              <w:jc w:val="center"/>
              <w:rPr>
                <w:rFonts w:hint="eastAsia" w:ascii="宋体" w:hAnsi="宋体"/>
                <w:szCs w:val="21"/>
                <w:highlight w:val="none"/>
              </w:rPr>
            </w:pPr>
            <w:r>
              <w:rPr>
                <w:rFonts w:hint="eastAsia" w:ascii="宋体" w:hAnsi="宋体" w:eastAsia="宋体" w:cs="Times New Roman"/>
                <w:bCs/>
                <w:szCs w:val="21"/>
                <w:highlight w:val="none"/>
              </w:rPr>
              <w:t>审查条件</w:t>
            </w:r>
          </w:p>
        </w:tc>
        <w:tc>
          <w:tcPr>
            <w:tcW w:w="5787" w:type="dxa"/>
            <w:vAlign w:val="center"/>
          </w:tcPr>
          <w:p w14:paraId="50C7CB16">
            <w:pPr>
              <w:tabs>
                <w:tab w:val="left" w:pos="1639"/>
              </w:tabs>
              <w:adjustRightInd w:val="0"/>
              <w:snapToGrid w:val="0"/>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政府采购评审中出现下列情形之一的，评审委员会应当启动异常低价投标（响应）审查程序： </w:t>
            </w:r>
          </w:p>
          <w:p w14:paraId="29D9A9FF">
            <w:pPr>
              <w:tabs>
                <w:tab w:val="left" w:pos="1639"/>
              </w:tabs>
              <w:adjustRightInd w:val="0"/>
              <w:snapToGrid w:val="0"/>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1.投标（响应）报价低于全部通过符合性审查供应商投标（响应）报价平均值65%的，即投标（响应）报价&lt;全部通过符合性审查供应商投标（响应）报价平均值×65%； </w:t>
            </w:r>
          </w:p>
          <w:p w14:paraId="43C24A77">
            <w:pPr>
              <w:tabs>
                <w:tab w:val="left" w:pos="1639"/>
              </w:tabs>
              <w:adjustRightInd w:val="0"/>
              <w:snapToGrid w:val="0"/>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2.投标（响应）报价低于通过符合性审查的次低报价供应商投标（响应）报价65%的，即投标（响应）报价&lt;通过符合性审查的次低报价供应商投标（响应）报价×65%； </w:t>
            </w:r>
          </w:p>
          <w:p w14:paraId="533BDD8C">
            <w:pPr>
              <w:tabs>
                <w:tab w:val="left" w:pos="1639"/>
              </w:tabs>
              <w:adjustRightInd w:val="0"/>
              <w:snapToGrid w:val="0"/>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3.投标（响应）报价低于采购项目最高限价65%的，即投标（响应）报价&lt;采购项目最高限价×65%； </w:t>
            </w:r>
          </w:p>
          <w:p w14:paraId="052D535A">
            <w:pPr>
              <w:adjustRightInd w:val="0"/>
              <w:snapToGrid w:val="0"/>
              <w:rPr>
                <w:rFonts w:hint="eastAsia" w:ascii="宋体" w:hAnsi="宋体"/>
                <w:szCs w:val="21"/>
                <w:highlight w:val="none"/>
                <w:lang w:eastAsia="zh-CN"/>
              </w:rPr>
            </w:pPr>
            <w:r>
              <w:rPr>
                <w:rFonts w:hint="eastAsia" w:ascii="宋体" w:hAnsi="宋体" w:cs="宋体"/>
                <w:color w:val="auto"/>
                <w:szCs w:val="21"/>
                <w:highlight w:val="none"/>
                <w:lang w:eastAsia="zh-CN"/>
              </w:rPr>
              <w:t>4.评审委员会基于专业判断，认为供应商报价过低，有可能影响产品质量或者不能诚信履约的其他情形</w:t>
            </w:r>
          </w:p>
        </w:tc>
      </w:tr>
      <w:tr w14:paraId="40AF20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622" w:type="dxa"/>
            <w:vMerge w:val="continue"/>
            <w:vAlign w:val="center"/>
          </w:tcPr>
          <w:p w14:paraId="385A5B3E">
            <w:pPr>
              <w:adjustRightInd w:val="0"/>
              <w:snapToGrid w:val="0"/>
              <w:spacing w:before="50" w:line="360" w:lineRule="auto"/>
              <w:jc w:val="center"/>
              <w:rPr>
                <w:rFonts w:hint="eastAsia" w:ascii="宋体" w:hAnsi="宋体"/>
                <w:szCs w:val="21"/>
                <w:highlight w:val="none"/>
              </w:rPr>
            </w:pPr>
          </w:p>
        </w:tc>
        <w:tc>
          <w:tcPr>
            <w:tcW w:w="2151" w:type="dxa"/>
            <w:vAlign w:val="center"/>
          </w:tcPr>
          <w:p w14:paraId="71CDB7C9">
            <w:pPr>
              <w:adjustRightInd w:val="0"/>
              <w:snapToGrid w:val="0"/>
              <w:spacing w:before="50" w:line="360" w:lineRule="auto"/>
              <w:jc w:val="center"/>
              <w:rPr>
                <w:rFonts w:hint="eastAsia" w:ascii="宋体" w:hAnsi="宋体"/>
                <w:szCs w:val="21"/>
                <w:highlight w:val="none"/>
              </w:rPr>
            </w:pPr>
            <w:r>
              <w:rPr>
                <w:rFonts w:hint="eastAsia" w:ascii="宋体" w:hAnsi="宋体" w:cs="宋体"/>
                <w:b w:val="0"/>
                <w:bCs w:val="0"/>
                <w:color w:val="auto"/>
                <w:szCs w:val="21"/>
                <w:highlight w:val="none"/>
              </w:rPr>
              <w:t>审查内容及规范标准</w:t>
            </w:r>
          </w:p>
        </w:tc>
        <w:tc>
          <w:tcPr>
            <w:tcW w:w="5787" w:type="dxa"/>
            <w:vAlign w:val="center"/>
          </w:tcPr>
          <w:p w14:paraId="2CC87D3E">
            <w:pPr>
              <w:adjustRightInd w:val="0"/>
              <w:snapToGrid w:val="0"/>
              <w:jc w:val="left"/>
              <w:rPr>
                <w:rFonts w:hint="eastAsia" w:ascii="宋体" w:hAnsi="宋体" w:eastAsia="宋体" w:cs="宋体"/>
                <w:b w:val="0"/>
                <w:bCs w:val="0"/>
                <w:color w:val="auto"/>
                <w:szCs w:val="21"/>
                <w:highlight w:val="none"/>
                <w:lang w:eastAsia="zh-CN"/>
              </w:rPr>
            </w:pPr>
            <w:r>
              <w:rPr>
                <w:rFonts w:hint="eastAsia" w:ascii="宋体" w:hAnsi="宋体" w:cs="宋体"/>
                <w:b w:val="0"/>
                <w:bCs w:val="0"/>
                <w:color w:val="auto"/>
                <w:szCs w:val="21"/>
                <w:highlight w:val="none"/>
                <w:lang w:eastAsia="zh-CN"/>
              </w:rPr>
              <w:t>1</w:t>
            </w:r>
            <w:r>
              <w:rPr>
                <w:rFonts w:hint="eastAsia" w:ascii="宋体" w:hAnsi="宋体" w:eastAsia="宋体" w:cs="宋体"/>
                <w:b w:val="0"/>
                <w:bCs w:val="0"/>
                <w:color w:val="auto"/>
                <w:szCs w:val="21"/>
                <w:highlight w:val="none"/>
                <w:lang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08DC60D4">
            <w:pPr>
              <w:adjustRightInd w:val="0"/>
              <w:snapToGrid w:val="0"/>
              <w:jc w:val="left"/>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2.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3C72F7F2">
            <w:pPr>
              <w:adjustRightInd w:val="0"/>
              <w:snapToGrid w:val="0"/>
              <w:jc w:val="left"/>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3.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048219B6">
            <w:pPr>
              <w:adjustRightInd w:val="0"/>
              <w:snapToGrid w:val="0"/>
              <w:rPr>
                <w:rFonts w:hint="eastAsia" w:ascii="宋体" w:hAnsi="宋体"/>
                <w:szCs w:val="21"/>
                <w:highlight w:val="none"/>
                <w:lang w:eastAsia="zh-CN"/>
              </w:rPr>
            </w:pPr>
            <w:r>
              <w:rPr>
                <w:rFonts w:hint="eastAsia" w:ascii="宋体" w:hAnsi="宋体" w:eastAsia="宋体" w:cs="宋体"/>
                <w:b w:val="0"/>
                <w:bCs w:val="0"/>
                <w:color w:val="auto"/>
                <w:szCs w:val="21"/>
                <w:highlight w:val="none"/>
                <w:lang w:eastAsia="zh-CN"/>
              </w:rPr>
              <w:t>4.异常低价投标（响应）审查的启动原因、审查意见和审查结果应当在评审报告中记录，并随供应商提供的相关书面说明及证明材料，以及评审委员会有关互联网浏览、查询历史一并归档。</w:t>
            </w:r>
          </w:p>
        </w:tc>
      </w:tr>
      <w:tr w14:paraId="43DCE6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jc w:val="center"/>
        </w:trPr>
        <w:tc>
          <w:tcPr>
            <w:tcW w:w="9560" w:type="dxa"/>
            <w:gridSpan w:val="3"/>
            <w:vAlign w:val="center"/>
          </w:tcPr>
          <w:p w14:paraId="332C9CB2">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b/>
                <w:szCs w:val="21"/>
                <w:highlight w:val="none"/>
              </w:rPr>
            </w:pPr>
            <w:r>
              <w:rPr>
                <w:rFonts w:hint="eastAsia" w:ascii="宋体" w:hAnsi="宋体"/>
                <w:b/>
                <w:szCs w:val="21"/>
                <w:highlight w:val="none"/>
                <w:lang w:val="en-US" w:eastAsia="zh-CN"/>
              </w:rPr>
              <w:t>八</w:t>
            </w:r>
            <w:r>
              <w:rPr>
                <w:rFonts w:hint="eastAsia" w:ascii="宋体" w:hAnsi="宋体"/>
                <w:b/>
                <w:szCs w:val="21"/>
                <w:highlight w:val="none"/>
              </w:rPr>
              <w:t>、政府采购政策</w:t>
            </w:r>
          </w:p>
        </w:tc>
      </w:tr>
      <w:tr w14:paraId="02B441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22" w:type="dxa"/>
            <w:vMerge w:val="restart"/>
            <w:vAlign w:val="center"/>
          </w:tcPr>
          <w:p w14:paraId="2BCC8D1A">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第37.2（1）项</w:t>
            </w:r>
          </w:p>
        </w:tc>
        <w:tc>
          <w:tcPr>
            <w:tcW w:w="2151" w:type="dxa"/>
            <w:tcBorders>
              <w:bottom w:val="single" w:color="auto" w:sz="4" w:space="0"/>
            </w:tcBorders>
            <w:vAlign w:val="center"/>
          </w:tcPr>
          <w:p w14:paraId="07B30AE6">
            <w:pPr>
              <w:rPr>
                <w:highlight w:val="none"/>
              </w:rPr>
            </w:pPr>
            <w:r>
              <w:rPr>
                <w:rFonts w:hint="eastAsia"/>
                <w:highlight w:val="none"/>
              </w:rPr>
              <w:t>节能产品</w:t>
            </w:r>
            <w:r>
              <w:rPr>
                <w:rFonts w:hint="eastAsia" w:ascii="宋体" w:hAnsi="宋体"/>
                <w:szCs w:val="21"/>
                <w:highlight w:val="none"/>
              </w:rPr>
              <w:t>的价格折扣比例</w:t>
            </w:r>
          </w:p>
        </w:tc>
        <w:tc>
          <w:tcPr>
            <w:tcW w:w="5787" w:type="dxa"/>
            <w:tcBorders>
              <w:bottom w:val="single" w:color="auto" w:sz="4" w:space="0"/>
            </w:tcBorders>
            <w:vAlign w:val="center"/>
          </w:tcPr>
          <w:p w14:paraId="461AF76E">
            <w:pPr>
              <w:spacing w:line="400" w:lineRule="exact"/>
              <w:rPr>
                <w:rFonts w:hint="eastAsia" w:ascii="宋体" w:hAnsi="宋体"/>
                <w:bCs/>
                <w:szCs w:val="21"/>
              </w:rPr>
            </w:pPr>
            <w:r>
              <w:rPr>
                <w:rFonts w:hint="eastAsia" w:ascii="宋体" w:hAnsi="宋体"/>
                <w:bCs/>
                <w:szCs w:val="21"/>
              </w:rPr>
              <w:t>给予5%-10%的价格扣除，本项目具体扣除比例为</w:t>
            </w:r>
            <w:r>
              <w:rPr>
                <w:rFonts w:hint="eastAsia" w:ascii="宋体" w:hAnsi="宋体"/>
                <w:bCs/>
                <w:szCs w:val="21"/>
                <w:u w:val="single"/>
              </w:rPr>
              <w:t>%</w:t>
            </w:r>
            <w:r>
              <w:rPr>
                <w:rFonts w:hint="eastAsia" w:ascii="宋体" w:hAnsi="宋体"/>
                <w:bCs/>
                <w:szCs w:val="21"/>
              </w:rPr>
              <w:t>，按所投产品金额占总投标报价的比重同比折算（如所投产品金额占总投标报价的</w:t>
            </w:r>
            <w:r>
              <w:rPr>
                <w:rFonts w:hint="eastAsia" w:ascii="宋体" w:hAnsi="宋体"/>
                <w:bCs/>
                <w:szCs w:val="21"/>
                <w:u w:val="single"/>
              </w:rPr>
              <w:t>%</w:t>
            </w:r>
            <w:r>
              <w:rPr>
                <w:rFonts w:hint="eastAsia" w:ascii="宋体" w:hAnsi="宋体"/>
                <w:bCs/>
                <w:szCs w:val="21"/>
              </w:rPr>
              <w:t>，则扣除比例为</w:t>
            </w:r>
            <w:r>
              <w:rPr>
                <w:rFonts w:hint="eastAsia" w:ascii="宋体" w:hAnsi="宋体"/>
                <w:bCs/>
                <w:szCs w:val="21"/>
                <w:u w:val="single"/>
              </w:rPr>
              <w:t>%</w:t>
            </w:r>
            <w:r>
              <w:rPr>
                <w:rFonts w:hint="eastAsia" w:ascii="宋体" w:hAnsi="宋体"/>
                <w:bCs/>
                <w:szCs w:val="21"/>
              </w:rPr>
              <w:t>）。</w:t>
            </w:r>
          </w:p>
          <w:p w14:paraId="61FF19A3">
            <w:pPr>
              <w:spacing w:line="400" w:lineRule="exact"/>
              <w:rPr>
                <w:rFonts w:ascii="宋体" w:hAnsi="宋体"/>
                <w:szCs w:val="21"/>
                <w:highlight w:val="none"/>
              </w:rPr>
            </w:pPr>
            <w:r>
              <w:rPr>
                <w:rFonts w:hint="eastAsia" w:ascii="宋体" w:hAnsi="宋体"/>
                <w:b/>
                <w:bCs/>
                <w:szCs w:val="21"/>
              </w:rPr>
              <w:t>投标人应在投标文件中提供《节能产品政府采购清单》，</w:t>
            </w:r>
            <w:r>
              <w:rPr>
                <w:rFonts w:hint="eastAsia" w:ascii="宋体" w:hAnsi="宋体"/>
                <w:b/>
                <w:bCs/>
                <w:szCs w:val="21"/>
                <w:lang w:val="en-US" w:eastAsia="zh-CN"/>
              </w:rPr>
              <w:t>并</w:t>
            </w:r>
            <w:r>
              <w:rPr>
                <w:rFonts w:hint="eastAsia" w:ascii="宋体" w:hAnsi="宋体"/>
                <w:b/>
                <w:bCs/>
                <w:szCs w:val="21"/>
              </w:rPr>
              <w:t>标注出清单中所投产品，并将该部分产品单独列表且计算该部分产品占总投标报价的比重，否则本项不予价格扣除。</w:t>
            </w:r>
          </w:p>
        </w:tc>
      </w:tr>
      <w:tr w14:paraId="62CD2E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 w:hRule="atLeast"/>
          <w:jc w:val="center"/>
        </w:trPr>
        <w:tc>
          <w:tcPr>
            <w:tcW w:w="1622" w:type="dxa"/>
            <w:vMerge w:val="continue"/>
            <w:vAlign w:val="center"/>
          </w:tcPr>
          <w:p w14:paraId="7656DDE1">
            <w:pPr>
              <w:adjustRightInd w:val="0"/>
              <w:snapToGrid w:val="0"/>
              <w:spacing w:before="50" w:line="360" w:lineRule="auto"/>
              <w:jc w:val="center"/>
              <w:rPr>
                <w:rFonts w:ascii="宋体" w:hAnsi="宋体"/>
                <w:szCs w:val="21"/>
                <w:highlight w:val="none"/>
              </w:rPr>
            </w:pPr>
          </w:p>
        </w:tc>
        <w:tc>
          <w:tcPr>
            <w:tcW w:w="2151" w:type="dxa"/>
            <w:tcBorders>
              <w:top w:val="single" w:color="auto" w:sz="4" w:space="0"/>
            </w:tcBorders>
            <w:vAlign w:val="center"/>
          </w:tcPr>
          <w:p w14:paraId="1CB0FA2E">
            <w:pPr>
              <w:rPr>
                <w:highlight w:val="none"/>
              </w:rPr>
            </w:pPr>
            <w:r>
              <w:rPr>
                <w:rFonts w:hint="eastAsia"/>
                <w:highlight w:val="none"/>
              </w:rPr>
              <w:t>环境标志产品</w:t>
            </w:r>
            <w:r>
              <w:rPr>
                <w:rFonts w:hint="eastAsia" w:ascii="宋体" w:hAnsi="宋体"/>
                <w:szCs w:val="21"/>
                <w:highlight w:val="none"/>
              </w:rPr>
              <w:t>的价格折扣比例</w:t>
            </w:r>
          </w:p>
        </w:tc>
        <w:tc>
          <w:tcPr>
            <w:tcW w:w="5787" w:type="dxa"/>
            <w:tcBorders>
              <w:top w:val="single" w:color="auto" w:sz="4" w:space="0"/>
              <w:bottom w:val="single" w:color="auto" w:sz="4" w:space="0"/>
            </w:tcBorders>
            <w:vAlign w:val="center"/>
          </w:tcPr>
          <w:p w14:paraId="268705A3">
            <w:pPr>
              <w:spacing w:line="400" w:lineRule="exact"/>
              <w:rPr>
                <w:rFonts w:hint="eastAsia" w:ascii="宋体" w:hAnsi="宋体"/>
                <w:bCs/>
                <w:szCs w:val="21"/>
              </w:rPr>
            </w:pPr>
            <w:r>
              <w:rPr>
                <w:rFonts w:hint="eastAsia" w:ascii="宋体" w:hAnsi="宋体"/>
                <w:bCs/>
                <w:szCs w:val="21"/>
              </w:rPr>
              <w:t>给予5%-10%的价格扣除，本项目具体扣除比例为</w:t>
            </w:r>
            <w:r>
              <w:rPr>
                <w:rFonts w:hint="eastAsia" w:ascii="宋体" w:hAnsi="宋体"/>
                <w:bCs/>
                <w:szCs w:val="21"/>
                <w:u w:val="single"/>
              </w:rPr>
              <w:t>%</w:t>
            </w:r>
            <w:r>
              <w:rPr>
                <w:rFonts w:hint="eastAsia" w:ascii="宋体" w:hAnsi="宋体"/>
                <w:bCs/>
                <w:szCs w:val="21"/>
              </w:rPr>
              <w:t>，按所投产品金额占总投标报价的比重同比折算（如所投产品金额占总投标报价的</w:t>
            </w:r>
            <w:r>
              <w:rPr>
                <w:rFonts w:hint="eastAsia" w:ascii="宋体" w:hAnsi="宋体"/>
                <w:bCs/>
                <w:szCs w:val="21"/>
                <w:u w:val="single"/>
              </w:rPr>
              <w:t>%</w:t>
            </w:r>
            <w:r>
              <w:rPr>
                <w:rFonts w:hint="eastAsia" w:ascii="宋体" w:hAnsi="宋体"/>
                <w:bCs/>
                <w:szCs w:val="21"/>
              </w:rPr>
              <w:t>，则扣除比例为</w:t>
            </w:r>
            <w:r>
              <w:rPr>
                <w:rFonts w:hint="eastAsia" w:ascii="宋体" w:hAnsi="宋体"/>
                <w:bCs/>
                <w:szCs w:val="21"/>
                <w:lang w:val="en-US" w:eastAsia="zh-CN"/>
              </w:rPr>
              <w:t>%</w:t>
            </w:r>
            <w:r>
              <w:rPr>
                <w:rFonts w:hint="eastAsia" w:ascii="宋体" w:hAnsi="宋体"/>
                <w:bCs/>
                <w:szCs w:val="21"/>
              </w:rPr>
              <w:t>）。</w:t>
            </w:r>
          </w:p>
          <w:p w14:paraId="11579177">
            <w:pPr>
              <w:spacing w:line="400" w:lineRule="exact"/>
              <w:rPr>
                <w:rFonts w:ascii="宋体" w:hAnsi="宋体"/>
                <w:szCs w:val="21"/>
                <w:highlight w:val="none"/>
              </w:rPr>
            </w:pPr>
            <w:r>
              <w:rPr>
                <w:rFonts w:hint="eastAsia" w:ascii="宋体" w:hAnsi="宋体"/>
                <w:b/>
                <w:bCs/>
                <w:szCs w:val="21"/>
              </w:rPr>
              <w:t>投标人应在投标文件中提供《环境标志产品政府采购清单》，显著标注出清单中所投产品，并将该部分产品单独列表且计算该部分产品占总投标报价的比重，否则本项不予价格扣除。</w:t>
            </w:r>
          </w:p>
        </w:tc>
      </w:tr>
      <w:tr w14:paraId="1FEE6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44" w:hRule="atLeast"/>
          <w:jc w:val="center"/>
        </w:trPr>
        <w:tc>
          <w:tcPr>
            <w:tcW w:w="1622" w:type="dxa"/>
            <w:vAlign w:val="center"/>
          </w:tcPr>
          <w:p w14:paraId="57A79747">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第37.3（1）项</w:t>
            </w:r>
          </w:p>
        </w:tc>
        <w:tc>
          <w:tcPr>
            <w:tcW w:w="2151" w:type="dxa"/>
            <w:vAlign w:val="center"/>
          </w:tcPr>
          <w:p w14:paraId="29D4C419">
            <w:pPr>
              <w:adjustRightInd w:val="0"/>
              <w:snapToGrid w:val="0"/>
              <w:spacing w:before="50" w:line="360" w:lineRule="auto"/>
              <w:rPr>
                <w:rFonts w:ascii="宋体" w:hAnsi="宋体"/>
                <w:szCs w:val="21"/>
                <w:highlight w:val="none"/>
              </w:rPr>
            </w:pPr>
            <w:r>
              <w:rPr>
                <w:rFonts w:hint="eastAsia" w:ascii="宋体" w:hAnsi="宋体"/>
                <w:szCs w:val="21"/>
                <w:highlight w:val="none"/>
              </w:rPr>
              <w:t>小型、微型企业的价格折扣比例</w:t>
            </w:r>
          </w:p>
        </w:tc>
        <w:tc>
          <w:tcPr>
            <w:tcW w:w="5787" w:type="dxa"/>
            <w:tcBorders>
              <w:top w:val="single" w:color="auto" w:sz="4" w:space="0"/>
              <w:bottom w:val="single" w:color="auto" w:sz="4" w:space="0"/>
            </w:tcBorders>
            <w:vAlign w:val="center"/>
          </w:tcPr>
          <w:p w14:paraId="0030F759">
            <w:pPr>
              <w:adjustRightInd w:val="0"/>
              <w:snapToGrid w:val="0"/>
              <w:spacing w:before="50" w:line="360" w:lineRule="auto"/>
              <w:rPr>
                <w:rFonts w:hint="eastAsia" w:ascii="宋体" w:hAnsi="宋体" w:eastAsia="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rPr>
              <w:t xml:space="preserve"> 专门面向</w:t>
            </w:r>
            <w:r>
              <w:rPr>
                <w:rFonts w:hint="eastAsia" w:ascii="宋体" w:hAnsi="宋体"/>
                <w:szCs w:val="21"/>
                <w:highlight w:val="none"/>
                <w:lang w:val="en-US" w:eastAsia="zh-CN"/>
              </w:rPr>
              <w:t>中小</w:t>
            </w:r>
            <w:r>
              <w:rPr>
                <w:rFonts w:hint="eastAsia" w:ascii="宋体" w:hAnsi="宋体"/>
                <w:szCs w:val="21"/>
                <w:highlight w:val="none"/>
              </w:rPr>
              <w:t>企业采购</w:t>
            </w:r>
          </w:p>
          <w:p w14:paraId="3157469F">
            <w:pPr>
              <w:adjustRightInd w:val="0"/>
              <w:snapToGrid w:val="0"/>
              <w:spacing w:before="50" w:line="360" w:lineRule="auto"/>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非专门面向中小企业采购：</w:t>
            </w:r>
          </w:p>
          <w:p w14:paraId="52A18CD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Cs w:val="21"/>
                <w:highlight w:val="none"/>
              </w:rPr>
            </w:pPr>
            <w:r>
              <w:rPr>
                <w:rFonts w:hint="eastAsia" w:ascii="宋体" w:hAnsi="宋体"/>
                <w:szCs w:val="21"/>
                <w:highlight w:val="none"/>
              </w:rPr>
              <w:t>给予小型和微型企业的价格给予10%-20%（工程项目为6%-10%）的扣除，用扣除后的价格参与评审，本项目具体扣除比例为</w:t>
            </w:r>
            <w:r>
              <w:rPr>
                <w:rFonts w:hint="eastAsia" w:ascii="宋体" w:hAnsi="宋体"/>
                <w:szCs w:val="21"/>
                <w:highlight w:val="none"/>
                <w:u w:val="single"/>
                <w:lang w:val="en-US" w:eastAsia="zh-CN"/>
              </w:rPr>
              <w:t xml:space="preserve"> /</w:t>
            </w:r>
            <w:r>
              <w:rPr>
                <w:rFonts w:hint="eastAsia" w:ascii="宋体" w:hAnsi="宋体"/>
                <w:szCs w:val="21"/>
                <w:highlight w:val="none"/>
              </w:rPr>
              <w:t>％。</w:t>
            </w:r>
            <w:r>
              <w:rPr>
                <w:rFonts w:hint="eastAsia" w:ascii="宋体" w:hAnsi="宋体" w:eastAsia="宋体" w:cs="宋体"/>
                <w:b/>
                <w:szCs w:val="21"/>
                <w:highlight w:val="none"/>
                <w:lang w:val="en-US" w:eastAsia="zh-CN"/>
              </w:rPr>
              <w:t>注：供应商</w:t>
            </w:r>
            <w:r>
              <w:rPr>
                <w:rFonts w:hint="eastAsia" w:ascii="宋体" w:hAnsi="宋体" w:eastAsia="宋体" w:cs="宋体"/>
                <w:b/>
                <w:szCs w:val="21"/>
                <w:highlight w:val="none"/>
              </w:rPr>
              <w:t>应</w:t>
            </w:r>
            <w:r>
              <w:rPr>
                <w:rFonts w:hint="eastAsia" w:ascii="宋体" w:hAnsi="宋体" w:cs="宋体"/>
                <w:b/>
                <w:szCs w:val="21"/>
                <w:highlight w:val="none"/>
              </w:rPr>
              <w:t>按要求填写《中小企业声明函》且符合《工业和信息化部、国家统计局、国家发展和改革委员会、财政部关于印发中小企业划型标准规定的通知》（工信部联企业</w:t>
            </w:r>
            <w:r>
              <w:rPr>
                <w:rFonts w:ascii="宋体" w:hAnsi="宋体" w:cs="宋体"/>
                <w:b/>
                <w:szCs w:val="21"/>
                <w:highlight w:val="none"/>
              </w:rPr>
              <w:t>[2011]300</w:t>
            </w:r>
            <w:r>
              <w:rPr>
                <w:rFonts w:hint="eastAsia" w:ascii="宋体" w:hAnsi="宋体" w:cs="宋体"/>
                <w:b/>
                <w:szCs w:val="21"/>
                <w:highlight w:val="none"/>
              </w:rPr>
              <w:t>号）和</w:t>
            </w:r>
            <w:r>
              <w:rPr>
                <w:rFonts w:hint="eastAsia" w:ascii="宋体" w:hAnsi="宋体" w:cs="宋体"/>
                <w:b/>
                <w:szCs w:val="21"/>
                <w:highlight w:val="none"/>
                <w:lang w:eastAsia="zh-CN"/>
              </w:rPr>
              <w:t>《</w:t>
            </w:r>
            <w:r>
              <w:rPr>
                <w:rFonts w:hint="eastAsia" w:ascii="宋体" w:hAnsi="宋体" w:cs="宋体"/>
                <w:b/>
                <w:szCs w:val="21"/>
                <w:highlight w:val="none"/>
              </w:rPr>
              <w:t>政府采购促进中小企业发展管理办法》</w:t>
            </w:r>
            <w:r>
              <w:rPr>
                <w:rFonts w:ascii="宋体" w:hAnsi="宋体" w:cs="宋体"/>
                <w:b/>
                <w:szCs w:val="21"/>
                <w:highlight w:val="none"/>
              </w:rPr>
              <w:t>(</w:t>
            </w:r>
            <w:r>
              <w:rPr>
                <w:rFonts w:hint="eastAsia" w:ascii="宋体" w:hAnsi="宋体" w:cs="宋体"/>
                <w:b/>
                <w:szCs w:val="21"/>
                <w:highlight w:val="none"/>
              </w:rPr>
              <w:t>财库</w:t>
            </w:r>
            <w:r>
              <w:rPr>
                <w:rFonts w:ascii="宋体" w:hAnsi="宋体" w:cs="宋体"/>
                <w:b/>
                <w:szCs w:val="21"/>
                <w:highlight w:val="none"/>
              </w:rPr>
              <w:t>[20</w:t>
            </w:r>
            <w:r>
              <w:rPr>
                <w:rFonts w:hint="eastAsia" w:ascii="宋体" w:hAnsi="宋体" w:cs="宋体"/>
                <w:b/>
                <w:szCs w:val="21"/>
                <w:highlight w:val="none"/>
                <w:lang w:val="en-US" w:eastAsia="zh-CN"/>
              </w:rPr>
              <w:t>20</w:t>
            </w:r>
            <w:r>
              <w:rPr>
                <w:rFonts w:ascii="宋体" w:hAnsi="宋体" w:cs="宋体"/>
                <w:b/>
                <w:szCs w:val="21"/>
                <w:highlight w:val="none"/>
              </w:rPr>
              <w:t>]</w:t>
            </w:r>
            <w:r>
              <w:rPr>
                <w:rFonts w:hint="eastAsia" w:ascii="宋体" w:hAnsi="宋体" w:cs="宋体"/>
                <w:b/>
                <w:szCs w:val="21"/>
                <w:highlight w:val="none"/>
                <w:lang w:val="en-US" w:eastAsia="zh-CN"/>
              </w:rPr>
              <w:t>46</w:t>
            </w:r>
            <w:r>
              <w:rPr>
                <w:rFonts w:hint="eastAsia" w:ascii="宋体" w:hAnsi="宋体" w:cs="宋体"/>
                <w:b/>
                <w:szCs w:val="21"/>
                <w:highlight w:val="none"/>
              </w:rPr>
              <w:t>号</w:t>
            </w:r>
            <w:r>
              <w:rPr>
                <w:rFonts w:ascii="宋体" w:hAnsi="宋体" w:cs="宋体"/>
                <w:b/>
                <w:szCs w:val="21"/>
                <w:highlight w:val="none"/>
              </w:rPr>
              <w:t>)</w:t>
            </w:r>
            <w:r>
              <w:rPr>
                <w:rFonts w:hint="eastAsia" w:ascii="宋体" w:hAnsi="宋体" w:cs="宋体"/>
                <w:b/>
                <w:szCs w:val="21"/>
                <w:highlight w:val="none"/>
              </w:rPr>
              <w:t>相关规定，否则不予价格扣除。</w:t>
            </w:r>
          </w:p>
        </w:tc>
      </w:tr>
      <w:tr w14:paraId="3F74E7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22" w:type="dxa"/>
            <w:vAlign w:val="center"/>
          </w:tcPr>
          <w:p w14:paraId="6801117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第37.3（2）项</w:t>
            </w:r>
          </w:p>
        </w:tc>
        <w:tc>
          <w:tcPr>
            <w:tcW w:w="2151" w:type="dxa"/>
            <w:vAlign w:val="center"/>
          </w:tcPr>
          <w:p w14:paraId="434B8C01">
            <w:pPr>
              <w:adjustRightInd w:val="0"/>
              <w:snapToGrid w:val="0"/>
              <w:spacing w:before="50" w:line="360" w:lineRule="auto"/>
              <w:rPr>
                <w:rFonts w:ascii="宋体" w:hAnsi="宋体"/>
                <w:szCs w:val="21"/>
                <w:highlight w:val="none"/>
              </w:rPr>
            </w:pPr>
            <w:r>
              <w:rPr>
                <w:rFonts w:hint="eastAsia" w:ascii="宋体" w:hAnsi="宋体"/>
                <w:szCs w:val="21"/>
                <w:highlight w:val="none"/>
              </w:rPr>
              <w:t>小型、微型企业参加联合体的价格折扣比例</w:t>
            </w:r>
          </w:p>
        </w:tc>
        <w:tc>
          <w:tcPr>
            <w:tcW w:w="5787" w:type="dxa"/>
            <w:tcBorders>
              <w:top w:val="single" w:color="auto" w:sz="4" w:space="0"/>
              <w:bottom w:val="single" w:color="auto" w:sz="4" w:space="0"/>
            </w:tcBorders>
            <w:vAlign w:val="center"/>
          </w:tcPr>
          <w:p w14:paraId="48EF501A">
            <w:pPr>
              <w:adjustRightInd w:val="0"/>
              <w:snapToGrid w:val="0"/>
              <w:spacing w:before="50" w:line="360" w:lineRule="auto"/>
              <w:rPr>
                <w:rFonts w:ascii="宋体" w:hAnsi="宋体"/>
                <w:szCs w:val="21"/>
                <w:highlight w:val="none"/>
              </w:rPr>
            </w:pPr>
            <w:r>
              <w:rPr>
                <w:rFonts w:hint="eastAsia" w:ascii="宋体" w:hAnsi="宋体"/>
                <w:szCs w:val="21"/>
                <w:highlight w:val="none"/>
              </w:rPr>
              <w:t>给予联合体2%-3%的价格扣除，用扣除后的价格参与评审，本项目具体扣除比例为 / ％。</w:t>
            </w:r>
          </w:p>
        </w:tc>
      </w:tr>
      <w:tr w14:paraId="01E47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 w:hRule="atLeast"/>
          <w:jc w:val="center"/>
        </w:trPr>
        <w:tc>
          <w:tcPr>
            <w:tcW w:w="1622" w:type="dxa"/>
            <w:vAlign w:val="center"/>
          </w:tcPr>
          <w:p w14:paraId="57A25B4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第37.7款</w:t>
            </w:r>
          </w:p>
        </w:tc>
        <w:tc>
          <w:tcPr>
            <w:tcW w:w="2151" w:type="dxa"/>
            <w:vAlign w:val="center"/>
          </w:tcPr>
          <w:p w14:paraId="23DA28F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进口产品</w:t>
            </w:r>
          </w:p>
        </w:tc>
        <w:tc>
          <w:tcPr>
            <w:tcW w:w="5787" w:type="dxa"/>
            <w:tcBorders>
              <w:top w:val="single" w:color="auto" w:sz="4" w:space="0"/>
            </w:tcBorders>
            <w:vAlign w:val="center"/>
          </w:tcPr>
          <w:p w14:paraId="2793DF5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szCs w:val="21"/>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rPr>
              <w:t>本项目拒绝采购进口产品</w:t>
            </w:r>
          </w:p>
          <w:p w14:paraId="15CA2E82">
            <w:pPr>
              <w:adjustRightInd w:val="0"/>
              <w:snapToGrid w:val="0"/>
              <w:rPr>
                <w:rFonts w:hint="eastAsia" w:ascii="宋体" w:hAnsi="宋体" w:eastAsia="宋体" w:cs="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rPr>
              <w:t>本项目已经财政部门审核同意购买进口产品</w:t>
            </w:r>
          </w:p>
        </w:tc>
      </w:tr>
      <w:tr w14:paraId="64A660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9560" w:type="dxa"/>
            <w:gridSpan w:val="3"/>
            <w:vAlign w:val="center"/>
          </w:tcPr>
          <w:p w14:paraId="0C898470">
            <w:pPr>
              <w:adjustRightInd w:val="0"/>
              <w:snapToGrid w:val="0"/>
              <w:spacing w:before="50" w:line="360" w:lineRule="auto"/>
              <w:rPr>
                <w:rFonts w:ascii="宋体" w:hAnsi="宋体"/>
                <w:b/>
                <w:szCs w:val="21"/>
                <w:highlight w:val="none"/>
              </w:rPr>
            </w:pPr>
            <w:r>
              <w:rPr>
                <w:rFonts w:hint="eastAsia" w:ascii="宋体" w:hAnsi="宋体"/>
                <w:b/>
                <w:szCs w:val="21"/>
                <w:highlight w:val="none"/>
                <w:lang w:val="en-US" w:eastAsia="zh-CN"/>
              </w:rPr>
              <w:t>九</w:t>
            </w:r>
            <w:r>
              <w:rPr>
                <w:rFonts w:hint="eastAsia" w:ascii="宋体" w:hAnsi="宋体"/>
                <w:b/>
                <w:szCs w:val="21"/>
                <w:highlight w:val="none"/>
              </w:rPr>
              <w:t>、其他规定</w:t>
            </w:r>
          </w:p>
        </w:tc>
      </w:tr>
      <w:tr w14:paraId="5B25B7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4" w:hRule="atLeast"/>
          <w:jc w:val="center"/>
        </w:trPr>
        <w:tc>
          <w:tcPr>
            <w:tcW w:w="1622" w:type="dxa"/>
            <w:vAlign w:val="center"/>
          </w:tcPr>
          <w:p w14:paraId="1179A3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highlight w:val="none"/>
              </w:rPr>
            </w:pPr>
            <w:r>
              <w:rPr>
                <w:rFonts w:hint="eastAsia" w:ascii="宋体" w:hAnsi="宋体"/>
                <w:szCs w:val="21"/>
                <w:highlight w:val="none"/>
              </w:rPr>
              <w:t>第38.1款</w:t>
            </w:r>
          </w:p>
        </w:tc>
        <w:tc>
          <w:tcPr>
            <w:tcW w:w="2151" w:type="dxa"/>
            <w:vAlign w:val="center"/>
          </w:tcPr>
          <w:p w14:paraId="69629E2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代理服务费</w:t>
            </w:r>
          </w:p>
        </w:tc>
        <w:tc>
          <w:tcPr>
            <w:tcW w:w="5787" w:type="dxa"/>
            <w:vAlign w:val="center"/>
          </w:tcPr>
          <w:p w14:paraId="12608244">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textAlignment w:val="auto"/>
              <w:rPr>
                <w:rFonts w:hint="eastAsia" w:ascii="宋体" w:cs="宋体"/>
                <w:b/>
                <w:szCs w:val="21"/>
                <w:highlight w:val="none"/>
                <w:lang w:val="en-US" w:eastAsia="zh-CN"/>
              </w:rPr>
            </w:pPr>
            <w:r>
              <w:rPr>
                <w:rFonts w:hint="eastAsia" w:ascii="宋体" w:cs="宋体"/>
                <w:b/>
                <w:szCs w:val="21"/>
                <w:highlight w:val="none"/>
                <w:lang w:val="en-US" w:eastAsia="zh-CN"/>
              </w:rPr>
              <w:t>本项目完成后向采购人收取代理服务费不超过19000元整。（含代收代付评审专家费）；其中专家评审费2200元。</w:t>
            </w:r>
          </w:p>
          <w:p w14:paraId="7711A8A2">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textAlignment w:val="auto"/>
              <w:rPr>
                <w:rFonts w:hint="default" w:ascii="宋体" w:hAnsi="宋体"/>
                <w:szCs w:val="21"/>
                <w:highlight w:val="none"/>
                <w:u w:val="single"/>
                <w:lang w:val="en-US"/>
              </w:rPr>
            </w:pPr>
            <w:r>
              <w:rPr>
                <w:rFonts w:hint="eastAsia" w:ascii="宋体" w:cs="宋体"/>
                <w:b/>
                <w:szCs w:val="21"/>
                <w:highlight w:val="none"/>
                <w:lang w:val="en-US" w:eastAsia="zh-CN"/>
              </w:rPr>
              <w:t>支付方式:转账或现金支付。</w:t>
            </w:r>
          </w:p>
        </w:tc>
      </w:tr>
      <w:tr w14:paraId="041739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 w:hRule="atLeast"/>
          <w:jc w:val="center"/>
        </w:trPr>
        <w:tc>
          <w:tcPr>
            <w:tcW w:w="1622" w:type="dxa"/>
            <w:vAlign w:val="center"/>
          </w:tcPr>
          <w:p w14:paraId="6D22FA3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第39.1款</w:t>
            </w:r>
          </w:p>
        </w:tc>
        <w:tc>
          <w:tcPr>
            <w:tcW w:w="2151" w:type="dxa"/>
            <w:vAlign w:val="center"/>
          </w:tcPr>
          <w:p w14:paraId="11F9958F">
            <w:pPr>
              <w:adjustRightInd w:val="0"/>
              <w:snapToGrid w:val="0"/>
              <w:spacing w:before="50" w:line="360" w:lineRule="auto"/>
              <w:rPr>
                <w:rFonts w:ascii="宋体" w:hAnsi="宋体"/>
                <w:szCs w:val="21"/>
                <w:highlight w:val="none"/>
              </w:rPr>
            </w:pPr>
            <w:r>
              <w:rPr>
                <w:rFonts w:hint="eastAsia" w:ascii="宋体" w:hAnsi="宋体"/>
                <w:szCs w:val="21"/>
                <w:highlight w:val="none"/>
              </w:rPr>
              <w:t>其他规定</w:t>
            </w:r>
          </w:p>
        </w:tc>
        <w:tc>
          <w:tcPr>
            <w:tcW w:w="5787" w:type="dxa"/>
            <w:vAlign w:val="center"/>
          </w:tcPr>
          <w:p w14:paraId="522B382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ascii="宋体" w:hAnsi="宋体"/>
                <w:szCs w:val="21"/>
                <w:highlight w:val="none"/>
                <w:lang w:val="en-US"/>
              </w:rPr>
            </w:pPr>
            <w:r>
              <w:rPr>
                <w:rFonts w:hint="eastAsia" w:ascii="宋体" w:hAnsi="宋体"/>
                <w:szCs w:val="21"/>
                <w:highlight w:val="none"/>
                <w:lang w:val="en-US" w:eastAsia="zh-CN"/>
              </w:rPr>
              <w:t>产品属于“节能产品”或“环境标志产品”的，应如实填写《“节能产品”、“环境标志产品”清单》，且提供国家确定的认证机构出具的并处于有效期内的节能产品、环境标志产品认证证书中该产品所在页复印件。否则不予价格扣除。</w:t>
            </w:r>
          </w:p>
        </w:tc>
      </w:tr>
    </w:tbl>
    <w:p w14:paraId="1395DF45">
      <w:pPr>
        <w:adjustRightInd w:val="0"/>
        <w:snapToGrid w:val="0"/>
        <w:spacing w:line="360" w:lineRule="auto"/>
        <w:rPr>
          <w:rFonts w:ascii="宋体" w:hAnsi="宋体"/>
          <w:b/>
          <w:bCs/>
          <w:szCs w:val="21"/>
          <w:highlight w:val="none"/>
        </w:rPr>
      </w:pPr>
    </w:p>
    <w:p w14:paraId="6F5AEE47">
      <w:pPr>
        <w:rPr>
          <w:rFonts w:ascii="黑体" w:hAnsi="黑体" w:eastAsia="黑体"/>
          <w:sz w:val="32"/>
          <w:highlight w:val="none"/>
        </w:rPr>
      </w:pPr>
    </w:p>
    <w:p w14:paraId="5FE295A5">
      <w:pPr>
        <w:wordWrap w:val="0"/>
        <w:ind w:right="640" w:firstLine="640" w:firstLineChars="200"/>
        <w:jc w:val="right"/>
        <w:rPr>
          <w:rFonts w:hint="eastAsia" w:ascii="仿宋_GB2312" w:hAnsi="仿宋_GB2312" w:eastAsia="仿宋_GB2312" w:cs="仿宋_GB2312"/>
          <w:sz w:val="32"/>
          <w:szCs w:val="32"/>
          <w:highlight w:val="none"/>
          <w:lang w:val="en-US" w:eastAsia="zh-CN"/>
        </w:rPr>
        <w:sectPr>
          <w:pgSz w:w="11906" w:h="16838"/>
          <w:pgMar w:top="1418" w:right="1077" w:bottom="1418" w:left="1077" w:header="851" w:footer="992" w:gutter="0"/>
          <w:pgNumType w:fmt="decimal"/>
          <w:cols w:space="425" w:num="1"/>
          <w:docGrid w:type="lines" w:linePitch="312" w:charSpace="0"/>
        </w:sectPr>
      </w:pPr>
    </w:p>
    <w:p w14:paraId="6D9B3669">
      <w:pPr>
        <w:pStyle w:val="3"/>
        <w:keepNext w:val="0"/>
        <w:keepLines w:val="0"/>
        <w:adjustRightInd w:val="0"/>
        <w:snapToGrid w:val="0"/>
        <w:spacing w:beforeLines="50"/>
        <w:jc w:val="center"/>
        <w:rPr>
          <w:rFonts w:ascii="黑体" w:hAnsi="黑体" w:eastAsia="黑体"/>
          <w:sz w:val="32"/>
          <w:highlight w:val="none"/>
        </w:rPr>
      </w:pPr>
      <w:bookmarkStart w:id="45" w:name="_Toc30857"/>
      <w:bookmarkStart w:id="46" w:name="_Toc25405"/>
      <w:bookmarkStart w:id="47" w:name="_Toc3276"/>
      <w:r>
        <w:rPr>
          <w:rFonts w:hint="eastAsia" w:ascii="黑体" w:hAnsi="黑体" w:eastAsia="黑体"/>
          <w:sz w:val="32"/>
          <w:highlight w:val="none"/>
        </w:rPr>
        <w:t>第二节 谈判须知正文</w:t>
      </w:r>
      <w:bookmarkEnd w:id="45"/>
      <w:bookmarkEnd w:id="46"/>
      <w:bookmarkEnd w:id="47"/>
    </w:p>
    <w:p w14:paraId="78034478">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48" w:name="_Toc5439"/>
      <w:bookmarkStart w:id="49" w:name="_Toc28233"/>
      <w:bookmarkStart w:id="50" w:name="_Toc2004"/>
      <w:r>
        <w:rPr>
          <w:rFonts w:hint="eastAsia" w:ascii="黑体" w:hAnsi="黑体" w:eastAsia="黑体"/>
          <w:sz w:val="28"/>
          <w:szCs w:val="28"/>
          <w:highlight w:val="none"/>
        </w:rPr>
        <w:t>一、说明</w:t>
      </w:r>
      <w:bookmarkEnd w:id="48"/>
      <w:bookmarkEnd w:id="49"/>
      <w:bookmarkEnd w:id="50"/>
    </w:p>
    <w:p w14:paraId="0711829B">
      <w:pPr>
        <w:pStyle w:val="5"/>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1.适用范围</w:t>
      </w:r>
    </w:p>
    <w:p w14:paraId="1D6C8D9C">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1.1本竞争性谈判文件仅适用于本章第一节“谈判须知前附表”（以下简称</w:t>
      </w:r>
      <w:r>
        <w:rPr>
          <w:rFonts w:hint="eastAsia" w:ascii="宋体" w:hAnsi="宋体"/>
          <w:b/>
          <w:szCs w:val="21"/>
          <w:highlight w:val="none"/>
        </w:rPr>
        <w:t>【谈判须知前附表】</w:t>
      </w:r>
      <w:r>
        <w:rPr>
          <w:rFonts w:hint="eastAsia" w:ascii="宋体" w:hAnsi="宋体"/>
          <w:szCs w:val="21"/>
          <w:highlight w:val="none"/>
        </w:rPr>
        <w:t>）中所叙述的采购项目。</w:t>
      </w:r>
    </w:p>
    <w:p w14:paraId="5D81A46E">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2.定义</w:t>
      </w:r>
    </w:p>
    <w:p w14:paraId="5F42AFDC">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2.1采购项目联系人姓名和电话见</w:t>
      </w:r>
      <w:r>
        <w:rPr>
          <w:rFonts w:hint="eastAsia" w:ascii="宋体" w:hAnsi="宋体"/>
          <w:b/>
          <w:szCs w:val="21"/>
          <w:highlight w:val="none"/>
        </w:rPr>
        <w:t>【谈判须知前附表】</w:t>
      </w:r>
      <w:r>
        <w:rPr>
          <w:rFonts w:hint="eastAsia" w:ascii="宋体" w:hAnsi="宋体"/>
          <w:szCs w:val="21"/>
          <w:highlight w:val="none"/>
        </w:rPr>
        <w:t>。</w:t>
      </w:r>
    </w:p>
    <w:p w14:paraId="4310AD55">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2.2采购人名称、地址、电话、联系人见</w:t>
      </w:r>
      <w:r>
        <w:rPr>
          <w:rFonts w:hint="eastAsia" w:ascii="宋体" w:hAnsi="宋体"/>
          <w:b/>
          <w:szCs w:val="21"/>
          <w:highlight w:val="none"/>
        </w:rPr>
        <w:t>【谈判须知前附表】</w:t>
      </w:r>
      <w:r>
        <w:rPr>
          <w:rFonts w:hint="eastAsia" w:ascii="宋体" w:hAnsi="宋体"/>
          <w:szCs w:val="21"/>
          <w:highlight w:val="none"/>
        </w:rPr>
        <w:t>。</w:t>
      </w:r>
    </w:p>
    <w:p w14:paraId="0A0235DB">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2.3采购代理机构名称、地址、电话、联系人见</w:t>
      </w:r>
      <w:r>
        <w:rPr>
          <w:rFonts w:hint="eastAsia" w:ascii="宋体" w:hAnsi="宋体"/>
          <w:b/>
          <w:szCs w:val="21"/>
          <w:highlight w:val="none"/>
        </w:rPr>
        <w:t>【谈判须知前附表】。</w:t>
      </w:r>
    </w:p>
    <w:p w14:paraId="43F1FD66">
      <w:pPr>
        <w:adjustRightInd w:val="0"/>
        <w:snapToGrid w:val="0"/>
        <w:spacing w:beforeLines="50" w:line="360" w:lineRule="auto"/>
        <w:ind w:firstLine="420" w:firstLineChars="200"/>
        <w:jc w:val="left"/>
        <w:rPr>
          <w:rFonts w:ascii="宋体" w:hAnsi="宋体" w:cs="宋体"/>
          <w:color w:val="FF0000"/>
          <w:kern w:val="0"/>
          <w:szCs w:val="21"/>
          <w:highlight w:val="none"/>
          <w:lang w:val="zh-CN"/>
        </w:rPr>
      </w:pPr>
      <w:r>
        <w:rPr>
          <w:rFonts w:hint="eastAsia" w:ascii="宋体" w:hAnsi="宋体"/>
          <w:szCs w:val="21"/>
          <w:highlight w:val="none"/>
        </w:rPr>
        <w:t>2.4供应商是指响应谈判文件要求、参加竞争性谈判采购的法人、其他组织或者自然人</w:t>
      </w:r>
      <w:r>
        <w:rPr>
          <w:rFonts w:hint="eastAsia" w:ascii="宋体" w:hAnsi="宋体"/>
          <w:b/>
          <w:szCs w:val="21"/>
          <w:highlight w:val="none"/>
        </w:rPr>
        <w:t>。</w:t>
      </w:r>
    </w:p>
    <w:p w14:paraId="647F1445">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3.供应商的资格要求</w:t>
      </w:r>
    </w:p>
    <w:p w14:paraId="734BB9F4">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3.1供应商应当符合</w:t>
      </w:r>
      <w:r>
        <w:rPr>
          <w:rFonts w:hint="eastAsia" w:ascii="宋体" w:hAnsi="宋体"/>
          <w:b/>
          <w:color w:val="000000" w:themeColor="text1"/>
          <w:szCs w:val="21"/>
          <w:highlight w:val="none"/>
          <w14:textFill>
            <w14:solidFill>
              <w14:schemeClr w14:val="tx1"/>
            </w14:solidFill>
          </w14:textFill>
        </w:rPr>
        <w:t>【谈判须知前附表】</w:t>
      </w:r>
      <w:r>
        <w:rPr>
          <w:rFonts w:hint="eastAsia" w:ascii="宋体" w:hAnsi="宋体"/>
          <w:color w:val="000000" w:themeColor="text1"/>
          <w:szCs w:val="21"/>
          <w:highlight w:val="none"/>
          <w14:textFill>
            <w14:solidFill>
              <w14:schemeClr w14:val="tx1"/>
            </w14:solidFill>
          </w14:textFill>
        </w:rPr>
        <w:t>规定的供应商资格条件。</w:t>
      </w:r>
    </w:p>
    <w:p w14:paraId="56F254A2">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r>
        <w:rPr>
          <w:rFonts w:hint="eastAsia" w:ascii="宋体" w:hAnsi="宋体"/>
          <w:b/>
          <w:color w:val="000000" w:themeColor="text1"/>
          <w:szCs w:val="21"/>
          <w:highlight w:val="none"/>
          <w14:textFill>
            <w14:solidFill>
              <w14:schemeClr w14:val="tx1"/>
            </w14:solidFill>
          </w14:textFill>
        </w:rPr>
        <w:t>【谈判须知前附表】</w:t>
      </w:r>
      <w:r>
        <w:rPr>
          <w:rFonts w:hint="eastAsia" w:ascii="宋体" w:hAnsi="宋体"/>
          <w:color w:val="000000" w:themeColor="text1"/>
          <w:szCs w:val="21"/>
          <w:highlight w:val="none"/>
          <w14:textFill>
            <w14:solidFill>
              <w14:schemeClr w14:val="tx1"/>
            </w14:solidFill>
          </w14:textFill>
        </w:rPr>
        <w:t>规定接受联合体形式的，供应商除应符合本章第3.1</w:t>
      </w:r>
      <w:r>
        <w:rPr>
          <w:rFonts w:hint="eastAsia" w:ascii="宋体" w:hAnsi="宋体" w:cs="宋体"/>
          <w:color w:val="000000" w:themeColor="text1"/>
          <w:kern w:val="0"/>
          <w:szCs w:val="21"/>
          <w:highlight w:val="none"/>
          <w:lang w:val="zh-CN"/>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 xml:space="preserve">规定外，还应遵守以下规定： </w:t>
      </w:r>
    </w:p>
    <w:p w14:paraId="5C24E455">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（l）联合体中有同类资质的供应商按照联合体分工承担相同工作的，应当按照资质等级较低的供应商确定资质等级。</w:t>
      </w:r>
    </w:p>
    <w:p w14:paraId="56BB585D">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（2）联合体各方应按谈判文件提供的格式签订联合体协议书，明确联合体牵头人和各方的权利义务、合同工作量比例；</w:t>
      </w:r>
    </w:p>
    <w:p w14:paraId="7D3159E1">
      <w:pPr>
        <w:adjustRightInd w:val="0"/>
        <w:snapToGrid w:val="0"/>
        <w:spacing w:beforeLines="50" w:line="360" w:lineRule="auto"/>
        <w:ind w:firstLine="420" w:firstLineChars="200"/>
        <w:jc w:val="left"/>
        <w:rPr>
          <w:rFonts w:ascii="宋体" w:hAnsi="宋体" w:cs="宋体"/>
          <w:color w:val="000000" w:themeColor="text1"/>
          <w:kern w:val="0"/>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（3）联合体各方签订联合体协议书后，</w:t>
      </w:r>
      <w:r>
        <w:rPr>
          <w:rFonts w:hint="eastAsia" w:ascii="宋体" w:hAnsi="宋体" w:cs="宋体"/>
          <w:color w:val="000000" w:themeColor="text1"/>
          <w:kern w:val="0"/>
          <w:szCs w:val="21"/>
          <w:highlight w:val="none"/>
          <w:lang w:val="zh-CN"/>
          <w14:textFill>
            <w14:solidFill>
              <w14:schemeClr w14:val="tx1"/>
            </w14:solidFill>
          </w14:textFill>
        </w:rPr>
        <w:t>不得再单独参加或者与其他供应商组成新的联合体参加同一合同项下的采购活动。</w:t>
      </w:r>
    </w:p>
    <w:p w14:paraId="0D60FA14">
      <w:pPr>
        <w:adjustRightInd w:val="0"/>
        <w:snapToGrid w:val="0"/>
        <w:spacing w:beforeLines="50" w:line="360" w:lineRule="auto"/>
        <w:ind w:firstLine="420" w:firstLineChars="200"/>
        <w:jc w:val="left"/>
        <w:rPr>
          <w:rFonts w:ascii="宋体" w:hAnsi="宋体"/>
          <w:b/>
          <w:szCs w:val="21"/>
          <w:highlight w:val="none"/>
        </w:rPr>
      </w:pPr>
      <w:r>
        <w:rPr>
          <w:rFonts w:hint="eastAsia" w:ascii="宋体" w:hAnsi="宋体" w:cs="宋体"/>
          <w:kern w:val="0"/>
          <w:szCs w:val="21"/>
          <w:highlight w:val="none"/>
          <w:lang w:val="zh-CN"/>
        </w:rPr>
        <w:t>3.3采购人、采购代理机构通过发布竞争性谈判邀请公告（附录1）或竞争性谈判邀请函（附录2）邀请供应商参与谈判。</w:t>
      </w:r>
      <w:r>
        <w:rPr>
          <w:rFonts w:hint="eastAsia" w:ascii="宋体" w:hAnsi="宋体"/>
          <w:szCs w:val="21"/>
          <w:highlight w:val="none"/>
        </w:rPr>
        <w:t>供应商邀请方式见</w:t>
      </w:r>
      <w:r>
        <w:rPr>
          <w:rFonts w:hint="eastAsia" w:ascii="宋体" w:hAnsi="宋体"/>
          <w:b/>
          <w:szCs w:val="21"/>
          <w:highlight w:val="none"/>
        </w:rPr>
        <w:t>【谈判须知前附表】</w:t>
      </w:r>
    </w:p>
    <w:p w14:paraId="385EEC01">
      <w:pPr>
        <w:adjustRightInd w:val="0"/>
        <w:snapToGrid w:val="0"/>
        <w:spacing w:beforeLines="50" w:line="360" w:lineRule="auto"/>
        <w:ind w:firstLine="420" w:firstLineChars="200"/>
        <w:jc w:val="left"/>
        <w:rPr>
          <w:rFonts w:ascii="宋体" w:hAnsi="宋体" w:cs="宋体"/>
          <w:kern w:val="0"/>
          <w:szCs w:val="21"/>
          <w:highlight w:val="none"/>
          <w:lang w:val="zh-CN"/>
        </w:rPr>
      </w:pPr>
      <w:r>
        <w:rPr>
          <w:rFonts w:hint="eastAsia" w:ascii="宋体" w:hAnsi="宋体"/>
          <w:szCs w:val="21"/>
          <w:highlight w:val="none"/>
        </w:rPr>
        <w:t>3.4</w:t>
      </w:r>
      <w:r>
        <w:rPr>
          <w:rFonts w:hint="eastAsia" w:ascii="宋体" w:hAnsi="宋体" w:cs="宋体"/>
          <w:kern w:val="0"/>
          <w:szCs w:val="21"/>
          <w:highlight w:val="none"/>
          <w:lang w:val="zh-CN"/>
        </w:rPr>
        <w:t>采购人、采购代理机构负责对参与谈判的供应商进行资格审查，并按照第一章的格式向通过资格审查的供应商发出“谈判邀请”。</w:t>
      </w:r>
    </w:p>
    <w:p w14:paraId="0CFFBE74">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 xml:space="preserve">4.参与谈判的费用 </w:t>
      </w:r>
    </w:p>
    <w:p w14:paraId="639BC70A">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4.1无论谈判的结果如何，供应商应自行承担所有与竞争性谈判采购活动有关的全部费用。</w:t>
      </w:r>
    </w:p>
    <w:p w14:paraId="2B093F26">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5.现场勘察</w:t>
      </w:r>
    </w:p>
    <w:p w14:paraId="431D85A2">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5.1供应商应按</w:t>
      </w:r>
      <w:r>
        <w:rPr>
          <w:rFonts w:hint="eastAsia" w:ascii="宋体" w:hAnsi="宋体"/>
          <w:b/>
          <w:szCs w:val="21"/>
          <w:highlight w:val="none"/>
        </w:rPr>
        <w:t>【谈判须知前附表】</w:t>
      </w:r>
      <w:r>
        <w:rPr>
          <w:rFonts w:hint="eastAsia" w:hAnsi="宋体"/>
          <w:highlight w:val="none"/>
        </w:rPr>
        <w:t>中规定</w:t>
      </w:r>
      <w:r>
        <w:rPr>
          <w:rFonts w:hint="eastAsia" w:ascii="宋体" w:hAnsi="宋体"/>
          <w:szCs w:val="21"/>
          <w:highlight w:val="none"/>
        </w:rPr>
        <w:t>对采购项目现场和周围环境的现场考察。</w:t>
      </w:r>
    </w:p>
    <w:p w14:paraId="391DB0A0">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5.2勘察现场的费用由供应商自己承担，勘察期间所发生的人身伤害及财产损失由供应商自己负责。</w:t>
      </w:r>
    </w:p>
    <w:p w14:paraId="20259A82">
      <w:pPr>
        <w:adjustRightInd w:val="0"/>
        <w:snapToGrid w:val="0"/>
        <w:spacing w:beforeLines="50" w:line="360" w:lineRule="auto"/>
        <w:ind w:firstLine="420" w:firstLineChars="200"/>
        <w:jc w:val="left"/>
        <w:rPr>
          <w:rFonts w:ascii="宋体" w:hAnsi="宋体"/>
          <w:b/>
          <w:szCs w:val="21"/>
          <w:highlight w:val="none"/>
        </w:rPr>
      </w:pPr>
      <w:r>
        <w:rPr>
          <w:rFonts w:hint="eastAsia" w:ascii="宋体" w:hAnsi="宋体"/>
          <w:szCs w:val="21"/>
          <w:highlight w:val="none"/>
        </w:rPr>
        <w:t>5.3采购人不对供应商据此而做出的推论、理解和结论负责。一旦成交，供应商不得以任何借口，而提出额外补偿，或延长合同期限的要求。</w:t>
      </w:r>
    </w:p>
    <w:p w14:paraId="367F72F8">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51" w:name="_Toc16350"/>
      <w:bookmarkStart w:id="52" w:name="_Toc29701"/>
      <w:bookmarkStart w:id="53" w:name="_Toc1020"/>
      <w:r>
        <w:rPr>
          <w:rFonts w:hint="eastAsia" w:ascii="黑体" w:hAnsi="黑体" w:eastAsia="黑体"/>
          <w:sz w:val="28"/>
          <w:szCs w:val="28"/>
          <w:highlight w:val="none"/>
        </w:rPr>
        <w:t>二、谈判文件</w:t>
      </w:r>
      <w:bookmarkEnd w:id="51"/>
      <w:bookmarkEnd w:id="52"/>
      <w:bookmarkEnd w:id="53"/>
    </w:p>
    <w:p w14:paraId="029C392D">
      <w:pPr>
        <w:pStyle w:val="5"/>
        <w:adjustRightInd w:val="0"/>
        <w:snapToGrid w:val="0"/>
        <w:spacing w:before="50" w:after="0" w:line="360" w:lineRule="auto"/>
        <w:rPr>
          <w:sz w:val="24"/>
          <w:szCs w:val="24"/>
          <w:highlight w:val="none"/>
        </w:rPr>
      </w:pPr>
      <w:r>
        <w:rPr>
          <w:rFonts w:hint="eastAsia"/>
          <w:sz w:val="24"/>
          <w:szCs w:val="24"/>
          <w:highlight w:val="none"/>
        </w:rPr>
        <w:t>6.谈判文件的组成</w:t>
      </w:r>
    </w:p>
    <w:p w14:paraId="5E28BE54">
      <w:pPr>
        <w:pStyle w:val="23"/>
        <w:adjustRightInd w:val="0"/>
        <w:snapToGrid w:val="0"/>
        <w:spacing w:beforeLines="50" w:line="360" w:lineRule="auto"/>
        <w:ind w:firstLine="420" w:firstLineChars="200"/>
        <w:rPr>
          <w:rFonts w:hAnsi="宋体"/>
          <w:highlight w:val="none"/>
        </w:rPr>
      </w:pPr>
      <w:r>
        <w:rPr>
          <w:rFonts w:hint="eastAsia" w:hAnsi="宋体"/>
          <w:highlight w:val="none"/>
        </w:rPr>
        <w:t>6.1谈判文件由下列文件组成：</w:t>
      </w:r>
    </w:p>
    <w:p w14:paraId="2BEAEEBC">
      <w:pPr>
        <w:pStyle w:val="23"/>
        <w:adjustRightInd w:val="0"/>
        <w:snapToGrid w:val="0"/>
        <w:spacing w:beforeLines="50" w:line="360" w:lineRule="auto"/>
        <w:ind w:firstLine="420" w:firstLineChars="200"/>
        <w:rPr>
          <w:rFonts w:hAnsi="宋体"/>
          <w:highlight w:val="none"/>
        </w:rPr>
      </w:pPr>
      <w:r>
        <w:rPr>
          <w:rFonts w:hint="eastAsia" w:hAnsi="宋体"/>
          <w:highlight w:val="none"/>
        </w:rPr>
        <w:t>第一章 采购邀请</w:t>
      </w:r>
    </w:p>
    <w:p w14:paraId="213FF822">
      <w:pPr>
        <w:pStyle w:val="23"/>
        <w:adjustRightInd w:val="0"/>
        <w:snapToGrid w:val="0"/>
        <w:spacing w:beforeLines="50" w:line="360" w:lineRule="auto"/>
        <w:ind w:firstLine="420" w:firstLineChars="200"/>
        <w:rPr>
          <w:rFonts w:hAnsi="宋体"/>
          <w:highlight w:val="none"/>
        </w:rPr>
      </w:pPr>
      <w:r>
        <w:rPr>
          <w:rFonts w:hint="eastAsia" w:hAnsi="宋体"/>
          <w:highlight w:val="none"/>
        </w:rPr>
        <w:t>第二章 谈判须知</w:t>
      </w:r>
    </w:p>
    <w:p w14:paraId="35456FB0">
      <w:pPr>
        <w:pStyle w:val="23"/>
        <w:adjustRightInd w:val="0"/>
        <w:snapToGrid w:val="0"/>
        <w:spacing w:beforeLines="50" w:line="360" w:lineRule="auto"/>
        <w:ind w:firstLine="420" w:firstLineChars="200"/>
        <w:rPr>
          <w:rFonts w:hAnsi="宋体"/>
          <w:highlight w:val="none"/>
        </w:rPr>
      </w:pPr>
      <w:r>
        <w:rPr>
          <w:rFonts w:hint="eastAsia" w:hAnsi="宋体"/>
          <w:highlight w:val="none"/>
        </w:rPr>
        <w:t>第三章 采购需求</w:t>
      </w:r>
    </w:p>
    <w:p w14:paraId="169113D9">
      <w:pPr>
        <w:pStyle w:val="23"/>
        <w:adjustRightInd w:val="0"/>
        <w:snapToGrid w:val="0"/>
        <w:spacing w:beforeLines="50" w:line="360" w:lineRule="auto"/>
        <w:ind w:firstLine="420" w:firstLineChars="200"/>
        <w:rPr>
          <w:rFonts w:hAnsi="宋体"/>
          <w:highlight w:val="none"/>
        </w:rPr>
      </w:pPr>
      <w:r>
        <w:rPr>
          <w:rFonts w:hint="eastAsia" w:hAnsi="宋体"/>
          <w:highlight w:val="none"/>
        </w:rPr>
        <w:t>第四章 合同草案条款</w:t>
      </w:r>
    </w:p>
    <w:p w14:paraId="6B3CF0C8">
      <w:pPr>
        <w:pStyle w:val="23"/>
        <w:adjustRightInd w:val="0"/>
        <w:snapToGrid w:val="0"/>
        <w:spacing w:beforeLines="50" w:line="360" w:lineRule="auto"/>
        <w:ind w:firstLine="420" w:firstLineChars="200"/>
        <w:rPr>
          <w:rFonts w:hAnsi="宋体"/>
          <w:highlight w:val="none"/>
        </w:rPr>
      </w:pPr>
      <w:r>
        <w:rPr>
          <w:rFonts w:hint="eastAsia" w:hAnsi="宋体"/>
          <w:highlight w:val="none"/>
        </w:rPr>
        <w:t>第五章 响应文件组成</w:t>
      </w:r>
    </w:p>
    <w:p w14:paraId="5980BDE0">
      <w:pPr>
        <w:pStyle w:val="23"/>
        <w:adjustRightInd w:val="0"/>
        <w:snapToGrid w:val="0"/>
        <w:spacing w:beforeLines="50" w:line="360" w:lineRule="auto"/>
        <w:ind w:firstLine="420" w:firstLineChars="200"/>
        <w:rPr>
          <w:rFonts w:hAnsi="宋体" w:cs="宋体"/>
          <w:kern w:val="0"/>
          <w:highlight w:val="none"/>
        </w:rPr>
      </w:pPr>
      <w:r>
        <w:rPr>
          <w:rFonts w:hint="eastAsia"/>
          <w:highlight w:val="none"/>
        </w:rPr>
        <w:t>6.2</w:t>
      </w:r>
      <w:r>
        <w:rPr>
          <w:rFonts w:hint="eastAsia" w:hAnsi="宋体" w:cs="宋体"/>
          <w:kern w:val="0"/>
          <w:highlight w:val="none"/>
        </w:rPr>
        <w:t>采购人、采购代理机构或者谈判小组在提交首次响应文件截止之日前对已发出的谈判文件进行的澄清或者修改，构成谈判文件的组成部分。</w:t>
      </w:r>
    </w:p>
    <w:p w14:paraId="2DE7BB05">
      <w:pPr>
        <w:pStyle w:val="23"/>
        <w:adjustRightInd w:val="0"/>
        <w:snapToGrid w:val="0"/>
        <w:spacing w:beforeLines="50" w:line="360" w:lineRule="auto"/>
        <w:ind w:firstLine="420" w:firstLineChars="200"/>
        <w:rPr>
          <w:highlight w:val="none"/>
        </w:rPr>
      </w:pPr>
      <w:r>
        <w:rPr>
          <w:rFonts w:hint="eastAsia" w:hAnsi="宋体" w:cs="宋体"/>
          <w:kern w:val="0"/>
          <w:highlight w:val="none"/>
        </w:rPr>
        <w:t>6.3谈判文件中，谈判小组根据与供应商谈判情况可能实质性变动的内容见</w:t>
      </w:r>
      <w:r>
        <w:rPr>
          <w:rFonts w:hint="eastAsia" w:hAnsi="宋体"/>
          <w:b/>
          <w:highlight w:val="none"/>
        </w:rPr>
        <w:t>【谈判须知前附表】</w:t>
      </w:r>
      <w:r>
        <w:rPr>
          <w:rFonts w:hint="eastAsia" w:hAnsi="宋体" w:cs="宋体"/>
          <w:kern w:val="0"/>
          <w:highlight w:val="none"/>
        </w:rPr>
        <w:t>。对谈判文件作出的实质性变动是谈判文件的有效组成部分。</w:t>
      </w:r>
    </w:p>
    <w:p w14:paraId="5DED0DF2">
      <w:pPr>
        <w:pStyle w:val="23"/>
        <w:adjustRightInd w:val="0"/>
        <w:snapToGrid w:val="0"/>
        <w:spacing w:beforeLines="50" w:line="360" w:lineRule="auto"/>
        <w:ind w:firstLine="420" w:firstLineChars="200"/>
        <w:rPr>
          <w:rFonts w:hAnsi="宋体"/>
          <w:highlight w:val="none"/>
        </w:rPr>
      </w:pPr>
      <w:r>
        <w:rPr>
          <w:rFonts w:hint="eastAsia"/>
          <w:highlight w:val="none"/>
        </w:rPr>
        <w:t>6.4</w:t>
      </w:r>
      <w:r>
        <w:rPr>
          <w:rFonts w:hint="eastAsia" w:hAnsi="宋体"/>
          <w:highlight w:val="none"/>
        </w:rPr>
        <w:t>供应商应仔细阅读</w:t>
      </w:r>
      <w:r>
        <w:rPr>
          <w:rFonts w:hint="eastAsia" w:hAnsi="宋体"/>
          <w:bCs/>
          <w:highlight w:val="none"/>
        </w:rPr>
        <w:t>谈判</w:t>
      </w:r>
      <w:r>
        <w:rPr>
          <w:rFonts w:hint="eastAsia" w:hAnsi="宋体"/>
          <w:highlight w:val="none"/>
        </w:rPr>
        <w:t>文件的全部内容，按照</w:t>
      </w:r>
      <w:r>
        <w:rPr>
          <w:rFonts w:hint="eastAsia" w:hAnsi="宋体"/>
          <w:bCs/>
          <w:highlight w:val="none"/>
        </w:rPr>
        <w:t>谈判</w:t>
      </w:r>
      <w:r>
        <w:rPr>
          <w:rFonts w:hint="eastAsia" w:hAnsi="宋体"/>
          <w:highlight w:val="none"/>
        </w:rPr>
        <w:t>文件要求编制</w:t>
      </w:r>
      <w:r>
        <w:rPr>
          <w:rFonts w:hint="eastAsia"/>
          <w:highlight w:val="none"/>
        </w:rPr>
        <w:t>响应</w:t>
      </w:r>
      <w:r>
        <w:rPr>
          <w:rFonts w:hint="eastAsia" w:hAnsi="宋体"/>
          <w:highlight w:val="none"/>
        </w:rPr>
        <w:t>文件。任何对</w:t>
      </w:r>
      <w:r>
        <w:rPr>
          <w:rFonts w:hint="eastAsia" w:hAnsi="宋体"/>
          <w:bCs/>
          <w:highlight w:val="none"/>
        </w:rPr>
        <w:t>谈判</w:t>
      </w:r>
      <w:r>
        <w:rPr>
          <w:rFonts w:hint="eastAsia" w:hAnsi="宋体"/>
          <w:highlight w:val="none"/>
        </w:rPr>
        <w:t>文件的忽略或误解不能作为</w:t>
      </w:r>
      <w:r>
        <w:rPr>
          <w:rFonts w:hint="eastAsia"/>
          <w:highlight w:val="none"/>
        </w:rPr>
        <w:t>响应</w:t>
      </w:r>
      <w:r>
        <w:rPr>
          <w:rFonts w:hint="eastAsia" w:hAnsi="宋体"/>
          <w:highlight w:val="none"/>
        </w:rPr>
        <w:t>文件存在缺陷或瑕疵的理由，其风险由供应商承担。</w:t>
      </w:r>
    </w:p>
    <w:p w14:paraId="7C4635F0">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7.谈判文件的澄清</w:t>
      </w:r>
      <w:r>
        <w:rPr>
          <w:rFonts w:hint="eastAsia" w:ascii="黑体" w:hAnsi="黑体"/>
          <w:kern w:val="0"/>
          <w:sz w:val="24"/>
          <w:szCs w:val="24"/>
          <w:highlight w:val="none"/>
          <w:lang w:val="zh-CN"/>
        </w:rPr>
        <w:t>或者</w:t>
      </w:r>
      <w:r>
        <w:rPr>
          <w:rFonts w:hint="eastAsia" w:ascii="黑体" w:hAnsi="黑体"/>
          <w:sz w:val="24"/>
          <w:szCs w:val="24"/>
          <w:highlight w:val="none"/>
        </w:rPr>
        <w:t>修改</w:t>
      </w:r>
    </w:p>
    <w:p w14:paraId="2D4243D2">
      <w:pPr>
        <w:adjustRightInd w:val="0"/>
        <w:snapToGrid w:val="0"/>
        <w:spacing w:beforeLines="50" w:line="360" w:lineRule="auto"/>
        <w:ind w:right="-105" w:rightChars="-50" w:firstLine="420" w:firstLineChars="200"/>
        <w:rPr>
          <w:rFonts w:ascii="宋体" w:hAnsi="宋体" w:cs="宋体"/>
          <w:kern w:val="0"/>
          <w:szCs w:val="21"/>
          <w:highlight w:val="none"/>
        </w:rPr>
      </w:pPr>
      <w:r>
        <w:rPr>
          <w:rFonts w:hint="eastAsia" w:ascii="宋体" w:hAnsi="宋体"/>
          <w:szCs w:val="21"/>
          <w:highlight w:val="none"/>
        </w:rPr>
        <w:t>7.1在</w:t>
      </w:r>
      <w:r>
        <w:rPr>
          <w:rFonts w:hint="eastAsia" w:ascii="宋体" w:hAnsi="宋体" w:cs="宋体"/>
          <w:kern w:val="0"/>
          <w:szCs w:val="21"/>
          <w:highlight w:val="none"/>
        </w:rPr>
        <w:t>提交首次响应文件截止之日前，采购人、采购代理机构或者谈判小组可以对已发出的谈判文件进行必要的澄清或者修改。</w:t>
      </w:r>
    </w:p>
    <w:p w14:paraId="14BCA257">
      <w:pPr>
        <w:adjustRightInd w:val="0"/>
        <w:snapToGrid w:val="0"/>
        <w:spacing w:beforeLines="50" w:line="360" w:lineRule="auto"/>
        <w:ind w:right="-105" w:rightChars="-50" w:firstLine="420" w:firstLineChars="200"/>
        <w:rPr>
          <w:rFonts w:ascii="宋体" w:hAnsi="宋体" w:cs="宋体"/>
          <w:kern w:val="0"/>
          <w:szCs w:val="21"/>
          <w:highlight w:val="none"/>
        </w:rPr>
      </w:pPr>
      <w:r>
        <w:rPr>
          <w:rFonts w:hint="eastAsia" w:ascii="宋体" w:hAnsi="宋体"/>
          <w:szCs w:val="21"/>
          <w:highlight w:val="none"/>
        </w:rPr>
        <w:t>7.2</w:t>
      </w:r>
      <w:r>
        <w:rPr>
          <w:rFonts w:hint="eastAsia" w:ascii="宋体" w:hAnsi="宋体" w:cs="宋体"/>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74FBF169">
      <w:pPr>
        <w:pStyle w:val="4"/>
        <w:keepNext w:val="0"/>
        <w:keepLines w:val="0"/>
        <w:adjustRightInd w:val="0"/>
        <w:snapToGrid w:val="0"/>
        <w:spacing w:beforeLines="50" w:after="0" w:line="360" w:lineRule="auto"/>
        <w:jc w:val="center"/>
        <w:rPr>
          <w:rFonts w:hint="eastAsia" w:ascii="黑体" w:hAnsi="黑体" w:eastAsia="黑体"/>
          <w:sz w:val="28"/>
          <w:szCs w:val="28"/>
          <w:highlight w:val="none"/>
        </w:rPr>
      </w:pPr>
      <w:bookmarkStart w:id="54" w:name="_Toc13163"/>
      <w:bookmarkStart w:id="55" w:name="_Toc9546"/>
      <w:bookmarkStart w:id="56" w:name="_Toc26959"/>
    </w:p>
    <w:p w14:paraId="74C4DCFE">
      <w:pPr>
        <w:pStyle w:val="4"/>
        <w:keepNext w:val="0"/>
        <w:keepLines w:val="0"/>
        <w:adjustRightInd w:val="0"/>
        <w:snapToGrid w:val="0"/>
        <w:spacing w:beforeLines="50" w:after="0" w:line="360" w:lineRule="auto"/>
        <w:jc w:val="center"/>
        <w:rPr>
          <w:rFonts w:ascii="黑体" w:hAnsi="黑体" w:eastAsia="黑体"/>
          <w:sz w:val="28"/>
          <w:szCs w:val="28"/>
          <w:highlight w:val="none"/>
        </w:rPr>
      </w:pPr>
      <w:r>
        <w:rPr>
          <w:rFonts w:hint="eastAsia" w:ascii="黑体" w:hAnsi="黑体" w:eastAsia="黑体"/>
          <w:sz w:val="28"/>
          <w:szCs w:val="28"/>
          <w:highlight w:val="none"/>
        </w:rPr>
        <w:t>三、响应文件</w:t>
      </w:r>
      <w:bookmarkEnd w:id="54"/>
      <w:bookmarkEnd w:id="55"/>
      <w:bookmarkEnd w:id="56"/>
    </w:p>
    <w:p w14:paraId="23BD985F">
      <w:pPr>
        <w:pStyle w:val="5"/>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8.一般要求</w:t>
      </w:r>
    </w:p>
    <w:p w14:paraId="43EC09A8">
      <w:pPr>
        <w:adjustRightInd w:val="0"/>
        <w:snapToGrid w:val="0"/>
        <w:spacing w:beforeLines="50" w:line="360" w:lineRule="auto"/>
        <w:ind w:firstLine="420" w:firstLineChars="200"/>
        <w:rPr>
          <w:rFonts w:ascii="宋体" w:hAnsi="宋体"/>
          <w:bCs/>
          <w:szCs w:val="21"/>
          <w:highlight w:val="none"/>
        </w:rPr>
      </w:pPr>
      <w:r>
        <w:rPr>
          <w:rFonts w:hint="eastAsia" w:ascii="宋体" w:hAnsi="宋体"/>
          <w:bCs/>
          <w:szCs w:val="21"/>
          <w:highlight w:val="none"/>
        </w:rPr>
        <w:t>8.1供应商应仔细阅读谈判文件的所有内容，按谈判文件的要求编制响应文件，并保证所提供的全部资料的真实性，以使其响应文件对谈判文件做出实质性的响应。</w:t>
      </w:r>
    </w:p>
    <w:p w14:paraId="2FADC3A5">
      <w:pPr>
        <w:adjustRightInd w:val="0"/>
        <w:snapToGrid w:val="0"/>
        <w:spacing w:beforeLines="50" w:line="360" w:lineRule="auto"/>
        <w:ind w:firstLine="420" w:firstLineChars="200"/>
        <w:rPr>
          <w:rFonts w:ascii="宋体" w:hAnsi="宋体"/>
          <w:bCs/>
          <w:szCs w:val="21"/>
          <w:highlight w:val="none"/>
        </w:rPr>
      </w:pPr>
      <w:r>
        <w:rPr>
          <w:rFonts w:hint="eastAsia" w:ascii="宋体" w:hAnsi="宋体"/>
          <w:bCs/>
          <w:szCs w:val="21"/>
          <w:highlight w:val="none"/>
        </w:rPr>
        <w:t>8.2</w:t>
      </w:r>
      <w:r>
        <w:rPr>
          <w:rFonts w:hint="eastAsia" w:ascii="宋体" w:hAnsi="宋体"/>
          <w:szCs w:val="21"/>
          <w:highlight w:val="none"/>
        </w:rPr>
        <w:t>供应商提交的响应文件及供应商与采购人或采购代理机构、谈判小组就有关谈判的所有来往函电均使用中文。供应商可以提交其它语言的资料，但应附中文注释，在有差异时以中文为准。</w:t>
      </w:r>
    </w:p>
    <w:p w14:paraId="11ED604C">
      <w:pPr>
        <w:pStyle w:val="23"/>
        <w:adjustRightInd w:val="0"/>
        <w:snapToGrid w:val="0"/>
        <w:spacing w:beforeLines="50" w:line="360" w:lineRule="auto"/>
        <w:ind w:firstLine="420" w:firstLineChars="200"/>
        <w:rPr>
          <w:rFonts w:hAnsi="宋体"/>
          <w:highlight w:val="none"/>
        </w:rPr>
      </w:pPr>
      <w:r>
        <w:rPr>
          <w:rFonts w:hint="eastAsia" w:hAnsi="宋体"/>
          <w:bCs/>
          <w:highlight w:val="none"/>
        </w:rPr>
        <w:t>8.3</w:t>
      </w:r>
      <w:r>
        <w:rPr>
          <w:rFonts w:hint="eastAsia" w:hAnsi="宋体"/>
          <w:highlight w:val="none"/>
        </w:rPr>
        <w:t>计量单位应使用我国法定计量单位，未列明时应默认为我国法定计量单位。</w:t>
      </w:r>
    </w:p>
    <w:p w14:paraId="3CDB60AE">
      <w:pPr>
        <w:pStyle w:val="23"/>
        <w:adjustRightInd w:val="0"/>
        <w:snapToGrid w:val="0"/>
        <w:spacing w:beforeLines="50" w:line="360" w:lineRule="auto"/>
        <w:ind w:firstLine="420" w:firstLineChars="200"/>
        <w:rPr>
          <w:rFonts w:hAnsi="宋体"/>
          <w:highlight w:val="none"/>
        </w:rPr>
      </w:pPr>
      <w:r>
        <w:rPr>
          <w:rFonts w:hint="eastAsia" w:hAnsi="宋体"/>
          <w:highlight w:val="none"/>
        </w:rPr>
        <w:t>8.4响应文件应采用书面形式，电报、传真、电子邮件形式的响应文件概不接受。</w:t>
      </w:r>
    </w:p>
    <w:p w14:paraId="50204977">
      <w:pPr>
        <w:adjustRightInd w:val="0"/>
        <w:snapToGrid w:val="0"/>
        <w:spacing w:beforeLines="50" w:line="360" w:lineRule="auto"/>
        <w:ind w:firstLine="420" w:firstLineChars="200"/>
        <w:rPr>
          <w:rFonts w:hint="eastAsia" w:ascii="黑体" w:hAnsi="黑体"/>
          <w:sz w:val="24"/>
          <w:szCs w:val="24"/>
          <w:highlight w:val="none"/>
        </w:rPr>
      </w:pPr>
      <w:r>
        <w:rPr>
          <w:rFonts w:hint="eastAsia" w:ascii="宋体" w:hAnsi="宋体"/>
          <w:szCs w:val="21"/>
          <w:highlight w:val="none"/>
        </w:rPr>
        <w:t>8.5供应商应按谈判文件中提供的响应文件格式填写。</w:t>
      </w:r>
    </w:p>
    <w:p w14:paraId="56DCDA4A">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9.响应文件的组成</w:t>
      </w:r>
    </w:p>
    <w:p w14:paraId="5C352F71">
      <w:pPr>
        <w:pStyle w:val="168"/>
        <w:spacing w:beforeLines="50"/>
        <w:ind w:firstLine="464"/>
        <w:rPr>
          <w:rFonts w:ascii="宋体"/>
          <w:szCs w:val="21"/>
          <w:highlight w:val="none"/>
        </w:rPr>
      </w:pPr>
      <w:r>
        <w:rPr>
          <w:rFonts w:hint="eastAsia" w:ascii="宋体"/>
          <w:highlight w:val="none"/>
        </w:rPr>
        <w:t>9.1</w:t>
      </w:r>
      <w:r>
        <w:rPr>
          <w:rFonts w:hint="eastAsia"/>
          <w:highlight w:val="none"/>
        </w:rPr>
        <w:t>响应文件包括下列内容：</w:t>
      </w:r>
    </w:p>
    <w:p w14:paraId="2172B545">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（1）谈判响应声明(格式)</w:t>
      </w:r>
    </w:p>
    <w:p w14:paraId="344B1346">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（2）法定代表人（单位负责人）身份证明(格式)</w:t>
      </w:r>
    </w:p>
    <w:p w14:paraId="59D90B98">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（3）授权委托书(格式)</w:t>
      </w:r>
    </w:p>
    <w:p w14:paraId="1E58B964">
      <w:pPr>
        <w:tabs>
          <w:tab w:val="left" w:pos="753"/>
        </w:tabs>
        <w:adjustRightInd w:val="0"/>
        <w:snapToGrid w:val="0"/>
        <w:spacing w:beforeLines="50" w:line="360" w:lineRule="auto"/>
        <w:ind w:firstLine="420" w:firstLineChars="200"/>
        <w:rPr>
          <w:rFonts w:hint="eastAsia" w:ascii="宋体" w:eastAsia="宋体"/>
          <w:szCs w:val="21"/>
          <w:highlight w:val="none"/>
          <w:lang w:eastAsia="zh-CN"/>
        </w:rPr>
      </w:pPr>
      <w:r>
        <w:rPr>
          <w:rFonts w:hint="eastAsia" w:ascii="宋体" w:hAnsi="宋体"/>
          <w:szCs w:val="21"/>
          <w:highlight w:val="none"/>
        </w:rPr>
        <w:t>（4）保证金</w:t>
      </w:r>
      <w:r>
        <w:rPr>
          <w:rFonts w:hint="eastAsia" w:ascii="宋体" w:hAnsi="宋体"/>
          <w:szCs w:val="21"/>
          <w:highlight w:val="none"/>
          <w:lang w:eastAsia="zh-CN"/>
        </w:rPr>
        <w:t>（</w:t>
      </w:r>
      <w:r>
        <w:rPr>
          <w:rFonts w:hint="eastAsia" w:ascii="宋体" w:hAnsi="宋体"/>
          <w:szCs w:val="21"/>
          <w:highlight w:val="none"/>
          <w:lang w:val="en-US" w:eastAsia="zh-CN"/>
        </w:rPr>
        <w:t>本项目不要求提供</w:t>
      </w:r>
      <w:r>
        <w:rPr>
          <w:rFonts w:hint="eastAsia" w:ascii="宋体" w:hAnsi="宋体"/>
          <w:szCs w:val="21"/>
          <w:highlight w:val="none"/>
          <w:lang w:eastAsia="zh-CN"/>
        </w:rPr>
        <w:t>）</w:t>
      </w:r>
    </w:p>
    <w:p w14:paraId="7389D871">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（5）首次报价表及报价文件(格式)</w:t>
      </w:r>
    </w:p>
    <w:p w14:paraId="58B418AF">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（6）采购需求的响应</w:t>
      </w:r>
    </w:p>
    <w:p w14:paraId="25A60F30">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（7）合同条款偏离表</w:t>
      </w:r>
    </w:p>
    <w:p w14:paraId="098E02B2">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（8）采购需求偏离表</w:t>
      </w:r>
    </w:p>
    <w:p w14:paraId="49C69ACF">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（9）享受政府采购政策优惠的证明资料</w:t>
      </w:r>
    </w:p>
    <w:p w14:paraId="4C6CA3FB">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（10）</w:t>
      </w:r>
      <w:r>
        <w:rPr>
          <w:rFonts w:hint="eastAsia" w:ascii="宋体" w:hAnsi="宋体"/>
          <w:kern w:val="32"/>
          <w:szCs w:val="21"/>
          <w:highlight w:val="none"/>
        </w:rPr>
        <w:t>关于资格的声明(格式)</w:t>
      </w:r>
    </w:p>
    <w:p w14:paraId="42583462">
      <w:pPr>
        <w:tabs>
          <w:tab w:val="left" w:pos="753"/>
        </w:tabs>
        <w:adjustRightInd w:val="0"/>
        <w:snapToGrid w:val="0"/>
        <w:spacing w:beforeLines="50" w:line="360" w:lineRule="auto"/>
        <w:ind w:firstLine="420" w:firstLineChars="200"/>
        <w:rPr>
          <w:rFonts w:hint="eastAsia" w:ascii="宋体" w:hAnsi="宋体"/>
          <w:szCs w:val="21"/>
          <w:highlight w:val="none"/>
        </w:rPr>
      </w:pPr>
      <w:r>
        <w:rPr>
          <w:rFonts w:hint="eastAsia" w:ascii="宋体" w:hAnsi="宋体"/>
          <w:szCs w:val="21"/>
          <w:highlight w:val="none"/>
        </w:rPr>
        <w:t>（11）响应标的符合谈判文件规定的证明文件</w:t>
      </w:r>
    </w:p>
    <w:p w14:paraId="5BB738F6">
      <w:pPr>
        <w:adjustRightInd w:val="0"/>
        <w:snapToGrid w:val="0"/>
        <w:spacing w:beforeLines="50" w:line="360" w:lineRule="auto"/>
        <w:ind w:firstLine="420" w:firstLineChars="200"/>
        <w:rPr>
          <w:rFonts w:hAnsi="宋体"/>
          <w:highlight w:val="none"/>
        </w:rPr>
      </w:pPr>
      <w:r>
        <w:rPr>
          <w:rFonts w:hint="eastAsia" w:ascii="宋体" w:hAnsi="宋体"/>
          <w:highlight w:val="none"/>
        </w:rPr>
        <w:t>9.2在谈判过程中，</w:t>
      </w:r>
      <w:r>
        <w:rPr>
          <w:rFonts w:hint="eastAsia" w:ascii="宋体" w:hAnsi="宋体"/>
          <w:szCs w:val="21"/>
          <w:highlight w:val="none"/>
        </w:rPr>
        <w:t>供应商</w:t>
      </w:r>
      <w:r>
        <w:rPr>
          <w:rFonts w:hint="eastAsia" w:ascii="宋体" w:hAnsi="宋体"/>
          <w:highlight w:val="none"/>
        </w:rPr>
        <w:t>根据</w:t>
      </w:r>
      <w:r>
        <w:rPr>
          <w:rFonts w:hint="eastAsia" w:ascii="宋体" w:hAnsi="宋体" w:cs="宋体"/>
          <w:kern w:val="0"/>
          <w:szCs w:val="21"/>
          <w:highlight w:val="none"/>
        </w:rPr>
        <w:t>谈判小组</w:t>
      </w:r>
      <w:r>
        <w:rPr>
          <w:rFonts w:hint="eastAsia" w:ascii="宋体" w:hAnsi="宋体"/>
          <w:bCs/>
          <w:szCs w:val="21"/>
          <w:highlight w:val="none"/>
        </w:rPr>
        <w:t>书面形式要求</w:t>
      </w:r>
      <w:r>
        <w:rPr>
          <w:rFonts w:hint="eastAsia" w:ascii="宋体" w:hAnsi="宋体" w:cs="宋体"/>
          <w:kern w:val="0"/>
          <w:szCs w:val="21"/>
          <w:highlight w:val="none"/>
        </w:rPr>
        <w:t>提交的</w:t>
      </w:r>
      <w:r>
        <w:rPr>
          <w:rFonts w:hint="eastAsia" w:hAnsi="宋体"/>
          <w:highlight w:val="none"/>
        </w:rPr>
        <w:t>最后报价(或者</w:t>
      </w:r>
      <w:r>
        <w:rPr>
          <w:rFonts w:hint="eastAsia" w:ascii="宋体" w:hAnsi="宋体"/>
          <w:bCs/>
          <w:szCs w:val="21"/>
          <w:highlight w:val="none"/>
        </w:rPr>
        <w:t>重</w:t>
      </w:r>
      <w:r>
        <w:rPr>
          <w:rFonts w:hint="eastAsia" w:ascii="宋体" w:hAnsi="宋体" w:cs="宋体"/>
          <w:kern w:val="0"/>
          <w:szCs w:val="21"/>
          <w:highlight w:val="none"/>
        </w:rPr>
        <w:t>新提交的响应文件和</w:t>
      </w:r>
      <w:r>
        <w:rPr>
          <w:rFonts w:hint="eastAsia" w:hAnsi="宋体"/>
          <w:highlight w:val="none"/>
        </w:rPr>
        <w:t>最后报价)是</w:t>
      </w:r>
      <w:r>
        <w:rPr>
          <w:rFonts w:hint="eastAsia" w:ascii="宋体" w:hAnsi="宋体"/>
          <w:szCs w:val="21"/>
          <w:highlight w:val="none"/>
        </w:rPr>
        <w:t>响应文件</w:t>
      </w:r>
      <w:r>
        <w:rPr>
          <w:rFonts w:hint="eastAsia" w:hAnsi="宋体"/>
          <w:highlight w:val="none"/>
        </w:rPr>
        <w:t>的有效组成部分。</w:t>
      </w:r>
    </w:p>
    <w:p w14:paraId="7792E5BE">
      <w:pPr>
        <w:adjustRightInd w:val="0"/>
        <w:snapToGrid w:val="0"/>
        <w:spacing w:beforeLines="50" w:line="360" w:lineRule="auto"/>
        <w:ind w:firstLine="420" w:firstLineChars="200"/>
        <w:rPr>
          <w:rFonts w:ascii="宋体" w:hAnsi="宋体"/>
          <w:szCs w:val="21"/>
          <w:highlight w:val="none"/>
        </w:rPr>
      </w:pPr>
      <w:r>
        <w:rPr>
          <w:rFonts w:hint="eastAsia" w:ascii="宋体" w:hAnsi="宋体"/>
          <w:highlight w:val="none"/>
        </w:rPr>
        <w:t>9.3</w:t>
      </w:r>
      <w:r>
        <w:rPr>
          <w:rFonts w:hint="eastAsia" w:ascii="宋体" w:hAnsi="宋体"/>
          <w:szCs w:val="21"/>
          <w:highlight w:val="none"/>
        </w:rPr>
        <w:t>根据《政府采购法》第四十二条的规定，供应商无论成交与否，其响应文件不予退还。</w:t>
      </w:r>
    </w:p>
    <w:p w14:paraId="66B56096">
      <w:pPr>
        <w:pStyle w:val="5"/>
        <w:keepNext w:val="0"/>
        <w:keepLines w:val="0"/>
        <w:adjustRightInd w:val="0"/>
        <w:snapToGrid w:val="0"/>
        <w:spacing w:before="50" w:after="0" w:line="360" w:lineRule="auto"/>
        <w:rPr>
          <w:rFonts w:hint="eastAsia" w:ascii="黑体" w:hAnsi="黑体"/>
          <w:sz w:val="24"/>
          <w:szCs w:val="24"/>
          <w:highlight w:val="none"/>
        </w:rPr>
      </w:pPr>
    </w:p>
    <w:p w14:paraId="4737751A">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10.报价要求</w:t>
      </w:r>
    </w:p>
    <w:p w14:paraId="4C1F780B">
      <w:pPr>
        <w:adjustRightInd w:val="0"/>
        <w:snapToGrid w:val="0"/>
        <w:spacing w:beforeLines="50" w:line="360" w:lineRule="auto"/>
        <w:ind w:firstLine="420" w:firstLineChars="200"/>
        <w:rPr>
          <w:rFonts w:asciiTheme="minorEastAsia" w:hAnsiTheme="minorEastAsia" w:eastAsiaTheme="minorEastAsia"/>
          <w:szCs w:val="21"/>
          <w:highlight w:val="none"/>
        </w:rPr>
      </w:pPr>
      <w:r>
        <w:rPr>
          <w:rFonts w:hint="eastAsia" w:ascii="宋体" w:hAnsi="宋体"/>
          <w:szCs w:val="21"/>
          <w:highlight w:val="none"/>
        </w:rPr>
        <w:t>10.1</w:t>
      </w:r>
      <w:r>
        <w:rPr>
          <w:rFonts w:hint="eastAsia" w:asciiTheme="minorEastAsia" w:hAnsiTheme="minorEastAsia" w:eastAsiaTheme="minorEastAsia"/>
          <w:szCs w:val="21"/>
          <w:highlight w:val="none"/>
        </w:rPr>
        <w:t>供应商应当根据谈判文件第三章第一节“采购清单一览表”逐一报价；谈判文件第三章提供第三节“工程量清单”的，供应商应按其要求填写相应表格。</w:t>
      </w:r>
    </w:p>
    <w:p w14:paraId="3164C16E">
      <w:pPr>
        <w:adjustRightInd w:val="0"/>
        <w:snapToGrid w:val="0"/>
        <w:spacing w:line="360" w:lineRule="auto"/>
        <w:ind w:firstLine="420" w:firstLineChars="200"/>
        <w:rPr>
          <w:rFonts w:ascii="宋体" w:hAnsi="宋体"/>
          <w:szCs w:val="21"/>
          <w:highlight w:val="none"/>
        </w:rPr>
      </w:pPr>
      <w:r>
        <w:rPr>
          <w:rFonts w:hint="eastAsia" w:asciiTheme="minorEastAsia" w:hAnsiTheme="minorEastAsia" w:eastAsiaTheme="minorEastAsia"/>
          <w:szCs w:val="21"/>
          <w:highlight w:val="none"/>
        </w:rPr>
        <w:t>10.2</w:t>
      </w:r>
      <w:r>
        <w:rPr>
          <w:rFonts w:hint="eastAsia" w:ascii="宋体" w:hAnsi="宋体"/>
          <w:szCs w:val="21"/>
          <w:highlight w:val="none"/>
        </w:rPr>
        <w:t>在报价表、分项报价表填写报价时应注意下列要求：</w:t>
      </w:r>
    </w:p>
    <w:p w14:paraId="757AF4BA">
      <w:pPr>
        <w:pStyle w:val="23"/>
        <w:adjustRightInd w:val="0"/>
        <w:snapToGrid w:val="0"/>
        <w:spacing w:beforeLines="50" w:line="360" w:lineRule="auto"/>
        <w:ind w:firstLine="420" w:firstLineChars="200"/>
        <w:rPr>
          <w:rFonts w:hAnsi="宋体"/>
          <w:highlight w:val="none"/>
        </w:rPr>
      </w:pPr>
      <w:r>
        <w:rPr>
          <w:rFonts w:hint="eastAsia" w:hAnsi="宋体"/>
          <w:highlight w:val="none"/>
        </w:rPr>
        <w:t>（1）采购需求要求的安装、调试、培训、售后服务及其它附加服务的费用。</w:t>
      </w:r>
    </w:p>
    <w:p w14:paraId="075A5B70">
      <w:pPr>
        <w:pStyle w:val="23"/>
        <w:adjustRightInd w:val="0"/>
        <w:snapToGrid w:val="0"/>
        <w:spacing w:beforeLines="50" w:line="360" w:lineRule="auto"/>
        <w:ind w:firstLine="420" w:firstLineChars="200"/>
        <w:rPr>
          <w:rFonts w:hAnsi="宋体"/>
          <w:highlight w:val="none"/>
        </w:rPr>
      </w:pPr>
      <w:r>
        <w:rPr>
          <w:rFonts w:hint="eastAsia" w:hAnsi="宋体"/>
          <w:highlight w:val="none"/>
        </w:rPr>
        <w:t>（2）所有根据合同或其它原因应由供应商交纳和支付的税款和费用。</w:t>
      </w:r>
    </w:p>
    <w:p w14:paraId="17991FAD">
      <w:pPr>
        <w:adjustRightInd w:val="0"/>
        <w:snapToGrid w:val="0"/>
        <w:spacing w:beforeLines="50" w:line="360" w:lineRule="auto"/>
        <w:ind w:firstLine="420" w:firstLineChars="200"/>
        <w:rPr>
          <w:rFonts w:ascii="宋体" w:hAnsi="宋体"/>
          <w:color w:val="000000"/>
          <w:highlight w:val="none"/>
        </w:rPr>
      </w:pPr>
      <w:r>
        <w:rPr>
          <w:rFonts w:hint="eastAsia" w:ascii="宋体" w:hAnsi="宋体"/>
          <w:color w:val="000000"/>
          <w:highlight w:val="none"/>
        </w:rPr>
        <w:t>（3）谈判文件指定交货地点的运输、保险、装卸费。</w:t>
      </w:r>
    </w:p>
    <w:p w14:paraId="4D7489FE">
      <w:pPr>
        <w:adjustRightInd w:val="0"/>
        <w:snapToGrid w:val="0"/>
        <w:spacing w:beforeLines="50" w:line="360" w:lineRule="auto"/>
        <w:ind w:firstLine="420" w:firstLineChars="200"/>
        <w:rPr>
          <w:rFonts w:ascii="宋体" w:hAnsi="宋体"/>
          <w:szCs w:val="21"/>
          <w:highlight w:val="none"/>
        </w:rPr>
      </w:pPr>
      <w:r>
        <w:rPr>
          <w:rFonts w:hint="eastAsia" w:ascii="宋体" w:hAnsi="宋体"/>
          <w:highlight w:val="none"/>
        </w:rPr>
        <w:t>（4）实行工程量清单报价的，供应商提交最后报价应与已标价工程量清单总报价一致。</w:t>
      </w:r>
    </w:p>
    <w:p w14:paraId="5BBA2870">
      <w:pPr>
        <w:pStyle w:val="99"/>
        <w:widowControl w:val="0"/>
        <w:adjustRightInd w:val="0"/>
        <w:snapToGrid w:val="0"/>
        <w:spacing w:beforeLines="50" w:line="360" w:lineRule="auto"/>
        <w:ind w:firstLine="420" w:firstLineChars="200"/>
        <w:rPr>
          <w:rFonts w:ascii="宋体" w:hAnsi="宋体"/>
          <w:color w:val="000000"/>
          <w:highlight w:val="none"/>
        </w:rPr>
      </w:pPr>
      <w:r>
        <w:rPr>
          <w:rFonts w:hint="eastAsia" w:ascii="宋体" w:hAnsi="宋体"/>
          <w:color w:val="000000"/>
          <w:highlight w:val="none"/>
        </w:rPr>
        <w:t>10.3</w:t>
      </w:r>
      <w:r>
        <w:rPr>
          <w:rFonts w:hint="eastAsia" w:ascii="宋体" w:hAnsi="宋体" w:cs="宋体"/>
          <w:color w:val="000000"/>
          <w:highlight w:val="none"/>
          <w:lang w:val="zh-CN"/>
        </w:rPr>
        <w:t>供应商</w:t>
      </w:r>
      <w:r>
        <w:rPr>
          <w:rFonts w:hint="eastAsia" w:ascii="宋体" w:hAnsi="宋体"/>
          <w:color w:val="000000"/>
          <w:highlight w:val="none"/>
        </w:rPr>
        <w:t>的最后报价不得超过采购项目预算，采购项目预算见</w:t>
      </w:r>
      <w:r>
        <w:rPr>
          <w:rFonts w:hint="eastAsia" w:ascii="宋体" w:hAnsi="宋体"/>
          <w:b/>
          <w:highlight w:val="none"/>
        </w:rPr>
        <w:t>【谈判须知前附表】</w:t>
      </w:r>
      <w:r>
        <w:rPr>
          <w:rFonts w:hint="eastAsia" w:ascii="宋体" w:hAnsi="宋体"/>
          <w:color w:val="000000"/>
          <w:highlight w:val="none"/>
        </w:rPr>
        <w:t>。</w:t>
      </w:r>
    </w:p>
    <w:p w14:paraId="435C7396">
      <w:pPr>
        <w:pStyle w:val="23"/>
        <w:adjustRightInd w:val="0"/>
        <w:snapToGrid w:val="0"/>
        <w:spacing w:beforeLines="50" w:line="360" w:lineRule="auto"/>
        <w:ind w:firstLine="420" w:firstLineChars="200"/>
        <w:rPr>
          <w:rFonts w:hAnsi="宋体"/>
          <w:color w:val="000000"/>
          <w:highlight w:val="none"/>
        </w:rPr>
      </w:pPr>
      <w:r>
        <w:rPr>
          <w:rFonts w:hint="eastAsia" w:hAnsi="宋体"/>
          <w:color w:val="000000"/>
          <w:highlight w:val="none"/>
        </w:rPr>
        <w:t>10.4供应商提交的最后报价在合同执行过程中是固定不变的，不得以任何理由予以变更。以可变动价格提交的报价将被认为是非实质响应而被拒绝。</w:t>
      </w:r>
    </w:p>
    <w:p w14:paraId="6FBD5A65">
      <w:pPr>
        <w:adjustRightInd w:val="0"/>
        <w:snapToGrid w:val="0"/>
        <w:spacing w:beforeLines="50" w:line="360" w:lineRule="auto"/>
        <w:ind w:firstLine="420" w:firstLineChars="200"/>
        <w:jc w:val="left"/>
        <w:rPr>
          <w:rFonts w:ascii="宋体" w:hAnsi="宋体"/>
          <w:color w:val="000000"/>
          <w:highlight w:val="none"/>
        </w:rPr>
      </w:pPr>
      <w:r>
        <w:rPr>
          <w:rFonts w:hint="eastAsia" w:ascii="宋体" w:hAnsi="宋体"/>
          <w:color w:val="000000"/>
          <w:highlight w:val="none"/>
        </w:rPr>
        <w:t>10.5采购人不接受供应商给予的赠品、回扣或者与采购无关的其他商品、服务。</w:t>
      </w:r>
    </w:p>
    <w:p w14:paraId="4C7EAF83">
      <w:pPr>
        <w:pStyle w:val="23"/>
        <w:adjustRightInd w:val="0"/>
        <w:snapToGrid w:val="0"/>
        <w:spacing w:beforeLines="50" w:line="360" w:lineRule="auto"/>
        <w:ind w:firstLine="420" w:firstLineChars="200"/>
        <w:rPr>
          <w:rFonts w:hAnsi="宋体"/>
          <w:color w:val="000000"/>
          <w:highlight w:val="none"/>
        </w:rPr>
      </w:pPr>
      <w:r>
        <w:rPr>
          <w:rFonts w:hint="eastAsia" w:hAnsi="宋体"/>
          <w:color w:val="000000"/>
          <w:highlight w:val="none"/>
        </w:rPr>
        <w:t>10.6报价的其他要求见</w:t>
      </w:r>
      <w:r>
        <w:rPr>
          <w:rFonts w:hint="eastAsia" w:hAnsi="宋体"/>
          <w:b/>
          <w:highlight w:val="none"/>
        </w:rPr>
        <w:t>【谈判须知前附表】</w:t>
      </w:r>
      <w:r>
        <w:rPr>
          <w:rFonts w:hint="eastAsia" w:hAnsi="宋体"/>
          <w:color w:val="000000"/>
          <w:highlight w:val="none"/>
        </w:rPr>
        <w:t>。</w:t>
      </w:r>
    </w:p>
    <w:p w14:paraId="6F5783F2">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11.保证金</w:t>
      </w:r>
    </w:p>
    <w:p w14:paraId="4AF4342D">
      <w:pPr>
        <w:pStyle w:val="23"/>
        <w:adjustRightInd w:val="0"/>
        <w:snapToGrid w:val="0"/>
        <w:spacing w:beforeLines="50" w:line="360" w:lineRule="auto"/>
        <w:ind w:firstLine="420" w:firstLineChars="200"/>
        <w:rPr>
          <w:rFonts w:hAnsi="宋体"/>
          <w:bCs/>
          <w:highlight w:val="none"/>
        </w:rPr>
      </w:pPr>
      <w:r>
        <w:rPr>
          <w:rFonts w:hint="eastAsia" w:hAnsi="宋体"/>
          <w:highlight w:val="none"/>
        </w:rPr>
        <w:t>11.1</w:t>
      </w:r>
      <w:r>
        <w:rPr>
          <w:rFonts w:hint="eastAsia" w:hAnsi="宋体"/>
          <w:bCs/>
          <w:highlight w:val="none"/>
        </w:rPr>
        <w:t>谈判文件要求供应商提交保证金的，供应商应按</w:t>
      </w:r>
      <w:r>
        <w:rPr>
          <w:rFonts w:hint="eastAsia" w:hAnsi="宋体"/>
          <w:b/>
          <w:bCs/>
          <w:highlight w:val="none"/>
        </w:rPr>
        <w:t>【谈判须知前附表】</w:t>
      </w:r>
      <w:r>
        <w:rPr>
          <w:rFonts w:hint="eastAsia" w:hAnsi="宋体"/>
          <w:bCs/>
          <w:highlight w:val="none"/>
        </w:rPr>
        <w:t>规定，在提交响应文件的截止时间前提交保证金。保证金有效期应当与响应文件有效期一致。</w:t>
      </w:r>
    </w:p>
    <w:p w14:paraId="08F34D1E">
      <w:pPr>
        <w:adjustRightInd w:val="0"/>
        <w:snapToGrid w:val="0"/>
        <w:spacing w:beforeLines="50" w:line="360" w:lineRule="auto"/>
        <w:ind w:firstLine="420" w:firstLineChars="200"/>
        <w:rPr>
          <w:rFonts w:ascii="宋体" w:hAnsi="宋体"/>
          <w:b/>
          <w:szCs w:val="21"/>
          <w:highlight w:val="none"/>
        </w:rPr>
      </w:pPr>
      <w:r>
        <w:rPr>
          <w:rFonts w:hint="eastAsia" w:ascii="宋体" w:hAnsi="宋体"/>
          <w:szCs w:val="21"/>
          <w:highlight w:val="none"/>
        </w:rPr>
        <w:t>11.2</w:t>
      </w:r>
      <w:r>
        <w:rPr>
          <w:rFonts w:hint="eastAsia" w:ascii="宋体" w:hAnsi="宋体" w:cs="宋体"/>
          <w:kern w:val="0"/>
          <w:szCs w:val="21"/>
          <w:highlight w:val="none"/>
          <w:lang w:val="zh-CN"/>
        </w:rPr>
        <w:t>供应商为联合体的，可以由联合体中的一方或者共同交纳保证金，其交纳的保证金，对联合体各方均具有约束力。</w:t>
      </w:r>
    </w:p>
    <w:p w14:paraId="0F5E6AC8">
      <w:pPr>
        <w:pStyle w:val="23"/>
        <w:tabs>
          <w:tab w:val="left" w:pos="6300"/>
        </w:tabs>
        <w:adjustRightInd w:val="0"/>
        <w:snapToGrid w:val="0"/>
        <w:spacing w:beforeLines="50" w:line="360" w:lineRule="auto"/>
        <w:ind w:firstLine="420" w:firstLineChars="200"/>
        <w:rPr>
          <w:rFonts w:hAnsi="宋体"/>
          <w:highlight w:val="none"/>
        </w:rPr>
      </w:pPr>
      <w:r>
        <w:rPr>
          <w:rFonts w:hint="eastAsia" w:hAnsi="宋体"/>
          <w:highlight w:val="none"/>
        </w:rPr>
        <w:t>11.3采购人、采购代理机构在成交通知书发出后5个工作日内退还未成交供应商的保证金；在采购合同签定后5个工作日内退还成交供应商的保证金，但因供应商自身原因导致无法及时退还的除外。</w:t>
      </w:r>
    </w:p>
    <w:p w14:paraId="1083F1CA">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11.4保证金的退还按以下规定办理：</w:t>
      </w:r>
    </w:p>
    <w:p w14:paraId="7D7B580F">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（1）成交供应商的保证金，在政府采购合同签订后5个工作日内退还。</w:t>
      </w:r>
    </w:p>
    <w:p w14:paraId="5BE24B64">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（2）未成交供应商的保证金，在成交通知书发出后5个工作日内退还。</w:t>
      </w:r>
    </w:p>
    <w:p w14:paraId="03D6CD4A">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（3）终止竞争性谈判采购活动的，在发布项目终止公告后5个工作日内退还。</w:t>
      </w:r>
    </w:p>
    <w:p w14:paraId="1E00E915">
      <w:pPr>
        <w:pStyle w:val="23"/>
        <w:adjustRightInd w:val="0"/>
        <w:snapToGrid w:val="0"/>
        <w:spacing w:beforeLines="50" w:line="360" w:lineRule="auto"/>
        <w:ind w:firstLine="420" w:firstLineChars="200"/>
        <w:rPr>
          <w:kern w:val="0"/>
          <w:highlight w:val="none"/>
        </w:rPr>
      </w:pPr>
      <w:r>
        <w:rPr>
          <w:rFonts w:hint="eastAsia"/>
          <w:highlight w:val="none"/>
        </w:rPr>
        <w:t>11.5</w:t>
      </w:r>
      <w:r>
        <w:rPr>
          <w:rFonts w:hint="eastAsia"/>
          <w:kern w:val="0"/>
          <w:highlight w:val="none"/>
        </w:rPr>
        <w:t>有下列情形之一的，保证金不予退还，并上缴本级财政国库：</w:t>
      </w:r>
    </w:p>
    <w:p w14:paraId="7998FDD3">
      <w:pPr>
        <w:pStyle w:val="23"/>
        <w:adjustRightInd w:val="0"/>
        <w:snapToGrid w:val="0"/>
        <w:spacing w:beforeLines="50" w:line="360" w:lineRule="auto"/>
        <w:ind w:firstLine="420" w:firstLineChars="200"/>
        <w:rPr>
          <w:rFonts w:hAnsi="宋体"/>
          <w:highlight w:val="none"/>
        </w:rPr>
      </w:pPr>
      <w:r>
        <w:rPr>
          <w:rFonts w:hint="eastAsia" w:hAnsi="宋体"/>
          <w:highlight w:val="none"/>
        </w:rPr>
        <w:t>（1）供应商在提交响应文件截止时间后撤回响应文件的；</w:t>
      </w:r>
    </w:p>
    <w:p w14:paraId="1984E255">
      <w:pPr>
        <w:pStyle w:val="23"/>
        <w:adjustRightInd w:val="0"/>
        <w:snapToGrid w:val="0"/>
        <w:spacing w:beforeLines="50" w:line="360" w:lineRule="auto"/>
        <w:ind w:firstLine="420" w:firstLineChars="200"/>
        <w:rPr>
          <w:rFonts w:hAnsi="宋体"/>
          <w:highlight w:val="none"/>
        </w:rPr>
      </w:pPr>
      <w:r>
        <w:rPr>
          <w:rFonts w:hint="eastAsia" w:hAnsi="宋体"/>
          <w:highlight w:val="none"/>
        </w:rPr>
        <w:t>（2）供应商在响应文件中提供虚假材料的；</w:t>
      </w:r>
    </w:p>
    <w:p w14:paraId="2353A5E7">
      <w:pPr>
        <w:pStyle w:val="23"/>
        <w:adjustRightInd w:val="0"/>
        <w:snapToGrid w:val="0"/>
        <w:spacing w:beforeLines="50" w:line="360" w:lineRule="auto"/>
        <w:ind w:firstLine="420" w:firstLineChars="200"/>
        <w:rPr>
          <w:rFonts w:hAnsi="宋体"/>
          <w:highlight w:val="none"/>
        </w:rPr>
      </w:pPr>
      <w:r>
        <w:rPr>
          <w:rFonts w:hint="eastAsia" w:hAnsi="宋体"/>
          <w:highlight w:val="none"/>
        </w:rPr>
        <w:t xml:space="preserve">（3）除因不可抗力或谈判文件认可的情形以外，成交供应商不与采购人签订合同的； </w:t>
      </w:r>
    </w:p>
    <w:p w14:paraId="4E23AFF2">
      <w:pPr>
        <w:pStyle w:val="23"/>
        <w:adjustRightInd w:val="0"/>
        <w:snapToGrid w:val="0"/>
        <w:spacing w:beforeLines="50" w:line="360" w:lineRule="auto"/>
        <w:ind w:firstLine="420" w:firstLineChars="200"/>
        <w:rPr>
          <w:rFonts w:hAnsi="宋体"/>
          <w:highlight w:val="none"/>
        </w:rPr>
      </w:pPr>
      <w:r>
        <w:rPr>
          <w:rFonts w:hint="eastAsia" w:hAnsi="宋体"/>
          <w:highlight w:val="none"/>
        </w:rPr>
        <w:t xml:space="preserve">（4）供应商与采购人、其他供应商或者采购代理机构恶意串通的； </w:t>
      </w:r>
    </w:p>
    <w:p w14:paraId="3D0B5D12">
      <w:pPr>
        <w:pStyle w:val="23"/>
        <w:adjustRightInd w:val="0"/>
        <w:snapToGrid w:val="0"/>
        <w:spacing w:beforeLines="50" w:line="360" w:lineRule="auto"/>
        <w:ind w:firstLine="420" w:firstLineChars="200"/>
        <w:rPr>
          <w:rFonts w:hAnsi="宋体"/>
          <w:highlight w:val="none"/>
        </w:rPr>
      </w:pPr>
      <w:r>
        <w:rPr>
          <w:rFonts w:hint="eastAsia" w:hAnsi="宋体"/>
          <w:highlight w:val="none"/>
        </w:rPr>
        <w:t>（5）谈判文件规定的其他情形。</w:t>
      </w:r>
    </w:p>
    <w:p w14:paraId="1B6A591D">
      <w:pPr>
        <w:pStyle w:val="5"/>
        <w:keepNext w:val="0"/>
        <w:keepLines w:val="0"/>
        <w:adjustRightInd w:val="0"/>
        <w:snapToGrid w:val="0"/>
        <w:spacing w:beforeLines="50" w:after="0" w:line="360" w:lineRule="auto"/>
        <w:rPr>
          <w:rFonts w:ascii="黑体" w:hAnsi="黑体"/>
          <w:sz w:val="24"/>
          <w:szCs w:val="24"/>
          <w:highlight w:val="none"/>
        </w:rPr>
      </w:pPr>
      <w:r>
        <w:rPr>
          <w:rFonts w:hint="eastAsia" w:ascii="黑体" w:hAnsi="黑体"/>
          <w:sz w:val="24"/>
          <w:szCs w:val="24"/>
          <w:highlight w:val="none"/>
        </w:rPr>
        <w:t>12.响应文件有效期</w:t>
      </w:r>
    </w:p>
    <w:p w14:paraId="15EC6F84">
      <w:pPr>
        <w:adjustRightInd w:val="0"/>
        <w:snapToGrid w:val="0"/>
        <w:spacing w:beforeLines="50" w:line="360" w:lineRule="auto"/>
        <w:ind w:firstLine="420" w:firstLineChars="200"/>
        <w:jc w:val="left"/>
        <w:rPr>
          <w:rFonts w:hAnsi="宋体"/>
          <w:highlight w:val="none"/>
        </w:rPr>
      </w:pPr>
      <w:r>
        <w:rPr>
          <w:rFonts w:hint="eastAsia" w:ascii="宋体" w:hAnsi="宋体"/>
          <w:highlight w:val="none"/>
        </w:rPr>
        <w:t>12.1响应文件</w:t>
      </w:r>
      <w:r>
        <w:rPr>
          <w:rFonts w:hint="eastAsia" w:ascii="宋体" w:hAnsi="宋体"/>
          <w:szCs w:val="21"/>
          <w:highlight w:val="none"/>
        </w:rPr>
        <w:t>有效期见</w:t>
      </w:r>
      <w:r>
        <w:rPr>
          <w:rFonts w:hint="eastAsia" w:hAnsi="宋体"/>
          <w:b/>
          <w:bCs/>
          <w:highlight w:val="none"/>
        </w:rPr>
        <w:t>【谈判须知前附表】</w:t>
      </w:r>
      <w:r>
        <w:rPr>
          <w:rFonts w:hint="eastAsia" w:ascii="宋体" w:hAnsi="宋体"/>
          <w:szCs w:val="21"/>
          <w:highlight w:val="none"/>
        </w:rPr>
        <w:t>，在此期间</w:t>
      </w:r>
      <w:r>
        <w:rPr>
          <w:rFonts w:hint="eastAsia" w:ascii="宋体" w:hAnsi="宋体"/>
          <w:highlight w:val="none"/>
        </w:rPr>
        <w:t>响应</w:t>
      </w:r>
      <w:r>
        <w:rPr>
          <w:rFonts w:hint="eastAsia" w:ascii="宋体" w:hAnsi="宋体"/>
          <w:szCs w:val="21"/>
          <w:highlight w:val="none"/>
        </w:rPr>
        <w:t>文件对供应商具有法律约束力，</w:t>
      </w:r>
      <w:r>
        <w:rPr>
          <w:rFonts w:hint="eastAsia" w:ascii="宋体" w:hAnsi="宋体" w:cs="Arial"/>
          <w:highlight w:val="none"/>
        </w:rPr>
        <w:t>从</w:t>
      </w:r>
      <w:r>
        <w:rPr>
          <w:rFonts w:hint="eastAsia" w:ascii="宋体" w:hAnsi="宋体" w:cs="宋体"/>
          <w:kern w:val="0"/>
          <w:szCs w:val="21"/>
          <w:highlight w:val="none"/>
        </w:rPr>
        <w:t>提交首次响应文件截止时间</w:t>
      </w:r>
      <w:r>
        <w:rPr>
          <w:rFonts w:hint="eastAsia" w:hAnsi="宋体"/>
          <w:highlight w:val="none"/>
        </w:rPr>
        <w:t>之日</w:t>
      </w:r>
      <w:r>
        <w:rPr>
          <w:rFonts w:hint="eastAsia" w:hAnsi="宋体" w:cs="Arial"/>
          <w:highlight w:val="none"/>
        </w:rPr>
        <w:t>起计算。</w:t>
      </w:r>
      <w:r>
        <w:rPr>
          <w:rFonts w:hint="eastAsia" w:hAnsi="宋体"/>
          <w:highlight w:val="none"/>
        </w:rPr>
        <w:t>响应文件有效期不足的将被视为</w:t>
      </w:r>
      <w:r>
        <w:rPr>
          <w:rFonts w:hint="eastAsia" w:hAnsi="宋体"/>
          <w:b/>
          <w:highlight w:val="none"/>
        </w:rPr>
        <w:t>无效响应</w:t>
      </w:r>
      <w:r>
        <w:rPr>
          <w:rFonts w:hint="eastAsia" w:hAnsi="宋体"/>
          <w:highlight w:val="none"/>
        </w:rPr>
        <w:t>。</w:t>
      </w:r>
    </w:p>
    <w:p w14:paraId="4DF0E4EC">
      <w:pPr>
        <w:pStyle w:val="5"/>
        <w:keepNext w:val="0"/>
        <w:keepLines w:val="0"/>
        <w:adjustRightInd w:val="0"/>
        <w:snapToGrid w:val="0"/>
        <w:spacing w:beforeLines="50" w:after="0" w:line="360" w:lineRule="auto"/>
        <w:rPr>
          <w:rFonts w:ascii="黑体" w:hAnsi="黑体"/>
          <w:sz w:val="24"/>
          <w:szCs w:val="24"/>
          <w:highlight w:val="none"/>
        </w:rPr>
      </w:pPr>
      <w:r>
        <w:rPr>
          <w:rFonts w:hint="eastAsia" w:ascii="黑体" w:hAnsi="黑体"/>
          <w:sz w:val="24"/>
          <w:szCs w:val="24"/>
          <w:highlight w:val="none"/>
        </w:rPr>
        <w:t>13.分包</w:t>
      </w:r>
    </w:p>
    <w:p w14:paraId="1C2358DB">
      <w:pPr>
        <w:adjustRightInd w:val="0"/>
        <w:snapToGrid w:val="0"/>
        <w:spacing w:beforeLines="50" w:line="360" w:lineRule="auto"/>
        <w:ind w:firstLine="420" w:firstLineChars="200"/>
        <w:jc w:val="left"/>
        <w:rPr>
          <w:rFonts w:ascii="宋体" w:hAnsi="宋体"/>
          <w:color w:val="FF0000"/>
          <w:highlight w:val="none"/>
        </w:rPr>
      </w:pPr>
      <w:r>
        <w:rPr>
          <w:rFonts w:hint="eastAsia" w:ascii="宋体" w:hAnsi="宋体"/>
          <w:highlight w:val="none"/>
        </w:rPr>
        <w:t>13.1</w:t>
      </w:r>
      <w:r>
        <w:rPr>
          <w:rFonts w:hint="eastAsia" w:ascii="宋体" w:hAnsi="宋体"/>
          <w:szCs w:val="21"/>
          <w:highlight w:val="none"/>
        </w:rPr>
        <w:t>供应商</w:t>
      </w:r>
      <w:r>
        <w:rPr>
          <w:rFonts w:hint="eastAsia" w:ascii="宋体" w:hAnsi="宋体"/>
          <w:highlight w:val="none"/>
        </w:rPr>
        <w:t>拟在成交后将采购</w:t>
      </w:r>
      <w:r>
        <w:rPr>
          <w:rFonts w:hint="eastAsia" w:ascii="宋体" w:hAnsi="宋体"/>
          <w:szCs w:val="21"/>
          <w:highlight w:val="none"/>
        </w:rPr>
        <w:t>项目的非主体、非关键性工作进行分包的，应符合</w:t>
      </w:r>
      <w:r>
        <w:rPr>
          <w:rFonts w:hint="eastAsia" w:hAnsi="宋体"/>
          <w:b/>
          <w:bCs/>
          <w:highlight w:val="none"/>
        </w:rPr>
        <w:t>【谈判须知前附表】</w:t>
      </w:r>
      <w:r>
        <w:rPr>
          <w:rFonts w:hint="eastAsia" w:ascii="宋体" w:hAnsi="宋体"/>
          <w:szCs w:val="21"/>
          <w:highlight w:val="none"/>
        </w:rPr>
        <w:t>规定的分包内容、分包金</w:t>
      </w:r>
      <w:r>
        <w:rPr>
          <w:rFonts w:hint="eastAsia" w:ascii="宋体" w:hAnsi="宋体"/>
          <w:highlight w:val="none"/>
        </w:rPr>
        <w:t>额和资质要求等限制性条件，并在响应文件中载明分包承担主体，且分包承担主体不得再次分包。</w:t>
      </w:r>
    </w:p>
    <w:p w14:paraId="70E5A7AB">
      <w:pPr>
        <w:adjustRightInd w:val="0"/>
        <w:snapToGrid w:val="0"/>
        <w:spacing w:beforeLines="50" w:line="360" w:lineRule="auto"/>
        <w:ind w:firstLine="420" w:firstLineChars="200"/>
        <w:jc w:val="left"/>
        <w:rPr>
          <w:rFonts w:ascii="宋体" w:hAnsi="宋体"/>
          <w:highlight w:val="none"/>
        </w:rPr>
      </w:pPr>
      <w:r>
        <w:rPr>
          <w:rFonts w:hint="eastAsia" w:ascii="宋体" w:hAnsi="宋体"/>
          <w:highlight w:val="none"/>
        </w:rPr>
        <w:t>13.2中小企业依据政府采购政策获取政府采购合同后，小型、微型企业不得分包给大型、中型企业，中型企业不得分包给大型企业。</w:t>
      </w:r>
    </w:p>
    <w:p w14:paraId="00B0250F">
      <w:pPr>
        <w:adjustRightInd w:val="0"/>
        <w:snapToGrid w:val="0"/>
        <w:spacing w:beforeLines="50" w:line="360" w:lineRule="auto"/>
        <w:ind w:firstLine="420" w:firstLineChars="200"/>
        <w:jc w:val="left"/>
        <w:rPr>
          <w:rFonts w:ascii="宋体" w:hAnsi="宋体"/>
          <w:highlight w:val="none"/>
        </w:rPr>
      </w:pPr>
      <w:r>
        <w:rPr>
          <w:rFonts w:hint="eastAsia" w:ascii="宋体" w:hAnsi="宋体"/>
          <w:highlight w:val="none"/>
        </w:rPr>
        <w:t>13.3成交</w:t>
      </w:r>
      <w:r>
        <w:rPr>
          <w:rFonts w:hint="eastAsia" w:ascii="宋体" w:hAnsi="宋体"/>
          <w:szCs w:val="21"/>
          <w:highlight w:val="none"/>
        </w:rPr>
        <w:t>供应商</w:t>
      </w:r>
      <w:r>
        <w:rPr>
          <w:rFonts w:hint="eastAsia" w:ascii="宋体" w:hAnsi="宋体"/>
          <w:highlight w:val="none"/>
        </w:rPr>
        <w:t>应当就分包项目向采购人负责，分包承担主体就分包项目承担连带责任。</w:t>
      </w:r>
    </w:p>
    <w:p w14:paraId="534FC9BF">
      <w:pPr>
        <w:adjustRightInd w:val="0"/>
        <w:snapToGrid w:val="0"/>
        <w:spacing w:beforeLines="50" w:line="360" w:lineRule="auto"/>
        <w:ind w:firstLine="420" w:firstLineChars="200"/>
        <w:jc w:val="left"/>
        <w:rPr>
          <w:rFonts w:hint="eastAsia" w:ascii="黑体" w:hAnsi="黑体"/>
          <w:color w:val="000000" w:themeColor="text1"/>
          <w:sz w:val="24"/>
          <w:szCs w:val="24"/>
          <w:highlight w:val="none"/>
          <w14:textFill>
            <w14:solidFill>
              <w14:schemeClr w14:val="tx1"/>
            </w14:solidFill>
          </w14:textFill>
        </w:rPr>
      </w:pPr>
      <w:r>
        <w:rPr>
          <w:rFonts w:hint="eastAsia" w:ascii="宋体" w:hAnsi="宋体"/>
          <w:highlight w:val="none"/>
        </w:rPr>
        <w:t>13.4不符合谈判文件中有关分包规定的，其</w:t>
      </w:r>
      <w:r>
        <w:rPr>
          <w:rFonts w:hint="eastAsia" w:hAnsi="宋体"/>
          <w:b/>
          <w:highlight w:val="none"/>
        </w:rPr>
        <w:t>响应无效</w:t>
      </w:r>
      <w:r>
        <w:rPr>
          <w:rFonts w:hint="eastAsia" w:ascii="宋体" w:hAnsi="宋体"/>
          <w:highlight w:val="none"/>
        </w:rPr>
        <w:t>。</w:t>
      </w:r>
    </w:p>
    <w:p w14:paraId="125C9C33">
      <w:pPr>
        <w:pStyle w:val="5"/>
        <w:keepNext w:val="0"/>
        <w:keepLines w:val="0"/>
        <w:adjustRightInd w:val="0"/>
        <w:snapToGrid w:val="0"/>
        <w:spacing w:before="50" w:after="0" w:line="360" w:lineRule="auto"/>
        <w:rPr>
          <w:rFonts w:ascii="黑体" w:hAnsi="黑体"/>
          <w:color w:val="000000" w:themeColor="text1"/>
          <w:sz w:val="24"/>
          <w:szCs w:val="24"/>
          <w:highlight w:val="none"/>
          <w14:textFill>
            <w14:solidFill>
              <w14:schemeClr w14:val="tx1"/>
            </w14:solidFill>
          </w14:textFill>
        </w:rPr>
      </w:pPr>
      <w:r>
        <w:rPr>
          <w:rFonts w:hint="eastAsia" w:ascii="黑体" w:hAnsi="黑体"/>
          <w:color w:val="000000" w:themeColor="text1"/>
          <w:sz w:val="24"/>
          <w:szCs w:val="24"/>
          <w:highlight w:val="none"/>
          <w14:textFill>
            <w14:solidFill>
              <w14:schemeClr w14:val="tx1"/>
            </w14:solidFill>
          </w14:textFill>
        </w:rPr>
        <w:t>14.响应文件的签署及规定</w:t>
      </w:r>
    </w:p>
    <w:p w14:paraId="2BD6919F">
      <w:pPr>
        <w:pStyle w:val="23"/>
        <w:adjustRightInd w:val="0"/>
        <w:snapToGrid w:val="0"/>
        <w:spacing w:beforeLines="50" w:line="360" w:lineRule="auto"/>
        <w:ind w:firstLine="420" w:firstLineChars="200"/>
        <w:rPr>
          <w:rFonts w:hAnsi="宋体"/>
          <w:highlight w:val="none"/>
        </w:rPr>
      </w:pPr>
      <w:r>
        <w:rPr>
          <w:rFonts w:hint="eastAsia" w:hAnsi="宋体"/>
          <w:highlight w:val="none"/>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53B03903">
      <w:pPr>
        <w:pStyle w:val="23"/>
        <w:adjustRightInd w:val="0"/>
        <w:snapToGrid w:val="0"/>
        <w:spacing w:beforeLines="50" w:line="360" w:lineRule="auto"/>
        <w:ind w:firstLine="420" w:firstLineChars="200"/>
        <w:rPr>
          <w:rFonts w:hAnsi="宋体"/>
          <w:highlight w:val="none"/>
        </w:rPr>
      </w:pPr>
      <w:r>
        <w:rPr>
          <w:rFonts w:hint="eastAsia" w:hAnsi="宋体"/>
          <w:highlight w:val="none"/>
        </w:rPr>
        <w:t>14.2响应文件正本一份，副本份数见</w:t>
      </w:r>
      <w:r>
        <w:rPr>
          <w:rFonts w:hint="eastAsia" w:hAnsi="宋体"/>
          <w:b/>
          <w:highlight w:val="none"/>
        </w:rPr>
        <w:t>【谈判须知前附表】</w:t>
      </w:r>
      <w:r>
        <w:rPr>
          <w:rFonts w:hint="eastAsia" w:hAnsi="宋体"/>
          <w:highlight w:val="none"/>
        </w:rPr>
        <w:t>；响应文件电子文档（U盘或光盘形式）：一份</w:t>
      </w:r>
      <w:r>
        <w:rPr>
          <w:rFonts w:hint="eastAsia" w:hAnsi="宋体"/>
          <w:b/>
          <w:highlight w:val="none"/>
        </w:rPr>
        <w:t>。</w:t>
      </w:r>
      <w:r>
        <w:rPr>
          <w:rFonts w:hint="eastAsia" w:hAnsi="宋体"/>
          <w:highlight w:val="none"/>
        </w:rPr>
        <w:t>纸质响应文件须清楚地注明“正本”或“副本”的字样。若副本和正本不一致时，以正本文件为准。响应文件的正本与副本应分别装订成册，并编制目录。响应文件的副本可为正本的复印件。</w:t>
      </w:r>
    </w:p>
    <w:p w14:paraId="5C0093E2">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14.3</w:t>
      </w:r>
      <w:r>
        <w:rPr>
          <w:rFonts w:hint="eastAsia" w:hAnsi="宋体"/>
          <w:highlight w:val="none"/>
        </w:rPr>
        <w:t>响应文件任何加行、涂改、增删等改动，改动之处应由供应商代表签字。否则，将导致</w:t>
      </w:r>
      <w:r>
        <w:rPr>
          <w:rFonts w:hint="eastAsia" w:hAnsi="宋体"/>
          <w:b/>
          <w:highlight w:val="none"/>
        </w:rPr>
        <w:t>响应文件无效。</w:t>
      </w:r>
    </w:p>
    <w:p w14:paraId="6DBE7102">
      <w:pPr>
        <w:pStyle w:val="23"/>
        <w:adjustRightInd w:val="0"/>
        <w:snapToGrid w:val="0"/>
        <w:spacing w:beforeLines="50" w:line="360" w:lineRule="auto"/>
        <w:ind w:firstLine="420" w:firstLineChars="200"/>
        <w:rPr>
          <w:rFonts w:hAnsi="宋体"/>
          <w:highlight w:val="none"/>
        </w:rPr>
      </w:pPr>
      <w:r>
        <w:rPr>
          <w:rFonts w:hint="eastAsia" w:hAnsi="宋体"/>
          <w:highlight w:val="none"/>
        </w:rPr>
        <w:t>14.4在谈判过程中，供应商按谈判文件规定和谈判小组要求</w:t>
      </w:r>
      <w:r>
        <w:rPr>
          <w:rFonts w:hint="eastAsia" w:hAnsi="宋体" w:cs="宋体"/>
          <w:kern w:val="0"/>
          <w:highlight w:val="none"/>
        </w:rPr>
        <w:t>提交的</w:t>
      </w:r>
      <w:r>
        <w:rPr>
          <w:rFonts w:hint="eastAsia" w:hAnsi="宋体"/>
          <w:highlight w:val="none"/>
        </w:rPr>
        <w:t>最后报价(或者</w:t>
      </w:r>
      <w:r>
        <w:rPr>
          <w:rFonts w:hint="eastAsia" w:hAnsi="宋体"/>
          <w:bCs/>
          <w:highlight w:val="none"/>
        </w:rPr>
        <w:t>重</w:t>
      </w:r>
      <w:r>
        <w:rPr>
          <w:rFonts w:hint="eastAsia" w:hAnsi="宋体" w:cs="宋体"/>
          <w:kern w:val="0"/>
          <w:highlight w:val="none"/>
        </w:rPr>
        <w:t>新提交的响应文件和</w:t>
      </w:r>
      <w:r>
        <w:rPr>
          <w:rFonts w:hint="eastAsia" w:hAnsi="宋体"/>
          <w:highlight w:val="none"/>
        </w:rPr>
        <w:t>最后报价)，可打印或用不褪色材料书写，并经供应商代表签字，</w:t>
      </w:r>
      <w:r>
        <w:rPr>
          <w:rFonts w:hint="eastAsia" w:hAnsi="宋体" w:cs="宋体"/>
          <w:kern w:val="0"/>
          <w:highlight w:val="none"/>
        </w:rPr>
        <w:t>或者加盖供应商单位公章</w:t>
      </w:r>
      <w:r>
        <w:rPr>
          <w:rFonts w:hint="eastAsia" w:hAnsi="宋体"/>
          <w:highlight w:val="none"/>
        </w:rPr>
        <w:t>。否则，将导致响应文件无效。</w:t>
      </w:r>
    </w:p>
    <w:p w14:paraId="7B9B4445">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14.5为便于采购文件保存，</w:t>
      </w:r>
      <w:r>
        <w:rPr>
          <w:rFonts w:hint="eastAsia" w:hAnsi="宋体"/>
          <w:highlight w:val="none"/>
        </w:rPr>
        <w:t>响应文件</w:t>
      </w:r>
      <w:r>
        <w:rPr>
          <w:rFonts w:hint="eastAsia" w:ascii="宋体" w:hAnsi="宋体"/>
          <w:szCs w:val="21"/>
          <w:highlight w:val="none"/>
        </w:rPr>
        <w:t>电子文档建议为PDF格式，内容与纸质</w:t>
      </w:r>
      <w:r>
        <w:rPr>
          <w:rFonts w:hint="eastAsia" w:hAnsi="宋体"/>
          <w:highlight w:val="none"/>
        </w:rPr>
        <w:t>响应文件</w:t>
      </w:r>
      <w:r>
        <w:rPr>
          <w:rFonts w:hint="eastAsia" w:ascii="宋体" w:hAnsi="宋体"/>
          <w:szCs w:val="21"/>
          <w:highlight w:val="none"/>
        </w:rPr>
        <w:t>正本一致。</w:t>
      </w:r>
    </w:p>
    <w:p w14:paraId="767EE31D">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57" w:name="_Toc9533"/>
      <w:bookmarkStart w:id="58" w:name="_Toc18144"/>
      <w:bookmarkStart w:id="59" w:name="_Toc23925"/>
      <w:r>
        <w:rPr>
          <w:rFonts w:hint="eastAsia" w:ascii="黑体" w:hAnsi="黑体" w:eastAsia="黑体"/>
          <w:sz w:val="28"/>
          <w:szCs w:val="28"/>
          <w:highlight w:val="none"/>
        </w:rPr>
        <w:t>四、响应文件的递交</w:t>
      </w:r>
      <w:bookmarkEnd w:id="57"/>
      <w:bookmarkEnd w:id="58"/>
      <w:bookmarkEnd w:id="59"/>
    </w:p>
    <w:p w14:paraId="7ED0927B">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15.响应文件的密封和标记</w:t>
      </w:r>
    </w:p>
    <w:p w14:paraId="633DD16A">
      <w:pPr>
        <w:pStyle w:val="23"/>
        <w:adjustRightInd w:val="0"/>
        <w:snapToGrid w:val="0"/>
        <w:spacing w:beforeLines="50" w:line="360" w:lineRule="auto"/>
        <w:ind w:firstLine="420" w:firstLineChars="200"/>
        <w:rPr>
          <w:rFonts w:hAnsi="宋体"/>
          <w:highlight w:val="none"/>
        </w:rPr>
      </w:pPr>
      <w:r>
        <w:rPr>
          <w:rFonts w:hint="eastAsia" w:hAnsi="宋体"/>
          <w:highlight w:val="none"/>
        </w:rPr>
        <w:t>15.1响应文件按正本和副本分别包装，注明“正本”或“副本”，加贴封条，并在封套的封口处加盖供应商单位章或由法定代表人或其授权的代理人签字。</w:t>
      </w:r>
    </w:p>
    <w:p w14:paraId="75D590DF">
      <w:pPr>
        <w:pStyle w:val="23"/>
        <w:adjustRightInd w:val="0"/>
        <w:snapToGrid w:val="0"/>
        <w:spacing w:beforeLines="50" w:line="360" w:lineRule="auto"/>
        <w:ind w:firstLine="420" w:firstLineChars="200"/>
        <w:rPr>
          <w:rFonts w:hAnsi="宋体"/>
          <w:highlight w:val="none"/>
        </w:rPr>
      </w:pPr>
      <w:r>
        <w:rPr>
          <w:rFonts w:hint="eastAsia" w:hAnsi="宋体"/>
          <w:highlight w:val="none"/>
        </w:rPr>
        <w:t>15.2响应文件封套或外包装上应载明的内容见谈判文件前附表。</w:t>
      </w:r>
    </w:p>
    <w:p w14:paraId="3E747690">
      <w:pPr>
        <w:pStyle w:val="23"/>
        <w:adjustRightInd w:val="0"/>
        <w:snapToGrid w:val="0"/>
        <w:spacing w:beforeLines="50" w:line="360" w:lineRule="auto"/>
        <w:ind w:firstLine="420" w:firstLineChars="200"/>
        <w:rPr>
          <w:rFonts w:hAnsi="宋体"/>
          <w:highlight w:val="none"/>
        </w:rPr>
      </w:pPr>
      <w:r>
        <w:rPr>
          <w:rFonts w:hint="eastAsia" w:hAnsi="宋体"/>
          <w:highlight w:val="none"/>
        </w:rPr>
        <w:t>15.3响应文件如果未按上述规定密封和标记，采购代理机构应当拒绝接收。</w:t>
      </w:r>
    </w:p>
    <w:p w14:paraId="6CCFDD9F">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16.响应文件的</w:t>
      </w:r>
      <w:r>
        <w:rPr>
          <w:rFonts w:hint="eastAsia" w:ascii="黑体" w:hAnsi="黑体" w:cs="宋体"/>
          <w:kern w:val="0"/>
          <w:sz w:val="24"/>
          <w:szCs w:val="24"/>
          <w:highlight w:val="none"/>
          <w:lang w:val="zh-CN"/>
        </w:rPr>
        <w:t>补充、修改或者撤回</w:t>
      </w:r>
    </w:p>
    <w:p w14:paraId="439C1204">
      <w:pPr>
        <w:pStyle w:val="23"/>
        <w:adjustRightInd w:val="0"/>
        <w:snapToGrid w:val="0"/>
        <w:spacing w:beforeLines="50" w:line="360" w:lineRule="auto"/>
        <w:ind w:firstLine="420" w:firstLineChars="200"/>
        <w:rPr>
          <w:rFonts w:hAnsi="宋体"/>
          <w:highlight w:val="none"/>
        </w:rPr>
      </w:pPr>
      <w:r>
        <w:rPr>
          <w:rFonts w:hint="eastAsia" w:hAnsi="宋体"/>
          <w:highlight w:val="none"/>
        </w:rPr>
        <w:t>16.1</w:t>
      </w:r>
      <w:r>
        <w:rPr>
          <w:rFonts w:hint="eastAsia" w:hAnsi="宋体" w:cs="宋体"/>
          <w:kern w:val="0"/>
          <w:highlight w:val="none"/>
        </w:rPr>
        <w:t>供应商在提交首次响应文件截止时间前，可以对所提交的首次响应文件进行补充、修改或者撤回，并书面通知采购人、采购代理机构。</w:t>
      </w:r>
      <w:r>
        <w:rPr>
          <w:rFonts w:hint="eastAsia" w:hAnsi="宋体"/>
          <w:highlight w:val="none"/>
        </w:rPr>
        <w:t>该通知应有供应商代表签字。</w:t>
      </w:r>
    </w:p>
    <w:p w14:paraId="64734B52">
      <w:pPr>
        <w:pStyle w:val="23"/>
        <w:adjustRightInd w:val="0"/>
        <w:snapToGrid w:val="0"/>
        <w:spacing w:beforeLines="50" w:line="360" w:lineRule="auto"/>
        <w:ind w:firstLine="420" w:firstLineChars="200"/>
        <w:rPr>
          <w:rFonts w:hAnsi="宋体"/>
          <w:highlight w:val="none"/>
        </w:rPr>
      </w:pPr>
      <w:r>
        <w:rPr>
          <w:rFonts w:hint="eastAsia" w:hAnsi="宋体"/>
          <w:highlight w:val="none"/>
        </w:rPr>
        <w:t>16.2</w:t>
      </w:r>
      <w:r>
        <w:rPr>
          <w:rFonts w:hint="eastAsia" w:hAnsi="宋体" w:cs="宋体"/>
          <w:kern w:val="0"/>
          <w:highlight w:val="none"/>
          <w:lang w:val="zh-CN"/>
        </w:rPr>
        <w:t>补充、修改的内容与响应文件不一致时，以补充、修改的内容为准。</w:t>
      </w:r>
    </w:p>
    <w:p w14:paraId="512F07EC">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17.响应文件的递交与接收</w:t>
      </w:r>
    </w:p>
    <w:p w14:paraId="64C9DAF6">
      <w:pPr>
        <w:adjustRightInd w:val="0"/>
        <w:snapToGrid w:val="0"/>
        <w:spacing w:beforeLines="50" w:line="360" w:lineRule="auto"/>
        <w:ind w:firstLine="420" w:firstLineChars="200"/>
        <w:rPr>
          <w:rFonts w:hAnsi="宋体" w:cs="宋体"/>
          <w:kern w:val="0"/>
          <w:highlight w:val="none"/>
        </w:rPr>
      </w:pPr>
      <w:r>
        <w:rPr>
          <w:rFonts w:hint="eastAsia" w:ascii="宋体" w:hAnsi="宋体"/>
          <w:szCs w:val="21"/>
          <w:highlight w:val="none"/>
        </w:rPr>
        <w:t>17.1供应商应在</w:t>
      </w:r>
      <w:r>
        <w:rPr>
          <w:rFonts w:hint="eastAsia" w:ascii="宋体" w:hAnsi="宋体"/>
          <w:b/>
          <w:szCs w:val="21"/>
          <w:highlight w:val="none"/>
        </w:rPr>
        <w:t>【</w:t>
      </w:r>
      <w:r>
        <w:rPr>
          <w:rFonts w:hint="eastAsia" w:hAnsi="宋体"/>
          <w:b/>
          <w:highlight w:val="none"/>
        </w:rPr>
        <w:t>谈判</w:t>
      </w:r>
      <w:r>
        <w:rPr>
          <w:rFonts w:hint="eastAsia" w:ascii="宋体" w:hAnsi="宋体"/>
          <w:b/>
          <w:szCs w:val="21"/>
          <w:highlight w:val="none"/>
        </w:rPr>
        <w:t>须知前附表】</w:t>
      </w:r>
      <w:r>
        <w:rPr>
          <w:rFonts w:hint="eastAsia" w:hAnsi="宋体"/>
          <w:highlight w:val="none"/>
        </w:rPr>
        <w:t>规定的</w:t>
      </w:r>
      <w:r>
        <w:rPr>
          <w:rFonts w:hint="eastAsia" w:ascii="宋体" w:hAnsi="宋体" w:cs="宋体"/>
          <w:kern w:val="0"/>
          <w:szCs w:val="21"/>
          <w:highlight w:val="none"/>
        </w:rPr>
        <w:t>时间和</w:t>
      </w:r>
      <w:r>
        <w:rPr>
          <w:rFonts w:hint="eastAsia" w:ascii="宋体" w:hAnsi="宋体"/>
          <w:szCs w:val="21"/>
          <w:highlight w:val="none"/>
        </w:rPr>
        <w:t>地点提交响应文件。</w:t>
      </w:r>
      <w:r>
        <w:rPr>
          <w:rFonts w:hint="eastAsia" w:hAnsi="宋体" w:cs="宋体"/>
          <w:kern w:val="0"/>
          <w:highlight w:val="none"/>
        </w:rPr>
        <w:t>采购人、采购代理机构或者谈判小组拒收逾期送达的响应文件。</w:t>
      </w:r>
    </w:p>
    <w:p w14:paraId="624E5C79">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291B9261">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（1）项目名称、采购代理编号；</w:t>
      </w:r>
    </w:p>
    <w:p w14:paraId="20D35B07">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（2）供应商名称；</w:t>
      </w:r>
    </w:p>
    <w:p w14:paraId="6B78D093">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（3）响应文件送达时间、地址；</w:t>
      </w:r>
    </w:p>
    <w:p w14:paraId="362504B7">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（4）响应文件密封情况；</w:t>
      </w:r>
    </w:p>
    <w:p w14:paraId="17ADE92E">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（5）采购人、采购代理机构名称；</w:t>
      </w:r>
    </w:p>
    <w:p w14:paraId="37AFF05D">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（6）采购人、采购代理机构接收人签字。</w:t>
      </w:r>
    </w:p>
    <w:p w14:paraId="45D537F8">
      <w:pPr>
        <w:pStyle w:val="23"/>
        <w:adjustRightInd w:val="0"/>
        <w:snapToGrid w:val="0"/>
        <w:spacing w:beforeLines="50" w:line="360" w:lineRule="auto"/>
        <w:ind w:firstLine="420" w:firstLineChars="200"/>
        <w:rPr>
          <w:rFonts w:hAnsi="宋体"/>
          <w:highlight w:val="none"/>
        </w:rPr>
      </w:pPr>
      <w:r>
        <w:rPr>
          <w:rFonts w:hint="eastAsia" w:hAnsi="宋体"/>
          <w:highlight w:val="none"/>
        </w:rPr>
        <w:t>17.3采购人、</w:t>
      </w:r>
      <w:r>
        <w:rPr>
          <w:rFonts w:hint="eastAsia" w:hAnsi="宋体"/>
          <w:bCs/>
          <w:highlight w:val="none"/>
        </w:rPr>
        <w:t>采购代理机构</w:t>
      </w:r>
      <w:r>
        <w:rPr>
          <w:rFonts w:hint="eastAsia" w:hAnsi="宋体"/>
          <w:highlight w:val="none"/>
        </w:rPr>
        <w:t>在按本章第25.3款规定公布供应商的最后报价前，不公开供应商的技术资料、价格和其他信息。</w:t>
      </w:r>
    </w:p>
    <w:p w14:paraId="009DC817">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ascii="黑体" w:hAnsi="黑体" w:eastAsia="黑体"/>
          <w:sz w:val="28"/>
          <w:szCs w:val="28"/>
          <w:highlight w:val="none"/>
        </w:rPr>
      </w:pPr>
      <w:bookmarkStart w:id="60" w:name="_Toc20530"/>
      <w:bookmarkStart w:id="61" w:name="_Toc15647"/>
      <w:bookmarkStart w:id="62" w:name="_Toc29818"/>
    </w:p>
    <w:p w14:paraId="2FEAA01C">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ascii="黑体" w:hAnsi="黑体" w:eastAsia="黑体"/>
          <w:sz w:val="28"/>
          <w:szCs w:val="28"/>
          <w:highlight w:val="none"/>
        </w:rPr>
      </w:pPr>
    </w:p>
    <w:p w14:paraId="2FD604D7">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ascii="黑体" w:hAnsi="黑体" w:eastAsia="黑体"/>
          <w:sz w:val="28"/>
          <w:szCs w:val="28"/>
          <w:highlight w:val="none"/>
        </w:rPr>
      </w:pPr>
    </w:p>
    <w:p w14:paraId="32705311">
      <w:pPr>
        <w:pStyle w:val="4"/>
        <w:keepNext w:val="0"/>
        <w:keepLines w:val="0"/>
        <w:pageBreakBefore w:val="0"/>
        <w:widowControl w:val="0"/>
        <w:kinsoku/>
        <w:wordWrap/>
        <w:overflowPunct/>
        <w:topLinePunct w:val="0"/>
        <w:autoSpaceDE/>
        <w:autoSpaceDN/>
        <w:bidi w:val="0"/>
        <w:adjustRightInd w:val="0"/>
        <w:snapToGrid w:val="0"/>
        <w:spacing w:before="0" w:after="0" w:line="360" w:lineRule="auto"/>
        <w:jc w:val="center"/>
        <w:textAlignment w:val="auto"/>
        <w:rPr>
          <w:rFonts w:ascii="黑体" w:hAnsi="黑体" w:eastAsia="黑体"/>
          <w:sz w:val="28"/>
          <w:szCs w:val="28"/>
          <w:highlight w:val="none"/>
        </w:rPr>
      </w:pPr>
      <w:r>
        <w:rPr>
          <w:rFonts w:hint="eastAsia" w:ascii="黑体" w:hAnsi="黑体" w:eastAsia="黑体"/>
          <w:sz w:val="28"/>
          <w:szCs w:val="28"/>
          <w:highlight w:val="none"/>
        </w:rPr>
        <w:t>五、响应文件的评审与谈判</w:t>
      </w:r>
      <w:bookmarkEnd w:id="60"/>
      <w:bookmarkEnd w:id="61"/>
      <w:bookmarkEnd w:id="62"/>
    </w:p>
    <w:p w14:paraId="37B1BD69">
      <w:pPr>
        <w:pStyle w:val="5"/>
        <w:keepNext w:val="0"/>
        <w:keepLines w:val="0"/>
        <w:adjustRightInd w:val="0"/>
        <w:snapToGrid w:val="0"/>
        <w:spacing w:before="50" w:after="0" w:line="360" w:lineRule="auto"/>
        <w:rPr>
          <w:rFonts w:ascii="黑体" w:hAnsi="黑体"/>
          <w:color w:val="000000" w:themeColor="text1"/>
          <w:sz w:val="24"/>
          <w:szCs w:val="24"/>
          <w:highlight w:val="none"/>
          <w14:textFill>
            <w14:solidFill>
              <w14:schemeClr w14:val="tx1"/>
            </w14:solidFill>
          </w14:textFill>
        </w:rPr>
      </w:pPr>
      <w:r>
        <w:rPr>
          <w:rFonts w:hint="eastAsia" w:ascii="黑体" w:hAnsi="黑体"/>
          <w:sz w:val="24"/>
          <w:szCs w:val="24"/>
          <w:highlight w:val="none"/>
        </w:rPr>
        <w:t>18.供应商资格</w:t>
      </w:r>
      <w:r>
        <w:rPr>
          <w:rFonts w:hint="eastAsia" w:ascii="黑体" w:hAnsi="黑体"/>
          <w:color w:val="000000" w:themeColor="text1"/>
          <w:sz w:val="24"/>
          <w:szCs w:val="24"/>
          <w:highlight w:val="none"/>
          <w14:textFill>
            <w14:solidFill>
              <w14:schemeClr w14:val="tx1"/>
            </w14:solidFill>
          </w14:textFill>
        </w:rPr>
        <w:t>复核</w:t>
      </w:r>
    </w:p>
    <w:p w14:paraId="736F0C60">
      <w:pPr>
        <w:adjustRightInd w:val="0"/>
        <w:snapToGrid w:val="0"/>
        <w:spacing w:beforeLines="50" w:line="360" w:lineRule="auto"/>
        <w:ind w:firstLine="420" w:firstLineChars="200"/>
        <w:rPr>
          <w:rFonts w:ascii="宋体" w:hAnsi="宋体"/>
          <w:color w:val="000000"/>
          <w:szCs w:val="21"/>
          <w:highlight w:val="none"/>
        </w:rPr>
      </w:pPr>
      <w:r>
        <w:rPr>
          <w:rFonts w:hint="eastAsia" w:ascii="宋体" w:hAnsi="宋体" w:cs="宋体"/>
          <w:color w:val="000000"/>
          <w:kern w:val="0"/>
          <w:highlight w:val="none"/>
          <w:lang w:val="zh-CN"/>
        </w:rPr>
        <w:t>18.1</w:t>
      </w:r>
      <w:r>
        <w:rPr>
          <w:rFonts w:hint="eastAsia" w:ascii="宋体" w:hAnsi="宋体"/>
          <w:color w:val="000000"/>
          <w:szCs w:val="21"/>
          <w:highlight w:val="none"/>
        </w:rPr>
        <w:t>被邀请的供应商在提交资格证明材料</w:t>
      </w:r>
      <w:r>
        <w:rPr>
          <w:rFonts w:hint="eastAsia" w:ascii="宋体" w:hAnsi="宋体"/>
          <w:bCs/>
          <w:color w:val="000000"/>
          <w:szCs w:val="21"/>
          <w:highlight w:val="none"/>
        </w:rPr>
        <w:t>起</w:t>
      </w:r>
      <w:r>
        <w:rPr>
          <w:rFonts w:hint="eastAsia" w:ascii="宋体" w:hAnsi="宋体"/>
          <w:color w:val="000000"/>
          <w:szCs w:val="21"/>
          <w:highlight w:val="none"/>
        </w:rPr>
        <w:t>至</w:t>
      </w:r>
      <w:r>
        <w:rPr>
          <w:rFonts w:hint="eastAsia" w:hAnsi="宋体" w:cs="宋体"/>
          <w:color w:val="000000"/>
          <w:kern w:val="0"/>
          <w:highlight w:val="none"/>
        </w:rPr>
        <w:t>提交首次响应文件</w:t>
      </w:r>
      <w:r>
        <w:rPr>
          <w:rFonts w:hint="eastAsia" w:ascii="宋体" w:hAnsi="宋体"/>
          <w:color w:val="000000"/>
          <w:szCs w:val="21"/>
          <w:highlight w:val="none"/>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highlight w:val="none"/>
          <w:lang w:val="zh-CN"/>
        </w:rPr>
        <w:t>款</w:t>
      </w:r>
      <w:r>
        <w:rPr>
          <w:rFonts w:hint="eastAsia" w:ascii="宋体" w:hAnsi="宋体"/>
          <w:color w:val="000000"/>
          <w:szCs w:val="21"/>
          <w:highlight w:val="none"/>
        </w:rPr>
        <w:t>规定的供应商资格条件要求。</w:t>
      </w:r>
    </w:p>
    <w:p w14:paraId="3F945099">
      <w:pPr>
        <w:adjustRightInd w:val="0"/>
        <w:snapToGrid w:val="0"/>
        <w:spacing w:beforeLines="50" w:line="360" w:lineRule="auto"/>
        <w:ind w:firstLine="420" w:firstLineChars="200"/>
        <w:jc w:val="left"/>
        <w:rPr>
          <w:rFonts w:hAnsi="宋体"/>
          <w:color w:val="000000"/>
          <w:highlight w:val="none"/>
        </w:rPr>
      </w:pPr>
      <w:r>
        <w:rPr>
          <w:rFonts w:hint="eastAsia" w:ascii="宋体" w:hAnsi="宋体"/>
          <w:color w:val="000000"/>
          <w:szCs w:val="21"/>
          <w:highlight w:val="none"/>
        </w:rPr>
        <w:t>18.2除上</w:t>
      </w:r>
      <w:r>
        <w:rPr>
          <w:rFonts w:hint="eastAsia" w:ascii="宋体" w:hAnsi="宋体" w:cs="宋体"/>
          <w:color w:val="000000"/>
          <w:kern w:val="0"/>
          <w:szCs w:val="21"/>
          <w:highlight w:val="none"/>
          <w:lang w:val="zh-CN"/>
        </w:rPr>
        <w:t>款规定的</w:t>
      </w:r>
      <w:r>
        <w:rPr>
          <w:rFonts w:hint="eastAsia" w:ascii="宋体" w:hAnsi="宋体"/>
          <w:color w:val="000000"/>
          <w:highlight w:val="none"/>
        </w:rPr>
        <w:t>情形外，采购人、采购代理机构</w:t>
      </w:r>
      <w:r>
        <w:rPr>
          <w:rFonts w:hint="eastAsia" w:hAnsi="宋体"/>
          <w:color w:val="000000"/>
          <w:highlight w:val="none"/>
        </w:rPr>
        <w:t>不再对供应商进行资格审查。</w:t>
      </w:r>
    </w:p>
    <w:p w14:paraId="54C08FF3">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19.谈判小组</w:t>
      </w:r>
    </w:p>
    <w:p w14:paraId="096736E8">
      <w:pPr>
        <w:adjustRightInd w:val="0"/>
        <w:snapToGrid w:val="0"/>
        <w:spacing w:beforeLines="50" w:line="360" w:lineRule="auto"/>
        <w:ind w:firstLine="420"/>
        <w:jc w:val="left"/>
        <w:rPr>
          <w:rFonts w:ascii="宋体" w:hAnsi="宋体"/>
          <w:bCs/>
          <w:szCs w:val="21"/>
          <w:highlight w:val="none"/>
        </w:rPr>
      </w:pPr>
      <w:r>
        <w:rPr>
          <w:rFonts w:hint="eastAsia" w:ascii="宋体" w:hAnsi="宋体"/>
          <w:bCs/>
          <w:szCs w:val="21"/>
          <w:highlight w:val="none"/>
        </w:rPr>
        <w:t>19.1谈判小组由采购人代表和评审专家组成。</w:t>
      </w:r>
    </w:p>
    <w:p w14:paraId="16A30912">
      <w:pPr>
        <w:adjustRightInd w:val="0"/>
        <w:snapToGrid w:val="0"/>
        <w:spacing w:beforeLines="50" w:line="360" w:lineRule="auto"/>
        <w:ind w:firstLine="420"/>
        <w:jc w:val="left"/>
        <w:rPr>
          <w:rFonts w:ascii="宋体" w:hAnsi="宋体"/>
          <w:color w:val="000000"/>
          <w:szCs w:val="21"/>
          <w:highlight w:val="none"/>
        </w:rPr>
      </w:pPr>
      <w:r>
        <w:rPr>
          <w:rFonts w:hint="eastAsia" w:ascii="宋体" w:hAnsi="宋体"/>
          <w:bCs/>
          <w:szCs w:val="21"/>
          <w:highlight w:val="none"/>
        </w:rPr>
        <w:t>19.2谈判小组</w:t>
      </w:r>
      <w:r>
        <w:rPr>
          <w:rFonts w:ascii="宋体" w:hAnsi="宋体"/>
          <w:color w:val="000000"/>
          <w:szCs w:val="21"/>
          <w:highlight w:val="none"/>
        </w:rPr>
        <w:t>成员有下列情形之一的，应当回避：</w:t>
      </w:r>
    </w:p>
    <w:p w14:paraId="1B318FEC">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（1）参加采购活动前 3 年内与供应商存在劳动关系</w:t>
      </w:r>
      <w:r>
        <w:rPr>
          <w:rFonts w:hint="eastAsia" w:ascii="宋体" w:hAnsi="宋体"/>
          <w:color w:val="000000"/>
          <w:szCs w:val="21"/>
          <w:highlight w:val="none"/>
        </w:rPr>
        <w:t>；</w:t>
      </w:r>
    </w:p>
    <w:p w14:paraId="237BF41F">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（2）参加采购活动前 3 年内担任供应商的董事、监事；</w:t>
      </w:r>
    </w:p>
    <w:p w14:paraId="1D480DB6">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（3）参加采购活动前 3 年内是供应商的控股股东或者实际控制人；</w:t>
      </w:r>
    </w:p>
    <w:p w14:paraId="7638029A">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（4）与供应商的法定代表人或者负责人有夫妻、直系血亲、三代以内旁系血亲或者近姻亲关系；</w:t>
      </w:r>
    </w:p>
    <w:p w14:paraId="64C9168E">
      <w:pPr>
        <w:adjustRightInd w:val="0"/>
        <w:snapToGrid w:val="0"/>
        <w:spacing w:beforeLines="50" w:line="360" w:lineRule="auto"/>
        <w:ind w:firstLine="420"/>
        <w:jc w:val="left"/>
        <w:rPr>
          <w:rFonts w:ascii="宋体" w:hAnsi="宋体"/>
          <w:color w:val="000000"/>
          <w:szCs w:val="21"/>
          <w:highlight w:val="none"/>
        </w:rPr>
      </w:pPr>
      <w:r>
        <w:rPr>
          <w:rFonts w:ascii="宋体" w:hAnsi="宋体"/>
          <w:color w:val="000000"/>
          <w:szCs w:val="21"/>
          <w:highlight w:val="none"/>
        </w:rPr>
        <w:t>（5）与供应商有其他可能影响政府采购活动公平、公正进行的关系。</w:t>
      </w:r>
    </w:p>
    <w:p w14:paraId="795CADA9">
      <w:pPr>
        <w:adjustRightInd w:val="0"/>
        <w:snapToGrid w:val="0"/>
        <w:spacing w:beforeLines="50" w:line="360" w:lineRule="auto"/>
        <w:ind w:firstLine="420"/>
        <w:jc w:val="left"/>
        <w:rPr>
          <w:szCs w:val="21"/>
          <w:highlight w:val="none"/>
        </w:rPr>
      </w:pPr>
      <w:r>
        <w:rPr>
          <w:rFonts w:hint="eastAsia" w:ascii="宋体" w:hAnsi="宋体"/>
          <w:color w:val="000000"/>
          <w:szCs w:val="21"/>
          <w:highlight w:val="none"/>
        </w:rPr>
        <w:t>20</w:t>
      </w:r>
      <w:r>
        <w:rPr>
          <w:rFonts w:ascii="宋体" w:hAnsi="宋体"/>
          <w:color w:val="000000"/>
          <w:szCs w:val="21"/>
          <w:highlight w:val="none"/>
        </w:rPr>
        <w:t>.</w:t>
      </w:r>
      <w:r>
        <w:rPr>
          <w:rFonts w:hint="eastAsia" w:ascii="宋体" w:hAnsi="宋体"/>
          <w:color w:val="000000"/>
          <w:szCs w:val="21"/>
          <w:highlight w:val="none"/>
        </w:rPr>
        <w:t>3谈判小组成员应当按照客观、公正、审慎的原则，根据谈判文件规定的评审程序、评审方法和评审标准进行独立评审。</w:t>
      </w:r>
    </w:p>
    <w:p w14:paraId="4F485966">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20.谈判程序</w:t>
      </w:r>
    </w:p>
    <w:p w14:paraId="42BFF417">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20.1</w:t>
      </w:r>
      <w:r>
        <w:rPr>
          <w:rFonts w:hint="eastAsia" w:ascii="宋体" w:hAnsi="宋体"/>
          <w:bCs/>
          <w:szCs w:val="21"/>
          <w:highlight w:val="none"/>
        </w:rPr>
        <w:t>谈判程序：谈判（响应文件审查、澄清）、最后报价、提出成交供应商。其中，谈判按本章第23条进行。</w:t>
      </w:r>
    </w:p>
    <w:p w14:paraId="725099EC">
      <w:pPr>
        <w:adjustRightInd w:val="0"/>
        <w:snapToGrid w:val="0"/>
        <w:spacing w:beforeLines="50" w:line="360" w:lineRule="auto"/>
        <w:ind w:firstLine="420"/>
        <w:jc w:val="left"/>
        <w:rPr>
          <w:rFonts w:ascii="宋体" w:hAnsi="宋体"/>
          <w:bCs/>
          <w:color w:val="FF0000"/>
          <w:szCs w:val="21"/>
          <w:highlight w:val="none"/>
        </w:rPr>
      </w:pPr>
      <w:r>
        <w:rPr>
          <w:rFonts w:hint="eastAsia" w:ascii="宋体" w:hAnsi="宋体"/>
          <w:bCs/>
          <w:szCs w:val="21"/>
          <w:highlight w:val="none"/>
        </w:rPr>
        <w:t>20.2谈判小组应当对响应文件进行评审，并根据谈判文件规定的程序、评定成交的标准等事项与实质性响应谈判文件要求的供应商进行谈判。</w:t>
      </w:r>
    </w:p>
    <w:p w14:paraId="057E99B6">
      <w:pPr>
        <w:adjustRightInd w:val="0"/>
        <w:snapToGrid w:val="0"/>
        <w:spacing w:beforeLines="50" w:line="360" w:lineRule="auto"/>
        <w:ind w:firstLine="420"/>
        <w:jc w:val="left"/>
        <w:rPr>
          <w:rFonts w:ascii="宋体" w:hAnsi="宋体"/>
          <w:bCs/>
          <w:szCs w:val="21"/>
          <w:highlight w:val="none"/>
        </w:rPr>
      </w:pPr>
      <w:r>
        <w:rPr>
          <w:rFonts w:hint="eastAsia" w:ascii="宋体" w:hAnsi="宋体"/>
          <w:bCs/>
          <w:szCs w:val="21"/>
          <w:highlight w:val="none"/>
        </w:rPr>
        <w:t>20.3在谈判过程中谈判的任何一方不得向他人透露与谈判有关的技术资料、价格或其他信息。</w:t>
      </w:r>
    </w:p>
    <w:p w14:paraId="4E31D370">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21.响应文件审查</w:t>
      </w:r>
    </w:p>
    <w:p w14:paraId="62A9EE5D">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21.1谈判小组对响应文件(包括首次提交的响应文件、重新提交的响应文件)的有效性、完整性和对谈判文件的响应程度进行审查。</w:t>
      </w:r>
    </w:p>
    <w:p w14:paraId="344DFEF8">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21.2响应文件有下列情况之一，响应文件按无效处理，谈判小组应当告知有关供应商。</w:t>
      </w:r>
    </w:p>
    <w:p w14:paraId="33D95D4B">
      <w:pPr>
        <w:adjustRightInd w:val="0"/>
        <w:snapToGrid w:val="0"/>
        <w:spacing w:beforeLines="50" w:line="360" w:lineRule="auto"/>
        <w:ind w:firstLine="420" w:firstLineChars="200"/>
        <w:rPr>
          <w:rFonts w:ascii="宋体" w:hAnsi="宋体"/>
          <w:bCs/>
          <w:szCs w:val="21"/>
          <w:highlight w:val="none"/>
        </w:rPr>
      </w:pPr>
      <w:r>
        <w:rPr>
          <w:rFonts w:hint="eastAsia" w:ascii="宋体" w:hAnsi="宋体" w:cs="宋体"/>
          <w:kern w:val="0"/>
          <w:szCs w:val="21"/>
          <w:highlight w:val="none"/>
        </w:rPr>
        <w:t>（1）</w:t>
      </w:r>
      <w:r>
        <w:rPr>
          <w:rFonts w:hint="eastAsia" w:ascii="宋体" w:hAnsi="宋体"/>
          <w:szCs w:val="21"/>
          <w:highlight w:val="none"/>
        </w:rPr>
        <w:t>应交未交保证金或</w:t>
      </w:r>
      <w:r>
        <w:rPr>
          <w:rFonts w:hint="eastAsia"/>
          <w:szCs w:val="21"/>
          <w:highlight w:val="none"/>
        </w:rPr>
        <w:t>金额不足、保证金形式不符合谈判文件要求的</w:t>
      </w:r>
      <w:r>
        <w:rPr>
          <w:rFonts w:hint="eastAsia" w:ascii="宋体" w:hAnsi="宋体"/>
          <w:szCs w:val="21"/>
          <w:highlight w:val="none"/>
        </w:rPr>
        <w:t>；</w:t>
      </w:r>
    </w:p>
    <w:p w14:paraId="50BAC59A">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szCs w:val="21"/>
          <w:highlight w:val="none"/>
        </w:rPr>
      </w:pPr>
      <w:r>
        <w:rPr>
          <w:rFonts w:hint="eastAsia" w:ascii="宋体" w:hAnsi="宋体" w:cs="宋体"/>
          <w:kern w:val="0"/>
          <w:szCs w:val="21"/>
          <w:highlight w:val="none"/>
        </w:rPr>
        <w:t>（2）</w:t>
      </w:r>
      <w:r>
        <w:rPr>
          <w:rFonts w:hint="eastAsia" w:ascii="宋体" w:hAnsi="宋体"/>
          <w:szCs w:val="21"/>
          <w:highlight w:val="none"/>
        </w:rPr>
        <w:t>未按照谈判文件规定要求签署、盖章的；</w:t>
      </w:r>
    </w:p>
    <w:p w14:paraId="044EC59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（3）不满足谈判文件规定的实质性要求和条件的；</w:t>
      </w:r>
    </w:p>
    <w:p w14:paraId="066B187B">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（4）法律、法规和谈判文件规定的其他响应无效情形。</w:t>
      </w:r>
    </w:p>
    <w:p w14:paraId="0C8E2FCE">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szCs w:val="21"/>
          <w:highlight w:val="none"/>
        </w:rPr>
      </w:pPr>
      <w:r>
        <w:rPr>
          <w:rFonts w:hint="eastAsia" w:ascii="宋体" w:hAnsi="宋体" w:cs="宋体"/>
          <w:kern w:val="0"/>
          <w:szCs w:val="21"/>
          <w:highlight w:val="none"/>
        </w:rPr>
        <w:t>21.3响应文件按无效处理的，谈判小组应拒绝其参与谈判，但属于谈判文件规定的实质性变动内容的除外。</w:t>
      </w:r>
    </w:p>
    <w:p w14:paraId="393B143A">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21.4谈判文件规定的实质性要求和条件见【</w:t>
      </w:r>
      <w:r>
        <w:rPr>
          <w:rFonts w:hint="eastAsia" w:ascii="宋体" w:hAnsi="宋体" w:cs="宋体"/>
          <w:b/>
          <w:kern w:val="0"/>
          <w:szCs w:val="21"/>
          <w:highlight w:val="none"/>
        </w:rPr>
        <w:t>谈判须知前附表</w:t>
      </w:r>
      <w:r>
        <w:rPr>
          <w:rFonts w:hint="eastAsia" w:ascii="宋体" w:hAnsi="宋体" w:cs="宋体"/>
          <w:kern w:val="0"/>
          <w:szCs w:val="21"/>
          <w:highlight w:val="none"/>
        </w:rPr>
        <w:t>】。</w:t>
      </w:r>
    </w:p>
    <w:p w14:paraId="37E715D9">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22.澄清</w:t>
      </w:r>
    </w:p>
    <w:p w14:paraId="75927F2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22.1谈判小组在对响应文件(包括</w:t>
      </w:r>
      <w:r>
        <w:rPr>
          <w:rFonts w:hint="eastAsia" w:hAnsi="宋体" w:cs="宋体"/>
          <w:kern w:val="0"/>
          <w:highlight w:val="none"/>
        </w:rPr>
        <w:t>首次提交的</w:t>
      </w:r>
      <w:r>
        <w:rPr>
          <w:rFonts w:hint="eastAsia" w:ascii="宋体" w:hAnsi="宋体" w:cs="宋体"/>
          <w:kern w:val="0"/>
          <w:szCs w:val="21"/>
          <w:highlight w:val="none"/>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111E30FF">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23.谈判的规定</w:t>
      </w:r>
    </w:p>
    <w:p w14:paraId="2661D19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23.1</w:t>
      </w:r>
      <w:r>
        <w:rPr>
          <w:rFonts w:hint="eastAsia" w:ascii="宋体" w:hAnsi="宋体" w:cs="宋体"/>
          <w:kern w:val="0"/>
          <w:szCs w:val="21"/>
          <w:highlight w:val="none"/>
        </w:rPr>
        <w:t>在谈判过程中，谈判小组所有成员集中与单一供应商分别进行谈判，并给予所有参加谈判的供应商平等的谈判机会。供应商应派其代表参加谈判。</w:t>
      </w:r>
    </w:p>
    <w:p w14:paraId="1BDF1FF7">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23.2</w:t>
      </w:r>
      <w:r>
        <w:rPr>
          <w:rFonts w:hint="eastAsia" w:ascii="宋体" w:hAnsi="宋体" w:cs="宋体"/>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5503A166">
      <w:pPr>
        <w:adjustRightInd w:val="0"/>
        <w:snapToGrid w:val="0"/>
        <w:spacing w:beforeLines="50" w:line="360" w:lineRule="auto"/>
        <w:ind w:firstLine="420"/>
        <w:jc w:val="left"/>
        <w:rPr>
          <w:rFonts w:ascii="宋体" w:hAnsi="宋体"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3</w:t>
      </w:r>
      <w:r>
        <w:rPr>
          <w:rFonts w:ascii="宋体" w:hAnsi="宋体" w:cs="宋体"/>
          <w:kern w:val="0"/>
          <w:szCs w:val="21"/>
          <w:highlight w:val="none"/>
        </w:rPr>
        <w:t>.</w:t>
      </w:r>
      <w:r>
        <w:rPr>
          <w:rFonts w:hint="eastAsia" w:ascii="宋体" w:hAnsi="宋体" w:cs="宋体"/>
          <w:kern w:val="0"/>
          <w:szCs w:val="21"/>
          <w:highlight w:val="none"/>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1FB2B73A">
      <w:pPr>
        <w:pStyle w:val="5"/>
        <w:adjustRightInd w:val="0"/>
        <w:snapToGrid w:val="0"/>
        <w:spacing w:before="50" w:after="0" w:line="360" w:lineRule="auto"/>
        <w:rPr>
          <w:rFonts w:ascii="黑体" w:hAnsi="黑体" w:cs="宋体"/>
          <w:kern w:val="0"/>
          <w:sz w:val="24"/>
          <w:szCs w:val="24"/>
          <w:highlight w:val="none"/>
        </w:rPr>
      </w:pPr>
      <w:r>
        <w:rPr>
          <w:rFonts w:hint="eastAsia" w:ascii="黑体" w:hAnsi="黑体"/>
          <w:sz w:val="24"/>
          <w:szCs w:val="24"/>
          <w:highlight w:val="none"/>
        </w:rPr>
        <w:t>24.退出谈判</w:t>
      </w:r>
    </w:p>
    <w:p w14:paraId="4C1E268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24.1供应商在提交最后报价之前，可以根据谈判情况退出谈判，</w:t>
      </w:r>
      <w:r>
        <w:rPr>
          <w:rFonts w:hint="eastAsia" w:ascii="宋体" w:hAnsi="宋体" w:cs="宋体"/>
          <w:kern w:val="0"/>
          <w:highlight w:val="none"/>
        </w:rPr>
        <w:t>并书面通知采购人、采购代理机构或者谈判小组。</w:t>
      </w:r>
      <w:r>
        <w:rPr>
          <w:rFonts w:hint="eastAsia" w:ascii="宋体" w:hAnsi="宋体"/>
          <w:highlight w:val="none"/>
        </w:rPr>
        <w:t>该通知由供应商代表签字。采购人、</w:t>
      </w:r>
      <w:r>
        <w:rPr>
          <w:rFonts w:hint="eastAsia" w:ascii="宋体" w:hAnsi="宋体" w:cs="宋体"/>
          <w:kern w:val="0"/>
          <w:szCs w:val="21"/>
          <w:highlight w:val="none"/>
        </w:rPr>
        <w:t>采购代理机构</w:t>
      </w:r>
      <w:r>
        <w:rPr>
          <w:rFonts w:hint="eastAsia" w:ascii="宋体" w:hAnsi="宋体" w:cs="宋体"/>
          <w:kern w:val="0"/>
          <w:highlight w:val="none"/>
        </w:rPr>
        <w:t>按</w:t>
      </w:r>
      <w:r>
        <w:rPr>
          <w:rFonts w:hint="eastAsia" w:ascii="宋体" w:hAnsi="宋体" w:cs="宋体"/>
          <w:kern w:val="0"/>
          <w:szCs w:val="21"/>
          <w:highlight w:val="none"/>
        </w:rPr>
        <w:t>本章第</w:t>
      </w:r>
      <w:r>
        <w:rPr>
          <w:rFonts w:hint="eastAsia" w:ascii="宋体" w:hAnsi="宋体"/>
          <w:highlight w:val="none"/>
        </w:rPr>
        <w:t>11.4</w:t>
      </w:r>
      <w:r>
        <w:rPr>
          <w:rFonts w:hint="eastAsia" w:ascii="宋体" w:hAnsi="宋体" w:cs="宋体"/>
          <w:kern w:val="0"/>
          <w:szCs w:val="21"/>
          <w:highlight w:val="none"/>
          <w:lang w:val="zh-CN"/>
        </w:rPr>
        <w:t>款</w:t>
      </w:r>
      <w:r>
        <w:rPr>
          <w:rFonts w:hint="eastAsia" w:ascii="宋体" w:hAnsi="宋体"/>
          <w:highlight w:val="none"/>
        </w:rPr>
        <w:t>规定</w:t>
      </w:r>
      <w:r>
        <w:rPr>
          <w:rFonts w:hint="eastAsia" w:ascii="宋体" w:hAnsi="宋体" w:cs="宋体"/>
          <w:kern w:val="0"/>
          <w:szCs w:val="21"/>
          <w:highlight w:val="none"/>
        </w:rPr>
        <w:t>退还退出谈判的供应商的保证金。</w:t>
      </w:r>
    </w:p>
    <w:p w14:paraId="22E69866">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24.2供应商参与谈判，但未提交最后报价又未按前款规定退出谈判的，保证金不予退还。</w:t>
      </w:r>
    </w:p>
    <w:p w14:paraId="35BE92E6">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25.最后报价</w:t>
      </w:r>
    </w:p>
    <w:p w14:paraId="742AEF69">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02C5162E">
      <w:pPr>
        <w:adjustRightInd w:val="0"/>
        <w:snapToGrid w:val="0"/>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（1）谈判文件能够详细列明采购需求的技术、服务要求的，谈判结束后，谈判小组应当要求所有供应商在规定时间内提交最后报价。</w:t>
      </w:r>
    </w:p>
    <w:p w14:paraId="6E675564">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05BFC8CF">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25.2下列情形，谈判小组确认符合谈判文件规定的实质性要求和条件的供应商不少于3家，可以不与供应商谈判，直接要求符合谈判文件规定的实质性要求和条件的供应商提交最后报价。</w:t>
      </w:r>
    </w:p>
    <w:p w14:paraId="15CE7E9F">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（1）谈判文件未明确可能实质性变动的；</w:t>
      </w:r>
    </w:p>
    <w:p w14:paraId="27CA4E5E">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（2）谈判文件明确可能实质性变动，但谈判小组对供应商提交的首次响应文件的有效性、完整性和响应程度进行审查后，认为谈判文件不需发生实质性变动、不需要谈判的。</w:t>
      </w:r>
    </w:p>
    <w:p w14:paraId="495BD1CD">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25.3谈判小组应召集所有提交最后报价的供应商，逐一</w:t>
      </w:r>
      <w:r>
        <w:rPr>
          <w:rFonts w:hint="eastAsia" w:ascii="宋体" w:hAnsi="宋体"/>
          <w:bCs/>
          <w:szCs w:val="21"/>
          <w:highlight w:val="none"/>
        </w:rPr>
        <w:t>公布</w:t>
      </w:r>
      <w:r>
        <w:rPr>
          <w:rFonts w:hint="eastAsia" w:ascii="宋体" w:hAnsi="宋体" w:cs="宋体"/>
          <w:kern w:val="0"/>
          <w:szCs w:val="21"/>
          <w:highlight w:val="none"/>
          <w:lang w:val="zh-CN"/>
        </w:rPr>
        <w:t>供应商的</w:t>
      </w:r>
      <w:r>
        <w:rPr>
          <w:rFonts w:hint="eastAsia" w:ascii="宋体" w:hAnsi="宋体"/>
          <w:bCs/>
          <w:szCs w:val="21"/>
          <w:highlight w:val="none"/>
        </w:rPr>
        <w:t>最</w:t>
      </w:r>
      <w:r>
        <w:rPr>
          <w:rFonts w:hint="eastAsia" w:ascii="宋体" w:hAnsi="宋体" w:cs="宋体"/>
          <w:kern w:val="0"/>
          <w:szCs w:val="21"/>
          <w:highlight w:val="none"/>
          <w:lang w:val="zh-CN"/>
        </w:rPr>
        <w:t>后</w:t>
      </w:r>
      <w:r>
        <w:rPr>
          <w:rFonts w:hint="eastAsia" w:ascii="宋体" w:hAnsi="宋体"/>
          <w:bCs/>
          <w:szCs w:val="21"/>
          <w:highlight w:val="none"/>
        </w:rPr>
        <w:t>报价</w:t>
      </w:r>
      <w:r>
        <w:rPr>
          <w:rFonts w:hint="eastAsia" w:ascii="宋体" w:hAnsi="宋体" w:cs="宋体"/>
          <w:kern w:val="0"/>
          <w:szCs w:val="21"/>
          <w:highlight w:val="none"/>
        </w:rPr>
        <w:t>，由采购人、采购代理机构负责记录，并由供应商代表签字确认后随采购文件一并存档。</w:t>
      </w:r>
    </w:p>
    <w:p w14:paraId="2B2F71DE">
      <w:pPr>
        <w:pStyle w:val="5"/>
        <w:adjustRightInd w:val="0"/>
        <w:snapToGrid w:val="0"/>
        <w:spacing w:before="50" w:after="0" w:line="360" w:lineRule="auto"/>
        <w:rPr>
          <w:rFonts w:ascii="黑体" w:hAnsi="黑体" w:cs="宋体"/>
          <w:kern w:val="0"/>
          <w:sz w:val="24"/>
          <w:szCs w:val="24"/>
          <w:highlight w:val="none"/>
        </w:rPr>
      </w:pPr>
      <w:r>
        <w:rPr>
          <w:rFonts w:hint="eastAsia" w:ascii="黑体" w:hAnsi="黑体"/>
          <w:sz w:val="24"/>
          <w:szCs w:val="24"/>
          <w:highlight w:val="none"/>
        </w:rPr>
        <w:t>26.不合理报价</w:t>
      </w:r>
    </w:p>
    <w:p w14:paraId="26725D88">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bCs/>
          <w:szCs w:val="21"/>
          <w:highlight w:val="none"/>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59E18F72">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cs="宋体"/>
          <w:kern w:val="0"/>
          <w:sz w:val="24"/>
          <w:szCs w:val="24"/>
          <w:highlight w:val="none"/>
        </w:rPr>
        <w:t>27.</w:t>
      </w:r>
      <w:r>
        <w:rPr>
          <w:rFonts w:hint="eastAsia" w:ascii="黑体" w:hAnsi="黑体"/>
          <w:sz w:val="24"/>
          <w:szCs w:val="24"/>
          <w:highlight w:val="none"/>
        </w:rPr>
        <w:t>提出成交供应商</w:t>
      </w:r>
    </w:p>
    <w:p w14:paraId="146FC118">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27.1谈判小组应当从质量和服务均能满足采购文件实质性响应要求的供应商中，按照最后报价由低到高的顺序提出3名以上成交候选人，并编写评审报告。</w:t>
      </w:r>
    </w:p>
    <w:p w14:paraId="55A81034">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供应商最后报价涉及算术修正、需落实政府采购政策的，按上款规定由低到高的顺序排序。</w:t>
      </w:r>
      <w:r>
        <w:rPr>
          <w:rFonts w:hint="eastAsia"/>
          <w:szCs w:val="21"/>
          <w:highlight w:val="none"/>
        </w:rPr>
        <w:t>最后报价排序</w:t>
      </w:r>
      <w:r>
        <w:rPr>
          <w:szCs w:val="21"/>
          <w:highlight w:val="none"/>
        </w:rPr>
        <w:t>相同的</w:t>
      </w:r>
      <w:r>
        <w:rPr>
          <w:rFonts w:hint="eastAsia"/>
          <w:szCs w:val="21"/>
          <w:highlight w:val="none"/>
        </w:rPr>
        <w:t>并列</w:t>
      </w:r>
      <w:r>
        <w:rPr>
          <w:rFonts w:hint="eastAsia" w:ascii="宋体" w:hAnsi="宋体"/>
          <w:bCs/>
          <w:szCs w:val="21"/>
          <w:highlight w:val="none"/>
        </w:rPr>
        <w:t>。</w:t>
      </w:r>
    </w:p>
    <w:p w14:paraId="4FDF3222">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27.2</w:t>
      </w:r>
      <w:r>
        <w:rPr>
          <w:rFonts w:hint="eastAsia" w:ascii="宋体" w:hAnsi="宋体" w:cs="宋体"/>
          <w:kern w:val="0"/>
          <w:szCs w:val="21"/>
          <w:highlight w:val="none"/>
        </w:rPr>
        <w:t>最后报价有算术错误的，除</w:t>
      </w:r>
      <w:r>
        <w:rPr>
          <w:rFonts w:hint="eastAsia" w:ascii="宋体" w:hAnsi="宋体"/>
          <w:b/>
          <w:szCs w:val="21"/>
          <w:highlight w:val="none"/>
        </w:rPr>
        <w:t>【谈判须知前附表】</w:t>
      </w:r>
      <w:r>
        <w:rPr>
          <w:rFonts w:hint="eastAsia" w:ascii="宋体" w:hAnsi="宋体" w:cs="宋体"/>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3542CC17">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（1）大写金额与小写金额不一致的，以大写金额为准。</w:t>
      </w:r>
    </w:p>
    <w:p w14:paraId="4D1B69A4">
      <w:pPr>
        <w:adjustRightInd w:val="0"/>
        <w:snapToGrid w:val="0"/>
        <w:spacing w:beforeLines="50" w:line="360" w:lineRule="auto"/>
        <w:ind w:firstLine="420" w:firstLineChars="20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（2）总价金额与按单价汇总金额不一致的，以单价金额计算结果为准。</w:t>
      </w:r>
    </w:p>
    <w:p w14:paraId="092ACF6A">
      <w:pPr>
        <w:adjustRightInd w:val="0"/>
        <w:snapToGrid w:val="0"/>
        <w:spacing w:beforeLines="50" w:line="360" w:lineRule="auto"/>
        <w:ind w:firstLine="420" w:firstLineChars="20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修正后的报价由供应商代表签字或者加盖单位公章确认后产生约束力，不确认的，其报价无效。</w:t>
      </w:r>
    </w:p>
    <w:p w14:paraId="5F079594">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27.3最后报价的评审</w:t>
      </w:r>
    </w:p>
    <w:p w14:paraId="242A0C9E">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（1）如果有算术错误，最后报价将按上款规定进行算术修正。</w:t>
      </w:r>
    </w:p>
    <w:p w14:paraId="56A35A97">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（2）需落实政府采购政策（优先采购、价格评审优惠）的，按本章本节第39、40条等相关规定进行价格扣除。</w:t>
      </w:r>
    </w:p>
    <w:p w14:paraId="1FEFB79B">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28.确定成交供应商</w:t>
      </w:r>
    </w:p>
    <w:p w14:paraId="45600200">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28.1采购代理机构应当在评审结束后2个工作日内将评审报告送采购人确认。</w:t>
      </w:r>
    </w:p>
    <w:p w14:paraId="6CA749BE">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0C2A934F">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28.3成交候选人并列的，由采购人自行确定成交供应商。</w:t>
      </w:r>
    </w:p>
    <w:p w14:paraId="792B80E7">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29.谈判的特殊情形</w:t>
      </w:r>
    </w:p>
    <w:p w14:paraId="1D2236E1">
      <w:pPr>
        <w:adjustRightInd w:val="0"/>
        <w:snapToGrid w:val="0"/>
        <w:spacing w:beforeLines="50" w:line="360" w:lineRule="auto"/>
        <w:ind w:firstLine="420" w:firstLineChars="200"/>
        <w:rPr>
          <w:rFonts w:ascii="宋体" w:hAnsi="宋体"/>
          <w:kern w:val="0"/>
          <w:highlight w:val="none"/>
          <w:lang w:val="zh-CN"/>
        </w:rPr>
      </w:pPr>
      <w:r>
        <w:rPr>
          <w:rFonts w:hint="eastAsia" w:ascii="宋体" w:hAnsi="宋体"/>
          <w:kern w:val="0"/>
          <w:highlight w:val="none"/>
          <w:lang w:val="zh-CN"/>
        </w:rPr>
        <w:t>29.1对于经公开招标的货物、服务采购项目，招标过程中提交投标文件或者经评审实质性响应谈判文件要求的供应商只有 2 家的，采购人在本次谈判采购活动开始前，报经主管预算单位同意，公开招标限额标准以上的经本级财政部门批准，可以与该两家供应商进行竞争性谈判采购。</w:t>
      </w:r>
    </w:p>
    <w:p w14:paraId="6B72E9B2">
      <w:pPr>
        <w:adjustRightInd w:val="0"/>
        <w:snapToGrid w:val="0"/>
        <w:spacing w:beforeLines="50" w:line="360" w:lineRule="auto"/>
        <w:ind w:firstLine="420" w:firstLineChars="200"/>
        <w:rPr>
          <w:rFonts w:ascii="宋体" w:hAnsi="宋体"/>
          <w:kern w:val="0"/>
          <w:highlight w:val="none"/>
          <w:lang w:val="zh-CN"/>
        </w:rPr>
      </w:pPr>
      <w:r>
        <w:rPr>
          <w:rFonts w:hint="eastAsia" w:ascii="宋体" w:hAnsi="宋体"/>
          <w:kern w:val="0"/>
          <w:highlight w:val="none"/>
          <w:lang w:val="zh-CN"/>
        </w:rPr>
        <w:t>29.2</w:t>
      </w:r>
      <w:r>
        <w:rPr>
          <w:rFonts w:hint="eastAsia" w:ascii="宋体" w:hAnsi="宋体" w:cs="宋体"/>
          <w:kern w:val="0"/>
          <w:szCs w:val="21"/>
          <w:highlight w:val="none"/>
        </w:rPr>
        <w:t>符合上款情形的，本章本节相关条款规定的供应商最低数量可以为两家。</w:t>
      </w:r>
    </w:p>
    <w:p w14:paraId="740ABE70">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30.谈判终止</w:t>
      </w:r>
    </w:p>
    <w:p w14:paraId="11F9A981">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bCs/>
          <w:szCs w:val="21"/>
          <w:highlight w:val="none"/>
        </w:rPr>
        <w:t>30.1</w:t>
      </w:r>
      <w:r>
        <w:rPr>
          <w:rFonts w:hint="eastAsia" w:ascii="宋体" w:hAnsi="宋体" w:cs="宋体"/>
          <w:kern w:val="0"/>
          <w:szCs w:val="21"/>
          <w:highlight w:val="none"/>
        </w:rPr>
        <w:t>出现下列情形之一的，采购人、采购代理机构应当终止竞争性谈判采购活动，</w:t>
      </w:r>
      <w:r>
        <w:rPr>
          <w:rFonts w:hint="eastAsia" w:hAnsi="宋体"/>
          <w:highlight w:val="none"/>
        </w:rPr>
        <w:t>在指定的媒体上</w:t>
      </w:r>
      <w:r>
        <w:rPr>
          <w:rFonts w:hint="eastAsia" w:ascii="宋体" w:hAnsi="宋体" w:cs="宋体"/>
          <w:kern w:val="0"/>
          <w:szCs w:val="21"/>
          <w:highlight w:val="none"/>
        </w:rPr>
        <w:t xml:space="preserve">发布项目终止公告并说明原因，重新开展采购活动： </w:t>
      </w:r>
    </w:p>
    <w:p w14:paraId="7B300B32">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（1）因情况变化，不再符合规定的竞争性谈判采购方式适用情形的；</w:t>
      </w:r>
    </w:p>
    <w:p w14:paraId="0DD2A8C2">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（2）出现影响采购公正的违法、违规行为的；</w:t>
      </w:r>
    </w:p>
    <w:p w14:paraId="372988E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（3）在采购过程中符合竞争要求的供应商或者报价未超过采购预算的供应商不足3家的，或者提交最后报价的供应商少于3家的；</w:t>
      </w:r>
    </w:p>
    <w:p w14:paraId="659268A4">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（4）</w:t>
      </w:r>
      <w:r>
        <w:rPr>
          <w:rFonts w:hint="eastAsia" w:ascii="宋体" w:hAnsi="宋体"/>
          <w:bCs/>
          <w:szCs w:val="21"/>
          <w:highlight w:val="none"/>
        </w:rPr>
        <w:t>因重大变故，采购任务取消的。</w:t>
      </w:r>
    </w:p>
    <w:p w14:paraId="73EC2956">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31.重新评审</w:t>
      </w:r>
    </w:p>
    <w:p w14:paraId="2E279662">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31.1除资格性审查认定错误和价格计算错误外，采购人、采购代理机构不以任何理由组织重新评审。</w:t>
      </w:r>
    </w:p>
    <w:p w14:paraId="0B37CC9C">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采购人、采购代理机构发现谈判小组未按照谈判文件规定的评定成交的标准进行评审的，应当重新开展采购活动，并同时书面报告本级财政部门。</w:t>
      </w:r>
    </w:p>
    <w:p w14:paraId="777CCB7E">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32.保密及串通行为</w:t>
      </w:r>
    </w:p>
    <w:p w14:paraId="1CC3B830">
      <w:pPr>
        <w:adjustRightInd w:val="0"/>
        <w:snapToGrid w:val="0"/>
        <w:spacing w:beforeLines="50" w:line="360" w:lineRule="auto"/>
        <w:ind w:firstLine="420" w:firstLineChars="200"/>
        <w:rPr>
          <w:rFonts w:ascii="宋体" w:hAnsi="宋体"/>
          <w:highlight w:val="none"/>
        </w:rPr>
      </w:pPr>
      <w:r>
        <w:rPr>
          <w:rFonts w:hint="eastAsia" w:ascii="宋体" w:hAnsi="宋体"/>
          <w:highlight w:val="none"/>
        </w:rPr>
        <w:t>32.1谈判小组成员以及与评审工作有关的人员不得泄露评审情况以及评审过程中获悉的国家秘密、商业秘密。</w:t>
      </w:r>
    </w:p>
    <w:p w14:paraId="26859012">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32.2</w:t>
      </w:r>
      <w:r>
        <w:rPr>
          <w:rFonts w:hint="eastAsia" w:ascii="宋体" w:hAnsi="宋体" w:cs="宋体"/>
          <w:kern w:val="0"/>
          <w:szCs w:val="21"/>
          <w:highlight w:val="none"/>
        </w:rPr>
        <w:t>供应商</w:t>
      </w:r>
      <w:r>
        <w:rPr>
          <w:rFonts w:hint="eastAsia" w:ascii="宋体" w:hAnsi="宋体"/>
          <w:szCs w:val="21"/>
          <w:highlight w:val="none"/>
        </w:rPr>
        <w:t>不得与</w:t>
      </w:r>
      <w:r>
        <w:rPr>
          <w:rFonts w:hint="eastAsia" w:ascii="宋体" w:hAnsi="宋体" w:cs="宋体"/>
          <w:kern w:val="0"/>
          <w:szCs w:val="21"/>
          <w:highlight w:val="none"/>
        </w:rPr>
        <w:t>采购人、采购代理机构、其他供应商恶意</w:t>
      </w:r>
      <w:r>
        <w:rPr>
          <w:rFonts w:hint="eastAsia" w:ascii="宋体" w:hAnsi="宋体"/>
          <w:szCs w:val="21"/>
          <w:highlight w:val="none"/>
        </w:rPr>
        <w:t>串通；不得向</w:t>
      </w:r>
      <w:r>
        <w:rPr>
          <w:rFonts w:hint="eastAsia" w:ascii="宋体" w:hAnsi="宋体" w:cs="宋体"/>
          <w:kern w:val="0"/>
          <w:szCs w:val="21"/>
          <w:highlight w:val="none"/>
        </w:rPr>
        <w:t>采购人、采购代理机构</w:t>
      </w:r>
      <w:r>
        <w:rPr>
          <w:rFonts w:hint="eastAsia" w:ascii="宋体" w:hAnsi="宋体"/>
          <w:szCs w:val="21"/>
          <w:highlight w:val="none"/>
        </w:rPr>
        <w:t>或者谈判小组成员行贿或者提供其他不正当利益；不得提供虚假材料谋取成交；不得以任何方式干扰、影响采购工作。</w:t>
      </w:r>
    </w:p>
    <w:p w14:paraId="113A211A">
      <w:pPr>
        <w:pStyle w:val="38"/>
        <w:widowControl w:val="0"/>
        <w:adjustRightInd w:val="0"/>
        <w:snapToGrid w:val="0"/>
        <w:spacing w:beforeLines="50" w:beforeAutospacing="0" w:after="0" w:afterAutospacing="0" w:line="360" w:lineRule="auto"/>
        <w:ind w:firstLine="420" w:firstLineChars="200"/>
        <w:rPr>
          <w:sz w:val="21"/>
          <w:szCs w:val="21"/>
          <w:highlight w:val="none"/>
          <w:lang w:val="zh-CN"/>
        </w:rPr>
      </w:pPr>
      <w:r>
        <w:rPr>
          <w:rFonts w:hint="eastAsia" w:cs="Arial"/>
          <w:sz w:val="21"/>
          <w:szCs w:val="21"/>
          <w:highlight w:val="none"/>
        </w:rPr>
        <w:t>32.3</w:t>
      </w:r>
      <w:r>
        <w:rPr>
          <w:rFonts w:cs="Arial"/>
          <w:sz w:val="21"/>
          <w:szCs w:val="21"/>
          <w:highlight w:val="none"/>
        </w:rPr>
        <w:t>有下列情形之一的，</w:t>
      </w:r>
      <w:r>
        <w:rPr>
          <w:sz w:val="21"/>
          <w:szCs w:val="21"/>
          <w:highlight w:val="none"/>
          <w:lang w:val="zh-CN"/>
        </w:rPr>
        <w:t>属于恶意串通，</w:t>
      </w:r>
      <w:r>
        <w:rPr>
          <w:sz w:val="21"/>
          <w:szCs w:val="21"/>
          <w:highlight w:val="none"/>
        </w:rPr>
        <w:t>成交无效，并</w:t>
      </w:r>
      <w:r>
        <w:rPr>
          <w:sz w:val="21"/>
          <w:szCs w:val="21"/>
          <w:highlight w:val="none"/>
          <w:lang w:val="zh-CN"/>
        </w:rPr>
        <w:t>依照《政府采购法》第七十七条的规定追究法律责任：</w:t>
      </w:r>
    </w:p>
    <w:p w14:paraId="3719EDDD">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（1）供应商直接或者间接从</w:t>
      </w:r>
      <w:r>
        <w:rPr>
          <w:rFonts w:hint="eastAsia" w:ascii="宋体" w:hAnsi="宋体"/>
          <w:bCs/>
          <w:szCs w:val="21"/>
          <w:highlight w:val="none"/>
        </w:rPr>
        <w:t>采购人、采购代理机构</w:t>
      </w:r>
      <w:r>
        <w:rPr>
          <w:rFonts w:hint="eastAsia" w:ascii="宋体" w:hAnsi="宋体"/>
          <w:szCs w:val="21"/>
          <w:highlight w:val="none"/>
        </w:rPr>
        <w:t>获得其他供应商的响应情况，并修改其响应文件</w:t>
      </w:r>
      <w:r>
        <w:rPr>
          <w:rFonts w:hint="eastAsia" w:ascii="宋体" w:hAnsi="宋体"/>
          <w:highlight w:val="none"/>
        </w:rPr>
        <w:t>的</w:t>
      </w:r>
      <w:r>
        <w:rPr>
          <w:rFonts w:hint="eastAsia" w:ascii="宋体" w:hAnsi="宋体"/>
          <w:szCs w:val="21"/>
          <w:highlight w:val="none"/>
        </w:rPr>
        <w:t>；</w:t>
      </w:r>
    </w:p>
    <w:p w14:paraId="6CF7F63C">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w:t>
      </w:r>
      <w:r>
        <w:rPr>
          <w:rFonts w:hint="eastAsia" w:ascii="宋体" w:hAnsi="宋体"/>
          <w:bCs/>
          <w:szCs w:val="21"/>
          <w:highlight w:val="none"/>
        </w:rPr>
        <w:t>采购人、采购代理机构</w:t>
      </w:r>
      <w:r>
        <w:rPr>
          <w:rFonts w:hint="eastAsia" w:ascii="宋体" w:hAnsi="宋体"/>
          <w:szCs w:val="21"/>
          <w:highlight w:val="none"/>
        </w:rPr>
        <w:t>授意供应商撤换、修改响应文件</w:t>
      </w:r>
      <w:r>
        <w:rPr>
          <w:rFonts w:hint="eastAsia" w:ascii="宋体" w:hAnsi="宋体"/>
          <w:highlight w:val="none"/>
        </w:rPr>
        <w:t>的</w:t>
      </w:r>
      <w:r>
        <w:rPr>
          <w:rFonts w:hint="eastAsia" w:ascii="宋体" w:hAnsi="宋体"/>
          <w:szCs w:val="21"/>
          <w:highlight w:val="none"/>
        </w:rPr>
        <w:t>；</w:t>
      </w:r>
    </w:p>
    <w:p w14:paraId="47722878">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（3）供应商之间协商技术方案、合同条款以及报价等响应文件实质性内容</w:t>
      </w:r>
      <w:r>
        <w:rPr>
          <w:rFonts w:hint="eastAsia" w:ascii="宋体" w:hAnsi="宋体"/>
          <w:highlight w:val="none"/>
        </w:rPr>
        <w:t>的</w:t>
      </w:r>
      <w:r>
        <w:rPr>
          <w:rFonts w:hint="eastAsia" w:ascii="宋体" w:hAnsi="宋体"/>
          <w:szCs w:val="21"/>
          <w:highlight w:val="none"/>
        </w:rPr>
        <w:t>；</w:t>
      </w:r>
    </w:p>
    <w:p w14:paraId="567A6522">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（4）属于同一集团、协会、商会等组织成员的供应商按照该组织要求协同参加竞争性谈判政府采购活动</w:t>
      </w:r>
      <w:r>
        <w:rPr>
          <w:rFonts w:hint="eastAsia" w:ascii="宋体" w:hAnsi="宋体"/>
          <w:highlight w:val="none"/>
        </w:rPr>
        <w:t>的</w:t>
      </w:r>
      <w:r>
        <w:rPr>
          <w:rFonts w:hint="eastAsia" w:ascii="宋体" w:hAnsi="宋体"/>
          <w:szCs w:val="21"/>
          <w:highlight w:val="none"/>
        </w:rPr>
        <w:t>；</w:t>
      </w:r>
    </w:p>
    <w:p w14:paraId="22782BF0">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（5）供应商之间事先约定由某一特定供应商成交</w:t>
      </w:r>
      <w:r>
        <w:rPr>
          <w:rFonts w:hint="eastAsia" w:ascii="宋体" w:hAnsi="宋体"/>
          <w:highlight w:val="none"/>
        </w:rPr>
        <w:t>的</w:t>
      </w:r>
      <w:r>
        <w:rPr>
          <w:rFonts w:hint="eastAsia" w:ascii="宋体" w:hAnsi="宋体"/>
          <w:szCs w:val="21"/>
          <w:highlight w:val="none"/>
        </w:rPr>
        <w:t>；</w:t>
      </w:r>
    </w:p>
    <w:p w14:paraId="2127C8CC">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（6）供应商之间商定部分供应商放弃</w:t>
      </w:r>
      <w:r>
        <w:rPr>
          <w:rFonts w:hint="eastAsia" w:ascii="宋体" w:hAnsi="宋体"/>
          <w:highlight w:val="none"/>
        </w:rPr>
        <w:t>提</w:t>
      </w:r>
      <w:r>
        <w:rPr>
          <w:rFonts w:hint="eastAsia" w:ascii="宋体" w:hAnsi="宋体"/>
          <w:szCs w:val="21"/>
          <w:highlight w:val="none"/>
        </w:rPr>
        <w:t>交响应文件或者退出谈判或者放弃成交</w:t>
      </w:r>
      <w:r>
        <w:rPr>
          <w:rFonts w:hint="eastAsia" w:ascii="宋体" w:hAnsi="宋体"/>
          <w:highlight w:val="none"/>
        </w:rPr>
        <w:t>的</w:t>
      </w:r>
      <w:r>
        <w:rPr>
          <w:rFonts w:hint="eastAsia" w:ascii="宋体" w:hAnsi="宋体"/>
          <w:szCs w:val="21"/>
          <w:highlight w:val="none"/>
        </w:rPr>
        <w:t>；</w:t>
      </w:r>
    </w:p>
    <w:p w14:paraId="0B1B0731">
      <w:pPr>
        <w:adjustRightInd w:val="0"/>
        <w:snapToGrid w:val="0"/>
        <w:spacing w:beforeLines="50" w:line="360" w:lineRule="auto"/>
        <w:ind w:firstLine="420" w:firstLineChars="200"/>
        <w:rPr>
          <w:rFonts w:ascii="宋体" w:hAnsi="宋体"/>
          <w:b/>
          <w:szCs w:val="21"/>
          <w:highlight w:val="none"/>
        </w:rPr>
      </w:pPr>
      <w:r>
        <w:rPr>
          <w:rFonts w:hint="eastAsia" w:ascii="宋体" w:hAnsi="宋体"/>
          <w:szCs w:val="21"/>
          <w:highlight w:val="none"/>
        </w:rPr>
        <w:t>（7）供应商与</w:t>
      </w:r>
      <w:r>
        <w:rPr>
          <w:rFonts w:hint="eastAsia" w:ascii="宋体" w:hAnsi="宋体"/>
          <w:bCs/>
          <w:szCs w:val="21"/>
          <w:highlight w:val="none"/>
        </w:rPr>
        <w:t>采购人、采购代理机构以及</w:t>
      </w:r>
      <w:r>
        <w:rPr>
          <w:rFonts w:hint="eastAsia" w:ascii="宋体" w:hAnsi="宋体"/>
          <w:szCs w:val="21"/>
          <w:highlight w:val="none"/>
        </w:rPr>
        <w:t>谈判小组成员之间、供应商相互之间，为谋求特定供应商成交或者排斥其他供应商的其他串通行为</w:t>
      </w:r>
      <w:r>
        <w:rPr>
          <w:rFonts w:hint="eastAsia" w:ascii="宋体" w:hAnsi="宋体"/>
          <w:highlight w:val="none"/>
        </w:rPr>
        <w:t>的</w:t>
      </w:r>
      <w:r>
        <w:rPr>
          <w:rFonts w:hint="eastAsia" w:ascii="宋体" w:hAnsi="宋体"/>
          <w:szCs w:val="21"/>
          <w:highlight w:val="none"/>
        </w:rPr>
        <w:t>。</w:t>
      </w:r>
    </w:p>
    <w:p w14:paraId="2C18310D">
      <w:pPr>
        <w:adjustRightInd w:val="0"/>
        <w:snapToGrid w:val="0"/>
        <w:spacing w:beforeLines="50" w:line="360" w:lineRule="auto"/>
        <w:ind w:firstLine="420" w:firstLineChars="200"/>
        <w:rPr>
          <w:rFonts w:hint="eastAsia" w:ascii="黑体" w:hAnsi="黑体" w:eastAsia="黑体"/>
          <w:sz w:val="28"/>
          <w:szCs w:val="28"/>
          <w:highlight w:val="none"/>
        </w:rPr>
      </w:pPr>
      <w:r>
        <w:rPr>
          <w:rFonts w:ascii="宋体" w:hAnsi="宋体" w:cs="Arial"/>
          <w:szCs w:val="21"/>
          <w:highlight w:val="none"/>
        </w:rPr>
        <w:t>（</w:t>
      </w:r>
      <w:r>
        <w:rPr>
          <w:rFonts w:hint="eastAsia" w:ascii="宋体" w:hAnsi="宋体" w:cs="Arial"/>
          <w:szCs w:val="21"/>
          <w:highlight w:val="none"/>
        </w:rPr>
        <w:t>8</w:t>
      </w:r>
      <w:r>
        <w:rPr>
          <w:rFonts w:ascii="宋体" w:hAnsi="宋体" w:cs="Arial"/>
          <w:szCs w:val="21"/>
          <w:highlight w:val="none"/>
        </w:rPr>
        <w:t>）</w:t>
      </w:r>
      <w:r>
        <w:rPr>
          <w:rFonts w:ascii="宋体" w:hAnsi="宋体"/>
          <w:szCs w:val="21"/>
          <w:highlight w:val="none"/>
        </w:rPr>
        <w:t>法律、行政法规或规章规定的其他串通行为。</w:t>
      </w:r>
    </w:p>
    <w:p w14:paraId="16DFFA3F">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63" w:name="_Toc18033"/>
      <w:bookmarkStart w:id="64" w:name="_Toc6094"/>
      <w:bookmarkStart w:id="65" w:name="_Toc3016"/>
      <w:r>
        <w:rPr>
          <w:rFonts w:hint="eastAsia" w:ascii="黑体" w:hAnsi="黑体" w:eastAsia="黑体"/>
          <w:sz w:val="28"/>
          <w:szCs w:val="28"/>
          <w:highlight w:val="none"/>
        </w:rPr>
        <w:t>六、成交结果信息公布与授予合同</w:t>
      </w:r>
      <w:bookmarkEnd w:id="63"/>
      <w:bookmarkEnd w:id="64"/>
      <w:bookmarkEnd w:id="65"/>
    </w:p>
    <w:p w14:paraId="7CE0F809">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33.成交信息的公布</w:t>
      </w:r>
    </w:p>
    <w:p w14:paraId="3226CEC3">
      <w:pPr>
        <w:pStyle w:val="23"/>
        <w:adjustRightInd w:val="0"/>
        <w:snapToGrid w:val="0"/>
        <w:spacing w:beforeLines="50" w:line="360" w:lineRule="auto"/>
        <w:ind w:firstLine="420" w:firstLineChars="200"/>
        <w:rPr>
          <w:rFonts w:hAnsi="宋体"/>
          <w:highlight w:val="none"/>
        </w:rPr>
      </w:pPr>
      <w:r>
        <w:rPr>
          <w:rFonts w:hint="eastAsia" w:hAnsi="宋体"/>
          <w:highlight w:val="none"/>
        </w:rPr>
        <w:t>33.1成交供应商确定后2个工作日内，采购人、采购代理机构应将成交结果信息在</w:t>
      </w:r>
      <w:r>
        <w:rPr>
          <w:rFonts w:hint="eastAsia" w:hAnsi="宋体"/>
          <w:b/>
          <w:highlight w:val="none"/>
        </w:rPr>
        <w:t>【谈判须知前附表】</w:t>
      </w:r>
      <w:r>
        <w:rPr>
          <w:rFonts w:hint="eastAsia" w:hAnsi="宋体"/>
          <w:highlight w:val="none"/>
        </w:rPr>
        <w:t>指定的媒体上公布。</w:t>
      </w:r>
    </w:p>
    <w:p w14:paraId="6D559080">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34.询问及质疑</w:t>
      </w:r>
    </w:p>
    <w:p w14:paraId="54C2592C">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34.1供应商对政府采购活动事项有疑问的，可以向采购人、采购代理机构提出询问。</w:t>
      </w:r>
    </w:p>
    <w:p w14:paraId="75F6CFF2">
      <w:pPr>
        <w:adjustRightInd w:val="0"/>
        <w:snapToGrid w:val="0"/>
        <w:spacing w:beforeLines="50" w:line="360" w:lineRule="auto"/>
        <w:ind w:firstLine="420" w:firstLineChars="200"/>
        <w:jc w:val="left"/>
        <w:rPr>
          <w:rFonts w:hAnsi="宋体"/>
          <w:highlight w:val="none"/>
        </w:rPr>
      </w:pPr>
      <w:r>
        <w:rPr>
          <w:rFonts w:hint="eastAsia" w:ascii="宋体" w:hAnsi="宋体"/>
          <w:szCs w:val="21"/>
          <w:highlight w:val="none"/>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5E168144">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35.成交通知</w:t>
      </w:r>
    </w:p>
    <w:p w14:paraId="18C62EC8">
      <w:pPr>
        <w:pStyle w:val="23"/>
        <w:adjustRightInd w:val="0"/>
        <w:snapToGrid w:val="0"/>
        <w:spacing w:beforeLines="50" w:line="360" w:lineRule="auto"/>
        <w:ind w:firstLine="420" w:firstLineChars="200"/>
        <w:rPr>
          <w:rFonts w:hAnsi="宋体"/>
          <w:highlight w:val="none"/>
        </w:rPr>
      </w:pPr>
      <w:r>
        <w:rPr>
          <w:rFonts w:hint="eastAsia" w:hAnsi="宋体"/>
          <w:highlight w:val="none"/>
        </w:rPr>
        <w:t>35.1成交供应商确定后，采购人、采购代理机构将以书面形式向成交供应商发出成交通知书。成交通知书对采购人和成交供应商具有同等法律效力。</w:t>
      </w:r>
    </w:p>
    <w:p w14:paraId="036A9DB1">
      <w:pPr>
        <w:pStyle w:val="23"/>
        <w:adjustRightInd w:val="0"/>
        <w:snapToGrid w:val="0"/>
        <w:spacing w:beforeLines="50" w:line="360" w:lineRule="auto"/>
        <w:ind w:firstLine="420" w:firstLineChars="200"/>
        <w:rPr>
          <w:rFonts w:hAnsi="宋体"/>
          <w:highlight w:val="none"/>
        </w:rPr>
      </w:pPr>
      <w:r>
        <w:rPr>
          <w:rFonts w:hint="eastAsia" w:hAnsi="宋体"/>
          <w:highlight w:val="none"/>
        </w:rPr>
        <w:t>35.2成交通知书是合同文件的组成部分。</w:t>
      </w:r>
    </w:p>
    <w:p w14:paraId="6A238E33">
      <w:pPr>
        <w:tabs>
          <w:tab w:val="left" w:pos="7560"/>
          <w:tab w:val="left" w:pos="7740"/>
          <w:tab w:val="left" w:pos="7920"/>
        </w:tabs>
        <w:autoSpaceDN w:val="0"/>
        <w:adjustRightInd w:val="0"/>
        <w:snapToGrid w:val="0"/>
        <w:spacing w:beforeLines="50" w:line="360" w:lineRule="auto"/>
        <w:ind w:firstLine="420" w:firstLineChars="200"/>
        <w:rPr>
          <w:rFonts w:ascii="宋体" w:hAnsi="宋体"/>
          <w:szCs w:val="21"/>
          <w:highlight w:val="none"/>
        </w:rPr>
      </w:pPr>
      <w:r>
        <w:rPr>
          <w:rFonts w:hint="eastAsia" w:ascii="宋体" w:hAnsi="宋体" w:cs="宋体"/>
          <w:kern w:val="0"/>
          <w:szCs w:val="21"/>
          <w:highlight w:val="none"/>
        </w:rPr>
        <w:t>35.3</w:t>
      </w:r>
      <w:r>
        <w:rPr>
          <w:rFonts w:hint="eastAsia" w:ascii="宋体" w:hAnsi="宋体"/>
          <w:szCs w:val="21"/>
          <w:highlight w:val="none"/>
        </w:rPr>
        <w:t>谈判文件要求成交供应商向采购人提交履约担保的，成交供应商应按照</w:t>
      </w:r>
      <w:r>
        <w:rPr>
          <w:rFonts w:hint="eastAsia" w:ascii="宋体" w:hAnsi="宋体"/>
          <w:b/>
          <w:szCs w:val="21"/>
          <w:highlight w:val="none"/>
        </w:rPr>
        <w:t>【谈判须知前附表】</w:t>
      </w:r>
      <w:r>
        <w:rPr>
          <w:rFonts w:hint="eastAsia" w:ascii="宋体" w:hAnsi="宋体"/>
          <w:szCs w:val="21"/>
          <w:highlight w:val="none"/>
        </w:rPr>
        <w:t>的规定提交。联合体成交的，履约担保由联合体各方或联合体中牵头人的名义提交。</w:t>
      </w:r>
    </w:p>
    <w:p w14:paraId="78EC6CCD">
      <w:pPr>
        <w:pStyle w:val="23"/>
        <w:adjustRightInd w:val="0"/>
        <w:snapToGrid w:val="0"/>
        <w:spacing w:beforeLines="50" w:line="360" w:lineRule="auto"/>
        <w:ind w:firstLine="420" w:firstLineChars="200"/>
        <w:rPr>
          <w:rFonts w:hAnsi="宋体"/>
          <w:highlight w:val="none"/>
        </w:rPr>
      </w:pPr>
      <w:r>
        <w:rPr>
          <w:rFonts w:hint="eastAsia" w:hAnsi="宋体"/>
          <w:highlight w:val="none"/>
        </w:rPr>
        <w:t>35.4成交供应商</w:t>
      </w:r>
      <w:r>
        <w:rPr>
          <w:rFonts w:hint="eastAsia" w:hAnsi="宋体"/>
          <w:spacing w:val="4"/>
          <w:highlight w:val="none"/>
        </w:rPr>
        <w:t>没有按照本章第35.3</w:t>
      </w:r>
      <w:r>
        <w:rPr>
          <w:rFonts w:hint="eastAsia" w:hAnsi="宋体" w:cs="宋体"/>
          <w:kern w:val="0"/>
          <w:highlight w:val="none"/>
          <w:lang w:val="zh-CN"/>
        </w:rPr>
        <w:t>款</w:t>
      </w:r>
      <w:r>
        <w:rPr>
          <w:rFonts w:hint="eastAsia" w:hAnsi="宋体"/>
          <w:spacing w:val="4"/>
          <w:highlight w:val="none"/>
        </w:rPr>
        <w:t>规定</w:t>
      </w:r>
      <w:r>
        <w:rPr>
          <w:rFonts w:hint="eastAsia" w:hAnsi="宋体"/>
          <w:highlight w:val="none"/>
        </w:rPr>
        <w:t>提交履约担保的</w:t>
      </w:r>
      <w:r>
        <w:rPr>
          <w:rFonts w:hint="eastAsia" w:hAnsi="宋体"/>
          <w:spacing w:val="4"/>
          <w:highlight w:val="none"/>
        </w:rPr>
        <w:t>，视为放弃</w:t>
      </w:r>
      <w:r>
        <w:rPr>
          <w:rFonts w:hint="eastAsia" w:hAnsi="宋体"/>
          <w:highlight w:val="none"/>
        </w:rPr>
        <w:t>成交资格</w:t>
      </w:r>
      <w:r>
        <w:rPr>
          <w:rFonts w:hint="eastAsia" w:hAnsi="宋体"/>
          <w:spacing w:val="4"/>
          <w:highlight w:val="none"/>
        </w:rPr>
        <w:t>，</w:t>
      </w:r>
      <w:r>
        <w:rPr>
          <w:rFonts w:hint="eastAsia" w:hAnsi="宋体"/>
          <w:spacing w:val="2"/>
          <w:highlight w:val="none"/>
        </w:rPr>
        <w:t>其保证金不予退还。</w:t>
      </w:r>
    </w:p>
    <w:p w14:paraId="69737B3B">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36.签订合同</w:t>
      </w:r>
    </w:p>
    <w:p w14:paraId="67254018">
      <w:pPr>
        <w:pStyle w:val="23"/>
        <w:adjustRightInd w:val="0"/>
        <w:snapToGrid w:val="0"/>
        <w:spacing w:beforeLines="50" w:line="360" w:lineRule="auto"/>
        <w:ind w:firstLine="420" w:firstLineChars="200"/>
        <w:rPr>
          <w:rFonts w:hAnsi="宋体"/>
          <w:highlight w:val="none"/>
        </w:rPr>
      </w:pPr>
      <w:r>
        <w:rPr>
          <w:rFonts w:hint="eastAsia" w:hAnsi="宋体"/>
          <w:highlight w:val="none"/>
        </w:rPr>
        <w:t>36.1谈判文件、成交供应商的响应文件及其补充的响应文件等均为签订政府采购合同的依据。</w:t>
      </w:r>
    </w:p>
    <w:p w14:paraId="197A0F95">
      <w:pPr>
        <w:pStyle w:val="23"/>
        <w:adjustRightInd w:val="0"/>
        <w:snapToGrid w:val="0"/>
        <w:spacing w:beforeLines="50" w:line="360" w:lineRule="auto"/>
        <w:ind w:firstLine="420" w:firstLineChars="200"/>
        <w:rPr>
          <w:rFonts w:hAnsi="宋体"/>
          <w:highlight w:val="none"/>
        </w:rPr>
      </w:pPr>
      <w:r>
        <w:rPr>
          <w:rFonts w:hint="eastAsia" w:hAnsi="宋体"/>
          <w:highlight w:val="none"/>
        </w:rPr>
        <w:t>36.2成交供应商应当在成交通知书发出之日起30日内与采购人签订政府采购合同。</w:t>
      </w:r>
    </w:p>
    <w:p w14:paraId="29F9A8B0">
      <w:pPr>
        <w:pStyle w:val="23"/>
        <w:adjustRightInd w:val="0"/>
        <w:snapToGrid w:val="0"/>
        <w:spacing w:beforeLines="50" w:line="360" w:lineRule="auto"/>
        <w:ind w:firstLine="420" w:firstLineChars="200"/>
        <w:rPr>
          <w:rFonts w:hAnsi="宋体"/>
          <w:highlight w:val="none"/>
        </w:rPr>
      </w:pPr>
      <w:r>
        <w:rPr>
          <w:rFonts w:hint="eastAsia" w:hAnsi="宋体"/>
          <w:highlight w:val="none"/>
        </w:rPr>
        <w:t>36.3成交供应商应当按照合同约定履行义务。成交供应商不得向他人转让成交项目，也不得将成交项目分包后分别向他人转让。</w:t>
      </w:r>
    </w:p>
    <w:p w14:paraId="6DCD565F">
      <w:pPr>
        <w:pStyle w:val="23"/>
        <w:adjustRightInd w:val="0"/>
        <w:snapToGrid w:val="0"/>
        <w:spacing w:beforeLines="50" w:line="360" w:lineRule="auto"/>
        <w:ind w:firstLine="420" w:firstLineChars="200"/>
        <w:rPr>
          <w:rFonts w:hAnsi="宋体"/>
          <w:highlight w:val="none"/>
        </w:rPr>
      </w:pPr>
      <w:r>
        <w:rPr>
          <w:rFonts w:hint="eastAsia" w:hAnsi="宋体"/>
          <w:highlight w:val="none"/>
        </w:rPr>
        <w:t>36.4成交供应商有下列情形之一的，责令限期改正，情节严重的，列入不良行为记录名单，在1至3年内禁止参加政府采购活动，并予以通报：</w:t>
      </w:r>
    </w:p>
    <w:p w14:paraId="5E4AF2DF">
      <w:pPr>
        <w:pStyle w:val="23"/>
        <w:adjustRightInd w:val="0"/>
        <w:snapToGrid w:val="0"/>
        <w:spacing w:beforeLines="50" w:line="360" w:lineRule="auto"/>
        <w:ind w:firstLine="420" w:firstLineChars="200"/>
        <w:rPr>
          <w:rFonts w:hAnsi="宋体"/>
          <w:highlight w:val="none"/>
        </w:rPr>
      </w:pPr>
      <w:r>
        <w:rPr>
          <w:rFonts w:hint="eastAsia" w:hAnsi="宋体"/>
          <w:highlight w:val="none"/>
        </w:rPr>
        <w:t>（一）成交后无正当理由不与采购人签订合同的；</w:t>
      </w:r>
    </w:p>
    <w:p w14:paraId="32B9B944">
      <w:pPr>
        <w:pStyle w:val="23"/>
        <w:adjustRightInd w:val="0"/>
        <w:snapToGrid w:val="0"/>
        <w:spacing w:beforeLines="50" w:line="360" w:lineRule="auto"/>
        <w:ind w:firstLine="420" w:firstLineChars="200"/>
        <w:rPr>
          <w:rFonts w:hAnsi="宋体"/>
          <w:highlight w:val="none"/>
        </w:rPr>
      </w:pPr>
      <w:r>
        <w:rPr>
          <w:rFonts w:hint="eastAsia" w:hAnsi="宋体"/>
          <w:highlight w:val="none"/>
        </w:rPr>
        <w:t>（二）未按照采购文件确定的事项签订政府采购合同，或者与采购人另行订立背离合同实质性内容的协议的；</w:t>
      </w:r>
    </w:p>
    <w:p w14:paraId="7F8BDA97">
      <w:pPr>
        <w:pStyle w:val="23"/>
        <w:adjustRightInd w:val="0"/>
        <w:snapToGrid w:val="0"/>
        <w:spacing w:beforeLines="50" w:line="360" w:lineRule="auto"/>
        <w:ind w:firstLine="420" w:firstLineChars="200"/>
        <w:rPr>
          <w:rFonts w:hAnsi="宋体"/>
          <w:highlight w:val="none"/>
        </w:rPr>
      </w:pPr>
      <w:r>
        <w:rPr>
          <w:rFonts w:hint="eastAsia" w:hAnsi="宋体"/>
          <w:highlight w:val="none"/>
        </w:rPr>
        <w:t>（三）拒绝履行合同义务的；</w:t>
      </w:r>
    </w:p>
    <w:p w14:paraId="2200A000">
      <w:pPr>
        <w:pStyle w:val="23"/>
        <w:adjustRightInd w:val="0"/>
        <w:snapToGrid w:val="0"/>
        <w:spacing w:beforeLines="50" w:line="360" w:lineRule="auto"/>
        <w:ind w:firstLine="420" w:firstLineChars="200"/>
        <w:rPr>
          <w:rFonts w:hAnsi="宋体" w:cs="宋体"/>
          <w:kern w:val="0"/>
          <w:highlight w:val="none"/>
        </w:rPr>
      </w:pPr>
      <w:r>
        <w:rPr>
          <w:rFonts w:hint="eastAsia" w:hAnsi="宋体"/>
          <w:highlight w:val="none"/>
        </w:rPr>
        <w:t>（四）</w:t>
      </w:r>
      <w:r>
        <w:rPr>
          <w:rFonts w:hint="eastAsia" w:hAnsi="宋体" w:cs="宋体"/>
          <w:kern w:val="0"/>
          <w:highlight w:val="none"/>
        </w:rPr>
        <w:t>违反法律、规章、规范性文件规定的。</w:t>
      </w:r>
    </w:p>
    <w:p w14:paraId="15C02387">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66" w:name="_Toc9259"/>
      <w:bookmarkStart w:id="67" w:name="_Toc18469"/>
      <w:bookmarkStart w:id="68" w:name="_Toc22934"/>
      <w:bookmarkStart w:id="69" w:name="_Toc22201076"/>
      <w:r>
        <w:rPr>
          <w:rFonts w:hint="eastAsia" w:ascii="黑体" w:hAnsi="黑体" w:eastAsia="黑体"/>
          <w:sz w:val="28"/>
          <w:szCs w:val="28"/>
          <w:highlight w:val="none"/>
        </w:rPr>
        <w:t>七、政府采购政策</w:t>
      </w:r>
      <w:bookmarkEnd w:id="66"/>
      <w:bookmarkEnd w:id="67"/>
      <w:bookmarkEnd w:id="68"/>
      <w:bookmarkEnd w:id="69"/>
    </w:p>
    <w:p w14:paraId="054A0E5B">
      <w:pPr>
        <w:pStyle w:val="5"/>
        <w:adjustRightInd w:val="0"/>
        <w:snapToGrid w:val="0"/>
        <w:spacing w:before="50" w:after="0" w:line="360" w:lineRule="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37.政府采购政策</w:t>
      </w:r>
    </w:p>
    <w:p w14:paraId="5CBB2494">
      <w:pPr>
        <w:adjustRightInd w:val="0"/>
        <w:snapToGrid w:val="0"/>
        <w:spacing w:beforeLines="50" w:line="360" w:lineRule="auto"/>
        <w:ind w:firstLine="420" w:firstLineChars="200"/>
        <w:jc w:val="left"/>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37.1强制采购：</w:t>
      </w:r>
    </w:p>
    <w:p w14:paraId="61DDD359">
      <w:pPr>
        <w:adjustRightInd w:val="0"/>
        <w:snapToGrid w:val="0"/>
        <w:spacing w:beforeLines="50" w:line="360" w:lineRule="auto"/>
        <w:ind w:firstLine="420" w:firstLineChars="200"/>
        <w:jc w:val="left"/>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（1）纳入财政部会同国务院有关部门发布的节能产品政府采购品目清单，实施政府强制采购的（品目清单标注</w:t>
      </w:r>
      <w:r>
        <w:rPr>
          <w:rFonts w:hint="eastAsia" w:cs="宋体" w:asciiTheme="minorEastAsia" w:hAnsiTheme="minorEastAsia" w:eastAsiaTheme="minorEastAsia"/>
          <w:kern w:val="0"/>
          <w:highlight w:val="none"/>
        </w:rPr>
        <w:sym w:font="Wingdings" w:char="F0AB"/>
      </w:r>
      <w:r>
        <w:rPr>
          <w:rFonts w:hint="eastAsia" w:cs="宋体" w:asciiTheme="minorEastAsia" w:hAnsiTheme="minorEastAsia" w:eastAsiaTheme="minorEastAsia"/>
          <w:kern w:val="0"/>
          <w:highlight w:val="none"/>
        </w:rPr>
        <w:t>符号产品），供应商提供的产品应当取得国家确定的认证机构出具的、处于有效期之内的节能产品认证证书，否则其</w:t>
      </w:r>
      <w:r>
        <w:rPr>
          <w:rFonts w:hint="eastAsia" w:cs="宋体" w:asciiTheme="minorEastAsia" w:hAnsiTheme="minorEastAsia" w:eastAsiaTheme="minorEastAsia"/>
          <w:b/>
          <w:kern w:val="0"/>
          <w:highlight w:val="none"/>
        </w:rPr>
        <w:t>响应</w:t>
      </w:r>
      <w:r>
        <w:rPr>
          <w:rFonts w:hint="eastAsia" w:cs="宋体" w:asciiTheme="minorEastAsia" w:hAnsiTheme="minorEastAsia" w:eastAsiaTheme="minorEastAsia"/>
          <w:b/>
          <w:kern w:val="0"/>
          <w:szCs w:val="21"/>
          <w:highlight w:val="none"/>
        </w:rPr>
        <w:t>无效</w:t>
      </w:r>
      <w:r>
        <w:rPr>
          <w:rFonts w:hint="eastAsia" w:cs="宋体" w:asciiTheme="minorEastAsia" w:hAnsiTheme="minorEastAsia" w:eastAsiaTheme="minorEastAsia"/>
          <w:kern w:val="0"/>
          <w:highlight w:val="none"/>
        </w:rPr>
        <w:t>。</w:t>
      </w:r>
    </w:p>
    <w:p w14:paraId="2CA0003B">
      <w:pPr>
        <w:adjustRightInd w:val="0"/>
        <w:snapToGrid w:val="0"/>
        <w:spacing w:beforeLines="50" w:line="360" w:lineRule="auto"/>
        <w:ind w:firstLine="420" w:firstLineChars="200"/>
        <w:jc w:val="left"/>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37.2优先采购：</w:t>
      </w:r>
    </w:p>
    <w:p w14:paraId="12196A3C">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对</w:t>
      </w:r>
      <w:r>
        <w:rPr>
          <w:rFonts w:hint="eastAsia" w:ascii="宋体" w:hAnsi="宋体"/>
          <w:szCs w:val="21"/>
          <w:highlight w:val="none"/>
        </w:rPr>
        <w:t>纳入财政部会同国务院有关部门发布的节能产品、环境标志产品政府采购品目清单，实施政府优先采购的，评审时按</w:t>
      </w:r>
      <w:r>
        <w:rPr>
          <w:rFonts w:hint="eastAsia" w:ascii="宋体" w:hAnsi="宋体"/>
          <w:b/>
          <w:szCs w:val="21"/>
          <w:highlight w:val="none"/>
        </w:rPr>
        <w:t>【谈判须知前附表】</w:t>
      </w:r>
      <w:r>
        <w:rPr>
          <w:rFonts w:hint="eastAsia" w:ascii="宋体" w:hAnsi="宋体"/>
          <w:szCs w:val="21"/>
          <w:highlight w:val="none"/>
        </w:rPr>
        <w:t>规定给予价格折扣；</w:t>
      </w:r>
    </w:p>
    <w:p w14:paraId="6E7B3CB4">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37.3价格评审优惠：</w:t>
      </w:r>
    </w:p>
    <w:p w14:paraId="522BD659">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供应商为小型、微型企业，且提供本企业生产的货物或者提供其他小型、微型企业生产的货物，价格按</w:t>
      </w:r>
      <w:r>
        <w:rPr>
          <w:rFonts w:hint="eastAsia" w:ascii="宋体" w:hAnsi="宋体"/>
          <w:b/>
          <w:szCs w:val="21"/>
          <w:highlight w:val="none"/>
        </w:rPr>
        <w:t>【谈判须知前附表】</w:t>
      </w:r>
      <w:r>
        <w:rPr>
          <w:rFonts w:hint="eastAsia" w:ascii="宋体" w:hAnsi="宋体"/>
          <w:szCs w:val="21"/>
          <w:highlight w:val="none"/>
        </w:rPr>
        <w:t>规定</w:t>
      </w:r>
      <w:r>
        <w:rPr>
          <w:rFonts w:hint="eastAsia" w:ascii="宋体" w:hAnsi="宋体"/>
          <w:highlight w:val="none"/>
        </w:rPr>
        <w:t>给予价格折扣，用扣除后的价格参与评审。本项所称货物不包括使用大型企业注册商标的货物；</w:t>
      </w:r>
    </w:p>
    <w:p w14:paraId="4F7E0FE8">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hint="eastAsia" w:ascii="宋体" w:hAnsi="宋体"/>
          <w:highlight w:val="none"/>
        </w:rPr>
        <w:t>小型、微型企业参加联合体并在联合体协议中明确其在合同金额占联合体合同总金额 30%以上的，该联合体价格按</w:t>
      </w:r>
      <w:r>
        <w:rPr>
          <w:rFonts w:hint="eastAsia" w:ascii="宋体" w:hAnsi="宋体"/>
          <w:b/>
          <w:szCs w:val="21"/>
          <w:highlight w:val="none"/>
        </w:rPr>
        <w:t>【谈判须知前附表】</w:t>
      </w:r>
      <w:r>
        <w:rPr>
          <w:rFonts w:hint="eastAsia" w:ascii="宋体" w:hAnsi="宋体"/>
          <w:szCs w:val="21"/>
          <w:highlight w:val="none"/>
        </w:rPr>
        <w:t>规定</w:t>
      </w:r>
      <w:r>
        <w:rPr>
          <w:rFonts w:hint="eastAsia" w:ascii="宋体" w:hAnsi="宋体"/>
          <w:highlight w:val="none"/>
        </w:rPr>
        <w:t>给予价格折扣，用扣除后的价格参与评审。联合体各方均为小型、微型企业的，联合体视同为小型、微型企业；</w:t>
      </w:r>
    </w:p>
    <w:p w14:paraId="3C3AA5DE">
      <w:pPr>
        <w:adjustRightInd w:val="0"/>
        <w:snapToGrid w:val="0"/>
        <w:spacing w:beforeLines="50" w:line="360" w:lineRule="auto"/>
        <w:ind w:firstLine="420" w:firstLineChars="200"/>
        <w:jc w:val="left"/>
        <w:rPr>
          <w:rFonts w:ascii="宋体" w:hAnsi="宋体"/>
          <w:szCs w:val="21"/>
          <w:highlight w:val="none"/>
        </w:rPr>
      </w:pPr>
      <w:r>
        <w:rPr>
          <w:rFonts w:hint="eastAsia" w:asciiTheme="minorEastAsia" w:hAnsiTheme="minorEastAsia" w:eastAsiaTheme="minorEastAsia"/>
          <w:highlight w:val="none"/>
        </w:rPr>
        <w:t>（3）</w:t>
      </w:r>
      <w:r>
        <w:rPr>
          <w:rFonts w:hint="eastAsia" w:ascii="宋体" w:hAnsi="宋体"/>
          <w:highlight w:val="none"/>
        </w:rPr>
        <w:t>监狱企业、残</w:t>
      </w:r>
      <w:r>
        <w:rPr>
          <w:rFonts w:hint="eastAsia" w:ascii="宋体" w:hAnsi="宋体"/>
          <w:szCs w:val="21"/>
          <w:highlight w:val="none"/>
        </w:rPr>
        <w:t>疾人福利性单位视同小型、微型企业，享受评审中价格扣除等促进中小企业发展的政府采购政策。</w:t>
      </w:r>
    </w:p>
    <w:p w14:paraId="36C80CBA">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37.4政府采购政策交叉与叠加</w:t>
      </w:r>
    </w:p>
    <w:p w14:paraId="38A46E4D">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供应商提供的产品取得两个及以上优先采购产品认证的，评审时只有其中一项产品能够享受优先采购优惠（供应商自行选择，并在响应文件中并填报相关信息及数据）</w:t>
      </w:r>
    </w:p>
    <w:p w14:paraId="6C44C247">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hint="eastAsia" w:ascii="宋体" w:hAnsi="宋体"/>
          <w:highlight w:val="none"/>
        </w:rPr>
        <w:t>供应商同时符合小型、微型企业及监狱企业、残疾人福利性单位要求的，评审时只有一种类型享受价格评审优惠政策；</w:t>
      </w:r>
    </w:p>
    <w:p w14:paraId="299B2743">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（3）</w:t>
      </w:r>
      <w:r>
        <w:rPr>
          <w:rFonts w:hint="eastAsia" w:ascii="宋体" w:hAnsi="宋体"/>
          <w:highlight w:val="none"/>
        </w:rPr>
        <w:t>小型和微型企业的价格评审优惠可以与同时属于“节能产品”、“环境标志产品”中的一项优先采购优惠累加计算。</w:t>
      </w:r>
    </w:p>
    <w:p w14:paraId="5E5E7606">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37.5</w:t>
      </w:r>
      <w:r>
        <w:rPr>
          <w:rFonts w:hint="eastAsia" w:ascii="宋体" w:hAnsi="宋体"/>
          <w:highlight w:val="none"/>
        </w:rPr>
        <w:t>小型、微型企业的供应商提供部分小型、微型企业制造的产品，以及部分产品属于优先采购的，评审时只对该部分产品的报价实行价格扣除。</w:t>
      </w:r>
    </w:p>
    <w:p w14:paraId="7E4704B8">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37.6响应文件符合本章第37.1款、第37.2款、第37.3款规定的，供应商应提供相关证明资料。</w:t>
      </w:r>
    </w:p>
    <w:p w14:paraId="743DB8C8">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节能产品、环境标志产品：提供国家确定的认证机构出具的、处于有效期之内的节能产品、环境标志产品认证证书（复印件）。</w:t>
      </w:r>
    </w:p>
    <w:p w14:paraId="1E3280E2">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2</w:t>
      </w:r>
      <w:r>
        <w:rPr>
          <w:rFonts w:hint="eastAsia" w:asciiTheme="minorEastAsia" w:hAnsiTheme="minorEastAsia" w:eastAsiaTheme="minorEastAsia"/>
          <w:highlight w:val="none"/>
        </w:rPr>
        <w:t>）</w:t>
      </w:r>
      <w:r>
        <w:rPr>
          <w:rFonts w:hint="eastAsia" w:ascii="宋体" w:hAnsi="宋体"/>
          <w:highlight w:val="none"/>
        </w:rPr>
        <w:t>中小企业：按《关于印发＜政府采购促进中小企业发展管理办法＞的通知》(财库[20</w:t>
      </w:r>
      <w:r>
        <w:rPr>
          <w:rFonts w:hint="eastAsia" w:ascii="宋体" w:hAnsi="宋体"/>
          <w:highlight w:val="none"/>
          <w:lang w:val="en-US" w:eastAsia="zh-CN"/>
        </w:rPr>
        <w:t>20</w:t>
      </w:r>
      <w:r>
        <w:rPr>
          <w:rFonts w:hint="eastAsia" w:ascii="宋体" w:hAnsi="宋体"/>
          <w:highlight w:val="none"/>
        </w:rPr>
        <w:t>]</w:t>
      </w:r>
      <w:r>
        <w:rPr>
          <w:rFonts w:hint="eastAsia" w:ascii="宋体" w:hAnsi="宋体"/>
          <w:highlight w:val="none"/>
          <w:lang w:val="en-US" w:eastAsia="zh-CN"/>
        </w:rPr>
        <w:t>46</w:t>
      </w:r>
      <w:r>
        <w:rPr>
          <w:rFonts w:hint="eastAsia" w:ascii="宋体" w:hAnsi="宋体"/>
          <w:highlight w:val="none"/>
        </w:rPr>
        <w:t>号)规定，提供</w:t>
      </w:r>
      <w:r>
        <w:rPr>
          <w:rFonts w:hint="eastAsia" w:ascii="宋体" w:hAnsi="宋体"/>
          <w:highlight w:val="none"/>
          <w:lang w:eastAsia="zh-CN"/>
        </w:rPr>
        <w:t>《</w:t>
      </w:r>
      <w:r>
        <w:rPr>
          <w:rFonts w:hint="eastAsia" w:ascii="宋体" w:hAnsi="宋体"/>
          <w:highlight w:val="none"/>
          <w:lang w:val="en-US" w:eastAsia="zh-CN"/>
        </w:rPr>
        <w:t>中小企业声明函</w:t>
      </w:r>
      <w:r>
        <w:rPr>
          <w:rFonts w:hint="eastAsia" w:ascii="宋体" w:hAnsi="宋体"/>
          <w:highlight w:val="none"/>
        </w:rPr>
        <w:t>》（格式）。</w:t>
      </w:r>
    </w:p>
    <w:p w14:paraId="3DD546EB">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3</w:t>
      </w:r>
      <w:r>
        <w:rPr>
          <w:rFonts w:hint="eastAsia" w:asciiTheme="minorEastAsia" w:hAnsiTheme="minorEastAsia" w:eastAsiaTheme="minorEastAsia"/>
          <w:highlight w:val="none"/>
        </w:rPr>
        <w:t>）监狱企业：按《关于政府采购支持监狱企业发展有关问题的通知》(财库〔2014〕68号)文件规定提供证明文件（复印件）。</w:t>
      </w:r>
    </w:p>
    <w:p w14:paraId="33792711">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4</w:t>
      </w:r>
      <w:r>
        <w:rPr>
          <w:rFonts w:hint="eastAsia" w:asciiTheme="minorEastAsia" w:hAnsiTheme="minorEastAsia" w:eastAsiaTheme="minorEastAsia"/>
          <w:highlight w:val="none"/>
        </w:rPr>
        <w:t>）残疾人福利性单位：按《关于促进残疾人就业政府采购政策的通知》(财库〔2017〕141号)文件规定提供《残疾人福利性单位声明函》（格式）。</w:t>
      </w:r>
    </w:p>
    <w:p w14:paraId="273C22EF">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highlight w:val="none"/>
        </w:rPr>
        <w:t>【谈判须知前附表】</w:t>
      </w:r>
      <w:r>
        <w:rPr>
          <w:rFonts w:hint="eastAsia" w:asciiTheme="minorEastAsia" w:hAnsiTheme="minorEastAsia" w:eastAsiaTheme="minorEastAsia"/>
          <w:highlight w:val="none"/>
        </w:rPr>
        <w:t>另有规定外，采购项目拒绝进口产品参加谈判。本款规定同意购买进口产品的，不限制满足谈判文件要求的国内产品参与谈判竞争。</w:t>
      </w:r>
    </w:p>
    <w:p w14:paraId="2C25D356">
      <w:pPr>
        <w:adjustRightInd w:val="0"/>
        <w:snapToGrid w:val="0"/>
        <w:spacing w:beforeLines="50" w:line="360" w:lineRule="auto"/>
        <w:ind w:firstLine="420" w:firstLineChars="200"/>
        <w:jc w:val="left"/>
        <w:rPr>
          <w:rFonts w:asciiTheme="minorEastAsia" w:hAnsiTheme="minorEastAsia" w:eastAsiaTheme="minorEastAsia"/>
          <w:highlight w:val="none"/>
        </w:rPr>
      </w:pPr>
      <w:r>
        <w:rPr>
          <w:rFonts w:hint="eastAsia" w:asciiTheme="minorEastAsia" w:hAnsiTheme="minorEastAsia" w:eastAsiaTheme="minorEastAsia"/>
          <w:highlight w:val="none"/>
        </w:rPr>
        <w:t>37.8供应商有融资、担保需求的，可登陆中国湖南政府采购网查询相关银行、担保机构业务。</w:t>
      </w:r>
    </w:p>
    <w:p w14:paraId="3B5F1575">
      <w:pPr>
        <w:pStyle w:val="4"/>
        <w:keepNext w:val="0"/>
        <w:keepLines w:val="0"/>
        <w:adjustRightInd w:val="0"/>
        <w:snapToGrid w:val="0"/>
        <w:spacing w:beforeLines="50" w:after="0" w:line="360" w:lineRule="auto"/>
        <w:jc w:val="center"/>
        <w:rPr>
          <w:rFonts w:ascii="黑体" w:hAnsi="黑体" w:eastAsia="黑体"/>
          <w:sz w:val="28"/>
          <w:szCs w:val="28"/>
          <w:highlight w:val="none"/>
        </w:rPr>
      </w:pPr>
      <w:bookmarkStart w:id="70" w:name="_Toc3238"/>
      <w:bookmarkStart w:id="71" w:name="_Toc27596"/>
      <w:bookmarkStart w:id="72" w:name="_Toc26156"/>
      <w:r>
        <w:rPr>
          <w:rFonts w:hint="eastAsia" w:ascii="黑体" w:hAnsi="黑体" w:eastAsia="黑体"/>
          <w:sz w:val="28"/>
          <w:szCs w:val="28"/>
          <w:highlight w:val="none"/>
        </w:rPr>
        <w:t>八、其他规定</w:t>
      </w:r>
      <w:bookmarkEnd w:id="70"/>
      <w:bookmarkEnd w:id="71"/>
      <w:bookmarkEnd w:id="72"/>
    </w:p>
    <w:p w14:paraId="27879C66">
      <w:pPr>
        <w:pStyle w:val="5"/>
        <w:keepNext w:val="0"/>
        <w:keepLines w:val="0"/>
        <w:adjustRightInd w:val="0"/>
        <w:snapToGrid w:val="0"/>
        <w:spacing w:before="50" w:after="0" w:line="360" w:lineRule="auto"/>
        <w:rPr>
          <w:rFonts w:ascii="宋体" w:hAnsi="宋体" w:eastAsia="宋体"/>
          <w:sz w:val="24"/>
          <w:szCs w:val="24"/>
          <w:highlight w:val="none"/>
        </w:rPr>
      </w:pPr>
      <w:r>
        <w:rPr>
          <w:rFonts w:hint="eastAsia" w:ascii="宋体" w:hAnsi="宋体" w:eastAsia="宋体"/>
          <w:sz w:val="24"/>
          <w:szCs w:val="24"/>
          <w:highlight w:val="none"/>
        </w:rPr>
        <w:t>38.代理服务费</w:t>
      </w:r>
    </w:p>
    <w:p w14:paraId="25AE61D0">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line="240" w:lineRule="auto"/>
        <w:ind w:firstLine="420" w:firstLineChars="200"/>
        <w:textAlignment w:val="auto"/>
        <w:rPr>
          <w:rFonts w:hint="eastAsia" w:ascii="宋体" w:hAnsi="宋体" w:eastAsia="宋体"/>
          <w:szCs w:val="21"/>
          <w:highlight w:val="none"/>
          <w:lang w:eastAsia="zh-CN"/>
        </w:rPr>
      </w:pPr>
      <w:r>
        <w:rPr>
          <w:rFonts w:hint="eastAsia" w:ascii="宋体" w:hAnsi="宋体"/>
          <w:szCs w:val="21"/>
          <w:highlight w:val="none"/>
        </w:rPr>
        <w:t>38.1</w:t>
      </w:r>
      <w:r>
        <w:rPr>
          <w:rFonts w:hint="eastAsia" w:ascii="宋体" w:hAnsi="宋体"/>
          <w:szCs w:val="21"/>
          <w:highlight w:val="none"/>
          <w:lang w:val="en-US" w:eastAsia="zh-CN"/>
        </w:rPr>
        <w:t>本项目完成后向采购人收取代理服务费19000元整（含专家评审费2200元）。</w:t>
      </w:r>
    </w:p>
    <w:p w14:paraId="2E234039">
      <w:pPr>
        <w:pStyle w:val="5"/>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39.其他规定</w:t>
      </w:r>
    </w:p>
    <w:p w14:paraId="52CC3A02">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line="240" w:lineRule="auto"/>
        <w:ind w:firstLine="420" w:firstLineChars="20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39.1谈判文件的其他规定见【谈判须知前附表】。</w:t>
      </w:r>
    </w:p>
    <w:p w14:paraId="645B427D">
      <w:pPr>
        <w:adjustRightInd w:val="0"/>
        <w:snapToGrid w:val="0"/>
        <w:spacing w:line="300" w:lineRule="auto"/>
        <w:ind w:right="-109" w:rightChars="-52" w:firstLine="482" w:firstLineChars="200"/>
        <w:rPr>
          <w:rFonts w:hint="eastAsia" w:ascii="宋体" w:hAnsi="宋体"/>
          <w:b/>
          <w:sz w:val="24"/>
          <w:highlight w:val="none"/>
        </w:rPr>
      </w:pPr>
    </w:p>
    <w:p w14:paraId="4F42BB2D">
      <w:pPr>
        <w:rPr>
          <w:rFonts w:hint="eastAsia" w:ascii="黑体" w:hAnsi="黑体" w:eastAsia="黑体"/>
          <w:color w:val="000000" w:themeColor="text1"/>
          <w:sz w:val="32"/>
          <w:szCs w:val="32"/>
          <w:highlight w:val="none"/>
          <w14:textFill>
            <w14:solidFill>
              <w14:schemeClr w14:val="tx1"/>
            </w14:solidFill>
          </w14:textFill>
        </w:rPr>
      </w:pPr>
      <w:bookmarkStart w:id="73" w:name="_Toc17631"/>
      <w:r>
        <w:rPr>
          <w:rFonts w:hint="eastAsia" w:ascii="黑体" w:hAnsi="黑体" w:eastAsia="黑体"/>
          <w:color w:val="000000" w:themeColor="text1"/>
          <w:sz w:val="32"/>
          <w:szCs w:val="32"/>
          <w:highlight w:val="none"/>
          <w14:textFill>
            <w14:solidFill>
              <w14:schemeClr w14:val="tx1"/>
            </w14:solidFill>
          </w14:textFill>
        </w:rPr>
        <w:br w:type="page"/>
      </w:r>
    </w:p>
    <w:p w14:paraId="24465F59">
      <w:pPr>
        <w:pStyle w:val="2"/>
        <w:numPr>
          <w:ilvl w:val="0"/>
          <w:numId w:val="3"/>
        </w:numPr>
        <w:jc w:val="cente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采购需求</w:t>
      </w:r>
      <w:bookmarkEnd w:id="73"/>
    </w:p>
    <w:p w14:paraId="36E909D9">
      <w:pPr>
        <w:numPr>
          <w:ilvl w:val="0"/>
          <w:numId w:val="0"/>
        </w:numPr>
        <w:jc w:val="center"/>
        <w:rPr>
          <w:rFonts w:hint="eastAsia"/>
          <w:b/>
          <w:bCs/>
          <w:sz w:val="28"/>
          <w:szCs w:val="28"/>
          <w:lang w:val="en-US" w:eastAsia="zh-CN"/>
        </w:rPr>
      </w:pPr>
      <w:r>
        <w:rPr>
          <w:rFonts w:hint="eastAsia" w:ascii="Times New Roman" w:hAnsi="Times New Roman" w:eastAsia="宋体" w:cs="Times New Roman"/>
          <w:b/>
          <w:bCs/>
          <w:kern w:val="2"/>
          <w:sz w:val="28"/>
          <w:szCs w:val="28"/>
          <w:lang w:val="en-US" w:eastAsia="zh-CN" w:bidi="ar-SA"/>
        </w:rPr>
        <w:t>第一节</w:t>
      </w:r>
      <w:r>
        <w:rPr>
          <w:rFonts w:hint="eastAsia" w:cs="Times New Roman"/>
          <w:b/>
          <w:bCs/>
          <w:kern w:val="2"/>
          <w:sz w:val="28"/>
          <w:szCs w:val="28"/>
          <w:lang w:val="en-US" w:eastAsia="zh-CN" w:bidi="ar-SA"/>
        </w:rPr>
        <w:t xml:space="preserve"> </w:t>
      </w:r>
      <w:r>
        <w:rPr>
          <w:rFonts w:hint="eastAsia"/>
          <w:b/>
          <w:bCs/>
          <w:sz w:val="28"/>
          <w:szCs w:val="28"/>
          <w:lang w:val="en-US" w:eastAsia="zh-CN"/>
        </w:rPr>
        <w:t>采购清单一览表</w:t>
      </w:r>
    </w:p>
    <w:p w14:paraId="340B6986">
      <w:pPr>
        <w:widowControl w:val="0"/>
        <w:numPr>
          <w:ilvl w:val="0"/>
          <w:numId w:val="0"/>
        </w:numPr>
        <w:jc w:val="both"/>
        <w:rPr>
          <w:rFonts w:hint="default"/>
          <w:b/>
          <w:bCs/>
          <w:sz w:val="28"/>
          <w:szCs w:val="28"/>
          <w:lang w:val="en-US" w:eastAsia="zh-CN"/>
        </w:rPr>
      </w:pPr>
    </w:p>
    <w:tbl>
      <w:tblPr>
        <w:tblStyle w:val="45"/>
        <w:tblW w:w="111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30"/>
        <w:gridCol w:w="1314"/>
        <w:gridCol w:w="8378"/>
        <w:gridCol w:w="936"/>
      </w:tblGrid>
      <w:tr w14:paraId="6CA788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530" w:type="dxa"/>
            <w:tcBorders>
              <w:tl2br w:val="nil"/>
              <w:tr2bl w:val="nil"/>
            </w:tcBorders>
            <w:vAlign w:val="center"/>
          </w:tcPr>
          <w:p w14:paraId="3951A5A2">
            <w:pPr>
              <w:jc w:val="center"/>
              <w:rPr>
                <w:rFonts w:hint="eastAsia"/>
                <w:sz w:val="24"/>
                <w:szCs w:val="24"/>
                <w:vertAlign w:val="baseline"/>
                <w:lang w:val="en-US" w:eastAsia="zh-CN"/>
              </w:rPr>
            </w:pPr>
            <w:r>
              <w:rPr>
                <w:rFonts w:hint="eastAsia"/>
                <w:sz w:val="24"/>
                <w:szCs w:val="24"/>
                <w:vertAlign w:val="baseline"/>
                <w:lang w:val="en-US" w:eastAsia="zh-CN"/>
              </w:rPr>
              <w:t>序</w:t>
            </w:r>
          </w:p>
          <w:p w14:paraId="696EC806">
            <w:pPr>
              <w:jc w:val="center"/>
              <w:rPr>
                <w:rFonts w:hint="default" w:eastAsiaTheme="minorEastAsia"/>
                <w:sz w:val="24"/>
                <w:szCs w:val="24"/>
                <w:vertAlign w:val="baseline"/>
                <w:lang w:val="en-US" w:eastAsia="zh-CN"/>
              </w:rPr>
            </w:pPr>
            <w:r>
              <w:rPr>
                <w:rFonts w:hint="eastAsia"/>
                <w:sz w:val="24"/>
                <w:szCs w:val="24"/>
                <w:vertAlign w:val="baseline"/>
                <w:lang w:val="en-US" w:eastAsia="zh-CN"/>
              </w:rPr>
              <w:t>号</w:t>
            </w:r>
          </w:p>
        </w:tc>
        <w:tc>
          <w:tcPr>
            <w:tcW w:w="1317" w:type="dxa"/>
            <w:tcBorders>
              <w:tl2br w:val="nil"/>
              <w:tr2bl w:val="nil"/>
            </w:tcBorders>
            <w:vAlign w:val="center"/>
          </w:tcPr>
          <w:p w14:paraId="1B64554D">
            <w:pPr>
              <w:jc w:val="center"/>
              <w:rPr>
                <w:rFonts w:hint="eastAsia" w:eastAsiaTheme="minorEastAsia"/>
                <w:sz w:val="24"/>
                <w:szCs w:val="24"/>
                <w:vertAlign w:val="baseline"/>
                <w:lang w:val="en-US" w:eastAsia="zh-CN"/>
              </w:rPr>
            </w:pPr>
            <w:r>
              <w:rPr>
                <w:rFonts w:hint="eastAsia"/>
                <w:sz w:val="24"/>
                <w:szCs w:val="24"/>
                <w:vertAlign w:val="baseline"/>
                <w:lang w:val="en-US" w:eastAsia="zh-CN"/>
              </w:rPr>
              <w:t>名称</w:t>
            </w:r>
          </w:p>
        </w:tc>
        <w:tc>
          <w:tcPr>
            <w:tcW w:w="8401" w:type="dxa"/>
            <w:tcBorders>
              <w:tl2br w:val="nil"/>
              <w:tr2bl w:val="nil"/>
            </w:tcBorders>
            <w:vAlign w:val="center"/>
          </w:tcPr>
          <w:p w14:paraId="24361DFA">
            <w:pPr>
              <w:jc w:val="center"/>
              <w:rPr>
                <w:rFonts w:hint="default" w:eastAsiaTheme="minorEastAsia"/>
                <w:sz w:val="24"/>
                <w:szCs w:val="24"/>
                <w:vertAlign w:val="baseline"/>
                <w:lang w:val="en-US" w:eastAsia="zh-CN"/>
              </w:rPr>
            </w:pPr>
            <w:r>
              <w:rPr>
                <w:rFonts w:hint="eastAsia"/>
                <w:sz w:val="24"/>
                <w:szCs w:val="24"/>
                <w:vertAlign w:val="baseline"/>
                <w:lang w:val="en-US" w:eastAsia="zh-CN"/>
              </w:rPr>
              <w:t>技术参数</w:t>
            </w:r>
          </w:p>
        </w:tc>
        <w:tc>
          <w:tcPr>
            <w:tcW w:w="910" w:type="dxa"/>
            <w:tcBorders>
              <w:tl2br w:val="nil"/>
              <w:tr2bl w:val="nil"/>
            </w:tcBorders>
            <w:vAlign w:val="center"/>
          </w:tcPr>
          <w:p w14:paraId="02747A9B">
            <w:pPr>
              <w:jc w:val="center"/>
              <w:rPr>
                <w:rFonts w:hint="eastAsia"/>
                <w:sz w:val="24"/>
                <w:szCs w:val="24"/>
                <w:vertAlign w:val="baseline"/>
                <w:lang w:val="en-US" w:eastAsia="zh-CN"/>
              </w:rPr>
            </w:pPr>
            <w:r>
              <w:rPr>
                <w:rFonts w:hint="eastAsia"/>
                <w:sz w:val="24"/>
                <w:szCs w:val="24"/>
                <w:vertAlign w:val="baseline"/>
                <w:lang w:val="en-US" w:eastAsia="zh-CN"/>
              </w:rPr>
              <w:t>数量</w:t>
            </w:r>
          </w:p>
          <w:p w14:paraId="26A4B961">
            <w:pPr>
              <w:jc w:val="center"/>
              <w:rPr>
                <w:rFonts w:hint="eastAsia"/>
                <w:sz w:val="24"/>
                <w:szCs w:val="24"/>
                <w:vertAlign w:val="baseline"/>
                <w:lang w:val="en-US" w:eastAsia="zh-CN"/>
              </w:rPr>
            </w:pPr>
            <w:r>
              <w:rPr>
                <w:rFonts w:hint="eastAsia"/>
                <w:sz w:val="24"/>
                <w:szCs w:val="24"/>
                <w:vertAlign w:val="baseline"/>
                <w:lang w:val="en-US" w:eastAsia="zh-CN"/>
              </w:rPr>
              <w:t>（套）</w:t>
            </w:r>
          </w:p>
        </w:tc>
      </w:tr>
      <w:tr w14:paraId="40B25B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53" w:hRule="atLeast"/>
          <w:jc w:val="center"/>
        </w:trPr>
        <w:tc>
          <w:tcPr>
            <w:tcW w:w="530" w:type="dxa"/>
            <w:tcBorders>
              <w:tl2br w:val="nil"/>
              <w:tr2bl w:val="nil"/>
            </w:tcBorders>
            <w:vAlign w:val="center"/>
          </w:tcPr>
          <w:p w14:paraId="468AB544">
            <w:pPr>
              <w:jc w:val="center"/>
              <w:rPr>
                <w:rFonts w:hint="eastAsia" w:eastAsiaTheme="minorEastAsia"/>
                <w:sz w:val="24"/>
                <w:szCs w:val="24"/>
                <w:vertAlign w:val="baseline"/>
                <w:lang w:val="en-US" w:eastAsia="zh-CN"/>
              </w:rPr>
            </w:pPr>
            <w:r>
              <w:rPr>
                <w:rFonts w:hint="eastAsia"/>
                <w:sz w:val="24"/>
                <w:szCs w:val="24"/>
                <w:vertAlign w:val="baseline"/>
                <w:lang w:val="en-US" w:eastAsia="zh-CN"/>
              </w:rPr>
              <w:t>1</w:t>
            </w:r>
          </w:p>
        </w:tc>
        <w:tc>
          <w:tcPr>
            <w:tcW w:w="1317" w:type="dxa"/>
            <w:tcBorders>
              <w:tl2br w:val="nil"/>
              <w:tr2bl w:val="nil"/>
            </w:tcBorders>
            <w:vAlign w:val="center"/>
          </w:tcPr>
          <w:p w14:paraId="4670F7F5">
            <w:pPr>
              <w:jc w:val="center"/>
              <w:rPr>
                <w:rFonts w:hint="default" w:eastAsiaTheme="minorEastAsia"/>
                <w:color w:val="auto"/>
                <w:sz w:val="24"/>
                <w:szCs w:val="24"/>
                <w:vertAlign w:val="baseline"/>
                <w:lang w:val="en-US" w:eastAsia="zh-CN"/>
              </w:rPr>
            </w:pPr>
            <w:r>
              <w:rPr>
                <w:rFonts w:hint="eastAsia"/>
                <w:color w:val="auto"/>
                <w:sz w:val="24"/>
                <w:szCs w:val="24"/>
                <w:vertAlign w:val="baseline"/>
                <w:lang w:val="en-US" w:eastAsia="zh-CN"/>
              </w:rPr>
              <w:t>ABS课桌椅</w:t>
            </w:r>
          </w:p>
        </w:tc>
        <w:tc>
          <w:tcPr>
            <w:tcW w:w="8401" w:type="dxa"/>
            <w:tcBorders>
              <w:tl2br w:val="nil"/>
              <w:tr2bl w:val="nil"/>
            </w:tcBorders>
            <w:vAlign w:val="center"/>
          </w:tcPr>
          <w:p w14:paraId="6D892F4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b/>
                <w:bCs/>
                <w:color w:val="auto"/>
                <w:sz w:val="21"/>
                <w:szCs w:val="21"/>
                <w:vertAlign w:val="baseline"/>
              </w:rPr>
              <w:t>一、课桌规格：</w:t>
            </w:r>
            <w:r>
              <w:rPr>
                <w:rFonts w:hint="eastAsia"/>
                <w:color w:val="auto"/>
                <w:sz w:val="21"/>
                <w:szCs w:val="21"/>
                <w:vertAlign w:val="baseline"/>
              </w:rPr>
              <w:t>长675mm*宽475mm*高760mm（尺寸允许±5mm）</w:t>
            </w:r>
          </w:p>
          <w:p w14:paraId="6BFCE5F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eastAsiaTheme="minorEastAsia"/>
                <w:color w:val="auto"/>
                <w:sz w:val="21"/>
                <w:szCs w:val="21"/>
                <w:vertAlign w:val="baseline"/>
                <w:lang w:val="en-US" w:eastAsia="zh-CN"/>
              </w:rPr>
            </w:pPr>
            <w:r>
              <w:rPr>
                <w:rFonts w:hint="eastAsia"/>
                <w:color w:val="auto"/>
                <w:sz w:val="21"/>
                <w:szCs w:val="21"/>
                <w:vertAlign w:val="baseline"/>
              </w:rPr>
              <w:t>1、桌面：</w:t>
            </w:r>
            <w:r>
              <w:rPr>
                <w:rFonts w:hint="eastAsia"/>
                <w:color w:val="auto"/>
                <w:sz w:val="21"/>
                <w:szCs w:val="21"/>
                <w:vertAlign w:val="baseline"/>
                <w:lang w:val="en-US" w:eastAsia="zh-CN"/>
              </w:rPr>
              <w:t>规格长700*宽500±5mm厚25mm，</w:t>
            </w:r>
            <w:r>
              <w:rPr>
                <w:rFonts w:hint="eastAsia"/>
                <w:color w:val="auto"/>
                <w:sz w:val="21"/>
                <w:szCs w:val="21"/>
                <w:vertAlign w:val="baseline"/>
              </w:rPr>
              <w:t>材质采用环保ABS塑料一次性注塑成型</w:t>
            </w:r>
            <w:r>
              <w:rPr>
                <w:rFonts w:hint="eastAsia"/>
                <w:color w:val="auto"/>
                <w:sz w:val="21"/>
                <w:szCs w:val="21"/>
                <w:vertAlign w:val="baseline"/>
                <w:lang w:eastAsia="zh-CN"/>
              </w:rPr>
              <w:t>；</w:t>
            </w:r>
            <w:r>
              <w:rPr>
                <w:rFonts w:hint="eastAsia"/>
                <w:color w:val="auto"/>
                <w:sz w:val="21"/>
                <w:szCs w:val="21"/>
                <w:vertAlign w:val="baseline"/>
                <w:lang w:val="en-US" w:eastAsia="zh-CN"/>
              </w:rPr>
              <w:t>桌面上端设有椭圆型笔槽，规格为：长590mm*宽20mm±2mm*深4mm±1mm。</w:t>
            </w:r>
          </w:p>
          <w:p w14:paraId="367A425D">
            <w:pPr>
              <w:keepNext w:val="0"/>
              <w:keepLines w:val="0"/>
              <w:pageBreakBefore w:val="0"/>
              <w:widowControl w:val="0"/>
              <w:numPr>
                <w:ilvl w:val="0"/>
                <w:numId w:val="4"/>
              </w:numPr>
              <w:kinsoku/>
              <w:wordWrap/>
              <w:overflowPunct/>
              <w:topLinePunct w:val="0"/>
              <w:autoSpaceDE/>
              <w:autoSpaceDN/>
              <w:bidi w:val="0"/>
              <w:adjustRightInd/>
              <w:snapToGrid/>
              <w:spacing w:line="280" w:lineRule="exact"/>
              <w:jc w:val="both"/>
              <w:textAlignment w:val="auto"/>
              <w:rPr>
                <w:rFonts w:hint="eastAsia" w:eastAsiaTheme="minorEastAsia"/>
                <w:color w:val="auto"/>
                <w:sz w:val="21"/>
                <w:szCs w:val="21"/>
                <w:vertAlign w:val="baseline"/>
                <w:lang w:val="en-US" w:eastAsia="zh-CN"/>
              </w:rPr>
            </w:pPr>
            <w:r>
              <w:rPr>
                <w:rFonts w:hint="eastAsia"/>
                <w:color w:val="auto"/>
                <w:sz w:val="21"/>
                <w:szCs w:val="21"/>
                <w:vertAlign w:val="baseline"/>
              </w:rPr>
              <w:t>桌斗：</w:t>
            </w:r>
            <w:r>
              <w:rPr>
                <w:rFonts w:hint="eastAsia"/>
                <w:color w:val="auto"/>
                <w:sz w:val="21"/>
                <w:szCs w:val="21"/>
                <w:vertAlign w:val="baseline"/>
                <w:lang w:val="en-US" w:eastAsia="zh-CN"/>
              </w:rPr>
              <w:t>外径规格长580*宽390*高150mm±2mm，内径规格：445*370*145mm±2mm，</w:t>
            </w:r>
            <w:r>
              <w:rPr>
                <w:rFonts w:hint="eastAsia"/>
                <w:color w:val="auto"/>
                <w:sz w:val="21"/>
                <w:szCs w:val="21"/>
                <w:vertAlign w:val="baseline"/>
              </w:rPr>
              <w:t>材质采用环保PP塑料一次性注塑成型；桌斗底部设有不少于42个排水孔便于排水</w:t>
            </w:r>
            <w:r>
              <w:rPr>
                <w:rFonts w:hint="eastAsia"/>
                <w:color w:val="auto"/>
                <w:sz w:val="21"/>
                <w:szCs w:val="21"/>
                <w:vertAlign w:val="baseline"/>
                <w:lang w:eastAsia="zh-CN"/>
              </w:rPr>
              <w:t>；</w:t>
            </w:r>
            <w:r>
              <w:rPr>
                <w:rFonts w:hint="eastAsia"/>
                <w:color w:val="auto"/>
                <w:sz w:val="21"/>
                <w:szCs w:val="21"/>
                <w:vertAlign w:val="baseline"/>
              </w:rPr>
              <w:t>桌斗左右斗壁外侧</w:t>
            </w:r>
            <w:r>
              <w:rPr>
                <w:rFonts w:hint="eastAsia"/>
                <w:color w:val="auto"/>
                <w:sz w:val="21"/>
                <w:szCs w:val="21"/>
                <w:highlight w:val="none"/>
                <w:vertAlign w:val="baseline"/>
              </w:rPr>
              <w:t>带有凸出</w:t>
            </w:r>
            <w:r>
              <w:rPr>
                <w:rFonts w:hint="eastAsia"/>
                <w:color w:val="auto"/>
                <w:sz w:val="21"/>
                <w:szCs w:val="21"/>
                <w:highlight w:val="none"/>
                <w:vertAlign w:val="baseline"/>
                <w:lang w:val="en-US" w:eastAsia="zh-CN"/>
              </w:rPr>
              <w:t>弧形</w:t>
            </w:r>
            <w:r>
              <w:rPr>
                <w:rFonts w:hint="eastAsia"/>
                <w:color w:val="auto"/>
                <w:sz w:val="21"/>
                <w:szCs w:val="21"/>
                <w:highlight w:val="none"/>
                <w:vertAlign w:val="baseline"/>
              </w:rPr>
              <w:t>加强筋</w:t>
            </w:r>
            <w:r>
              <w:rPr>
                <w:rFonts w:hint="eastAsia"/>
                <w:color w:val="auto"/>
                <w:sz w:val="21"/>
                <w:szCs w:val="21"/>
                <w:highlight w:val="none"/>
                <w:vertAlign w:val="baseline"/>
                <w:lang w:eastAsia="zh-CN"/>
              </w:rPr>
              <w:t>；</w:t>
            </w:r>
            <w:r>
              <w:rPr>
                <w:rFonts w:hint="eastAsia"/>
                <w:color w:val="auto"/>
                <w:sz w:val="21"/>
                <w:szCs w:val="21"/>
                <w:vertAlign w:val="baseline"/>
              </w:rPr>
              <w:t>桌斗左右斗壁外侧各带有一个书包挂钩，挂钩和桌斗一次性一体注塑成型，书包挂钩规格宽58*深2</w:t>
            </w:r>
            <w:r>
              <w:rPr>
                <w:rFonts w:hint="eastAsia"/>
                <w:color w:val="auto"/>
                <w:sz w:val="21"/>
                <w:szCs w:val="21"/>
                <w:vertAlign w:val="baseline"/>
                <w:lang w:val="en-US" w:eastAsia="zh-CN"/>
              </w:rPr>
              <w:t>8</w:t>
            </w:r>
            <w:r>
              <w:rPr>
                <w:rFonts w:hint="eastAsia"/>
                <w:color w:val="auto"/>
                <w:sz w:val="21"/>
                <w:szCs w:val="21"/>
                <w:vertAlign w:val="baseline"/>
              </w:rPr>
              <w:t>*高</w:t>
            </w:r>
            <w:r>
              <w:rPr>
                <w:rFonts w:hint="eastAsia"/>
                <w:color w:val="auto"/>
                <w:sz w:val="21"/>
                <w:szCs w:val="21"/>
                <w:vertAlign w:val="baseline"/>
                <w:lang w:val="en-US" w:eastAsia="zh-CN"/>
              </w:rPr>
              <w:t>15</w:t>
            </w:r>
            <w:r>
              <w:rPr>
                <w:rFonts w:hint="eastAsia"/>
                <w:color w:val="auto"/>
                <w:sz w:val="21"/>
                <w:szCs w:val="21"/>
                <w:vertAlign w:val="baseline"/>
              </w:rPr>
              <w:t>mm±2mm</w:t>
            </w:r>
            <w:r>
              <w:rPr>
                <w:rFonts w:hint="eastAsia"/>
                <w:color w:val="auto"/>
                <w:sz w:val="21"/>
                <w:szCs w:val="21"/>
                <w:vertAlign w:val="baseline"/>
                <w:lang w:eastAsia="zh-CN"/>
              </w:rPr>
              <w:t>，</w:t>
            </w:r>
            <w:r>
              <w:rPr>
                <w:rFonts w:hint="eastAsia"/>
                <w:color w:val="auto"/>
                <w:sz w:val="21"/>
                <w:szCs w:val="21"/>
                <w:vertAlign w:val="baseline"/>
              </w:rPr>
              <w:t>挂钩底部设有一个直径26mm±2mm半圆形孔洞，可以悬挂水瓶</w:t>
            </w:r>
            <w:r>
              <w:rPr>
                <w:rFonts w:hint="eastAsia"/>
                <w:color w:val="auto"/>
                <w:sz w:val="21"/>
                <w:szCs w:val="21"/>
                <w:vertAlign w:val="baseline"/>
                <w:lang w:eastAsia="zh-CN"/>
              </w:rPr>
              <w:t>，</w:t>
            </w:r>
            <w:r>
              <w:rPr>
                <w:rFonts w:hint="eastAsia"/>
                <w:color w:val="auto"/>
                <w:sz w:val="21"/>
                <w:szCs w:val="21"/>
                <w:vertAlign w:val="baseline"/>
              </w:rPr>
              <w:t>桌斗前方设有长4</w:t>
            </w:r>
            <w:r>
              <w:rPr>
                <w:rFonts w:hint="eastAsia"/>
                <w:color w:val="auto"/>
                <w:sz w:val="21"/>
                <w:szCs w:val="21"/>
                <w:vertAlign w:val="baseline"/>
                <w:lang w:val="en-US" w:eastAsia="zh-CN"/>
              </w:rPr>
              <w:t>4</w:t>
            </w:r>
            <w:r>
              <w:rPr>
                <w:rFonts w:hint="eastAsia"/>
                <w:color w:val="auto"/>
                <w:sz w:val="21"/>
                <w:szCs w:val="21"/>
                <w:vertAlign w:val="baseline"/>
              </w:rPr>
              <w:t>5*宽5</w:t>
            </w:r>
            <w:r>
              <w:rPr>
                <w:rFonts w:hint="eastAsia"/>
                <w:color w:val="auto"/>
                <w:sz w:val="21"/>
                <w:szCs w:val="21"/>
                <w:vertAlign w:val="baseline"/>
                <w:lang w:val="en-US" w:eastAsia="zh-CN"/>
              </w:rPr>
              <w:t>5</w:t>
            </w:r>
            <w:r>
              <w:rPr>
                <w:rFonts w:hint="eastAsia"/>
                <w:color w:val="auto"/>
                <w:sz w:val="21"/>
                <w:szCs w:val="21"/>
                <w:vertAlign w:val="baseline"/>
              </w:rPr>
              <w:t>*深10mm±2mm的内凹笔槽用以放置文具。</w:t>
            </w:r>
          </w:p>
          <w:p w14:paraId="6903CDA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color w:val="auto"/>
                <w:sz w:val="21"/>
                <w:szCs w:val="21"/>
                <w:vertAlign w:val="baseline"/>
              </w:rPr>
              <w:t>3、桌架：立柱采用</w:t>
            </w:r>
            <w:r>
              <w:rPr>
                <w:rFonts w:hint="eastAsia"/>
                <w:color w:val="auto"/>
                <w:sz w:val="21"/>
                <w:szCs w:val="21"/>
                <w:vertAlign w:val="baseline"/>
                <w:lang w:val="en-US" w:eastAsia="zh-CN"/>
              </w:rPr>
              <w:t>60*30*1.2mm蛋型管</w:t>
            </w:r>
            <w:r>
              <w:rPr>
                <w:rFonts w:hint="eastAsia"/>
                <w:color w:val="auto"/>
                <w:sz w:val="21"/>
                <w:szCs w:val="21"/>
                <w:vertAlign w:val="baseline"/>
              </w:rPr>
              <w:t>，升降管采用</w:t>
            </w:r>
            <w:r>
              <w:rPr>
                <w:rFonts w:hint="eastAsia"/>
                <w:color w:val="auto"/>
                <w:sz w:val="21"/>
                <w:szCs w:val="21"/>
                <w:vertAlign w:val="baseline"/>
                <w:lang w:val="en-US" w:eastAsia="zh-CN"/>
              </w:rPr>
              <w:t>20*50*1.2mm蛋形管</w:t>
            </w:r>
            <w:r>
              <w:rPr>
                <w:rFonts w:hint="eastAsia"/>
                <w:color w:val="auto"/>
                <w:sz w:val="21"/>
                <w:szCs w:val="21"/>
                <w:vertAlign w:val="baseline"/>
              </w:rPr>
              <w:t>，立柱连接横档采用20mm*50mm±*1.0mm椭圆钢管，地脚管采用30mm±*60mm*1.2mm椭圆钢管；桌U型管采用20mm*40mm*1.2mm椭圆管，抽芯弯制而成，不得有凹槽。桌篮：框架采用16mm圆管，篮内采用4mm钢筋焊接成型。</w:t>
            </w:r>
          </w:p>
          <w:p w14:paraId="11EAC926">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color w:val="auto"/>
                <w:sz w:val="21"/>
                <w:szCs w:val="21"/>
                <w:vertAlign w:val="baseline"/>
              </w:rPr>
              <w:t>4、脚套及中层套：PP工程塑料一次注塑成型。</w:t>
            </w:r>
          </w:p>
          <w:p w14:paraId="774CD6A1">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color w:val="auto"/>
                <w:sz w:val="21"/>
                <w:szCs w:val="21"/>
                <w:vertAlign w:val="baseline"/>
              </w:rPr>
              <w:t>5、升降功能：采用螺栓升降调节高度。</w:t>
            </w:r>
          </w:p>
          <w:p w14:paraId="15BBD1B2">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color w:val="auto"/>
                <w:sz w:val="21"/>
                <w:szCs w:val="21"/>
                <w:vertAlign w:val="baseline"/>
              </w:rPr>
              <w:t>6、钢材焊接方式为二氧化碳保护焊接,焊接表面波纹均匀,焊接处无夹渣、气孔、焊瘤、焊丝头咬边飞溅，并保证无脱焊、虚焊及焊穿等现象。各钢制件经酸洗、磷化、陶化等除油除锈工序后，采用环保塑粉静电喷涂及高温固化处理，防锈，耐磨，防腐蚀。</w:t>
            </w:r>
          </w:p>
          <w:p w14:paraId="0E2D602F">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b/>
                <w:bCs/>
                <w:color w:val="auto"/>
                <w:sz w:val="21"/>
                <w:szCs w:val="21"/>
                <w:vertAlign w:val="baseline"/>
              </w:rPr>
              <w:t>二、课椅规格：</w:t>
            </w:r>
            <w:r>
              <w:rPr>
                <w:rFonts w:hint="eastAsia"/>
                <w:color w:val="auto"/>
                <w:sz w:val="21"/>
                <w:szCs w:val="21"/>
                <w:vertAlign w:val="baseline"/>
              </w:rPr>
              <w:t>宽405mm*深375mm*坐高420mm（尺寸允许±5mm）</w:t>
            </w:r>
          </w:p>
          <w:p w14:paraId="658F27FA">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color w:val="auto"/>
                <w:sz w:val="21"/>
                <w:szCs w:val="21"/>
                <w:vertAlign w:val="baseline"/>
              </w:rPr>
              <w:t>1、坐板：规格</w:t>
            </w:r>
            <w:r>
              <w:rPr>
                <w:rFonts w:hint="eastAsia"/>
                <w:color w:val="auto"/>
                <w:sz w:val="21"/>
                <w:szCs w:val="21"/>
                <w:vertAlign w:val="baseline"/>
                <w:lang w:val="en-US" w:eastAsia="zh-CN"/>
              </w:rPr>
              <w:t>420宽*370深，</w:t>
            </w:r>
            <w:r>
              <w:rPr>
                <w:rFonts w:hint="eastAsia"/>
                <w:color w:val="auto"/>
                <w:sz w:val="21"/>
                <w:szCs w:val="21"/>
                <w:vertAlign w:val="baseline"/>
              </w:rPr>
              <w:t>材质采用环保PP塑料一次性注塑成型。</w:t>
            </w:r>
          </w:p>
          <w:p w14:paraId="252948E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color w:val="auto"/>
                <w:sz w:val="21"/>
                <w:szCs w:val="21"/>
                <w:vertAlign w:val="baseline"/>
              </w:rPr>
              <w:t>2、靠背板：规格</w:t>
            </w:r>
            <w:r>
              <w:rPr>
                <w:rFonts w:hint="eastAsia"/>
                <w:color w:val="auto"/>
                <w:sz w:val="21"/>
                <w:szCs w:val="21"/>
                <w:vertAlign w:val="baseline"/>
                <w:lang w:val="en-US" w:eastAsia="zh-CN"/>
              </w:rPr>
              <w:t>常规420宽*350高，</w:t>
            </w:r>
            <w:r>
              <w:rPr>
                <w:rFonts w:hint="eastAsia"/>
                <w:color w:val="auto"/>
                <w:sz w:val="21"/>
                <w:szCs w:val="21"/>
                <w:vertAlign w:val="baseline"/>
              </w:rPr>
              <w:t>材质采用环保PP塑料一次性注塑成型。</w:t>
            </w:r>
          </w:p>
          <w:p w14:paraId="44E4159F">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color w:val="auto"/>
                <w:sz w:val="21"/>
                <w:szCs w:val="21"/>
                <w:vertAlign w:val="baseline"/>
              </w:rPr>
              <w:t>3、椅架：立柱采用</w:t>
            </w:r>
            <w:r>
              <w:rPr>
                <w:rFonts w:hint="eastAsia"/>
                <w:color w:val="auto"/>
                <w:sz w:val="21"/>
                <w:szCs w:val="21"/>
                <w:vertAlign w:val="baseline"/>
                <w:lang w:val="en-US" w:eastAsia="zh-CN"/>
              </w:rPr>
              <w:t>常规60*30*1.2mm蛋型管</w:t>
            </w:r>
            <w:r>
              <w:rPr>
                <w:rFonts w:hint="eastAsia"/>
                <w:color w:val="auto"/>
                <w:sz w:val="21"/>
                <w:szCs w:val="21"/>
                <w:vertAlign w:val="baseline"/>
              </w:rPr>
              <w:t>，升降管采用</w:t>
            </w:r>
            <w:r>
              <w:rPr>
                <w:rFonts w:hint="eastAsia"/>
                <w:color w:val="auto"/>
                <w:sz w:val="21"/>
                <w:szCs w:val="21"/>
                <w:vertAlign w:val="baseline"/>
                <w:lang w:val="en-US" w:eastAsia="zh-CN"/>
              </w:rPr>
              <w:t>20*50*1.2mm蛋形管</w:t>
            </w:r>
            <w:r>
              <w:rPr>
                <w:rFonts w:hint="eastAsia"/>
                <w:color w:val="auto"/>
                <w:sz w:val="21"/>
                <w:szCs w:val="21"/>
                <w:vertAlign w:val="baseline"/>
              </w:rPr>
              <w:t>；立柱连接横档采用20*50mm*1.0mm椭圆钢管，地脚管采用30*60mm*1.2mm椭圆钢管。靠背板支架采用20mm*40mm*1.2mm厚优质椭圆管弯曲成型。</w:t>
            </w:r>
          </w:p>
          <w:p w14:paraId="569A3F3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color w:val="auto"/>
                <w:sz w:val="21"/>
                <w:szCs w:val="21"/>
                <w:vertAlign w:val="baseline"/>
              </w:rPr>
              <w:t>4、脚套及中层套：PP工程塑料一次注塑成型。</w:t>
            </w:r>
          </w:p>
          <w:p w14:paraId="26D06E0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color w:val="auto"/>
                <w:sz w:val="21"/>
                <w:szCs w:val="21"/>
                <w:vertAlign w:val="baseline"/>
              </w:rPr>
            </w:pPr>
            <w:r>
              <w:rPr>
                <w:rFonts w:hint="eastAsia"/>
                <w:color w:val="auto"/>
                <w:sz w:val="21"/>
                <w:szCs w:val="21"/>
                <w:vertAlign w:val="baseline"/>
              </w:rPr>
              <w:t>5、升降功能：采用螺栓升降调节高度。</w:t>
            </w:r>
          </w:p>
          <w:p w14:paraId="0BF3E68E">
            <w:pPr>
              <w:keepNext w:val="0"/>
              <w:keepLines w:val="0"/>
              <w:pageBreakBefore w:val="0"/>
              <w:widowControl w:val="0"/>
              <w:kinsoku/>
              <w:wordWrap/>
              <w:overflowPunct/>
              <w:topLinePunct w:val="0"/>
              <w:autoSpaceDE/>
              <w:autoSpaceDN/>
              <w:bidi w:val="0"/>
              <w:adjustRightInd/>
              <w:snapToGrid/>
              <w:spacing w:line="280" w:lineRule="exact"/>
              <w:jc w:val="both"/>
              <w:textAlignment w:val="auto"/>
              <w:rPr>
                <w:color w:val="auto"/>
                <w:sz w:val="24"/>
                <w:szCs w:val="24"/>
                <w:vertAlign w:val="baseline"/>
              </w:rPr>
            </w:pPr>
            <w:r>
              <w:rPr>
                <w:rFonts w:hint="eastAsia"/>
                <w:color w:val="auto"/>
                <w:sz w:val="21"/>
                <w:szCs w:val="21"/>
                <w:vertAlign w:val="baseline"/>
              </w:rPr>
              <w:t>6、钢材焊接方式为二氧化碳保护焊接,焊接表面波纹均匀,焊接处无夹渣、气孔、焊瘤、焊丝头咬边飞溅，并保证无脱焊、虚焊及焊穿等现象。各钢制件经酸洗、磷化、陶化等除油除锈工序后，采用环保塑粉静电喷涂及高温固化处理，防锈，耐磨，防腐蚀。</w:t>
            </w:r>
          </w:p>
        </w:tc>
        <w:tc>
          <w:tcPr>
            <w:tcW w:w="910" w:type="dxa"/>
            <w:tcBorders>
              <w:tl2br w:val="nil"/>
              <w:tr2bl w:val="nil"/>
            </w:tcBorders>
            <w:vAlign w:val="center"/>
          </w:tcPr>
          <w:p w14:paraId="132E2062">
            <w:pPr>
              <w:jc w:val="center"/>
              <w:rPr>
                <w:rFonts w:hint="default" w:eastAsiaTheme="minorEastAsia"/>
                <w:sz w:val="24"/>
                <w:szCs w:val="24"/>
                <w:vertAlign w:val="baseline"/>
                <w:lang w:val="en-US" w:eastAsia="zh-CN"/>
              </w:rPr>
            </w:pPr>
            <w:r>
              <w:rPr>
                <w:rFonts w:hint="eastAsia"/>
                <w:sz w:val="24"/>
                <w:szCs w:val="24"/>
                <w:vertAlign w:val="baseline"/>
                <w:lang w:val="en-US" w:eastAsia="zh-CN"/>
              </w:rPr>
              <w:t>5000</w:t>
            </w:r>
          </w:p>
        </w:tc>
      </w:tr>
    </w:tbl>
    <w:p w14:paraId="4DC85207">
      <w:pPr>
        <w:widowControl w:val="0"/>
        <w:numPr>
          <w:ilvl w:val="0"/>
          <w:numId w:val="0"/>
        </w:numPr>
        <w:jc w:val="both"/>
        <w:rPr>
          <w:rFonts w:hint="default"/>
          <w:b/>
          <w:bCs/>
          <w:sz w:val="28"/>
          <w:szCs w:val="28"/>
          <w:lang w:val="en-US" w:eastAsia="zh-CN"/>
        </w:rPr>
        <w:sectPr>
          <w:footerReference r:id="rId5" w:type="default"/>
          <w:pgSz w:w="11906" w:h="16838"/>
          <w:pgMar w:top="1417" w:right="1077" w:bottom="1417" w:left="1077"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720732FB">
      <w:pPr>
        <w:numPr>
          <w:ilvl w:val="0"/>
          <w:numId w:val="0"/>
        </w:numPr>
        <w:jc w:val="center"/>
        <w:rPr>
          <w:rFonts w:hint="eastAsia"/>
          <w:b/>
          <w:bCs/>
          <w:sz w:val="28"/>
          <w:szCs w:val="28"/>
          <w:lang w:val="en-US" w:eastAsia="zh-CN"/>
        </w:rPr>
      </w:pPr>
      <w:r>
        <w:rPr>
          <w:rFonts w:hint="eastAsia"/>
          <w:b/>
          <w:bCs/>
          <w:sz w:val="28"/>
          <w:szCs w:val="28"/>
          <w:lang w:val="en-US" w:eastAsia="zh-CN"/>
        </w:rPr>
        <w:t>第二节 技术要求</w:t>
      </w:r>
    </w:p>
    <w:p w14:paraId="498E7853">
      <w:pPr>
        <w:pStyle w:val="18"/>
        <w:spacing w:before="202" w:line="360" w:lineRule="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rPr>
        <w:t>一、项目名称：</w:t>
      </w:r>
      <w:r>
        <w:rPr>
          <w:rFonts w:hint="eastAsia" w:asciiTheme="minorEastAsia" w:hAnsiTheme="minorEastAsia" w:eastAsiaTheme="minorEastAsia" w:cstheme="minorEastAsia"/>
          <w:color w:val="auto"/>
          <w:sz w:val="21"/>
          <w:szCs w:val="21"/>
          <w:highlight w:val="none"/>
          <w:lang w:eastAsia="zh-CN"/>
        </w:rPr>
        <w:t>岳阳县中小学校学生课桌椅采购项目</w:t>
      </w:r>
    </w:p>
    <w:p w14:paraId="74A34BB4">
      <w:pPr>
        <w:pStyle w:val="18"/>
        <w:spacing w:before="140"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1"/>
          <w:sz w:val="21"/>
          <w:szCs w:val="21"/>
          <w:highlight w:val="none"/>
        </w:rPr>
        <w:t>二、项目预算：</w:t>
      </w:r>
      <w:r>
        <w:rPr>
          <w:rFonts w:hint="eastAsia" w:asciiTheme="minorEastAsia" w:hAnsiTheme="minorEastAsia" w:eastAsiaTheme="minorEastAsia" w:cstheme="minorEastAsia"/>
          <w:color w:val="auto"/>
          <w:spacing w:val="-1"/>
          <w:sz w:val="21"/>
          <w:szCs w:val="21"/>
          <w:highlight w:val="none"/>
          <w:lang w:eastAsia="zh-CN"/>
        </w:rPr>
        <w:t>1271000</w:t>
      </w:r>
      <w:r>
        <w:rPr>
          <w:rFonts w:hint="eastAsia" w:asciiTheme="minorEastAsia" w:hAnsiTheme="minorEastAsia" w:eastAsiaTheme="minorEastAsia" w:cstheme="minorEastAsia"/>
          <w:color w:val="auto"/>
          <w:spacing w:val="-1"/>
          <w:sz w:val="21"/>
          <w:szCs w:val="21"/>
          <w:highlight w:val="none"/>
        </w:rPr>
        <w:t>元；最高限价：</w:t>
      </w:r>
      <w:r>
        <w:rPr>
          <w:rFonts w:hint="eastAsia" w:asciiTheme="minorEastAsia" w:hAnsiTheme="minorEastAsia" w:eastAsiaTheme="minorEastAsia" w:cstheme="minorEastAsia"/>
          <w:color w:val="auto"/>
          <w:spacing w:val="-1"/>
          <w:sz w:val="21"/>
          <w:szCs w:val="21"/>
          <w:highlight w:val="none"/>
          <w:lang w:eastAsia="zh-CN"/>
        </w:rPr>
        <w:t>1271000</w:t>
      </w:r>
      <w:r>
        <w:rPr>
          <w:rFonts w:hint="eastAsia" w:asciiTheme="minorEastAsia" w:hAnsiTheme="minorEastAsia" w:eastAsiaTheme="minorEastAsia" w:cstheme="minorEastAsia"/>
          <w:color w:val="auto"/>
          <w:spacing w:val="-1"/>
          <w:sz w:val="21"/>
          <w:szCs w:val="21"/>
          <w:highlight w:val="none"/>
        </w:rPr>
        <w:t>元；</w:t>
      </w:r>
    </w:p>
    <w:p w14:paraId="4ED83A91">
      <w:pPr>
        <w:pStyle w:val="18"/>
        <w:spacing w:before="155" w:line="360" w:lineRule="auto"/>
        <w:ind w:right="728"/>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rPr>
        <w:t>三、项目概况：</w:t>
      </w:r>
      <w:r>
        <w:rPr>
          <w:rFonts w:hint="eastAsia" w:asciiTheme="minorEastAsia" w:hAnsiTheme="minorEastAsia" w:eastAsiaTheme="minorEastAsia" w:cstheme="minorEastAsia"/>
          <w:color w:val="auto"/>
          <w:sz w:val="21"/>
          <w:szCs w:val="21"/>
          <w:highlight w:val="none"/>
          <w:lang w:eastAsia="zh-CN"/>
        </w:rPr>
        <w:t>岳阳县中小学校学生课桌椅采购项目</w:t>
      </w:r>
      <w:r>
        <w:rPr>
          <w:rFonts w:hint="eastAsia" w:asciiTheme="minorEastAsia" w:hAnsiTheme="minorEastAsia" w:eastAsiaTheme="minorEastAsia" w:cstheme="minorEastAsia"/>
          <w:color w:val="auto"/>
          <w:spacing w:val="-1"/>
          <w:sz w:val="21"/>
          <w:szCs w:val="21"/>
          <w:highlight w:val="none"/>
        </w:rPr>
        <w:t>，共采购</w:t>
      </w:r>
      <w:r>
        <w:rPr>
          <w:rFonts w:hint="eastAsia" w:asciiTheme="minorEastAsia" w:hAnsiTheme="minorEastAsia" w:eastAsiaTheme="minorEastAsia" w:cstheme="minorEastAsia"/>
          <w:color w:val="auto"/>
          <w:spacing w:val="-1"/>
          <w:sz w:val="21"/>
          <w:szCs w:val="21"/>
          <w:highlight w:val="none"/>
          <w:lang w:val="en-US" w:eastAsia="zh-CN"/>
        </w:rPr>
        <w:t>5000</w:t>
      </w:r>
      <w:r>
        <w:rPr>
          <w:rFonts w:hint="eastAsia" w:asciiTheme="minorEastAsia" w:hAnsiTheme="minorEastAsia" w:eastAsiaTheme="minorEastAsia" w:cstheme="minorEastAsia"/>
          <w:color w:val="auto"/>
          <w:spacing w:val="-1"/>
          <w:sz w:val="21"/>
          <w:szCs w:val="21"/>
          <w:highlight w:val="none"/>
        </w:rPr>
        <w:t>套课桌椅，</w:t>
      </w:r>
      <w:r>
        <w:rPr>
          <w:rFonts w:hint="eastAsia" w:asciiTheme="minorEastAsia" w:hAnsiTheme="minorEastAsia" w:eastAsiaTheme="minorEastAsia" w:cstheme="minorEastAsia"/>
          <w:color w:val="auto"/>
          <w:spacing w:val="-1"/>
          <w:sz w:val="21"/>
          <w:szCs w:val="21"/>
          <w:highlight w:val="none"/>
          <w:lang w:val="en-US" w:eastAsia="zh-CN"/>
        </w:rPr>
        <w:t>要求桌面采用全新ABS工程塑料一次性注塑成型，接口结合紧密，无摇晃，升降管采用拉伸，配合高强度圆头螺栓调节高度，供货商将货物搬运至采购人指定地点。</w:t>
      </w:r>
    </w:p>
    <w:p w14:paraId="143F0AB3">
      <w:pPr>
        <w:pStyle w:val="18"/>
        <w:spacing w:before="161" w:line="360" w:lineRule="auto"/>
        <w:rPr>
          <w:rFonts w:hint="eastAsia" w:asciiTheme="minorEastAsia" w:hAnsiTheme="minorEastAsia" w:eastAsiaTheme="minorEastAsia" w:cstheme="minorEastAsia"/>
          <w:b/>
          <w:bCs/>
          <w:spacing w:val="9"/>
          <w:sz w:val="21"/>
          <w:szCs w:val="21"/>
        </w:rPr>
      </w:pPr>
      <w:r>
        <w:rPr>
          <w:rFonts w:hint="eastAsia" w:asciiTheme="minorEastAsia" w:hAnsiTheme="minorEastAsia" w:eastAsiaTheme="minorEastAsia" w:cstheme="minorEastAsia"/>
          <w:b/>
          <w:bCs/>
          <w:spacing w:val="9"/>
          <w:sz w:val="21"/>
          <w:szCs w:val="21"/>
        </w:rPr>
        <w:t>四、参数要求：</w:t>
      </w:r>
    </w:p>
    <w:p w14:paraId="6E26E886">
      <w:pPr>
        <w:pStyle w:val="18"/>
        <w:spacing w:before="152" w:line="360" w:lineRule="auto"/>
        <w:ind w:right="797" w:firstLine="416" w:firstLineChars="200"/>
        <w:rPr>
          <w:rFonts w:hint="eastAsia" w:asciiTheme="minorEastAsia" w:hAnsiTheme="minorEastAsia" w:eastAsiaTheme="minorEastAsia" w:cstheme="minorEastAsia"/>
          <w:color w:val="auto"/>
          <w:spacing w:val="-1"/>
          <w:sz w:val="21"/>
          <w:szCs w:val="21"/>
          <w:highlight w:val="none"/>
          <w:lang w:val="en-US" w:eastAsia="zh-CN"/>
        </w:rPr>
      </w:pPr>
      <w:r>
        <w:rPr>
          <w:rFonts w:hint="eastAsia" w:asciiTheme="minorEastAsia" w:hAnsiTheme="minorEastAsia" w:eastAsiaTheme="minorEastAsia" w:cstheme="minorEastAsia"/>
          <w:color w:val="auto"/>
          <w:spacing w:val="-1"/>
          <w:sz w:val="21"/>
          <w:szCs w:val="21"/>
          <w:highlight w:val="none"/>
          <w:lang w:val="en-US" w:eastAsia="zh-CN"/>
        </w:rPr>
        <w:t>1、见第一节“采购清单一览表”</w:t>
      </w:r>
    </w:p>
    <w:p w14:paraId="3326A92F">
      <w:pPr>
        <w:pStyle w:val="18"/>
        <w:spacing w:before="152" w:line="360" w:lineRule="auto"/>
        <w:ind w:right="797" w:firstLine="416" w:firstLineChars="200"/>
        <w:rPr>
          <w:rFonts w:hint="eastAsia" w:asciiTheme="minorEastAsia" w:hAnsiTheme="minorEastAsia" w:eastAsiaTheme="minorEastAsia" w:cstheme="minorEastAsia"/>
          <w:color w:val="auto"/>
          <w:spacing w:val="-1"/>
          <w:sz w:val="21"/>
          <w:szCs w:val="21"/>
          <w:highlight w:val="none"/>
          <w:lang w:val="en-US" w:eastAsia="zh-CN"/>
        </w:rPr>
      </w:pPr>
      <w:r>
        <w:rPr>
          <w:rFonts w:hint="eastAsia" w:asciiTheme="minorEastAsia" w:hAnsiTheme="minorEastAsia" w:eastAsiaTheme="minorEastAsia" w:cstheme="minorEastAsia"/>
          <w:color w:val="auto"/>
          <w:spacing w:val="-1"/>
          <w:sz w:val="21"/>
          <w:szCs w:val="21"/>
          <w:highlight w:val="none"/>
          <w:lang w:val="en-US" w:eastAsia="zh-CN"/>
        </w:rPr>
        <w:t>2、“本项目为中小学生专用产品，出于未成年人健康保护及长期耐用性要求，相关指标优于基础国家标准”（需要提供检测报告）</w:t>
      </w:r>
    </w:p>
    <w:p w14:paraId="4D3BF407">
      <w:pPr>
        <w:pStyle w:val="18"/>
        <w:spacing w:before="161" w:line="360" w:lineRule="auto"/>
        <w:rPr>
          <w:rFonts w:hint="eastAsia" w:asciiTheme="minorEastAsia" w:hAnsiTheme="minorEastAsia" w:eastAsiaTheme="minorEastAsia" w:cstheme="minorEastAsia"/>
          <w:b/>
          <w:bCs/>
          <w:spacing w:val="9"/>
          <w:sz w:val="21"/>
          <w:szCs w:val="21"/>
        </w:rPr>
      </w:pPr>
      <w:r>
        <w:rPr>
          <w:rFonts w:hint="eastAsia" w:asciiTheme="minorEastAsia" w:hAnsiTheme="minorEastAsia" w:eastAsiaTheme="minorEastAsia" w:cstheme="minorEastAsia"/>
          <w:b/>
          <w:bCs/>
          <w:spacing w:val="9"/>
          <w:sz w:val="21"/>
          <w:szCs w:val="21"/>
        </w:rPr>
        <w:t>五、交货要求</w:t>
      </w:r>
    </w:p>
    <w:p w14:paraId="3987E523">
      <w:pPr>
        <w:pStyle w:val="18"/>
        <w:spacing w:before="152" w:line="360" w:lineRule="auto"/>
        <w:ind w:right="797" w:firstLine="416"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pacing w:val="-1"/>
          <w:sz w:val="21"/>
          <w:szCs w:val="21"/>
          <w:highlight w:val="none"/>
          <w:lang w:val="en-US" w:eastAsia="zh-CN"/>
        </w:rPr>
        <w:t>5.1中标供应商应提供原装、原厂</w:t>
      </w:r>
      <w:r>
        <w:rPr>
          <w:rFonts w:hint="eastAsia" w:asciiTheme="minorEastAsia" w:hAnsiTheme="minorEastAsia" w:eastAsiaTheme="minorEastAsia" w:cstheme="minorEastAsia"/>
          <w:sz w:val="21"/>
          <w:szCs w:val="21"/>
        </w:rPr>
        <w:t>、全新的、符合国家质量标准的货物，不得</w:t>
      </w:r>
      <w:r>
        <w:rPr>
          <w:rFonts w:hint="eastAsia" w:asciiTheme="minorEastAsia" w:hAnsiTheme="minorEastAsia" w:eastAsiaTheme="minorEastAsia" w:cstheme="minorEastAsia"/>
          <w:spacing w:val="-1"/>
          <w:sz w:val="21"/>
          <w:szCs w:val="21"/>
        </w:rPr>
        <w:t>以旧货翻新充数，并按</w:t>
      </w:r>
      <w:r>
        <w:rPr>
          <w:rFonts w:hint="eastAsia" w:asciiTheme="minorEastAsia" w:hAnsiTheme="minorEastAsia" w:eastAsiaTheme="minorEastAsia" w:cstheme="minorEastAsia"/>
          <w:spacing w:val="-5"/>
          <w:sz w:val="21"/>
          <w:szCs w:val="21"/>
        </w:rPr>
        <w:t>有关要求进行包装及装运。</w:t>
      </w:r>
    </w:p>
    <w:p w14:paraId="70F271F0">
      <w:pPr>
        <w:pStyle w:val="18"/>
        <w:spacing w:before="141" w:line="360" w:lineRule="auto"/>
        <w:ind w:right="791"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5.2中标供应商应将所提供货物的装箱清单、备件清单、正规发票、原厂</w:t>
      </w:r>
      <w:r>
        <w:rPr>
          <w:rFonts w:hint="eastAsia" w:asciiTheme="minorEastAsia" w:hAnsiTheme="minorEastAsia" w:eastAsiaTheme="minorEastAsia" w:cstheme="minorEastAsia"/>
          <w:spacing w:val="-1"/>
          <w:sz w:val="21"/>
          <w:szCs w:val="21"/>
        </w:rPr>
        <w:t>保修卡、随机资料及配件、</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2"/>
          <w:sz w:val="21"/>
          <w:szCs w:val="21"/>
        </w:rPr>
        <w:t>随机工具、维护手册、零部件等货物相关资料交付给采购人；中标供应商不能完整交付货物及本款规定的单证和工具的，视为未按采购人需求约定供货，中标供应商必须负责补齐，因此导致逾期交付的</w:t>
      </w:r>
      <w:r>
        <w:rPr>
          <w:rFonts w:hint="eastAsia" w:asciiTheme="minorEastAsia" w:hAnsiTheme="minorEastAsia" w:eastAsiaTheme="minorEastAsia" w:cstheme="minorEastAsia"/>
          <w:spacing w:val="-3"/>
          <w:sz w:val="21"/>
          <w:szCs w:val="21"/>
        </w:rPr>
        <w:t>，由中标</w:t>
      </w:r>
      <w:r>
        <w:rPr>
          <w:rFonts w:hint="eastAsia" w:asciiTheme="minorEastAsia" w:hAnsiTheme="minorEastAsia" w:eastAsiaTheme="minorEastAsia" w:cstheme="minorEastAsia"/>
          <w:spacing w:val="-4"/>
          <w:sz w:val="21"/>
          <w:szCs w:val="21"/>
        </w:rPr>
        <w:t>供应商承担相关的违约责任。</w:t>
      </w:r>
    </w:p>
    <w:p w14:paraId="5FEE2C0B">
      <w:pPr>
        <w:pStyle w:val="18"/>
        <w:spacing w:before="172" w:line="360" w:lineRule="auto"/>
        <w:ind w:firstLine="416" w:firstLineChars="200"/>
        <w:rPr>
          <w:rFonts w:hint="eastAsia" w:asciiTheme="minorEastAsia" w:hAnsiTheme="minorEastAsia" w:eastAsiaTheme="minorEastAsia" w:cstheme="minorEastAsia"/>
          <w:spacing w:val="-1"/>
          <w:sz w:val="21"/>
          <w:szCs w:val="21"/>
        </w:rPr>
      </w:pPr>
      <w:r>
        <w:rPr>
          <w:rFonts w:hint="eastAsia" w:asciiTheme="minorEastAsia" w:hAnsiTheme="minorEastAsia" w:eastAsiaTheme="minorEastAsia" w:cstheme="minorEastAsia"/>
          <w:spacing w:val="-1"/>
          <w:sz w:val="21"/>
          <w:szCs w:val="21"/>
        </w:rPr>
        <w:t>5.3由于包装不善导致货物锈蚀、失缺或损坏，供货商须承担一切责任。</w:t>
      </w:r>
    </w:p>
    <w:p w14:paraId="0CBD4CDB">
      <w:pPr>
        <w:pStyle w:val="18"/>
        <w:spacing w:before="172" w:line="360" w:lineRule="auto"/>
        <w:ind w:firstLine="446" w:firstLineChars="20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pacing w:val="6"/>
          <w:sz w:val="21"/>
          <w:szCs w:val="21"/>
        </w:rPr>
        <w:t>5.4安装及验收</w:t>
      </w:r>
    </w:p>
    <w:p w14:paraId="05156BBD">
      <w:pPr>
        <w:pStyle w:val="18"/>
        <w:spacing w:before="161" w:line="240" w:lineRule="auto"/>
        <w:ind w:firstLine="428"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2"/>
          <w:sz w:val="21"/>
          <w:szCs w:val="21"/>
        </w:rPr>
        <w:t>(1)</w:t>
      </w:r>
      <w:r>
        <w:rPr>
          <w:rFonts w:hint="eastAsia" w:asciiTheme="minorEastAsia" w:hAnsiTheme="minorEastAsia" w:eastAsiaTheme="minorEastAsia" w:cstheme="minorEastAsia"/>
          <w:spacing w:val="21"/>
          <w:sz w:val="21"/>
          <w:szCs w:val="21"/>
        </w:rPr>
        <w:t xml:space="preserve"> </w:t>
      </w:r>
      <w:r>
        <w:rPr>
          <w:rFonts w:hint="eastAsia" w:asciiTheme="minorEastAsia" w:hAnsiTheme="minorEastAsia" w:eastAsiaTheme="minorEastAsia" w:cstheme="minorEastAsia"/>
          <w:spacing w:val="2"/>
          <w:sz w:val="21"/>
          <w:szCs w:val="21"/>
        </w:rPr>
        <w:t>到货检验</w:t>
      </w:r>
    </w:p>
    <w:p w14:paraId="25CBB6EB">
      <w:pPr>
        <w:pStyle w:val="18"/>
        <w:spacing w:before="174" w:line="240" w:lineRule="auto"/>
        <w:ind w:right="797" w:firstLine="488" w:firstLineChars="200"/>
        <w:rPr>
          <w:rFonts w:hint="eastAsia" w:asciiTheme="minorEastAsia" w:hAnsiTheme="minorEastAsia" w:eastAsiaTheme="minorEastAsia" w:cstheme="minorEastAsia"/>
          <w:spacing w:val="17"/>
          <w:sz w:val="21"/>
          <w:szCs w:val="21"/>
        </w:rPr>
      </w:pPr>
      <w:r>
        <w:rPr>
          <w:rFonts w:hint="eastAsia" w:asciiTheme="minorEastAsia" w:hAnsiTheme="minorEastAsia" w:eastAsiaTheme="minorEastAsia" w:cstheme="minorEastAsia"/>
          <w:spacing w:val="17"/>
          <w:sz w:val="21"/>
          <w:szCs w:val="21"/>
        </w:rPr>
        <w:t>1. 买卖双方将依据有关规定，对到货进行表面(型号、规格、数量、外型、外观、包装等)检验。</w:t>
      </w:r>
    </w:p>
    <w:p w14:paraId="4A198F75">
      <w:pPr>
        <w:pStyle w:val="18"/>
        <w:spacing w:before="174" w:line="240" w:lineRule="auto"/>
        <w:ind w:right="797" w:firstLine="488"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7"/>
          <w:sz w:val="21"/>
          <w:szCs w:val="21"/>
        </w:rPr>
        <w:t>2. 当货物运抵买方的现场后发现有缺陷或与合同不符，卖方应及时进行更换或修复，并自行承担有关</w:t>
      </w:r>
      <w:r>
        <w:rPr>
          <w:rFonts w:hint="eastAsia" w:asciiTheme="minorEastAsia" w:hAnsiTheme="minorEastAsia" w:eastAsiaTheme="minorEastAsia" w:cstheme="minorEastAsia"/>
          <w:spacing w:val="8"/>
          <w:sz w:val="21"/>
          <w:szCs w:val="21"/>
        </w:rPr>
        <w:t>费用。</w:t>
      </w:r>
    </w:p>
    <w:p w14:paraId="6ABE5B53">
      <w:pPr>
        <w:pStyle w:val="18"/>
        <w:spacing w:before="184" w:line="240" w:lineRule="auto"/>
        <w:ind w:firstLine="44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5"/>
          <w:sz w:val="21"/>
          <w:szCs w:val="21"/>
        </w:rPr>
        <w:t>3. 到货检验仅属于预防性检验，货物是否合格应以最后整体验收的结论为准。</w:t>
      </w:r>
    </w:p>
    <w:p w14:paraId="47D1985D">
      <w:pPr>
        <w:pStyle w:val="18"/>
        <w:spacing w:before="126" w:line="360" w:lineRule="auto"/>
        <w:ind w:firstLine="468"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205070"/>
          <w:spacing w:val="12"/>
          <w:sz w:val="21"/>
          <w:szCs w:val="21"/>
        </w:rPr>
        <w:t>(</w:t>
      </w:r>
      <w:r>
        <w:rPr>
          <w:rFonts w:hint="eastAsia" w:asciiTheme="minorEastAsia" w:hAnsiTheme="minorEastAsia" w:eastAsiaTheme="minorEastAsia" w:cstheme="minorEastAsia"/>
          <w:spacing w:val="12"/>
          <w:sz w:val="21"/>
          <w:szCs w:val="21"/>
        </w:rPr>
        <w:t>2)安装</w:t>
      </w:r>
    </w:p>
    <w:p w14:paraId="72179229">
      <w:pPr>
        <w:pStyle w:val="18"/>
        <w:spacing w:before="150" w:line="360" w:lineRule="auto"/>
        <w:ind w:right="797" w:firstLine="424"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中标供应商应提供安装、维修手册。安装：产品到</w:t>
      </w:r>
      <w:r>
        <w:rPr>
          <w:rFonts w:hint="eastAsia" w:asciiTheme="minorEastAsia" w:hAnsiTheme="minorEastAsia" w:eastAsiaTheme="minorEastAsia" w:cstheme="minorEastAsia"/>
          <w:sz w:val="21"/>
          <w:szCs w:val="21"/>
        </w:rPr>
        <w:t xml:space="preserve">达后，产品供应商应在一周内(或在商定的时间) </w:t>
      </w:r>
      <w:r>
        <w:rPr>
          <w:rFonts w:hint="eastAsia" w:asciiTheme="minorEastAsia" w:hAnsiTheme="minorEastAsia" w:eastAsiaTheme="minorEastAsia" w:cstheme="minorEastAsia"/>
          <w:spacing w:val="-2"/>
          <w:sz w:val="21"/>
          <w:szCs w:val="21"/>
        </w:rPr>
        <w:t>派遣专职人员到达现场，在使用方技术人员在场的情况下开箱清点货物，进行安装、调试。产品</w:t>
      </w:r>
      <w:r>
        <w:rPr>
          <w:rFonts w:hint="eastAsia" w:asciiTheme="minorEastAsia" w:hAnsiTheme="minorEastAsia" w:eastAsiaTheme="minorEastAsia" w:cstheme="minorEastAsia"/>
          <w:spacing w:val="-3"/>
          <w:sz w:val="21"/>
          <w:szCs w:val="21"/>
        </w:rPr>
        <w:t>技术指标</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4"/>
          <w:sz w:val="21"/>
          <w:szCs w:val="21"/>
        </w:rPr>
        <w:t>经验收合格，附验收报告，并承担所有发生的费用。由用户签字确认验收合</w:t>
      </w:r>
      <w:r>
        <w:rPr>
          <w:rFonts w:hint="eastAsia" w:asciiTheme="minorEastAsia" w:hAnsiTheme="minorEastAsia" w:eastAsiaTheme="minorEastAsia" w:cstheme="minorEastAsia"/>
          <w:spacing w:val="-5"/>
          <w:sz w:val="21"/>
          <w:szCs w:val="21"/>
        </w:rPr>
        <w:t>格。</w:t>
      </w:r>
    </w:p>
    <w:p w14:paraId="50CCA058">
      <w:pPr>
        <w:numPr>
          <w:ilvl w:val="0"/>
          <w:numId w:val="0"/>
        </w:numPr>
        <w:spacing w:line="360" w:lineRule="auto"/>
        <w:jc w:val="center"/>
        <w:rPr>
          <w:rFonts w:hint="eastAsia"/>
          <w:b/>
          <w:bCs/>
          <w:sz w:val="28"/>
          <w:szCs w:val="28"/>
          <w:lang w:val="en-US" w:eastAsia="zh-CN"/>
        </w:rPr>
        <w:sectPr>
          <w:pgSz w:w="11906" w:h="16838"/>
          <w:pgMar w:top="1417" w:right="1077" w:bottom="1417" w:left="1077"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06C11B73">
      <w:pPr>
        <w:numPr>
          <w:ilvl w:val="0"/>
          <w:numId w:val="0"/>
        </w:numPr>
        <w:jc w:val="center"/>
        <w:rPr>
          <w:rFonts w:hint="eastAsia"/>
          <w:b/>
          <w:bCs/>
          <w:sz w:val="28"/>
          <w:szCs w:val="28"/>
          <w:lang w:val="en-US" w:eastAsia="zh-CN"/>
        </w:rPr>
      </w:pPr>
      <w:r>
        <w:rPr>
          <w:rFonts w:hint="eastAsia"/>
          <w:b/>
          <w:bCs/>
          <w:sz w:val="28"/>
          <w:szCs w:val="28"/>
          <w:lang w:val="en-US" w:eastAsia="zh-CN"/>
        </w:rPr>
        <w:t>第三节 商务要求</w:t>
      </w:r>
    </w:p>
    <w:p w14:paraId="3E556E6A">
      <w:pPr>
        <w:pStyle w:val="18"/>
        <w:spacing w:before="225" w:line="360" w:lineRule="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pacing w:val="-4"/>
          <w:sz w:val="21"/>
          <w:szCs w:val="21"/>
        </w:rPr>
        <w:t>一、质量保证及售后服务</w:t>
      </w:r>
    </w:p>
    <w:p w14:paraId="0924F8A4">
      <w:pPr>
        <w:pStyle w:val="18"/>
        <w:spacing w:before="131" w:line="360" w:lineRule="auto"/>
        <w:ind w:right="777" w:firstLine="40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5"/>
          <w:sz w:val="21"/>
          <w:szCs w:val="21"/>
        </w:rPr>
        <w:t>1、中标人提供免费的到最终用户所在地的运输、安装(技术参数要求里对培训有特殊要求的除外)等服务。安装完成后双方共同进行验收，并签署项目验收报告。</w:t>
      </w:r>
    </w:p>
    <w:p w14:paraId="379690D6">
      <w:pPr>
        <w:pStyle w:val="18"/>
        <w:spacing w:before="131" w:line="360" w:lineRule="auto"/>
        <w:ind w:right="777" w:firstLine="400" w:firstLineChars="200"/>
        <w:rPr>
          <w:rFonts w:hint="eastAsia" w:asciiTheme="minorEastAsia" w:hAnsiTheme="minorEastAsia" w:eastAsiaTheme="minorEastAsia" w:cstheme="minorEastAsia"/>
          <w:spacing w:val="-5"/>
          <w:sz w:val="21"/>
          <w:szCs w:val="21"/>
        </w:rPr>
      </w:pPr>
      <w:r>
        <w:rPr>
          <w:rFonts w:hint="eastAsia" w:asciiTheme="minorEastAsia" w:hAnsiTheme="minorEastAsia" w:eastAsiaTheme="minorEastAsia" w:cstheme="minorEastAsia"/>
          <w:spacing w:val="-5"/>
          <w:sz w:val="21"/>
          <w:szCs w:val="21"/>
        </w:rPr>
        <w:t>2、24小时电话服务，工作日≤8小时在线技术支持，≤12小时响应，24小时内确定解决方案。</w:t>
      </w:r>
    </w:p>
    <w:p w14:paraId="365F342F">
      <w:pPr>
        <w:pStyle w:val="18"/>
        <w:spacing w:before="131" w:line="360" w:lineRule="auto"/>
        <w:ind w:right="777" w:firstLine="400" w:firstLineChars="200"/>
        <w:rPr>
          <w:rFonts w:hint="eastAsia" w:asciiTheme="minorEastAsia" w:hAnsiTheme="minorEastAsia" w:eastAsiaTheme="minorEastAsia" w:cstheme="minorEastAsia"/>
          <w:spacing w:val="-5"/>
          <w:sz w:val="21"/>
          <w:szCs w:val="21"/>
        </w:rPr>
      </w:pPr>
      <w:r>
        <w:rPr>
          <w:rFonts w:hint="eastAsia" w:asciiTheme="minorEastAsia" w:hAnsiTheme="minorEastAsia" w:eastAsiaTheme="minorEastAsia" w:cstheme="minorEastAsia"/>
          <w:spacing w:val="-5"/>
          <w:sz w:val="21"/>
          <w:szCs w:val="21"/>
        </w:rPr>
        <w:t>3、第一时间工程师到达现场，提供现场服务；保修期内≤48小时内派维修人员到达用户现场维修。</w:t>
      </w:r>
    </w:p>
    <w:p w14:paraId="1DC8674E">
      <w:pPr>
        <w:pStyle w:val="18"/>
        <w:spacing w:before="155" w:line="360" w:lineRule="auto"/>
        <w:ind w:firstLine="404" w:firstLineChars="200"/>
        <w:rPr>
          <w:rFonts w:hint="eastAsia" w:asciiTheme="minorEastAsia" w:hAnsiTheme="minorEastAsia" w:eastAsiaTheme="minorEastAsia" w:cstheme="minorEastAsia"/>
          <w:sz w:val="21"/>
          <w:szCs w:val="21"/>
          <w:highlight w:val="yellow"/>
        </w:rPr>
      </w:pPr>
      <w:r>
        <w:rPr>
          <w:rFonts w:hint="eastAsia" w:asciiTheme="minorEastAsia" w:hAnsiTheme="minorEastAsia" w:eastAsiaTheme="minorEastAsia" w:cstheme="minorEastAsia"/>
          <w:color w:val="auto"/>
          <w:spacing w:val="-4"/>
          <w:sz w:val="21"/>
          <w:szCs w:val="21"/>
          <w:highlight w:val="none"/>
        </w:rPr>
        <w:t>4、质保期：</w:t>
      </w:r>
      <w:r>
        <w:rPr>
          <w:rFonts w:hint="eastAsia" w:asciiTheme="minorEastAsia" w:hAnsiTheme="minorEastAsia" w:eastAsiaTheme="minorEastAsia" w:cstheme="minorEastAsia"/>
          <w:spacing w:val="21"/>
          <w:sz w:val="21"/>
          <w:szCs w:val="21"/>
          <w:highlight w:val="none"/>
        </w:rPr>
        <w:t xml:space="preserve"> </w:t>
      </w:r>
      <w:r>
        <w:rPr>
          <w:rFonts w:hint="eastAsia" w:asciiTheme="minorEastAsia" w:hAnsiTheme="minorEastAsia" w:eastAsiaTheme="minorEastAsia" w:cstheme="minorEastAsia"/>
          <w:spacing w:val="6"/>
          <w:sz w:val="21"/>
          <w:szCs w:val="21"/>
          <w:highlight w:val="none"/>
          <w:u w:val="single" w:color="auto"/>
        </w:rPr>
        <w:t xml:space="preserve"> </w:t>
      </w:r>
      <w:r>
        <w:rPr>
          <w:rFonts w:hint="eastAsia" w:asciiTheme="minorEastAsia" w:hAnsiTheme="minorEastAsia" w:eastAsiaTheme="minorEastAsia" w:cstheme="minorEastAsia"/>
          <w:spacing w:val="6"/>
          <w:sz w:val="21"/>
          <w:szCs w:val="21"/>
          <w:highlight w:val="none"/>
          <w:u w:val="single" w:color="auto"/>
          <w:lang w:val="en-US" w:eastAsia="zh-CN"/>
        </w:rPr>
        <w:t>3</w:t>
      </w:r>
      <w:r>
        <w:rPr>
          <w:rFonts w:hint="eastAsia" w:asciiTheme="minorEastAsia" w:hAnsiTheme="minorEastAsia" w:eastAsiaTheme="minorEastAsia" w:cstheme="minorEastAsia"/>
          <w:spacing w:val="36"/>
          <w:sz w:val="21"/>
          <w:szCs w:val="21"/>
          <w:highlight w:val="none"/>
          <w:u w:val="single" w:color="auto"/>
        </w:rPr>
        <w:t xml:space="preserve"> </w:t>
      </w:r>
      <w:r>
        <w:rPr>
          <w:rFonts w:hint="eastAsia" w:asciiTheme="minorEastAsia" w:hAnsiTheme="minorEastAsia" w:eastAsiaTheme="minorEastAsia" w:cstheme="minorEastAsia"/>
          <w:spacing w:val="-4"/>
          <w:sz w:val="21"/>
          <w:szCs w:val="21"/>
          <w:highlight w:val="none"/>
        </w:rPr>
        <w:t>年</w:t>
      </w:r>
      <w:r>
        <w:rPr>
          <w:rFonts w:hint="eastAsia" w:asciiTheme="minorEastAsia" w:hAnsiTheme="minorEastAsia" w:eastAsiaTheme="minorEastAsia" w:cstheme="minorEastAsia"/>
          <w:spacing w:val="-24"/>
          <w:sz w:val="21"/>
          <w:szCs w:val="21"/>
          <w:highlight w:val="none"/>
        </w:rPr>
        <w:t xml:space="preserve"> </w:t>
      </w:r>
      <w:r>
        <w:rPr>
          <w:rFonts w:hint="eastAsia" w:asciiTheme="minorEastAsia" w:hAnsiTheme="minorEastAsia" w:eastAsiaTheme="minorEastAsia" w:cstheme="minorEastAsia"/>
          <w:spacing w:val="-4"/>
          <w:sz w:val="21"/>
          <w:szCs w:val="21"/>
          <w:highlight w:val="none"/>
        </w:rPr>
        <w:t>。</w:t>
      </w:r>
    </w:p>
    <w:p w14:paraId="2D56E629">
      <w:pPr>
        <w:pStyle w:val="18"/>
        <w:spacing w:before="154" w:line="360" w:lineRule="auto"/>
        <w:ind w:right="777" w:firstLine="44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5"/>
          <w:sz w:val="21"/>
          <w:szCs w:val="21"/>
        </w:rPr>
        <w:t>5、在质保期内投标单位对产品质量实行三包，因课桌椅零部件制造质量问题而引起的损坏，投标单位</w:t>
      </w:r>
      <w:r>
        <w:rPr>
          <w:rFonts w:hint="eastAsia" w:asciiTheme="minorEastAsia" w:hAnsiTheme="minorEastAsia" w:eastAsiaTheme="minorEastAsia" w:cstheme="minorEastAsia"/>
          <w:spacing w:val="7"/>
          <w:sz w:val="21"/>
          <w:szCs w:val="21"/>
        </w:rPr>
        <w:t>应在24小时内立即免费维修或更换，保证及时恢复正常使用，由此引起的一切费用由投</w:t>
      </w:r>
      <w:r>
        <w:rPr>
          <w:rFonts w:hint="eastAsia" w:asciiTheme="minorEastAsia" w:hAnsiTheme="minorEastAsia" w:eastAsiaTheme="minorEastAsia" w:cstheme="minorEastAsia"/>
          <w:spacing w:val="6"/>
          <w:sz w:val="21"/>
          <w:szCs w:val="21"/>
        </w:rPr>
        <w:t>标单位承担。</w:t>
      </w:r>
    </w:p>
    <w:p w14:paraId="7BA116F4">
      <w:pPr>
        <w:pStyle w:val="18"/>
        <w:spacing w:before="143" w:line="360" w:lineRule="auto"/>
        <w:ind w:right="713" w:firstLine="432"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3"/>
          <w:sz w:val="21"/>
          <w:szCs w:val="21"/>
        </w:rPr>
        <w:t>6、在保修期内免费提供零件及服务，并应及时有效。保修期后应提供长期优质服务。在使用寿命期内，</w:t>
      </w:r>
      <w:r>
        <w:rPr>
          <w:rFonts w:hint="eastAsia" w:asciiTheme="minorEastAsia" w:hAnsiTheme="minorEastAsia" w:eastAsiaTheme="minorEastAsia" w:cstheme="minorEastAsia"/>
          <w:spacing w:val="11"/>
          <w:sz w:val="21"/>
          <w:szCs w:val="21"/>
        </w:rPr>
        <w:t xml:space="preserve"> </w:t>
      </w:r>
      <w:r>
        <w:rPr>
          <w:rFonts w:hint="eastAsia" w:asciiTheme="minorEastAsia" w:hAnsiTheme="minorEastAsia" w:eastAsiaTheme="minorEastAsia" w:cstheme="minorEastAsia"/>
          <w:spacing w:val="5"/>
          <w:sz w:val="21"/>
          <w:szCs w:val="21"/>
        </w:rPr>
        <w:t>投标单位应保证对货物的零件、易损件的供应。</w:t>
      </w:r>
    </w:p>
    <w:p w14:paraId="7477F7D5">
      <w:pPr>
        <w:pStyle w:val="18"/>
        <w:spacing w:before="146" w:line="360" w:lineRule="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pacing w:val="-6"/>
          <w:sz w:val="21"/>
          <w:szCs w:val="21"/>
        </w:rPr>
        <w:t>二、其他要求</w:t>
      </w:r>
    </w:p>
    <w:p w14:paraId="4181F1E9">
      <w:pPr>
        <w:pStyle w:val="18"/>
        <w:spacing w:before="170" w:line="360" w:lineRule="auto"/>
        <w:ind w:right="776" w:firstLine="44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5"/>
          <w:sz w:val="21"/>
          <w:szCs w:val="21"/>
        </w:rPr>
        <w:t>1、投标人报价是供应商为完成本项目所需的一切费用，包括所投货物价款及安装费、备件备品费、运</w:t>
      </w:r>
      <w:r>
        <w:rPr>
          <w:rFonts w:hint="eastAsia" w:asciiTheme="minorEastAsia" w:hAnsiTheme="minorEastAsia" w:eastAsiaTheme="minorEastAsia" w:cstheme="minorEastAsia"/>
          <w:spacing w:val="7"/>
          <w:sz w:val="21"/>
          <w:szCs w:val="21"/>
        </w:rPr>
        <w:t>输费、货物装卸费、人工费、保险费、技术指导费、税费、管理费、</w:t>
      </w:r>
      <w:r>
        <w:rPr>
          <w:rFonts w:hint="eastAsia" w:asciiTheme="minorEastAsia" w:hAnsiTheme="minorEastAsia" w:eastAsiaTheme="minorEastAsia" w:cstheme="minorEastAsia"/>
          <w:spacing w:val="6"/>
          <w:sz w:val="21"/>
          <w:szCs w:val="21"/>
        </w:rPr>
        <w:t>质保期内的维护费、通过相关质检部</w:t>
      </w:r>
      <w:r>
        <w:rPr>
          <w:rFonts w:hint="eastAsia" w:asciiTheme="minorEastAsia" w:hAnsiTheme="minorEastAsia" w:eastAsiaTheme="minorEastAsia" w:cstheme="minorEastAsia"/>
          <w:spacing w:val="5"/>
          <w:sz w:val="21"/>
          <w:szCs w:val="21"/>
        </w:rPr>
        <w:t>门检测费用及其他各项应有费用，采购人不再单独支付</w:t>
      </w:r>
      <w:r>
        <w:rPr>
          <w:rFonts w:hint="eastAsia" w:asciiTheme="minorEastAsia" w:hAnsiTheme="minorEastAsia" w:eastAsiaTheme="minorEastAsia" w:cstheme="minorEastAsia"/>
          <w:spacing w:val="4"/>
          <w:sz w:val="21"/>
          <w:szCs w:val="21"/>
        </w:rPr>
        <w:t>其他任何费用。</w:t>
      </w:r>
    </w:p>
    <w:p w14:paraId="5C0CF192">
      <w:pPr>
        <w:pStyle w:val="18"/>
        <w:spacing w:before="135" w:line="360" w:lineRule="auto"/>
        <w:ind w:right="737" w:firstLine="404"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4"/>
          <w:sz w:val="21"/>
          <w:szCs w:val="21"/>
          <w:highlight w:val="none"/>
        </w:rPr>
        <w:t>2、成交供应商在中标后十日内需携带所投货物</w:t>
      </w:r>
      <w:bookmarkStart w:id="132" w:name="_GoBack"/>
      <w:bookmarkEnd w:id="132"/>
      <w:r>
        <w:rPr>
          <w:rFonts w:hint="eastAsia" w:asciiTheme="minorEastAsia" w:hAnsiTheme="minorEastAsia" w:eastAsiaTheme="minorEastAsia" w:cstheme="minorEastAsia"/>
          <w:spacing w:val="-4"/>
          <w:sz w:val="21"/>
          <w:szCs w:val="21"/>
          <w:highlight w:val="none"/>
        </w:rPr>
        <w:t>样品至采购方检验，如若货不对板，则取消中标资格并</w:t>
      </w:r>
      <w:r>
        <w:rPr>
          <w:rFonts w:hint="eastAsia" w:asciiTheme="minorEastAsia" w:hAnsiTheme="minorEastAsia" w:eastAsiaTheme="minorEastAsia" w:cstheme="minorEastAsia"/>
          <w:spacing w:val="-3"/>
          <w:sz w:val="21"/>
          <w:szCs w:val="21"/>
          <w:highlight w:val="none"/>
        </w:rPr>
        <w:t>上报上级监管部门。</w:t>
      </w:r>
    </w:p>
    <w:p w14:paraId="1815E9FB">
      <w:pPr>
        <w:pStyle w:val="18"/>
        <w:spacing w:before="152" w:line="360" w:lineRule="auto"/>
        <w:rPr>
          <w:rFonts w:hint="eastAsia" w:asciiTheme="minorEastAsia" w:hAnsiTheme="minorEastAsia" w:eastAsiaTheme="minorEastAsia" w:cstheme="minorEastAsia"/>
          <w:b/>
          <w:bCs/>
          <w:color w:val="auto"/>
          <w:spacing w:val="-6"/>
          <w:sz w:val="21"/>
          <w:szCs w:val="21"/>
          <w:highlight w:val="none"/>
          <w:lang w:eastAsia="zh-CN"/>
        </w:rPr>
      </w:pPr>
      <w:r>
        <w:rPr>
          <w:rFonts w:hint="eastAsia" w:asciiTheme="minorEastAsia" w:hAnsiTheme="minorEastAsia" w:eastAsiaTheme="minorEastAsia" w:cstheme="minorEastAsia"/>
          <w:b/>
          <w:bCs/>
          <w:color w:val="auto"/>
          <w:spacing w:val="-6"/>
          <w:sz w:val="21"/>
          <w:szCs w:val="21"/>
          <w:highlight w:val="none"/>
        </w:rPr>
        <w:t>三、付款方式</w:t>
      </w:r>
    </w:p>
    <w:p w14:paraId="21A8D143">
      <w:pPr>
        <w:pStyle w:val="18"/>
        <w:spacing w:before="135" w:line="360" w:lineRule="auto"/>
        <w:ind w:right="737" w:firstLine="404" w:firstLineChars="200"/>
        <w:rPr>
          <w:rFonts w:hint="eastAsia" w:asciiTheme="minorEastAsia" w:hAnsiTheme="minorEastAsia" w:eastAsiaTheme="minorEastAsia" w:cstheme="minorEastAsia"/>
          <w:spacing w:val="-4"/>
          <w:sz w:val="21"/>
          <w:szCs w:val="21"/>
          <w:highlight w:val="none"/>
          <w:lang w:eastAsia="zh-CN"/>
        </w:rPr>
      </w:pPr>
      <w:r>
        <w:rPr>
          <w:rFonts w:hint="eastAsia" w:asciiTheme="minorEastAsia" w:hAnsiTheme="minorEastAsia" w:eastAsiaTheme="minorEastAsia" w:cstheme="minorEastAsia"/>
          <w:spacing w:val="-4"/>
          <w:sz w:val="21"/>
          <w:szCs w:val="21"/>
          <w:highlight w:val="none"/>
          <w:lang w:eastAsia="zh-CN"/>
        </w:rPr>
        <w:t>供货完成且经采购人验收合格并出具审计结论后付至签审计金额的97%，预留3%作为尾款，货物整体一年内无质量问题付清。</w:t>
      </w:r>
    </w:p>
    <w:p w14:paraId="694C138D">
      <w:pPr>
        <w:pStyle w:val="18"/>
        <w:numPr>
          <w:ilvl w:val="0"/>
          <w:numId w:val="5"/>
        </w:numPr>
        <w:spacing w:before="5" w:line="360" w:lineRule="auto"/>
        <w:rPr>
          <w:rFonts w:hint="eastAsia" w:asciiTheme="minorEastAsia" w:hAnsiTheme="minorEastAsia" w:eastAsiaTheme="minorEastAsia" w:cstheme="minorEastAsia"/>
          <w:b/>
          <w:bCs/>
          <w:color w:val="auto"/>
          <w:spacing w:val="-6"/>
          <w:sz w:val="21"/>
          <w:szCs w:val="21"/>
          <w:highlight w:val="none"/>
        </w:rPr>
      </w:pPr>
      <w:r>
        <w:rPr>
          <w:rFonts w:hint="eastAsia" w:asciiTheme="minorEastAsia" w:hAnsiTheme="minorEastAsia" w:eastAsiaTheme="minorEastAsia" w:cstheme="minorEastAsia"/>
          <w:b/>
          <w:bCs/>
          <w:color w:val="auto"/>
          <w:spacing w:val="-6"/>
          <w:sz w:val="21"/>
          <w:szCs w:val="21"/>
          <w:highlight w:val="none"/>
        </w:rPr>
        <w:t>服务期限</w:t>
      </w:r>
    </w:p>
    <w:p w14:paraId="3502E2E8">
      <w:pPr>
        <w:pStyle w:val="18"/>
        <w:numPr>
          <w:ilvl w:val="0"/>
          <w:numId w:val="0"/>
        </w:numPr>
        <w:spacing w:before="5" w:line="360" w:lineRule="auto"/>
        <w:ind w:firstLine="412"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
          <w:sz w:val="21"/>
          <w:szCs w:val="21"/>
          <w:highlight w:val="none"/>
        </w:rPr>
        <w:t>合同签订后1个月内供货安装完成。</w:t>
      </w:r>
    </w:p>
    <w:p w14:paraId="6D2CD7F9">
      <w:pPr>
        <w:pStyle w:val="18"/>
        <w:spacing w:before="153" w:line="360" w:lineRule="auto"/>
        <w:rPr>
          <w:rFonts w:hint="eastAsia" w:asciiTheme="minorEastAsia" w:hAnsiTheme="minorEastAsia" w:eastAsiaTheme="minorEastAsia" w:cstheme="minorEastAsia"/>
          <w:b/>
          <w:bCs/>
          <w:spacing w:val="-8"/>
          <w:sz w:val="21"/>
          <w:szCs w:val="21"/>
        </w:rPr>
      </w:pPr>
    </w:p>
    <w:p w14:paraId="7657D65A">
      <w:pPr>
        <w:pStyle w:val="18"/>
        <w:spacing w:before="153" w:line="360" w:lineRule="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pacing w:val="-8"/>
          <w:sz w:val="21"/>
          <w:szCs w:val="21"/>
        </w:rPr>
        <w:t>五、整体验收</w:t>
      </w:r>
    </w:p>
    <w:p w14:paraId="44286FCB">
      <w:pPr>
        <w:pStyle w:val="18"/>
        <w:spacing w:before="150" w:line="360" w:lineRule="auto"/>
        <w:ind w:right="777" w:firstLine="408" w:firstLineChars="20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3"/>
          <w:sz w:val="21"/>
          <w:szCs w:val="21"/>
        </w:rPr>
        <w:t>1.整体验收按国家有关的规定、规范进行。中标人按照采购人总项目的总体调试、验收的要求，</w:t>
      </w:r>
      <w:r>
        <w:rPr>
          <w:rFonts w:hint="eastAsia" w:asciiTheme="minorEastAsia" w:hAnsiTheme="minorEastAsia" w:eastAsiaTheme="minorEastAsia" w:cstheme="minorEastAsia"/>
          <w:spacing w:val="-3"/>
          <w:sz w:val="21"/>
          <w:szCs w:val="21"/>
          <w:lang w:val="en-US" w:eastAsia="zh-CN"/>
        </w:rPr>
        <w:t xml:space="preserve">    </w:t>
      </w:r>
      <w:r>
        <w:rPr>
          <w:rFonts w:hint="eastAsia" w:asciiTheme="minorEastAsia" w:hAnsiTheme="minorEastAsia" w:eastAsiaTheme="minorEastAsia" w:cstheme="minorEastAsia"/>
          <w:spacing w:val="-3"/>
          <w:sz w:val="21"/>
          <w:szCs w:val="21"/>
        </w:rPr>
        <w:t>在货物安装调试完毕后，由采购人及中标人双方对整个项目总体共同进</w:t>
      </w:r>
      <w:r>
        <w:rPr>
          <w:rFonts w:hint="eastAsia" w:asciiTheme="minorEastAsia" w:hAnsiTheme="minorEastAsia" w:eastAsiaTheme="minorEastAsia" w:cstheme="minorEastAsia"/>
          <w:spacing w:val="-4"/>
          <w:sz w:val="21"/>
          <w:szCs w:val="21"/>
        </w:rPr>
        <w:t>行质量验收，验收合格双方签署质量验</w:t>
      </w:r>
      <w:r>
        <w:rPr>
          <w:rFonts w:hint="eastAsia" w:asciiTheme="minorEastAsia" w:hAnsiTheme="minorEastAsia" w:eastAsiaTheme="minorEastAsia" w:cstheme="minorEastAsia"/>
          <w:spacing w:val="-9"/>
          <w:sz w:val="21"/>
          <w:szCs w:val="21"/>
        </w:rPr>
        <w:t>收表。</w:t>
      </w:r>
    </w:p>
    <w:p w14:paraId="6CCC4BA9">
      <w:pPr>
        <w:pStyle w:val="18"/>
        <w:spacing w:before="1" w:line="360" w:lineRule="auto"/>
        <w:ind w:right="773" w:firstLine="448"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7"/>
          <w:sz w:val="21"/>
          <w:szCs w:val="21"/>
        </w:rPr>
        <w:t>2.中标人应在项目验收前将课桌椅的全部有关产品说明书、原</w:t>
      </w:r>
      <w:r>
        <w:rPr>
          <w:rFonts w:hint="eastAsia" w:asciiTheme="minorEastAsia" w:hAnsiTheme="minorEastAsia" w:eastAsiaTheme="minorEastAsia" w:cstheme="minorEastAsia"/>
          <w:spacing w:val="6"/>
          <w:sz w:val="21"/>
          <w:szCs w:val="21"/>
        </w:rPr>
        <w:t>厂家安装及使用手册、安装、验收报告</w:t>
      </w:r>
      <w:r>
        <w:rPr>
          <w:rFonts w:hint="eastAsia" w:asciiTheme="minorEastAsia" w:hAnsiTheme="minorEastAsia" w:eastAsiaTheme="minorEastAsia" w:cstheme="minorEastAsia"/>
          <w:spacing w:val="3"/>
          <w:sz w:val="21"/>
          <w:szCs w:val="21"/>
        </w:rPr>
        <w:t>等文档汇集成册交付采购人。</w:t>
      </w:r>
    </w:p>
    <w:p w14:paraId="023DE544">
      <w:pPr>
        <w:pStyle w:val="18"/>
        <w:spacing w:before="1" w:line="360" w:lineRule="auto"/>
        <w:ind w:right="773" w:firstLine="448" w:firstLineChars="200"/>
        <w:rPr>
          <w:rFonts w:hint="eastAsia" w:asciiTheme="minorEastAsia" w:hAnsiTheme="minorEastAsia" w:eastAsiaTheme="minorEastAsia" w:cstheme="minorEastAsia"/>
          <w:spacing w:val="7"/>
          <w:sz w:val="21"/>
          <w:szCs w:val="21"/>
        </w:rPr>
      </w:pPr>
      <w:r>
        <w:rPr>
          <w:rFonts w:hint="eastAsia" w:asciiTheme="minorEastAsia" w:hAnsiTheme="minorEastAsia" w:eastAsiaTheme="minorEastAsia" w:cstheme="minorEastAsia"/>
          <w:spacing w:val="7"/>
          <w:sz w:val="21"/>
          <w:szCs w:val="21"/>
        </w:rPr>
        <w:t>3. 验收不能通过的，卖方应负责及时整改。若整改后，产品仍未能达标的，采购人将依法追究其经济及法律责任。</w:t>
      </w:r>
    </w:p>
    <w:p w14:paraId="396AEE98">
      <w:pPr>
        <w:pStyle w:val="18"/>
        <w:spacing w:before="170" w:line="360" w:lineRule="auto"/>
        <w:ind w:right="784" w:firstLine="456"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9"/>
          <w:sz w:val="21"/>
          <w:szCs w:val="21"/>
        </w:rPr>
        <w:t>4.中标人保证合同项下提供的产品不侵犯任何第三方的专利、商标或版权</w:t>
      </w:r>
      <w:r>
        <w:rPr>
          <w:rFonts w:hint="eastAsia" w:asciiTheme="minorEastAsia" w:hAnsiTheme="minorEastAsia" w:eastAsiaTheme="minorEastAsia" w:cstheme="minorEastAsia"/>
          <w:spacing w:val="8"/>
          <w:sz w:val="21"/>
          <w:szCs w:val="21"/>
        </w:rPr>
        <w:t>。否则，中标人须承担对第</w:t>
      </w:r>
      <w:r>
        <w:rPr>
          <w:rFonts w:hint="eastAsia" w:asciiTheme="minorEastAsia" w:hAnsiTheme="minorEastAsia" w:eastAsiaTheme="minorEastAsia" w:cstheme="minorEastAsia"/>
          <w:spacing w:val="6"/>
          <w:sz w:val="21"/>
          <w:szCs w:val="21"/>
        </w:rPr>
        <w:t>三方的专利或版权的侵权责任并承担因此而发生的所</w:t>
      </w:r>
      <w:r>
        <w:rPr>
          <w:rFonts w:hint="eastAsia" w:asciiTheme="minorEastAsia" w:hAnsiTheme="minorEastAsia" w:eastAsiaTheme="minorEastAsia" w:cstheme="minorEastAsia"/>
          <w:spacing w:val="5"/>
          <w:sz w:val="21"/>
          <w:szCs w:val="21"/>
        </w:rPr>
        <w:t>有费用。</w:t>
      </w:r>
    </w:p>
    <w:p w14:paraId="46E4F6E2">
      <w:pPr>
        <w:numPr>
          <w:ilvl w:val="0"/>
          <w:numId w:val="0"/>
        </w:numPr>
        <w:spacing w:line="360" w:lineRule="auto"/>
        <w:ind w:firstLine="406" w:firstLineChars="200"/>
        <w:jc w:val="both"/>
        <w:rPr>
          <w:rFonts w:hint="eastAsia"/>
          <w:b/>
          <w:bCs/>
          <w:sz w:val="28"/>
          <w:szCs w:val="28"/>
          <w:lang w:val="en-US" w:eastAsia="zh-CN"/>
        </w:rPr>
        <w:sectPr>
          <w:pgSz w:w="11906" w:h="16838"/>
          <w:pgMar w:top="1417" w:right="1077" w:bottom="1417" w:left="1077" w:header="850" w:footer="992" w:gutter="0"/>
          <w:pgBorders>
            <w:top w:val="none" w:sz="0" w:space="0"/>
            <w:left w:val="none" w:sz="0" w:space="0"/>
            <w:bottom w:val="none" w:sz="0" w:space="0"/>
            <w:right w:val="none" w:sz="0" w:space="0"/>
          </w:pgBorders>
          <w:pgNumType w:fmt="decimal"/>
          <w:cols w:space="0" w:num="1"/>
          <w:docGrid w:type="lines" w:linePitch="312" w:charSpace="0"/>
        </w:sectPr>
      </w:pPr>
      <w:r>
        <w:rPr>
          <w:rFonts w:hint="eastAsia" w:asciiTheme="minorEastAsia" w:hAnsiTheme="minorEastAsia" w:eastAsiaTheme="minorEastAsia" w:cstheme="minorEastAsia"/>
          <w:b/>
          <w:bCs/>
          <w:spacing w:val="-4"/>
          <w:sz w:val="21"/>
          <w:szCs w:val="21"/>
        </w:rPr>
        <w:t>注：其他未尽事宜由采购人和中标供应商双方在采购合同中详细约定</w:t>
      </w:r>
      <w:r>
        <w:rPr>
          <w:rFonts w:hint="eastAsia" w:asciiTheme="minorEastAsia" w:hAnsiTheme="minorEastAsia" w:eastAsiaTheme="minorEastAsia" w:cstheme="minorEastAsia"/>
          <w:spacing w:val="-4"/>
          <w:sz w:val="21"/>
          <w:szCs w:val="21"/>
        </w:rPr>
        <w:t>。</w:t>
      </w:r>
    </w:p>
    <w:p w14:paraId="1E2DCCC4">
      <w:pPr>
        <w:pStyle w:val="2"/>
        <w:jc w:val="center"/>
        <w:rPr>
          <w:rFonts w:hint="eastAsia" w:ascii="黑体" w:hAnsi="黑体" w:eastAsia="黑体"/>
          <w:color w:val="000000" w:themeColor="text1"/>
          <w:sz w:val="32"/>
          <w:szCs w:val="32"/>
          <w:highlight w:val="none"/>
          <w14:textFill>
            <w14:solidFill>
              <w14:schemeClr w14:val="tx1"/>
            </w14:solidFill>
          </w14:textFill>
        </w:rPr>
      </w:pPr>
      <w:bookmarkStart w:id="74" w:name="_Toc22496"/>
      <w:r>
        <w:rPr>
          <w:rFonts w:hint="eastAsia" w:ascii="黑体" w:hAnsi="黑体" w:eastAsia="黑体"/>
          <w:color w:val="000000" w:themeColor="text1"/>
          <w:sz w:val="32"/>
          <w:szCs w:val="32"/>
          <w:highlight w:val="none"/>
          <w14:textFill>
            <w14:solidFill>
              <w14:schemeClr w14:val="tx1"/>
            </w14:solidFill>
          </w14:textFill>
        </w:rPr>
        <w:t>第四章 合同草案条款</w:t>
      </w:r>
      <w:bookmarkEnd w:id="74"/>
    </w:p>
    <w:p w14:paraId="7C05DFEB">
      <w:pPr>
        <w:pStyle w:val="2"/>
        <w:spacing w:line="440" w:lineRule="exact"/>
        <w:jc w:val="center"/>
        <w:rPr>
          <w:rFonts w:ascii="宋体" w:hAnsi="宋体"/>
          <w:bCs w:val="0"/>
          <w:kern w:val="32"/>
          <w:szCs w:val="24"/>
        </w:rPr>
      </w:pPr>
      <w:bookmarkStart w:id="75" w:name="_Toc431364759"/>
      <w:r>
        <w:rPr>
          <w:rFonts w:hint="eastAsia" w:ascii="宋体" w:hAnsi="宋体"/>
          <w:bCs w:val="0"/>
          <w:kern w:val="32"/>
          <w:szCs w:val="24"/>
        </w:rPr>
        <w:t>一、政府采购合同协议书</w:t>
      </w:r>
      <w:bookmarkEnd w:id="75"/>
    </w:p>
    <w:p w14:paraId="77E5C6CE">
      <w:pPr>
        <w:ind w:firstLine="4200" w:firstLineChars="2000"/>
        <w:rPr>
          <w:rFonts w:ascii="黑体" w:eastAsia="黑体"/>
          <w:b/>
          <w:szCs w:val="21"/>
        </w:rPr>
      </w:pPr>
      <w:r>
        <w:rPr>
          <w:rFonts w:hint="eastAsia" w:ascii="宋体" w:hAnsi="宋体"/>
          <w:szCs w:val="21"/>
        </w:rPr>
        <w:t xml:space="preserve">               采购合同编号：</w:t>
      </w:r>
      <w:r>
        <w:rPr>
          <w:rFonts w:ascii="宋体" w:hAnsi="宋体"/>
          <w:szCs w:val="21"/>
          <w:u w:val="single"/>
        </w:rPr>
        <w:t xml:space="preserve">                 </w:t>
      </w:r>
    </w:p>
    <w:p w14:paraId="004D00F3">
      <w:pPr>
        <w:adjustRightInd w:val="0"/>
        <w:snapToGrid w:val="0"/>
        <w:spacing w:before="156" w:beforeLines="50" w:line="360" w:lineRule="auto"/>
        <w:jc w:val="center"/>
        <w:rPr>
          <w:rFonts w:ascii="黑体" w:eastAsia="黑体"/>
          <w:b/>
          <w:szCs w:val="21"/>
        </w:rPr>
      </w:pPr>
    </w:p>
    <w:p w14:paraId="402CDD14">
      <w:pPr>
        <w:adjustRightInd w:val="0"/>
        <w:snapToGrid w:val="0"/>
        <w:spacing w:line="360" w:lineRule="auto"/>
        <w:rPr>
          <w:rFonts w:ascii="宋体" w:hAnsi="宋体"/>
          <w:szCs w:val="21"/>
        </w:rPr>
      </w:pPr>
      <w:r>
        <w:rPr>
          <w:rFonts w:hint="eastAsia" w:ascii="宋体" w:hAnsi="宋体"/>
          <w:szCs w:val="21"/>
        </w:rPr>
        <w:t>采购人（全称）：</w:t>
      </w:r>
      <w:r>
        <w:rPr>
          <w:rFonts w:hint="eastAsia" w:ascii="宋体" w:hAnsi="宋体"/>
          <w:szCs w:val="21"/>
          <w:u w:val="single"/>
        </w:rPr>
        <w:t xml:space="preserve">                             </w:t>
      </w:r>
      <w:r>
        <w:rPr>
          <w:rFonts w:hint="eastAsia" w:ascii="宋体" w:hAnsi="宋体"/>
          <w:szCs w:val="21"/>
        </w:rPr>
        <w:t>（甲方）</w:t>
      </w:r>
    </w:p>
    <w:p w14:paraId="798A51BC">
      <w:pPr>
        <w:adjustRightInd w:val="0"/>
        <w:snapToGrid w:val="0"/>
        <w:spacing w:line="360" w:lineRule="auto"/>
        <w:rPr>
          <w:rFonts w:ascii="宋体" w:hAnsi="宋体"/>
          <w:szCs w:val="21"/>
        </w:rPr>
      </w:pPr>
      <w:r>
        <w:rPr>
          <w:rFonts w:hint="eastAsia" w:ascii="宋体" w:hAnsi="宋体"/>
          <w:szCs w:val="21"/>
        </w:rPr>
        <w:t>供应商（全称）：</w:t>
      </w:r>
      <w:r>
        <w:rPr>
          <w:rFonts w:hint="eastAsia" w:ascii="宋体" w:hAnsi="宋体"/>
          <w:szCs w:val="21"/>
          <w:u w:val="single"/>
        </w:rPr>
        <w:t xml:space="preserve">                             </w:t>
      </w:r>
      <w:r>
        <w:rPr>
          <w:rFonts w:hint="eastAsia" w:ascii="宋体" w:hAnsi="宋体"/>
          <w:szCs w:val="21"/>
        </w:rPr>
        <w:t>（乙方）</w:t>
      </w:r>
    </w:p>
    <w:p w14:paraId="41B57C4C">
      <w:pPr>
        <w:pStyle w:val="19"/>
        <w:adjustRightInd w:val="0"/>
        <w:snapToGrid w:val="0"/>
        <w:spacing w:after="0" w:line="360" w:lineRule="auto"/>
        <w:ind w:left="420"/>
        <w:rPr>
          <w:rFonts w:ascii="宋体" w:hAnsi="宋体"/>
          <w:szCs w:val="21"/>
        </w:rPr>
      </w:pPr>
    </w:p>
    <w:p w14:paraId="2601220F">
      <w:pPr>
        <w:pStyle w:val="19"/>
        <w:adjustRightInd w:val="0"/>
        <w:snapToGrid w:val="0"/>
        <w:spacing w:after="0" w:line="360" w:lineRule="auto"/>
        <w:ind w:leftChars="0" w:firstLine="420" w:firstLineChars="200"/>
        <w:rPr>
          <w:rFonts w:ascii="宋体" w:hAnsi="宋体"/>
          <w:szCs w:val="21"/>
        </w:rPr>
      </w:pPr>
      <w:r>
        <w:rPr>
          <w:rFonts w:hint="eastAsia" w:ascii="宋体" w:hAnsi="宋体"/>
          <w:szCs w:val="21"/>
        </w:rPr>
        <w:t>为了保护甲、乙双方合法权益，根据《中华人民共和国合同法》、《中华人民共和国政府采购法》及其他有关法律、法规、规章，双方签订本合同协议书。</w:t>
      </w:r>
    </w:p>
    <w:p w14:paraId="355DFDD8">
      <w:pPr>
        <w:adjustRightInd w:val="0"/>
        <w:snapToGrid w:val="0"/>
        <w:spacing w:line="360" w:lineRule="auto"/>
        <w:ind w:firstLine="422" w:firstLineChars="200"/>
        <w:rPr>
          <w:rFonts w:ascii="宋体" w:hAnsi="宋体"/>
          <w:b/>
          <w:szCs w:val="21"/>
        </w:rPr>
      </w:pPr>
      <w:r>
        <w:rPr>
          <w:rFonts w:hint="eastAsia" w:ascii="宋体" w:hAnsi="宋体"/>
          <w:b/>
          <w:szCs w:val="21"/>
        </w:rPr>
        <w:t>1.项目信息</w:t>
      </w:r>
    </w:p>
    <w:p w14:paraId="40C0E388">
      <w:pPr>
        <w:pStyle w:val="19"/>
        <w:adjustRightInd w:val="0"/>
        <w:snapToGrid w:val="0"/>
        <w:spacing w:after="0" w:line="360" w:lineRule="auto"/>
        <w:ind w:left="420"/>
        <w:rPr>
          <w:rFonts w:ascii="宋体" w:hAnsi="宋体"/>
          <w:szCs w:val="21"/>
        </w:rPr>
      </w:pPr>
      <w:r>
        <w:rPr>
          <w:rFonts w:hint="eastAsia" w:ascii="宋体" w:hAnsi="宋体"/>
          <w:szCs w:val="21"/>
        </w:rPr>
        <w:t>（1）采购项目名称：</w:t>
      </w:r>
      <w:r>
        <w:rPr>
          <w:rFonts w:ascii="宋体" w:hAnsi="宋体"/>
          <w:szCs w:val="21"/>
          <w:u w:val="single"/>
        </w:rPr>
        <w:t xml:space="preserve">                                          </w:t>
      </w:r>
    </w:p>
    <w:p w14:paraId="755CD88E">
      <w:pPr>
        <w:pStyle w:val="19"/>
        <w:adjustRightInd w:val="0"/>
        <w:snapToGrid w:val="0"/>
        <w:spacing w:after="0" w:line="360" w:lineRule="auto"/>
        <w:ind w:left="420"/>
        <w:rPr>
          <w:rFonts w:ascii="宋体" w:hAnsi="宋体"/>
          <w:szCs w:val="21"/>
        </w:rPr>
      </w:pPr>
      <w:r>
        <w:rPr>
          <w:rFonts w:hint="eastAsia" w:ascii="宋体" w:hAnsi="宋体"/>
          <w:szCs w:val="21"/>
        </w:rPr>
        <w:t>（2）采购计划编号：</w:t>
      </w:r>
      <w:r>
        <w:rPr>
          <w:rFonts w:ascii="宋体" w:hAnsi="宋体"/>
          <w:szCs w:val="21"/>
          <w:u w:val="single"/>
        </w:rPr>
        <w:t xml:space="preserve">                          </w:t>
      </w:r>
      <w:r>
        <w:rPr>
          <w:rFonts w:ascii="宋体" w:hAnsi="宋体"/>
          <w:szCs w:val="21"/>
        </w:rPr>
        <w:t xml:space="preserve"> </w:t>
      </w:r>
    </w:p>
    <w:p w14:paraId="1D9950A4">
      <w:pPr>
        <w:adjustRightInd w:val="0"/>
        <w:snapToGrid w:val="0"/>
        <w:spacing w:line="360" w:lineRule="auto"/>
        <w:ind w:firstLine="420" w:firstLineChars="200"/>
        <w:rPr>
          <w:rFonts w:ascii="宋体" w:hAnsi="宋体"/>
          <w:szCs w:val="21"/>
        </w:rPr>
      </w:pPr>
      <w:r>
        <w:rPr>
          <w:rFonts w:hint="eastAsia" w:ascii="宋体" w:hAnsi="宋体"/>
          <w:szCs w:val="21"/>
        </w:rPr>
        <w:t>（3）项目内容：</w:t>
      </w:r>
      <w:r>
        <w:rPr>
          <w:rFonts w:hint="eastAsia" w:ascii="宋体" w:hAnsi="宋体"/>
          <w:szCs w:val="21"/>
          <w:u w:val="single"/>
        </w:rPr>
        <w:t xml:space="preserve">                             </w:t>
      </w:r>
    </w:p>
    <w:p w14:paraId="51B4A411">
      <w:pPr>
        <w:adjustRightInd w:val="0"/>
        <w:snapToGrid w:val="0"/>
        <w:spacing w:line="360" w:lineRule="auto"/>
        <w:ind w:firstLine="413" w:firstLineChars="196"/>
        <w:rPr>
          <w:rFonts w:ascii="宋体" w:hAnsi="宋体"/>
          <w:b/>
          <w:szCs w:val="21"/>
        </w:rPr>
      </w:pPr>
      <w:r>
        <w:rPr>
          <w:rFonts w:hint="eastAsia" w:ascii="宋体" w:hAnsi="宋体"/>
          <w:b/>
          <w:szCs w:val="21"/>
        </w:rPr>
        <w:t>2.合同金额</w:t>
      </w:r>
    </w:p>
    <w:p w14:paraId="5F2E49DE">
      <w:pPr>
        <w:adjustRightInd w:val="0"/>
        <w:snapToGrid w:val="0"/>
        <w:spacing w:line="360" w:lineRule="auto"/>
        <w:ind w:firstLine="420" w:firstLineChars="200"/>
        <w:rPr>
          <w:rFonts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5201217C">
      <w:pPr>
        <w:adjustRightInd w:val="0"/>
        <w:snapToGrid w:val="0"/>
        <w:spacing w:line="360" w:lineRule="auto"/>
        <w:ind w:firstLine="1260" w:firstLineChars="600"/>
        <w:rPr>
          <w:rFonts w:ascii="宋体" w:hAnsi="宋体"/>
          <w:b/>
          <w:szCs w:val="21"/>
        </w:rPr>
      </w:pPr>
      <w:r>
        <w:rPr>
          <w:rFonts w:hint="eastAsia" w:ascii="宋体" w:hAnsi="宋体"/>
          <w:szCs w:val="21"/>
        </w:rPr>
        <w:t>大写：</w:t>
      </w:r>
      <w:r>
        <w:rPr>
          <w:rFonts w:hint="eastAsia" w:ascii="宋体" w:hAnsi="宋体"/>
          <w:szCs w:val="21"/>
          <w:u w:val="single"/>
        </w:rPr>
        <w:t xml:space="preserve">                      </w:t>
      </w:r>
    </w:p>
    <w:p w14:paraId="3D345E07">
      <w:pPr>
        <w:adjustRightInd w:val="0"/>
        <w:snapToGrid w:val="0"/>
        <w:spacing w:line="360" w:lineRule="auto"/>
        <w:ind w:firstLine="420" w:firstLineChars="200"/>
        <w:rPr>
          <w:rFonts w:ascii="宋体" w:hAnsi="宋体"/>
          <w:szCs w:val="21"/>
        </w:rPr>
      </w:pPr>
      <w:r>
        <w:rPr>
          <w:rFonts w:hint="eastAsia" w:ascii="宋体" w:hAnsi="宋体"/>
          <w:szCs w:val="21"/>
        </w:rPr>
        <w:t>（2）具体标的见附件。</w:t>
      </w:r>
    </w:p>
    <w:p w14:paraId="51FE9CB9">
      <w:pPr>
        <w:adjustRightInd w:val="0"/>
        <w:snapToGrid w:val="0"/>
        <w:spacing w:line="360" w:lineRule="auto"/>
        <w:ind w:firstLine="420" w:firstLineChars="200"/>
        <w:rPr>
          <w:rFonts w:ascii="宋体" w:hAnsi="宋体"/>
          <w:szCs w:val="21"/>
        </w:rPr>
      </w:pPr>
      <w:r>
        <w:rPr>
          <w:rFonts w:hint="eastAsia" w:ascii="宋体" w:hAnsi="宋体"/>
          <w:szCs w:val="21"/>
        </w:rPr>
        <w:t>（3）合同价格形式：</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p>
    <w:p w14:paraId="7E6CC146">
      <w:pPr>
        <w:adjustRightInd w:val="0"/>
        <w:snapToGrid w:val="0"/>
        <w:spacing w:line="360" w:lineRule="auto"/>
        <w:ind w:firstLine="422" w:firstLineChars="200"/>
        <w:rPr>
          <w:rFonts w:ascii="宋体" w:hAnsi="宋体"/>
          <w:szCs w:val="21"/>
          <w:u w:val="single"/>
        </w:rPr>
      </w:pPr>
      <w:r>
        <w:rPr>
          <w:rFonts w:hint="eastAsia" w:ascii="宋体" w:hAnsi="宋体"/>
          <w:b/>
          <w:szCs w:val="21"/>
        </w:rPr>
        <w:t>3.履行合同的时间、地点及方式</w:t>
      </w:r>
      <w:r>
        <w:rPr>
          <w:rFonts w:hint="eastAsia" w:ascii="宋体" w:hAnsi="宋体"/>
          <w:szCs w:val="21"/>
          <w:u w:val="single"/>
        </w:rPr>
        <w:t xml:space="preserve"> </w:t>
      </w:r>
    </w:p>
    <w:p w14:paraId="05CC18B6">
      <w:pPr>
        <w:adjustRightInd w:val="0"/>
        <w:snapToGrid w:val="0"/>
        <w:spacing w:line="360" w:lineRule="auto"/>
        <w:ind w:firstLine="630" w:firstLineChars="300"/>
        <w:rPr>
          <w:rFonts w:ascii="宋体" w:hAnsi="宋体"/>
          <w:szCs w:val="21"/>
        </w:rPr>
      </w:pPr>
      <w:r>
        <w:rPr>
          <w:rFonts w:hint="eastAsia" w:ascii="宋体" w:hAnsi="宋体"/>
          <w:szCs w:val="21"/>
        </w:rPr>
        <w:t>起始日期：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hint="eastAsia" w:ascii="宋体" w:hAnsi="宋体"/>
          <w:szCs w:val="21"/>
        </w:rPr>
        <w:t>天。</w:t>
      </w:r>
    </w:p>
    <w:p w14:paraId="2CF5995E">
      <w:pPr>
        <w:adjustRightInd w:val="0"/>
        <w:snapToGrid w:val="0"/>
        <w:spacing w:line="360" w:lineRule="auto"/>
        <w:ind w:firstLine="630" w:firstLineChars="300"/>
        <w:rPr>
          <w:rFonts w:ascii="宋体" w:hAnsi="宋体"/>
          <w:szCs w:val="21"/>
          <w:u w:val="single"/>
        </w:rPr>
      </w:pPr>
      <w:r>
        <w:rPr>
          <w:rFonts w:hint="eastAsia" w:ascii="宋体" w:hAnsi="宋体"/>
          <w:szCs w:val="21"/>
        </w:rPr>
        <w:t>地点</w:t>
      </w:r>
      <w:r>
        <w:rPr>
          <w:rFonts w:hint="eastAsia" w:ascii="宋体" w:hAnsi="宋体"/>
          <w:b/>
          <w:szCs w:val="21"/>
        </w:rPr>
        <w:t>：</w:t>
      </w:r>
      <w:r>
        <w:rPr>
          <w:rFonts w:hint="eastAsia" w:ascii="宋体" w:hAnsi="宋体"/>
          <w:szCs w:val="21"/>
          <w:u w:val="single"/>
        </w:rPr>
        <w:t xml:space="preserve">                             </w:t>
      </w:r>
    </w:p>
    <w:p w14:paraId="308D5C6D">
      <w:pPr>
        <w:adjustRightInd w:val="0"/>
        <w:snapToGrid w:val="0"/>
        <w:spacing w:line="360" w:lineRule="auto"/>
        <w:ind w:firstLine="630" w:firstLineChars="300"/>
        <w:rPr>
          <w:rFonts w:ascii="宋体" w:hAnsi="宋体"/>
          <w:szCs w:val="21"/>
        </w:rPr>
      </w:pPr>
      <w:r>
        <w:rPr>
          <w:rFonts w:hint="eastAsia" w:ascii="宋体" w:hAnsi="宋体"/>
          <w:szCs w:val="21"/>
        </w:rPr>
        <w:t>方式：</w:t>
      </w:r>
      <w:r>
        <w:rPr>
          <w:rFonts w:hint="eastAsia" w:ascii="宋体" w:hAnsi="宋体"/>
          <w:szCs w:val="21"/>
          <w:u w:val="single"/>
        </w:rPr>
        <w:t xml:space="preserve">                             </w:t>
      </w:r>
    </w:p>
    <w:p w14:paraId="3BCE5E8E">
      <w:pPr>
        <w:adjustRightInd w:val="0"/>
        <w:snapToGrid w:val="0"/>
        <w:spacing w:line="360" w:lineRule="auto"/>
        <w:ind w:firstLine="422" w:firstLineChars="200"/>
        <w:rPr>
          <w:rFonts w:ascii="宋体" w:hAnsi="宋体"/>
          <w:b/>
          <w:szCs w:val="21"/>
        </w:rPr>
      </w:pPr>
      <w:r>
        <w:rPr>
          <w:rFonts w:hint="eastAsia" w:ascii="宋体" w:hAnsi="宋体"/>
          <w:b/>
          <w:szCs w:val="21"/>
        </w:rPr>
        <w:t>4.付款：</w:t>
      </w:r>
    </w:p>
    <w:p w14:paraId="009DCE86">
      <w:pPr>
        <w:adjustRightInd w:val="0"/>
        <w:snapToGrid w:val="0"/>
        <w:spacing w:line="360" w:lineRule="auto"/>
        <w:ind w:firstLine="630" w:firstLineChars="300"/>
        <w:rPr>
          <w:rFonts w:ascii="宋体" w:hAnsi="宋体"/>
          <w:bCs/>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 xml:space="preserve">。  </w:t>
      </w:r>
    </w:p>
    <w:p w14:paraId="1517FC21">
      <w:pPr>
        <w:adjustRightInd w:val="0"/>
        <w:snapToGrid w:val="0"/>
        <w:spacing w:line="360" w:lineRule="auto"/>
        <w:ind w:firstLine="422" w:firstLineChars="200"/>
        <w:rPr>
          <w:rFonts w:ascii="宋体" w:hAnsi="宋体"/>
          <w:b/>
          <w:szCs w:val="21"/>
        </w:rPr>
      </w:pPr>
      <w:r>
        <w:rPr>
          <w:rFonts w:hint="eastAsia" w:ascii="宋体" w:hAnsi="宋体"/>
          <w:b/>
          <w:szCs w:val="21"/>
        </w:rPr>
        <w:t>5.解决合同纠纷方式</w:t>
      </w:r>
    </w:p>
    <w:p w14:paraId="4083ABEC">
      <w:pPr>
        <w:adjustRightInd w:val="0"/>
        <w:snapToGrid w:val="0"/>
        <w:spacing w:line="360" w:lineRule="auto"/>
        <w:ind w:firstLine="420" w:firstLineChars="200"/>
        <w:rPr>
          <w:rFonts w:ascii="宋体" w:hAnsi="宋体"/>
          <w:szCs w:val="21"/>
        </w:rPr>
      </w:pPr>
      <w:r>
        <w:rPr>
          <w:rFonts w:hint="eastAsia" w:ascii="宋体" w:hAnsi="宋体"/>
          <w:szCs w:val="21"/>
        </w:rPr>
        <w:t>首先通过双方协商解决，协商解决不成，则通过以下途径之一解决纠纷：</w:t>
      </w:r>
    </w:p>
    <w:p w14:paraId="3D36F401">
      <w:pPr>
        <w:adjustRightInd w:val="0"/>
        <w:snapToGrid w:val="0"/>
        <w:spacing w:line="360" w:lineRule="auto"/>
        <w:ind w:firstLine="840" w:firstLineChars="400"/>
        <w:rPr>
          <w:rFonts w:ascii="宋体" w:hAnsi="宋体"/>
          <w:szCs w:val="21"/>
        </w:rPr>
      </w:pPr>
      <w:r>
        <w:rPr>
          <w:rFonts w:hint="eastAsia" w:ascii="宋体" w:hAnsi="宋体"/>
          <w:szCs w:val="21"/>
        </w:rPr>
        <w:t>□ 提请仲裁       □ 向人民法院提起诉讼</w:t>
      </w:r>
    </w:p>
    <w:p w14:paraId="1937FFB9">
      <w:pPr>
        <w:adjustRightInd w:val="0"/>
        <w:snapToGrid w:val="0"/>
        <w:spacing w:line="360" w:lineRule="auto"/>
        <w:ind w:firstLine="422" w:firstLineChars="200"/>
        <w:rPr>
          <w:rFonts w:ascii="宋体" w:hAnsi="宋体"/>
          <w:b/>
          <w:szCs w:val="21"/>
        </w:rPr>
      </w:pPr>
      <w:r>
        <w:rPr>
          <w:rFonts w:hint="eastAsia" w:ascii="宋体" w:hAnsi="宋体"/>
          <w:b/>
          <w:szCs w:val="21"/>
        </w:rPr>
        <w:t>6.组成合同的文件</w:t>
      </w:r>
    </w:p>
    <w:p w14:paraId="26FEC455">
      <w:pPr>
        <w:adjustRightInd w:val="0"/>
        <w:snapToGrid w:val="0"/>
        <w:spacing w:line="360" w:lineRule="auto"/>
        <w:ind w:firstLine="420" w:firstLineChars="20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24EB1360">
      <w:pPr>
        <w:adjustRightInd w:val="0"/>
        <w:snapToGrid w:val="0"/>
        <w:spacing w:line="360" w:lineRule="auto"/>
        <w:ind w:firstLine="420" w:firstLineChars="200"/>
        <w:rPr>
          <w:rFonts w:ascii="宋体" w:hAnsi="宋体"/>
          <w:szCs w:val="21"/>
        </w:rPr>
      </w:pPr>
      <w:r>
        <w:rPr>
          <w:rFonts w:hint="eastAsia" w:ascii="宋体" w:hAnsi="宋体"/>
          <w:szCs w:val="21"/>
        </w:rPr>
        <w:t>（1）在采购或合同履行过程中乙方作出的承诺以及双方协商达成的变更或补充协议</w:t>
      </w:r>
    </w:p>
    <w:p w14:paraId="51036786">
      <w:pPr>
        <w:adjustRightInd w:val="0"/>
        <w:snapToGrid w:val="0"/>
        <w:spacing w:line="360" w:lineRule="auto"/>
        <w:ind w:firstLine="420" w:firstLineChars="200"/>
        <w:rPr>
          <w:rFonts w:ascii="宋体" w:hAnsi="宋体"/>
          <w:szCs w:val="21"/>
        </w:rPr>
      </w:pPr>
      <w:r>
        <w:rPr>
          <w:rFonts w:hint="eastAsia" w:ascii="宋体" w:hAnsi="宋体"/>
          <w:szCs w:val="21"/>
        </w:rPr>
        <w:t>（2）成交通知书</w:t>
      </w:r>
    </w:p>
    <w:p w14:paraId="10362A09">
      <w:pPr>
        <w:adjustRightInd w:val="0"/>
        <w:snapToGrid w:val="0"/>
        <w:spacing w:line="360" w:lineRule="auto"/>
        <w:ind w:firstLine="420" w:firstLineChars="200"/>
        <w:rPr>
          <w:rFonts w:ascii="宋体" w:hAnsi="宋体"/>
          <w:szCs w:val="21"/>
        </w:rPr>
      </w:pPr>
      <w:r>
        <w:rPr>
          <w:rFonts w:hint="eastAsia" w:ascii="宋体" w:hAnsi="宋体"/>
          <w:szCs w:val="21"/>
        </w:rPr>
        <w:t>（3）响应文件</w:t>
      </w:r>
    </w:p>
    <w:p w14:paraId="3CCC5EA8">
      <w:pPr>
        <w:adjustRightInd w:val="0"/>
        <w:snapToGrid w:val="0"/>
        <w:spacing w:line="360" w:lineRule="auto"/>
        <w:ind w:firstLine="420" w:firstLineChars="200"/>
        <w:rPr>
          <w:rFonts w:ascii="宋体" w:hAnsi="宋体"/>
          <w:szCs w:val="21"/>
        </w:rPr>
      </w:pPr>
      <w:r>
        <w:rPr>
          <w:rFonts w:hint="eastAsia" w:ascii="宋体" w:hAnsi="宋体"/>
          <w:szCs w:val="21"/>
        </w:rPr>
        <w:t>（4）政府采购合同格式条款及其附件</w:t>
      </w:r>
    </w:p>
    <w:p w14:paraId="4D3337FD">
      <w:pPr>
        <w:adjustRightInd w:val="0"/>
        <w:snapToGrid w:val="0"/>
        <w:spacing w:line="360" w:lineRule="auto"/>
        <w:ind w:firstLine="420" w:firstLineChars="200"/>
        <w:rPr>
          <w:rFonts w:ascii="宋体" w:hAnsi="宋体"/>
          <w:szCs w:val="21"/>
        </w:rPr>
      </w:pPr>
      <w:r>
        <w:rPr>
          <w:rFonts w:hint="eastAsia" w:ascii="宋体" w:hAnsi="宋体"/>
          <w:szCs w:val="21"/>
        </w:rPr>
        <w:t>（5）专用合同条款</w:t>
      </w:r>
    </w:p>
    <w:p w14:paraId="0CC7ABB4">
      <w:pPr>
        <w:adjustRightInd w:val="0"/>
        <w:snapToGrid w:val="0"/>
        <w:spacing w:line="360" w:lineRule="auto"/>
        <w:ind w:firstLine="420" w:firstLineChars="200"/>
        <w:rPr>
          <w:rFonts w:ascii="宋体" w:hAnsi="宋体"/>
          <w:szCs w:val="21"/>
        </w:rPr>
      </w:pPr>
      <w:r>
        <w:rPr>
          <w:rFonts w:hint="eastAsia" w:ascii="宋体" w:hAnsi="宋体"/>
          <w:szCs w:val="21"/>
        </w:rPr>
        <w:t>（6）通用合同条款（如果有）</w:t>
      </w:r>
    </w:p>
    <w:p w14:paraId="30D006B4">
      <w:pPr>
        <w:adjustRightInd w:val="0"/>
        <w:snapToGrid w:val="0"/>
        <w:spacing w:line="360" w:lineRule="auto"/>
        <w:ind w:firstLine="420" w:firstLineChars="200"/>
        <w:rPr>
          <w:rFonts w:ascii="宋体" w:hAnsi="宋体"/>
          <w:szCs w:val="21"/>
        </w:rPr>
      </w:pPr>
      <w:r>
        <w:rPr>
          <w:rFonts w:hint="eastAsia" w:ascii="宋体" w:hAnsi="宋体"/>
          <w:szCs w:val="21"/>
        </w:rPr>
        <w:t>（7）标准、规范及有关技术文件，图纸，已标价工程量清单或预算书（如果有）</w:t>
      </w:r>
    </w:p>
    <w:p w14:paraId="445C0DB6">
      <w:pPr>
        <w:adjustRightInd w:val="0"/>
        <w:snapToGrid w:val="0"/>
        <w:spacing w:line="360" w:lineRule="auto"/>
        <w:ind w:firstLine="420" w:firstLineChars="200"/>
        <w:rPr>
          <w:rFonts w:ascii="宋体" w:hAnsi="宋体"/>
          <w:szCs w:val="21"/>
        </w:rPr>
      </w:pPr>
      <w:r>
        <w:rPr>
          <w:rFonts w:hint="eastAsia" w:ascii="宋体" w:hAnsi="宋体"/>
          <w:szCs w:val="21"/>
        </w:rPr>
        <w:t>（8）其他合同文件。</w:t>
      </w:r>
    </w:p>
    <w:p w14:paraId="53FBA6CA">
      <w:pPr>
        <w:adjustRightInd w:val="0"/>
        <w:snapToGrid w:val="0"/>
        <w:spacing w:line="360" w:lineRule="auto"/>
        <w:ind w:firstLine="310" w:firstLineChars="147"/>
        <w:rPr>
          <w:rFonts w:ascii="宋体" w:hAnsi="宋体"/>
          <w:b/>
          <w:szCs w:val="21"/>
        </w:rPr>
      </w:pPr>
      <w:r>
        <w:rPr>
          <w:rFonts w:hint="eastAsia" w:ascii="宋体" w:hAnsi="宋体"/>
          <w:b/>
          <w:szCs w:val="21"/>
        </w:rPr>
        <w:t>7.合同生效</w:t>
      </w:r>
    </w:p>
    <w:p w14:paraId="1F556438">
      <w:pPr>
        <w:adjustRightInd w:val="0"/>
        <w:snapToGrid w:val="0"/>
        <w:spacing w:line="360" w:lineRule="auto"/>
        <w:ind w:firstLine="420" w:firstLineChars="200"/>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1B8FE8EC">
      <w:pPr>
        <w:adjustRightInd w:val="0"/>
        <w:snapToGrid w:val="0"/>
        <w:spacing w:line="360" w:lineRule="auto"/>
        <w:ind w:firstLine="310" w:firstLineChars="147"/>
        <w:rPr>
          <w:rFonts w:ascii="宋体" w:hAnsi="宋体"/>
          <w:b/>
          <w:szCs w:val="21"/>
        </w:rPr>
      </w:pPr>
      <w:r>
        <w:rPr>
          <w:rFonts w:hint="eastAsia" w:ascii="宋体" w:hAnsi="宋体"/>
          <w:b/>
          <w:szCs w:val="21"/>
        </w:rPr>
        <w:t>8.合同份数</w:t>
      </w:r>
    </w:p>
    <w:p w14:paraId="75979964">
      <w:pPr>
        <w:adjustRightInd w:val="0"/>
        <w:snapToGrid w:val="0"/>
        <w:spacing w:line="360" w:lineRule="auto"/>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w:t>
      </w:r>
      <w:r>
        <w:rPr>
          <w:rFonts w:hint="eastAsia" w:ascii="宋体" w:hAnsi="宋体"/>
          <w:szCs w:val="21"/>
        </w:rPr>
        <w:t>份，供应商执</w:t>
      </w:r>
      <w:r>
        <w:rPr>
          <w:rFonts w:hint="eastAsia" w:ascii="宋体" w:hAnsi="宋体"/>
          <w:szCs w:val="21"/>
          <w:u w:val="single"/>
        </w:rPr>
        <w:t xml:space="preserve">   </w:t>
      </w:r>
      <w:r>
        <w:rPr>
          <w:rFonts w:hint="eastAsia" w:ascii="宋体" w:hAnsi="宋体"/>
          <w:szCs w:val="21"/>
        </w:rPr>
        <w:t>份，均具有同等法律效力。</w:t>
      </w:r>
    </w:p>
    <w:p w14:paraId="5344D463">
      <w:pPr>
        <w:adjustRightInd w:val="0"/>
        <w:snapToGrid w:val="0"/>
        <w:spacing w:line="360" w:lineRule="auto"/>
        <w:rPr>
          <w:rFonts w:ascii="宋体" w:hAnsi="宋体"/>
          <w:szCs w:val="21"/>
        </w:rPr>
      </w:pPr>
    </w:p>
    <w:p w14:paraId="4E2A5E79">
      <w:pPr>
        <w:adjustRightInd w:val="0"/>
        <w:snapToGrid w:val="0"/>
        <w:spacing w:line="360" w:lineRule="auto"/>
        <w:rPr>
          <w:rFonts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875591A">
      <w:pPr>
        <w:adjustRightInd w:val="0"/>
        <w:snapToGrid w:val="0"/>
        <w:spacing w:line="360" w:lineRule="auto"/>
        <w:rPr>
          <w:rFonts w:ascii="宋体" w:hAnsi="宋体"/>
          <w:szCs w:val="21"/>
        </w:rPr>
      </w:pPr>
      <w:r>
        <w:rPr>
          <w:rFonts w:hint="eastAsia" w:ascii="宋体" w:hAnsi="宋体"/>
          <w:szCs w:val="21"/>
        </w:rPr>
        <w:t>合同订立地点：</w:t>
      </w:r>
      <w:r>
        <w:rPr>
          <w:rFonts w:hint="eastAsia" w:ascii="宋体" w:hAnsi="宋体"/>
          <w:szCs w:val="21"/>
          <w:u w:val="single"/>
        </w:rPr>
        <w:t xml:space="preserve">                           </w:t>
      </w:r>
    </w:p>
    <w:p w14:paraId="497DF14D">
      <w:pPr>
        <w:adjustRightInd w:val="0"/>
        <w:snapToGrid w:val="0"/>
        <w:spacing w:line="360" w:lineRule="auto"/>
        <w:ind w:firstLine="420" w:firstLineChars="200"/>
        <w:rPr>
          <w:rFonts w:ascii="宋体" w:hAnsi="宋体"/>
          <w:szCs w:val="21"/>
        </w:rPr>
      </w:pPr>
      <w:r>
        <w:rPr>
          <w:rFonts w:hint="eastAsia" w:ascii="宋体" w:hAnsi="宋体"/>
          <w:szCs w:val="21"/>
        </w:rPr>
        <w:t xml:space="preserve">    </w:t>
      </w:r>
    </w:p>
    <w:tbl>
      <w:tblPr>
        <w:tblStyle w:val="44"/>
        <w:tblW w:w="0" w:type="auto"/>
        <w:tblInd w:w="108" w:type="dxa"/>
        <w:tblLayout w:type="fixed"/>
        <w:tblCellMar>
          <w:top w:w="0" w:type="dxa"/>
          <w:left w:w="108" w:type="dxa"/>
          <w:bottom w:w="0" w:type="dxa"/>
          <w:right w:w="108" w:type="dxa"/>
        </w:tblCellMar>
      </w:tblPr>
      <w:tblGrid>
        <w:gridCol w:w="4875"/>
        <w:gridCol w:w="4077"/>
      </w:tblGrid>
      <w:tr w14:paraId="315C1C8C">
        <w:tblPrEx>
          <w:tblCellMar>
            <w:top w:w="0" w:type="dxa"/>
            <w:left w:w="108" w:type="dxa"/>
            <w:bottom w:w="0" w:type="dxa"/>
            <w:right w:w="108" w:type="dxa"/>
          </w:tblCellMar>
        </w:tblPrEx>
        <w:trPr>
          <w:cantSplit/>
          <w:trHeight w:val="3222" w:hRule="atLeast"/>
        </w:trPr>
        <w:tc>
          <w:tcPr>
            <w:tcW w:w="4875" w:type="dxa"/>
            <w:noWrap w:val="0"/>
            <w:vAlign w:val="top"/>
          </w:tcPr>
          <w:p w14:paraId="7723BF16">
            <w:pPr>
              <w:spacing w:before="120"/>
              <w:rPr>
                <w:szCs w:val="21"/>
              </w:rPr>
            </w:pPr>
            <w:r>
              <w:rPr>
                <w:rFonts w:hint="eastAsia"/>
                <w:szCs w:val="21"/>
              </w:rPr>
              <w:t>甲方（公章）</w:t>
            </w:r>
          </w:p>
          <w:p w14:paraId="568252DD">
            <w:pPr>
              <w:spacing w:before="120"/>
              <w:rPr>
                <w:szCs w:val="21"/>
                <w:u w:val="single"/>
              </w:rPr>
            </w:pPr>
            <w:r>
              <w:rPr>
                <w:rFonts w:hint="eastAsia"/>
                <w:szCs w:val="21"/>
              </w:rPr>
              <w:t xml:space="preserve">法定代理人：           </w:t>
            </w:r>
          </w:p>
          <w:p w14:paraId="360A3F04">
            <w:pPr>
              <w:spacing w:before="120"/>
              <w:rPr>
                <w:szCs w:val="21"/>
              </w:rPr>
            </w:pPr>
            <w:r>
              <w:rPr>
                <w:rFonts w:hint="eastAsia"/>
                <w:szCs w:val="21"/>
              </w:rPr>
              <w:t>委托代理人：</w:t>
            </w:r>
          </w:p>
          <w:p w14:paraId="54E9CDC5">
            <w:pPr>
              <w:spacing w:before="120"/>
              <w:rPr>
                <w:szCs w:val="21"/>
              </w:rPr>
            </w:pPr>
            <w:r>
              <w:rPr>
                <w:rFonts w:hint="eastAsia"/>
                <w:szCs w:val="21"/>
              </w:rPr>
              <w:t>电      话：</w:t>
            </w:r>
          </w:p>
          <w:p w14:paraId="635251B0">
            <w:pPr>
              <w:spacing w:before="120"/>
              <w:rPr>
                <w:szCs w:val="21"/>
              </w:rPr>
            </w:pPr>
            <w:r>
              <w:rPr>
                <w:rFonts w:hint="eastAsia"/>
                <w:szCs w:val="21"/>
              </w:rPr>
              <w:t>传      真：</w:t>
            </w:r>
          </w:p>
        </w:tc>
        <w:tc>
          <w:tcPr>
            <w:tcW w:w="4077" w:type="dxa"/>
            <w:noWrap w:val="0"/>
            <w:vAlign w:val="top"/>
          </w:tcPr>
          <w:p w14:paraId="525A1756">
            <w:pPr>
              <w:spacing w:before="120"/>
              <w:rPr>
                <w:szCs w:val="21"/>
              </w:rPr>
            </w:pPr>
            <w:r>
              <w:rPr>
                <w:rFonts w:hint="eastAsia"/>
                <w:szCs w:val="21"/>
              </w:rPr>
              <w:t>乙方（公章）</w:t>
            </w:r>
          </w:p>
          <w:p w14:paraId="109EC2E0">
            <w:pPr>
              <w:spacing w:before="120"/>
              <w:rPr>
                <w:szCs w:val="21"/>
              </w:rPr>
            </w:pPr>
            <w:r>
              <w:rPr>
                <w:rFonts w:hint="eastAsia"/>
                <w:szCs w:val="21"/>
              </w:rPr>
              <w:t>法定代理人：</w:t>
            </w:r>
          </w:p>
          <w:p w14:paraId="3F9C00A8">
            <w:pPr>
              <w:spacing w:before="120"/>
              <w:rPr>
                <w:szCs w:val="21"/>
              </w:rPr>
            </w:pPr>
            <w:r>
              <w:rPr>
                <w:rFonts w:hint="eastAsia"/>
                <w:szCs w:val="21"/>
              </w:rPr>
              <w:t>委托代理人：</w:t>
            </w:r>
          </w:p>
          <w:p w14:paraId="127396A8">
            <w:pPr>
              <w:spacing w:before="120"/>
              <w:rPr>
                <w:szCs w:val="21"/>
              </w:rPr>
            </w:pPr>
            <w:r>
              <w:rPr>
                <w:rFonts w:hint="eastAsia"/>
                <w:szCs w:val="21"/>
              </w:rPr>
              <w:t>电      话：</w:t>
            </w:r>
          </w:p>
          <w:p w14:paraId="5E328409">
            <w:pPr>
              <w:spacing w:before="120"/>
              <w:rPr>
                <w:szCs w:val="21"/>
              </w:rPr>
            </w:pPr>
            <w:r>
              <w:rPr>
                <w:rFonts w:hint="eastAsia"/>
                <w:szCs w:val="21"/>
              </w:rPr>
              <w:t>传      真：</w:t>
            </w:r>
          </w:p>
          <w:p w14:paraId="56E92152">
            <w:pPr>
              <w:spacing w:before="120"/>
              <w:jc w:val="left"/>
              <w:rPr>
                <w:szCs w:val="21"/>
              </w:rPr>
            </w:pPr>
            <w:r>
              <w:rPr>
                <w:rFonts w:hint="eastAsia"/>
                <w:szCs w:val="21"/>
              </w:rPr>
              <w:t>开 户 银 行：</w:t>
            </w:r>
          </w:p>
          <w:p w14:paraId="3446FDDB">
            <w:pPr>
              <w:spacing w:before="120"/>
              <w:jc w:val="left"/>
              <w:rPr>
                <w:szCs w:val="21"/>
              </w:rPr>
            </w:pPr>
            <w:r>
              <w:rPr>
                <w:rFonts w:hint="eastAsia"/>
                <w:szCs w:val="21"/>
              </w:rPr>
              <w:t>账       号：</w:t>
            </w:r>
          </w:p>
        </w:tc>
      </w:tr>
    </w:tbl>
    <w:p w14:paraId="7061B205">
      <w:pPr>
        <w:rPr>
          <w:rFonts w:hint="eastAsia" w:ascii="宋体" w:hAnsi="宋体"/>
          <w:bCs w:val="0"/>
          <w:kern w:val="32"/>
          <w:szCs w:val="24"/>
        </w:rPr>
      </w:pPr>
      <w:bookmarkStart w:id="76" w:name="_Toc431364760"/>
      <w:bookmarkStart w:id="77" w:name="_Toc390873803"/>
      <w:bookmarkStart w:id="78" w:name="_Toc19628646"/>
      <w:r>
        <w:rPr>
          <w:rFonts w:hint="eastAsia" w:ascii="宋体" w:hAnsi="宋体"/>
          <w:bCs w:val="0"/>
          <w:kern w:val="32"/>
          <w:szCs w:val="24"/>
        </w:rPr>
        <w:br w:type="page"/>
      </w:r>
    </w:p>
    <w:p w14:paraId="0CD23011">
      <w:pPr>
        <w:tabs>
          <w:tab w:val="left" w:pos="8820"/>
          <w:tab w:val="left" w:pos="9345"/>
          <w:tab w:val="left" w:pos="9765"/>
        </w:tabs>
        <w:adjustRightInd w:val="0"/>
        <w:snapToGrid w:val="0"/>
        <w:spacing w:before="156" w:beforeLines="50" w:line="360" w:lineRule="auto"/>
        <w:ind w:right="384" w:rightChars="183"/>
        <w:jc w:val="center"/>
        <w:rPr>
          <w:rFonts w:ascii="宋体" w:hAnsi="宋体" w:eastAsia="仿宋_GB2312"/>
          <w:sz w:val="28"/>
          <w:szCs w:val="28"/>
        </w:rPr>
      </w:pPr>
      <w:r>
        <w:rPr>
          <w:rFonts w:hint="eastAsia" w:ascii="黑体" w:hAnsi="华文中宋" w:eastAsia="黑体" w:cs="Times New Roman"/>
          <w:b/>
          <w:bCs/>
          <w:sz w:val="36"/>
          <w:szCs w:val="36"/>
        </w:rPr>
        <w:t>二、政府采购合同通用条款</w:t>
      </w:r>
      <w:bookmarkEnd w:id="76"/>
    </w:p>
    <w:p w14:paraId="193DFC82">
      <w:pPr>
        <w:tabs>
          <w:tab w:val="left" w:pos="8820"/>
          <w:tab w:val="left" w:pos="9345"/>
          <w:tab w:val="left" w:pos="9765"/>
        </w:tabs>
        <w:adjustRightInd w:val="0"/>
        <w:snapToGrid w:val="0"/>
        <w:spacing w:before="156" w:beforeLines="50" w:line="360" w:lineRule="auto"/>
        <w:ind w:right="384" w:rightChars="183"/>
        <w:jc w:val="center"/>
        <w:rPr>
          <w:rFonts w:ascii="黑体" w:hAnsi="华文中宋" w:eastAsia="黑体"/>
          <w:b/>
          <w:bCs/>
          <w:sz w:val="28"/>
          <w:szCs w:val="28"/>
        </w:rPr>
      </w:pPr>
      <w:r>
        <w:rPr>
          <w:rFonts w:hint="eastAsia" w:ascii="黑体" w:hAnsi="华文中宋" w:eastAsia="黑体"/>
          <w:b/>
          <w:bCs/>
          <w:sz w:val="28"/>
          <w:szCs w:val="28"/>
        </w:rPr>
        <w:t>政府采购合同通用条款</w:t>
      </w:r>
    </w:p>
    <w:p w14:paraId="4BBD3F3A">
      <w:pPr>
        <w:pStyle w:val="18"/>
        <w:snapToGrid w:val="0"/>
        <w:ind w:left="105" w:leftChars="50"/>
        <w:rPr>
          <w:rFonts w:ascii="黑体" w:hAnsi="华文中宋" w:eastAsia="黑体"/>
          <w:b/>
          <w:bCs/>
          <w:sz w:val="28"/>
          <w:szCs w:val="28"/>
        </w:rPr>
      </w:pPr>
    </w:p>
    <w:p w14:paraId="4104F112">
      <w:pPr>
        <w:tabs>
          <w:tab w:val="left" w:pos="8820"/>
          <w:tab w:val="left" w:pos="9345"/>
          <w:tab w:val="left" w:pos="9765"/>
        </w:tabs>
        <w:adjustRightInd w:val="0"/>
        <w:snapToGrid w:val="0"/>
        <w:spacing w:line="360" w:lineRule="auto"/>
        <w:ind w:right="384" w:rightChars="183"/>
        <w:rPr>
          <w:rFonts w:ascii="宋体" w:hAnsi="宋体"/>
          <w:b/>
          <w:bCs/>
          <w:szCs w:val="21"/>
        </w:rPr>
      </w:pPr>
      <w:r>
        <w:rPr>
          <w:rFonts w:hint="eastAsia" w:ascii="宋体" w:hAnsi="宋体"/>
          <w:b/>
          <w:szCs w:val="21"/>
        </w:rPr>
        <w:t>1.</w:t>
      </w:r>
      <w:r>
        <w:rPr>
          <w:rFonts w:hint="eastAsia" w:ascii="宋体" w:hAnsi="宋体"/>
          <w:b/>
          <w:bCs/>
          <w:szCs w:val="21"/>
        </w:rPr>
        <w:t>定义</w:t>
      </w:r>
    </w:p>
    <w:p w14:paraId="54C70150">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1.1合同当事人</w:t>
      </w:r>
    </w:p>
    <w:p w14:paraId="2D2785CE">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（1）采购人(以下称甲方)是指使用财政性资金，通过政府采购程序向供应商购买货物、服务的国家机关、事业单位、团体组织。</w:t>
      </w:r>
    </w:p>
    <w:p w14:paraId="66E9A918">
      <w:pPr>
        <w:autoSpaceDE w:val="0"/>
        <w:autoSpaceDN w:val="0"/>
        <w:adjustRightInd w:val="0"/>
        <w:snapToGrid w:val="0"/>
        <w:spacing w:line="360" w:lineRule="auto"/>
        <w:ind w:firstLine="420" w:firstLineChars="200"/>
        <w:rPr>
          <w:rFonts w:ascii="宋体" w:hAnsi="宋体"/>
          <w:b/>
          <w:szCs w:val="21"/>
        </w:rPr>
      </w:pPr>
      <w:r>
        <w:rPr>
          <w:rFonts w:hint="eastAsia" w:ascii="宋体" w:hAnsi="宋体"/>
          <w:szCs w:val="21"/>
        </w:rPr>
        <w:t>（2）供应商(以下称乙方)是指参加政府采购活动而取得成交资格，并向采购人提供货物、服务的法人、其他组织或者自然人。</w:t>
      </w:r>
    </w:p>
    <w:p w14:paraId="1ABA06C8">
      <w:pPr>
        <w:tabs>
          <w:tab w:val="left" w:pos="570"/>
          <w:tab w:val="left" w:pos="9240"/>
          <w:tab w:val="left" w:pos="9555"/>
        </w:tabs>
        <w:adjustRightInd w:val="0"/>
        <w:snapToGrid w:val="0"/>
        <w:spacing w:line="360" w:lineRule="auto"/>
        <w:ind w:firstLine="420" w:firstLineChars="200"/>
        <w:rPr>
          <w:rFonts w:ascii="宋体" w:hAnsi="宋体"/>
          <w:szCs w:val="21"/>
        </w:rPr>
      </w:pPr>
      <w:r>
        <w:rPr>
          <w:rFonts w:hint="eastAsia" w:ascii="宋体" w:hAnsi="宋体"/>
          <w:szCs w:val="21"/>
        </w:rPr>
        <w:t>1.2本合同下列术语应解释为：</w:t>
      </w:r>
    </w:p>
    <w:p w14:paraId="2692F0A5">
      <w:pPr>
        <w:tabs>
          <w:tab w:val="left" w:pos="570"/>
          <w:tab w:val="left" w:pos="9240"/>
          <w:tab w:val="left" w:pos="9555"/>
        </w:tabs>
        <w:adjustRightInd w:val="0"/>
        <w:snapToGrid w:val="0"/>
        <w:spacing w:line="360" w:lineRule="auto"/>
        <w:ind w:right="-92" w:rightChars="-44" w:firstLine="420" w:firstLineChars="200"/>
        <w:rPr>
          <w:rFonts w:ascii="宋体" w:hAnsi="宋体"/>
          <w:szCs w:val="21"/>
        </w:rPr>
      </w:pPr>
      <w:r>
        <w:rPr>
          <w:rFonts w:hint="eastAsia" w:ascii="宋体" w:hAnsi="宋体"/>
          <w:szCs w:val="21"/>
        </w:rPr>
        <w:t>（1）“合同”系指甲乙双方签署的、政府采购合同协议书中载明的甲乙双方所达成的协议，包括所有的附件、附录和上述文件所提到的构成合同的所有文件。</w:t>
      </w:r>
    </w:p>
    <w:p w14:paraId="3868D2B2">
      <w:pPr>
        <w:tabs>
          <w:tab w:val="left" w:pos="570"/>
          <w:tab w:val="left" w:pos="9240"/>
          <w:tab w:val="left" w:pos="9555"/>
        </w:tabs>
        <w:adjustRightInd w:val="0"/>
        <w:snapToGrid w:val="0"/>
        <w:spacing w:line="360" w:lineRule="auto"/>
        <w:ind w:right="-92" w:rightChars="-44" w:firstLine="420" w:firstLineChars="200"/>
        <w:rPr>
          <w:rFonts w:ascii="宋体" w:hAnsi="宋体"/>
          <w:szCs w:val="21"/>
        </w:rPr>
      </w:pPr>
      <w:r>
        <w:rPr>
          <w:rFonts w:hint="eastAsia" w:ascii="宋体" w:hAnsi="宋体"/>
          <w:szCs w:val="21"/>
        </w:rPr>
        <w:t>（2）“合同价”系指根据本合同规定乙方在正确地完全履行合同义务后甲方应支付给乙方的价款。</w:t>
      </w:r>
    </w:p>
    <w:p w14:paraId="570A626E">
      <w:pPr>
        <w:tabs>
          <w:tab w:val="left" w:pos="570"/>
          <w:tab w:val="left" w:pos="9240"/>
          <w:tab w:val="left" w:pos="9555"/>
        </w:tabs>
        <w:adjustRightInd w:val="0"/>
        <w:snapToGrid w:val="0"/>
        <w:spacing w:line="360" w:lineRule="auto"/>
        <w:ind w:right="-92" w:rightChars="-44" w:firstLine="420" w:firstLineChars="200"/>
        <w:rPr>
          <w:rFonts w:ascii="宋体" w:hAnsi="宋体"/>
          <w:szCs w:val="21"/>
        </w:rPr>
      </w:pPr>
      <w:r>
        <w:rPr>
          <w:rFonts w:hint="eastAsia" w:ascii="宋体" w:hAnsi="宋体"/>
          <w:szCs w:val="21"/>
        </w:rPr>
        <w:t>（3）“货物”系指乙方根据本合同规定须向甲方提供的各种形态和种类的物品，包括原材料、设备、产品(包括软件)及相关的其备品备件、工具、手册及其它技术资料和材料。</w:t>
      </w:r>
    </w:p>
    <w:p w14:paraId="464BDCFE">
      <w:pPr>
        <w:tabs>
          <w:tab w:val="left" w:pos="570"/>
          <w:tab w:val="left" w:pos="8880"/>
          <w:tab w:val="left" w:pos="9555"/>
        </w:tabs>
        <w:adjustRightInd w:val="0"/>
        <w:snapToGrid w:val="0"/>
        <w:spacing w:line="360" w:lineRule="auto"/>
        <w:ind w:right="-92" w:rightChars="-44" w:firstLine="420" w:firstLineChars="200"/>
        <w:rPr>
          <w:rFonts w:ascii="宋体" w:hAnsi="宋体"/>
          <w:szCs w:val="21"/>
        </w:rPr>
      </w:pPr>
      <w:r>
        <w:rPr>
          <w:rFonts w:hint="eastAsia" w:ascii="宋体" w:hAnsi="宋体"/>
          <w:szCs w:val="21"/>
        </w:rPr>
        <w:t>（4）“伴随服务”系指根据本合同规定乙方承担与供货有关的辅助服务，如运输、保</w:t>
      </w:r>
      <w:r>
        <w:rPr>
          <w:rFonts w:hint="eastAsia" w:ascii="宋体" w:hAnsi="宋体"/>
          <w:spacing w:val="2"/>
          <w:szCs w:val="21"/>
        </w:rPr>
        <w:t>险以及其它的伴随服务，例如安装、调试、提供技术</w:t>
      </w:r>
      <w:r>
        <w:rPr>
          <w:rFonts w:hint="eastAsia" w:ascii="宋体" w:hAnsi="宋体"/>
          <w:szCs w:val="21"/>
        </w:rPr>
        <w:t>协</w:t>
      </w:r>
      <w:r>
        <w:rPr>
          <w:rFonts w:hint="eastAsia" w:ascii="宋体" w:hAnsi="宋体"/>
          <w:spacing w:val="2"/>
          <w:szCs w:val="21"/>
        </w:rPr>
        <w:t>助、培训和合同中规定</w:t>
      </w:r>
      <w:r>
        <w:rPr>
          <w:rFonts w:hint="eastAsia" w:ascii="宋体" w:hAnsi="宋体"/>
          <w:szCs w:val="21"/>
        </w:rPr>
        <w:t>乙方应承担的其它义务。</w:t>
      </w:r>
    </w:p>
    <w:p w14:paraId="5DFB8A71">
      <w:pPr>
        <w:tabs>
          <w:tab w:val="left" w:pos="570"/>
          <w:tab w:val="left" w:pos="9240"/>
          <w:tab w:val="left" w:pos="9555"/>
        </w:tabs>
        <w:adjustRightInd w:val="0"/>
        <w:snapToGrid w:val="0"/>
        <w:spacing w:line="360" w:lineRule="auto"/>
        <w:ind w:right="-92" w:rightChars="-44" w:firstLine="420" w:firstLineChars="200"/>
        <w:rPr>
          <w:rFonts w:ascii="宋体" w:hAnsi="宋体"/>
          <w:szCs w:val="21"/>
        </w:rPr>
      </w:pPr>
      <w:r>
        <w:rPr>
          <w:rFonts w:hint="eastAsia" w:ascii="宋体" w:hAnsi="宋体"/>
          <w:szCs w:val="21"/>
        </w:rPr>
        <w:t>（5）“合同条款”系指本合同条款。</w:t>
      </w:r>
    </w:p>
    <w:p w14:paraId="4AE79F8D">
      <w:pPr>
        <w:tabs>
          <w:tab w:val="left" w:pos="570"/>
          <w:tab w:val="left" w:pos="9240"/>
          <w:tab w:val="left" w:pos="9555"/>
        </w:tabs>
        <w:adjustRightInd w:val="0"/>
        <w:snapToGrid w:val="0"/>
        <w:spacing w:line="360" w:lineRule="auto"/>
        <w:ind w:right="-92" w:rightChars="-44" w:firstLine="420" w:firstLineChars="200"/>
        <w:rPr>
          <w:rFonts w:ascii="宋体" w:hAnsi="宋体"/>
          <w:szCs w:val="21"/>
        </w:rPr>
      </w:pPr>
      <w:r>
        <w:rPr>
          <w:rFonts w:hint="eastAsia" w:ascii="宋体" w:hAnsi="宋体"/>
          <w:szCs w:val="21"/>
        </w:rPr>
        <w:t>（6）“项目现场”系指本合同项下货物安装、运行的现场，其名称在</w:t>
      </w:r>
      <w:r>
        <w:rPr>
          <w:rFonts w:hint="eastAsia" w:ascii="宋体" w:hAnsi="宋体"/>
          <w:b/>
          <w:bCs/>
          <w:szCs w:val="21"/>
        </w:rPr>
        <w:t>政府采购合同专用条款</w:t>
      </w:r>
      <w:r>
        <w:rPr>
          <w:rFonts w:hint="eastAsia" w:ascii="宋体" w:hAnsi="宋体"/>
          <w:szCs w:val="21"/>
        </w:rPr>
        <w:t>指明。</w:t>
      </w:r>
    </w:p>
    <w:p w14:paraId="24CAD1A0">
      <w:pPr>
        <w:autoSpaceDE w:val="0"/>
        <w:autoSpaceDN w:val="0"/>
        <w:adjustRightInd w:val="0"/>
        <w:snapToGrid w:val="0"/>
        <w:spacing w:line="360" w:lineRule="auto"/>
        <w:rPr>
          <w:rFonts w:ascii="宋体" w:hAnsi="宋体"/>
          <w:b/>
          <w:szCs w:val="21"/>
        </w:rPr>
      </w:pPr>
      <w:r>
        <w:rPr>
          <w:rFonts w:hint="eastAsia" w:ascii="宋体" w:hAnsi="宋体"/>
          <w:b/>
          <w:szCs w:val="21"/>
        </w:rPr>
        <w:t>2.合同的适用范围</w:t>
      </w:r>
    </w:p>
    <w:p w14:paraId="25BF577A">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2.1 本合同条款适用于没有被本合同其他部分的条款所取代的范围。</w:t>
      </w:r>
    </w:p>
    <w:p w14:paraId="3822FA72">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2.2 合同内容根据谈判文件、响应文件而确定。</w:t>
      </w:r>
    </w:p>
    <w:p w14:paraId="7E9FAF33">
      <w:pPr>
        <w:autoSpaceDE w:val="0"/>
        <w:autoSpaceDN w:val="0"/>
        <w:adjustRightInd w:val="0"/>
        <w:snapToGrid w:val="0"/>
        <w:spacing w:line="360" w:lineRule="auto"/>
        <w:rPr>
          <w:rFonts w:ascii="宋体" w:hAnsi="宋体"/>
          <w:b/>
          <w:bCs/>
          <w:szCs w:val="21"/>
        </w:rPr>
      </w:pPr>
      <w:r>
        <w:rPr>
          <w:rFonts w:hint="eastAsia" w:ascii="宋体" w:hAnsi="宋体"/>
          <w:b/>
          <w:bCs/>
          <w:szCs w:val="21"/>
        </w:rPr>
        <w:t>3.</w:t>
      </w:r>
      <w:r>
        <w:rPr>
          <w:rFonts w:hint="eastAsia" w:ascii="宋体" w:hAnsi="宋体"/>
          <w:b/>
          <w:szCs w:val="21"/>
        </w:rPr>
        <w:t>合同标的及金额</w:t>
      </w:r>
    </w:p>
    <w:p w14:paraId="5C4A4CDA">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3.1 合同标的及金额应与成交结果一致，具体的货物名称、规格、型号、数量和价格见</w:t>
      </w:r>
      <w:r>
        <w:rPr>
          <w:rFonts w:hint="eastAsia" w:ascii="宋体" w:hAnsi="宋体"/>
          <w:b/>
          <w:bCs/>
          <w:szCs w:val="21"/>
        </w:rPr>
        <w:t>政府采购合同专用条款</w:t>
      </w:r>
      <w:r>
        <w:rPr>
          <w:rFonts w:hint="eastAsia" w:ascii="宋体" w:hAnsi="宋体"/>
          <w:szCs w:val="21"/>
        </w:rPr>
        <w:t>。</w:t>
      </w:r>
    </w:p>
    <w:p w14:paraId="4FA4E4FB">
      <w:pPr>
        <w:autoSpaceDE w:val="0"/>
        <w:autoSpaceDN w:val="0"/>
        <w:adjustRightInd w:val="0"/>
        <w:snapToGrid w:val="0"/>
        <w:spacing w:line="360" w:lineRule="auto"/>
        <w:rPr>
          <w:rFonts w:ascii="宋体" w:hAnsi="宋体"/>
          <w:b/>
          <w:bCs/>
          <w:szCs w:val="21"/>
        </w:rPr>
      </w:pPr>
      <w:r>
        <w:rPr>
          <w:rFonts w:hint="eastAsia" w:ascii="宋体" w:hAnsi="宋体"/>
          <w:b/>
          <w:bCs/>
          <w:szCs w:val="21"/>
        </w:rPr>
        <w:t>4.</w:t>
      </w:r>
      <w:r>
        <w:rPr>
          <w:rFonts w:hint="eastAsia" w:ascii="宋体" w:hAnsi="宋体"/>
          <w:b/>
          <w:szCs w:val="21"/>
        </w:rPr>
        <w:t>合同价款</w:t>
      </w:r>
    </w:p>
    <w:p w14:paraId="470D214C">
      <w:pPr>
        <w:adjustRightInd w:val="0"/>
        <w:snapToGrid w:val="0"/>
        <w:spacing w:line="360" w:lineRule="auto"/>
        <w:ind w:firstLine="560"/>
        <w:rPr>
          <w:rFonts w:ascii="宋体" w:hAnsi="宋体"/>
          <w:b/>
          <w:bCs/>
          <w:i/>
          <w:iCs/>
          <w:szCs w:val="21"/>
        </w:rPr>
      </w:pPr>
      <w:r>
        <w:rPr>
          <w:rFonts w:hint="eastAsia" w:ascii="宋体" w:hAnsi="宋体"/>
          <w:szCs w:val="21"/>
        </w:rPr>
        <w:t>4.1具体合同价款见本合同第3.1项。乙方为履行本合同而发生的所有费用均应包含在合同价款中，甲方不再另行支付其它任何费用。</w:t>
      </w:r>
    </w:p>
    <w:p w14:paraId="2F6D41BF">
      <w:pPr>
        <w:adjustRightInd w:val="0"/>
        <w:snapToGrid w:val="0"/>
        <w:spacing w:line="360" w:lineRule="auto"/>
        <w:rPr>
          <w:rFonts w:ascii="宋体" w:hAnsi="宋体"/>
          <w:b/>
          <w:szCs w:val="21"/>
        </w:rPr>
      </w:pPr>
      <w:r>
        <w:rPr>
          <w:rFonts w:ascii="宋体" w:hAnsi="宋体" w:cs="Arial"/>
          <w:sz w:val="24"/>
        </w:rPr>
        <w:t xml:space="preserve"> </w:t>
      </w:r>
      <w:r>
        <w:rPr>
          <w:rFonts w:hint="eastAsia" w:ascii="宋体" w:hAnsi="宋体"/>
          <w:b/>
          <w:szCs w:val="21"/>
        </w:rPr>
        <w:t>5.履行合同的时间、地点和方式</w:t>
      </w:r>
    </w:p>
    <w:p w14:paraId="07790E9C">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5.1 乙方应当在甲方确定的时间、指定的地点履行合同，具体的交货时间、地点和方式见</w:t>
      </w:r>
      <w:r>
        <w:rPr>
          <w:rFonts w:hint="eastAsia" w:ascii="宋体" w:hAnsi="宋体"/>
          <w:b/>
          <w:bCs/>
          <w:szCs w:val="21"/>
        </w:rPr>
        <w:t>政府采购合同专用条款</w:t>
      </w:r>
      <w:r>
        <w:rPr>
          <w:rFonts w:hint="eastAsia" w:ascii="宋体" w:hAnsi="宋体"/>
          <w:szCs w:val="21"/>
        </w:rPr>
        <w:t>。</w:t>
      </w:r>
    </w:p>
    <w:p w14:paraId="1FABCD8D">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5.2 乙方提供服务的应当在甲方指定的地点完成服务项目。</w:t>
      </w:r>
    </w:p>
    <w:p w14:paraId="39874719">
      <w:pPr>
        <w:adjustRightInd w:val="0"/>
        <w:snapToGrid w:val="0"/>
        <w:spacing w:line="360" w:lineRule="auto"/>
        <w:rPr>
          <w:rFonts w:ascii="宋体" w:hAnsi="宋体"/>
          <w:b/>
          <w:bCs/>
          <w:szCs w:val="21"/>
        </w:rPr>
      </w:pPr>
      <w:r>
        <w:rPr>
          <w:rFonts w:hint="eastAsia" w:ascii="宋体" w:hAnsi="宋体"/>
          <w:b/>
          <w:bCs/>
          <w:szCs w:val="21"/>
        </w:rPr>
        <w:t>6.</w:t>
      </w:r>
      <w:r>
        <w:rPr>
          <w:rFonts w:hint="eastAsia" w:ascii="宋体" w:hAnsi="宋体"/>
          <w:b/>
          <w:szCs w:val="21"/>
        </w:rPr>
        <w:t>货物的验收</w:t>
      </w:r>
    </w:p>
    <w:p w14:paraId="3A1DBC31">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6.1 甲方在收到乙方交付的货物后应当及时组织验收。</w:t>
      </w:r>
    </w:p>
    <w:p w14:paraId="3BF203D4">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6.2 货物的表面瑕疵，甲方应在验收时当面提出；对质量问题有异议的应在安装调试后十个工作日内提出。</w:t>
      </w:r>
    </w:p>
    <w:p w14:paraId="6237FC14">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6.3 在验收过程中发现数量不足或有质量、技术等问题，乙方应负责按照甲方的要求采取补足、更换或退货等处理措施，并承担由此发生的一切费用和损失。</w:t>
      </w:r>
    </w:p>
    <w:p w14:paraId="32BC38AF">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6.4 甲方在乙方按合同规定交货或安装、调试后，无正当理由而拖延接收、验收或拒绝接收、验收的，应承担因此给乙方造成的直接损失。</w:t>
      </w:r>
    </w:p>
    <w:p w14:paraId="54C1EAA1">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6.5 甲方对货物进行检查验收合格后，应当收取发票并在《交货验收单》上签署验收意见及加盖单位印章。</w:t>
      </w:r>
    </w:p>
    <w:p w14:paraId="568E7446">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6.6 大型或者复杂的货物采购项目，甲方可以邀请国家认可的质量检测机构参加验收工作，并由其出具验收报告单。</w:t>
      </w:r>
    </w:p>
    <w:p w14:paraId="0F685454">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6.7 乙方提供的进口产品，乙方应出示中华人民共和国进出口商品检验部门出具的检验证书（采购文件另有约定的除外）。</w:t>
      </w:r>
    </w:p>
    <w:p w14:paraId="16BC3E86">
      <w:pPr>
        <w:adjustRightInd w:val="0"/>
        <w:snapToGrid w:val="0"/>
        <w:spacing w:line="360" w:lineRule="auto"/>
        <w:rPr>
          <w:rFonts w:ascii="宋体" w:hAnsi="宋体"/>
          <w:b/>
          <w:bCs/>
          <w:szCs w:val="21"/>
        </w:rPr>
      </w:pPr>
      <w:r>
        <w:rPr>
          <w:rFonts w:hint="eastAsia" w:ascii="宋体" w:hAnsi="宋体"/>
          <w:b/>
          <w:bCs/>
          <w:szCs w:val="21"/>
        </w:rPr>
        <w:t>7.货物包装要求（如有）</w:t>
      </w:r>
    </w:p>
    <w:p w14:paraId="07DAFAE8">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0DE31DB7">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7.2 每一个包装箱内应附一份详细装箱单、质量证书和保修保养证书。</w:t>
      </w:r>
    </w:p>
    <w:p w14:paraId="47D76586">
      <w:pPr>
        <w:adjustRightInd w:val="0"/>
        <w:snapToGrid w:val="0"/>
        <w:spacing w:line="360" w:lineRule="auto"/>
        <w:rPr>
          <w:rFonts w:ascii="宋体" w:hAnsi="宋体"/>
          <w:b/>
          <w:szCs w:val="21"/>
        </w:rPr>
      </w:pPr>
      <w:r>
        <w:rPr>
          <w:rFonts w:hint="eastAsia" w:ascii="宋体" w:hAnsi="宋体"/>
          <w:b/>
          <w:szCs w:val="21"/>
        </w:rPr>
        <w:t>8.运输和保险</w:t>
      </w:r>
    </w:p>
    <w:p w14:paraId="2A976E5E">
      <w:pPr>
        <w:adjustRightInd w:val="0"/>
        <w:snapToGrid w:val="0"/>
        <w:spacing w:line="360" w:lineRule="auto"/>
        <w:ind w:firstLine="420" w:firstLineChars="200"/>
        <w:rPr>
          <w:rFonts w:ascii="宋体" w:hAnsi="宋体"/>
          <w:szCs w:val="21"/>
        </w:rPr>
      </w:pPr>
      <w:r>
        <w:rPr>
          <w:rFonts w:hint="eastAsia" w:ascii="宋体" w:hAnsi="宋体"/>
          <w:szCs w:val="21"/>
        </w:rPr>
        <w:t>8.1乙方负责办理将货物运抵本合同第五条规定的交货地点的一切运输事项，相关费用应包括在合同总价中。</w:t>
      </w:r>
    </w:p>
    <w:p w14:paraId="140A7E4D">
      <w:pPr>
        <w:adjustRightInd w:val="0"/>
        <w:snapToGrid w:val="0"/>
        <w:spacing w:line="360" w:lineRule="auto"/>
        <w:ind w:firstLine="420" w:firstLineChars="200"/>
        <w:rPr>
          <w:rFonts w:ascii="宋体" w:hAnsi="宋体"/>
          <w:szCs w:val="21"/>
        </w:rPr>
      </w:pPr>
      <w:r>
        <w:rPr>
          <w:rFonts w:hint="eastAsia" w:ascii="宋体" w:hAnsi="宋体"/>
          <w:szCs w:val="21"/>
        </w:rPr>
        <w:t>8.2乙方应向保险公司投保以甲方为受益人的发运合同货物发票金额的110％运输一切险。</w:t>
      </w:r>
    </w:p>
    <w:p w14:paraId="1EA6D345">
      <w:pPr>
        <w:adjustRightInd w:val="0"/>
        <w:snapToGrid w:val="0"/>
        <w:spacing w:line="360" w:lineRule="auto"/>
        <w:rPr>
          <w:rFonts w:ascii="宋体" w:hAnsi="宋体"/>
          <w:b/>
          <w:szCs w:val="21"/>
        </w:rPr>
      </w:pPr>
      <w:r>
        <w:rPr>
          <w:rFonts w:hint="eastAsia" w:ascii="宋体" w:hAnsi="宋体"/>
          <w:b/>
          <w:szCs w:val="21"/>
        </w:rPr>
        <w:t>9.质量标准和保证</w:t>
      </w:r>
    </w:p>
    <w:p w14:paraId="57732D14">
      <w:pPr>
        <w:pStyle w:val="23"/>
        <w:adjustRightInd w:val="0"/>
        <w:snapToGrid w:val="0"/>
        <w:spacing w:line="360" w:lineRule="auto"/>
        <w:ind w:firstLine="420" w:firstLineChars="200"/>
        <w:rPr>
          <w:rFonts w:hAnsi="宋体"/>
          <w:b/>
        </w:rPr>
      </w:pPr>
      <w:r>
        <w:rPr>
          <w:rFonts w:hint="eastAsia" w:hAnsi="宋体"/>
        </w:rPr>
        <w:t>9.1 质量标准</w:t>
      </w:r>
    </w:p>
    <w:p w14:paraId="2CAF9ED0">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（1）本合同下交付的货物应符合第七章采购需求所述的标准。如果没有提及适用标准，则应符合中华人民共和国有关机构发布的最新版本的标准。</w:t>
      </w:r>
    </w:p>
    <w:p w14:paraId="6E985691">
      <w:pPr>
        <w:pStyle w:val="23"/>
        <w:adjustRightInd w:val="0"/>
        <w:snapToGrid w:val="0"/>
        <w:spacing w:line="360" w:lineRule="auto"/>
        <w:ind w:firstLine="420" w:firstLineChars="200"/>
        <w:rPr>
          <w:rFonts w:hAnsi="宋体"/>
        </w:rPr>
      </w:pPr>
      <w:r>
        <w:rPr>
          <w:rFonts w:hint="eastAsia" w:hAnsi="宋体"/>
        </w:rPr>
        <w:t>（2）采用中华人民共和国法定计量单位。</w:t>
      </w:r>
    </w:p>
    <w:p w14:paraId="791510DA">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（3）乙方所出售的货物还应符合国家有关安全、环保、卫生之规定。</w:t>
      </w:r>
    </w:p>
    <w:p w14:paraId="68AF4386">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9.2 保证</w:t>
      </w:r>
    </w:p>
    <w:p w14:paraId="4EA185FF">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bCs/>
          <w:szCs w:val="21"/>
        </w:rPr>
        <w:t>政府采购合同专用条款</w:t>
      </w:r>
      <w:r>
        <w:rPr>
          <w:rFonts w:hint="eastAsia" w:ascii="宋体" w:hAnsi="宋体"/>
          <w:szCs w:val="21"/>
        </w:rPr>
        <w:t>规定或乙方承诺（两者以较长的为准）的质量保证期内，本保证保持有效。</w:t>
      </w:r>
    </w:p>
    <w:p w14:paraId="7022AD41">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（2）在质量保证期内所发现的缺陷，甲方应尽快以书面形式通知乙方。</w:t>
      </w:r>
    </w:p>
    <w:p w14:paraId="3A7A8309">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（3）乙方收到通知后应在</w:t>
      </w:r>
      <w:r>
        <w:rPr>
          <w:rFonts w:hint="eastAsia" w:ascii="宋体" w:hAnsi="宋体"/>
          <w:b/>
          <w:bCs/>
          <w:szCs w:val="21"/>
        </w:rPr>
        <w:t>政府采购合同专用条款</w:t>
      </w:r>
      <w:r>
        <w:rPr>
          <w:rFonts w:hint="eastAsia" w:ascii="宋体" w:hAnsi="宋体"/>
          <w:szCs w:val="21"/>
        </w:rPr>
        <w:t>规定的响应时间内以合理的速度免费维修或更换有缺陷的货物或部件。</w:t>
      </w:r>
    </w:p>
    <w:p w14:paraId="60A0E61A">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（4）在质量保证期内，如果货物的质量或规格与合同不符，或证实货物是有缺陷的，包括潜在的缺陷或使用不符合要求的材料等，甲方可以根据本合同第15.1项规定以书面形式向乙方提出补救措施或索赔。</w:t>
      </w:r>
    </w:p>
    <w:p w14:paraId="7C2CF4C8">
      <w:pPr>
        <w:adjustRightInd w:val="0"/>
        <w:snapToGrid w:val="0"/>
        <w:spacing w:line="360" w:lineRule="auto"/>
        <w:ind w:firstLine="420" w:firstLineChars="200"/>
        <w:rPr>
          <w:rFonts w:ascii="宋体" w:hAnsi="宋体"/>
          <w:b/>
          <w:szCs w:val="21"/>
        </w:rPr>
      </w:pPr>
      <w:r>
        <w:rPr>
          <w:rFonts w:hint="eastAsia" w:ascii="宋体" w:hAnsi="宋体"/>
          <w:szCs w:val="21"/>
        </w:rPr>
        <w:t>（5）乙方在约定的时间内未能弥补缺陷，甲方可采取必要的补救措施，但其风险和费用将由乙方承担，甲方根据合同规定对乙方行使的其他权利不受影响。</w:t>
      </w:r>
    </w:p>
    <w:p w14:paraId="2595C32E">
      <w:pPr>
        <w:adjustRightInd w:val="0"/>
        <w:snapToGrid w:val="0"/>
        <w:spacing w:line="360" w:lineRule="auto"/>
        <w:rPr>
          <w:rFonts w:ascii="宋体" w:hAnsi="宋体"/>
          <w:b/>
          <w:bCs/>
          <w:szCs w:val="21"/>
        </w:rPr>
      </w:pPr>
      <w:r>
        <w:rPr>
          <w:rFonts w:hint="eastAsia" w:ascii="宋体" w:hAnsi="宋体"/>
          <w:b/>
          <w:bCs/>
          <w:szCs w:val="21"/>
        </w:rPr>
        <w:t>10.权利瑕疵担保</w:t>
      </w:r>
    </w:p>
    <w:p w14:paraId="23C020C7">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10.1 乙方保证对其出售的货物享有合法的权利。</w:t>
      </w:r>
    </w:p>
    <w:p w14:paraId="34FF5A90">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10.2 乙方保证在其出售的货物上不存在任何未曾向甲方透露的担保物权，如抵押权、质押权、留置权等。</w:t>
      </w:r>
    </w:p>
    <w:p w14:paraId="3F832383">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10.3 如甲方使用该货物构成上述侵权的，则由乙方承担全部责任。</w:t>
      </w:r>
    </w:p>
    <w:p w14:paraId="79BE7AAC">
      <w:pPr>
        <w:autoSpaceDE w:val="0"/>
        <w:autoSpaceDN w:val="0"/>
        <w:adjustRightInd w:val="0"/>
        <w:snapToGrid w:val="0"/>
        <w:spacing w:line="360" w:lineRule="auto"/>
        <w:rPr>
          <w:rFonts w:ascii="宋体" w:hAnsi="宋体"/>
          <w:b/>
          <w:bCs/>
          <w:szCs w:val="21"/>
        </w:rPr>
      </w:pPr>
      <w:r>
        <w:rPr>
          <w:rFonts w:hint="eastAsia" w:ascii="宋体" w:hAnsi="宋体"/>
          <w:b/>
          <w:bCs/>
          <w:szCs w:val="21"/>
        </w:rPr>
        <w:t>11.知识产权保护</w:t>
      </w:r>
    </w:p>
    <w:p w14:paraId="65AE3A21">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11.1 乙方对其所销售的货物应当享有知识产权或经权利人合法授权，保证没有侵犯任何第三人的知识产权和商业秘密等权利。</w:t>
      </w:r>
    </w:p>
    <w:p w14:paraId="58EDF152">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11.2 甲方使用乙方提供的货物对第三人构成侵权的，应当由乙方承担全部法律责任，给甲方造成损害的，乙方应当承担赔偿责任。</w:t>
      </w:r>
    </w:p>
    <w:p w14:paraId="4E1A4EF7">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11.3 甲方委托乙方开发的产品，甲方享有知识产权，未经甲方许可不得转让任何第三人。</w:t>
      </w:r>
    </w:p>
    <w:p w14:paraId="24F743F6">
      <w:pPr>
        <w:autoSpaceDE w:val="0"/>
        <w:autoSpaceDN w:val="0"/>
        <w:adjustRightInd w:val="0"/>
        <w:snapToGrid w:val="0"/>
        <w:spacing w:line="360" w:lineRule="auto"/>
        <w:rPr>
          <w:rFonts w:ascii="宋体" w:hAnsi="宋体"/>
          <w:b/>
          <w:bCs/>
          <w:szCs w:val="21"/>
        </w:rPr>
      </w:pPr>
      <w:r>
        <w:rPr>
          <w:rFonts w:hint="eastAsia" w:ascii="宋体" w:hAnsi="宋体"/>
          <w:b/>
          <w:bCs/>
          <w:szCs w:val="21"/>
        </w:rPr>
        <w:t>12.保密义务</w:t>
      </w:r>
    </w:p>
    <w:p w14:paraId="3F97DCDE">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12.1 甲、乙双方在采购和履行合同过程中所获悉的对方属于保密的内容，甲乙双方均有保密义务。</w:t>
      </w:r>
    </w:p>
    <w:p w14:paraId="7D37CBA8">
      <w:pPr>
        <w:autoSpaceDE w:val="0"/>
        <w:autoSpaceDN w:val="0"/>
        <w:adjustRightInd w:val="0"/>
        <w:snapToGrid w:val="0"/>
        <w:spacing w:line="360" w:lineRule="auto"/>
        <w:rPr>
          <w:rFonts w:ascii="宋体" w:hAnsi="宋体"/>
          <w:b/>
          <w:bCs/>
          <w:szCs w:val="21"/>
        </w:rPr>
      </w:pPr>
      <w:r>
        <w:rPr>
          <w:rFonts w:hint="eastAsia" w:ascii="宋体" w:hAnsi="宋体"/>
          <w:b/>
          <w:bCs/>
          <w:szCs w:val="21"/>
        </w:rPr>
        <w:t>13.合同价款支付</w:t>
      </w:r>
    </w:p>
    <w:p w14:paraId="55CB5E5E">
      <w:pPr>
        <w:adjustRightInd w:val="0"/>
        <w:snapToGrid w:val="0"/>
        <w:spacing w:line="360" w:lineRule="auto"/>
        <w:ind w:firstLine="420" w:firstLineChars="200"/>
        <w:rPr>
          <w:rFonts w:ascii="宋体" w:hAnsi="宋体"/>
          <w:szCs w:val="21"/>
        </w:rPr>
      </w:pPr>
      <w:r>
        <w:rPr>
          <w:rFonts w:hint="eastAsia" w:ascii="宋体" w:hAnsi="宋体"/>
          <w:szCs w:val="21"/>
        </w:rPr>
        <w:t>13.1验收合格后，乙方出具正规发票给甲方，凭甲方开具的《政府采购合同验收报告单》办理合同价</w:t>
      </w:r>
      <w:r>
        <w:rPr>
          <w:rFonts w:hint="eastAsia" w:ascii="宋体" w:hAnsi="宋体"/>
          <w:bCs/>
          <w:szCs w:val="21"/>
        </w:rPr>
        <w:t>款</w:t>
      </w:r>
      <w:r>
        <w:rPr>
          <w:rFonts w:hint="eastAsia" w:ascii="宋体" w:hAnsi="宋体"/>
          <w:szCs w:val="21"/>
        </w:rPr>
        <w:t>结算手续。</w:t>
      </w:r>
    </w:p>
    <w:p w14:paraId="7C1CEB4E">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13.2 合同价款构成中应当由财政支付的部分，甲方应当在货物验收合格后的十五个工作日内向国库管理部门申请支付，经国库管理部门审核后直接支付给乙方。</w:t>
      </w:r>
    </w:p>
    <w:p w14:paraId="0A5E0B8B">
      <w:pPr>
        <w:adjustRightInd w:val="0"/>
        <w:snapToGrid w:val="0"/>
        <w:spacing w:line="360" w:lineRule="auto"/>
        <w:ind w:firstLine="420" w:firstLineChars="200"/>
        <w:rPr>
          <w:rFonts w:ascii="宋体" w:hAnsi="宋体"/>
          <w:szCs w:val="21"/>
        </w:rPr>
      </w:pPr>
      <w:r>
        <w:rPr>
          <w:rFonts w:hint="eastAsia" w:ascii="宋体" w:hAnsi="宋体"/>
          <w:szCs w:val="21"/>
        </w:rPr>
        <w:t>13.3 合同价款构成中应当由甲方自行支付的部分，甲方应当在货物验收合格后十五个工作内支付。</w:t>
      </w:r>
    </w:p>
    <w:p w14:paraId="5A8DB805">
      <w:pPr>
        <w:adjustRightInd w:val="0"/>
        <w:snapToGrid w:val="0"/>
        <w:spacing w:line="360" w:lineRule="auto"/>
        <w:ind w:firstLine="420" w:firstLineChars="200"/>
        <w:rPr>
          <w:rFonts w:ascii="宋体" w:hAnsi="宋体"/>
          <w:szCs w:val="21"/>
        </w:rPr>
      </w:pPr>
      <w:r>
        <w:rPr>
          <w:rFonts w:hint="eastAsia" w:ascii="宋体" w:hAnsi="宋体"/>
          <w:szCs w:val="21"/>
        </w:rPr>
        <w:t>13.4支付合同价</w:t>
      </w:r>
      <w:r>
        <w:rPr>
          <w:rFonts w:hint="eastAsia" w:ascii="宋体" w:hAnsi="宋体"/>
          <w:bCs/>
          <w:szCs w:val="21"/>
        </w:rPr>
        <w:t>款</w:t>
      </w:r>
      <w:r>
        <w:rPr>
          <w:rFonts w:hint="eastAsia" w:ascii="宋体" w:hAnsi="宋体"/>
          <w:szCs w:val="21"/>
        </w:rPr>
        <w:t>时，一律不向乙方以外的任何第三方办理付款手续。开户行和帐号以签订的政府采购合同为准，如果乙方要求变更，则乙方必须提供加盖财务专用章、法人代表签字的证明文件，报经甲方审查核准，并报财政部门备案。</w:t>
      </w:r>
    </w:p>
    <w:p w14:paraId="46354729">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13.5 合同价款支付方式</w:t>
      </w:r>
      <w:r>
        <w:rPr>
          <w:rFonts w:hint="eastAsia" w:ascii="宋体" w:hAnsi="宋体"/>
          <w:bCs/>
          <w:szCs w:val="21"/>
        </w:rPr>
        <w:t>和条件在</w:t>
      </w:r>
      <w:r>
        <w:rPr>
          <w:rFonts w:hint="eastAsia" w:ascii="宋体" w:hAnsi="宋体"/>
          <w:b/>
          <w:bCs/>
          <w:szCs w:val="21"/>
        </w:rPr>
        <w:t>政府采购合同专用条款</w:t>
      </w:r>
      <w:r>
        <w:rPr>
          <w:rFonts w:hint="eastAsia" w:ascii="宋体" w:hAnsi="宋体"/>
          <w:szCs w:val="21"/>
        </w:rPr>
        <w:t>中另有规定。</w:t>
      </w:r>
    </w:p>
    <w:p w14:paraId="1030BCAC">
      <w:pPr>
        <w:autoSpaceDE w:val="0"/>
        <w:autoSpaceDN w:val="0"/>
        <w:adjustRightInd w:val="0"/>
        <w:snapToGrid w:val="0"/>
        <w:spacing w:line="360" w:lineRule="auto"/>
        <w:rPr>
          <w:rFonts w:ascii="宋体" w:hAnsi="宋体"/>
          <w:b/>
          <w:szCs w:val="21"/>
        </w:rPr>
      </w:pPr>
      <w:r>
        <w:rPr>
          <w:rFonts w:hint="eastAsia" w:ascii="宋体" w:hAnsi="宋体"/>
          <w:b/>
          <w:bCs/>
          <w:szCs w:val="21"/>
        </w:rPr>
        <w:t>14.</w:t>
      </w:r>
      <w:r>
        <w:rPr>
          <w:rFonts w:hint="eastAsia" w:ascii="宋体" w:hAnsi="宋体"/>
          <w:b/>
          <w:szCs w:val="21"/>
        </w:rPr>
        <w:t>伴随服务</w:t>
      </w:r>
    </w:p>
    <w:p w14:paraId="30AE6147">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14.1 乙方应向甲方提交所提供货物的技术文件，包括相应的中文技术文件，如：产品目录、图纸、操作手册、使用说明、维护手册或服务指南。这些文件应包装好随同货物一起发运。</w:t>
      </w:r>
    </w:p>
    <w:p w14:paraId="2EE89782">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14.2 乙方还应提供下列服务：</w:t>
      </w:r>
    </w:p>
    <w:p w14:paraId="2ABDCC3D">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（1）货物的现场移动、安装、调试、启动监督及技术支持；</w:t>
      </w:r>
    </w:p>
    <w:p w14:paraId="3553159E">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（2）提供货物组装和维修所需的专用工具和辅助材料；</w:t>
      </w:r>
    </w:p>
    <w:p w14:paraId="241C0EDF">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（3）在合同各方商定的一定期限内对所有的货物实施运行监督、维修，但前提条件是该服务并不能免除乙方在质量保证期内所承担的义务；</w:t>
      </w:r>
    </w:p>
    <w:p w14:paraId="7A4AD4FD">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（4）在制造商或项目现场就货物的安装、启动、运营、维护对甲方操作人员进行培训。</w:t>
      </w:r>
    </w:p>
    <w:p w14:paraId="709F4526">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（5）</w:t>
      </w:r>
      <w:r>
        <w:rPr>
          <w:rFonts w:hint="eastAsia" w:ascii="宋体" w:hAnsi="宋体"/>
          <w:b/>
          <w:bCs/>
          <w:szCs w:val="21"/>
        </w:rPr>
        <w:t>政府采购合同专用条款</w:t>
      </w:r>
      <w:r>
        <w:rPr>
          <w:rFonts w:hint="eastAsia" w:ascii="宋体" w:hAnsi="宋体"/>
          <w:szCs w:val="21"/>
        </w:rPr>
        <w:t>与第四章采购需求规定的其他伴随服务</w:t>
      </w:r>
    </w:p>
    <w:p w14:paraId="4E688815">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14.3 乙方提供的伴随服务的费用应包含在合同价款中，甲方不再另行支付。</w:t>
      </w:r>
    </w:p>
    <w:p w14:paraId="4A7A1FFB">
      <w:pPr>
        <w:adjustRightInd w:val="0"/>
        <w:snapToGrid w:val="0"/>
        <w:spacing w:line="360" w:lineRule="auto"/>
        <w:rPr>
          <w:rFonts w:ascii="宋体" w:hAnsi="宋体"/>
          <w:b/>
          <w:bCs/>
          <w:szCs w:val="21"/>
        </w:rPr>
      </w:pPr>
      <w:r>
        <w:rPr>
          <w:rFonts w:hint="eastAsia" w:ascii="宋体" w:hAnsi="宋体"/>
          <w:b/>
          <w:bCs/>
          <w:szCs w:val="21"/>
        </w:rPr>
        <w:t>15.违约责任</w:t>
      </w:r>
    </w:p>
    <w:p w14:paraId="60DE111C">
      <w:pPr>
        <w:adjustRightInd w:val="0"/>
        <w:snapToGrid w:val="0"/>
        <w:spacing w:line="360" w:lineRule="auto"/>
        <w:ind w:firstLine="315" w:firstLineChars="150"/>
        <w:rPr>
          <w:rFonts w:ascii="宋体" w:hAnsi="宋体"/>
          <w:bCs/>
          <w:szCs w:val="21"/>
        </w:rPr>
      </w:pPr>
      <w:r>
        <w:rPr>
          <w:rFonts w:hint="eastAsia" w:ascii="宋体" w:hAnsi="宋体"/>
          <w:bCs/>
          <w:szCs w:val="21"/>
        </w:rPr>
        <w:t>15.1质量瑕疵的补救措施和索赔</w:t>
      </w:r>
    </w:p>
    <w:p w14:paraId="75FAC1AC">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27349F97">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①乙方同意退货并将货款退还给甲方，由此发生的一切费用和损失由乙方承担。</w:t>
      </w:r>
    </w:p>
    <w:p w14:paraId="0EB8C42F">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②根据货物的质量状况以及甲方所遭受的损失，经过甲乙双方商定降低货物的价格。</w:t>
      </w:r>
    </w:p>
    <w:p w14:paraId="308B0BB3">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0D573FED">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6FFB9595">
      <w:pPr>
        <w:autoSpaceDE w:val="0"/>
        <w:autoSpaceDN w:val="0"/>
        <w:adjustRightInd w:val="0"/>
        <w:snapToGrid w:val="0"/>
        <w:spacing w:line="360" w:lineRule="auto"/>
        <w:ind w:firstLine="420" w:firstLineChars="200"/>
        <w:rPr>
          <w:rFonts w:ascii="宋体" w:hAnsi="宋体"/>
          <w:bCs/>
          <w:szCs w:val="21"/>
        </w:rPr>
      </w:pPr>
      <w:r>
        <w:rPr>
          <w:rFonts w:hint="eastAsia" w:ascii="宋体" w:hAnsi="宋体"/>
          <w:bCs/>
          <w:szCs w:val="21"/>
        </w:rPr>
        <w:t>15.2 迟延交货的违约责任</w:t>
      </w:r>
    </w:p>
    <w:p w14:paraId="3897DA5F">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595D3C13">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（2）除本合同</w:t>
      </w:r>
      <w:r>
        <w:rPr>
          <w:rFonts w:hint="eastAsia" w:ascii="宋体" w:hAnsi="宋体"/>
          <w:bCs/>
          <w:szCs w:val="21"/>
        </w:rPr>
        <w:t>第19条</w:t>
      </w:r>
      <w:r>
        <w:rPr>
          <w:rFonts w:hint="eastAsia" w:ascii="宋体" w:hAnsi="宋体"/>
          <w:szCs w:val="21"/>
        </w:rPr>
        <w:t>规定情况外，如果乙方没有按照合同规定的时间交货和提供服务，甲方有权从货款中扣除误期赔偿费而不影响合同项下的其他补救方法，赔偿费按每周（一周按七日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1FD67BB6">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43DEB7A6">
      <w:pPr>
        <w:autoSpaceDE w:val="0"/>
        <w:autoSpaceDN w:val="0"/>
        <w:adjustRightInd w:val="0"/>
        <w:snapToGrid w:val="0"/>
        <w:spacing w:line="360" w:lineRule="auto"/>
        <w:rPr>
          <w:rFonts w:ascii="宋体" w:hAnsi="宋体"/>
          <w:b/>
          <w:szCs w:val="21"/>
        </w:rPr>
      </w:pPr>
      <w:r>
        <w:rPr>
          <w:rFonts w:hint="eastAsia" w:ascii="宋体" w:hAnsi="宋体"/>
          <w:b/>
          <w:szCs w:val="21"/>
        </w:rPr>
        <w:t>16.合同的变更</w:t>
      </w:r>
    </w:p>
    <w:p w14:paraId="594A73B1">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16.1 在合同履行过程中，甲、乙双方可就合同履行的时间、地点和方式等协商进行变更。协商一致后，双方应签订书面的补充协议。</w:t>
      </w:r>
    </w:p>
    <w:p w14:paraId="5D0A0B66">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16.2 在不改变合同其他条款的前提下，甲方有权在合同价款百分之十的范围内追加与合同标的相同的货物或服务，并就此与乙方签订补充合同，乙方不得拒绝。</w:t>
      </w:r>
    </w:p>
    <w:p w14:paraId="1ABB5760">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16.3 除双方签署书面协议，并成为合同不可分割的一部分外，本合同条件不得有任何变更。</w:t>
      </w:r>
    </w:p>
    <w:p w14:paraId="17F4A38C">
      <w:pPr>
        <w:autoSpaceDE w:val="0"/>
        <w:autoSpaceDN w:val="0"/>
        <w:adjustRightInd w:val="0"/>
        <w:snapToGrid w:val="0"/>
        <w:spacing w:line="360" w:lineRule="auto"/>
        <w:rPr>
          <w:rFonts w:ascii="宋体" w:hAnsi="宋体"/>
          <w:b/>
          <w:szCs w:val="21"/>
        </w:rPr>
      </w:pPr>
      <w:r>
        <w:rPr>
          <w:rFonts w:hint="eastAsia" w:ascii="宋体" w:hAnsi="宋体"/>
          <w:b/>
          <w:szCs w:val="21"/>
        </w:rPr>
        <w:t>17.合同中止与终止</w:t>
      </w:r>
    </w:p>
    <w:p w14:paraId="761E34A7">
      <w:pPr>
        <w:adjustRightInd w:val="0"/>
        <w:snapToGrid w:val="0"/>
        <w:spacing w:line="360" w:lineRule="auto"/>
        <w:ind w:firstLine="420" w:firstLineChars="200"/>
        <w:rPr>
          <w:rFonts w:ascii="宋体" w:hAnsi="宋体"/>
          <w:szCs w:val="21"/>
        </w:rPr>
      </w:pPr>
      <w:r>
        <w:rPr>
          <w:rFonts w:hint="eastAsia" w:ascii="宋体" w:hAnsi="宋体"/>
          <w:szCs w:val="21"/>
        </w:rPr>
        <w:t>17.1合同的中止</w:t>
      </w:r>
    </w:p>
    <w:p w14:paraId="33AC04C5">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（1）合同在履行过程中，因采购计划调整，甲方可以要求中止履行，待计划确定后继续履行；</w:t>
      </w:r>
    </w:p>
    <w:p w14:paraId="145A44E9">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（2）合同履行过程中因供应商就采购过程或结果提起投诉的，甲方认为有必要或财政部门责令中止的，应当中止合同的履行。</w:t>
      </w:r>
    </w:p>
    <w:p w14:paraId="336A257F">
      <w:pPr>
        <w:adjustRightInd w:val="0"/>
        <w:snapToGrid w:val="0"/>
        <w:spacing w:line="360" w:lineRule="auto"/>
        <w:ind w:firstLine="420" w:firstLineChars="200"/>
        <w:rPr>
          <w:rFonts w:ascii="宋体" w:hAnsi="宋体"/>
          <w:szCs w:val="21"/>
        </w:rPr>
      </w:pPr>
      <w:r>
        <w:rPr>
          <w:rFonts w:hint="eastAsia" w:ascii="宋体" w:hAnsi="宋体"/>
          <w:szCs w:val="21"/>
        </w:rPr>
        <w:t>17.2合同的终止</w:t>
      </w:r>
    </w:p>
    <w:p w14:paraId="00B9BB8C">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（1）合同因有效期限届满而终止；</w:t>
      </w:r>
    </w:p>
    <w:p w14:paraId="045E4F6F">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（2）乙方未能依照本合同约定条件履行合同，已构成根本性违约的，甲方有权终止本合同，并追究乙方的违约责任。</w:t>
      </w:r>
    </w:p>
    <w:p w14:paraId="5DF31C48">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（3）如果乙方丧失履约能力或被宣告破产，甲方可在任何时候以书面形式通知乙方终止合同而不给乙方补偿。</w:t>
      </w:r>
    </w:p>
    <w:p w14:paraId="0FBBE80C">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（4）如果乙方在履行合同过程中有不正当竞争行为，甲方有权解除合同，并按《中华人民共和国反不正当竞争法》规定由有关部门追究其法律责任。</w:t>
      </w:r>
    </w:p>
    <w:p w14:paraId="701F6A0D">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（5）如果合同的履行将损害国家利益或社会公共利益，甲方有权终止合同的履行，给乙方造成损失的予以相应补偿。</w:t>
      </w:r>
    </w:p>
    <w:p w14:paraId="21BC4974">
      <w:pPr>
        <w:autoSpaceDE w:val="0"/>
        <w:autoSpaceDN w:val="0"/>
        <w:adjustRightInd w:val="0"/>
        <w:snapToGrid w:val="0"/>
        <w:spacing w:line="360" w:lineRule="auto"/>
        <w:rPr>
          <w:rFonts w:ascii="宋体" w:hAnsi="宋体"/>
          <w:b/>
          <w:bCs/>
          <w:szCs w:val="21"/>
        </w:rPr>
      </w:pPr>
      <w:r>
        <w:rPr>
          <w:rFonts w:hint="eastAsia" w:ascii="宋体" w:hAnsi="宋体"/>
          <w:b/>
          <w:bCs/>
          <w:szCs w:val="21"/>
        </w:rPr>
        <w:t>18.合同转让和分包</w:t>
      </w:r>
    </w:p>
    <w:p w14:paraId="7AD51142">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18.1 乙方不得以任何形式将合同转包。</w:t>
      </w:r>
    </w:p>
    <w:p w14:paraId="59534B14">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18.2 乙方未在响应文件中说明，且未经甲方书面同意，乙方不得将</w:t>
      </w:r>
      <w:r>
        <w:rPr>
          <w:rFonts w:hint="eastAsia" w:ascii="宋体" w:hAnsi="宋体"/>
          <w:bCs/>
          <w:szCs w:val="21"/>
        </w:rPr>
        <w:t>合同</w:t>
      </w:r>
      <w:r>
        <w:rPr>
          <w:rFonts w:hint="eastAsia" w:ascii="宋体" w:hAnsi="宋体"/>
          <w:szCs w:val="21"/>
        </w:rPr>
        <w:t>的主体、关键性工作分包给他人。</w:t>
      </w:r>
    </w:p>
    <w:p w14:paraId="444041AA">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18.3 根据政府采购</w:t>
      </w:r>
      <w:r>
        <w:rPr>
          <w:rFonts w:hint="eastAsia" w:ascii="宋体" w:hAnsi="宋体" w:cs="宋体"/>
          <w:bCs/>
          <w:kern w:val="0"/>
          <w:szCs w:val="21"/>
        </w:rPr>
        <w:t>支持</w:t>
      </w:r>
      <w:r>
        <w:rPr>
          <w:rFonts w:hint="eastAsia" w:ascii="宋体" w:hAnsi="宋体"/>
          <w:szCs w:val="21"/>
        </w:rPr>
        <w:t>中小企业发展政策规定，经甲方同意，获得政府采购合同的大型企业可依法向中小企业分包。</w:t>
      </w:r>
    </w:p>
    <w:p w14:paraId="14F6D17A">
      <w:pPr>
        <w:autoSpaceDE w:val="0"/>
        <w:autoSpaceDN w:val="0"/>
        <w:adjustRightInd w:val="0"/>
        <w:snapToGrid w:val="0"/>
        <w:spacing w:line="360" w:lineRule="auto"/>
        <w:rPr>
          <w:rFonts w:ascii="宋体" w:hAnsi="宋体"/>
          <w:b/>
          <w:bCs/>
          <w:szCs w:val="21"/>
        </w:rPr>
      </w:pPr>
      <w:r>
        <w:rPr>
          <w:rFonts w:hint="eastAsia" w:ascii="宋体" w:hAnsi="宋体"/>
          <w:b/>
          <w:bCs/>
          <w:szCs w:val="21"/>
        </w:rPr>
        <w:t>19.不可抗力</w:t>
      </w:r>
    </w:p>
    <w:p w14:paraId="58D02F64">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19.1 不可抗力是指合同双方不可预见、不可避免、不可克服的自然灾害和社会事件。</w:t>
      </w:r>
    </w:p>
    <w:p w14:paraId="16782674">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19.2 任何一方对由于不可抗力造成的部分或全部不能履行合同不承担违约责任。但迟延履行后发生不可抗力的，不能免除责任。</w:t>
      </w:r>
    </w:p>
    <w:p w14:paraId="2505956A">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19.3 遇有不可抗力的一方，应在三日内将事件的情况以书面形式通知另一方，并在事件发生后十日内，向另一方提交合同不能履行或部分不能履行或需要延期履行理由的报告。</w:t>
      </w:r>
    </w:p>
    <w:p w14:paraId="535D4A32">
      <w:pPr>
        <w:autoSpaceDE w:val="0"/>
        <w:autoSpaceDN w:val="0"/>
        <w:adjustRightInd w:val="0"/>
        <w:snapToGrid w:val="0"/>
        <w:spacing w:line="360" w:lineRule="auto"/>
        <w:rPr>
          <w:rFonts w:ascii="宋体" w:hAnsi="宋体"/>
          <w:b/>
          <w:bCs/>
          <w:szCs w:val="21"/>
        </w:rPr>
      </w:pPr>
      <w:r>
        <w:rPr>
          <w:rFonts w:hint="eastAsia" w:ascii="宋体" w:hAnsi="宋体"/>
          <w:b/>
          <w:bCs/>
          <w:szCs w:val="21"/>
        </w:rPr>
        <w:t>20.解决争议的方法</w:t>
      </w:r>
    </w:p>
    <w:p w14:paraId="69F36E94">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20.1 合同各方应通过友好协商，解决在执行合同过程中所发生的或与合同有关的一切争端。如从协商开始后十日内仍不能解决，可以向财政部门提请调解。</w:t>
      </w:r>
    </w:p>
    <w:p w14:paraId="4463CBBF">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20.2 调解不成可以按</w:t>
      </w:r>
      <w:r>
        <w:rPr>
          <w:rFonts w:hint="eastAsia" w:ascii="宋体" w:hAnsi="宋体"/>
          <w:b/>
          <w:bCs/>
          <w:szCs w:val="21"/>
        </w:rPr>
        <w:t>政府采购合同专用条款</w:t>
      </w:r>
      <w:r>
        <w:rPr>
          <w:rFonts w:hint="eastAsia" w:ascii="宋体" w:hAnsi="宋体"/>
          <w:szCs w:val="21"/>
        </w:rPr>
        <w:t>中规定下列方式之一提起仲裁或诉讼：</w:t>
      </w:r>
    </w:p>
    <w:p w14:paraId="6374F7BB">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（1）向甲方所在地仲裁机构提起仲裁；</w:t>
      </w:r>
    </w:p>
    <w:p w14:paraId="7D5BF044">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（2）向甲方所在地人民法院提起诉讼。</w:t>
      </w:r>
    </w:p>
    <w:p w14:paraId="3869A2EB">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20.3 如仲裁或诉讼事项不影响合同其它部分的履行，则在仲裁或诉讼期间，除正在进行仲裁或诉讼的部分外，合同的其它部分应继续执行。</w:t>
      </w:r>
    </w:p>
    <w:p w14:paraId="03DD1E41">
      <w:pPr>
        <w:autoSpaceDE w:val="0"/>
        <w:autoSpaceDN w:val="0"/>
        <w:adjustRightInd w:val="0"/>
        <w:snapToGrid w:val="0"/>
        <w:spacing w:line="360" w:lineRule="auto"/>
        <w:rPr>
          <w:rFonts w:ascii="宋体" w:hAnsi="宋体"/>
          <w:b/>
          <w:szCs w:val="21"/>
        </w:rPr>
      </w:pPr>
      <w:r>
        <w:rPr>
          <w:rFonts w:hint="eastAsia" w:ascii="宋体" w:hAnsi="宋体"/>
          <w:b/>
          <w:szCs w:val="21"/>
        </w:rPr>
        <w:t>21.法律适用</w:t>
      </w:r>
    </w:p>
    <w:p w14:paraId="675ADF60">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21.1 本合同适用中华人民共和国现行法律、行政法规和规章，如合同条款与法律、行政法规和规章不一致的，按照法律、行政法规和规章修改本合同。</w:t>
      </w:r>
    </w:p>
    <w:p w14:paraId="49C9F12F">
      <w:pPr>
        <w:autoSpaceDE w:val="0"/>
        <w:autoSpaceDN w:val="0"/>
        <w:adjustRightInd w:val="0"/>
        <w:snapToGrid w:val="0"/>
        <w:spacing w:line="360" w:lineRule="auto"/>
        <w:rPr>
          <w:rFonts w:ascii="宋体" w:hAnsi="宋体"/>
          <w:b/>
          <w:szCs w:val="21"/>
        </w:rPr>
      </w:pPr>
      <w:r>
        <w:rPr>
          <w:rFonts w:hint="eastAsia" w:ascii="宋体" w:hAnsi="宋体"/>
          <w:b/>
          <w:bCs/>
          <w:szCs w:val="21"/>
        </w:rPr>
        <w:t>22.</w:t>
      </w:r>
      <w:r>
        <w:rPr>
          <w:rFonts w:hint="eastAsia" w:ascii="宋体" w:hAnsi="宋体"/>
          <w:b/>
          <w:szCs w:val="21"/>
        </w:rPr>
        <w:t>通知</w:t>
      </w:r>
    </w:p>
    <w:p w14:paraId="3B21F5C5">
      <w:pPr>
        <w:adjustRightInd w:val="0"/>
        <w:snapToGrid w:val="0"/>
        <w:spacing w:line="360" w:lineRule="auto"/>
        <w:ind w:firstLine="420" w:firstLineChars="200"/>
        <w:rPr>
          <w:rFonts w:ascii="宋体" w:hAnsi="宋体"/>
          <w:szCs w:val="21"/>
        </w:rPr>
      </w:pPr>
      <w:r>
        <w:rPr>
          <w:rFonts w:hint="eastAsia" w:ascii="宋体" w:hAnsi="宋体"/>
          <w:szCs w:val="21"/>
        </w:rPr>
        <w:t>22.1本合同一方给另一方的通知均应采用书面形式，传真或快递送到本合同中规定的对方的地址和办理签收手续，</w:t>
      </w:r>
    </w:p>
    <w:p w14:paraId="063E4078">
      <w:pPr>
        <w:adjustRightInd w:val="0"/>
        <w:snapToGrid w:val="0"/>
        <w:spacing w:line="360" w:lineRule="auto"/>
        <w:ind w:firstLine="420" w:firstLineChars="200"/>
        <w:rPr>
          <w:rFonts w:ascii="宋体" w:hAnsi="宋体"/>
          <w:szCs w:val="21"/>
        </w:rPr>
      </w:pPr>
      <w:r>
        <w:rPr>
          <w:rFonts w:hint="eastAsia" w:ascii="宋体" w:hAnsi="宋体"/>
          <w:szCs w:val="21"/>
        </w:rPr>
        <w:t>22.2通知以送到之日或通知书中规定的生效之日起生效，两者中以较迟之日为准。</w:t>
      </w:r>
    </w:p>
    <w:p w14:paraId="0758DEFC">
      <w:pPr>
        <w:adjustRightInd w:val="0"/>
        <w:snapToGrid w:val="0"/>
        <w:spacing w:line="360" w:lineRule="auto"/>
        <w:rPr>
          <w:rFonts w:ascii="宋体" w:hAnsi="宋体"/>
          <w:b/>
          <w:bCs/>
          <w:szCs w:val="21"/>
        </w:rPr>
      </w:pPr>
      <w:r>
        <w:rPr>
          <w:rFonts w:hint="eastAsia" w:ascii="宋体" w:hAnsi="宋体"/>
          <w:b/>
          <w:bCs/>
          <w:szCs w:val="21"/>
        </w:rPr>
        <w:t>23.合同生效</w:t>
      </w:r>
    </w:p>
    <w:p w14:paraId="781CB80E">
      <w:pPr>
        <w:adjustRightInd w:val="0"/>
        <w:snapToGrid w:val="0"/>
        <w:spacing w:line="360" w:lineRule="auto"/>
        <w:ind w:firstLine="420" w:firstLineChars="200"/>
        <w:rPr>
          <w:rFonts w:ascii="宋体" w:hAnsi="宋体"/>
          <w:b/>
          <w:szCs w:val="21"/>
        </w:rPr>
      </w:pPr>
      <w:r>
        <w:rPr>
          <w:rFonts w:hint="eastAsia" w:ascii="宋体" w:hAnsi="宋体"/>
          <w:szCs w:val="21"/>
        </w:rPr>
        <w:t>23.1 本合同在合同各方签字盖章后生效</w:t>
      </w:r>
    </w:p>
    <w:p w14:paraId="0681E413">
      <w:pPr>
        <w:pStyle w:val="23"/>
        <w:adjustRightInd w:val="0"/>
        <w:snapToGrid w:val="0"/>
        <w:spacing w:line="360" w:lineRule="auto"/>
        <w:rPr>
          <w:rFonts w:hAnsi="宋体"/>
          <w:b/>
        </w:rPr>
      </w:pPr>
      <w:r>
        <w:rPr>
          <w:rFonts w:hint="eastAsia" w:hAnsi="宋体"/>
          <w:b/>
        </w:rPr>
        <w:t>24.附则</w:t>
      </w:r>
    </w:p>
    <w:p w14:paraId="3E86DCC3">
      <w:pPr>
        <w:adjustRightInd w:val="0"/>
        <w:snapToGrid w:val="0"/>
        <w:spacing w:line="360" w:lineRule="auto"/>
        <w:ind w:firstLine="420" w:firstLineChars="200"/>
        <w:rPr>
          <w:rFonts w:ascii="宋体" w:hAnsi="宋体"/>
          <w:b/>
          <w:szCs w:val="21"/>
        </w:rPr>
      </w:pPr>
      <w:r>
        <w:rPr>
          <w:rFonts w:hint="eastAsia" w:ascii="宋体" w:hAnsi="宋体"/>
          <w:szCs w:val="21"/>
        </w:rPr>
        <w:t>24.1本合同未尽事宜，见</w:t>
      </w:r>
      <w:r>
        <w:rPr>
          <w:rFonts w:hint="eastAsia" w:ascii="宋体" w:hAnsi="宋体"/>
          <w:b/>
          <w:bCs/>
          <w:szCs w:val="21"/>
        </w:rPr>
        <w:t>政府采购合同专用条款</w:t>
      </w:r>
      <w:r>
        <w:rPr>
          <w:rFonts w:hint="eastAsia" w:ascii="宋体" w:hAnsi="宋体"/>
          <w:b/>
          <w:szCs w:val="21"/>
        </w:rPr>
        <w:t>。</w:t>
      </w:r>
    </w:p>
    <w:p w14:paraId="5D63256A">
      <w:pPr>
        <w:spacing w:line="480" w:lineRule="exact"/>
        <w:ind w:firstLine="480" w:firstLineChars="200"/>
        <w:rPr>
          <w:rFonts w:ascii="宋体" w:hAnsi="宋体" w:cs="Arial"/>
          <w:sz w:val="24"/>
        </w:rPr>
      </w:pPr>
    </w:p>
    <w:bookmarkEnd w:id="77"/>
    <w:p w14:paraId="59BC17D8">
      <w:pPr>
        <w:rPr>
          <w:rFonts w:hint="eastAsia" w:ascii="宋体" w:hAnsi="宋体"/>
          <w:bCs w:val="0"/>
          <w:kern w:val="32"/>
          <w:szCs w:val="24"/>
        </w:rPr>
      </w:pPr>
      <w:r>
        <w:rPr>
          <w:rFonts w:hint="eastAsia" w:ascii="宋体" w:hAnsi="宋体"/>
          <w:bCs w:val="0"/>
          <w:kern w:val="32"/>
          <w:szCs w:val="24"/>
        </w:rPr>
        <w:br w:type="page"/>
      </w:r>
    </w:p>
    <w:p w14:paraId="664CADD2">
      <w:pPr>
        <w:pStyle w:val="2"/>
        <w:spacing w:line="440" w:lineRule="exact"/>
        <w:rPr>
          <w:rFonts w:ascii="宋体" w:hAnsi="宋体"/>
          <w:bCs w:val="0"/>
          <w:kern w:val="32"/>
          <w:szCs w:val="24"/>
        </w:rPr>
      </w:pPr>
      <w:r>
        <w:rPr>
          <w:rFonts w:hint="eastAsia" w:ascii="宋体" w:hAnsi="宋体"/>
          <w:bCs w:val="0"/>
          <w:kern w:val="32"/>
          <w:szCs w:val="24"/>
        </w:rPr>
        <w:t>三、政府采购合同专用条款</w:t>
      </w:r>
    </w:p>
    <w:p w14:paraId="1124A674">
      <w:pPr>
        <w:pStyle w:val="23"/>
        <w:adjustRightInd w:val="0"/>
        <w:snapToGrid w:val="0"/>
        <w:spacing w:line="360" w:lineRule="auto"/>
        <w:rPr>
          <w:rFonts w:hAnsi="宋体"/>
          <w:b/>
        </w:rPr>
      </w:pPr>
      <w:bookmarkStart w:id="79" w:name="_Toc1395"/>
      <w:r>
        <w:rPr>
          <w:rFonts w:hint="eastAsia" w:hAnsi="宋体"/>
          <w:b/>
        </w:rPr>
        <w:t>1.定义</w:t>
      </w:r>
    </w:p>
    <w:p w14:paraId="7064FF30">
      <w:pPr>
        <w:adjustRightInd w:val="0"/>
        <w:snapToGrid w:val="0"/>
        <w:spacing w:line="360" w:lineRule="auto"/>
        <w:ind w:firstLine="420" w:firstLineChars="200"/>
        <w:rPr>
          <w:rFonts w:ascii="宋体" w:hAnsi="宋体"/>
          <w:szCs w:val="21"/>
        </w:rPr>
      </w:pPr>
      <w:r>
        <w:rPr>
          <w:rFonts w:hint="eastAsia" w:ascii="宋体" w:hAnsi="宋体"/>
          <w:szCs w:val="21"/>
        </w:rPr>
        <w:t>1.2本合同下列术语应解释为：</w:t>
      </w:r>
    </w:p>
    <w:p w14:paraId="1514A448">
      <w:pPr>
        <w:adjustRightInd w:val="0"/>
        <w:snapToGrid w:val="0"/>
        <w:spacing w:line="360" w:lineRule="auto"/>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6</w:t>
      </w:r>
      <w:r>
        <w:rPr>
          <w:rFonts w:hint="eastAsia" w:ascii="宋体" w:hAnsi="宋体"/>
          <w:szCs w:val="21"/>
        </w:rPr>
        <w:t>）项目现场：</w:t>
      </w:r>
      <w:r>
        <w:rPr>
          <w:rFonts w:hint="eastAsia" w:ascii="宋体" w:hAnsi="宋体"/>
          <w:szCs w:val="21"/>
          <w:u w:val="single"/>
        </w:rPr>
        <w:t xml:space="preserve">                      </w:t>
      </w:r>
      <w:r>
        <w:rPr>
          <w:rFonts w:hint="eastAsia" w:ascii="宋体" w:hAnsi="宋体"/>
          <w:szCs w:val="21"/>
        </w:rPr>
        <w:t>。</w:t>
      </w:r>
    </w:p>
    <w:p w14:paraId="4D61A299">
      <w:pPr>
        <w:pStyle w:val="23"/>
        <w:adjustRightInd w:val="0"/>
        <w:snapToGrid w:val="0"/>
        <w:spacing w:line="360" w:lineRule="auto"/>
        <w:rPr>
          <w:rFonts w:hAnsi="宋体"/>
          <w:b/>
        </w:rPr>
      </w:pPr>
      <w:r>
        <w:rPr>
          <w:rFonts w:hint="eastAsia" w:hAnsi="宋体"/>
          <w:b/>
        </w:rPr>
        <w:t>2.履行合同的时间、地点和方式</w:t>
      </w:r>
    </w:p>
    <w:p w14:paraId="713F26FC">
      <w:pPr>
        <w:adjustRightInd w:val="0"/>
        <w:snapToGrid w:val="0"/>
        <w:spacing w:line="360" w:lineRule="auto"/>
        <w:ind w:firstLine="420" w:firstLineChars="200"/>
        <w:rPr>
          <w:rFonts w:ascii="宋体" w:hAnsi="宋体"/>
          <w:szCs w:val="21"/>
        </w:rPr>
      </w:pPr>
      <w:r>
        <w:rPr>
          <w:rFonts w:hint="eastAsia" w:ascii="宋体" w:hAnsi="宋体"/>
          <w:szCs w:val="21"/>
        </w:rPr>
        <w:t>5.1具体的交货时间、地点和方式</w:t>
      </w:r>
    </w:p>
    <w:p w14:paraId="38FA01F7">
      <w:pPr>
        <w:adjustRightInd w:val="0"/>
        <w:snapToGrid w:val="0"/>
        <w:spacing w:line="360" w:lineRule="auto"/>
        <w:ind w:firstLine="420" w:firstLineChars="200"/>
        <w:rPr>
          <w:rFonts w:ascii="宋体" w:hAnsi="宋体"/>
          <w:szCs w:val="21"/>
        </w:rPr>
      </w:pPr>
      <w:r>
        <w:rPr>
          <w:rFonts w:hint="eastAsia" w:ascii="宋体" w:hAnsi="宋体"/>
          <w:szCs w:val="21"/>
        </w:rPr>
        <w:t>（1）交货时间：</w:t>
      </w:r>
      <w:r>
        <w:rPr>
          <w:rFonts w:hint="eastAsia" w:ascii="宋体" w:hAnsi="宋体"/>
          <w:szCs w:val="21"/>
          <w:u w:val="single"/>
        </w:rPr>
        <w:t xml:space="preserve">                      </w:t>
      </w:r>
      <w:r>
        <w:rPr>
          <w:rFonts w:hint="eastAsia" w:ascii="宋体" w:hAnsi="宋体"/>
          <w:szCs w:val="21"/>
        </w:rPr>
        <w:t>。</w:t>
      </w:r>
    </w:p>
    <w:p w14:paraId="42B52EBA">
      <w:pPr>
        <w:adjustRightInd w:val="0"/>
        <w:snapToGrid w:val="0"/>
        <w:spacing w:line="360" w:lineRule="auto"/>
        <w:ind w:firstLine="420" w:firstLineChars="200"/>
        <w:rPr>
          <w:rFonts w:ascii="宋体" w:hAnsi="宋体"/>
          <w:szCs w:val="21"/>
        </w:rPr>
      </w:pPr>
      <w:r>
        <w:rPr>
          <w:rFonts w:hint="eastAsia" w:ascii="宋体" w:hAnsi="宋体"/>
          <w:szCs w:val="21"/>
        </w:rPr>
        <w:t>（2）交货地点：</w:t>
      </w:r>
      <w:r>
        <w:rPr>
          <w:rFonts w:hint="eastAsia" w:ascii="宋体" w:hAnsi="宋体"/>
          <w:szCs w:val="21"/>
          <w:u w:val="single"/>
        </w:rPr>
        <w:t xml:space="preserve">    采购人指定地点    </w:t>
      </w:r>
      <w:r>
        <w:rPr>
          <w:rFonts w:hint="eastAsia" w:ascii="宋体" w:hAnsi="宋体"/>
          <w:szCs w:val="21"/>
        </w:rPr>
        <w:t>。</w:t>
      </w:r>
    </w:p>
    <w:p w14:paraId="49AD659F">
      <w:pPr>
        <w:adjustRightInd w:val="0"/>
        <w:snapToGrid w:val="0"/>
        <w:spacing w:line="360" w:lineRule="auto"/>
        <w:ind w:firstLine="420" w:firstLineChars="200"/>
        <w:rPr>
          <w:rFonts w:ascii="宋体" w:hAnsi="宋体"/>
          <w:szCs w:val="21"/>
        </w:rPr>
      </w:pPr>
      <w:r>
        <w:rPr>
          <w:rFonts w:hint="eastAsia" w:ascii="宋体" w:hAnsi="宋体"/>
          <w:szCs w:val="21"/>
        </w:rPr>
        <w:t xml:space="preserve">（3）交货方式： </w:t>
      </w:r>
      <w:r>
        <w:rPr>
          <w:rFonts w:hint="eastAsia" w:ascii="宋体" w:hAnsi="宋体"/>
          <w:szCs w:val="21"/>
          <w:u w:val="single"/>
        </w:rPr>
        <w:t xml:space="preserve">  </w:t>
      </w:r>
      <w:r>
        <w:rPr>
          <w:rFonts w:hint="eastAsia" w:ascii="宋体" w:hAnsi="宋体"/>
          <w:bCs/>
          <w:szCs w:val="21"/>
          <w:u w:val="single"/>
        </w:rPr>
        <w:t xml:space="preserve">                     </w:t>
      </w:r>
    </w:p>
    <w:p w14:paraId="2540B394">
      <w:pPr>
        <w:pStyle w:val="23"/>
        <w:adjustRightInd w:val="0"/>
        <w:snapToGrid w:val="0"/>
        <w:spacing w:line="360" w:lineRule="auto"/>
        <w:rPr>
          <w:rFonts w:hAnsi="宋体"/>
          <w:b/>
        </w:rPr>
      </w:pPr>
      <w:r>
        <w:rPr>
          <w:rFonts w:hint="eastAsia" w:hAnsi="宋体"/>
          <w:b/>
        </w:rPr>
        <w:t>3.质量标准和保证</w:t>
      </w:r>
    </w:p>
    <w:p w14:paraId="17D79BF0">
      <w:pPr>
        <w:adjustRightInd w:val="0"/>
        <w:snapToGrid w:val="0"/>
        <w:spacing w:line="360" w:lineRule="auto"/>
        <w:ind w:firstLine="420" w:firstLineChars="200"/>
        <w:rPr>
          <w:rFonts w:ascii="宋体" w:hAnsi="宋体"/>
          <w:szCs w:val="21"/>
        </w:rPr>
      </w:pPr>
      <w:r>
        <w:rPr>
          <w:rFonts w:hint="eastAsia" w:ascii="宋体" w:hAnsi="宋体"/>
          <w:szCs w:val="21"/>
        </w:rPr>
        <w:t>9.2 保证</w:t>
      </w:r>
    </w:p>
    <w:p w14:paraId="4E666D91">
      <w:pPr>
        <w:adjustRightInd w:val="0"/>
        <w:snapToGrid w:val="0"/>
        <w:spacing w:line="360" w:lineRule="auto"/>
        <w:ind w:firstLine="420" w:firstLineChars="200"/>
        <w:rPr>
          <w:rFonts w:hint="eastAsia" w:ascii="宋体" w:hAnsi="宋体"/>
          <w:szCs w:val="21"/>
        </w:rPr>
      </w:pPr>
      <w:r>
        <w:rPr>
          <w:rFonts w:hint="eastAsia" w:ascii="宋体" w:hAnsi="宋体"/>
          <w:szCs w:val="21"/>
        </w:rPr>
        <w:t>（1）保修期限：</w:t>
      </w:r>
    </w:p>
    <w:p w14:paraId="4C200CB8">
      <w:pPr>
        <w:adjustRightInd w:val="0"/>
        <w:snapToGrid w:val="0"/>
        <w:spacing w:line="360" w:lineRule="auto"/>
        <w:ind w:firstLine="420" w:firstLineChars="200"/>
        <w:rPr>
          <w:rFonts w:ascii="宋体" w:hAnsi="宋体"/>
          <w:szCs w:val="21"/>
          <w:shd w:val="pct10" w:color="auto" w:fill="FFFFFF"/>
        </w:rPr>
      </w:pPr>
      <w:r>
        <w:rPr>
          <w:rFonts w:hint="eastAsia" w:ascii="宋体" w:hAnsi="宋体"/>
          <w:szCs w:val="21"/>
        </w:rPr>
        <w:t>（2）维护响应时间：</w:t>
      </w:r>
    </w:p>
    <w:p w14:paraId="1B4D439E">
      <w:pPr>
        <w:pStyle w:val="23"/>
        <w:adjustRightInd w:val="0"/>
        <w:snapToGrid w:val="0"/>
        <w:spacing w:line="360" w:lineRule="auto"/>
        <w:rPr>
          <w:b/>
        </w:rPr>
      </w:pPr>
      <w:r>
        <w:rPr>
          <w:rFonts w:hint="eastAsia"/>
          <w:b/>
        </w:rPr>
        <w:t>4.合同价款支付</w:t>
      </w:r>
    </w:p>
    <w:p w14:paraId="7BFF27BD">
      <w:pPr>
        <w:autoSpaceDE w:val="0"/>
        <w:autoSpaceDN w:val="0"/>
        <w:adjustRightInd w:val="0"/>
        <w:snapToGrid w:val="0"/>
        <w:spacing w:line="360" w:lineRule="auto"/>
        <w:rPr>
          <w:rFonts w:ascii="宋体" w:hAnsi="宋体"/>
          <w:b/>
          <w:szCs w:val="21"/>
        </w:rPr>
      </w:pPr>
      <w:r>
        <w:rPr>
          <w:rFonts w:hint="eastAsia" w:ascii="宋体" w:hAnsi="宋体"/>
          <w:b/>
          <w:bCs/>
          <w:szCs w:val="21"/>
        </w:rPr>
        <w:t>5.</w:t>
      </w:r>
      <w:r>
        <w:rPr>
          <w:rFonts w:hint="eastAsia" w:ascii="宋体" w:hAnsi="宋体"/>
          <w:b/>
          <w:szCs w:val="21"/>
        </w:rPr>
        <w:t>伴随服务</w:t>
      </w:r>
    </w:p>
    <w:p w14:paraId="20B29137">
      <w:pPr>
        <w:adjustRightInd w:val="0"/>
        <w:snapToGrid w:val="0"/>
        <w:spacing w:line="360" w:lineRule="auto"/>
        <w:ind w:firstLine="420" w:firstLineChars="200"/>
        <w:rPr>
          <w:rFonts w:ascii="宋体" w:hAnsi="宋体"/>
          <w:szCs w:val="21"/>
        </w:rPr>
      </w:pPr>
      <w:r>
        <w:rPr>
          <w:rFonts w:hint="eastAsia" w:ascii="宋体" w:hAnsi="宋体"/>
          <w:szCs w:val="21"/>
        </w:rPr>
        <w:t>14.2 乙方还应提供下列服务：</w:t>
      </w:r>
    </w:p>
    <w:p w14:paraId="0C592122">
      <w:pPr>
        <w:adjustRightInd w:val="0"/>
        <w:snapToGrid w:val="0"/>
        <w:spacing w:line="360" w:lineRule="auto"/>
        <w:ind w:firstLine="420" w:firstLineChars="200"/>
        <w:rPr>
          <w:rFonts w:ascii="宋体" w:hAnsi="宋体"/>
          <w:szCs w:val="21"/>
        </w:rPr>
      </w:pPr>
      <w:r>
        <w:rPr>
          <w:rFonts w:hint="eastAsia" w:ascii="宋体" w:hAnsi="宋体"/>
          <w:szCs w:val="21"/>
        </w:rPr>
        <w:t>（5）其他伴随服务：</w:t>
      </w:r>
      <w:r>
        <w:rPr>
          <w:rFonts w:hint="eastAsia" w:ascii="宋体" w:hAnsi="宋体"/>
          <w:szCs w:val="21"/>
          <w:u w:val="single"/>
        </w:rPr>
        <w:t xml:space="preserve">  无   </w:t>
      </w:r>
      <w:r>
        <w:rPr>
          <w:rFonts w:hint="eastAsia" w:ascii="宋体" w:hAnsi="宋体"/>
          <w:szCs w:val="21"/>
        </w:rPr>
        <w:t>。</w:t>
      </w:r>
    </w:p>
    <w:p w14:paraId="33F88CC4">
      <w:pPr>
        <w:autoSpaceDE w:val="0"/>
        <w:autoSpaceDN w:val="0"/>
        <w:adjustRightInd w:val="0"/>
        <w:snapToGrid w:val="0"/>
        <w:spacing w:line="360" w:lineRule="auto"/>
        <w:rPr>
          <w:rFonts w:ascii="宋体" w:hAnsi="宋体"/>
          <w:b/>
          <w:bCs/>
          <w:szCs w:val="21"/>
        </w:rPr>
      </w:pPr>
      <w:r>
        <w:rPr>
          <w:rFonts w:hint="eastAsia" w:ascii="宋体" w:hAnsi="宋体"/>
          <w:b/>
          <w:bCs/>
          <w:szCs w:val="21"/>
        </w:rPr>
        <w:t>6.解决争议的方法</w:t>
      </w:r>
    </w:p>
    <w:p w14:paraId="4EF17F9C">
      <w:pPr>
        <w:spacing w:line="480" w:lineRule="exact"/>
        <w:ind w:firstLine="420" w:firstLineChars="200"/>
        <w:rPr>
          <w:rFonts w:hint="eastAsia" w:ascii="宋体" w:hAnsi="宋体"/>
          <w:szCs w:val="21"/>
        </w:rPr>
      </w:pPr>
      <w:r>
        <w:rPr>
          <w:rFonts w:hint="eastAsia" w:ascii="宋体" w:hAnsi="宋体"/>
          <w:szCs w:val="21"/>
        </w:rPr>
        <w:t>20.2 调解不成可以</w:t>
      </w:r>
      <w:r>
        <w:rPr>
          <w:rFonts w:hint="eastAsia" w:ascii="宋体" w:hAnsi="宋体"/>
          <w:szCs w:val="21"/>
          <w:u w:val="single"/>
        </w:rPr>
        <w:t>向甲方所在地人民法院</w:t>
      </w:r>
      <w:r>
        <w:rPr>
          <w:rFonts w:hint="eastAsia" w:ascii="宋体" w:hAnsi="宋体"/>
          <w:szCs w:val="21"/>
        </w:rPr>
        <w:t>提起诉讼。</w:t>
      </w:r>
    </w:p>
    <w:p w14:paraId="2FF00FAF">
      <w:pPr>
        <w:rPr>
          <w:rFonts w:hint="eastAsia" w:ascii="宋体" w:hAnsi="宋体"/>
          <w:szCs w:val="21"/>
        </w:rPr>
      </w:pPr>
      <w:r>
        <w:rPr>
          <w:rFonts w:hint="eastAsia" w:ascii="宋体" w:hAnsi="宋体"/>
          <w:szCs w:val="21"/>
        </w:rPr>
        <w:br w:type="page"/>
      </w:r>
    </w:p>
    <w:p w14:paraId="0C586810">
      <w:pPr>
        <w:pStyle w:val="2"/>
        <w:adjustRightInd w:val="0"/>
        <w:snapToGrid w:val="0"/>
        <w:spacing w:beforeLines="50" w:line="360" w:lineRule="auto"/>
        <w:rPr>
          <w:rFonts w:hint="eastAsia" w:ascii="黑体" w:hAnsi="黑体" w:eastAsia="黑体"/>
          <w:sz w:val="32"/>
          <w:szCs w:val="32"/>
          <w:highlight w:val="none"/>
        </w:rPr>
      </w:pPr>
      <w:r>
        <w:rPr>
          <w:rFonts w:hint="eastAsia" w:ascii="黑体" w:hAnsi="黑体" w:eastAsia="黑体"/>
          <w:sz w:val="32"/>
          <w:szCs w:val="32"/>
          <w:highlight w:val="none"/>
        </w:rPr>
        <w:t>第五章 响应文件组成</w:t>
      </w:r>
      <w:bookmarkEnd w:id="78"/>
      <w:bookmarkEnd w:id="79"/>
    </w:p>
    <w:p w14:paraId="7551C95E">
      <w:pPr>
        <w:widowControl/>
        <w:tabs>
          <w:tab w:val="left" w:pos="753"/>
        </w:tabs>
        <w:adjustRightInd w:val="0"/>
        <w:snapToGrid w:val="0"/>
        <w:spacing w:beforeLines="50" w:line="360" w:lineRule="auto"/>
        <w:ind w:firstLine="480" w:firstLineChars="200"/>
        <w:jc w:val="center"/>
        <w:rPr>
          <w:rFonts w:ascii="宋体" w:hAnsi="宋体"/>
          <w:sz w:val="24"/>
          <w:highlight w:val="none"/>
        </w:rPr>
      </w:pPr>
      <w:r>
        <w:rPr>
          <w:rFonts w:hint="eastAsia" w:ascii="宋体" w:hAnsi="宋体"/>
          <w:sz w:val="24"/>
          <w:highlight w:val="none"/>
        </w:rPr>
        <w:t>目录</w:t>
      </w:r>
    </w:p>
    <w:p w14:paraId="52A597CF">
      <w:pPr>
        <w:spacing w:line="360" w:lineRule="auto"/>
        <w:rPr>
          <w:rFonts w:ascii="宋体"/>
          <w:color w:val="auto"/>
          <w:highlight w:val="none"/>
        </w:rPr>
      </w:pPr>
      <w:r>
        <w:rPr>
          <w:rFonts w:hint="eastAsia" w:ascii="宋体"/>
          <w:color w:val="auto"/>
          <w:highlight w:val="none"/>
        </w:rPr>
        <w:t>供应商的响应文件应包含以下部分：</w:t>
      </w:r>
    </w:p>
    <w:p w14:paraId="592EC510">
      <w:pPr>
        <w:adjustRightInd w:val="0"/>
        <w:snapToGrid w:val="0"/>
        <w:spacing w:line="360" w:lineRule="auto"/>
        <w:jc w:val="left"/>
        <w:rPr>
          <w:rFonts w:ascii="宋体"/>
          <w:b/>
          <w:color w:val="auto"/>
          <w:szCs w:val="21"/>
          <w:highlight w:val="none"/>
        </w:rPr>
      </w:pPr>
      <w:r>
        <w:rPr>
          <w:rFonts w:hint="eastAsia" w:ascii="宋体" w:hAnsi="宋体"/>
          <w:b/>
          <w:color w:val="auto"/>
          <w:szCs w:val="21"/>
          <w:highlight w:val="none"/>
        </w:rPr>
        <w:t>一</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谈判</w:t>
      </w:r>
      <w:r>
        <w:rPr>
          <w:rFonts w:hint="eastAsia" w:ascii="宋体" w:hAnsi="宋体"/>
          <w:b/>
          <w:color w:val="auto"/>
          <w:szCs w:val="21"/>
          <w:highlight w:val="none"/>
        </w:rPr>
        <w:t>响应声明</w:t>
      </w:r>
    </w:p>
    <w:p w14:paraId="55257089">
      <w:pPr>
        <w:adjustRightInd w:val="0"/>
        <w:snapToGrid w:val="0"/>
        <w:spacing w:line="360" w:lineRule="auto"/>
        <w:ind w:firstLine="420" w:firstLineChars="200"/>
        <w:jc w:val="left"/>
        <w:rPr>
          <w:rFonts w:asci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1</w:t>
      </w:r>
      <w:r>
        <w:rPr>
          <w:rFonts w:hint="eastAsia" w:ascii="宋体" w:hAnsi="宋体"/>
          <w:color w:val="auto"/>
          <w:szCs w:val="21"/>
          <w:highlight w:val="none"/>
        </w:rPr>
        <w:t>：法定代表人身份证明</w:t>
      </w:r>
    </w:p>
    <w:p w14:paraId="15B9EFB8">
      <w:pPr>
        <w:adjustRightInd w:val="0"/>
        <w:snapToGrid w:val="0"/>
        <w:spacing w:line="360" w:lineRule="auto"/>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附件2：法定代表人授权委托书</w:t>
      </w:r>
    </w:p>
    <w:p w14:paraId="033E897E">
      <w:pPr>
        <w:adjustRightInd w:val="0"/>
        <w:snapToGrid w:val="0"/>
        <w:spacing w:line="360" w:lineRule="auto"/>
        <w:ind w:firstLine="420" w:firstLineChars="20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附件3：参加政府采购活动前三年内在经营活动中没有重大违法记录的书面声明</w:t>
      </w:r>
    </w:p>
    <w:p w14:paraId="5B9A8C01">
      <w:pPr>
        <w:adjustRightInd w:val="0"/>
        <w:snapToGrid w:val="0"/>
        <w:spacing w:line="360" w:lineRule="auto"/>
        <w:ind w:firstLine="420" w:firstLineChars="20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附件4：供应商基本情况表</w:t>
      </w:r>
    </w:p>
    <w:p w14:paraId="4E4DDE7A">
      <w:pPr>
        <w:adjustRightInd w:val="0"/>
        <w:snapToGrid w:val="0"/>
        <w:spacing w:line="360" w:lineRule="auto"/>
        <w:jc w:val="left"/>
        <w:rPr>
          <w:rFonts w:hint="eastAsia" w:ascii="宋体" w:eastAsia="宋体"/>
          <w:b/>
          <w:color w:val="auto"/>
          <w:szCs w:val="21"/>
          <w:highlight w:val="none"/>
          <w:lang w:eastAsia="zh-CN"/>
        </w:rPr>
      </w:pPr>
      <w:r>
        <w:rPr>
          <w:rFonts w:hint="eastAsia" w:ascii="宋体" w:hAnsi="宋体"/>
          <w:b/>
          <w:color w:val="auto"/>
          <w:szCs w:val="21"/>
          <w:highlight w:val="none"/>
        </w:rPr>
        <w:t>二、保证金</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本项目不要求提供</w:t>
      </w:r>
      <w:r>
        <w:rPr>
          <w:rFonts w:hint="eastAsia" w:ascii="宋体" w:hAnsi="宋体"/>
          <w:b/>
          <w:color w:val="auto"/>
          <w:szCs w:val="21"/>
          <w:highlight w:val="none"/>
          <w:lang w:eastAsia="zh-CN"/>
        </w:rPr>
        <w:t>）</w:t>
      </w:r>
    </w:p>
    <w:p w14:paraId="6C140635">
      <w:pPr>
        <w:adjustRightInd w:val="0"/>
        <w:snapToGrid w:val="0"/>
        <w:spacing w:line="360" w:lineRule="auto"/>
        <w:jc w:val="left"/>
        <w:rPr>
          <w:rFonts w:hint="eastAsia" w:ascii="宋体" w:hAnsi="宋体" w:eastAsia="宋体" w:cs="Times New Roman"/>
          <w:b/>
          <w:color w:val="auto"/>
          <w:szCs w:val="21"/>
          <w:highlight w:val="none"/>
          <w:lang w:val="en-US" w:eastAsia="zh-CN"/>
        </w:rPr>
      </w:pPr>
      <w:r>
        <w:rPr>
          <w:rFonts w:hint="eastAsia" w:ascii="宋体" w:hAnsi="宋体" w:eastAsia="宋体" w:cs="Times New Roman"/>
          <w:b/>
          <w:color w:val="auto"/>
          <w:szCs w:val="21"/>
          <w:highlight w:val="none"/>
          <w:lang w:val="en-US" w:eastAsia="zh-CN"/>
        </w:rPr>
        <w:t>三、报价一览表</w:t>
      </w:r>
    </w:p>
    <w:p w14:paraId="29460AF9">
      <w:pPr>
        <w:adjustRightInd w:val="0"/>
        <w:snapToGrid w:val="0"/>
        <w:spacing w:line="360" w:lineRule="auto"/>
        <w:ind w:firstLine="420" w:firstLineChars="200"/>
        <w:jc w:val="left"/>
        <w:rPr>
          <w:rFonts w:hint="default"/>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3-2</w:t>
      </w:r>
      <w:r>
        <w:rPr>
          <w:rFonts w:hint="eastAsia" w:ascii="宋体" w:hAnsi="宋体"/>
          <w:color w:val="auto"/>
          <w:szCs w:val="21"/>
          <w:highlight w:val="none"/>
        </w:rPr>
        <w:t>：</w:t>
      </w:r>
      <w:r>
        <w:rPr>
          <w:rFonts w:hint="eastAsia" w:ascii="宋体" w:hAnsi="宋体"/>
          <w:color w:val="auto"/>
          <w:szCs w:val="21"/>
          <w:highlight w:val="none"/>
          <w:lang w:val="en-US" w:eastAsia="zh-CN"/>
        </w:rPr>
        <w:t>分项价格表</w:t>
      </w:r>
    </w:p>
    <w:p w14:paraId="49F4FBA0">
      <w:pPr>
        <w:pStyle w:val="23"/>
        <w:adjustRightInd w:val="0"/>
        <w:snapToGrid w:val="0"/>
        <w:spacing w:line="360" w:lineRule="auto"/>
        <w:rPr>
          <w:rFonts w:hint="eastAsia" w:hAnsi="宋体"/>
          <w:b/>
          <w:color w:val="auto"/>
          <w:highlight w:val="none"/>
          <w:lang w:val="en-US" w:eastAsia="zh-CN"/>
        </w:rPr>
      </w:pPr>
      <w:r>
        <w:rPr>
          <w:rFonts w:hint="eastAsia" w:hAnsi="宋体"/>
          <w:b/>
          <w:color w:val="auto"/>
          <w:highlight w:val="none"/>
          <w:lang w:val="en-US" w:eastAsia="zh-CN"/>
        </w:rPr>
        <w:t>四</w:t>
      </w:r>
      <w:r>
        <w:rPr>
          <w:rFonts w:hint="eastAsia" w:hAnsi="宋体"/>
          <w:b/>
          <w:color w:val="auto"/>
          <w:highlight w:val="none"/>
        </w:rPr>
        <w:t>、</w:t>
      </w:r>
      <w:r>
        <w:rPr>
          <w:rFonts w:hint="eastAsia" w:hAnsi="宋体"/>
          <w:b/>
          <w:color w:val="auto"/>
          <w:highlight w:val="none"/>
          <w:lang w:val="en-US" w:eastAsia="zh-CN"/>
        </w:rPr>
        <w:t>货物说明</w:t>
      </w:r>
    </w:p>
    <w:p w14:paraId="0C0047B7">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4-1</w:t>
      </w:r>
      <w:r>
        <w:rPr>
          <w:rFonts w:hint="eastAsia" w:ascii="宋体" w:hAnsi="宋体"/>
          <w:color w:val="auto"/>
          <w:szCs w:val="21"/>
          <w:highlight w:val="none"/>
        </w:rPr>
        <w:t>：</w:t>
      </w:r>
      <w:r>
        <w:rPr>
          <w:rFonts w:hint="eastAsia" w:ascii="宋体" w:hAnsi="宋体"/>
          <w:color w:val="auto"/>
          <w:szCs w:val="21"/>
          <w:highlight w:val="none"/>
          <w:lang w:val="en-US" w:eastAsia="zh-CN"/>
        </w:rPr>
        <w:t>技术指标说明</w:t>
      </w:r>
    </w:p>
    <w:p w14:paraId="7527A716">
      <w:pPr>
        <w:adjustRightInd w:val="0"/>
        <w:snapToGrid w:val="0"/>
        <w:spacing w:line="360" w:lineRule="auto"/>
        <w:ind w:firstLine="420" w:firstLineChars="200"/>
        <w:jc w:val="left"/>
        <w:rPr>
          <w:rFonts w:hint="default" w:ascii="宋体" w:eastAsia="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4-2</w:t>
      </w:r>
      <w:r>
        <w:rPr>
          <w:rFonts w:hint="eastAsia" w:ascii="宋体" w:hAnsi="宋体"/>
          <w:color w:val="auto"/>
          <w:szCs w:val="21"/>
          <w:highlight w:val="none"/>
        </w:rPr>
        <w:t>：</w:t>
      </w:r>
      <w:r>
        <w:rPr>
          <w:rFonts w:hint="eastAsia" w:ascii="宋体" w:hAnsi="宋体"/>
          <w:color w:val="auto"/>
          <w:szCs w:val="21"/>
          <w:highlight w:val="none"/>
          <w:lang w:val="en-US" w:eastAsia="zh-CN"/>
        </w:rPr>
        <w:t>采购需求响应</w:t>
      </w:r>
    </w:p>
    <w:p w14:paraId="0C6D76AC">
      <w:pPr>
        <w:pStyle w:val="23"/>
        <w:adjustRightInd w:val="0"/>
        <w:snapToGrid w:val="0"/>
        <w:spacing w:line="360" w:lineRule="auto"/>
        <w:rPr>
          <w:rFonts w:hint="default" w:hAnsi="宋体" w:eastAsia="宋体"/>
          <w:b/>
          <w:color w:val="auto"/>
          <w:highlight w:val="none"/>
          <w:lang w:val="en-US" w:eastAsia="zh-CN"/>
        </w:rPr>
      </w:pPr>
      <w:r>
        <w:rPr>
          <w:rFonts w:hint="eastAsia" w:hAnsi="宋体"/>
          <w:b/>
          <w:color w:val="auto"/>
          <w:highlight w:val="none"/>
          <w:lang w:val="en-US" w:eastAsia="zh-CN"/>
        </w:rPr>
        <w:t>五、合同条款偏离表</w:t>
      </w:r>
    </w:p>
    <w:p w14:paraId="55E6DBF8">
      <w:pPr>
        <w:pStyle w:val="23"/>
        <w:adjustRightInd w:val="0"/>
        <w:snapToGrid w:val="0"/>
        <w:spacing w:line="360" w:lineRule="auto"/>
        <w:rPr>
          <w:rFonts w:hint="eastAsia" w:hAnsi="宋体"/>
          <w:b/>
          <w:bCs/>
          <w:color w:val="auto"/>
          <w:highlight w:val="none"/>
        </w:rPr>
      </w:pPr>
      <w:r>
        <w:rPr>
          <w:rFonts w:hint="eastAsia" w:hAnsi="宋体"/>
          <w:b/>
          <w:bCs/>
          <w:color w:val="auto"/>
          <w:highlight w:val="none"/>
          <w:lang w:val="en-US" w:eastAsia="zh-CN"/>
        </w:rPr>
        <w:t>六</w:t>
      </w:r>
      <w:r>
        <w:rPr>
          <w:rFonts w:hint="eastAsia" w:hAnsi="宋体"/>
          <w:b/>
          <w:bCs/>
          <w:color w:val="auto"/>
          <w:highlight w:val="none"/>
        </w:rPr>
        <w:t>、采购需求偏离表</w:t>
      </w:r>
    </w:p>
    <w:p w14:paraId="253AE8DA">
      <w:pPr>
        <w:adjustRightInd w:val="0"/>
        <w:snapToGrid w:val="0"/>
        <w:spacing w:line="360" w:lineRule="auto"/>
        <w:jc w:val="left"/>
        <w:rPr>
          <w:rFonts w:hint="eastAsia" w:ascii="宋体" w:hAnsi="宋体"/>
          <w:color w:val="auto"/>
          <w:szCs w:val="21"/>
          <w:highlight w:val="none"/>
        </w:rPr>
      </w:pPr>
      <w:r>
        <w:rPr>
          <w:rFonts w:hint="eastAsia" w:hAnsi="宋体"/>
          <w:b/>
          <w:color w:val="auto"/>
          <w:highlight w:val="none"/>
          <w:lang w:val="en-US" w:eastAsia="zh-CN"/>
        </w:rPr>
        <w:t>七</w:t>
      </w:r>
      <w:r>
        <w:rPr>
          <w:rFonts w:hint="eastAsia" w:hAnsi="宋体"/>
          <w:b/>
          <w:color w:val="auto"/>
          <w:highlight w:val="none"/>
        </w:rPr>
        <w:t>、享受政府采购政策优惠的证明资料</w:t>
      </w:r>
      <w:r>
        <w:rPr>
          <w:rFonts w:hint="eastAsia" w:ascii="宋体" w:hAnsi="宋体"/>
          <w:color w:val="auto"/>
          <w:szCs w:val="21"/>
          <w:highlight w:val="none"/>
        </w:rPr>
        <w:t>附件</w:t>
      </w:r>
    </w:p>
    <w:p w14:paraId="4C201A51">
      <w:pPr>
        <w:adjustRightInd w:val="0"/>
        <w:snapToGrid w:val="0"/>
        <w:spacing w:line="360" w:lineRule="auto"/>
        <w:ind w:firstLine="42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7-1</w:t>
      </w:r>
      <w:r>
        <w:rPr>
          <w:rFonts w:hint="eastAsia" w:ascii="宋体" w:hAnsi="宋体"/>
          <w:color w:val="auto"/>
          <w:szCs w:val="21"/>
          <w:highlight w:val="none"/>
        </w:rPr>
        <w:t>：</w:t>
      </w:r>
      <w:r>
        <w:rPr>
          <w:rFonts w:hint="eastAsia" w:ascii="宋体" w:hAnsi="宋体"/>
          <w:color w:val="auto"/>
          <w:szCs w:val="21"/>
          <w:highlight w:val="none"/>
          <w:lang w:val="en-US" w:eastAsia="zh-CN"/>
        </w:rPr>
        <w:t>中小企业声明函</w:t>
      </w:r>
    </w:p>
    <w:p w14:paraId="6CBA0A62">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附件</w:t>
      </w:r>
      <w:r>
        <w:rPr>
          <w:rFonts w:hint="eastAsia" w:ascii="宋体" w:hAnsi="宋体"/>
          <w:color w:val="auto"/>
          <w:szCs w:val="21"/>
          <w:highlight w:val="none"/>
          <w:lang w:val="en-US" w:eastAsia="zh-CN"/>
        </w:rPr>
        <w:t>7-2</w:t>
      </w:r>
      <w:r>
        <w:rPr>
          <w:rFonts w:hint="eastAsia" w:ascii="宋体" w:hAnsi="宋体"/>
          <w:color w:val="auto"/>
          <w:szCs w:val="21"/>
          <w:highlight w:val="none"/>
        </w:rPr>
        <w:t>：残疾人福利性单位声明函</w:t>
      </w:r>
    </w:p>
    <w:p w14:paraId="7F86C20B">
      <w:pPr>
        <w:adjustRightInd w:val="0"/>
        <w:snapToGrid w:val="0"/>
        <w:spacing w:line="360" w:lineRule="auto"/>
        <w:ind w:firstLine="420" w:firstLineChars="200"/>
        <w:jc w:val="left"/>
        <w:rPr>
          <w:rFonts w:hint="eastAsia" w:hAnsi="宋体" w:eastAsia="宋体"/>
          <w:b/>
          <w:color w:val="auto"/>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7-3</w:t>
      </w:r>
      <w:r>
        <w:rPr>
          <w:rFonts w:hint="eastAsia" w:ascii="宋体" w:hAnsi="宋体"/>
          <w:color w:val="auto"/>
          <w:szCs w:val="21"/>
          <w:highlight w:val="none"/>
        </w:rPr>
        <w:t>：</w:t>
      </w:r>
      <w:r>
        <w:rPr>
          <w:rFonts w:hint="eastAsia" w:ascii="宋体" w:hAnsi="宋体"/>
          <w:sz w:val="21"/>
          <w:szCs w:val="21"/>
        </w:rPr>
        <w:t>监狱企业证明资料</w:t>
      </w:r>
    </w:p>
    <w:p w14:paraId="1488F25A">
      <w:pPr>
        <w:pStyle w:val="23"/>
        <w:adjustRightInd w:val="0"/>
        <w:snapToGrid w:val="0"/>
        <w:spacing w:line="360" w:lineRule="auto"/>
        <w:rPr>
          <w:rFonts w:hint="eastAsia" w:hAnsi="宋体"/>
          <w:b/>
          <w:color w:val="auto"/>
          <w:highlight w:val="none"/>
        </w:rPr>
      </w:pPr>
      <w:r>
        <w:rPr>
          <w:rFonts w:hint="eastAsia" w:hAnsi="宋体"/>
          <w:b/>
          <w:color w:val="auto"/>
          <w:highlight w:val="none"/>
          <w:lang w:val="en-US" w:eastAsia="zh-CN"/>
        </w:rPr>
        <w:t>八</w:t>
      </w:r>
      <w:r>
        <w:rPr>
          <w:rFonts w:hint="eastAsia" w:hAnsi="宋体"/>
          <w:b/>
          <w:color w:val="auto"/>
          <w:highlight w:val="none"/>
        </w:rPr>
        <w:t>、关于资格的说明(格式)</w:t>
      </w:r>
    </w:p>
    <w:p w14:paraId="1C15D48E">
      <w:pPr>
        <w:adjustRightInd w:val="0"/>
        <w:snapToGrid w:val="0"/>
        <w:spacing w:line="360" w:lineRule="auto"/>
        <w:jc w:val="both"/>
        <w:rPr>
          <w:rFonts w:hint="eastAsia" w:hAnsi="宋体"/>
          <w:b/>
          <w:color w:val="auto"/>
          <w:highlight w:val="none"/>
        </w:rPr>
      </w:pPr>
      <w:r>
        <w:rPr>
          <w:rFonts w:hint="eastAsia" w:hAnsi="宋体"/>
          <w:b/>
          <w:color w:val="auto"/>
          <w:highlight w:val="none"/>
          <w:lang w:val="en-US" w:eastAsia="zh-CN"/>
        </w:rPr>
        <w:t>九</w:t>
      </w:r>
      <w:r>
        <w:rPr>
          <w:rFonts w:hint="eastAsia" w:hAnsi="宋体"/>
          <w:b/>
          <w:color w:val="auto"/>
          <w:highlight w:val="none"/>
        </w:rPr>
        <w:t>、响应标的符合谈判文件规定的证明文件</w:t>
      </w:r>
    </w:p>
    <w:p w14:paraId="54F0F3C2">
      <w:pPr>
        <w:adjustRightInd w:val="0"/>
        <w:snapToGrid w:val="0"/>
        <w:spacing w:line="360" w:lineRule="auto"/>
        <w:jc w:val="both"/>
        <w:rPr>
          <w:rFonts w:hint="eastAsia" w:ascii="Times New Roman" w:hAnsi="宋体" w:cs="Times New Roman"/>
          <w:b/>
          <w:color w:val="auto"/>
          <w:highlight w:val="none"/>
        </w:rPr>
      </w:pPr>
      <w:r>
        <w:rPr>
          <w:rFonts w:hint="eastAsia" w:ascii="Times New Roman" w:hAnsi="宋体" w:cs="Times New Roman"/>
          <w:b/>
          <w:color w:val="auto"/>
          <w:highlight w:val="none"/>
        </w:rPr>
        <w:t>十、供应商认为需要提供的其他资料</w:t>
      </w:r>
    </w:p>
    <w:p w14:paraId="0B8A1CD3">
      <w:pPr>
        <w:adjustRightInd w:val="0"/>
        <w:snapToGrid w:val="0"/>
        <w:spacing w:line="360" w:lineRule="auto"/>
        <w:jc w:val="both"/>
        <w:rPr>
          <w:rFonts w:hint="eastAsia" w:ascii="Times New Roman" w:hAnsi="宋体" w:cs="Times New Roman"/>
          <w:b/>
          <w:color w:val="auto"/>
          <w:highlight w:val="none"/>
        </w:rPr>
      </w:pPr>
      <w:r>
        <w:rPr>
          <w:rFonts w:hint="eastAsia" w:ascii="Times New Roman" w:hAnsi="宋体" w:cs="Times New Roman"/>
          <w:b/>
          <w:color w:val="auto"/>
          <w:highlight w:val="none"/>
        </w:rPr>
        <w:t>十</w:t>
      </w:r>
      <w:r>
        <w:rPr>
          <w:rFonts w:hint="eastAsia" w:hAnsi="宋体" w:cs="Times New Roman"/>
          <w:b/>
          <w:color w:val="auto"/>
          <w:highlight w:val="none"/>
          <w:lang w:val="en-US" w:eastAsia="zh-CN"/>
        </w:rPr>
        <w:t>一</w:t>
      </w:r>
      <w:r>
        <w:rPr>
          <w:rFonts w:hint="eastAsia" w:ascii="Times New Roman" w:hAnsi="宋体" w:cs="Times New Roman"/>
          <w:b/>
          <w:color w:val="auto"/>
          <w:highlight w:val="none"/>
        </w:rPr>
        <w:t>、最后报价</w:t>
      </w:r>
    </w:p>
    <w:p w14:paraId="374DAB91">
      <w:pPr>
        <w:pStyle w:val="23"/>
        <w:adjustRightInd w:val="0"/>
        <w:snapToGrid w:val="0"/>
        <w:spacing w:line="360" w:lineRule="auto"/>
        <w:jc w:val="both"/>
        <w:rPr>
          <w:rFonts w:hint="eastAsia" w:hAnsi="宋体"/>
          <w:b/>
          <w:bCs/>
          <w:sz w:val="72"/>
          <w:szCs w:val="72"/>
          <w:highlight w:val="none"/>
        </w:rPr>
      </w:pPr>
    </w:p>
    <w:p w14:paraId="43353AFA">
      <w:pPr>
        <w:rPr>
          <w:rFonts w:hint="eastAsia" w:hAnsi="宋体"/>
          <w:b/>
          <w:bCs/>
          <w:sz w:val="72"/>
          <w:szCs w:val="72"/>
          <w:highlight w:val="none"/>
        </w:rPr>
      </w:pPr>
      <w:r>
        <w:rPr>
          <w:rFonts w:hint="eastAsia" w:hAnsi="宋体"/>
          <w:b/>
          <w:bCs/>
          <w:sz w:val="72"/>
          <w:szCs w:val="72"/>
          <w:highlight w:val="none"/>
        </w:rPr>
        <w:br w:type="page"/>
      </w:r>
    </w:p>
    <w:p w14:paraId="08DB5AFE">
      <w:pPr>
        <w:pStyle w:val="23"/>
        <w:adjustRightInd w:val="0"/>
        <w:snapToGrid w:val="0"/>
        <w:spacing w:line="360" w:lineRule="auto"/>
        <w:jc w:val="center"/>
        <w:rPr>
          <w:rFonts w:hint="eastAsia" w:hAnsi="宋体"/>
          <w:b/>
          <w:bCs/>
          <w:sz w:val="72"/>
          <w:szCs w:val="72"/>
          <w:highlight w:val="none"/>
        </w:rPr>
      </w:pPr>
    </w:p>
    <w:p w14:paraId="5EF8A5F7">
      <w:pPr>
        <w:pStyle w:val="23"/>
        <w:adjustRightInd w:val="0"/>
        <w:snapToGrid w:val="0"/>
        <w:spacing w:line="360" w:lineRule="auto"/>
        <w:jc w:val="center"/>
        <w:rPr>
          <w:rFonts w:hAnsi="宋体"/>
          <w:b/>
          <w:bCs/>
          <w:sz w:val="72"/>
          <w:szCs w:val="72"/>
          <w:highlight w:val="none"/>
        </w:rPr>
      </w:pPr>
      <w:r>
        <w:rPr>
          <w:rFonts w:hint="eastAsia" w:hAnsi="宋体"/>
          <w:b/>
          <w:bCs/>
          <w:sz w:val="72"/>
          <w:szCs w:val="72"/>
          <w:highlight w:val="none"/>
        </w:rPr>
        <w:t>政府采购</w:t>
      </w:r>
    </w:p>
    <w:p w14:paraId="34F1FDAA">
      <w:pPr>
        <w:adjustRightInd w:val="0"/>
        <w:snapToGrid w:val="0"/>
        <w:spacing w:line="360" w:lineRule="auto"/>
        <w:jc w:val="center"/>
        <w:rPr>
          <w:rFonts w:ascii="宋体" w:hAnsi="宋体"/>
          <w:b/>
          <w:bCs/>
          <w:sz w:val="84"/>
          <w:szCs w:val="84"/>
          <w:highlight w:val="none"/>
        </w:rPr>
      </w:pPr>
      <w:r>
        <w:rPr>
          <w:rFonts w:hint="eastAsia" w:ascii="宋体" w:hAnsi="宋体"/>
          <w:b/>
          <w:bCs/>
          <w:sz w:val="84"/>
          <w:szCs w:val="84"/>
          <w:highlight w:val="none"/>
        </w:rPr>
        <w:t>响 应 文 件</w:t>
      </w:r>
    </w:p>
    <w:p w14:paraId="4FDE26B4">
      <w:pPr>
        <w:adjustRightInd w:val="0"/>
        <w:snapToGrid w:val="0"/>
        <w:spacing w:line="360" w:lineRule="auto"/>
        <w:rPr>
          <w:rFonts w:ascii="黑体" w:hAnsi="黑体" w:eastAsia="黑体"/>
          <w:b/>
          <w:color w:val="000000"/>
          <w:sz w:val="32"/>
          <w:szCs w:val="32"/>
          <w:highlight w:val="none"/>
        </w:rPr>
      </w:pPr>
    </w:p>
    <w:p w14:paraId="4A1CEFD4">
      <w:pPr>
        <w:adjustRightInd w:val="0"/>
        <w:snapToGrid w:val="0"/>
        <w:spacing w:line="360" w:lineRule="auto"/>
        <w:rPr>
          <w:rFonts w:ascii="宋体" w:hAnsi="宋体"/>
          <w:b/>
          <w:color w:val="000000"/>
          <w:sz w:val="30"/>
          <w:szCs w:val="30"/>
          <w:highlight w:val="none"/>
        </w:rPr>
      </w:pPr>
    </w:p>
    <w:p w14:paraId="001B2789">
      <w:pPr>
        <w:pStyle w:val="23"/>
        <w:adjustRightInd w:val="0"/>
        <w:snapToGrid w:val="0"/>
        <w:spacing w:line="360" w:lineRule="auto"/>
        <w:ind w:firstLine="1988" w:firstLineChars="660"/>
        <w:rPr>
          <w:rFonts w:hAnsi="宋体"/>
          <w:b/>
          <w:bCs/>
          <w:sz w:val="30"/>
          <w:szCs w:val="30"/>
          <w:highlight w:val="none"/>
          <w:u w:val="single"/>
        </w:rPr>
      </w:pPr>
      <w:r>
        <w:rPr>
          <w:rFonts w:hint="eastAsia" w:hAnsi="宋体"/>
          <w:b/>
          <w:bCs/>
          <w:sz w:val="30"/>
          <w:szCs w:val="30"/>
          <w:highlight w:val="none"/>
        </w:rPr>
        <w:t>采购项目名称:</w:t>
      </w:r>
    </w:p>
    <w:p w14:paraId="65DC8B78">
      <w:pPr>
        <w:pStyle w:val="23"/>
        <w:adjustRightInd w:val="0"/>
        <w:snapToGrid w:val="0"/>
        <w:spacing w:line="360" w:lineRule="auto"/>
        <w:ind w:firstLine="1988" w:firstLineChars="660"/>
        <w:rPr>
          <w:rFonts w:hAnsi="宋体"/>
          <w:b/>
          <w:bCs/>
          <w:sz w:val="30"/>
          <w:szCs w:val="30"/>
          <w:highlight w:val="none"/>
        </w:rPr>
      </w:pPr>
      <w:r>
        <w:rPr>
          <w:rFonts w:hint="eastAsia" w:hAnsi="宋体"/>
          <w:b/>
          <w:bCs/>
          <w:sz w:val="30"/>
          <w:szCs w:val="30"/>
          <w:highlight w:val="none"/>
        </w:rPr>
        <w:t>采   购   人：</w:t>
      </w:r>
    </w:p>
    <w:p w14:paraId="7776B389">
      <w:pPr>
        <w:pStyle w:val="23"/>
        <w:adjustRightInd w:val="0"/>
        <w:snapToGrid w:val="0"/>
        <w:spacing w:line="360" w:lineRule="auto"/>
        <w:ind w:firstLine="1988" w:firstLineChars="660"/>
        <w:rPr>
          <w:rFonts w:hAnsi="宋体"/>
          <w:b/>
          <w:bCs/>
          <w:sz w:val="30"/>
          <w:szCs w:val="30"/>
          <w:highlight w:val="none"/>
          <w:u w:val="single"/>
        </w:rPr>
      </w:pPr>
      <w:r>
        <w:rPr>
          <w:rFonts w:hint="eastAsia" w:hAnsi="宋体"/>
          <w:b/>
          <w:bCs/>
          <w:sz w:val="30"/>
          <w:szCs w:val="30"/>
          <w:highlight w:val="none"/>
        </w:rPr>
        <w:t>政府采购编号:</w:t>
      </w:r>
    </w:p>
    <w:p w14:paraId="1A0F5454">
      <w:pPr>
        <w:pStyle w:val="23"/>
        <w:adjustRightInd w:val="0"/>
        <w:snapToGrid w:val="0"/>
        <w:spacing w:line="360" w:lineRule="auto"/>
        <w:ind w:firstLine="1988" w:firstLineChars="660"/>
        <w:rPr>
          <w:rFonts w:hAnsi="宋体"/>
          <w:b/>
          <w:bCs/>
          <w:sz w:val="30"/>
          <w:szCs w:val="30"/>
          <w:highlight w:val="none"/>
          <w:u w:val="single"/>
        </w:rPr>
      </w:pPr>
      <w:r>
        <w:rPr>
          <w:rFonts w:hint="eastAsia" w:hAnsi="宋体"/>
          <w:b/>
          <w:bCs/>
          <w:sz w:val="30"/>
          <w:szCs w:val="30"/>
          <w:highlight w:val="none"/>
        </w:rPr>
        <w:t>采购代理编号:</w:t>
      </w:r>
    </w:p>
    <w:p w14:paraId="50E45F97">
      <w:pPr>
        <w:pStyle w:val="23"/>
        <w:adjustRightInd w:val="0"/>
        <w:snapToGrid w:val="0"/>
        <w:spacing w:line="360" w:lineRule="auto"/>
        <w:ind w:firstLine="1988" w:firstLineChars="660"/>
        <w:rPr>
          <w:rFonts w:hAnsi="宋体"/>
          <w:b/>
          <w:bCs/>
          <w:sz w:val="30"/>
          <w:szCs w:val="30"/>
          <w:highlight w:val="none"/>
          <w:u w:val="single"/>
        </w:rPr>
      </w:pPr>
      <w:r>
        <w:rPr>
          <w:rFonts w:hint="eastAsia" w:hAnsi="宋体"/>
          <w:b/>
          <w:bCs/>
          <w:sz w:val="30"/>
          <w:szCs w:val="30"/>
          <w:highlight w:val="none"/>
        </w:rPr>
        <w:t>采购代理机构：</w:t>
      </w:r>
    </w:p>
    <w:p w14:paraId="056EE768">
      <w:pPr>
        <w:adjustRightInd w:val="0"/>
        <w:snapToGrid w:val="0"/>
        <w:spacing w:line="360" w:lineRule="auto"/>
        <w:rPr>
          <w:rFonts w:ascii="黑体" w:hAnsi="黑体" w:eastAsia="黑体"/>
          <w:color w:val="000000"/>
          <w:sz w:val="30"/>
          <w:szCs w:val="30"/>
          <w:highlight w:val="none"/>
        </w:rPr>
      </w:pPr>
    </w:p>
    <w:p w14:paraId="31372130">
      <w:pPr>
        <w:adjustRightInd w:val="0"/>
        <w:snapToGrid w:val="0"/>
        <w:rPr>
          <w:rFonts w:ascii="黑体" w:hAnsi="宋体" w:eastAsia="黑体"/>
          <w:color w:val="000000"/>
          <w:sz w:val="30"/>
          <w:szCs w:val="30"/>
          <w:highlight w:val="none"/>
        </w:rPr>
      </w:pPr>
    </w:p>
    <w:p w14:paraId="2496E5C2">
      <w:pPr>
        <w:adjustRightInd w:val="0"/>
        <w:snapToGrid w:val="0"/>
        <w:spacing w:line="360" w:lineRule="auto"/>
        <w:rPr>
          <w:rFonts w:ascii="黑体" w:hAnsi="宋体" w:eastAsia="黑体"/>
          <w:color w:val="000000"/>
          <w:sz w:val="30"/>
          <w:szCs w:val="30"/>
          <w:highlight w:val="none"/>
        </w:rPr>
      </w:pPr>
    </w:p>
    <w:p w14:paraId="0ED9602E">
      <w:pPr>
        <w:adjustRightInd w:val="0"/>
        <w:snapToGrid w:val="0"/>
        <w:spacing w:line="360" w:lineRule="auto"/>
        <w:rPr>
          <w:rFonts w:ascii="黑体" w:hAnsi="宋体" w:eastAsia="黑体"/>
          <w:color w:val="000000"/>
          <w:sz w:val="30"/>
          <w:szCs w:val="30"/>
          <w:highlight w:val="none"/>
        </w:rPr>
      </w:pPr>
    </w:p>
    <w:p w14:paraId="2EB816C2">
      <w:pPr>
        <w:adjustRightInd w:val="0"/>
        <w:snapToGrid w:val="0"/>
        <w:spacing w:line="360" w:lineRule="auto"/>
        <w:rPr>
          <w:rFonts w:ascii="黑体" w:hAnsi="宋体" w:eastAsia="黑体"/>
          <w:color w:val="000000"/>
          <w:sz w:val="30"/>
          <w:szCs w:val="30"/>
          <w:highlight w:val="none"/>
        </w:rPr>
      </w:pPr>
    </w:p>
    <w:p w14:paraId="369000AB">
      <w:pPr>
        <w:adjustRightInd w:val="0"/>
        <w:snapToGrid w:val="0"/>
        <w:spacing w:line="360" w:lineRule="auto"/>
        <w:ind w:firstLine="1984" w:firstLineChars="620"/>
        <w:rPr>
          <w:rFonts w:ascii="黑体" w:hAnsi="黑体" w:eastAsia="黑体"/>
          <w:color w:val="000000"/>
          <w:sz w:val="32"/>
          <w:szCs w:val="32"/>
          <w:highlight w:val="none"/>
          <w:u w:val="single"/>
        </w:rPr>
      </w:pPr>
      <w:r>
        <w:rPr>
          <w:rFonts w:hint="eastAsia" w:ascii="黑体" w:hAnsi="黑体" w:eastAsia="黑体"/>
          <w:color w:val="000000"/>
          <w:sz w:val="32"/>
          <w:szCs w:val="32"/>
          <w:highlight w:val="none"/>
        </w:rPr>
        <w:t>供应商</w:t>
      </w:r>
    </w:p>
    <w:p w14:paraId="6FAFD792">
      <w:pPr>
        <w:jc w:val="center"/>
        <w:rPr>
          <w:rFonts w:ascii="黑体" w:hAnsi="黑体" w:eastAsia="黑体"/>
          <w:sz w:val="32"/>
          <w:szCs w:val="32"/>
          <w:highlight w:val="none"/>
        </w:rPr>
      </w:pPr>
      <w:r>
        <w:rPr>
          <w:rFonts w:hint="eastAsia" w:ascii="黑体" w:hAnsi="黑体" w:eastAsia="黑体"/>
          <w:sz w:val="32"/>
          <w:szCs w:val="32"/>
          <w:highlight w:val="none"/>
        </w:rPr>
        <w:t>年  月  日</w:t>
      </w:r>
    </w:p>
    <w:p w14:paraId="50729254">
      <w:pPr>
        <w:pStyle w:val="3"/>
        <w:rPr>
          <w:rFonts w:ascii="宋体" w:hAnsi="宋体"/>
          <w:sz w:val="21"/>
          <w:szCs w:val="21"/>
          <w:highlight w:val="none"/>
        </w:rPr>
      </w:pPr>
      <w:r>
        <w:rPr>
          <w:rFonts w:hAnsi="宋体"/>
          <w:highlight w:val="none"/>
        </w:rPr>
        <w:br w:type="page"/>
      </w:r>
      <w:bookmarkStart w:id="80" w:name="_Toc6474"/>
      <w:bookmarkStart w:id="81" w:name="_Toc22201151"/>
      <w:bookmarkStart w:id="82" w:name="_Toc15357"/>
      <w:bookmarkStart w:id="83" w:name="_Toc2074"/>
      <w:bookmarkStart w:id="84" w:name="_Toc22804"/>
      <w:r>
        <w:rPr>
          <w:rFonts w:hint="eastAsia" w:ascii="宋体" w:hAnsi="宋体"/>
          <w:sz w:val="21"/>
          <w:szCs w:val="21"/>
          <w:highlight w:val="none"/>
        </w:rPr>
        <w:t>索引表 符合性审查索引表</w:t>
      </w:r>
      <w:bookmarkEnd w:id="80"/>
      <w:bookmarkEnd w:id="81"/>
      <w:bookmarkEnd w:id="82"/>
      <w:bookmarkEnd w:id="83"/>
      <w:bookmarkEnd w:id="84"/>
    </w:p>
    <w:p w14:paraId="4FD1AC47">
      <w:pPr>
        <w:adjustRightInd w:val="0"/>
        <w:spacing w:beforeLines="50" w:line="360" w:lineRule="auto"/>
        <w:jc w:val="center"/>
        <w:rPr>
          <w:rFonts w:ascii="黑体" w:hAnsi="黑体" w:eastAsia="黑体"/>
          <w:b/>
          <w:sz w:val="28"/>
          <w:szCs w:val="28"/>
          <w:highlight w:val="none"/>
        </w:rPr>
      </w:pPr>
      <w:r>
        <w:rPr>
          <w:rFonts w:hint="eastAsia" w:ascii="黑体" w:hAnsi="黑体" w:eastAsia="黑体"/>
          <w:b/>
          <w:sz w:val="28"/>
          <w:szCs w:val="28"/>
          <w:highlight w:val="none"/>
        </w:rPr>
        <w:t>符合性审查索引表</w:t>
      </w:r>
    </w:p>
    <w:tbl>
      <w:tblPr>
        <w:tblStyle w:val="44"/>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3ADA27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vAlign w:val="center"/>
          </w:tcPr>
          <w:p w14:paraId="31A08C56">
            <w:pPr>
              <w:adjustRightInd w:val="0"/>
              <w:snapToGrid w:val="0"/>
              <w:spacing w:beforeLines="50" w:line="360" w:lineRule="auto"/>
              <w:jc w:val="center"/>
              <w:rPr>
                <w:rFonts w:ascii="宋体" w:hAnsi="宋体"/>
                <w:b/>
                <w:kern w:val="0"/>
                <w:szCs w:val="21"/>
                <w:highlight w:val="none"/>
              </w:rPr>
            </w:pPr>
            <w:r>
              <w:rPr>
                <w:rFonts w:hint="eastAsia" w:ascii="宋体" w:hAnsi="宋体"/>
                <w:b/>
                <w:kern w:val="0"/>
                <w:szCs w:val="21"/>
                <w:highlight w:val="none"/>
              </w:rPr>
              <w:t>序号</w:t>
            </w:r>
          </w:p>
        </w:tc>
        <w:tc>
          <w:tcPr>
            <w:tcW w:w="1871" w:type="dxa"/>
            <w:tcBorders>
              <w:right w:val="single" w:color="auto" w:sz="4" w:space="0"/>
            </w:tcBorders>
            <w:shd w:val="clear" w:color="auto" w:fill="auto"/>
            <w:vAlign w:val="center"/>
          </w:tcPr>
          <w:p w14:paraId="4ACB40B7">
            <w:pPr>
              <w:adjustRightInd w:val="0"/>
              <w:snapToGrid w:val="0"/>
              <w:spacing w:beforeLines="50" w:line="360" w:lineRule="auto"/>
              <w:jc w:val="center"/>
              <w:rPr>
                <w:rFonts w:ascii="宋体" w:hAnsi="宋体"/>
                <w:b/>
                <w:kern w:val="0"/>
                <w:sz w:val="20"/>
                <w:szCs w:val="21"/>
                <w:highlight w:val="none"/>
              </w:rPr>
            </w:pPr>
            <w:r>
              <w:rPr>
                <w:rFonts w:hint="eastAsia" w:ascii="宋体" w:hAnsi="宋体" w:eastAsia="宋体" w:cs="Times New Roman"/>
                <w:b/>
                <w:kern w:val="0"/>
                <w:szCs w:val="21"/>
                <w:highlight w:val="none"/>
              </w:rPr>
              <w:t>谈判文件条款号</w:t>
            </w:r>
          </w:p>
        </w:tc>
        <w:tc>
          <w:tcPr>
            <w:tcW w:w="2410" w:type="dxa"/>
            <w:tcBorders>
              <w:left w:val="single" w:color="auto" w:sz="4" w:space="0"/>
            </w:tcBorders>
            <w:shd w:val="clear" w:color="auto" w:fill="auto"/>
            <w:vAlign w:val="center"/>
          </w:tcPr>
          <w:p w14:paraId="696D831A">
            <w:pPr>
              <w:adjustRightInd w:val="0"/>
              <w:snapToGrid w:val="0"/>
              <w:spacing w:beforeLines="50" w:line="360" w:lineRule="auto"/>
              <w:jc w:val="center"/>
              <w:rPr>
                <w:rFonts w:ascii="宋体" w:hAnsi="宋体"/>
                <w:b/>
                <w:kern w:val="0"/>
                <w:sz w:val="20"/>
                <w:szCs w:val="21"/>
                <w:highlight w:val="none"/>
              </w:rPr>
            </w:pPr>
            <w:r>
              <w:rPr>
                <w:rFonts w:hint="eastAsia" w:ascii="宋体" w:hAnsi="宋体"/>
                <w:b/>
                <w:kern w:val="0"/>
                <w:szCs w:val="21"/>
                <w:highlight w:val="none"/>
              </w:rPr>
              <w:t>审查内容及标准</w:t>
            </w:r>
          </w:p>
        </w:tc>
        <w:tc>
          <w:tcPr>
            <w:tcW w:w="2268" w:type="dxa"/>
            <w:shd w:val="clear" w:color="auto" w:fill="auto"/>
            <w:vAlign w:val="center"/>
          </w:tcPr>
          <w:p w14:paraId="4DE14865">
            <w:pPr>
              <w:adjustRightInd w:val="0"/>
              <w:snapToGrid w:val="0"/>
              <w:spacing w:beforeLines="50" w:line="360" w:lineRule="auto"/>
              <w:jc w:val="center"/>
              <w:rPr>
                <w:rFonts w:ascii="宋体" w:hAnsi="宋体"/>
                <w:b/>
                <w:kern w:val="0"/>
                <w:szCs w:val="21"/>
                <w:highlight w:val="none"/>
              </w:rPr>
            </w:pPr>
            <w:r>
              <w:rPr>
                <w:rFonts w:hint="eastAsia" w:ascii="宋体" w:hAnsi="宋体"/>
                <w:b/>
                <w:kern w:val="0"/>
                <w:szCs w:val="21"/>
                <w:highlight w:val="none"/>
              </w:rPr>
              <w:t>响应文件及证明材料</w:t>
            </w:r>
          </w:p>
        </w:tc>
        <w:tc>
          <w:tcPr>
            <w:tcW w:w="1722" w:type="dxa"/>
            <w:shd w:val="clear" w:color="auto" w:fill="auto"/>
            <w:vAlign w:val="center"/>
          </w:tcPr>
          <w:p w14:paraId="6FC82275">
            <w:pPr>
              <w:adjustRightInd w:val="0"/>
              <w:snapToGrid w:val="0"/>
              <w:spacing w:beforeLines="50" w:line="360" w:lineRule="auto"/>
              <w:jc w:val="center"/>
              <w:rPr>
                <w:rFonts w:ascii="宋体" w:hAnsi="宋体"/>
                <w:b/>
                <w:kern w:val="0"/>
                <w:sz w:val="20"/>
                <w:szCs w:val="21"/>
                <w:highlight w:val="none"/>
              </w:rPr>
            </w:pPr>
            <w:r>
              <w:rPr>
                <w:rFonts w:hint="eastAsia" w:ascii="宋体" w:hAnsi="宋体"/>
                <w:b/>
                <w:kern w:val="0"/>
                <w:szCs w:val="21"/>
                <w:highlight w:val="none"/>
              </w:rPr>
              <w:t>响应文件对应内容的册及页码</w:t>
            </w:r>
          </w:p>
        </w:tc>
      </w:tr>
      <w:tr w14:paraId="30BBA5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27EF4340">
            <w:pPr>
              <w:adjustRightInd w:val="0"/>
              <w:snapToGrid w:val="0"/>
              <w:spacing w:beforeLines="50" w:line="360" w:lineRule="auto"/>
              <w:jc w:val="center"/>
              <w:rPr>
                <w:rFonts w:ascii="宋体" w:hAnsi="宋体"/>
                <w:kern w:val="0"/>
                <w:szCs w:val="21"/>
                <w:highlight w:val="none"/>
              </w:rPr>
            </w:pPr>
          </w:p>
        </w:tc>
        <w:tc>
          <w:tcPr>
            <w:tcW w:w="1871" w:type="dxa"/>
            <w:tcBorders>
              <w:right w:val="single" w:color="auto" w:sz="4" w:space="0"/>
            </w:tcBorders>
            <w:shd w:val="clear" w:color="auto" w:fill="auto"/>
          </w:tcPr>
          <w:p w14:paraId="105F52FE">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7226EC31">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5C0D23D1">
            <w:pPr>
              <w:adjustRightInd w:val="0"/>
              <w:snapToGrid w:val="0"/>
              <w:spacing w:beforeLines="50" w:line="360" w:lineRule="auto"/>
              <w:jc w:val="center"/>
              <w:rPr>
                <w:rFonts w:ascii="宋体" w:hAnsi="宋体"/>
                <w:kern w:val="0"/>
                <w:szCs w:val="21"/>
                <w:highlight w:val="none"/>
              </w:rPr>
            </w:pPr>
          </w:p>
        </w:tc>
        <w:tc>
          <w:tcPr>
            <w:tcW w:w="1722" w:type="dxa"/>
            <w:shd w:val="clear" w:color="auto" w:fill="auto"/>
          </w:tcPr>
          <w:p w14:paraId="67108B11">
            <w:pPr>
              <w:adjustRightInd w:val="0"/>
              <w:snapToGrid w:val="0"/>
              <w:spacing w:beforeLines="50" w:line="360" w:lineRule="auto"/>
              <w:jc w:val="center"/>
              <w:rPr>
                <w:rFonts w:ascii="宋体" w:hAnsi="宋体"/>
                <w:kern w:val="0"/>
                <w:sz w:val="20"/>
                <w:szCs w:val="21"/>
                <w:highlight w:val="none"/>
              </w:rPr>
            </w:pPr>
          </w:p>
        </w:tc>
      </w:tr>
      <w:tr w14:paraId="26A803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66A73015">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4FEF40F7">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7D36E3B5">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5DCF509">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3180CEA8">
            <w:pPr>
              <w:adjustRightInd w:val="0"/>
              <w:snapToGrid w:val="0"/>
              <w:spacing w:beforeLines="50" w:line="360" w:lineRule="auto"/>
              <w:jc w:val="center"/>
              <w:rPr>
                <w:rFonts w:ascii="宋体" w:hAnsi="宋体"/>
                <w:kern w:val="0"/>
                <w:sz w:val="20"/>
                <w:szCs w:val="21"/>
                <w:highlight w:val="none"/>
              </w:rPr>
            </w:pPr>
          </w:p>
        </w:tc>
      </w:tr>
      <w:tr w14:paraId="51B4AF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41710983">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441CFFCB">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1222FECE">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532A7DC7">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21D5D54C">
            <w:pPr>
              <w:adjustRightInd w:val="0"/>
              <w:snapToGrid w:val="0"/>
              <w:spacing w:beforeLines="50" w:line="360" w:lineRule="auto"/>
              <w:jc w:val="center"/>
              <w:rPr>
                <w:rFonts w:ascii="宋体" w:hAnsi="宋体"/>
                <w:kern w:val="0"/>
                <w:sz w:val="20"/>
                <w:szCs w:val="21"/>
                <w:highlight w:val="none"/>
              </w:rPr>
            </w:pPr>
          </w:p>
        </w:tc>
      </w:tr>
      <w:tr w14:paraId="004E78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5044A44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5A8472C5">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5A055558">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1E106FD6">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62971234">
            <w:pPr>
              <w:adjustRightInd w:val="0"/>
              <w:snapToGrid w:val="0"/>
              <w:spacing w:beforeLines="50" w:line="360" w:lineRule="auto"/>
              <w:jc w:val="center"/>
              <w:rPr>
                <w:rFonts w:ascii="宋体" w:hAnsi="宋体"/>
                <w:kern w:val="0"/>
                <w:sz w:val="20"/>
                <w:szCs w:val="21"/>
                <w:highlight w:val="none"/>
              </w:rPr>
            </w:pPr>
          </w:p>
        </w:tc>
      </w:tr>
      <w:tr w14:paraId="15F593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5D189A26">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07633585">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1FA67E61">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31770D4F">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5E1F8782">
            <w:pPr>
              <w:adjustRightInd w:val="0"/>
              <w:snapToGrid w:val="0"/>
              <w:spacing w:beforeLines="50" w:line="360" w:lineRule="auto"/>
              <w:jc w:val="center"/>
              <w:rPr>
                <w:rFonts w:ascii="宋体" w:hAnsi="宋体"/>
                <w:kern w:val="0"/>
                <w:sz w:val="20"/>
                <w:szCs w:val="21"/>
                <w:highlight w:val="none"/>
              </w:rPr>
            </w:pPr>
          </w:p>
        </w:tc>
      </w:tr>
      <w:tr w14:paraId="7E6653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5D39E081">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507A04DA">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0CAE54C6">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66C8E7AA">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36458B93">
            <w:pPr>
              <w:adjustRightInd w:val="0"/>
              <w:snapToGrid w:val="0"/>
              <w:spacing w:beforeLines="50" w:line="360" w:lineRule="auto"/>
              <w:jc w:val="center"/>
              <w:rPr>
                <w:rFonts w:ascii="宋体" w:hAnsi="宋体"/>
                <w:kern w:val="0"/>
                <w:sz w:val="20"/>
                <w:szCs w:val="21"/>
                <w:highlight w:val="none"/>
              </w:rPr>
            </w:pPr>
          </w:p>
        </w:tc>
      </w:tr>
      <w:tr w14:paraId="2FFE62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4AB9D91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641BF782">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01BEBB01">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942C0C9">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35718335">
            <w:pPr>
              <w:adjustRightInd w:val="0"/>
              <w:snapToGrid w:val="0"/>
              <w:spacing w:beforeLines="50" w:line="360" w:lineRule="auto"/>
              <w:jc w:val="center"/>
              <w:rPr>
                <w:rFonts w:ascii="宋体" w:hAnsi="宋体"/>
                <w:kern w:val="0"/>
                <w:sz w:val="20"/>
                <w:szCs w:val="21"/>
                <w:highlight w:val="none"/>
              </w:rPr>
            </w:pPr>
          </w:p>
        </w:tc>
      </w:tr>
      <w:tr w14:paraId="1B446D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65305AE5">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15BDBED9">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06D30012">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1CC7C367">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7F8A31AD">
            <w:pPr>
              <w:adjustRightInd w:val="0"/>
              <w:snapToGrid w:val="0"/>
              <w:spacing w:beforeLines="50" w:line="360" w:lineRule="auto"/>
              <w:jc w:val="center"/>
              <w:rPr>
                <w:rFonts w:ascii="宋体" w:hAnsi="宋体"/>
                <w:kern w:val="0"/>
                <w:sz w:val="20"/>
                <w:szCs w:val="21"/>
                <w:highlight w:val="none"/>
              </w:rPr>
            </w:pPr>
          </w:p>
        </w:tc>
      </w:tr>
      <w:tr w14:paraId="11527C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508B0EA4">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26E4FCB5">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534183A1">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090042CB">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320F0C71">
            <w:pPr>
              <w:adjustRightInd w:val="0"/>
              <w:snapToGrid w:val="0"/>
              <w:spacing w:beforeLines="50" w:line="360" w:lineRule="auto"/>
              <w:jc w:val="center"/>
              <w:rPr>
                <w:rFonts w:ascii="宋体" w:hAnsi="宋体"/>
                <w:kern w:val="0"/>
                <w:sz w:val="20"/>
                <w:szCs w:val="21"/>
                <w:highlight w:val="none"/>
              </w:rPr>
            </w:pPr>
          </w:p>
        </w:tc>
      </w:tr>
      <w:tr w14:paraId="341EA2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56CF8AA0">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22779B52">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7429CDC0">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4B29C244">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57E3EC57">
            <w:pPr>
              <w:adjustRightInd w:val="0"/>
              <w:snapToGrid w:val="0"/>
              <w:spacing w:beforeLines="50" w:line="360" w:lineRule="auto"/>
              <w:jc w:val="center"/>
              <w:rPr>
                <w:rFonts w:ascii="宋体" w:hAnsi="宋体"/>
                <w:kern w:val="0"/>
                <w:sz w:val="20"/>
                <w:szCs w:val="21"/>
                <w:highlight w:val="none"/>
              </w:rPr>
            </w:pPr>
          </w:p>
        </w:tc>
      </w:tr>
      <w:tr w14:paraId="1B6DAE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shd w:val="clear" w:color="auto" w:fill="auto"/>
          </w:tcPr>
          <w:p w14:paraId="5CD6DF79">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5995F920">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D0CA5E2">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533F1F78">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20D22E9E">
            <w:pPr>
              <w:adjustRightInd w:val="0"/>
              <w:snapToGrid w:val="0"/>
              <w:spacing w:beforeLines="50" w:line="360" w:lineRule="auto"/>
              <w:jc w:val="center"/>
              <w:rPr>
                <w:rFonts w:ascii="宋体" w:hAnsi="宋体"/>
                <w:kern w:val="0"/>
                <w:sz w:val="20"/>
                <w:szCs w:val="21"/>
                <w:highlight w:val="none"/>
              </w:rPr>
            </w:pPr>
          </w:p>
        </w:tc>
      </w:tr>
    </w:tbl>
    <w:p w14:paraId="6EC9F460">
      <w:pPr>
        <w:rPr>
          <w:highlight w:val="none"/>
        </w:rPr>
      </w:pPr>
    </w:p>
    <w:p w14:paraId="0BD93920">
      <w:pPr>
        <w:pStyle w:val="3"/>
        <w:spacing w:line="360" w:lineRule="auto"/>
        <w:jc w:val="center"/>
        <w:rPr>
          <w:rFonts w:ascii="黑体" w:hAnsi="黑体" w:eastAsia="黑体"/>
          <w:color w:val="000000"/>
          <w:sz w:val="28"/>
          <w:szCs w:val="28"/>
          <w:highlight w:val="none"/>
        </w:rPr>
      </w:pPr>
      <w:r>
        <w:rPr>
          <w:rFonts w:ascii="黑体" w:hAnsi="黑体" w:eastAsia="黑体"/>
          <w:sz w:val="28"/>
          <w:szCs w:val="28"/>
          <w:highlight w:val="none"/>
        </w:rPr>
        <w:br w:type="page"/>
      </w:r>
      <w:bookmarkStart w:id="85" w:name="_Toc32686"/>
      <w:bookmarkStart w:id="86" w:name="_Toc18118"/>
      <w:bookmarkStart w:id="87" w:name="_Toc28668"/>
      <w:r>
        <w:rPr>
          <w:rFonts w:hint="eastAsia" w:ascii="黑体" w:hAnsi="黑体" w:eastAsia="黑体"/>
          <w:color w:val="000000"/>
          <w:sz w:val="28"/>
          <w:szCs w:val="28"/>
          <w:highlight w:val="none"/>
        </w:rPr>
        <w:t>一、谈判响应声明(格式)</w:t>
      </w:r>
      <w:bookmarkEnd w:id="85"/>
      <w:bookmarkEnd w:id="86"/>
      <w:bookmarkEnd w:id="87"/>
    </w:p>
    <w:p w14:paraId="649B8D5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ascii="宋体" w:hAnsi="宋体"/>
          <w:color w:val="000000"/>
          <w:szCs w:val="21"/>
          <w:highlight w:val="none"/>
        </w:rPr>
      </w:pPr>
      <w:r>
        <w:rPr>
          <w:rFonts w:hint="eastAsia" w:ascii="宋体" w:hAnsi="宋体"/>
          <w:color w:val="000000"/>
          <w:szCs w:val="21"/>
          <w:highlight w:val="none"/>
        </w:rPr>
        <w:t>致 (采购人、采购代理机构)：</w:t>
      </w:r>
    </w:p>
    <w:p w14:paraId="57371317">
      <w:pPr>
        <w:keepNext w:val="0"/>
        <w:keepLines w:val="0"/>
        <w:pageBreakBefore w:val="0"/>
        <w:widowControl w:val="0"/>
        <w:kinsoku/>
        <w:wordWrap/>
        <w:overflowPunct/>
        <w:topLinePunct w:val="0"/>
        <w:autoSpaceDE/>
        <w:autoSpaceDN/>
        <w:bidi w:val="0"/>
        <w:adjustRightInd w:val="0"/>
        <w:snapToGrid w:val="0"/>
        <w:spacing w:line="480" w:lineRule="auto"/>
        <w:ind w:firstLine="435"/>
        <w:textAlignment w:val="auto"/>
        <w:rPr>
          <w:rFonts w:ascii="宋体" w:hAnsi="宋体"/>
          <w:color w:val="000000"/>
          <w:szCs w:val="21"/>
          <w:highlight w:val="none"/>
        </w:rPr>
      </w:pPr>
      <w:r>
        <w:rPr>
          <w:rFonts w:hint="eastAsia" w:ascii="宋体" w:hAnsi="宋体"/>
          <w:color w:val="000000"/>
          <w:szCs w:val="21"/>
          <w:highlight w:val="none"/>
        </w:rPr>
        <w:t xml:space="preserve">根据贵方为 </w:t>
      </w:r>
      <w:r>
        <w:rPr>
          <w:rFonts w:hint="eastAsia" w:ascii="宋体" w:hAnsi="宋体"/>
          <w:color w:val="000000"/>
          <w:szCs w:val="21"/>
          <w:highlight w:val="none"/>
          <w:u w:val="single"/>
        </w:rPr>
        <w:t xml:space="preserve">             </w:t>
      </w:r>
      <w:r>
        <w:rPr>
          <w:rFonts w:hint="eastAsia" w:ascii="宋体" w:hAnsi="宋体"/>
          <w:color w:val="000000"/>
          <w:szCs w:val="21"/>
          <w:highlight w:val="none"/>
        </w:rPr>
        <w:t>（项目名称）的谈判邀请（</w:t>
      </w:r>
      <w:r>
        <w:rPr>
          <w:rFonts w:hint="eastAsia" w:ascii="宋体" w:hAnsi="宋体"/>
          <w:color w:val="000000"/>
          <w:highlight w:val="none"/>
        </w:rPr>
        <w:t>政府</w:t>
      </w:r>
      <w:r>
        <w:rPr>
          <w:rFonts w:hint="eastAsia" w:ascii="宋体" w:hAnsi="宋体"/>
          <w:iCs/>
          <w:color w:val="000000"/>
          <w:highlight w:val="none"/>
        </w:rPr>
        <w:t>采购编号：</w:t>
      </w:r>
      <w:r>
        <w:rPr>
          <w:rFonts w:hint="eastAsia" w:ascii="宋体" w:hAnsi="宋体"/>
          <w:iCs/>
          <w:color w:val="000000"/>
          <w:highlight w:val="none"/>
          <w:u w:val="single"/>
        </w:rPr>
        <w:t xml:space="preserve">             </w:t>
      </w:r>
      <w:r>
        <w:rPr>
          <w:rFonts w:hint="eastAsia" w:ascii="宋体" w:hAnsi="宋体"/>
          <w:iCs/>
          <w:color w:val="000000"/>
          <w:highlight w:val="none"/>
        </w:rPr>
        <w:t>，</w:t>
      </w:r>
      <w:r>
        <w:rPr>
          <w:rFonts w:hint="eastAsia" w:ascii="宋体" w:hAnsi="宋体"/>
          <w:color w:val="000000"/>
          <w:szCs w:val="21"/>
          <w:highlight w:val="none"/>
        </w:rPr>
        <w:t>采购代理编号：</w:t>
      </w:r>
      <w:r>
        <w:rPr>
          <w:rFonts w:hint="eastAsia" w:ascii="宋体" w:hAnsi="宋体"/>
          <w:color w:val="000000"/>
          <w:szCs w:val="21"/>
          <w:highlight w:val="none"/>
          <w:u w:val="single"/>
        </w:rPr>
        <w:t xml:space="preserve">           </w:t>
      </w:r>
      <w:r>
        <w:rPr>
          <w:rFonts w:hint="eastAsia" w:ascii="宋体" w:hAnsi="宋体"/>
          <w:color w:val="000000"/>
          <w:szCs w:val="21"/>
          <w:highlight w:val="none"/>
        </w:rPr>
        <w:t>），签字代表 （</w:t>
      </w:r>
      <w:r>
        <w:rPr>
          <w:rFonts w:hint="eastAsia" w:ascii="宋体" w:hAnsi="宋体"/>
          <w:color w:val="000000"/>
          <w:szCs w:val="21"/>
          <w:highlight w:val="none"/>
          <w:u w:val="single"/>
        </w:rPr>
        <w:t xml:space="preserve">             </w:t>
      </w:r>
      <w:r>
        <w:rPr>
          <w:rFonts w:hint="eastAsia" w:ascii="宋体" w:hAnsi="宋体"/>
          <w:color w:val="000000"/>
          <w:szCs w:val="21"/>
          <w:highlight w:val="none"/>
        </w:rPr>
        <w:t>姓名、职务）经正式授权并代表供应商 （供应商名称）提交响应文件正本一份,副本份；响应文件电子文档：一份，参加采购项目第</w:t>
      </w:r>
      <w:r>
        <w:rPr>
          <w:rFonts w:hint="eastAsia" w:ascii="宋体" w:hAnsi="宋体"/>
          <w:color w:val="000000"/>
          <w:szCs w:val="21"/>
          <w:highlight w:val="none"/>
          <w:u w:val="single"/>
        </w:rPr>
        <w:t xml:space="preserve">   </w:t>
      </w:r>
      <w:r>
        <w:rPr>
          <w:rFonts w:hint="eastAsia" w:ascii="宋体" w:hAnsi="宋体"/>
          <w:color w:val="000000"/>
          <w:szCs w:val="21"/>
          <w:highlight w:val="none"/>
        </w:rPr>
        <w:t>包谈判，并在此声明，所递交的响应文件内容完整、真实。</w:t>
      </w:r>
    </w:p>
    <w:p w14:paraId="2159BE65">
      <w:pPr>
        <w:pStyle w:val="23"/>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一、我方已详细审查谈判文件。我们完全理解并同意放弃对这方面有不明及误解的权力。</w:t>
      </w:r>
    </w:p>
    <w:p w14:paraId="4425B29C">
      <w:pPr>
        <w:pStyle w:val="23"/>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bCs/>
          <w:color w:val="000000"/>
          <w:highlight w:val="none"/>
        </w:rPr>
      </w:pPr>
      <w:r>
        <w:rPr>
          <w:rFonts w:hint="eastAsia" w:hAnsi="宋体"/>
          <w:color w:val="000000"/>
          <w:highlight w:val="none"/>
        </w:rPr>
        <w:t>二、我方愿意向贵方提供任何与本项采购有关的数据、情况和技术资料。若贵方需要，我方愿意提供我方做出的一切承诺的证明材料。</w:t>
      </w:r>
    </w:p>
    <w:p w14:paraId="2A13F200">
      <w:pPr>
        <w:pStyle w:val="23"/>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三、我方愿意按谈判文件规定和谈判小组要求重新提交响应文件和最后报价。</w:t>
      </w:r>
    </w:p>
    <w:p w14:paraId="17CEDC9A">
      <w:pPr>
        <w:pStyle w:val="23"/>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四、我方同意在谈判文件中规定的提交首次响应文件截止时间起日内(响应文件有效期)遵守本响应文件中的承诺且在此期限期满之前均具有法律约束力。</w:t>
      </w:r>
    </w:p>
    <w:p w14:paraId="5FC26593">
      <w:pPr>
        <w:pStyle w:val="23"/>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0607E6B4">
      <w:pPr>
        <w:pStyle w:val="23"/>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六、我方承诺在参与竞争性谈判过程中，若出现《政府采购法》第七十七条、《政府采购法实施条例》第七十二条和《政府采购非招标方式管理办法》第五十四条规定之情形，我方同意接受条款规定做出的处罚。</w:t>
      </w:r>
    </w:p>
    <w:p w14:paraId="65131B59">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ascii="宋体" w:hAnsi="宋体"/>
          <w:color w:val="000000"/>
          <w:szCs w:val="21"/>
          <w:highlight w:val="none"/>
        </w:rPr>
      </w:pPr>
      <w:r>
        <w:rPr>
          <w:rFonts w:hint="eastAsia" w:ascii="宋体" w:hAnsi="宋体"/>
          <w:color w:val="000000"/>
          <w:szCs w:val="21"/>
          <w:highlight w:val="none"/>
        </w:rPr>
        <w:t>七、我方的联系方式：</w:t>
      </w:r>
    </w:p>
    <w:p w14:paraId="0E1EB71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jc w:val="right"/>
        <w:textAlignment w:val="auto"/>
        <w:rPr>
          <w:rFonts w:hAnsi="宋体"/>
          <w:color w:val="000000"/>
          <w:highlight w:val="none"/>
        </w:rPr>
      </w:pPr>
      <w:r>
        <w:rPr>
          <w:rFonts w:hint="eastAsia" w:ascii="宋体" w:hAnsi="宋体"/>
          <w:color w:val="000000"/>
          <w:szCs w:val="21"/>
          <w:highlight w:val="none"/>
        </w:rPr>
        <w:t>地址：；邮编： ；电话：；电子邮箱： 。</w:t>
      </w:r>
    </w:p>
    <w:p w14:paraId="42F83A97">
      <w:pPr>
        <w:pStyle w:val="23"/>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jc w:val="right"/>
        <w:textAlignment w:val="auto"/>
        <w:rPr>
          <w:rFonts w:hAnsi="宋体"/>
          <w:color w:val="000000"/>
          <w:highlight w:val="none"/>
        </w:rPr>
      </w:pPr>
      <w:r>
        <w:rPr>
          <w:rFonts w:hint="eastAsia" w:hAnsi="宋体"/>
          <w:color w:val="000000"/>
          <w:highlight w:val="none"/>
        </w:rPr>
        <w:t>供应商名称(盖单位公章)：</w:t>
      </w:r>
    </w:p>
    <w:p w14:paraId="4C386EAF">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ascii="宋体" w:hAnsi="宋体"/>
          <w:color w:val="000000"/>
          <w:szCs w:val="21"/>
          <w:highlight w:val="none"/>
          <w:u w:val="singl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6FC3E9D3">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hint="eastAsia" w:ascii="宋体" w:hAnsi="宋体" w:cs="微软雅黑"/>
          <w:color w:val="000000"/>
          <w:kern w:val="0"/>
          <w:szCs w:val="21"/>
          <w:highlight w:val="none"/>
        </w:rPr>
      </w:pPr>
      <w:r>
        <w:rPr>
          <w:rFonts w:hint="eastAsia" w:ascii="宋体" w:hAnsi="宋体" w:cs="微软雅黑"/>
          <w:color w:val="000000"/>
          <w:kern w:val="0"/>
          <w:szCs w:val="21"/>
          <w:highlight w:val="none"/>
        </w:rPr>
        <w:t>日期：</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年</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月</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日</w:t>
      </w:r>
      <w:r>
        <w:rPr>
          <w:rFonts w:hint="eastAsia" w:ascii="宋体" w:hAnsi="宋体" w:cs="微软雅黑"/>
          <w:color w:val="000000"/>
          <w:kern w:val="0"/>
          <w:szCs w:val="21"/>
          <w:highlight w:val="none"/>
        </w:rPr>
        <w:br w:type="page"/>
      </w:r>
      <w:bookmarkStart w:id="88" w:name="_Toc32365"/>
    </w:p>
    <w:p w14:paraId="47F6F8C7">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附件1</w:t>
      </w:r>
    </w:p>
    <w:p w14:paraId="0D9226E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黑体" w:hAnsi="黑体" w:eastAsia="黑体" w:cs="Times New Roman"/>
          <w:b/>
          <w:bCs/>
          <w:color w:val="000000"/>
          <w:kern w:val="2"/>
          <w:sz w:val="28"/>
          <w:szCs w:val="28"/>
          <w:highlight w:val="none"/>
          <w:lang w:val="en-US" w:eastAsia="zh-CN" w:bidi="ar-SA"/>
        </w:rPr>
      </w:pPr>
      <w:r>
        <w:rPr>
          <w:rStyle w:val="76"/>
          <w:rFonts w:hint="eastAsia"/>
          <w:sz w:val="32"/>
          <w:szCs w:val="32"/>
          <w:lang w:val="en-US" w:eastAsia="zh-CN"/>
        </w:rPr>
        <w:t>法定代表人（单位负责人）身份证明(格式)</w:t>
      </w:r>
      <w:bookmarkEnd w:id="88"/>
    </w:p>
    <w:p w14:paraId="30D17643">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position w:val="-4"/>
          <w:szCs w:val="21"/>
          <w:highlight w:val="none"/>
        </w:rPr>
      </w:pPr>
    </w:p>
    <w:p w14:paraId="15AA42EC">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szCs w:val="21"/>
          <w:highlight w:val="none"/>
        </w:rPr>
      </w:pPr>
      <w:r>
        <w:rPr>
          <w:rFonts w:hint="eastAsia" w:ascii="宋体" w:hAnsi="宋体" w:cs="微软雅黑"/>
          <w:color w:val="000000"/>
          <w:kern w:val="0"/>
          <w:position w:val="-4"/>
          <w:szCs w:val="21"/>
          <w:highlight w:val="none"/>
        </w:rPr>
        <w:t>供应商名</w:t>
      </w:r>
      <w:r>
        <w:rPr>
          <w:rFonts w:hint="eastAsia" w:ascii="宋体" w:hAnsi="宋体" w:cs="微软雅黑"/>
          <w:color w:val="000000"/>
          <w:spacing w:val="-2"/>
          <w:kern w:val="0"/>
          <w:position w:val="-4"/>
          <w:szCs w:val="21"/>
          <w:highlight w:val="none"/>
        </w:rPr>
        <w:t>称</w:t>
      </w:r>
      <w:r>
        <w:rPr>
          <w:rFonts w:hint="eastAsia" w:ascii="宋体" w:hAnsi="宋体" w:cs="微软雅黑"/>
          <w:color w:val="000000"/>
          <w:kern w:val="0"/>
          <w:position w:val="-4"/>
          <w:szCs w:val="21"/>
          <w:highlight w:val="none"/>
        </w:rPr>
        <w:t>：</w:t>
      </w:r>
    </w:p>
    <w:p w14:paraId="14C80918">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highlight w:val="none"/>
        </w:rPr>
      </w:pPr>
      <w:r>
        <w:rPr>
          <w:rFonts w:hint="eastAsia" w:ascii="宋体" w:hAnsi="宋体" w:cs="微软雅黑"/>
          <w:color w:val="000000"/>
          <w:kern w:val="0"/>
          <w:position w:val="-2"/>
          <w:szCs w:val="21"/>
          <w:highlight w:val="none"/>
        </w:rPr>
        <w:t>统一社会信用代码：</w:t>
      </w:r>
    </w:p>
    <w:p w14:paraId="5A9F46D5">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highlight w:val="none"/>
        </w:rPr>
      </w:pPr>
      <w:r>
        <w:rPr>
          <w:rFonts w:hint="eastAsia" w:ascii="宋体" w:hAnsi="宋体" w:cs="微软雅黑"/>
          <w:color w:val="000000"/>
          <w:kern w:val="0"/>
          <w:position w:val="-2"/>
          <w:szCs w:val="21"/>
          <w:highlight w:val="none"/>
        </w:rPr>
        <w:t>注册地址：</w:t>
      </w:r>
    </w:p>
    <w:p w14:paraId="09A1C37C">
      <w:pPr>
        <w:tabs>
          <w:tab w:val="left" w:pos="2400"/>
          <w:tab w:val="left" w:pos="3880"/>
          <w:tab w:val="left" w:pos="5340"/>
          <w:tab w:val="left" w:pos="6820"/>
        </w:tabs>
        <w:autoSpaceDE w:val="0"/>
        <w:autoSpaceDN w:val="0"/>
        <w:adjustRightInd w:val="0"/>
        <w:snapToGrid w:val="0"/>
        <w:spacing w:beforeLines="50" w:line="360" w:lineRule="auto"/>
        <w:ind w:left="102" w:right="-23" w:firstLine="420" w:firstLineChars="200"/>
        <w:jc w:val="left"/>
        <w:rPr>
          <w:rFonts w:ascii="宋体" w:hAnsi="宋体" w:cs="微软雅黑"/>
          <w:color w:val="000000"/>
          <w:kern w:val="0"/>
          <w:szCs w:val="21"/>
          <w:highlight w:val="none"/>
        </w:rPr>
      </w:pPr>
      <w:r>
        <w:rPr>
          <w:rFonts w:hint="eastAsia" w:ascii="宋体" w:hAnsi="宋体" w:cs="微软雅黑"/>
          <w:color w:val="000000"/>
          <w:kern w:val="0"/>
          <w:position w:val="-2"/>
          <w:szCs w:val="21"/>
          <w:highlight w:val="none"/>
        </w:rPr>
        <w:t>姓名</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性别</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年</w:t>
      </w:r>
      <w:r>
        <w:rPr>
          <w:rFonts w:hint="eastAsia" w:ascii="宋体" w:hAnsi="宋体" w:cs="微软雅黑"/>
          <w:color w:val="000000"/>
          <w:spacing w:val="-2"/>
          <w:kern w:val="0"/>
          <w:position w:val="-2"/>
          <w:szCs w:val="21"/>
          <w:highlight w:val="none"/>
        </w:rPr>
        <w:t>龄</w:t>
      </w:r>
      <w:r>
        <w:rPr>
          <w:rFonts w:hint="eastAsia" w:ascii="宋体" w:hAnsi="宋体" w:cs="微软雅黑"/>
          <w:color w:val="000000"/>
          <w:kern w:val="0"/>
          <w:position w:val="-2"/>
          <w:szCs w:val="21"/>
          <w:highlight w:val="none"/>
        </w:rPr>
        <w:t>：职</w:t>
      </w:r>
      <w:r>
        <w:rPr>
          <w:rFonts w:hint="eastAsia" w:ascii="宋体" w:hAnsi="宋体" w:cs="微软雅黑"/>
          <w:color w:val="000000"/>
          <w:spacing w:val="-2"/>
          <w:kern w:val="0"/>
          <w:position w:val="-2"/>
          <w:szCs w:val="21"/>
          <w:highlight w:val="none"/>
        </w:rPr>
        <w:t>务</w:t>
      </w:r>
      <w:r>
        <w:rPr>
          <w:rFonts w:hint="eastAsia" w:ascii="宋体" w:hAnsi="宋体" w:cs="微软雅黑"/>
          <w:color w:val="000000"/>
          <w:kern w:val="0"/>
          <w:position w:val="-2"/>
          <w:szCs w:val="21"/>
          <w:highlight w:val="none"/>
        </w:rPr>
        <w:t>：系</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供应商</w:t>
      </w:r>
      <w:r>
        <w:rPr>
          <w:rFonts w:hint="eastAsia" w:ascii="宋体" w:hAnsi="宋体" w:cs="微软雅黑"/>
          <w:color w:val="000000"/>
          <w:spacing w:val="-2"/>
          <w:kern w:val="0"/>
          <w:position w:val="-2"/>
          <w:szCs w:val="21"/>
          <w:highlight w:val="none"/>
        </w:rPr>
        <w:t>名</w:t>
      </w:r>
      <w:r>
        <w:rPr>
          <w:rFonts w:hint="eastAsia" w:ascii="宋体" w:hAnsi="宋体" w:cs="微软雅黑"/>
          <w:color w:val="000000"/>
          <w:kern w:val="0"/>
          <w:position w:val="-2"/>
          <w:szCs w:val="21"/>
          <w:highlight w:val="none"/>
        </w:rPr>
        <w:t>称</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的</w:t>
      </w:r>
      <w:r>
        <w:rPr>
          <w:rFonts w:hint="eastAsia" w:ascii="宋体" w:hAnsi="宋体" w:cs="微软雅黑"/>
          <w:color w:val="000000"/>
          <w:spacing w:val="-2"/>
          <w:kern w:val="0"/>
          <w:position w:val="-2"/>
          <w:szCs w:val="21"/>
          <w:highlight w:val="none"/>
        </w:rPr>
        <w:t>法定</w:t>
      </w:r>
      <w:r>
        <w:rPr>
          <w:rFonts w:hint="eastAsia" w:ascii="宋体" w:hAnsi="宋体" w:cs="微软雅黑"/>
          <w:color w:val="000000"/>
          <w:kern w:val="0"/>
          <w:position w:val="-2"/>
          <w:szCs w:val="21"/>
          <w:highlight w:val="none"/>
        </w:rPr>
        <w:t>代表</w:t>
      </w:r>
      <w:r>
        <w:rPr>
          <w:rFonts w:hint="eastAsia" w:ascii="宋体" w:hAnsi="宋体" w:cs="微软雅黑"/>
          <w:color w:val="000000"/>
          <w:spacing w:val="-2"/>
          <w:kern w:val="0"/>
          <w:position w:val="-2"/>
          <w:szCs w:val="21"/>
          <w:highlight w:val="none"/>
        </w:rPr>
        <w:t>人</w:t>
      </w:r>
      <w:r>
        <w:rPr>
          <w:rFonts w:hint="eastAsia" w:ascii="宋体" w:hAnsi="宋体" w:cs="微软雅黑"/>
          <w:color w:val="000000"/>
          <w:kern w:val="0"/>
          <w:position w:val="-2"/>
          <w:szCs w:val="21"/>
          <w:highlight w:val="none"/>
        </w:rPr>
        <w:t>（</w:t>
      </w:r>
      <w:r>
        <w:rPr>
          <w:rFonts w:hint="eastAsia" w:ascii="宋体" w:hAnsi="宋体" w:cs="微软雅黑"/>
          <w:color w:val="000000"/>
          <w:spacing w:val="-2"/>
          <w:kern w:val="0"/>
          <w:position w:val="-2"/>
          <w:szCs w:val="21"/>
          <w:highlight w:val="none"/>
        </w:rPr>
        <w:t>单</w:t>
      </w:r>
      <w:r>
        <w:rPr>
          <w:rFonts w:hint="eastAsia" w:ascii="宋体" w:hAnsi="宋体" w:cs="微软雅黑"/>
          <w:color w:val="000000"/>
          <w:kern w:val="0"/>
          <w:position w:val="-2"/>
          <w:szCs w:val="21"/>
          <w:highlight w:val="none"/>
        </w:rPr>
        <w:t>位</w:t>
      </w:r>
      <w:r>
        <w:rPr>
          <w:rFonts w:hint="eastAsia" w:ascii="宋体" w:hAnsi="宋体" w:cs="微软雅黑"/>
          <w:color w:val="000000"/>
          <w:spacing w:val="-2"/>
          <w:kern w:val="0"/>
          <w:position w:val="-2"/>
          <w:szCs w:val="21"/>
          <w:highlight w:val="none"/>
        </w:rPr>
        <w:t>负</w:t>
      </w:r>
      <w:r>
        <w:rPr>
          <w:rFonts w:hint="eastAsia" w:ascii="宋体" w:hAnsi="宋体" w:cs="微软雅黑"/>
          <w:color w:val="000000"/>
          <w:kern w:val="0"/>
          <w:position w:val="-2"/>
          <w:szCs w:val="21"/>
          <w:highlight w:val="none"/>
        </w:rPr>
        <w:t>责</w:t>
      </w:r>
      <w:r>
        <w:rPr>
          <w:rFonts w:hint="eastAsia" w:ascii="宋体" w:hAnsi="宋体" w:cs="微软雅黑"/>
          <w:color w:val="000000"/>
          <w:spacing w:val="-2"/>
          <w:kern w:val="0"/>
          <w:position w:val="-2"/>
          <w:szCs w:val="21"/>
          <w:highlight w:val="none"/>
        </w:rPr>
        <w:t>人</w:t>
      </w:r>
      <w:r>
        <w:rPr>
          <w:rFonts w:hint="eastAsia" w:ascii="宋体" w:hAnsi="宋体" w:cs="微软雅黑"/>
          <w:color w:val="000000"/>
          <w:spacing w:val="-106"/>
          <w:kern w:val="0"/>
          <w:position w:val="-2"/>
          <w:szCs w:val="21"/>
          <w:highlight w:val="none"/>
        </w:rPr>
        <w:t>）</w:t>
      </w:r>
      <w:r>
        <w:rPr>
          <w:rFonts w:hint="eastAsia" w:ascii="宋体" w:hAnsi="宋体" w:cs="微软雅黑"/>
          <w:color w:val="000000"/>
          <w:kern w:val="0"/>
          <w:position w:val="-2"/>
          <w:szCs w:val="21"/>
          <w:highlight w:val="none"/>
        </w:rPr>
        <w:t>。</w:t>
      </w:r>
    </w:p>
    <w:p w14:paraId="029A06EF">
      <w:pPr>
        <w:autoSpaceDE w:val="0"/>
        <w:autoSpaceDN w:val="0"/>
        <w:adjustRightInd w:val="0"/>
        <w:snapToGrid w:val="0"/>
        <w:spacing w:beforeLines="50" w:line="360" w:lineRule="auto"/>
        <w:ind w:left="520" w:right="-20"/>
        <w:jc w:val="left"/>
        <w:rPr>
          <w:rFonts w:ascii="宋体" w:hAnsi="宋体" w:cs="微软雅黑"/>
          <w:color w:val="000000"/>
          <w:kern w:val="0"/>
          <w:szCs w:val="21"/>
          <w:highlight w:val="none"/>
        </w:rPr>
      </w:pPr>
      <w:r>
        <w:rPr>
          <w:rFonts w:hint="eastAsia" w:ascii="宋体" w:hAnsi="宋体" w:cs="微软雅黑"/>
          <w:color w:val="000000"/>
          <w:kern w:val="0"/>
          <w:szCs w:val="21"/>
          <w:highlight w:val="none"/>
        </w:rPr>
        <w:t>特此</w:t>
      </w:r>
      <w:r>
        <w:rPr>
          <w:rFonts w:hint="eastAsia" w:ascii="宋体" w:hAnsi="宋体" w:cs="微软雅黑"/>
          <w:color w:val="000000"/>
          <w:spacing w:val="-2"/>
          <w:kern w:val="0"/>
          <w:szCs w:val="21"/>
          <w:highlight w:val="none"/>
        </w:rPr>
        <w:t>证</w:t>
      </w:r>
      <w:r>
        <w:rPr>
          <w:rFonts w:hint="eastAsia" w:ascii="宋体" w:hAnsi="宋体" w:cs="微软雅黑"/>
          <w:color w:val="000000"/>
          <w:kern w:val="0"/>
          <w:szCs w:val="21"/>
          <w:highlight w:val="none"/>
        </w:rPr>
        <w:t>明。</w:t>
      </w:r>
    </w:p>
    <w:p w14:paraId="76C8B733">
      <w:pPr>
        <w:autoSpaceDE w:val="0"/>
        <w:autoSpaceDN w:val="0"/>
        <w:adjustRightInd w:val="0"/>
        <w:snapToGrid w:val="0"/>
        <w:spacing w:beforeLines="50" w:line="360" w:lineRule="auto"/>
        <w:ind w:left="100" w:right="4231"/>
        <w:jc w:val="left"/>
        <w:rPr>
          <w:rFonts w:ascii="宋体" w:hAnsi="宋体" w:cs="微软雅黑"/>
          <w:color w:val="000000"/>
          <w:kern w:val="0"/>
          <w:szCs w:val="21"/>
          <w:highlight w:val="none"/>
        </w:rPr>
      </w:pPr>
      <w:r>
        <w:rPr>
          <w:rFonts w:hint="eastAsia" w:ascii="宋体" w:hAnsi="宋体" w:cs="微软雅黑"/>
          <w:color w:val="000000"/>
          <w:kern w:val="0"/>
          <w:szCs w:val="21"/>
          <w:highlight w:val="none"/>
        </w:rPr>
        <w:t>附：</w:t>
      </w: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微软雅黑"/>
          <w:color w:val="000000"/>
          <w:kern w:val="0"/>
          <w:szCs w:val="21"/>
          <w:highlight w:val="none"/>
        </w:rPr>
        <w:t>身</w:t>
      </w:r>
      <w:r>
        <w:rPr>
          <w:rFonts w:hint="eastAsia" w:ascii="宋体" w:hAnsi="宋体" w:cs="微软雅黑"/>
          <w:color w:val="000000"/>
          <w:spacing w:val="-2"/>
          <w:kern w:val="0"/>
          <w:szCs w:val="21"/>
          <w:highlight w:val="none"/>
        </w:rPr>
        <w:t>份</w:t>
      </w:r>
      <w:r>
        <w:rPr>
          <w:rFonts w:hint="eastAsia" w:ascii="宋体" w:hAnsi="宋体" w:cs="微软雅黑"/>
          <w:color w:val="000000"/>
          <w:kern w:val="0"/>
          <w:szCs w:val="21"/>
          <w:highlight w:val="none"/>
        </w:rPr>
        <w:t>证</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r>
        <w:rPr>
          <w:rFonts w:hint="eastAsia" w:ascii="宋体" w:hAnsi="宋体" w:cs="微软雅黑"/>
          <w:color w:val="000000"/>
          <w:kern w:val="0"/>
          <w:szCs w:val="21"/>
          <w:highlight w:val="none"/>
        </w:rPr>
        <w:t>。</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55C2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898" w:type="dxa"/>
            <w:shd w:val="clear" w:color="auto" w:fill="auto"/>
            <w:vAlign w:val="center"/>
          </w:tcPr>
          <w:p w14:paraId="1B142CB3">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身份证（正面）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c>
          <w:tcPr>
            <w:tcW w:w="3899" w:type="dxa"/>
            <w:shd w:val="clear" w:color="auto" w:fill="auto"/>
            <w:vAlign w:val="center"/>
          </w:tcPr>
          <w:p w14:paraId="24BA8D47">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身份证（反面）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r>
    </w:tbl>
    <w:p w14:paraId="0E49EAE4">
      <w:pPr>
        <w:adjustRightInd w:val="0"/>
        <w:snapToGrid w:val="0"/>
        <w:spacing w:beforeLines="50" w:line="360" w:lineRule="auto"/>
        <w:rPr>
          <w:rFonts w:ascii="宋体" w:hAnsi="宋体"/>
          <w:color w:val="000000"/>
          <w:szCs w:val="21"/>
          <w:highlight w:val="none"/>
        </w:rPr>
      </w:pPr>
    </w:p>
    <w:p w14:paraId="56C63C13">
      <w:pPr>
        <w:adjustRightInd w:val="0"/>
        <w:snapToGrid w:val="0"/>
        <w:spacing w:beforeLines="50" w:line="360" w:lineRule="auto"/>
        <w:rPr>
          <w:rFonts w:ascii="宋体" w:hAnsi="宋体"/>
          <w:color w:val="000000"/>
          <w:szCs w:val="21"/>
          <w:highlight w:val="none"/>
        </w:rPr>
      </w:pPr>
      <w:r>
        <w:rPr>
          <w:rFonts w:hint="eastAsia" w:ascii="宋体" w:hAnsi="宋体"/>
          <w:color w:val="000000"/>
          <w:szCs w:val="21"/>
          <w:highlight w:val="none"/>
        </w:rPr>
        <w:t>注：供应商代表为法定代表人（单位负责人）的提供。供应商为自然人的无需提供。</w:t>
      </w:r>
    </w:p>
    <w:p w14:paraId="1657858F">
      <w:pPr>
        <w:adjustRightInd w:val="0"/>
        <w:snapToGrid w:val="0"/>
        <w:spacing w:beforeLines="50" w:line="360" w:lineRule="auto"/>
        <w:rPr>
          <w:rFonts w:ascii="宋体" w:hAnsi="宋体"/>
          <w:color w:val="000000"/>
          <w:szCs w:val="21"/>
          <w:highlight w:val="none"/>
        </w:rPr>
      </w:pPr>
    </w:p>
    <w:p w14:paraId="0C97240B">
      <w:pPr>
        <w:pStyle w:val="23"/>
        <w:adjustRightInd w:val="0"/>
        <w:snapToGrid w:val="0"/>
        <w:spacing w:beforeLines="50" w:line="360" w:lineRule="auto"/>
        <w:jc w:val="right"/>
        <w:rPr>
          <w:rFonts w:hAnsi="宋体"/>
          <w:color w:val="000000"/>
          <w:highlight w:val="none"/>
        </w:rPr>
      </w:pPr>
      <w:r>
        <w:rPr>
          <w:rFonts w:hint="eastAsia" w:hAnsi="宋体"/>
          <w:color w:val="000000"/>
          <w:highlight w:val="none"/>
        </w:rPr>
        <w:t>供应商名称(盖单位公章)：</w:t>
      </w:r>
    </w:p>
    <w:p w14:paraId="3B94E5D0">
      <w:pPr>
        <w:adjustRightInd w:val="0"/>
        <w:snapToGrid w:val="0"/>
        <w:spacing w:beforeLines="50" w:line="360" w:lineRule="auto"/>
        <w:ind w:right="24"/>
        <w:jc w:val="right"/>
        <w:rPr>
          <w:rFonts w:ascii="仿宋_GB2312" w:hAnsi="宋体" w:eastAsia="仿宋_GB2312"/>
          <w:color w:val="000000"/>
          <w:szCs w:val="21"/>
          <w:highlight w:val="none"/>
        </w:rPr>
      </w:pPr>
      <w:r>
        <w:rPr>
          <w:rFonts w:hint="eastAsia" w:ascii="宋体" w:hAnsi="宋体"/>
          <w:color w:val="000000"/>
          <w:szCs w:val="21"/>
          <w:highlight w:val="none"/>
        </w:rPr>
        <w:t>日期：年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p>
    <w:p w14:paraId="1289F9EA">
      <w:pPr>
        <w:keepNext w:val="0"/>
        <w:keepLines w:val="0"/>
        <w:pageBreakBefore w:val="0"/>
        <w:widowControl w:val="0"/>
        <w:kinsoku/>
        <w:wordWrap/>
        <w:overflowPunct/>
        <w:topLinePunct w:val="0"/>
        <w:autoSpaceDE/>
        <w:autoSpaceDN/>
        <w:bidi w:val="0"/>
        <w:adjustRightInd w:val="0"/>
        <w:snapToGrid w:val="0"/>
        <w:spacing w:before="289" w:beforeLines="50" w:line="480" w:lineRule="auto"/>
        <w:jc w:val="left"/>
        <w:textAlignment w:val="auto"/>
        <w:rPr>
          <w:rStyle w:val="76"/>
          <w:rFonts w:hint="eastAsia" w:ascii="宋体" w:hAnsi="宋体" w:eastAsia="宋体" w:cs="宋体"/>
          <w:b w:val="0"/>
          <w:bCs w:val="0"/>
          <w:sz w:val="22"/>
          <w:szCs w:val="22"/>
          <w:lang w:val="en-US" w:eastAsia="zh-CN"/>
        </w:rPr>
      </w:pPr>
      <w:r>
        <w:rPr>
          <w:color w:val="000000"/>
          <w:highlight w:val="none"/>
        </w:rPr>
        <w:br w:type="page"/>
      </w:r>
      <w:bookmarkStart w:id="89" w:name="_Toc20373"/>
      <w:bookmarkStart w:id="90" w:name="_Toc11481"/>
      <w:bookmarkStart w:id="91" w:name="_Toc8811"/>
      <w:r>
        <w:rPr>
          <w:rFonts w:hint="eastAsia" w:ascii="宋体" w:hAnsi="宋体" w:eastAsia="宋体" w:cs="Times New Roman"/>
          <w:b/>
          <w:bCs/>
          <w:kern w:val="2"/>
          <w:sz w:val="21"/>
          <w:szCs w:val="21"/>
          <w:lang w:val="en-US" w:eastAsia="zh-CN" w:bidi="ar-SA"/>
        </w:rPr>
        <w:t>附件2</w:t>
      </w:r>
    </w:p>
    <w:p w14:paraId="6C42DA5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宋体" w:hAnsi="宋体" w:cs="宋体"/>
          <w:color w:val="000000"/>
          <w:kern w:val="0"/>
          <w:szCs w:val="21"/>
          <w:highlight w:val="none"/>
        </w:rPr>
      </w:pPr>
      <w:r>
        <w:rPr>
          <w:rFonts w:hint="eastAsia" w:ascii="黑体" w:hAnsi="黑体" w:eastAsia="黑体"/>
          <w:color w:val="000000"/>
          <w:sz w:val="28"/>
          <w:szCs w:val="28"/>
          <w:highlight w:val="none"/>
        </w:rPr>
        <w:t>授权委托书(格式)</w:t>
      </w:r>
      <w:bookmarkEnd w:id="89"/>
      <w:bookmarkEnd w:id="90"/>
      <w:bookmarkEnd w:id="91"/>
    </w:p>
    <w:p w14:paraId="194362FE">
      <w:pPr>
        <w:autoSpaceDE w:val="0"/>
        <w:autoSpaceDN w:val="0"/>
        <w:adjustRightInd w:val="0"/>
        <w:snapToGrid w:val="0"/>
        <w:spacing w:beforeLines="50"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本人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（姓名、职务）系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w:t>
      </w:r>
      <w:r>
        <w:rPr>
          <w:rFonts w:hint="eastAsia" w:ascii="宋体" w:hAnsi="宋体"/>
          <w:color w:val="000000"/>
          <w:szCs w:val="21"/>
          <w:highlight w:val="none"/>
        </w:rPr>
        <w:t>供应商</w:t>
      </w:r>
      <w:r>
        <w:rPr>
          <w:rFonts w:hint="eastAsia" w:ascii="宋体" w:hAnsi="宋体" w:cs="宋体"/>
          <w:color w:val="000000"/>
          <w:kern w:val="0"/>
          <w:szCs w:val="21"/>
          <w:highlight w:val="none"/>
        </w:rPr>
        <w:t>名称）的法定代表人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宋体"/>
          <w:color w:val="000000"/>
          <w:kern w:val="0"/>
          <w:szCs w:val="21"/>
          <w:highlight w:val="none"/>
        </w:rPr>
        <w:t>，现授权</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（姓名、职务）为我方代理人。代理人根据授权，以我方名义：(1)签署、澄清、补正、修改、撤回、提交（项目名称、</w:t>
      </w:r>
      <w:r>
        <w:rPr>
          <w:rFonts w:hint="eastAsia" w:ascii="宋体" w:hAnsi="宋体"/>
          <w:color w:val="000000"/>
          <w:szCs w:val="21"/>
          <w:highlight w:val="none"/>
        </w:rPr>
        <w:t>政府</w:t>
      </w:r>
      <w:r>
        <w:rPr>
          <w:rFonts w:hint="eastAsia" w:ascii="宋体" w:hAnsi="宋体" w:cs="宋体"/>
          <w:color w:val="000000"/>
          <w:kern w:val="0"/>
          <w:szCs w:val="21"/>
          <w:highlight w:val="none"/>
        </w:rPr>
        <w:t>采购编号、采购代理编号）响应文件；(2)签署并重新提交响应文件及最后报价；(3)退出谈判（如可能）；(4)签订合同和处理有关事宜，其法律后果由我方承担。</w:t>
      </w:r>
    </w:p>
    <w:p w14:paraId="4B14D2C9">
      <w:pPr>
        <w:autoSpaceDE w:val="0"/>
        <w:autoSpaceDN w:val="0"/>
        <w:adjustRightInd w:val="0"/>
        <w:snapToGrid w:val="0"/>
        <w:spacing w:beforeLines="50"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委托期限： 。</w:t>
      </w:r>
    </w:p>
    <w:p w14:paraId="13E34E79">
      <w:pPr>
        <w:adjustRightInd w:val="0"/>
        <w:snapToGrid w:val="0"/>
        <w:spacing w:beforeLines="50" w:line="360" w:lineRule="auto"/>
        <w:ind w:firstLine="435"/>
        <w:rPr>
          <w:rFonts w:ascii="宋体" w:hAnsi="宋体" w:cs="宋体"/>
          <w:color w:val="000000"/>
          <w:kern w:val="0"/>
          <w:szCs w:val="21"/>
          <w:highlight w:val="none"/>
        </w:rPr>
      </w:pPr>
      <w:r>
        <w:rPr>
          <w:rFonts w:hint="eastAsia" w:ascii="宋体" w:hAnsi="宋体" w:cs="宋体"/>
          <w:color w:val="000000"/>
          <w:kern w:val="0"/>
          <w:szCs w:val="21"/>
          <w:highlight w:val="none"/>
        </w:rPr>
        <w:t>代理人无转委托权。</w:t>
      </w:r>
    </w:p>
    <w:p w14:paraId="044C0E98">
      <w:pPr>
        <w:adjustRightInd w:val="0"/>
        <w:snapToGrid w:val="0"/>
        <w:spacing w:beforeLines="50" w:line="360" w:lineRule="auto"/>
        <w:ind w:firstLine="435"/>
        <w:rPr>
          <w:rFonts w:ascii="宋体" w:hAnsi="宋体" w:cs="微软雅黑"/>
          <w:color w:val="000000"/>
          <w:kern w:val="0"/>
          <w:szCs w:val="21"/>
          <w:highlight w:val="none"/>
        </w:rPr>
      </w:pPr>
      <w:r>
        <w:rPr>
          <w:rFonts w:hint="eastAsia" w:ascii="宋体" w:hAnsi="宋体"/>
          <w:color w:val="000000"/>
          <w:szCs w:val="21"/>
          <w:highlight w:val="none"/>
        </w:rPr>
        <w:t>本授权书于年月日签字生效，特此声明。</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66E8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trPr>
        <w:tc>
          <w:tcPr>
            <w:tcW w:w="3898" w:type="dxa"/>
            <w:shd w:val="clear" w:color="auto" w:fill="auto"/>
            <w:vAlign w:val="center"/>
          </w:tcPr>
          <w:p w14:paraId="21332B3C">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身份证（正面）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c>
          <w:tcPr>
            <w:tcW w:w="3899" w:type="dxa"/>
            <w:shd w:val="clear" w:color="auto" w:fill="auto"/>
            <w:vAlign w:val="center"/>
          </w:tcPr>
          <w:p w14:paraId="293F98A6">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身份证（反面）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r>
    </w:tbl>
    <w:p w14:paraId="7E55D557">
      <w:pPr>
        <w:adjustRightInd w:val="0"/>
        <w:snapToGrid w:val="0"/>
        <w:spacing w:beforeLines="50" w:line="360" w:lineRule="auto"/>
        <w:ind w:firstLine="420" w:firstLineChars="200"/>
        <w:rPr>
          <w:rFonts w:ascii="宋体" w:hAnsi="宋体"/>
          <w:color w:val="000000"/>
          <w:szCs w:val="21"/>
          <w:highlight w:val="none"/>
        </w:rPr>
      </w:pPr>
    </w:p>
    <w:p w14:paraId="518F153E">
      <w:pPr>
        <w:adjustRightInd w:val="0"/>
        <w:snapToGrid w:val="0"/>
        <w:spacing w:beforeLines="50" w:line="360" w:lineRule="auto"/>
        <w:ind w:firstLine="420" w:firstLineChars="200"/>
        <w:rPr>
          <w:rFonts w:ascii="宋体" w:hAnsi="宋体"/>
          <w:color w:val="000000"/>
          <w:szCs w:val="21"/>
          <w:highlight w:val="none"/>
        </w:rPr>
      </w:pPr>
    </w:p>
    <w:p w14:paraId="32683E6F">
      <w:pPr>
        <w:adjustRightInd w:val="0"/>
        <w:snapToGrid w:val="0"/>
        <w:spacing w:beforeLines="50" w:line="360" w:lineRule="auto"/>
        <w:rPr>
          <w:rFonts w:ascii="宋体" w:hAnsi="宋体"/>
          <w:color w:val="000000"/>
          <w:szCs w:val="21"/>
          <w:highlight w:val="none"/>
        </w:rPr>
      </w:pPr>
      <w:r>
        <w:rPr>
          <w:rFonts w:hint="eastAsia" w:ascii="宋体" w:hAnsi="宋体"/>
          <w:color w:val="000000"/>
          <w:szCs w:val="21"/>
          <w:highlight w:val="none"/>
        </w:rPr>
        <w:t>注：供应商代表不是供应商的法定代表人（单位负责人）的提供。供应商为自然人的无需提供。</w:t>
      </w:r>
    </w:p>
    <w:p w14:paraId="5662D38E">
      <w:pPr>
        <w:adjustRightInd w:val="0"/>
        <w:snapToGrid w:val="0"/>
        <w:spacing w:beforeLines="50" w:line="360" w:lineRule="auto"/>
        <w:ind w:firstLine="420" w:firstLineChars="200"/>
        <w:rPr>
          <w:rFonts w:ascii="宋体" w:hAnsi="宋体"/>
          <w:color w:val="000000"/>
          <w:szCs w:val="21"/>
          <w:highlight w:val="none"/>
        </w:rPr>
      </w:pPr>
    </w:p>
    <w:p w14:paraId="5A629E4C">
      <w:pPr>
        <w:adjustRightInd w:val="0"/>
        <w:snapToGrid w:val="0"/>
        <w:spacing w:beforeLines="50" w:line="360" w:lineRule="auto"/>
        <w:ind w:firstLine="420" w:firstLineChars="200"/>
        <w:rPr>
          <w:rFonts w:ascii="宋体" w:hAnsi="宋体"/>
          <w:color w:val="000000"/>
          <w:szCs w:val="21"/>
          <w:highlight w:val="none"/>
        </w:rPr>
      </w:pPr>
    </w:p>
    <w:p w14:paraId="47A3F961">
      <w:pPr>
        <w:pStyle w:val="23"/>
        <w:adjustRightInd w:val="0"/>
        <w:snapToGrid w:val="0"/>
        <w:spacing w:beforeLines="50" w:line="360" w:lineRule="auto"/>
        <w:jc w:val="right"/>
        <w:rPr>
          <w:rFonts w:hAnsi="宋体"/>
          <w:color w:val="000000"/>
          <w:highlight w:val="none"/>
        </w:rPr>
      </w:pPr>
      <w:r>
        <w:rPr>
          <w:rFonts w:hint="eastAsia" w:hAnsi="宋体"/>
          <w:color w:val="000000"/>
          <w:highlight w:val="none"/>
        </w:rPr>
        <w:t>供应商名称(盖单位公章)：</w:t>
      </w:r>
    </w:p>
    <w:p w14:paraId="022830F7">
      <w:pPr>
        <w:adjustRightInd w:val="0"/>
        <w:snapToGrid w:val="0"/>
        <w:spacing w:beforeLines="50" w:line="360" w:lineRule="auto"/>
        <w:jc w:val="right"/>
        <w:rPr>
          <w:rFonts w:ascii="宋体" w:hAnsi="宋体"/>
          <w:color w:val="000000"/>
          <w:szCs w:val="21"/>
          <w:highlight w:val="none"/>
          <w:u w:val="singl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51446F55">
      <w:pPr>
        <w:adjustRightInd w:val="0"/>
        <w:snapToGrid w:val="0"/>
        <w:spacing w:line="360" w:lineRule="auto"/>
        <w:jc w:val="right"/>
        <w:rPr>
          <w:color w:val="000000"/>
          <w:highlight w:val="none"/>
        </w:rPr>
      </w:pPr>
      <w:r>
        <w:rPr>
          <w:rFonts w:hint="eastAsia" w:ascii="宋体" w:hAnsi="宋体"/>
          <w:color w:val="000000"/>
          <w:szCs w:val="21"/>
          <w:highlight w:val="none"/>
        </w:rPr>
        <w:t>日期：年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r>
        <w:rPr>
          <w:color w:val="000000"/>
          <w:highlight w:val="none"/>
        </w:rPr>
        <w:br w:type="page"/>
      </w:r>
    </w:p>
    <w:p w14:paraId="350715D7">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附件3</w:t>
      </w:r>
    </w:p>
    <w:p w14:paraId="28ECF89F">
      <w:pPr>
        <w:adjustRightInd w:val="0"/>
        <w:snapToGrid w:val="0"/>
        <w:spacing w:line="360" w:lineRule="auto"/>
        <w:jc w:val="center"/>
        <w:rPr>
          <w:rFonts w:ascii="黑体" w:hAnsi="宋体" w:eastAsia="黑体"/>
          <w:color w:val="000000"/>
          <w:sz w:val="28"/>
          <w:szCs w:val="28"/>
          <w:highlight w:val="none"/>
        </w:rPr>
      </w:pPr>
      <w:r>
        <w:rPr>
          <w:rFonts w:hint="eastAsia" w:ascii="黑体" w:hAnsi="宋体" w:eastAsia="黑体"/>
          <w:color w:val="000000"/>
          <w:sz w:val="28"/>
          <w:szCs w:val="28"/>
          <w:highlight w:val="none"/>
        </w:rPr>
        <w:t>参加政府采购活动前三年内在经营活动中没有重大违法记录的书面声明</w:t>
      </w:r>
    </w:p>
    <w:p w14:paraId="0F706B6A">
      <w:pPr>
        <w:adjustRightInd w:val="0"/>
        <w:snapToGrid w:val="0"/>
        <w:spacing w:before="156" w:beforeLines="50" w:line="360" w:lineRule="auto"/>
        <w:rPr>
          <w:rFonts w:ascii="宋体"/>
          <w:sz w:val="24"/>
          <w:highlight w:val="none"/>
        </w:rPr>
      </w:pPr>
    </w:p>
    <w:p w14:paraId="31746713">
      <w:pPr>
        <w:adjustRightInd w:val="0"/>
        <w:snapToGrid w:val="0"/>
        <w:spacing w:before="156" w:beforeLines="50" w:line="360" w:lineRule="auto"/>
        <w:ind w:left="-88" w:leftChars="-42"/>
        <w:rPr>
          <w:rFonts w:ascii="宋体"/>
          <w:szCs w:val="21"/>
          <w:highlight w:val="none"/>
        </w:rPr>
      </w:pPr>
      <w:r>
        <w:rPr>
          <w:rFonts w:hint="eastAsia" w:ascii="宋体" w:hAnsi="宋体"/>
          <w:szCs w:val="21"/>
          <w:highlight w:val="none"/>
        </w:rPr>
        <w:t>致</w:t>
      </w:r>
      <w:r>
        <w:rPr>
          <w:rFonts w:ascii="宋体" w:hAnsi="宋体"/>
          <w:szCs w:val="21"/>
          <w:highlight w:val="none"/>
          <w:u w:val="single"/>
        </w:rPr>
        <w:t xml:space="preserve"> </w:t>
      </w:r>
      <w:r>
        <w:rPr>
          <w:rFonts w:hint="eastAsia" w:ascii="宋体" w:hAnsi="宋体"/>
          <w:szCs w:val="21"/>
          <w:highlight w:val="none"/>
          <w:u w:val="single"/>
          <w:lang w:eastAsia="zh-CN"/>
        </w:rPr>
        <w:t>湖南星翼项目管理有限公司</w:t>
      </w:r>
      <w:r>
        <w:rPr>
          <w:rFonts w:ascii="宋体" w:hAnsi="宋体"/>
          <w:szCs w:val="21"/>
          <w:highlight w:val="none"/>
        </w:rPr>
        <w:t>(</w:t>
      </w:r>
      <w:r>
        <w:rPr>
          <w:rFonts w:hint="eastAsia" w:ascii="宋体" w:hAnsi="宋体"/>
          <w:szCs w:val="21"/>
          <w:highlight w:val="none"/>
        </w:rPr>
        <w:t>采购代理机构</w:t>
      </w:r>
      <w:r>
        <w:rPr>
          <w:rFonts w:ascii="宋体" w:hAnsi="宋体"/>
          <w:szCs w:val="21"/>
          <w:highlight w:val="none"/>
        </w:rPr>
        <w:t>)</w:t>
      </w:r>
      <w:r>
        <w:rPr>
          <w:rFonts w:hint="eastAsia" w:ascii="宋体" w:hAnsi="宋体"/>
          <w:szCs w:val="21"/>
          <w:highlight w:val="none"/>
        </w:rPr>
        <w:t>：</w:t>
      </w:r>
    </w:p>
    <w:p w14:paraId="3D632B2D">
      <w:pPr>
        <w:adjustRightInd w:val="0"/>
        <w:snapToGrid w:val="0"/>
        <w:spacing w:before="156" w:beforeLines="50" w:line="360" w:lineRule="auto"/>
        <w:ind w:left="-88" w:leftChars="-42"/>
        <w:rPr>
          <w:rFonts w:ascii="宋体"/>
          <w:szCs w:val="21"/>
          <w:highlight w:val="none"/>
        </w:rPr>
      </w:pPr>
    </w:p>
    <w:p w14:paraId="53C8B247">
      <w:pPr>
        <w:widowControl/>
        <w:adjustRightInd w:val="0"/>
        <w:snapToGrid w:val="0"/>
        <w:spacing w:before="156" w:beforeLines="50" w:line="360" w:lineRule="auto"/>
        <w:ind w:firstLine="420" w:firstLineChars="200"/>
        <w:rPr>
          <w:rFonts w:ascii="宋体"/>
          <w:szCs w:val="21"/>
          <w:highlight w:val="none"/>
        </w:rPr>
      </w:pPr>
      <w:r>
        <w:rPr>
          <w:rFonts w:hint="eastAsia" w:ascii="宋体" w:hAnsi="宋体"/>
          <w:szCs w:val="21"/>
          <w:highlight w:val="none"/>
        </w:rPr>
        <w:t>我单位在参加采购项目政府采购活动前三年内，没有因违法经营受到刑事处罚，或者责令停产停业、吊销许可证或者执照、受到三万元以上的罚款等行政处罚。</w:t>
      </w:r>
    </w:p>
    <w:p w14:paraId="60499F50">
      <w:pPr>
        <w:widowControl/>
        <w:adjustRightInd w:val="0"/>
        <w:snapToGrid w:val="0"/>
        <w:spacing w:before="156" w:beforeLines="50" w:line="360" w:lineRule="auto"/>
        <w:ind w:firstLine="420" w:firstLineChars="200"/>
        <w:rPr>
          <w:rFonts w:ascii="宋体"/>
          <w:szCs w:val="21"/>
          <w:highlight w:val="none"/>
        </w:rPr>
      </w:pPr>
      <w:r>
        <w:rPr>
          <w:rFonts w:hint="eastAsia" w:ascii="宋体" w:hAnsi="宋体"/>
          <w:szCs w:val="21"/>
          <w:highlight w:val="none"/>
        </w:rPr>
        <w:t>特此声明！</w:t>
      </w:r>
    </w:p>
    <w:p w14:paraId="732B3BF0">
      <w:pPr>
        <w:widowControl/>
        <w:adjustRightInd w:val="0"/>
        <w:snapToGrid w:val="0"/>
        <w:spacing w:before="156" w:beforeLines="50" w:line="360" w:lineRule="auto"/>
        <w:ind w:firstLine="480" w:firstLineChars="200"/>
        <w:rPr>
          <w:rFonts w:ascii="宋体"/>
          <w:sz w:val="24"/>
          <w:highlight w:val="none"/>
        </w:rPr>
      </w:pPr>
    </w:p>
    <w:p w14:paraId="73867155">
      <w:pPr>
        <w:widowControl/>
        <w:adjustRightInd w:val="0"/>
        <w:snapToGrid w:val="0"/>
        <w:spacing w:before="156" w:beforeLines="50" w:line="360" w:lineRule="auto"/>
        <w:ind w:firstLine="420"/>
        <w:rPr>
          <w:rFonts w:ascii="宋体"/>
          <w:color w:val="000000"/>
          <w:szCs w:val="21"/>
          <w:highlight w:val="none"/>
        </w:rPr>
      </w:pPr>
    </w:p>
    <w:p w14:paraId="15C73504">
      <w:pPr>
        <w:widowControl/>
        <w:adjustRightInd w:val="0"/>
        <w:snapToGrid w:val="0"/>
        <w:spacing w:before="156" w:beforeLines="50" w:line="360" w:lineRule="auto"/>
        <w:ind w:firstLine="420"/>
        <w:rPr>
          <w:rFonts w:ascii="宋体"/>
          <w:color w:val="000000"/>
          <w:szCs w:val="21"/>
          <w:highlight w:val="none"/>
        </w:rPr>
      </w:pPr>
    </w:p>
    <w:p w14:paraId="491AC3AB">
      <w:pPr>
        <w:adjustRightInd w:val="0"/>
        <w:snapToGrid w:val="0"/>
        <w:spacing w:before="156" w:beforeLines="50" w:line="360" w:lineRule="auto"/>
        <w:rPr>
          <w:rFonts w:ascii="宋体"/>
          <w:szCs w:val="21"/>
          <w:highlight w:val="none"/>
        </w:rPr>
      </w:pPr>
      <w:r>
        <w:rPr>
          <w:rFonts w:hint="eastAsia" w:ascii="宋体" w:hAnsi="宋体"/>
          <w:szCs w:val="21"/>
          <w:highlight w:val="none"/>
        </w:rPr>
        <w:t>投标人名称（单位章）：</w:t>
      </w:r>
      <w:r>
        <w:rPr>
          <w:rFonts w:ascii="宋体" w:hAnsi="宋体"/>
          <w:szCs w:val="21"/>
          <w:highlight w:val="none"/>
        </w:rPr>
        <w:t xml:space="preserve"> </w:t>
      </w:r>
    </w:p>
    <w:p w14:paraId="1B5876C3">
      <w:pPr>
        <w:adjustRightInd w:val="0"/>
        <w:snapToGrid w:val="0"/>
        <w:spacing w:before="156" w:beforeLines="50" w:line="360" w:lineRule="auto"/>
        <w:rPr>
          <w:rFonts w:ascii="宋体"/>
          <w:szCs w:val="21"/>
          <w:highlight w:val="none"/>
        </w:rPr>
      </w:pPr>
      <w:r>
        <w:rPr>
          <w:rFonts w:hint="eastAsia" w:ascii="宋体" w:hAnsi="宋体"/>
          <w:szCs w:val="21"/>
          <w:highlight w:val="none"/>
        </w:rPr>
        <w:t>法定代表人（签字或盖章）：</w:t>
      </w:r>
    </w:p>
    <w:p w14:paraId="139E691F">
      <w:pPr>
        <w:widowControl/>
        <w:adjustRightInd w:val="0"/>
        <w:snapToGrid w:val="0"/>
        <w:spacing w:before="156" w:beforeLines="50" w:line="360" w:lineRule="auto"/>
        <w:rPr>
          <w:highlight w:val="none"/>
        </w:rPr>
      </w:pPr>
      <w:r>
        <w:rPr>
          <w:rFonts w:hint="eastAsia" w:ascii="宋体" w:hAnsi="宋体"/>
          <w:szCs w:val="21"/>
          <w:highlight w:val="none"/>
        </w:rPr>
        <w:t>日期：</w:t>
      </w:r>
      <w:r>
        <w:rPr>
          <w:rFonts w:ascii="宋体" w:hAnsi="宋体"/>
          <w:szCs w:val="21"/>
          <w:highlight w:val="none"/>
        </w:rPr>
        <w:t xml:space="preserve">  </w:t>
      </w:r>
      <w:r>
        <w:rPr>
          <w:rFonts w:hint="eastAsia" w:ascii="宋体" w:hAnsi="宋体"/>
          <w:szCs w:val="21"/>
          <w:highlight w:val="none"/>
        </w:rPr>
        <w:t>年</w:t>
      </w:r>
      <w:r>
        <w:rPr>
          <w:rFonts w:ascii="宋体" w:hAnsi="宋体"/>
          <w:szCs w:val="21"/>
          <w:highlight w:val="none"/>
        </w:rPr>
        <w:t xml:space="preserve">   </w:t>
      </w:r>
      <w:r>
        <w:rPr>
          <w:rFonts w:hint="eastAsia" w:ascii="宋体" w:hAnsi="宋体"/>
          <w:szCs w:val="21"/>
          <w:highlight w:val="none"/>
        </w:rPr>
        <w:t>月</w:t>
      </w:r>
      <w:r>
        <w:rPr>
          <w:rFonts w:ascii="宋体" w:hAnsi="宋体"/>
          <w:szCs w:val="21"/>
          <w:highlight w:val="none"/>
        </w:rPr>
        <w:t xml:space="preserve">    </w:t>
      </w:r>
      <w:r>
        <w:rPr>
          <w:rFonts w:hint="eastAsia" w:ascii="宋体" w:hAnsi="宋体"/>
          <w:szCs w:val="21"/>
          <w:highlight w:val="none"/>
        </w:rPr>
        <w:t>日</w:t>
      </w:r>
    </w:p>
    <w:p w14:paraId="6F3A716B">
      <w:pPr>
        <w:adjustRightInd w:val="0"/>
        <w:snapToGrid w:val="0"/>
        <w:spacing w:line="360" w:lineRule="auto"/>
        <w:jc w:val="center"/>
        <w:rPr>
          <w:rFonts w:ascii="方正小标宋_GBK" w:hAnsi="华文中宋" w:eastAsia="方正小标宋_GBK"/>
          <w:sz w:val="36"/>
          <w:szCs w:val="36"/>
          <w:highlight w:val="none"/>
        </w:rPr>
      </w:pPr>
    </w:p>
    <w:p w14:paraId="0A219B93">
      <w:pPr>
        <w:spacing w:line="480" w:lineRule="atLeast"/>
        <w:jc w:val="both"/>
        <w:rPr>
          <w:rFonts w:ascii="方正小标宋_GBK" w:hAnsi="方正小标宋_GBK" w:eastAsia="方正小标宋_GBK" w:cs="方正小标宋_GBK"/>
          <w:color w:val="000000"/>
          <w:sz w:val="36"/>
          <w:szCs w:val="36"/>
          <w:highlight w:val="none"/>
        </w:rPr>
      </w:pPr>
    </w:p>
    <w:p w14:paraId="36F42D2E">
      <w:pPr>
        <w:pStyle w:val="4"/>
        <w:rPr>
          <w:rFonts w:hint="eastAsia" w:ascii="宋体" w:hAnsi="宋体" w:eastAsia="宋体" w:cs="Times New Roman"/>
          <w:sz w:val="21"/>
          <w:szCs w:val="21"/>
          <w:lang w:val="en-US" w:eastAsia="zh-CN"/>
        </w:rPr>
      </w:pPr>
      <w:bookmarkStart w:id="92" w:name="_Toc24119"/>
      <w:bookmarkStart w:id="93" w:name="_Toc31310"/>
      <w:bookmarkStart w:id="94" w:name="_Toc2790"/>
      <w:bookmarkStart w:id="95" w:name="_Toc6938"/>
      <w:bookmarkStart w:id="96" w:name="_Toc1342"/>
      <w:bookmarkStart w:id="97" w:name="_Toc26470"/>
    </w:p>
    <w:p w14:paraId="45147E80">
      <w:pP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br w:type="page"/>
      </w:r>
    </w:p>
    <w:p w14:paraId="133D960A">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w:t>
      </w:r>
      <w:bookmarkEnd w:id="92"/>
      <w:bookmarkEnd w:id="93"/>
      <w:bookmarkEnd w:id="94"/>
      <w:bookmarkEnd w:id="95"/>
      <w:bookmarkEnd w:id="96"/>
      <w:bookmarkEnd w:id="97"/>
      <w:bookmarkStart w:id="98" w:name="_Toc24694"/>
      <w:bookmarkStart w:id="99" w:name="_Toc3114"/>
      <w:bookmarkStart w:id="100" w:name="_Toc30962"/>
      <w:bookmarkStart w:id="101" w:name="_Toc20851"/>
      <w:bookmarkStart w:id="102" w:name="_Toc27386"/>
      <w:r>
        <w:rPr>
          <w:rFonts w:hint="eastAsia" w:ascii="宋体" w:hAnsi="宋体" w:eastAsia="宋体" w:cs="Times New Roman"/>
          <w:sz w:val="21"/>
          <w:szCs w:val="21"/>
          <w:lang w:val="en-US" w:eastAsia="zh-CN"/>
        </w:rPr>
        <w:t>4</w:t>
      </w:r>
    </w:p>
    <w:p w14:paraId="0E8C4BF3">
      <w:pPr>
        <w:pStyle w:val="4"/>
        <w:keepNext/>
        <w:keepLines/>
        <w:pageBreakBefore w:val="0"/>
        <w:widowControl w:val="0"/>
        <w:kinsoku/>
        <w:wordWrap/>
        <w:overflowPunct/>
        <w:topLinePunct w:val="0"/>
        <w:autoSpaceDE/>
        <w:autoSpaceDN/>
        <w:bidi w:val="0"/>
        <w:adjustRightInd w:val="0"/>
        <w:snapToGrid w:val="0"/>
        <w:spacing w:before="0" w:after="0" w:line="240" w:lineRule="auto"/>
        <w:jc w:val="center"/>
        <w:textAlignment w:val="auto"/>
        <w:rPr>
          <w:rFonts w:ascii="黑体" w:hAnsi="黑体" w:eastAsia="黑体"/>
          <w:sz w:val="30"/>
          <w:szCs w:val="30"/>
          <w:highlight w:val="none"/>
        </w:rPr>
      </w:pPr>
      <w:r>
        <w:rPr>
          <w:rFonts w:hint="eastAsia" w:ascii="黑体" w:hAnsi="黑体" w:eastAsia="黑体"/>
          <w:sz w:val="30"/>
          <w:szCs w:val="30"/>
          <w:highlight w:val="none"/>
        </w:rPr>
        <w:t>供应商基本情况表</w:t>
      </w:r>
      <w:bookmarkEnd w:id="98"/>
      <w:bookmarkEnd w:id="99"/>
      <w:bookmarkEnd w:id="100"/>
      <w:bookmarkEnd w:id="101"/>
      <w:bookmarkEnd w:id="102"/>
    </w:p>
    <w:p w14:paraId="7FE198A2">
      <w:pPr>
        <w:adjustRightInd w:val="0"/>
        <w:snapToGrid w:val="0"/>
        <w:spacing w:line="360" w:lineRule="auto"/>
        <w:rPr>
          <w:rFonts w:ascii="宋体"/>
          <w:szCs w:val="21"/>
          <w:highlight w:val="none"/>
        </w:rPr>
      </w:pPr>
      <w:r>
        <w:rPr>
          <w:rFonts w:hint="eastAsia" w:ascii="宋体" w:hAnsi="宋体"/>
          <w:szCs w:val="21"/>
          <w:highlight w:val="none"/>
        </w:rPr>
        <w:t>盖供应商单位章</w:t>
      </w:r>
    </w:p>
    <w:tbl>
      <w:tblPr>
        <w:tblStyle w:val="4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006CE3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6455F9DA">
            <w:pPr>
              <w:topLinePunct/>
              <w:spacing w:line="440" w:lineRule="exact"/>
              <w:jc w:val="center"/>
              <w:rPr>
                <w:rFonts w:ascii="宋体"/>
                <w:szCs w:val="21"/>
                <w:highlight w:val="none"/>
              </w:rPr>
            </w:pPr>
            <w:r>
              <w:rPr>
                <w:rFonts w:hint="eastAsia" w:ascii="宋体" w:hAnsi="宋体"/>
                <w:szCs w:val="21"/>
                <w:highlight w:val="none"/>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7ED46D0B">
            <w:pPr>
              <w:topLinePunct/>
              <w:spacing w:line="440" w:lineRule="exact"/>
              <w:jc w:val="center"/>
              <w:rPr>
                <w:rFonts w:ascii="宋体"/>
                <w:szCs w:val="21"/>
                <w:highlight w:val="none"/>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0F384095">
            <w:pPr>
              <w:topLinePunct/>
              <w:spacing w:line="440" w:lineRule="exact"/>
              <w:jc w:val="center"/>
              <w:rPr>
                <w:rFonts w:ascii="宋体"/>
                <w:szCs w:val="21"/>
                <w:highlight w:val="none"/>
              </w:rPr>
            </w:pPr>
            <w:r>
              <w:rPr>
                <w:rFonts w:hint="eastAsia" w:ascii="宋体" w:hAnsi="宋体"/>
                <w:szCs w:val="21"/>
                <w:highlight w:val="none"/>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14C12AEE">
            <w:pPr>
              <w:topLinePunct/>
              <w:spacing w:line="440" w:lineRule="exact"/>
              <w:jc w:val="center"/>
              <w:rPr>
                <w:rFonts w:ascii="宋体"/>
                <w:szCs w:val="21"/>
                <w:highlight w:val="none"/>
              </w:rPr>
            </w:pPr>
          </w:p>
        </w:tc>
      </w:tr>
      <w:tr w14:paraId="5E6458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174749D">
            <w:pPr>
              <w:topLinePunct/>
              <w:spacing w:line="440" w:lineRule="exact"/>
              <w:jc w:val="center"/>
              <w:rPr>
                <w:rFonts w:ascii="宋体"/>
                <w:szCs w:val="21"/>
                <w:highlight w:val="none"/>
              </w:rPr>
            </w:pPr>
            <w:r>
              <w:rPr>
                <w:rFonts w:hint="eastAsia" w:ascii="宋体" w:hAnsi="宋体"/>
                <w:szCs w:val="21"/>
                <w:highlight w:val="none"/>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7D4C5E9">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4723977B">
            <w:pPr>
              <w:topLinePunct/>
              <w:spacing w:line="440" w:lineRule="exact"/>
              <w:jc w:val="center"/>
              <w:rPr>
                <w:rFonts w:ascii="宋体"/>
                <w:szCs w:val="21"/>
                <w:highlight w:val="none"/>
              </w:rPr>
            </w:pPr>
            <w:r>
              <w:rPr>
                <w:rFonts w:hint="eastAsia" w:ascii="宋体" w:hAnsi="宋体"/>
                <w:szCs w:val="21"/>
                <w:highlight w:val="none"/>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265F6E20">
            <w:pPr>
              <w:topLinePunct/>
              <w:spacing w:line="440" w:lineRule="exact"/>
              <w:jc w:val="center"/>
              <w:rPr>
                <w:rFonts w:ascii="宋体"/>
                <w:szCs w:val="21"/>
                <w:highlight w:val="none"/>
              </w:rPr>
            </w:pPr>
          </w:p>
        </w:tc>
      </w:tr>
      <w:tr w14:paraId="63FB9B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7AD9D8B">
            <w:pPr>
              <w:topLinePunct/>
              <w:spacing w:line="440" w:lineRule="exact"/>
              <w:jc w:val="center"/>
              <w:rPr>
                <w:rFonts w:ascii="宋体"/>
                <w:szCs w:val="21"/>
                <w:highlight w:val="none"/>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19620B7">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B360638">
            <w:pPr>
              <w:topLinePunct/>
              <w:spacing w:line="440" w:lineRule="exact"/>
              <w:jc w:val="center"/>
              <w:rPr>
                <w:rFonts w:ascii="宋体"/>
                <w:szCs w:val="21"/>
                <w:highlight w:val="none"/>
              </w:rPr>
            </w:pPr>
            <w:r>
              <w:rPr>
                <w:rFonts w:hint="eastAsia" w:ascii="宋体" w:hAnsi="宋体"/>
                <w:szCs w:val="21"/>
                <w:highlight w:val="none"/>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5DE5AECD">
            <w:pPr>
              <w:topLinePunct/>
              <w:spacing w:line="440" w:lineRule="exact"/>
              <w:jc w:val="center"/>
              <w:rPr>
                <w:rFonts w:ascii="宋体"/>
                <w:szCs w:val="21"/>
                <w:highlight w:val="none"/>
              </w:rPr>
            </w:pPr>
          </w:p>
        </w:tc>
      </w:tr>
      <w:tr w14:paraId="505F7E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4AFA0AC">
            <w:pPr>
              <w:topLinePunct/>
              <w:spacing w:line="440" w:lineRule="exact"/>
              <w:jc w:val="center"/>
              <w:rPr>
                <w:rFonts w:ascii="宋体"/>
                <w:szCs w:val="21"/>
                <w:highlight w:val="none"/>
              </w:rPr>
            </w:pPr>
            <w:r>
              <w:rPr>
                <w:rFonts w:hint="eastAsia" w:ascii="宋体" w:hAnsi="宋体"/>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247470FF">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4A201683">
            <w:pPr>
              <w:topLinePunct/>
              <w:spacing w:line="440" w:lineRule="exact"/>
              <w:jc w:val="center"/>
              <w:rPr>
                <w:rFonts w:ascii="宋体"/>
                <w:szCs w:val="21"/>
                <w:highlight w:val="none"/>
              </w:rPr>
            </w:pPr>
            <w:r>
              <w:rPr>
                <w:rFonts w:hint="eastAsia" w:ascii="宋体" w:hAnsi="宋体"/>
                <w:szCs w:val="21"/>
                <w:highlight w:val="none"/>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5E8C6FF6">
            <w:pPr>
              <w:topLinePunct/>
              <w:spacing w:line="440" w:lineRule="exact"/>
              <w:jc w:val="center"/>
              <w:rPr>
                <w:rFonts w:ascii="宋体"/>
                <w:szCs w:val="21"/>
                <w:highlight w:val="none"/>
              </w:rPr>
            </w:pPr>
          </w:p>
        </w:tc>
      </w:tr>
      <w:tr w14:paraId="6B0638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418E337D">
            <w:pPr>
              <w:topLinePunct/>
              <w:spacing w:line="440" w:lineRule="exact"/>
              <w:jc w:val="center"/>
              <w:rPr>
                <w:rFonts w:ascii="宋体"/>
                <w:szCs w:val="21"/>
                <w:highlight w:val="none"/>
              </w:rPr>
            </w:pPr>
            <w:r>
              <w:rPr>
                <w:rFonts w:hint="eastAsia" w:ascii="宋体" w:hAnsi="宋体"/>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E7130BC">
            <w:pPr>
              <w:topLinePunct/>
              <w:spacing w:line="440" w:lineRule="exact"/>
              <w:jc w:val="center"/>
              <w:rPr>
                <w:rFonts w:ascii="宋体"/>
                <w:szCs w:val="21"/>
                <w:highlight w:val="none"/>
              </w:rPr>
            </w:pPr>
            <w:r>
              <w:rPr>
                <w:rFonts w:hint="eastAsia" w:ascii="宋体" w:hAnsi="宋体"/>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9EBB868">
            <w:pPr>
              <w:topLinePunct/>
              <w:spacing w:line="440" w:lineRule="exact"/>
              <w:jc w:val="center"/>
              <w:rPr>
                <w:rFonts w:asci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2C74D3C9">
            <w:pPr>
              <w:topLinePunct/>
              <w:spacing w:line="440" w:lineRule="exact"/>
              <w:ind w:firstLine="105" w:firstLineChars="50"/>
              <w:jc w:val="center"/>
              <w:rPr>
                <w:rFonts w:ascii="宋体"/>
                <w:szCs w:val="21"/>
                <w:highlight w:val="none"/>
              </w:rPr>
            </w:pPr>
            <w:r>
              <w:rPr>
                <w:rFonts w:hint="eastAsia" w:ascii="宋体" w:hAnsi="宋体"/>
                <w:szCs w:val="21"/>
                <w:highlight w:val="none"/>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875E66E">
            <w:pPr>
              <w:topLinePunct/>
              <w:spacing w:line="440" w:lineRule="exact"/>
              <w:ind w:firstLine="105" w:firstLineChars="50"/>
              <w:jc w:val="center"/>
              <w:rPr>
                <w:rFonts w:ascii="宋体"/>
                <w:szCs w:val="21"/>
                <w:highlight w:val="none"/>
              </w:rPr>
            </w:pPr>
          </w:p>
        </w:tc>
      </w:tr>
      <w:tr w14:paraId="29F88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08334BBF">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0EAEEF9">
            <w:pPr>
              <w:topLinePunct/>
              <w:spacing w:line="440" w:lineRule="exact"/>
              <w:jc w:val="center"/>
              <w:rPr>
                <w:rFonts w:ascii="宋体"/>
                <w:szCs w:val="21"/>
                <w:highlight w:val="none"/>
              </w:rPr>
            </w:pPr>
            <w:r>
              <w:rPr>
                <w:rFonts w:hint="eastAsia" w:ascii="宋体" w:hAnsi="宋体"/>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CC767F6">
            <w:pPr>
              <w:topLinePunct/>
              <w:spacing w:line="440" w:lineRule="exact"/>
              <w:jc w:val="center"/>
              <w:rPr>
                <w:rFonts w:asci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6CCE169A">
            <w:pPr>
              <w:topLinePunct/>
              <w:spacing w:line="440" w:lineRule="exact"/>
              <w:ind w:firstLine="105" w:firstLineChars="50"/>
              <w:jc w:val="center"/>
              <w:rPr>
                <w:rFonts w:ascii="宋体"/>
                <w:szCs w:val="21"/>
                <w:highlight w:val="none"/>
              </w:rPr>
            </w:pPr>
            <w:r>
              <w:rPr>
                <w:rFonts w:hint="eastAsia" w:ascii="宋体" w:hAnsi="宋体"/>
                <w:szCs w:val="21"/>
                <w:highlight w:val="none"/>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509008B">
            <w:pPr>
              <w:topLinePunct/>
              <w:spacing w:line="440" w:lineRule="exact"/>
              <w:ind w:firstLine="105" w:firstLineChars="50"/>
              <w:jc w:val="center"/>
              <w:rPr>
                <w:rFonts w:ascii="宋体"/>
                <w:szCs w:val="21"/>
                <w:highlight w:val="none"/>
              </w:rPr>
            </w:pPr>
          </w:p>
        </w:tc>
      </w:tr>
      <w:tr w14:paraId="510E2E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75227F5A">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1C4847E">
            <w:pPr>
              <w:topLinePunct/>
              <w:spacing w:line="440" w:lineRule="exact"/>
              <w:jc w:val="center"/>
              <w:rPr>
                <w:rFonts w:ascii="宋体"/>
                <w:szCs w:val="21"/>
                <w:highlight w:val="none"/>
              </w:rPr>
            </w:pPr>
            <w:r>
              <w:rPr>
                <w:rFonts w:hint="eastAsia" w:ascii="宋体" w:hAnsi="宋体"/>
                <w:szCs w:val="21"/>
                <w:highlight w:val="none"/>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811E9E2">
            <w:pPr>
              <w:topLinePunct/>
              <w:spacing w:line="440" w:lineRule="exact"/>
              <w:ind w:firstLine="105" w:firstLineChars="50"/>
              <w:jc w:val="center"/>
              <w:rPr>
                <w:rFonts w:ascii="宋体"/>
                <w:szCs w:val="21"/>
                <w:highlight w:val="none"/>
              </w:rPr>
            </w:pPr>
          </w:p>
        </w:tc>
      </w:tr>
      <w:tr w14:paraId="0E584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088B036">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1DCB883">
            <w:pPr>
              <w:topLinePunct/>
              <w:spacing w:line="440" w:lineRule="exact"/>
              <w:jc w:val="center"/>
              <w:rPr>
                <w:rFonts w:ascii="宋体"/>
                <w:szCs w:val="21"/>
                <w:highlight w:val="none"/>
              </w:rPr>
            </w:pPr>
            <w:r>
              <w:rPr>
                <w:rFonts w:hint="eastAsia" w:ascii="宋体" w:hAnsi="宋体"/>
                <w:szCs w:val="21"/>
                <w:highlight w:val="none"/>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273097AA">
            <w:pPr>
              <w:topLinePunct/>
              <w:spacing w:line="440" w:lineRule="exact"/>
              <w:ind w:firstLine="105" w:firstLineChars="50"/>
              <w:jc w:val="center"/>
              <w:rPr>
                <w:rFonts w:ascii="宋体"/>
                <w:szCs w:val="21"/>
                <w:highlight w:val="none"/>
              </w:rPr>
            </w:pPr>
          </w:p>
        </w:tc>
      </w:tr>
      <w:tr w14:paraId="50B944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28A0419">
            <w:pPr>
              <w:topLinePunct/>
              <w:spacing w:line="440" w:lineRule="exact"/>
              <w:jc w:val="center"/>
              <w:rPr>
                <w:rFonts w:ascii="宋体"/>
                <w:szCs w:val="21"/>
                <w:highlight w:val="none"/>
              </w:rPr>
            </w:pPr>
            <w:r>
              <w:rPr>
                <w:rFonts w:hint="eastAsia" w:ascii="宋体" w:hAnsi="宋体"/>
                <w:szCs w:val="21"/>
                <w:highlight w:val="none"/>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45E92EC">
            <w:pPr>
              <w:topLinePunct/>
              <w:spacing w:line="440" w:lineRule="exact"/>
              <w:jc w:val="center"/>
              <w:rPr>
                <w:rFonts w:ascii="宋体"/>
                <w:szCs w:val="21"/>
                <w:highlight w:val="none"/>
              </w:rPr>
            </w:pPr>
          </w:p>
        </w:tc>
      </w:tr>
      <w:tr w14:paraId="29680A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4C2EE74F">
            <w:pPr>
              <w:topLinePunct/>
              <w:spacing w:line="440" w:lineRule="exact"/>
              <w:jc w:val="center"/>
              <w:rPr>
                <w:rFonts w:ascii="宋体"/>
                <w:szCs w:val="21"/>
                <w:highlight w:val="none"/>
              </w:rPr>
            </w:pPr>
            <w:r>
              <w:rPr>
                <w:rFonts w:hint="eastAsia" w:ascii="宋体" w:hAnsi="宋体"/>
                <w:szCs w:val="21"/>
                <w:highlight w:val="none"/>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7A3CC49F">
            <w:pPr>
              <w:topLinePunct/>
              <w:spacing w:line="440" w:lineRule="exact"/>
              <w:jc w:val="center"/>
              <w:rPr>
                <w:rFonts w:ascii="宋体"/>
                <w:szCs w:val="21"/>
                <w:highlight w:val="none"/>
              </w:rPr>
            </w:pPr>
          </w:p>
        </w:tc>
      </w:tr>
      <w:tr w14:paraId="0CED10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182A95E">
            <w:pPr>
              <w:topLinePunct/>
              <w:spacing w:line="440" w:lineRule="exact"/>
              <w:jc w:val="center"/>
              <w:rPr>
                <w:rFonts w:ascii="宋体"/>
                <w:szCs w:val="21"/>
                <w:highlight w:val="none"/>
              </w:rPr>
            </w:pPr>
            <w:r>
              <w:rPr>
                <w:rFonts w:hint="eastAsia" w:ascii="宋体" w:hAnsi="宋体"/>
                <w:szCs w:val="21"/>
                <w:highlight w:val="none"/>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415DDA78">
            <w:pPr>
              <w:topLinePunct/>
              <w:spacing w:line="440" w:lineRule="exact"/>
              <w:jc w:val="center"/>
              <w:rPr>
                <w:rFonts w:ascii="宋体"/>
                <w:szCs w:val="21"/>
                <w:highlight w:val="none"/>
              </w:rPr>
            </w:pPr>
            <w:r>
              <w:rPr>
                <w:rFonts w:hint="eastAsia" w:ascii="宋体" w:hAnsi="宋体"/>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B0B4202">
            <w:pPr>
              <w:topLinePunct/>
              <w:spacing w:line="440" w:lineRule="exact"/>
              <w:jc w:val="center"/>
              <w:rPr>
                <w:rFonts w:ascii="宋体"/>
                <w:szCs w:val="21"/>
                <w:highlight w:val="none"/>
              </w:rPr>
            </w:pPr>
            <w:r>
              <w:rPr>
                <w:rFonts w:hint="eastAsia" w:ascii="宋体" w:hAnsi="宋体"/>
                <w:szCs w:val="21"/>
                <w:highlight w:val="none"/>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A83FD64">
            <w:pPr>
              <w:topLinePunct/>
              <w:spacing w:line="440" w:lineRule="exact"/>
              <w:jc w:val="center"/>
              <w:rPr>
                <w:rFonts w:ascii="宋体"/>
                <w:szCs w:val="21"/>
                <w:highlight w:val="none"/>
              </w:rPr>
            </w:pPr>
            <w:r>
              <w:rPr>
                <w:rFonts w:hint="eastAsia" w:ascii="宋体" w:hAnsi="宋体"/>
                <w:szCs w:val="21"/>
                <w:highlight w:val="none"/>
              </w:rPr>
              <w:t>有效期</w:t>
            </w:r>
          </w:p>
        </w:tc>
      </w:tr>
      <w:tr w14:paraId="0CBA61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4EDE291">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1D5054C">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9B019A9">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B4505F1">
            <w:pPr>
              <w:topLinePunct/>
              <w:spacing w:line="440" w:lineRule="exact"/>
              <w:jc w:val="center"/>
              <w:rPr>
                <w:rFonts w:ascii="宋体"/>
                <w:szCs w:val="21"/>
                <w:highlight w:val="none"/>
              </w:rPr>
            </w:pPr>
          </w:p>
        </w:tc>
      </w:tr>
      <w:tr w14:paraId="7A4282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78DCA2D">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F3423C5">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6A1DCF9">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F10F096">
            <w:pPr>
              <w:topLinePunct/>
              <w:spacing w:line="440" w:lineRule="exact"/>
              <w:jc w:val="center"/>
              <w:rPr>
                <w:rFonts w:ascii="宋体"/>
                <w:szCs w:val="21"/>
                <w:highlight w:val="none"/>
              </w:rPr>
            </w:pPr>
          </w:p>
        </w:tc>
      </w:tr>
      <w:tr w14:paraId="5E0789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7D7C46A">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10FC48D">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AFDF9E4">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EDCA58E">
            <w:pPr>
              <w:topLinePunct/>
              <w:spacing w:line="440" w:lineRule="exact"/>
              <w:jc w:val="center"/>
              <w:rPr>
                <w:rFonts w:ascii="宋体"/>
                <w:szCs w:val="21"/>
                <w:highlight w:val="none"/>
              </w:rPr>
            </w:pPr>
          </w:p>
        </w:tc>
      </w:tr>
      <w:tr w14:paraId="016D01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CD33920">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70AE9BF">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8476291">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FDEF864">
            <w:pPr>
              <w:topLinePunct/>
              <w:spacing w:line="440" w:lineRule="exact"/>
              <w:jc w:val="center"/>
              <w:rPr>
                <w:rFonts w:ascii="宋体"/>
                <w:szCs w:val="21"/>
                <w:highlight w:val="none"/>
              </w:rPr>
            </w:pPr>
          </w:p>
        </w:tc>
      </w:tr>
      <w:tr w14:paraId="4D24C3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0" w:hRule="atLeast"/>
          <w:jc w:val="center"/>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1F9DEFE2">
            <w:pPr>
              <w:topLinePunct/>
              <w:spacing w:line="440" w:lineRule="exact"/>
              <w:jc w:val="center"/>
              <w:rPr>
                <w:rFonts w:ascii="宋体"/>
                <w:szCs w:val="21"/>
                <w:highlight w:val="none"/>
              </w:rPr>
            </w:pPr>
            <w:r>
              <w:rPr>
                <w:rFonts w:hint="eastAsia" w:ascii="宋体" w:hAnsi="宋体"/>
                <w:szCs w:val="21"/>
                <w:highlight w:val="none"/>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4DD65653">
            <w:pPr>
              <w:topLinePunct/>
              <w:spacing w:line="440" w:lineRule="exact"/>
              <w:rPr>
                <w:rFonts w:ascii="黑体" w:hAnsi="宋体" w:eastAsia="黑体"/>
                <w:szCs w:val="21"/>
                <w:highlight w:val="none"/>
              </w:rPr>
            </w:pPr>
            <w:r>
              <w:rPr>
                <w:rFonts w:hint="eastAsia" w:ascii="黑体" w:hAnsi="宋体" w:eastAsia="黑体"/>
                <w:szCs w:val="21"/>
                <w:highlight w:val="none"/>
              </w:rPr>
              <w:t>附《营业执照》（副本）复印件</w:t>
            </w:r>
          </w:p>
        </w:tc>
      </w:tr>
    </w:tbl>
    <w:p w14:paraId="5ACB1EC5">
      <w:pPr>
        <w:rPr>
          <w:rFonts w:hint="eastAsia" w:ascii="黑体" w:hAnsi="黑体" w:eastAsia="黑体"/>
          <w:color w:val="000000"/>
          <w:sz w:val="28"/>
          <w:szCs w:val="28"/>
          <w:highlight w:val="none"/>
          <w:lang w:val="en-US" w:eastAsia="zh-CN"/>
        </w:rPr>
      </w:pPr>
      <w:r>
        <w:rPr>
          <w:rFonts w:hint="eastAsia" w:ascii="黑体" w:hAnsi="黑体" w:eastAsia="黑体"/>
          <w:color w:val="000000"/>
          <w:sz w:val="28"/>
          <w:szCs w:val="28"/>
          <w:highlight w:val="none"/>
          <w:lang w:val="en-US" w:eastAsia="zh-CN"/>
        </w:rPr>
        <w:br w:type="page"/>
      </w:r>
    </w:p>
    <w:p w14:paraId="39955F42">
      <w:pPr>
        <w:numPr>
          <w:ilvl w:val="0"/>
          <w:numId w:val="0"/>
        </w:numPr>
        <w:adjustRightInd w:val="0"/>
        <w:snapToGrid w:val="0"/>
        <w:spacing w:before="156" w:beforeLines="50" w:line="360" w:lineRule="auto"/>
        <w:jc w:val="center"/>
        <w:rPr>
          <w:rFonts w:hint="eastAsia" w:ascii="黑体" w:hAnsi="黑体" w:eastAsia="黑体"/>
          <w:color w:val="000000"/>
          <w:sz w:val="28"/>
          <w:szCs w:val="28"/>
          <w:highlight w:val="none"/>
          <w:lang w:val="en-US" w:eastAsia="zh-CN"/>
        </w:rPr>
      </w:pPr>
      <w:r>
        <w:rPr>
          <w:rFonts w:hint="eastAsia" w:ascii="黑体" w:hAnsi="黑体" w:eastAsia="黑体"/>
          <w:color w:val="000000"/>
          <w:sz w:val="28"/>
          <w:szCs w:val="28"/>
          <w:highlight w:val="none"/>
          <w:lang w:val="en-US" w:eastAsia="zh-CN"/>
        </w:rPr>
        <w:t>二、</w:t>
      </w:r>
      <w:r>
        <w:rPr>
          <w:rFonts w:hint="eastAsia" w:ascii="黑体" w:hAnsi="黑体" w:eastAsia="黑体"/>
          <w:color w:val="000000"/>
          <w:sz w:val="28"/>
          <w:szCs w:val="28"/>
          <w:highlight w:val="none"/>
        </w:rPr>
        <w:t>保证金（承诺书）</w:t>
      </w:r>
      <w:r>
        <w:rPr>
          <w:rFonts w:hint="eastAsia" w:ascii="黑体" w:hAnsi="黑体" w:eastAsia="黑体"/>
          <w:color w:val="000000"/>
          <w:sz w:val="28"/>
          <w:szCs w:val="28"/>
          <w:highlight w:val="none"/>
          <w:lang w:val="en-US" w:eastAsia="zh-CN"/>
        </w:rPr>
        <w:t>格式（本项目不要求提供）</w:t>
      </w:r>
    </w:p>
    <w:p w14:paraId="03573E2C">
      <w:pPr>
        <w:numPr>
          <w:ilvl w:val="0"/>
          <w:numId w:val="0"/>
        </w:numPr>
        <w:adjustRightInd w:val="0"/>
        <w:snapToGrid w:val="0"/>
        <w:spacing w:before="156" w:beforeLines="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Courier New"/>
          <w:b/>
          <w:bCs w:val="0"/>
          <w:color w:val="000000" w:themeColor="text1"/>
          <w:sz w:val="24"/>
          <w:szCs w:val="21"/>
          <w:highlight w:val="none"/>
          <w14:textFill>
            <w14:solidFill>
              <w14:schemeClr w14:val="tx1"/>
            </w14:solidFill>
          </w14:textFill>
        </w:rPr>
        <w:t>备注：</w:t>
      </w:r>
      <w:r>
        <w:rPr>
          <w:rFonts w:hint="eastAsia" w:ascii="宋体" w:hAnsi="宋体" w:cs="Courier New"/>
          <w:bCs/>
          <w:color w:val="000000" w:themeColor="text1"/>
          <w:sz w:val="24"/>
          <w:szCs w:val="21"/>
          <w:highlight w:val="none"/>
          <w14:textFill>
            <w14:solidFill>
              <w14:schemeClr w14:val="tx1"/>
            </w14:solidFill>
          </w14:textFill>
        </w:rPr>
        <w:t>根据岳阳市财政局文件《岳阳市财政局关于在政府采购领域进一步优化营商环境切实减轻企业负担的通知》，本项目免收投标保证金。</w:t>
      </w:r>
    </w:p>
    <w:p w14:paraId="19A2E71C">
      <w:pPr>
        <w:adjustRightInd w:val="0"/>
        <w:snapToGrid w:val="0"/>
        <w:spacing w:beforeLines="50" w:line="360" w:lineRule="auto"/>
        <w:jc w:val="center"/>
        <w:rPr>
          <w:rFonts w:hint="eastAsia" w:ascii="黑体" w:hAnsi="黑体" w:eastAsia="黑体"/>
          <w:color w:val="000000"/>
          <w:sz w:val="28"/>
          <w:szCs w:val="28"/>
          <w:highlight w:val="none"/>
          <w:lang w:val="en-US" w:eastAsia="zh-CN"/>
        </w:rPr>
      </w:pPr>
    </w:p>
    <w:p w14:paraId="3F3551CD">
      <w:pPr>
        <w:adjustRightInd w:val="0"/>
        <w:snapToGrid w:val="0"/>
        <w:jc w:val="center"/>
        <w:rPr>
          <w:rFonts w:ascii="Calibri" w:hAnsi="Calibri" w:eastAsia="黑体"/>
          <w:color w:val="000000"/>
          <w:sz w:val="30"/>
          <w:szCs w:val="30"/>
          <w:highlight w:val="none"/>
        </w:rPr>
      </w:pPr>
      <w:r>
        <w:rPr>
          <w:rFonts w:ascii="Calibri" w:hAnsi="Calibri" w:eastAsia="黑体"/>
          <w:color w:val="000000"/>
          <w:sz w:val="30"/>
          <w:szCs w:val="30"/>
          <w:highlight w:val="none"/>
        </w:rPr>
        <w:t>投标承诺</w:t>
      </w:r>
    </w:p>
    <w:p w14:paraId="551A6DFA">
      <w:pPr>
        <w:adjustRightInd w:val="0"/>
        <w:snapToGrid w:val="0"/>
        <w:spacing w:line="480" w:lineRule="exact"/>
        <w:jc w:val="left"/>
        <w:rPr>
          <w:rFonts w:ascii="Calibri" w:hAnsi="Calibri"/>
          <w:color w:val="000000"/>
          <w:sz w:val="24"/>
          <w:highlight w:val="none"/>
        </w:rPr>
      </w:pPr>
    </w:p>
    <w:p w14:paraId="6ABBD4AA">
      <w:pPr>
        <w:spacing w:line="480" w:lineRule="exact"/>
        <w:rPr>
          <w:rFonts w:ascii="Calibri" w:hAnsi="Calibri"/>
          <w:color w:val="000000"/>
          <w:szCs w:val="32"/>
          <w:highlight w:val="none"/>
        </w:rPr>
      </w:pPr>
      <w:r>
        <w:rPr>
          <w:rFonts w:hint="eastAsia" w:ascii="Calibri" w:hAnsi="Calibri"/>
          <w:color w:val="000000"/>
          <w:szCs w:val="32"/>
          <w:highlight w:val="none"/>
          <w:u w:val="single"/>
        </w:rPr>
        <w:t>致(采购人或采购代理机构)</w:t>
      </w:r>
      <w:r>
        <w:rPr>
          <w:rFonts w:ascii="Calibri" w:hAnsi="Calibri"/>
          <w:color w:val="000000"/>
          <w:szCs w:val="32"/>
          <w:highlight w:val="none"/>
        </w:rPr>
        <w:t xml:space="preserve"> ：</w:t>
      </w:r>
    </w:p>
    <w:p w14:paraId="2ED4D86E">
      <w:pPr>
        <w:spacing w:line="480" w:lineRule="exact"/>
        <w:ind w:firstLine="640"/>
        <w:rPr>
          <w:rFonts w:ascii="Calibri" w:hAnsi="Calibri"/>
          <w:color w:val="000000"/>
          <w:szCs w:val="32"/>
          <w:highlight w:val="none"/>
          <w:u w:val="single"/>
        </w:rPr>
      </w:pPr>
      <w:r>
        <w:rPr>
          <w:rFonts w:ascii="Calibri" w:hAnsi="Calibri"/>
          <w:color w:val="000000"/>
          <w:szCs w:val="32"/>
          <w:highlight w:val="none"/>
        </w:rPr>
        <w:t>经慎重研究，我公司</w:t>
      </w:r>
      <w:r>
        <w:rPr>
          <w:rFonts w:ascii="Calibri" w:hAnsi="Calibri"/>
          <w:color w:val="000000"/>
          <w:szCs w:val="32"/>
          <w:highlight w:val="none"/>
          <w:u w:val="single"/>
        </w:rPr>
        <w:t xml:space="preserve">          </w:t>
      </w:r>
      <w:r>
        <w:rPr>
          <w:rFonts w:hint="eastAsia" w:ascii="Calibri" w:hAnsi="Calibri"/>
          <w:color w:val="000000"/>
          <w:szCs w:val="32"/>
          <w:highlight w:val="none"/>
          <w:u w:val="single"/>
        </w:rPr>
        <w:t xml:space="preserve"> </w:t>
      </w:r>
      <w:r>
        <w:rPr>
          <w:rFonts w:ascii="Calibri" w:hAnsi="Calibri"/>
          <w:color w:val="000000"/>
          <w:szCs w:val="32"/>
          <w:highlight w:val="none"/>
          <w:u w:val="single"/>
        </w:rPr>
        <w:t>投标人名称</w:t>
      </w:r>
      <w:r>
        <w:rPr>
          <w:rFonts w:hint="eastAsia" w:ascii="Calibri" w:hAnsi="Calibri"/>
          <w:color w:val="000000"/>
          <w:szCs w:val="32"/>
          <w:highlight w:val="none"/>
          <w:u w:val="single"/>
        </w:rPr>
        <w:t xml:space="preserve">  </w:t>
      </w:r>
      <w:r>
        <w:rPr>
          <w:rFonts w:hint="eastAsia" w:ascii="Calibri" w:hAnsi="Calibri"/>
          <w:color w:val="000000"/>
          <w:szCs w:val="32"/>
          <w:highlight w:val="none"/>
        </w:rPr>
        <w:t>（</w:t>
      </w:r>
      <w:r>
        <w:rPr>
          <w:rFonts w:ascii="Calibri" w:hAnsi="Calibri"/>
          <w:color w:val="000000"/>
          <w:szCs w:val="32"/>
          <w:highlight w:val="none"/>
        </w:rPr>
        <w:t>以下称“投标人”）决定于______年____月_____日参与你方组织的</w:t>
      </w:r>
      <w:r>
        <w:rPr>
          <w:rFonts w:ascii="Calibri" w:hAnsi="Calibri"/>
          <w:color w:val="000000"/>
          <w:szCs w:val="32"/>
          <w:highlight w:val="none"/>
          <w:u w:val="single"/>
        </w:rPr>
        <w:t xml:space="preserve">     </w:t>
      </w:r>
      <w:r>
        <w:rPr>
          <w:rFonts w:hint="eastAsia" w:ascii="Calibri" w:hAnsi="Calibri"/>
          <w:color w:val="000000"/>
          <w:szCs w:val="32"/>
          <w:highlight w:val="none"/>
          <w:u w:val="single"/>
        </w:rPr>
        <w:t xml:space="preserve">                  </w:t>
      </w:r>
      <w:r>
        <w:rPr>
          <w:rFonts w:ascii="Calibri" w:hAnsi="Calibri"/>
          <w:color w:val="000000"/>
          <w:szCs w:val="32"/>
          <w:highlight w:val="none"/>
        </w:rPr>
        <w:t>的</w:t>
      </w:r>
      <w:r>
        <w:rPr>
          <w:rFonts w:hint="eastAsia" w:ascii="Calibri" w:hAnsi="Calibri"/>
          <w:color w:val="000000"/>
          <w:szCs w:val="32"/>
          <w:highlight w:val="none"/>
        </w:rPr>
        <w:t>项目</w:t>
      </w:r>
      <w:r>
        <w:rPr>
          <w:rFonts w:ascii="Calibri" w:hAnsi="Calibri"/>
          <w:color w:val="000000"/>
          <w:szCs w:val="32"/>
          <w:highlight w:val="none"/>
        </w:rPr>
        <w:t>，我方承诺严格按照《</w:t>
      </w:r>
      <w:r>
        <w:rPr>
          <w:rFonts w:hint="eastAsia" w:ascii="Calibri" w:hAnsi="Calibri"/>
          <w:color w:val="000000"/>
          <w:szCs w:val="32"/>
          <w:highlight w:val="none"/>
        </w:rPr>
        <w:t>中华人民政府采购法</w:t>
      </w:r>
      <w:r>
        <w:rPr>
          <w:rFonts w:ascii="Calibri" w:hAnsi="Calibri"/>
          <w:color w:val="000000"/>
          <w:szCs w:val="32"/>
          <w:highlight w:val="none"/>
        </w:rPr>
        <w:t>》及其实施条例等法律法规和政策文件的要求，履行投标义务。</w:t>
      </w:r>
    </w:p>
    <w:p w14:paraId="0F57A3AB">
      <w:pPr>
        <w:spacing w:line="480" w:lineRule="exact"/>
        <w:ind w:firstLine="640"/>
        <w:rPr>
          <w:rFonts w:ascii="Calibri" w:hAnsi="Calibri"/>
          <w:color w:val="000000"/>
          <w:szCs w:val="32"/>
          <w:highlight w:val="none"/>
        </w:rPr>
      </w:pPr>
      <w:r>
        <w:rPr>
          <w:rFonts w:ascii="Calibri" w:hAnsi="Calibri"/>
          <w:color w:val="000000"/>
          <w:szCs w:val="32"/>
          <w:highlight w:val="none"/>
        </w:rPr>
        <w:t>如果发生不履行相关投标义务的行为，自愿接受按法律法规和</w:t>
      </w:r>
      <w:r>
        <w:rPr>
          <w:rFonts w:hint="eastAsia" w:ascii="Calibri" w:hAnsi="Calibri"/>
          <w:color w:val="000000"/>
          <w:szCs w:val="32"/>
          <w:highlight w:val="none"/>
        </w:rPr>
        <w:t>谈判文件</w:t>
      </w:r>
      <w:r>
        <w:rPr>
          <w:rFonts w:ascii="Calibri" w:hAnsi="Calibri"/>
          <w:color w:val="000000"/>
          <w:szCs w:val="32"/>
          <w:highlight w:val="none"/>
        </w:rPr>
        <w:t>作出的处理。</w:t>
      </w:r>
    </w:p>
    <w:p w14:paraId="73D09D04">
      <w:pPr>
        <w:adjustRightInd w:val="0"/>
        <w:snapToGrid w:val="0"/>
        <w:spacing w:line="480" w:lineRule="exact"/>
        <w:jc w:val="left"/>
        <w:rPr>
          <w:rFonts w:ascii="Calibri" w:hAnsi="Calibri"/>
          <w:color w:val="000000"/>
          <w:szCs w:val="32"/>
          <w:highlight w:val="none"/>
        </w:rPr>
      </w:pPr>
    </w:p>
    <w:p w14:paraId="112BD374">
      <w:pPr>
        <w:adjustRightInd w:val="0"/>
        <w:snapToGrid w:val="0"/>
        <w:spacing w:line="480" w:lineRule="exact"/>
        <w:jc w:val="left"/>
        <w:rPr>
          <w:rFonts w:ascii="Calibri" w:hAnsi="Calibri"/>
          <w:color w:val="000000"/>
          <w:szCs w:val="32"/>
          <w:highlight w:val="none"/>
        </w:rPr>
      </w:pPr>
    </w:p>
    <w:p w14:paraId="40117046">
      <w:pPr>
        <w:spacing w:line="480" w:lineRule="exact"/>
        <w:ind w:right="404" w:firstLine="2205" w:firstLineChars="1050"/>
        <w:rPr>
          <w:rFonts w:ascii="Calibri" w:hAnsi="Calibri"/>
          <w:color w:val="000000"/>
          <w:szCs w:val="32"/>
          <w:highlight w:val="none"/>
        </w:rPr>
      </w:pPr>
      <w:r>
        <w:rPr>
          <w:rFonts w:ascii="Calibri" w:hAnsi="Calibri"/>
          <w:color w:val="000000"/>
          <w:szCs w:val="32"/>
          <w:highlight w:val="none"/>
        </w:rPr>
        <w:t>投标人：</w:t>
      </w:r>
      <w:r>
        <w:rPr>
          <w:rFonts w:ascii="Calibri" w:hAnsi="Calibri"/>
          <w:color w:val="000000"/>
          <w:szCs w:val="32"/>
          <w:highlight w:val="none"/>
          <w:u w:val="single"/>
        </w:rPr>
        <w:t xml:space="preserve">                         </w:t>
      </w:r>
      <w:r>
        <w:rPr>
          <w:rFonts w:ascii="Calibri" w:hAnsi="Calibri"/>
          <w:color w:val="000000"/>
          <w:szCs w:val="32"/>
          <w:highlight w:val="none"/>
        </w:rPr>
        <w:t>（盖章）</w:t>
      </w:r>
    </w:p>
    <w:p w14:paraId="7D3E9928">
      <w:pPr>
        <w:spacing w:line="480" w:lineRule="exact"/>
        <w:ind w:firstLine="2100" w:firstLineChars="1000"/>
        <w:rPr>
          <w:rFonts w:ascii="Calibri" w:hAnsi="Calibri"/>
          <w:color w:val="000000"/>
          <w:szCs w:val="32"/>
          <w:highlight w:val="none"/>
        </w:rPr>
      </w:pPr>
      <w:r>
        <w:rPr>
          <w:rFonts w:ascii="Calibri" w:hAnsi="Calibri"/>
          <w:color w:val="000000"/>
          <w:szCs w:val="32"/>
          <w:highlight w:val="none"/>
        </w:rPr>
        <w:t xml:space="preserve"> 法定代表人：</w:t>
      </w:r>
      <w:r>
        <w:rPr>
          <w:rFonts w:ascii="Calibri" w:hAnsi="Calibri"/>
          <w:color w:val="000000"/>
          <w:szCs w:val="32"/>
          <w:highlight w:val="none"/>
          <w:u w:val="single"/>
        </w:rPr>
        <w:t xml:space="preserve">             </w:t>
      </w:r>
      <w:r>
        <w:rPr>
          <w:rFonts w:ascii="Calibri" w:hAnsi="Calibri"/>
          <w:color w:val="000000"/>
          <w:szCs w:val="32"/>
          <w:highlight w:val="none"/>
        </w:rPr>
        <w:t>（签字或盖章）</w:t>
      </w:r>
    </w:p>
    <w:p w14:paraId="7E74692E">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地址：</w:t>
      </w:r>
      <w:r>
        <w:rPr>
          <w:rFonts w:ascii="Calibri" w:hAnsi="Calibri"/>
          <w:color w:val="000000"/>
          <w:szCs w:val="32"/>
          <w:highlight w:val="none"/>
          <w:u w:val="single"/>
        </w:rPr>
        <w:t xml:space="preserve">                           </w:t>
      </w:r>
    </w:p>
    <w:p w14:paraId="6196C003">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电话：</w:t>
      </w:r>
      <w:r>
        <w:rPr>
          <w:rFonts w:ascii="Calibri" w:hAnsi="Calibri"/>
          <w:color w:val="000000"/>
          <w:szCs w:val="32"/>
          <w:highlight w:val="none"/>
          <w:u w:val="single"/>
        </w:rPr>
        <w:t xml:space="preserve">                     </w:t>
      </w:r>
    </w:p>
    <w:p w14:paraId="3D545A9F">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传真：</w:t>
      </w:r>
      <w:r>
        <w:rPr>
          <w:rFonts w:ascii="Calibri" w:hAnsi="Calibri"/>
          <w:color w:val="000000"/>
          <w:szCs w:val="32"/>
          <w:highlight w:val="none"/>
          <w:u w:val="single"/>
        </w:rPr>
        <w:t xml:space="preserve">                     </w:t>
      </w:r>
    </w:p>
    <w:p w14:paraId="28E59E03">
      <w:pPr>
        <w:spacing w:line="480" w:lineRule="exact"/>
        <w:ind w:firstLine="735" w:firstLineChars="350"/>
        <w:rPr>
          <w:rFonts w:ascii="Calibri" w:hAnsi="Calibri"/>
          <w:color w:val="000000"/>
          <w:szCs w:val="32"/>
          <w:highlight w:val="none"/>
        </w:rPr>
      </w:pPr>
    </w:p>
    <w:p w14:paraId="233FEBED">
      <w:pPr>
        <w:spacing w:line="480" w:lineRule="exact"/>
        <w:ind w:firstLine="3045" w:firstLineChars="1450"/>
        <w:rPr>
          <w:rFonts w:ascii="Calibri" w:hAnsi="Calibri"/>
          <w:color w:val="000000"/>
          <w:szCs w:val="32"/>
          <w:highlight w:val="none"/>
          <w:u w:val="single"/>
        </w:rPr>
      </w:pPr>
      <w:r>
        <w:rPr>
          <w:rFonts w:ascii="Calibri" w:hAnsi="Calibri"/>
          <w:color w:val="000000"/>
          <w:szCs w:val="32"/>
          <w:highlight w:val="none"/>
        </w:rPr>
        <w:t xml:space="preserve"> </w:t>
      </w:r>
      <w:r>
        <w:rPr>
          <w:rFonts w:ascii="Calibri" w:hAnsi="Calibri"/>
          <w:color w:val="000000"/>
          <w:szCs w:val="32"/>
          <w:highlight w:val="none"/>
          <w:u w:val="single"/>
        </w:rPr>
        <w:t xml:space="preserve">       </w:t>
      </w:r>
      <w:r>
        <w:rPr>
          <w:rFonts w:ascii="Calibri" w:hAnsi="Calibri"/>
          <w:color w:val="000000"/>
          <w:szCs w:val="32"/>
          <w:highlight w:val="none"/>
        </w:rPr>
        <w:t>年</w:t>
      </w:r>
      <w:r>
        <w:rPr>
          <w:rFonts w:ascii="Calibri" w:hAnsi="Calibri"/>
          <w:color w:val="000000"/>
          <w:szCs w:val="32"/>
          <w:highlight w:val="none"/>
          <w:u w:val="single"/>
        </w:rPr>
        <w:t xml:space="preserve">    </w:t>
      </w:r>
      <w:r>
        <w:rPr>
          <w:rFonts w:ascii="Calibri" w:hAnsi="Calibri"/>
          <w:color w:val="000000"/>
          <w:szCs w:val="32"/>
          <w:highlight w:val="none"/>
        </w:rPr>
        <w:t>月</w:t>
      </w:r>
      <w:r>
        <w:rPr>
          <w:rFonts w:ascii="Calibri" w:hAnsi="Calibri"/>
          <w:color w:val="000000"/>
          <w:szCs w:val="32"/>
          <w:highlight w:val="none"/>
          <w:u w:val="single"/>
        </w:rPr>
        <w:t xml:space="preserve">  </w:t>
      </w:r>
      <w:r>
        <w:rPr>
          <w:rFonts w:hint="eastAsia" w:ascii="Calibri" w:hAnsi="Calibri"/>
          <w:color w:val="000000"/>
          <w:szCs w:val="32"/>
          <w:highlight w:val="none"/>
          <w:u w:val="single"/>
          <w:lang w:val="en-US" w:eastAsia="zh-CN"/>
        </w:rPr>
        <w:t xml:space="preserve">   </w:t>
      </w:r>
      <w:r>
        <w:rPr>
          <w:rFonts w:ascii="Calibri" w:hAnsi="Calibri"/>
          <w:color w:val="000000"/>
          <w:szCs w:val="32"/>
          <w:highlight w:val="none"/>
          <w:u w:val="single"/>
        </w:rPr>
        <w:t xml:space="preserve">  </w:t>
      </w:r>
    </w:p>
    <w:p w14:paraId="3005AD48">
      <w:pPr>
        <w:rPr>
          <w:rFonts w:ascii="Calibri" w:hAnsi="Calibri"/>
          <w:color w:val="000000"/>
          <w:szCs w:val="32"/>
          <w:highlight w:val="none"/>
          <w:u w:val="single"/>
        </w:rPr>
      </w:pPr>
    </w:p>
    <w:p w14:paraId="163D160E">
      <w:pPr>
        <w:numPr>
          <w:ilvl w:val="0"/>
          <w:numId w:val="0"/>
        </w:numPr>
        <w:jc w:val="center"/>
        <w:rPr>
          <w:rFonts w:hint="eastAsia" w:ascii="黑体" w:hAnsi="Times New Roman" w:eastAsia="黑体" w:cs="Times New Roman"/>
          <w:b/>
          <w:sz w:val="32"/>
          <w:szCs w:val="32"/>
          <w:highlight w:val="none"/>
          <w:lang w:val="en-US" w:eastAsia="zh-CN"/>
        </w:rPr>
      </w:pPr>
      <w:bookmarkStart w:id="103" w:name="_Toc22201157"/>
      <w:r>
        <w:rPr>
          <w:rFonts w:hint="eastAsia" w:ascii="黑体" w:eastAsia="黑体"/>
          <w:b/>
          <w:sz w:val="32"/>
          <w:szCs w:val="32"/>
          <w:highlight w:val="none"/>
          <w:lang w:val="en-US" w:eastAsia="zh-CN"/>
        </w:rPr>
        <w:br w:type="page"/>
      </w:r>
      <w:r>
        <w:rPr>
          <w:rFonts w:hint="eastAsia" w:ascii="黑体" w:eastAsia="黑体"/>
          <w:b/>
          <w:sz w:val="32"/>
          <w:szCs w:val="32"/>
          <w:highlight w:val="none"/>
          <w:lang w:val="en-US" w:eastAsia="zh-CN"/>
        </w:rPr>
        <w:t>三、</w:t>
      </w:r>
      <w:r>
        <w:rPr>
          <w:rFonts w:hint="eastAsia" w:ascii="黑体" w:hAnsi="Times New Roman" w:eastAsia="黑体" w:cs="Times New Roman"/>
          <w:b/>
          <w:sz w:val="32"/>
          <w:szCs w:val="32"/>
          <w:highlight w:val="none"/>
          <w:lang w:val="en-US" w:eastAsia="zh-CN"/>
        </w:rPr>
        <w:t>报价一览表</w:t>
      </w:r>
    </w:p>
    <w:p w14:paraId="2D99F3AC">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附件3-1</w:t>
      </w:r>
    </w:p>
    <w:p w14:paraId="7E094B79">
      <w:pPr>
        <w:jc w:val="center"/>
        <w:rPr>
          <w:color w:val="auto"/>
          <w:highlight w:val="none"/>
        </w:rPr>
      </w:pPr>
      <w:r>
        <w:rPr>
          <w:rFonts w:ascii="黑体" w:hAnsi="黑体" w:eastAsia="黑体" w:cs="黑体"/>
          <w:color w:val="auto"/>
          <w:sz w:val="28"/>
          <w:szCs w:val="28"/>
          <w:highlight w:val="none"/>
        </w:rPr>
        <w:t>报价一览表</w:t>
      </w:r>
    </w:p>
    <w:p w14:paraId="7DD68BD9">
      <w:pPr>
        <w:rPr>
          <w:color w:val="auto"/>
          <w:highlight w:val="none"/>
        </w:rPr>
      </w:pPr>
      <w:r>
        <w:rPr>
          <w:color w:val="auto"/>
          <w:szCs w:val="21"/>
          <w:highlight w:val="none"/>
        </w:rPr>
        <w:t xml:space="preserve">  </w:t>
      </w:r>
    </w:p>
    <w:tbl>
      <w:tblPr>
        <w:tblStyle w:val="44"/>
        <w:tblW w:w="0" w:type="auto"/>
        <w:jc w:val="center"/>
        <w:tblLayout w:type="fixed"/>
        <w:tblCellMar>
          <w:top w:w="0" w:type="dxa"/>
          <w:left w:w="0" w:type="dxa"/>
          <w:bottom w:w="0" w:type="dxa"/>
          <w:right w:w="0" w:type="dxa"/>
        </w:tblCellMar>
      </w:tblPr>
      <w:tblGrid>
        <w:gridCol w:w="2132"/>
        <w:gridCol w:w="2991"/>
        <w:gridCol w:w="1531"/>
        <w:gridCol w:w="1752"/>
      </w:tblGrid>
      <w:tr w14:paraId="3433EAE0">
        <w:tblPrEx>
          <w:tblCellMar>
            <w:top w:w="0" w:type="dxa"/>
            <w:left w:w="0" w:type="dxa"/>
            <w:bottom w:w="0" w:type="dxa"/>
            <w:right w:w="0" w:type="dxa"/>
          </w:tblCellMar>
        </w:tblPrEx>
        <w:trPr>
          <w:cantSplit/>
          <w:trHeight w:val="530" w:hRule="atLeast"/>
          <w:jc w:val="center"/>
        </w:trPr>
        <w:tc>
          <w:tcPr>
            <w:tcW w:w="2132" w:type="dxa"/>
            <w:vMerge w:val="restart"/>
            <w:tcBorders>
              <w:top w:val="double" w:color="000000" w:sz="2" w:space="0"/>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7DC58897">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项目名称 </w:t>
            </w:r>
          </w:p>
        </w:tc>
        <w:tc>
          <w:tcPr>
            <w:tcW w:w="2991" w:type="dxa"/>
            <w:vMerge w:val="restart"/>
            <w:tcBorders>
              <w:top w:val="double" w:color="000000" w:sz="2" w:space="0"/>
              <w:left w:val="nil"/>
              <w:bottom w:val="single" w:color="000000" w:sz="8" w:space="0"/>
              <w:right w:val="single" w:color="000000" w:sz="8" w:space="0"/>
            </w:tcBorders>
            <w:noWrap w:val="0"/>
            <w:tcMar>
              <w:top w:w="0" w:type="dxa"/>
              <w:left w:w="108" w:type="dxa"/>
              <w:bottom w:w="0" w:type="dxa"/>
              <w:right w:w="108" w:type="dxa"/>
            </w:tcMar>
            <w:vAlign w:val="center"/>
          </w:tcPr>
          <w:p w14:paraId="1FA8C9DA">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c>
          <w:tcPr>
            <w:tcW w:w="1531" w:type="dxa"/>
            <w:tcBorders>
              <w:top w:val="double" w:color="000000" w:sz="2" w:space="0"/>
              <w:left w:val="nil"/>
              <w:bottom w:val="single" w:color="000000" w:sz="8" w:space="0"/>
              <w:right w:val="single" w:color="000000" w:sz="8" w:space="0"/>
            </w:tcBorders>
            <w:noWrap w:val="0"/>
            <w:tcMar>
              <w:top w:w="0" w:type="dxa"/>
              <w:left w:w="108" w:type="dxa"/>
              <w:bottom w:w="0" w:type="dxa"/>
              <w:right w:w="108" w:type="dxa"/>
            </w:tcMar>
            <w:vAlign w:val="center"/>
          </w:tcPr>
          <w:p w14:paraId="7E1849BD">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政府采购编号 </w:t>
            </w:r>
          </w:p>
        </w:tc>
        <w:tc>
          <w:tcPr>
            <w:tcW w:w="1752" w:type="dxa"/>
            <w:tcBorders>
              <w:top w:val="double" w:color="000000" w:sz="2" w:space="0"/>
              <w:left w:val="nil"/>
              <w:bottom w:val="single" w:color="000000" w:sz="8" w:space="0"/>
              <w:right w:val="double" w:color="000000" w:sz="2" w:space="0"/>
            </w:tcBorders>
            <w:noWrap w:val="0"/>
            <w:tcMar>
              <w:top w:w="0" w:type="dxa"/>
              <w:left w:w="108" w:type="dxa"/>
              <w:bottom w:w="0" w:type="dxa"/>
              <w:right w:w="108" w:type="dxa"/>
            </w:tcMar>
            <w:vAlign w:val="center"/>
          </w:tcPr>
          <w:p w14:paraId="441BEED6">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486341D5">
        <w:tblPrEx>
          <w:tblCellMar>
            <w:top w:w="0" w:type="dxa"/>
            <w:left w:w="0" w:type="dxa"/>
            <w:bottom w:w="0" w:type="dxa"/>
            <w:right w:w="0" w:type="dxa"/>
          </w:tblCellMar>
        </w:tblPrEx>
        <w:trPr>
          <w:cantSplit/>
          <w:trHeight w:val="530" w:hRule="atLeast"/>
          <w:jc w:val="center"/>
        </w:trPr>
        <w:tc>
          <w:tcPr>
            <w:tcW w:w="2132" w:type="dxa"/>
            <w:vMerge w:val="continue"/>
            <w:tcBorders>
              <w:top w:val="double" w:color="000000" w:sz="2" w:space="0"/>
              <w:left w:val="double" w:color="000000" w:sz="2" w:space="0"/>
              <w:bottom w:val="single" w:color="000000" w:sz="8" w:space="0"/>
              <w:right w:val="single" w:color="000000" w:sz="8" w:space="0"/>
            </w:tcBorders>
            <w:noWrap w:val="0"/>
            <w:vAlign w:val="center"/>
          </w:tcPr>
          <w:p w14:paraId="68B69CE8">
            <w:pPr>
              <w:rPr>
                <w:rFonts w:hint="eastAsia" w:ascii="宋体" w:hAnsi="宋体" w:eastAsia="宋体" w:cs="宋体"/>
                <w:color w:val="auto"/>
                <w:highlight w:val="none"/>
              </w:rPr>
            </w:pPr>
          </w:p>
        </w:tc>
        <w:tc>
          <w:tcPr>
            <w:tcW w:w="2991" w:type="dxa"/>
            <w:vMerge w:val="continue"/>
            <w:tcBorders>
              <w:top w:val="double" w:color="000000" w:sz="2" w:space="0"/>
              <w:left w:val="nil"/>
              <w:bottom w:val="single" w:color="000000" w:sz="8" w:space="0"/>
              <w:right w:val="single" w:color="000000" w:sz="8" w:space="0"/>
            </w:tcBorders>
            <w:noWrap w:val="0"/>
            <w:vAlign w:val="center"/>
          </w:tcPr>
          <w:p w14:paraId="49536BDD">
            <w:pPr>
              <w:rPr>
                <w:rFonts w:hint="eastAsia" w:ascii="宋体" w:hAnsi="宋体" w:eastAsia="宋体" w:cs="宋体"/>
                <w:color w:val="auto"/>
                <w:highlight w:val="none"/>
              </w:rPr>
            </w:pPr>
          </w:p>
        </w:tc>
        <w:tc>
          <w:tcPr>
            <w:tcW w:w="153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58D0203">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采购代理编号 </w:t>
            </w:r>
          </w:p>
        </w:tc>
        <w:tc>
          <w:tcPr>
            <w:tcW w:w="1752" w:type="dxa"/>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036F4D63">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7709C4C9">
        <w:tblPrEx>
          <w:tblCellMar>
            <w:top w:w="0" w:type="dxa"/>
            <w:left w:w="0" w:type="dxa"/>
            <w:bottom w:w="0" w:type="dxa"/>
            <w:right w:w="0" w:type="dxa"/>
          </w:tblCellMar>
        </w:tblPrEx>
        <w:trPr>
          <w:cantSplit/>
          <w:trHeight w:val="530" w:hRule="atLeast"/>
          <w:jc w:val="center"/>
        </w:trPr>
        <w:tc>
          <w:tcPr>
            <w:tcW w:w="2132"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5D96240B">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品目代码 </w:t>
            </w:r>
          </w:p>
        </w:tc>
        <w:tc>
          <w:tcPr>
            <w:tcW w:w="6274"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27C4F670">
            <w:pPr>
              <w:rPr>
                <w:rFonts w:hint="eastAsia"/>
                <w:color w:val="auto"/>
                <w:highlight w:val="none"/>
              </w:rPr>
            </w:pPr>
            <w:r>
              <w:rPr>
                <w:rFonts w:hint="eastAsia"/>
                <w:color w:val="auto"/>
                <w:highlight w:val="none"/>
              </w:rPr>
              <w:t> </w:t>
            </w:r>
          </w:p>
          <w:p w14:paraId="754F923A">
            <w:pPr>
              <w:pStyle w:val="18"/>
              <w:rPr>
                <w:rFonts w:hint="eastAsia"/>
                <w:color w:val="auto"/>
                <w:highlight w:val="none"/>
              </w:rPr>
            </w:pPr>
          </w:p>
        </w:tc>
      </w:tr>
      <w:tr w14:paraId="12AA577C">
        <w:tblPrEx>
          <w:tblCellMar>
            <w:top w:w="0" w:type="dxa"/>
            <w:left w:w="0" w:type="dxa"/>
            <w:bottom w:w="0" w:type="dxa"/>
            <w:right w:w="0" w:type="dxa"/>
          </w:tblCellMar>
        </w:tblPrEx>
        <w:trPr>
          <w:cantSplit/>
          <w:trHeight w:val="729" w:hRule="atLeast"/>
          <w:jc w:val="center"/>
        </w:trPr>
        <w:tc>
          <w:tcPr>
            <w:tcW w:w="2132"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6702C4D8">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总报价 </w:t>
            </w:r>
          </w:p>
        </w:tc>
        <w:tc>
          <w:tcPr>
            <w:tcW w:w="6274"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5E2A5D0C">
            <w:pPr>
              <w:rPr>
                <w:rFonts w:hint="eastAsia" w:ascii="宋体" w:hAnsi="宋体" w:eastAsia="宋体" w:cs="宋体"/>
                <w:color w:val="auto"/>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 xml:space="preserve"> 元人民币整 </w:t>
            </w:r>
          </w:p>
          <w:p w14:paraId="4CF4202B">
            <w:pPr>
              <w:rPr>
                <w:rFonts w:hint="eastAsia" w:ascii="宋体" w:hAnsi="宋体" w:eastAsia="宋体" w:cs="宋体"/>
                <w:color w:val="auto"/>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 xml:space="preserve"> 元人民币整 </w:t>
            </w:r>
          </w:p>
        </w:tc>
      </w:tr>
      <w:tr w14:paraId="66935796">
        <w:tblPrEx>
          <w:tblCellMar>
            <w:top w:w="0" w:type="dxa"/>
            <w:left w:w="0" w:type="dxa"/>
            <w:bottom w:w="0" w:type="dxa"/>
            <w:right w:w="0" w:type="dxa"/>
          </w:tblCellMar>
        </w:tblPrEx>
        <w:trPr>
          <w:cantSplit/>
          <w:trHeight w:val="635" w:hRule="atLeast"/>
          <w:jc w:val="center"/>
        </w:trPr>
        <w:tc>
          <w:tcPr>
            <w:tcW w:w="2132"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70B25C1A">
            <w:pPr>
              <w:jc w:val="center"/>
              <w:rPr>
                <w:rFonts w:hint="eastAsia" w:ascii="宋体" w:hAnsi="宋体" w:eastAsia="宋体" w:cs="宋体"/>
                <w:color w:val="auto"/>
                <w:highlight w:val="none"/>
              </w:rPr>
            </w:pPr>
            <w:r>
              <w:rPr>
                <w:rFonts w:hint="eastAsia" w:ascii="宋体" w:hAnsi="宋体" w:cs="宋体"/>
                <w:color w:val="auto"/>
                <w:szCs w:val="21"/>
                <w:highlight w:val="none"/>
                <w:lang w:val="en-US" w:eastAsia="zh-CN"/>
              </w:rPr>
              <w:t>服务期</w:t>
            </w:r>
            <w:r>
              <w:rPr>
                <w:rFonts w:hint="eastAsia" w:ascii="宋体" w:hAnsi="宋体" w:eastAsia="宋体" w:cs="宋体"/>
                <w:color w:val="auto"/>
                <w:szCs w:val="21"/>
                <w:highlight w:val="none"/>
              </w:rPr>
              <w:t xml:space="preserve">（日历天） </w:t>
            </w:r>
          </w:p>
        </w:tc>
        <w:tc>
          <w:tcPr>
            <w:tcW w:w="6274"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35A0CDD8">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0618B51C">
        <w:tblPrEx>
          <w:tblCellMar>
            <w:top w:w="0" w:type="dxa"/>
            <w:left w:w="0" w:type="dxa"/>
            <w:bottom w:w="0" w:type="dxa"/>
            <w:right w:w="0" w:type="dxa"/>
          </w:tblCellMar>
        </w:tblPrEx>
        <w:trPr>
          <w:cantSplit/>
          <w:trHeight w:val="760" w:hRule="atLeast"/>
          <w:jc w:val="center"/>
        </w:trPr>
        <w:tc>
          <w:tcPr>
            <w:tcW w:w="2132" w:type="dxa"/>
            <w:tcBorders>
              <w:top w:val="nil"/>
              <w:left w:val="double" w:color="000000" w:sz="2" w:space="0"/>
              <w:bottom w:val="double" w:color="000000" w:sz="2" w:space="0"/>
              <w:right w:val="single" w:color="000000" w:sz="8" w:space="0"/>
            </w:tcBorders>
            <w:noWrap w:val="0"/>
            <w:tcMar>
              <w:top w:w="0" w:type="dxa"/>
              <w:left w:w="108" w:type="dxa"/>
              <w:bottom w:w="0" w:type="dxa"/>
              <w:right w:w="108" w:type="dxa"/>
            </w:tcMar>
            <w:vAlign w:val="center"/>
          </w:tcPr>
          <w:p w14:paraId="1503F112">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备  注 </w:t>
            </w:r>
          </w:p>
        </w:tc>
        <w:tc>
          <w:tcPr>
            <w:tcW w:w="6274" w:type="dxa"/>
            <w:gridSpan w:val="3"/>
            <w:tcBorders>
              <w:top w:val="nil"/>
              <w:left w:val="nil"/>
              <w:bottom w:val="double" w:color="000000" w:sz="2" w:space="0"/>
              <w:right w:val="double" w:color="000000" w:sz="2" w:space="0"/>
            </w:tcBorders>
            <w:noWrap w:val="0"/>
            <w:tcMar>
              <w:top w:w="0" w:type="dxa"/>
              <w:left w:w="108" w:type="dxa"/>
              <w:bottom w:w="0" w:type="dxa"/>
              <w:right w:w="108" w:type="dxa"/>
            </w:tcMar>
            <w:vAlign w:val="center"/>
          </w:tcPr>
          <w:p w14:paraId="3DAB5C31">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bl>
    <w:p w14:paraId="4C235FE0">
      <w:pPr>
        <w:adjustRightInd w:val="0"/>
        <w:snapToGrid w:val="0"/>
        <w:spacing w:line="360" w:lineRule="auto"/>
        <w:ind w:left="-88" w:leftChars="-42"/>
        <w:rPr>
          <w:rFonts w:ascii="宋体"/>
          <w:color w:val="auto"/>
          <w:szCs w:val="21"/>
          <w:highlight w:val="none"/>
        </w:rPr>
      </w:pPr>
    </w:p>
    <w:p w14:paraId="75F12760">
      <w:pPr>
        <w:adjustRightInd w:val="0"/>
        <w:snapToGrid w:val="0"/>
        <w:spacing w:line="360" w:lineRule="auto"/>
        <w:rPr>
          <w:rFonts w:ascii="宋体"/>
          <w:color w:val="auto"/>
          <w:szCs w:val="21"/>
          <w:highlight w:val="none"/>
        </w:rPr>
      </w:pPr>
      <w:r>
        <w:rPr>
          <w:rFonts w:hint="eastAsia" w:ascii="宋体" w:hAnsi="宋体"/>
          <w:color w:val="auto"/>
          <w:szCs w:val="21"/>
          <w:highlight w:val="none"/>
        </w:rPr>
        <w:t>供应商（盖单位章）：</w:t>
      </w:r>
    </w:p>
    <w:p w14:paraId="0E2DAE16">
      <w:pPr>
        <w:adjustRightInd w:val="0"/>
        <w:snapToGrid w:val="0"/>
        <w:spacing w:line="360" w:lineRule="auto"/>
        <w:rPr>
          <w:rFonts w:ascii="宋体"/>
          <w:color w:val="auto"/>
          <w:szCs w:val="21"/>
          <w:highlight w:val="none"/>
        </w:rPr>
      </w:pPr>
      <w:r>
        <w:rPr>
          <w:rFonts w:hint="eastAsia" w:ascii="宋体" w:hAnsi="宋体"/>
          <w:color w:val="auto"/>
          <w:szCs w:val="21"/>
          <w:highlight w:val="none"/>
        </w:rPr>
        <w:t>法定代表人或其委托代理人签字：</w:t>
      </w:r>
    </w:p>
    <w:p w14:paraId="686E8931">
      <w:pPr>
        <w:adjustRightInd w:val="0"/>
        <w:snapToGrid w:val="0"/>
        <w:spacing w:line="360" w:lineRule="auto"/>
        <w:rPr>
          <w:rFonts w:asci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7E81AA56">
      <w:pPr>
        <w:adjustRightInd w:val="0"/>
        <w:snapToGrid w:val="0"/>
        <w:rPr>
          <w:rFonts w:hint="eastAsia" w:ascii="黑体" w:hAnsi="宋体" w:eastAsia="黑体"/>
          <w:b/>
          <w:sz w:val="24"/>
          <w:highlight w:val="none"/>
        </w:rPr>
        <w:sectPr>
          <w:headerReference r:id="rId6" w:type="default"/>
          <w:pgSz w:w="11906" w:h="16838"/>
          <w:pgMar w:top="1417" w:right="1077" w:bottom="1417" w:left="1077"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66DA79EF">
      <w:pPr>
        <w:keepNext w:val="0"/>
        <w:keepLines w:val="0"/>
        <w:pageBreakBefore w:val="0"/>
        <w:widowControl w:val="0"/>
        <w:kinsoku/>
        <w:wordWrap/>
        <w:overflowPunct/>
        <w:topLinePunct w:val="0"/>
        <w:autoSpaceDE/>
        <w:autoSpaceDN/>
        <w:bidi w:val="0"/>
        <w:adjustRightInd/>
        <w:snapToGrid/>
        <w:spacing w:before="120" w:line="360" w:lineRule="exact"/>
        <w:jc w:val="left"/>
        <w:textAlignment w:val="auto"/>
        <w:rPr>
          <w:rFonts w:hint="eastAsia" w:ascii="宋体" w:hAnsi="宋体" w:eastAsia="宋体" w:cs="宋体"/>
          <w:b/>
          <w:sz w:val="36"/>
          <w:szCs w:val="44"/>
          <w:lang w:val="en-US" w:eastAsia="zh-CN"/>
        </w:rPr>
      </w:pPr>
      <w:r>
        <w:rPr>
          <w:rFonts w:hint="eastAsia" w:ascii="宋体" w:hAnsi="宋体" w:eastAsia="宋体" w:cs="宋体"/>
          <w:b/>
          <w:sz w:val="21"/>
          <w:szCs w:val="24"/>
          <w:lang w:val="en-US" w:eastAsia="zh-CN"/>
        </w:rPr>
        <w:t>附件3-2</w:t>
      </w:r>
      <w:r>
        <w:rPr>
          <w:rFonts w:hint="eastAsia" w:ascii="宋体" w:hAnsi="宋体" w:eastAsia="宋体" w:cs="宋体"/>
          <w:b/>
          <w:sz w:val="36"/>
          <w:szCs w:val="44"/>
          <w:lang w:val="en-US" w:eastAsia="zh-CN"/>
        </w:rPr>
        <w:t xml:space="preserve">                          </w:t>
      </w:r>
    </w:p>
    <w:p w14:paraId="3F306C80">
      <w:pPr>
        <w:keepNext w:val="0"/>
        <w:keepLines w:val="0"/>
        <w:pageBreakBefore w:val="0"/>
        <w:widowControl w:val="0"/>
        <w:kinsoku/>
        <w:wordWrap/>
        <w:overflowPunct/>
        <w:topLinePunct w:val="0"/>
        <w:autoSpaceDE/>
        <w:autoSpaceDN/>
        <w:bidi w:val="0"/>
        <w:adjustRightInd/>
        <w:snapToGrid/>
        <w:spacing w:before="120" w:line="360" w:lineRule="exact"/>
        <w:jc w:val="center"/>
        <w:textAlignment w:val="auto"/>
        <w:rPr>
          <w:rFonts w:hint="eastAsia" w:ascii="宋体" w:hAnsi="宋体" w:eastAsia="宋体" w:cs="宋体"/>
          <w:b/>
          <w:sz w:val="36"/>
          <w:szCs w:val="44"/>
          <w:lang w:val="en-US" w:eastAsia="zh-CN"/>
        </w:rPr>
      </w:pPr>
      <w:r>
        <w:rPr>
          <w:rFonts w:hint="eastAsia" w:ascii="宋体" w:hAnsi="宋体" w:eastAsia="宋体" w:cs="宋体"/>
          <w:b/>
          <w:sz w:val="36"/>
          <w:szCs w:val="44"/>
          <w:lang w:val="en-US" w:eastAsia="zh-CN"/>
        </w:rPr>
        <w:t>分项价格表</w:t>
      </w:r>
    </w:p>
    <w:p w14:paraId="75763B58">
      <w:pPr>
        <w:spacing w:line="360" w:lineRule="exact"/>
        <w:ind w:firstLine="210" w:firstLineChars="100"/>
        <w:rPr>
          <w:rFonts w:hint="eastAsia" w:ascii="宋体" w:hAnsi="宋体" w:eastAsia="宋体" w:cs="宋体"/>
          <w:b w:val="0"/>
          <w:bCs/>
        </w:rPr>
      </w:pPr>
      <w:r>
        <w:rPr>
          <w:rFonts w:hint="eastAsia" w:ascii="宋体" w:hAnsi="宋体" w:eastAsia="宋体" w:cs="宋体"/>
          <w:b w:val="0"/>
          <w:bCs/>
        </w:rPr>
        <w:t>项目名称：</w:t>
      </w:r>
    </w:p>
    <w:p w14:paraId="437ECAF2">
      <w:pPr>
        <w:spacing w:line="360" w:lineRule="exact"/>
        <w:ind w:firstLine="210" w:firstLineChars="100"/>
        <w:rPr>
          <w:rFonts w:hint="eastAsia" w:ascii="宋体" w:hAnsi="宋体" w:eastAsia="宋体" w:cs="宋体"/>
          <w:b w:val="0"/>
          <w:bCs/>
        </w:rPr>
      </w:pPr>
      <w:r>
        <w:rPr>
          <w:rFonts w:hint="eastAsia" w:ascii="宋体" w:hAnsi="宋体" w:eastAsia="宋体" w:cs="宋体"/>
          <w:b w:val="0"/>
          <w:bCs/>
        </w:rPr>
        <w:t>包号：                                                                                              金额单位：</w:t>
      </w:r>
      <w:r>
        <w:rPr>
          <w:rFonts w:hint="eastAsia" w:ascii="宋体" w:hAnsi="宋体" w:cs="宋体"/>
          <w:b w:val="0"/>
          <w:bCs/>
          <w:lang w:val="en-US" w:eastAsia="zh-CN"/>
        </w:rPr>
        <w:t xml:space="preserve">        </w:t>
      </w:r>
      <w:r>
        <w:rPr>
          <w:rFonts w:hint="eastAsia" w:ascii="宋体" w:hAnsi="宋体" w:eastAsia="宋体" w:cs="宋体"/>
          <w:b w:val="0"/>
          <w:bCs/>
        </w:rPr>
        <w:t>元</w:t>
      </w:r>
    </w:p>
    <w:tbl>
      <w:tblPr>
        <w:tblStyle w:val="44"/>
        <w:tblW w:w="1432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4"/>
        <w:gridCol w:w="2220"/>
        <w:gridCol w:w="945"/>
        <w:gridCol w:w="1116"/>
        <w:gridCol w:w="2038"/>
        <w:gridCol w:w="1520"/>
        <w:gridCol w:w="1004"/>
        <w:gridCol w:w="864"/>
        <w:gridCol w:w="1163"/>
        <w:gridCol w:w="1463"/>
        <w:gridCol w:w="1463"/>
      </w:tblGrid>
      <w:tr w14:paraId="746382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524" w:type="dxa"/>
            <w:noWrap w:val="0"/>
            <w:vAlign w:val="center"/>
          </w:tcPr>
          <w:p w14:paraId="759BA05A">
            <w:pPr>
              <w:spacing w:line="360" w:lineRule="exact"/>
              <w:jc w:val="center"/>
              <w:rPr>
                <w:rFonts w:hint="eastAsia" w:ascii="宋体" w:hAnsi="宋体"/>
                <w:szCs w:val="21"/>
              </w:rPr>
            </w:pPr>
            <w:r>
              <w:rPr>
                <w:rFonts w:hint="eastAsia" w:ascii="宋体" w:hAnsi="宋体"/>
                <w:szCs w:val="21"/>
              </w:rPr>
              <w:t>1</w:t>
            </w:r>
          </w:p>
        </w:tc>
        <w:tc>
          <w:tcPr>
            <w:tcW w:w="2220" w:type="dxa"/>
            <w:noWrap w:val="0"/>
            <w:vAlign w:val="center"/>
          </w:tcPr>
          <w:p w14:paraId="43044072">
            <w:pPr>
              <w:spacing w:line="360" w:lineRule="exact"/>
              <w:jc w:val="center"/>
              <w:rPr>
                <w:rFonts w:hint="eastAsia" w:ascii="宋体" w:hAnsi="宋体"/>
                <w:szCs w:val="21"/>
              </w:rPr>
            </w:pPr>
            <w:r>
              <w:rPr>
                <w:rFonts w:hint="eastAsia" w:ascii="宋体" w:hAnsi="宋体"/>
                <w:szCs w:val="21"/>
              </w:rPr>
              <w:t>2</w:t>
            </w:r>
          </w:p>
        </w:tc>
        <w:tc>
          <w:tcPr>
            <w:tcW w:w="945" w:type="dxa"/>
            <w:noWrap w:val="0"/>
            <w:vAlign w:val="center"/>
          </w:tcPr>
          <w:p w14:paraId="0C2AC4BE">
            <w:pPr>
              <w:spacing w:line="360" w:lineRule="exact"/>
              <w:jc w:val="center"/>
              <w:rPr>
                <w:rFonts w:hint="eastAsia" w:ascii="宋体" w:hAnsi="宋体"/>
                <w:szCs w:val="21"/>
              </w:rPr>
            </w:pPr>
            <w:r>
              <w:rPr>
                <w:rFonts w:hint="eastAsia" w:ascii="宋体" w:hAnsi="宋体"/>
                <w:szCs w:val="21"/>
              </w:rPr>
              <w:t>3</w:t>
            </w:r>
          </w:p>
        </w:tc>
        <w:tc>
          <w:tcPr>
            <w:tcW w:w="1116" w:type="dxa"/>
            <w:noWrap w:val="0"/>
            <w:vAlign w:val="center"/>
          </w:tcPr>
          <w:p w14:paraId="72E539D0">
            <w:pPr>
              <w:spacing w:line="360" w:lineRule="exact"/>
              <w:jc w:val="center"/>
              <w:rPr>
                <w:rFonts w:hint="eastAsia" w:ascii="宋体" w:hAnsi="宋体"/>
                <w:szCs w:val="21"/>
              </w:rPr>
            </w:pPr>
            <w:r>
              <w:rPr>
                <w:rFonts w:hint="eastAsia" w:ascii="宋体" w:hAnsi="宋体"/>
                <w:szCs w:val="21"/>
              </w:rPr>
              <w:t>4</w:t>
            </w:r>
          </w:p>
        </w:tc>
        <w:tc>
          <w:tcPr>
            <w:tcW w:w="2038" w:type="dxa"/>
            <w:noWrap w:val="0"/>
            <w:vAlign w:val="center"/>
          </w:tcPr>
          <w:p w14:paraId="799A1769">
            <w:pPr>
              <w:spacing w:line="360" w:lineRule="exact"/>
              <w:jc w:val="center"/>
              <w:rPr>
                <w:rFonts w:hint="eastAsia" w:ascii="宋体" w:hAnsi="宋体"/>
                <w:szCs w:val="21"/>
              </w:rPr>
            </w:pPr>
            <w:r>
              <w:rPr>
                <w:rFonts w:hint="eastAsia" w:ascii="宋体" w:hAnsi="宋体"/>
                <w:szCs w:val="21"/>
              </w:rPr>
              <w:t>5</w:t>
            </w:r>
          </w:p>
        </w:tc>
        <w:tc>
          <w:tcPr>
            <w:tcW w:w="1520" w:type="dxa"/>
            <w:noWrap w:val="0"/>
            <w:vAlign w:val="center"/>
          </w:tcPr>
          <w:p w14:paraId="6A2AEAD6">
            <w:pPr>
              <w:spacing w:line="360" w:lineRule="exact"/>
              <w:jc w:val="center"/>
              <w:rPr>
                <w:rFonts w:hint="eastAsia" w:ascii="宋体" w:hAnsi="宋体"/>
                <w:szCs w:val="21"/>
              </w:rPr>
            </w:pPr>
            <w:r>
              <w:rPr>
                <w:rFonts w:hint="eastAsia" w:ascii="宋体" w:hAnsi="宋体"/>
                <w:szCs w:val="21"/>
              </w:rPr>
              <w:t>6</w:t>
            </w:r>
          </w:p>
        </w:tc>
        <w:tc>
          <w:tcPr>
            <w:tcW w:w="1004" w:type="dxa"/>
            <w:noWrap w:val="0"/>
            <w:vAlign w:val="center"/>
          </w:tcPr>
          <w:p w14:paraId="2BD343F5">
            <w:pPr>
              <w:spacing w:line="360" w:lineRule="exact"/>
              <w:jc w:val="center"/>
              <w:rPr>
                <w:rFonts w:hint="eastAsia" w:ascii="宋体" w:hAnsi="宋体"/>
                <w:szCs w:val="21"/>
              </w:rPr>
            </w:pPr>
            <w:r>
              <w:rPr>
                <w:rFonts w:hint="eastAsia" w:ascii="宋体" w:hAnsi="宋体"/>
                <w:szCs w:val="21"/>
              </w:rPr>
              <w:t>7</w:t>
            </w:r>
          </w:p>
        </w:tc>
        <w:tc>
          <w:tcPr>
            <w:tcW w:w="864" w:type="dxa"/>
            <w:noWrap w:val="0"/>
            <w:vAlign w:val="center"/>
          </w:tcPr>
          <w:p w14:paraId="174D1227">
            <w:pPr>
              <w:spacing w:line="360" w:lineRule="exact"/>
              <w:jc w:val="center"/>
              <w:rPr>
                <w:rFonts w:hint="eastAsia" w:ascii="宋体" w:hAnsi="宋体"/>
                <w:szCs w:val="21"/>
              </w:rPr>
            </w:pPr>
            <w:r>
              <w:rPr>
                <w:rFonts w:hint="eastAsia" w:ascii="宋体" w:hAnsi="宋体"/>
                <w:szCs w:val="21"/>
              </w:rPr>
              <w:t>8</w:t>
            </w:r>
          </w:p>
        </w:tc>
        <w:tc>
          <w:tcPr>
            <w:tcW w:w="1163" w:type="dxa"/>
            <w:noWrap w:val="0"/>
            <w:vAlign w:val="center"/>
          </w:tcPr>
          <w:p w14:paraId="6DAED26A">
            <w:pPr>
              <w:spacing w:line="360" w:lineRule="exact"/>
              <w:jc w:val="center"/>
              <w:rPr>
                <w:rFonts w:hint="eastAsia" w:ascii="宋体" w:hAnsi="宋体"/>
                <w:szCs w:val="21"/>
              </w:rPr>
            </w:pPr>
            <w:r>
              <w:rPr>
                <w:rFonts w:hint="eastAsia" w:ascii="宋体" w:hAnsi="宋体"/>
                <w:szCs w:val="21"/>
              </w:rPr>
              <w:t>9</w:t>
            </w:r>
          </w:p>
        </w:tc>
        <w:tc>
          <w:tcPr>
            <w:tcW w:w="1463" w:type="dxa"/>
            <w:noWrap w:val="0"/>
            <w:vAlign w:val="center"/>
          </w:tcPr>
          <w:p w14:paraId="3D6B9308">
            <w:pPr>
              <w:spacing w:line="360" w:lineRule="exact"/>
              <w:jc w:val="center"/>
              <w:rPr>
                <w:rFonts w:hint="eastAsia" w:ascii="宋体" w:hAnsi="宋体"/>
                <w:szCs w:val="21"/>
              </w:rPr>
            </w:pPr>
            <w:r>
              <w:rPr>
                <w:rFonts w:hint="eastAsia" w:ascii="宋体" w:hAnsi="宋体"/>
                <w:szCs w:val="21"/>
              </w:rPr>
              <w:t>10</w:t>
            </w:r>
          </w:p>
        </w:tc>
        <w:tc>
          <w:tcPr>
            <w:tcW w:w="1463" w:type="dxa"/>
            <w:noWrap w:val="0"/>
            <w:vAlign w:val="top"/>
          </w:tcPr>
          <w:p w14:paraId="1445CABD">
            <w:pPr>
              <w:spacing w:line="360" w:lineRule="exact"/>
              <w:jc w:val="center"/>
              <w:rPr>
                <w:rFonts w:hint="eastAsia" w:ascii="宋体" w:hAnsi="宋体"/>
                <w:szCs w:val="21"/>
              </w:rPr>
            </w:pPr>
            <w:r>
              <w:rPr>
                <w:rFonts w:hint="eastAsia" w:ascii="宋体" w:hAnsi="宋体"/>
                <w:szCs w:val="21"/>
              </w:rPr>
              <w:t>11</w:t>
            </w:r>
          </w:p>
        </w:tc>
      </w:tr>
      <w:tr w14:paraId="7009E6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3" w:hRule="atLeast"/>
          <w:jc w:val="center"/>
        </w:trPr>
        <w:tc>
          <w:tcPr>
            <w:tcW w:w="524" w:type="dxa"/>
            <w:noWrap w:val="0"/>
            <w:vAlign w:val="center"/>
          </w:tcPr>
          <w:p w14:paraId="75025FDB">
            <w:pPr>
              <w:spacing w:line="360" w:lineRule="exact"/>
              <w:jc w:val="center"/>
              <w:rPr>
                <w:rFonts w:hint="eastAsia" w:ascii="楷体_GB2312" w:eastAsia="楷体_GB2312"/>
                <w:b/>
              </w:rPr>
            </w:pPr>
            <w:r>
              <w:rPr>
                <w:rFonts w:hint="eastAsia" w:ascii="宋体" w:hAnsi="宋体"/>
                <w:szCs w:val="21"/>
              </w:rPr>
              <w:t>序号</w:t>
            </w:r>
          </w:p>
        </w:tc>
        <w:tc>
          <w:tcPr>
            <w:tcW w:w="2220" w:type="dxa"/>
            <w:noWrap w:val="0"/>
            <w:vAlign w:val="center"/>
          </w:tcPr>
          <w:p w14:paraId="0762DF2D">
            <w:pPr>
              <w:spacing w:line="360" w:lineRule="exact"/>
              <w:jc w:val="center"/>
              <w:rPr>
                <w:rFonts w:hint="eastAsia" w:ascii="楷体_GB2312" w:eastAsia="楷体_GB2312"/>
                <w:b/>
              </w:rPr>
            </w:pPr>
            <w:r>
              <w:rPr>
                <w:rFonts w:hint="eastAsia" w:ascii="宋体" w:hAnsi="宋体"/>
                <w:szCs w:val="21"/>
              </w:rPr>
              <w:t>货物名称</w:t>
            </w:r>
          </w:p>
        </w:tc>
        <w:tc>
          <w:tcPr>
            <w:tcW w:w="945" w:type="dxa"/>
            <w:noWrap w:val="0"/>
            <w:vAlign w:val="center"/>
          </w:tcPr>
          <w:p w14:paraId="5C5F1013">
            <w:pPr>
              <w:spacing w:line="360" w:lineRule="exact"/>
              <w:jc w:val="center"/>
              <w:rPr>
                <w:rFonts w:hint="eastAsia" w:ascii="楷体_GB2312" w:eastAsia="楷体_GB2312"/>
                <w:b/>
              </w:rPr>
            </w:pPr>
            <w:r>
              <w:rPr>
                <w:rFonts w:hint="eastAsia" w:ascii="宋体" w:hAnsi="宋体"/>
                <w:szCs w:val="21"/>
              </w:rPr>
              <w:t>品牌</w:t>
            </w:r>
          </w:p>
        </w:tc>
        <w:tc>
          <w:tcPr>
            <w:tcW w:w="1116" w:type="dxa"/>
            <w:noWrap w:val="0"/>
            <w:vAlign w:val="center"/>
          </w:tcPr>
          <w:p w14:paraId="2C5A38CC">
            <w:pPr>
              <w:spacing w:line="360" w:lineRule="exact"/>
              <w:jc w:val="center"/>
              <w:rPr>
                <w:rFonts w:hint="eastAsia" w:ascii="楷体_GB2312" w:eastAsia="楷体_GB2312"/>
                <w:b/>
              </w:rPr>
            </w:pPr>
            <w:r>
              <w:rPr>
                <w:rFonts w:hint="eastAsia" w:ascii="宋体" w:hAnsi="宋体"/>
                <w:szCs w:val="21"/>
              </w:rPr>
              <w:t>型号规格</w:t>
            </w:r>
          </w:p>
        </w:tc>
        <w:tc>
          <w:tcPr>
            <w:tcW w:w="2038" w:type="dxa"/>
            <w:noWrap w:val="0"/>
            <w:vAlign w:val="center"/>
          </w:tcPr>
          <w:p w14:paraId="61349C91">
            <w:pPr>
              <w:spacing w:line="360" w:lineRule="exact"/>
              <w:jc w:val="center"/>
              <w:rPr>
                <w:rFonts w:hint="eastAsia" w:ascii="楷体_GB2312" w:eastAsia="楷体_GB2312"/>
                <w:b/>
              </w:rPr>
            </w:pPr>
            <w:r>
              <w:rPr>
                <w:rFonts w:hint="eastAsia" w:ascii="宋体" w:hAnsi="宋体"/>
                <w:szCs w:val="21"/>
              </w:rPr>
              <w:t>制造厂商名称</w:t>
            </w:r>
          </w:p>
        </w:tc>
        <w:tc>
          <w:tcPr>
            <w:tcW w:w="1520" w:type="dxa"/>
            <w:noWrap w:val="0"/>
            <w:vAlign w:val="center"/>
          </w:tcPr>
          <w:p w14:paraId="130D13A9">
            <w:pPr>
              <w:spacing w:line="360" w:lineRule="exact"/>
              <w:jc w:val="center"/>
              <w:rPr>
                <w:rFonts w:hint="eastAsia" w:ascii="楷体_GB2312" w:eastAsia="楷体_GB2312"/>
                <w:b/>
              </w:rPr>
            </w:pPr>
            <w:r>
              <w:rPr>
                <w:rFonts w:hint="eastAsia" w:ascii="宋体" w:hAnsi="宋体"/>
                <w:szCs w:val="21"/>
              </w:rPr>
              <w:t>中小企业</w:t>
            </w:r>
          </w:p>
        </w:tc>
        <w:tc>
          <w:tcPr>
            <w:tcW w:w="1004" w:type="dxa"/>
            <w:noWrap w:val="0"/>
            <w:vAlign w:val="center"/>
          </w:tcPr>
          <w:p w14:paraId="78B7876D">
            <w:pPr>
              <w:spacing w:line="360" w:lineRule="exact"/>
              <w:jc w:val="center"/>
              <w:rPr>
                <w:rFonts w:hint="eastAsia" w:ascii="楷体_GB2312" w:eastAsia="楷体_GB2312"/>
                <w:b/>
              </w:rPr>
            </w:pPr>
            <w:r>
              <w:rPr>
                <w:rFonts w:hint="eastAsia" w:ascii="宋体" w:hAnsi="宋体"/>
                <w:szCs w:val="21"/>
              </w:rPr>
              <w:t>单价</w:t>
            </w:r>
          </w:p>
        </w:tc>
        <w:tc>
          <w:tcPr>
            <w:tcW w:w="864" w:type="dxa"/>
            <w:noWrap w:val="0"/>
            <w:vAlign w:val="center"/>
          </w:tcPr>
          <w:p w14:paraId="02D80F93">
            <w:pPr>
              <w:spacing w:line="360" w:lineRule="exact"/>
              <w:jc w:val="center"/>
              <w:rPr>
                <w:rFonts w:hint="eastAsia" w:ascii="楷体_GB2312" w:eastAsia="楷体_GB2312"/>
                <w:b/>
              </w:rPr>
            </w:pPr>
            <w:r>
              <w:rPr>
                <w:rFonts w:hint="eastAsia" w:ascii="宋体" w:hAnsi="宋体"/>
                <w:szCs w:val="21"/>
              </w:rPr>
              <w:t>数量</w:t>
            </w:r>
          </w:p>
        </w:tc>
        <w:tc>
          <w:tcPr>
            <w:tcW w:w="1163" w:type="dxa"/>
            <w:noWrap w:val="0"/>
            <w:vAlign w:val="center"/>
          </w:tcPr>
          <w:p w14:paraId="794A0FFB">
            <w:pPr>
              <w:spacing w:line="360" w:lineRule="exact"/>
              <w:jc w:val="center"/>
              <w:rPr>
                <w:rFonts w:hint="eastAsia" w:ascii="楷体_GB2312" w:eastAsia="楷体_GB2312"/>
                <w:b/>
              </w:rPr>
            </w:pPr>
            <w:r>
              <w:rPr>
                <w:rFonts w:hint="eastAsia" w:ascii="宋体" w:hAnsi="宋体"/>
                <w:szCs w:val="21"/>
              </w:rPr>
              <w:t>合计</w:t>
            </w:r>
          </w:p>
        </w:tc>
        <w:tc>
          <w:tcPr>
            <w:tcW w:w="1463" w:type="dxa"/>
            <w:noWrap w:val="0"/>
            <w:vAlign w:val="center"/>
          </w:tcPr>
          <w:p w14:paraId="48B7708A">
            <w:pPr>
              <w:spacing w:line="360" w:lineRule="exact"/>
              <w:jc w:val="center"/>
              <w:rPr>
                <w:rFonts w:hint="eastAsia" w:ascii="楷体_GB2312" w:eastAsia="楷体_GB2312"/>
                <w:b/>
              </w:rPr>
            </w:pPr>
            <w:r>
              <w:rPr>
                <w:rFonts w:hint="eastAsia" w:ascii="宋体" w:hAnsi="宋体"/>
                <w:szCs w:val="21"/>
              </w:rPr>
              <w:t>政策功能编码</w:t>
            </w:r>
          </w:p>
        </w:tc>
        <w:tc>
          <w:tcPr>
            <w:tcW w:w="1463" w:type="dxa"/>
            <w:noWrap w:val="0"/>
            <w:vAlign w:val="center"/>
          </w:tcPr>
          <w:p w14:paraId="277E71E2">
            <w:pPr>
              <w:spacing w:line="360" w:lineRule="exact"/>
              <w:jc w:val="center"/>
              <w:rPr>
                <w:rFonts w:hint="eastAsia" w:ascii="宋体" w:hAnsi="宋体"/>
                <w:szCs w:val="21"/>
              </w:rPr>
            </w:pPr>
            <w:r>
              <w:rPr>
                <w:rFonts w:hint="eastAsia" w:ascii="宋体" w:hAnsi="宋体"/>
                <w:szCs w:val="21"/>
              </w:rPr>
              <w:t>备注</w:t>
            </w:r>
          </w:p>
        </w:tc>
      </w:tr>
      <w:tr w14:paraId="2A667C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524" w:type="dxa"/>
            <w:noWrap w:val="0"/>
            <w:vAlign w:val="center"/>
          </w:tcPr>
          <w:p w14:paraId="4E8D7EE0">
            <w:pPr>
              <w:spacing w:line="360" w:lineRule="exact"/>
              <w:jc w:val="center"/>
              <w:rPr>
                <w:rFonts w:hint="eastAsia" w:ascii="宋体" w:hAnsi="宋体"/>
                <w:b/>
                <w:szCs w:val="21"/>
              </w:rPr>
            </w:pPr>
          </w:p>
        </w:tc>
        <w:tc>
          <w:tcPr>
            <w:tcW w:w="2220" w:type="dxa"/>
            <w:noWrap w:val="0"/>
            <w:vAlign w:val="center"/>
          </w:tcPr>
          <w:p w14:paraId="49358504">
            <w:pPr>
              <w:spacing w:line="360" w:lineRule="exact"/>
              <w:jc w:val="center"/>
              <w:rPr>
                <w:rFonts w:hint="eastAsia" w:ascii="宋体" w:hAnsi="宋体"/>
                <w:b/>
                <w:szCs w:val="21"/>
              </w:rPr>
            </w:pPr>
          </w:p>
        </w:tc>
        <w:tc>
          <w:tcPr>
            <w:tcW w:w="945" w:type="dxa"/>
            <w:noWrap w:val="0"/>
            <w:vAlign w:val="center"/>
          </w:tcPr>
          <w:p w14:paraId="35FA12DA">
            <w:pPr>
              <w:spacing w:line="360" w:lineRule="exact"/>
              <w:jc w:val="center"/>
              <w:rPr>
                <w:rFonts w:hint="eastAsia" w:ascii="宋体" w:hAnsi="宋体"/>
                <w:b/>
                <w:szCs w:val="21"/>
              </w:rPr>
            </w:pPr>
          </w:p>
        </w:tc>
        <w:tc>
          <w:tcPr>
            <w:tcW w:w="1116" w:type="dxa"/>
            <w:noWrap w:val="0"/>
            <w:vAlign w:val="center"/>
          </w:tcPr>
          <w:p w14:paraId="2C721C90">
            <w:pPr>
              <w:spacing w:line="360" w:lineRule="exact"/>
              <w:jc w:val="center"/>
              <w:rPr>
                <w:rFonts w:hint="eastAsia" w:ascii="宋体" w:hAnsi="宋体"/>
                <w:b/>
                <w:szCs w:val="21"/>
              </w:rPr>
            </w:pPr>
          </w:p>
        </w:tc>
        <w:tc>
          <w:tcPr>
            <w:tcW w:w="2038" w:type="dxa"/>
            <w:noWrap w:val="0"/>
            <w:vAlign w:val="center"/>
          </w:tcPr>
          <w:p w14:paraId="613B402C">
            <w:pPr>
              <w:spacing w:line="360" w:lineRule="exact"/>
              <w:jc w:val="center"/>
              <w:rPr>
                <w:rFonts w:hint="eastAsia" w:ascii="宋体" w:hAnsi="宋体"/>
                <w:b/>
                <w:szCs w:val="21"/>
              </w:rPr>
            </w:pPr>
          </w:p>
        </w:tc>
        <w:tc>
          <w:tcPr>
            <w:tcW w:w="1520" w:type="dxa"/>
            <w:noWrap w:val="0"/>
            <w:vAlign w:val="center"/>
          </w:tcPr>
          <w:p w14:paraId="33C992E2">
            <w:pPr>
              <w:spacing w:line="360" w:lineRule="exact"/>
              <w:jc w:val="center"/>
              <w:rPr>
                <w:rFonts w:hint="eastAsia" w:ascii="宋体" w:hAnsi="宋体"/>
                <w:b/>
                <w:szCs w:val="21"/>
              </w:rPr>
            </w:pPr>
          </w:p>
        </w:tc>
        <w:tc>
          <w:tcPr>
            <w:tcW w:w="1004" w:type="dxa"/>
            <w:noWrap w:val="0"/>
            <w:vAlign w:val="center"/>
          </w:tcPr>
          <w:p w14:paraId="208C93BA">
            <w:pPr>
              <w:spacing w:line="360" w:lineRule="exact"/>
              <w:jc w:val="center"/>
              <w:rPr>
                <w:rFonts w:hint="eastAsia" w:ascii="宋体" w:hAnsi="宋体"/>
                <w:b/>
                <w:szCs w:val="21"/>
              </w:rPr>
            </w:pPr>
          </w:p>
        </w:tc>
        <w:tc>
          <w:tcPr>
            <w:tcW w:w="864" w:type="dxa"/>
            <w:noWrap w:val="0"/>
            <w:vAlign w:val="center"/>
          </w:tcPr>
          <w:p w14:paraId="54FACE3C">
            <w:pPr>
              <w:spacing w:line="360" w:lineRule="exact"/>
              <w:jc w:val="center"/>
              <w:rPr>
                <w:rFonts w:hint="eastAsia" w:ascii="宋体" w:hAnsi="宋体"/>
                <w:b/>
                <w:szCs w:val="21"/>
              </w:rPr>
            </w:pPr>
          </w:p>
        </w:tc>
        <w:tc>
          <w:tcPr>
            <w:tcW w:w="1163" w:type="dxa"/>
            <w:noWrap w:val="0"/>
            <w:vAlign w:val="center"/>
          </w:tcPr>
          <w:p w14:paraId="721C7682">
            <w:pPr>
              <w:spacing w:line="360" w:lineRule="exact"/>
              <w:jc w:val="center"/>
              <w:rPr>
                <w:rFonts w:hint="eastAsia" w:ascii="宋体" w:hAnsi="宋体"/>
                <w:b/>
                <w:szCs w:val="21"/>
              </w:rPr>
            </w:pPr>
          </w:p>
        </w:tc>
        <w:tc>
          <w:tcPr>
            <w:tcW w:w="1463" w:type="dxa"/>
            <w:noWrap w:val="0"/>
            <w:vAlign w:val="center"/>
          </w:tcPr>
          <w:p w14:paraId="5E8CC39E">
            <w:pPr>
              <w:spacing w:line="360" w:lineRule="exact"/>
              <w:jc w:val="center"/>
              <w:rPr>
                <w:rFonts w:hint="eastAsia" w:ascii="宋体" w:hAnsi="宋体"/>
                <w:b/>
                <w:szCs w:val="21"/>
              </w:rPr>
            </w:pPr>
          </w:p>
        </w:tc>
        <w:tc>
          <w:tcPr>
            <w:tcW w:w="1463" w:type="dxa"/>
            <w:noWrap w:val="0"/>
            <w:vAlign w:val="top"/>
          </w:tcPr>
          <w:p w14:paraId="65E9E2C7">
            <w:pPr>
              <w:spacing w:line="360" w:lineRule="exact"/>
              <w:jc w:val="center"/>
              <w:rPr>
                <w:rFonts w:hint="eastAsia" w:ascii="宋体" w:hAnsi="宋体"/>
                <w:b/>
                <w:szCs w:val="21"/>
              </w:rPr>
            </w:pPr>
          </w:p>
        </w:tc>
      </w:tr>
      <w:tr w14:paraId="4ACC6E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524" w:type="dxa"/>
            <w:noWrap w:val="0"/>
            <w:vAlign w:val="center"/>
          </w:tcPr>
          <w:p w14:paraId="0305F1E8">
            <w:pPr>
              <w:spacing w:line="360" w:lineRule="exact"/>
              <w:jc w:val="center"/>
              <w:rPr>
                <w:rFonts w:hint="eastAsia" w:ascii="宋体" w:hAnsi="宋体"/>
                <w:b/>
                <w:szCs w:val="21"/>
              </w:rPr>
            </w:pPr>
          </w:p>
        </w:tc>
        <w:tc>
          <w:tcPr>
            <w:tcW w:w="2220" w:type="dxa"/>
            <w:noWrap w:val="0"/>
            <w:vAlign w:val="center"/>
          </w:tcPr>
          <w:p w14:paraId="2151DBAD">
            <w:pPr>
              <w:spacing w:line="360" w:lineRule="exact"/>
              <w:jc w:val="center"/>
              <w:rPr>
                <w:rFonts w:hint="eastAsia" w:ascii="宋体" w:hAnsi="宋体"/>
                <w:b/>
                <w:szCs w:val="21"/>
              </w:rPr>
            </w:pPr>
          </w:p>
        </w:tc>
        <w:tc>
          <w:tcPr>
            <w:tcW w:w="945" w:type="dxa"/>
            <w:noWrap w:val="0"/>
            <w:vAlign w:val="center"/>
          </w:tcPr>
          <w:p w14:paraId="7F3B4096">
            <w:pPr>
              <w:spacing w:line="360" w:lineRule="exact"/>
              <w:jc w:val="center"/>
              <w:rPr>
                <w:rFonts w:hint="eastAsia" w:ascii="宋体" w:hAnsi="宋体"/>
                <w:b/>
                <w:szCs w:val="21"/>
              </w:rPr>
            </w:pPr>
          </w:p>
        </w:tc>
        <w:tc>
          <w:tcPr>
            <w:tcW w:w="1116" w:type="dxa"/>
            <w:noWrap w:val="0"/>
            <w:vAlign w:val="center"/>
          </w:tcPr>
          <w:p w14:paraId="248DDCBD">
            <w:pPr>
              <w:spacing w:line="360" w:lineRule="exact"/>
              <w:jc w:val="center"/>
              <w:rPr>
                <w:rFonts w:hint="eastAsia" w:ascii="宋体" w:hAnsi="宋体"/>
                <w:b/>
                <w:szCs w:val="21"/>
              </w:rPr>
            </w:pPr>
          </w:p>
        </w:tc>
        <w:tc>
          <w:tcPr>
            <w:tcW w:w="2038" w:type="dxa"/>
            <w:noWrap w:val="0"/>
            <w:vAlign w:val="center"/>
          </w:tcPr>
          <w:p w14:paraId="75EE8221">
            <w:pPr>
              <w:spacing w:line="360" w:lineRule="exact"/>
              <w:jc w:val="center"/>
              <w:rPr>
                <w:rFonts w:hint="eastAsia" w:ascii="宋体" w:hAnsi="宋体"/>
                <w:b/>
                <w:szCs w:val="21"/>
              </w:rPr>
            </w:pPr>
          </w:p>
        </w:tc>
        <w:tc>
          <w:tcPr>
            <w:tcW w:w="1520" w:type="dxa"/>
            <w:noWrap w:val="0"/>
            <w:vAlign w:val="center"/>
          </w:tcPr>
          <w:p w14:paraId="76A48D89">
            <w:pPr>
              <w:spacing w:line="360" w:lineRule="exact"/>
              <w:jc w:val="center"/>
              <w:rPr>
                <w:rFonts w:hint="eastAsia" w:ascii="宋体" w:hAnsi="宋体"/>
                <w:b/>
                <w:szCs w:val="21"/>
              </w:rPr>
            </w:pPr>
          </w:p>
        </w:tc>
        <w:tc>
          <w:tcPr>
            <w:tcW w:w="1004" w:type="dxa"/>
            <w:noWrap w:val="0"/>
            <w:vAlign w:val="center"/>
          </w:tcPr>
          <w:p w14:paraId="3DCFA49D">
            <w:pPr>
              <w:spacing w:line="360" w:lineRule="exact"/>
              <w:jc w:val="center"/>
              <w:rPr>
                <w:rFonts w:hint="eastAsia" w:ascii="宋体" w:hAnsi="宋体"/>
                <w:b/>
                <w:szCs w:val="21"/>
              </w:rPr>
            </w:pPr>
          </w:p>
        </w:tc>
        <w:tc>
          <w:tcPr>
            <w:tcW w:w="864" w:type="dxa"/>
            <w:noWrap w:val="0"/>
            <w:vAlign w:val="center"/>
          </w:tcPr>
          <w:p w14:paraId="7B7FBF3F">
            <w:pPr>
              <w:spacing w:line="360" w:lineRule="exact"/>
              <w:jc w:val="center"/>
              <w:rPr>
                <w:rFonts w:hint="eastAsia" w:ascii="宋体" w:hAnsi="宋体"/>
                <w:b/>
                <w:szCs w:val="21"/>
              </w:rPr>
            </w:pPr>
          </w:p>
        </w:tc>
        <w:tc>
          <w:tcPr>
            <w:tcW w:w="1163" w:type="dxa"/>
            <w:noWrap w:val="0"/>
            <w:vAlign w:val="center"/>
          </w:tcPr>
          <w:p w14:paraId="6FBFF981">
            <w:pPr>
              <w:spacing w:line="360" w:lineRule="exact"/>
              <w:jc w:val="center"/>
              <w:rPr>
                <w:rFonts w:hint="eastAsia" w:ascii="宋体" w:hAnsi="宋体"/>
                <w:b/>
                <w:szCs w:val="21"/>
              </w:rPr>
            </w:pPr>
          </w:p>
        </w:tc>
        <w:tc>
          <w:tcPr>
            <w:tcW w:w="1463" w:type="dxa"/>
            <w:noWrap w:val="0"/>
            <w:vAlign w:val="center"/>
          </w:tcPr>
          <w:p w14:paraId="4086B8FB">
            <w:pPr>
              <w:spacing w:line="360" w:lineRule="exact"/>
              <w:jc w:val="center"/>
              <w:rPr>
                <w:rFonts w:hint="eastAsia" w:ascii="宋体" w:hAnsi="宋体"/>
                <w:b/>
                <w:szCs w:val="21"/>
              </w:rPr>
            </w:pPr>
          </w:p>
        </w:tc>
        <w:tc>
          <w:tcPr>
            <w:tcW w:w="1463" w:type="dxa"/>
            <w:noWrap w:val="0"/>
            <w:vAlign w:val="top"/>
          </w:tcPr>
          <w:p w14:paraId="1BCF8C18">
            <w:pPr>
              <w:spacing w:line="360" w:lineRule="exact"/>
              <w:jc w:val="center"/>
              <w:rPr>
                <w:rFonts w:hint="eastAsia" w:ascii="宋体" w:hAnsi="宋体"/>
                <w:b/>
                <w:szCs w:val="21"/>
              </w:rPr>
            </w:pPr>
          </w:p>
        </w:tc>
      </w:tr>
      <w:tr w14:paraId="31FA3B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524" w:type="dxa"/>
            <w:noWrap w:val="0"/>
            <w:vAlign w:val="center"/>
          </w:tcPr>
          <w:p w14:paraId="1BB521A9">
            <w:pPr>
              <w:spacing w:line="360" w:lineRule="exact"/>
              <w:jc w:val="center"/>
              <w:rPr>
                <w:rFonts w:hint="eastAsia" w:ascii="宋体" w:hAnsi="宋体"/>
                <w:b/>
                <w:szCs w:val="21"/>
              </w:rPr>
            </w:pPr>
          </w:p>
        </w:tc>
        <w:tc>
          <w:tcPr>
            <w:tcW w:w="2220" w:type="dxa"/>
            <w:noWrap w:val="0"/>
            <w:vAlign w:val="center"/>
          </w:tcPr>
          <w:p w14:paraId="31C881BA">
            <w:pPr>
              <w:spacing w:line="360" w:lineRule="exact"/>
              <w:jc w:val="center"/>
              <w:rPr>
                <w:rFonts w:hint="eastAsia" w:ascii="宋体" w:hAnsi="宋体"/>
                <w:b/>
                <w:szCs w:val="21"/>
              </w:rPr>
            </w:pPr>
          </w:p>
        </w:tc>
        <w:tc>
          <w:tcPr>
            <w:tcW w:w="945" w:type="dxa"/>
            <w:noWrap w:val="0"/>
            <w:vAlign w:val="center"/>
          </w:tcPr>
          <w:p w14:paraId="791A755C">
            <w:pPr>
              <w:spacing w:line="360" w:lineRule="exact"/>
              <w:jc w:val="center"/>
              <w:rPr>
                <w:rFonts w:hint="eastAsia" w:ascii="宋体" w:hAnsi="宋体"/>
                <w:b/>
                <w:szCs w:val="21"/>
              </w:rPr>
            </w:pPr>
          </w:p>
        </w:tc>
        <w:tc>
          <w:tcPr>
            <w:tcW w:w="1116" w:type="dxa"/>
            <w:noWrap w:val="0"/>
            <w:vAlign w:val="center"/>
          </w:tcPr>
          <w:p w14:paraId="45FBC4E6">
            <w:pPr>
              <w:spacing w:line="360" w:lineRule="exact"/>
              <w:jc w:val="center"/>
              <w:rPr>
                <w:rFonts w:hint="eastAsia" w:ascii="宋体" w:hAnsi="宋体"/>
                <w:b/>
                <w:szCs w:val="21"/>
              </w:rPr>
            </w:pPr>
          </w:p>
        </w:tc>
        <w:tc>
          <w:tcPr>
            <w:tcW w:w="2038" w:type="dxa"/>
            <w:noWrap w:val="0"/>
            <w:vAlign w:val="center"/>
          </w:tcPr>
          <w:p w14:paraId="313156ED">
            <w:pPr>
              <w:spacing w:line="360" w:lineRule="exact"/>
              <w:jc w:val="center"/>
              <w:rPr>
                <w:rFonts w:hint="eastAsia" w:ascii="宋体" w:hAnsi="宋体"/>
                <w:b/>
                <w:szCs w:val="21"/>
              </w:rPr>
            </w:pPr>
          </w:p>
        </w:tc>
        <w:tc>
          <w:tcPr>
            <w:tcW w:w="1520" w:type="dxa"/>
            <w:noWrap w:val="0"/>
            <w:vAlign w:val="center"/>
          </w:tcPr>
          <w:p w14:paraId="24BBF6F0">
            <w:pPr>
              <w:spacing w:line="360" w:lineRule="exact"/>
              <w:jc w:val="center"/>
              <w:rPr>
                <w:rFonts w:hint="eastAsia" w:ascii="宋体" w:hAnsi="宋体"/>
                <w:b/>
                <w:szCs w:val="21"/>
              </w:rPr>
            </w:pPr>
          </w:p>
        </w:tc>
        <w:tc>
          <w:tcPr>
            <w:tcW w:w="1004" w:type="dxa"/>
            <w:noWrap w:val="0"/>
            <w:vAlign w:val="center"/>
          </w:tcPr>
          <w:p w14:paraId="48849E03">
            <w:pPr>
              <w:spacing w:line="360" w:lineRule="exact"/>
              <w:jc w:val="center"/>
              <w:rPr>
                <w:rFonts w:hint="eastAsia" w:ascii="宋体" w:hAnsi="宋体"/>
                <w:b/>
                <w:szCs w:val="21"/>
              </w:rPr>
            </w:pPr>
          </w:p>
        </w:tc>
        <w:tc>
          <w:tcPr>
            <w:tcW w:w="864" w:type="dxa"/>
            <w:noWrap w:val="0"/>
            <w:vAlign w:val="center"/>
          </w:tcPr>
          <w:p w14:paraId="296CC050">
            <w:pPr>
              <w:spacing w:line="360" w:lineRule="exact"/>
              <w:jc w:val="center"/>
              <w:rPr>
                <w:rFonts w:hint="eastAsia" w:ascii="宋体" w:hAnsi="宋体"/>
                <w:b/>
                <w:szCs w:val="21"/>
              </w:rPr>
            </w:pPr>
          </w:p>
        </w:tc>
        <w:tc>
          <w:tcPr>
            <w:tcW w:w="1163" w:type="dxa"/>
            <w:noWrap w:val="0"/>
            <w:vAlign w:val="center"/>
          </w:tcPr>
          <w:p w14:paraId="6AE30AE2">
            <w:pPr>
              <w:spacing w:line="360" w:lineRule="exact"/>
              <w:jc w:val="center"/>
              <w:rPr>
                <w:rFonts w:hint="eastAsia" w:ascii="宋体" w:hAnsi="宋体"/>
                <w:b/>
                <w:szCs w:val="21"/>
              </w:rPr>
            </w:pPr>
          </w:p>
        </w:tc>
        <w:tc>
          <w:tcPr>
            <w:tcW w:w="1463" w:type="dxa"/>
            <w:noWrap w:val="0"/>
            <w:vAlign w:val="center"/>
          </w:tcPr>
          <w:p w14:paraId="68A08F64">
            <w:pPr>
              <w:spacing w:line="360" w:lineRule="exact"/>
              <w:jc w:val="center"/>
              <w:rPr>
                <w:rFonts w:hint="eastAsia" w:ascii="宋体" w:hAnsi="宋体"/>
                <w:b/>
                <w:szCs w:val="21"/>
              </w:rPr>
            </w:pPr>
          </w:p>
        </w:tc>
        <w:tc>
          <w:tcPr>
            <w:tcW w:w="1463" w:type="dxa"/>
            <w:noWrap w:val="0"/>
            <w:vAlign w:val="top"/>
          </w:tcPr>
          <w:p w14:paraId="489D2C06">
            <w:pPr>
              <w:spacing w:line="360" w:lineRule="exact"/>
              <w:jc w:val="center"/>
              <w:rPr>
                <w:rFonts w:hint="eastAsia" w:ascii="宋体" w:hAnsi="宋体"/>
                <w:b/>
                <w:szCs w:val="21"/>
              </w:rPr>
            </w:pPr>
          </w:p>
        </w:tc>
      </w:tr>
      <w:tr w14:paraId="2FE6D2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524" w:type="dxa"/>
            <w:noWrap w:val="0"/>
            <w:vAlign w:val="center"/>
          </w:tcPr>
          <w:p w14:paraId="54441EBE">
            <w:pPr>
              <w:spacing w:line="360" w:lineRule="exact"/>
              <w:jc w:val="center"/>
              <w:rPr>
                <w:rFonts w:hint="eastAsia" w:ascii="宋体" w:hAnsi="宋体"/>
                <w:b/>
                <w:szCs w:val="21"/>
              </w:rPr>
            </w:pPr>
          </w:p>
        </w:tc>
        <w:tc>
          <w:tcPr>
            <w:tcW w:w="2220" w:type="dxa"/>
            <w:noWrap w:val="0"/>
            <w:vAlign w:val="center"/>
          </w:tcPr>
          <w:p w14:paraId="19F3EFA1">
            <w:pPr>
              <w:spacing w:line="360" w:lineRule="exact"/>
              <w:jc w:val="center"/>
              <w:rPr>
                <w:rFonts w:hint="eastAsia" w:ascii="宋体" w:hAnsi="宋体"/>
                <w:b/>
                <w:szCs w:val="21"/>
              </w:rPr>
            </w:pPr>
          </w:p>
        </w:tc>
        <w:tc>
          <w:tcPr>
            <w:tcW w:w="945" w:type="dxa"/>
            <w:noWrap w:val="0"/>
            <w:vAlign w:val="center"/>
          </w:tcPr>
          <w:p w14:paraId="1831C18A">
            <w:pPr>
              <w:spacing w:line="360" w:lineRule="exact"/>
              <w:jc w:val="center"/>
              <w:rPr>
                <w:rFonts w:hint="eastAsia" w:ascii="宋体" w:hAnsi="宋体"/>
                <w:b/>
                <w:szCs w:val="21"/>
              </w:rPr>
            </w:pPr>
          </w:p>
        </w:tc>
        <w:tc>
          <w:tcPr>
            <w:tcW w:w="1116" w:type="dxa"/>
            <w:noWrap w:val="0"/>
            <w:vAlign w:val="center"/>
          </w:tcPr>
          <w:p w14:paraId="3F48D3B1">
            <w:pPr>
              <w:spacing w:line="360" w:lineRule="exact"/>
              <w:jc w:val="center"/>
              <w:rPr>
                <w:rFonts w:hint="eastAsia" w:ascii="宋体" w:hAnsi="宋体"/>
                <w:b/>
                <w:szCs w:val="21"/>
              </w:rPr>
            </w:pPr>
          </w:p>
        </w:tc>
        <w:tc>
          <w:tcPr>
            <w:tcW w:w="2038" w:type="dxa"/>
            <w:noWrap w:val="0"/>
            <w:vAlign w:val="center"/>
          </w:tcPr>
          <w:p w14:paraId="5A65688B">
            <w:pPr>
              <w:spacing w:line="360" w:lineRule="exact"/>
              <w:jc w:val="center"/>
              <w:rPr>
                <w:rFonts w:hint="eastAsia" w:ascii="宋体" w:hAnsi="宋体"/>
                <w:b/>
                <w:szCs w:val="21"/>
              </w:rPr>
            </w:pPr>
          </w:p>
        </w:tc>
        <w:tc>
          <w:tcPr>
            <w:tcW w:w="1520" w:type="dxa"/>
            <w:noWrap w:val="0"/>
            <w:vAlign w:val="center"/>
          </w:tcPr>
          <w:p w14:paraId="1B3CE5B0">
            <w:pPr>
              <w:spacing w:line="360" w:lineRule="exact"/>
              <w:jc w:val="center"/>
              <w:rPr>
                <w:rFonts w:hint="eastAsia" w:ascii="宋体" w:hAnsi="宋体"/>
                <w:b/>
                <w:szCs w:val="21"/>
              </w:rPr>
            </w:pPr>
          </w:p>
        </w:tc>
        <w:tc>
          <w:tcPr>
            <w:tcW w:w="1004" w:type="dxa"/>
            <w:noWrap w:val="0"/>
            <w:vAlign w:val="center"/>
          </w:tcPr>
          <w:p w14:paraId="7083A613">
            <w:pPr>
              <w:spacing w:line="360" w:lineRule="exact"/>
              <w:jc w:val="center"/>
              <w:rPr>
                <w:rFonts w:hint="eastAsia" w:ascii="宋体" w:hAnsi="宋体"/>
                <w:b/>
                <w:szCs w:val="21"/>
              </w:rPr>
            </w:pPr>
          </w:p>
        </w:tc>
        <w:tc>
          <w:tcPr>
            <w:tcW w:w="864" w:type="dxa"/>
            <w:noWrap w:val="0"/>
            <w:vAlign w:val="center"/>
          </w:tcPr>
          <w:p w14:paraId="37B6BC19">
            <w:pPr>
              <w:spacing w:line="360" w:lineRule="exact"/>
              <w:jc w:val="center"/>
              <w:rPr>
                <w:rFonts w:hint="eastAsia" w:ascii="宋体" w:hAnsi="宋体"/>
                <w:b/>
                <w:szCs w:val="21"/>
              </w:rPr>
            </w:pPr>
          </w:p>
        </w:tc>
        <w:tc>
          <w:tcPr>
            <w:tcW w:w="1163" w:type="dxa"/>
            <w:noWrap w:val="0"/>
            <w:vAlign w:val="center"/>
          </w:tcPr>
          <w:p w14:paraId="28DCC912">
            <w:pPr>
              <w:spacing w:line="360" w:lineRule="exact"/>
              <w:jc w:val="center"/>
              <w:rPr>
                <w:rFonts w:hint="eastAsia" w:ascii="宋体" w:hAnsi="宋体"/>
                <w:b/>
                <w:szCs w:val="21"/>
              </w:rPr>
            </w:pPr>
          </w:p>
        </w:tc>
        <w:tc>
          <w:tcPr>
            <w:tcW w:w="1463" w:type="dxa"/>
            <w:noWrap w:val="0"/>
            <w:vAlign w:val="center"/>
          </w:tcPr>
          <w:p w14:paraId="0F78423A">
            <w:pPr>
              <w:spacing w:line="360" w:lineRule="exact"/>
              <w:jc w:val="center"/>
              <w:rPr>
                <w:rFonts w:hint="eastAsia" w:ascii="宋体" w:hAnsi="宋体"/>
                <w:b/>
                <w:szCs w:val="21"/>
              </w:rPr>
            </w:pPr>
          </w:p>
        </w:tc>
        <w:tc>
          <w:tcPr>
            <w:tcW w:w="1463" w:type="dxa"/>
            <w:noWrap w:val="0"/>
            <w:vAlign w:val="top"/>
          </w:tcPr>
          <w:p w14:paraId="344C2F58">
            <w:pPr>
              <w:spacing w:line="360" w:lineRule="exact"/>
              <w:jc w:val="center"/>
              <w:rPr>
                <w:rFonts w:hint="eastAsia" w:ascii="宋体" w:hAnsi="宋体"/>
                <w:b/>
                <w:szCs w:val="21"/>
              </w:rPr>
            </w:pPr>
          </w:p>
        </w:tc>
      </w:tr>
      <w:tr w14:paraId="5F10AD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524" w:type="dxa"/>
            <w:noWrap w:val="0"/>
            <w:vAlign w:val="center"/>
          </w:tcPr>
          <w:p w14:paraId="014A3472">
            <w:pPr>
              <w:spacing w:line="360" w:lineRule="exact"/>
              <w:jc w:val="center"/>
              <w:rPr>
                <w:rFonts w:hint="eastAsia" w:ascii="宋体" w:hAnsi="宋体"/>
                <w:b/>
                <w:szCs w:val="21"/>
              </w:rPr>
            </w:pPr>
          </w:p>
        </w:tc>
        <w:tc>
          <w:tcPr>
            <w:tcW w:w="2220" w:type="dxa"/>
            <w:noWrap w:val="0"/>
            <w:vAlign w:val="center"/>
          </w:tcPr>
          <w:p w14:paraId="7573783C">
            <w:pPr>
              <w:spacing w:line="360" w:lineRule="exact"/>
              <w:jc w:val="center"/>
              <w:rPr>
                <w:rFonts w:hint="eastAsia" w:ascii="宋体" w:hAnsi="宋体"/>
                <w:b/>
                <w:szCs w:val="21"/>
              </w:rPr>
            </w:pPr>
          </w:p>
        </w:tc>
        <w:tc>
          <w:tcPr>
            <w:tcW w:w="945" w:type="dxa"/>
            <w:noWrap w:val="0"/>
            <w:vAlign w:val="center"/>
          </w:tcPr>
          <w:p w14:paraId="5CE06DA7">
            <w:pPr>
              <w:spacing w:line="360" w:lineRule="exact"/>
              <w:jc w:val="center"/>
              <w:rPr>
                <w:rFonts w:hint="eastAsia" w:ascii="宋体" w:hAnsi="宋体"/>
                <w:b/>
                <w:szCs w:val="21"/>
              </w:rPr>
            </w:pPr>
          </w:p>
        </w:tc>
        <w:tc>
          <w:tcPr>
            <w:tcW w:w="1116" w:type="dxa"/>
            <w:noWrap w:val="0"/>
            <w:vAlign w:val="center"/>
          </w:tcPr>
          <w:p w14:paraId="23DD6850">
            <w:pPr>
              <w:spacing w:line="360" w:lineRule="exact"/>
              <w:jc w:val="center"/>
              <w:rPr>
                <w:rFonts w:hint="eastAsia" w:ascii="宋体" w:hAnsi="宋体"/>
                <w:b/>
                <w:szCs w:val="21"/>
              </w:rPr>
            </w:pPr>
          </w:p>
        </w:tc>
        <w:tc>
          <w:tcPr>
            <w:tcW w:w="2038" w:type="dxa"/>
            <w:noWrap w:val="0"/>
            <w:vAlign w:val="center"/>
          </w:tcPr>
          <w:p w14:paraId="47BB7FA0">
            <w:pPr>
              <w:spacing w:line="360" w:lineRule="exact"/>
              <w:jc w:val="center"/>
              <w:rPr>
                <w:rFonts w:hint="eastAsia" w:ascii="宋体" w:hAnsi="宋体"/>
                <w:b/>
                <w:szCs w:val="21"/>
              </w:rPr>
            </w:pPr>
          </w:p>
        </w:tc>
        <w:tc>
          <w:tcPr>
            <w:tcW w:w="1520" w:type="dxa"/>
            <w:noWrap w:val="0"/>
            <w:vAlign w:val="center"/>
          </w:tcPr>
          <w:p w14:paraId="7EDBB46E">
            <w:pPr>
              <w:spacing w:line="360" w:lineRule="exact"/>
              <w:jc w:val="center"/>
              <w:rPr>
                <w:rFonts w:hint="eastAsia" w:ascii="宋体" w:hAnsi="宋体"/>
                <w:b/>
                <w:szCs w:val="21"/>
              </w:rPr>
            </w:pPr>
          </w:p>
        </w:tc>
        <w:tc>
          <w:tcPr>
            <w:tcW w:w="1004" w:type="dxa"/>
            <w:noWrap w:val="0"/>
            <w:vAlign w:val="center"/>
          </w:tcPr>
          <w:p w14:paraId="3AB8BB8A">
            <w:pPr>
              <w:spacing w:line="360" w:lineRule="exact"/>
              <w:jc w:val="center"/>
              <w:rPr>
                <w:rFonts w:hint="eastAsia" w:ascii="宋体" w:hAnsi="宋体"/>
                <w:b/>
                <w:szCs w:val="21"/>
              </w:rPr>
            </w:pPr>
          </w:p>
        </w:tc>
        <w:tc>
          <w:tcPr>
            <w:tcW w:w="864" w:type="dxa"/>
            <w:noWrap w:val="0"/>
            <w:vAlign w:val="center"/>
          </w:tcPr>
          <w:p w14:paraId="3253BA50">
            <w:pPr>
              <w:spacing w:line="360" w:lineRule="exact"/>
              <w:jc w:val="center"/>
              <w:rPr>
                <w:rFonts w:hint="eastAsia" w:ascii="宋体" w:hAnsi="宋体"/>
                <w:b/>
                <w:szCs w:val="21"/>
              </w:rPr>
            </w:pPr>
          </w:p>
        </w:tc>
        <w:tc>
          <w:tcPr>
            <w:tcW w:w="1163" w:type="dxa"/>
            <w:noWrap w:val="0"/>
            <w:vAlign w:val="center"/>
          </w:tcPr>
          <w:p w14:paraId="76A4B241">
            <w:pPr>
              <w:spacing w:line="360" w:lineRule="exact"/>
              <w:jc w:val="center"/>
              <w:rPr>
                <w:rFonts w:hint="eastAsia" w:ascii="宋体" w:hAnsi="宋体"/>
                <w:b/>
                <w:szCs w:val="21"/>
              </w:rPr>
            </w:pPr>
          </w:p>
        </w:tc>
        <w:tc>
          <w:tcPr>
            <w:tcW w:w="1463" w:type="dxa"/>
            <w:noWrap w:val="0"/>
            <w:vAlign w:val="center"/>
          </w:tcPr>
          <w:p w14:paraId="66E3B2D7">
            <w:pPr>
              <w:spacing w:line="360" w:lineRule="exact"/>
              <w:jc w:val="center"/>
              <w:rPr>
                <w:rFonts w:hint="eastAsia" w:ascii="宋体" w:hAnsi="宋体"/>
                <w:b/>
                <w:szCs w:val="21"/>
              </w:rPr>
            </w:pPr>
          </w:p>
        </w:tc>
        <w:tc>
          <w:tcPr>
            <w:tcW w:w="1463" w:type="dxa"/>
            <w:noWrap w:val="0"/>
            <w:vAlign w:val="top"/>
          </w:tcPr>
          <w:p w14:paraId="33C23FFE">
            <w:pPr>
              <w:spacing w:line="360" w:lineRule="exact"/>
              <w:jc w:val="center"/>
              <w:rPr>
                <w:rFonts w:hint="eastAsia" w:ascii="宋体" w:hAnsi="宋体"/>
                <w:b/>
                <w:szCs w:val="21"/>
              </w:rPr>
            </w:pPr>
          </w:p>
        </w:tc>
      </w:tr>
      <w:tr w14:paraId="7B4A0E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524" w:type="dxa"/>
            <w:noWrap w:val="0"/>
            <w:vAlign w:val="center"/>
          </w:tcPr>
          <w:p w14:paraId="3BD66F0B">
            <w:pPr>
              <w:spacing w:line="360" w:lineRule="exact"/>
              <w:jc w:val="center"/>
              <w:rPr>
                <w:rFonts w:hint="eastAsia" w:ascii="宋体" w:hAnsi="宋体"/>
                <w:b/>
                <w:szCs w:val="21"/>
              </w:rPr>
            </w:pPr>
          </w:p>
        </w:tc>
        <w:tc>
          <w:tcPr>
            <w:tcW w:w="2220" w:type="dxa"/>
            <w:noWrap w:val="0"/>
            <w:vAlign w:val="center"/>
          </w:tcPr>
          <w:p w14:paraId="376F398E">
            <w:pPr>
              <w:spacing w:line="360" w:lineRule="exact"/>
              <w:jc w:val="center"/>
              <w:rPr>
                <w:rFonts w:hint="default" w:ascii="宋体" w:hAnsi="宋体" w:eastAsia="宋体"/>
                <w:b/>
                <w:szCs w:val="21"/>
                <w:lang w:val="en-US" w:eastAsia="zh-CN"/>
              </w:rPr>
            </w:pPr>
            <w:r>
              <w:rPr>
                <w:rFonts w:hint="eastAsia" w:ascii="宋体" w:hAnsi="宋体"/>
                <w:szCs w:val="21"/>
              </w:rPr>
              <w:t>包合计</w:t>
            </w:r>
            <w:r>
              <w:rPr>
                <w:rFonts w:hint="eastAsia" w:ascii="宋体" w:hAnsi="宋体"/>
                <w:szCs w:val="21"/>
                <w:lang w:val="en-US" w:eastAsia="zh-CN"/>
              </w:rPr>
              <w:t>/报价金额合计</w:t>
            </w:r>
          </w:p>
        </w:tc>
        <w:tc>
          <w:tcPr>
            <w:tcW w:w="945" w:type="dxa"/>
            <w:noWrap w:val="0"/>
            <w:vAlign w:val="center"/>
          </w:tcPr>
          <w:p w14:paraId="205A852F">
            <w:pPr>
              <w:spacing w:line="360" w:lineRule="exact"/>
              <w:jc w:val="center"/>
              <w:rPr>
                <w:rFonts w:hint="eastAsia" w:ascii="宋体" w:hAnsi="宋体"/>
                <w:b/>
                <w:szCs w:val="21"/>
              </w:rPr>
            </w:pPr>
            <w:r>
              <w:rPr>
                <w:rFonts w:hint="eastAsia" w:ascii="宋体" w:hAnsi="宋体"/>
                <w:b/>
                <w:szCs w:val="21"/>
              </w:rPr>
              <w:t>/</w:t>
            </w:r>
          </w:p>
        </w:tc>
        <w:tc>
          <w:tcPr>
            <w:tcW w:w="1116" w:type="dxa"/>
            <w:noWrap w:val="0"/>
            <w:vAlign w:val="center"/>
          </w:tcPr>
          <w:p w14:paraId="6EEF5F4D">
            <w:pPr>
              <w:spacing w:line="360" w:lineRule="exact"/>
              <w:jc w:val="center"/>
              <w:rPr>
                <w:rFonts w:hint="eastAsia" w:ascii="宋体" w:hAnsi="宋体"/>
                <w:b/>
                <w:szCs w:val="21"/>
              </w:rPr>
            </w:pPr>
            <w:r>
              <w:rPr>
                <w:rFonts w:hint="eastAsia" w:ascii="宋体" w:hAnsi="宋体"/>
                <w:b/>
                <w:szCs w:val="21"/>
              </w:rPr>
              <w:t>/</w:t>
            </w:r>
          </w:p>
        </w:tc>
        <w:tc>
          <w:tcPr>
            <w:tcW w:w="2038" w:type="dxa"/>
            <w:noWrap w:val="0"/>
            <w:vAlign w:val="center"/>
          </w:tcPr>
          <w:p w14:paraId="4688B9AE">
            <w:pPr>
              <w:spacing w:line="360" w:lineRule="exact"/>
              <w:jc w:val="center"/>
              <w:rPr>
                <w:rFonts w:hint="eastAsia" w:ascii="宋体" w:hAnsi="宋体"/>
                <w:b/>
                <w:szCs w:val="21"/>
              </w:rPr>
            </w:pPr>
            <w:r>
              <w:rPr>
                <w:rFonts w:hint="eastAsia" w:ascii="宋体" w:hAnsi="宋体"/>
                <w:b/>
                <w:szCs w:val="21"/>
              </w:rPr>
              <w:t>/</w:t>
            </w:r>
          </w:p>
        </w:tc>
        <w:tc>
          <w:tcPr>
            <w:tcW w:w="1520" w:type="dxa"/>
            <w:noWrap w:val="0"/>
            <w:vAlign w:val="center"/>
          </w:tcPr>
          <w:p w14:paraId="7F036FB9">
            <w:pPr>
              <w:spacing w:line="360" w:lineRule="exact"/>
              <w:jc w:val="center"/>
              <w:rPr>
                <w:rFonts w:hint="eastAsia" w:ascii="宋体" w:hAnsi="宋体"/>
                <w:b/>
                <w:szCs w:val="21"/>
              </w:rPr>
            </w:pPr>
            <w:r>
              <w:rPr>
                <w:rFonts w:hint="eastAsia" w:ascii="宋体" w:hAnsi="宋体"/>
                <w:b/>
                <w:szCs w:val="21"/>
              </w:rPr>
              <w:t>/</w:t>
            </w:r>
          </w:p>
        </w:tc>
        <w:tc>
          <w:tcPr>
            <w:tcW w:w="1004" w:type="dxa"/>
            <w:noWrap w:val="0"/>
            <w:vAlign w:val="center"/>
          </w:tcPr>
          <w:p w14:paraId="7B0CF046">
            <w:pPr>
              <w:spacing w:line="360" w:lineRule="exact"/>
              <w:jc w:val="center"/>
              <w:rPr>
                <w:rFonts w:hint="eastAsia" w:ascii="宋体" w:hAnsi="宋体"/>
                <w:b/>
                <w:szCs w:val="21"/>
              </w:rPr>
            </w:pPr>
            <w:r>
              <w:rPr>
                <w:rFonts w:hint="eastAsia" w:ascii="宋体" w:hAnsi="宋体"/>
                <w:b/>
                <w:szCs w:val="21"/>
              </w:rPr>
              <w:t>/</w:t>
            </w:r>
          </w:p>
        </w:tc>
        <w:tc>
          <w:tcPr>
            <w:tcW w:w="864" w:type="dxa"/>
            <w:noWrap w:val="0"/>
            <w:vAlign w:val="center"/>
          </w:tcPr>
          <w:p w14:paraId="1784CB6E">
            <w:pPr>
              <w:spacing w:line="360" w:lineRule="exact"/>
              <w:jc w:val="center"/>
              <w:rPr>
                <w:rFonts w:hint="eastAsia" w:ascii="宋体" w:hAnsi="宋体"/>
                <w:b/>
                <w:szCs w:val="21"/>
              </w:rPr>
            </w:pPr>
            <w:r>
              <w:rPr>
                <w:rFonts w:hint="eastAsia" w:ascii="宋体" w:hAnsi="宋体"/>
                <w:b/>
                <w:szCs w:val="21"/>
              </w:rPr>
              <w:t>/</w:t>
            </w:r>
          </w:p>
        </w:tc>
        <w:tc>
          <w:tcPr>
            <w:tcW w:w="1163" w:type="dxa"/>
            <w:noWrap w:val="0"/>
            <w:vAlign w:val="center"/>
          </w:tcPr>
          <w:p w14:paraId="7759F669">
            <w:pPr>
              <w:spacing w:line="360" w:lineRule="exact"/>
              <w:jc w:val="center"/>
              <w:rPr>
                <w:rFonts w:hint="eastAsia" w:ascii="宋体" w:hAnsi="宋体"/>
                <w:b/>
                <w:szCs w:val="21"/>
              </w:rPr>
            </w:pPr>
          </w:p>
        </w:tc>
        <w:tc>
          <w:tcPr>
            <w:tcW w:w="1463" w:type="dxa"/>
            <w:noWrap w:val="0"/>
            <w:vAlign w:val="center"/>
          </w:tcPr>
          <w:p w14:paraId="1DB0BEFA">
            <w:pPr>
              <w:spacing w:line="360" w:lineRule="exact"/>
              <w:jc w:val="center"/>
              <w:rPr>
                <w:rFonts w:hint="eastAsia" w:ascii="宋体" w:hAnsi="宋体"/>
                <w:b/>
                <w:szCs w:val="21"/>
              </w:rPr>
            </w:pPr>
            <w:r>
              <w:rPr>
                <w:rFonts w:hint="eastAsia" w:ascii="宋体" w:hAnsi="宋体"/>
                <w:b/>
                <w:szCs w:val="21"/>
              </w:rPr>
              <w:t>/</w:t>
            </w:r>
          </w:p>
        </w:tc>
        <w:tc>
          <w:tcPr>
            <w:tcW w:w="1463" w:type="dxa"/>
            <w:noWrap w:val="0"/>
            <w:vAlign w:val="top"/>
          </w:tcPr>
          <w:p w14:paraId="3CC528D3">
            <w:pPr>
              <w:spacing w:line="360" w:lineRule="exact"/>
              <w:jc w:val="center"/>
              <w:rPr>
                <w:rFonts w:hint="eastAsia" w:ascii="宋体" w:hAnsi="宋体"/>
                <w:b/>
                <w:szCs w:val="21"/>
              </w:rPr>
            </w:pPr>
          </w:p>
        </w:tc>
      </w:tr>
    </w:tbl>
    <w:p w14:paraId="0C0A6C60">
      <w:pPr>
        <w:keepNext w:val="0"/>
        <w:keepLines w:val="0"/>
        <w:pageBreakBefore w:val="0"/>
        <w:widowControl w:val="0"/>
        <w:kinsoku/>
        <w:wordWrap/>
        <w:overflowPunct/>
        <w:topLinePunct w:val="0"/>
        <w:autoSpaceDE/>
        <w:autoSpaceDN/>
        <w:bidi w:val="0"/>
        <w:adjustRightInd/>
        <w:snapToGrid/>
        <w:spacing w:line="180" w:lineRule="exact"/>
        <w:textAlignment w:val="auto"/>
        <w:rPr>
          <w:rFonts w:hint="eastAsia" w:ascii="楷体_GB2312" w:eastAsia="楷体_GB2312"/>
          <w:b/>
        </w:rPr>
      </w:pPr>
    </w:p>
    <w:p w14:paraId="1209E565">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eastAsia="宋体" w:cs="宋体"/>
          <w:szCs w:val="21"/>
        </w:rPr>
      </w:pPr>
      <w:r>
        <w:rPr>
          <w:rFonts w:hint="eastAsia" w:ascii="宋体" w:hAnsi="宋体" w:eastAsia="宋体" w:cs="宋体"/>
          <w:szCs w:val="21"/>
        </w:rPr>
        <w:t>说明：</w:t>
      </w:r>
    </w:p>
    <w:p w14:paraId="06854384">
      <w:pPr>
        <w:adjustRightInd w:val="0"/>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1、本表为合同包内所有货物的报价明细表。栏目7“单价”为综合单价，包含货物所有隐含的内容，如运输费、保险费、管理费和利润等。“包合计”及“报价金额合计”应与附件</w:t>
      </w:r>
      <w:r>
        <w:rPr>
          <w:rFonts w:hint="eastAsia" w:ascii="宋体" w:hAnsi="宋体" w:eastAsia="宋体" w:cs="宋体"/>
          <w:szCs w:val="21"/>
          <w:lang w:val="en-US" w:eastAsia="zh-CN"/>
        </w:rPr>
        <w:t>3</w:t>
      </w:r>
      <w:r>
        <w:rPr>
          <w:rFonts w:hint="eastAsia" w:ascii="宋体" w:hAnsi="宋体" w:eastAsia="宋体" w:cs="宋体"/>
          <w:szCs w:val="21"/>
        </w:rPr>
        <w:t>-1《报价一览表》“总报价”一致。</w:t>
      </w:r>
    </w:p>
    <w:p w14:paraId="613BE62A">
      <w:pPr>
        <w:adjustRightInd w:val="0"/>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2、栏目3、4、6、5、6、10为货物的制造商信息。</w:t>
      </w:r>
    </w:p>
    <w:p w14:paraId="26AFB40D">
      <w:pPr>
        <w:adjustRightInd w:val="0"/>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3、栏目6“中小企业”是指货物制造厂商为“中型企业”或者“小型、微型企业”(填写中型或小型、微型)。</w:t>
      </w:r>
    </w:p>
    <w:p w14:paraId="194CDABF">
      <w:pPr>
        <w:adjustRightInd w:val="0"/>
        <w:snapToGrid w:val="0"/>
        <w:spacing w:line="360" w:lineRule="exact"/>
        <w:ind w:firstLine="420" w:firstLineChars="200"/>
        <w:rPr>
          <w:rFonts w:hint="eastAsia" w:ascii="宋体" w:hAnsi="宋体" w:eastAsia="宋体" w:cs="宋体"/>
        </w:rPr>
        <w:sectPr>
          <w:pgSz w:w="16838" w:h="11906" w:orient="landscape"/>
          <w:pgMar w:top="1389" w:right="2098" w:bottom="1587" w:left="2098" w:header="1701" w:footer="1701" w:gutter="0"/>
          <w:pgBorders>
            <w:top w:val="none" w:sz="0" w:space="0"/>
            <w:left w:val="none" w:sz="0" w:space="0"/>
            <w:bottom w:val="none" w:sz="0" w:space="0"/>
            <w:right w:val="none" w:sz="0" w:space="0"/>
          </w:pgBorders>
          <w:pgNumType w:fmt="decimal"/>
          <w:cols w:space="0" w:num="1"/>
          <w:docGrid w:type="lines" w:linePitch="312" w:charSpace="0"/>
        </w:sectPr>
      </w:pPr>
      <w:r>
        <w:rPr>
          <w:rFonts w:hint="eastAsia" w:ascii="宋体" w:hAnsi="宋体" w:eastAsia="宋体" w:cs="宋体"/>
          <w:szCs w:val="21"/>
        </w:rPr>
        <w:t>4、栏目10“政策功能编码”是指产品的中国环境标志认证证书编号、节能标志认证证书号(产品同时属于节能产品、环境标志产品，只填写一种)</w:t>
      </w:r>
    </w:p>
    <w:p w14:paraId="1FF3EFF2">
      <w:pPr>
        <w:keepNext w:val="0"/>
        <w:keepLines w:val="0"/>
        <w:pageBreakBefore w:val="0"/>
        <w:widowControl w:val="0"/>
        <w:kinsoku/>
        <w:wordWrap/>
        <w:overflowPunct/>
        <w:topLinePunct w:val="0"/>
        <w:autoSpaceDE/>
        <w:autoSpaceDN/>
        <w:bidi w:val="0"/>
        <w:adjustRightInd/>
        <w:snapToGrid/>
        <w:spacing w:before="120" w:line="360" w:lineRule="exact"/>
        <w:jc w:val="center"/>
        <w:textAlignment w:val="auto"/>
        <w:rPr>
          <w:rFonts w:hint="eastAsia" w:ascii="宋体" w:hAnsi="宋体" w:eastAsia="宋体" w:cs="宋体"/>
          <w:b/>
          <w:sz w:val="32"/>
          <w:szCs w:val="40"/>
          <w:lang w:val="en-US" w:eastAsia="zh-CN"/>
        </w:rPr>
      </w:pPr>
      <w:r>
        <w:rPr>
          <w:rFonts w:hint="eastAsia" w:ascii="宋体" w:hAnsi="宋体" w:eastAsia="宋体" w:cs="宋体"/>
          <w:b/>
          <w:sz w:val="32"/>
          <w:szCs w:val="40"/>
          <w:lang w:val="en-US" w:eastAsia="zh-CN"/>
        </w:rPr>
        <w:t>提供中小企业货物清单表</w:t>
      </w:r>
    </w:p>
    <w:p w14:paraId="7477C9B5">
      <w:pPr>
        <w:pStyle w:val="23"/>
        <w:spacing w:line="360" w:lineRule="auto"/>
        <w:rPr>
          <w:rFonts w:hAnsi="宋体"/>
          <w:color w:val="auto"/>
          <w:sz w:val="24"/>
          <w:szCs w:val="24"/>
          <w:highlight w:val="none"/>
        </w:rPr>
      </w:pPr>
      <w:r>
        <w:rPr>
          <w:rFonts w:hint="eastAsia" w:hAnsi="宋体"/>
          <w:color w:val="auto"/>
          <w:sz w:val="24"/>
          <w:szCs w:val="24"/>
          <w:highlight w:val="none"/>
        </w:rPr>
        <w:t>采购代理机构编号</w:t>
      </w:r>
      <w:r>
        <w:rPr>
          <w:rFonts w:hAnsi="宋体"/>
          <w:color w:val="auto"/>
          <w:sz w:val="24"/>
          <w:szCs w:val="24"/>
          <w:highlight w:val="none"/>
        </w:rPr>
        <w:t xml:space="preserve">: </w:t>
      </w:r>
      <w:r>
        <w:rPr>
          <w:rFonts w:hAnsi="宋体"/>
          <w:color w:val="auto"/>
          <w:sz w:val="24"/>
          <w:szCs w:val="24"/>
          <w:highlight w:val="none"/>
          <w:u w:val="single"/>
        </w:rPr>
        <w:t xml:space="preserve">                </w:t>
      </w:r>
      <w:r>
        <w:rPr>
          <w:rFonts w:hAnsi="宋体"/>
          <w:color w:val="auto"/>
          <w:sz w:val="24"/>
          <w:szCs w:val="24"/>
          <w:highlight w:val="none"/>
        </w:rPr>
        <w:t xml:space="preserve">                                                </w:t>
      </w:r>
    </w:p>
    <w:tbl>
      <w:tblPr>
        <w:tblStyle w:val="44"/>
        <w:tblW w:w="953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92"/>
        <w:gridCol w:w="1023"/>
        <w:gridCol w:w="698"/>
        <w:gridCol w:w="651"/>
        <w:gridCol w:w="792"/>
        <w:gridCol w:w="1767"/>
        <w:gridCol w:w="1845"/>
        <w:gridCol w:w="1965"/>
      </w:tblGrid>
      <w:tr w14:paraId="2A2D18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1" w:hRule="atLeast"/>
        </w:trPr>
        <w:tc>
          <w:tcPr>
            <w:tcW w:w="9533" w:type="dxa"/>
            <w:gridSpan w:val="8"/>
            <w:tcBorders>
              <w:top w:val="double" w:color="auto" w:sz="4" w:space="0"/>
            </w:tcBorders>
            <w:noWrap w:val="0"/>
            <w:vAlign w:val="center"/>
          </w:tcPr>
          <w:p w14:paraId="4CF8A2A1">
            <w:pPr>
              <w:widowControl/>
              <w:spacing w:line="360" w:lineRule="auto"/>
              <w:jc w:val="center"/>
              <w:rPr>
                <w:rFonts w:ascii="黑体" w:hAnsi="宋体" w:eastAsia="黑体"/>
                <w:b/>
                <w:color w:val="auto"/>
                <w:kern w:val="0"/>
                <w:sz w:val="28"/>
                <w:szCs w:val="28"/>
                <w:highlight w:val="none"/>
              </w:rPr>
            </w:pPr>
            <w:r>
              <w:rPr>
                <w:rFonts w:hint="eastAsia" w:ascii="黑体" w:hAnsi="宋体" w:eastAsia="黑体"/>
                <w:b/>
                <w:color w:val="auto"/>
                <w:kern w:val="0"/>
                <w:sz w:val="28"/>
                <w:szCs w:val="28"/>
                <w:highlight w:val="none"/>
              </w:rPr>
              <w:t>本公司对本表的真实性负责。如有虚假，将依法承担相应责任。</w:t>
            </w:r>
          </w:p>
        </w:tc>
      </w:tr>
      <w:tr w14:paraId="75091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792" w:type="dxa"/>
            <w:noWrap w:val="0"/>
            <w:vAlign w:val="center"/>
          </w:tcPr>
          <w:p w14:paraId="2A945669">
            <w:pPr>
              <w:widowControl/>
              <w:spacing w:line="360" w:lineRule="auto"/>
              <w:jc w:val="center"/>
              <w:rPr>
                <w:rFonts w:ascii="宋体"/>
                <w:color w:val="auto"/>
                <w:kern w:val="0"/>
                <w:szCs w:val="21"/>
                <w:highlight w:val="none"/>
              </w:rPr>
            </w:pPr>
            <w:r>
              <w:rPr>
                <w:rFonts w:ascii="宋体" w:hAnsi="宋体"/>
                <w:color w:val="auto"/>
                <w:kern w:val="0"/>
                <w:szCs w:val="21"/>
                <w:highlight w:val="none"/>
              </w:rPr>
              <w:t>1</w:t>
            </w:r>
          </w:p>
        </w:tc>
        <w:tc>
          <w:tcPr>
            <w:tcW w:w="1023" w:type="dxa"/>
            <w:noWrap w:val="0"/>
            <w:vAlign w:val="center"/>
          </w:tcPr>
          <w:p w14:paraId="3B3FD354">
            <w:pPr>
              <w:widowControl/>
              <w:spacing w:line="360" w:lineRule="auto"/>
              <w:jc w:val="center"/>
              <w:rPr>
                <w:rFonts w:ascii="宋体"/>
                <w:color w:val="auto"/>
                <w:kern w:val="0"/>
                <w:szCs w:val="21"/>
                <w:highlight w:val="none"/>
              </w:rPr>
            </w:pPr>
            <w:r>
              <w:rPr>
                <w:rFonts w:ascii="宋体" w:hAnsi="宋体"/>
                <w:color w:val="auto"/>
                <w:kern w:val="0"/>
                <w:szCs w:val="21"/>
                <w:highlight w:val="none"/>
              </w:rPr>
              <w:t>2</w:t>
            </w:r>
          </w:p>
        </w:tc>
        <w:tc>
          <w:tcPr>
            <w:tcW w:w="698" w:type="dxa"/>
            <w:noWrap w:val="0"/>
            <w:vAlign w:val="center"/>
          </w:tcPr>
          <w:p w14:paraId="6E0633D4">
            <w:pPr>
              <w:widowControl/>
              <w:spacing w:line="360" w:lineRule="auto"/>
              <w:jc w:val="center"/>
              <w:rPr>
                <w:rFonts w:ascii="宋体"/>
                <w:color w:val="auto"/>
                <w:kern w:val="0"/>
                <w:szCs w:val="21"/>
                <w:highlight w:val="none"/>
              </w:rPr>
            </w:pPr>
            <w:r>
              <w:rPr>
                <w:rFonts w:ascii="宋体" w:hAnsi="宋体"/>
                <w:color w:val="auto"/>
                <w:kern w:val="0"/>
                <w:szCs w:val="21"/>
                <w:highlight w:val="none"/>
              </w:rPr>
              <w:t>3</w:t>
            </w:r>
          </w:p>
        </w:tc>
        <w:tc>
          <w:tcPr>
            <w:tcW w:w="651" w:type="dxa"/>
            <w:noWrap w:val="0"/>
            <w:vAlign w:val="center"/>
          </w:tcPr>
          <w:p w14:paraId="2C46EBE4">
            <w:pPr>
              <w:widowControl/>
              <w:spacing w:line="360" w:lineRule="auto"/>
              <w:jc w:val="center"/>
              <w:rPr>
                <w:rFonts w:ascii="宋体"/>
                <w:color w:val="auto"/>
                <w:kern w:val="0"/>
                <w:szCs w:val="21"/>
                <w:highlight w:val="none"/>
              </w:rPr>
            </w:pPr>
            <w:r>
              <w:rPr>
                <w:rFonts w:ascii="宋体" w:hAnsi="宋体"/>
                <w:color w:val="auto"/>
                <w:kern w:val="0"/>
                <w:szCs w:val="21"/>
                <w:highlight w:val="none"/>
              </w:rPr>
              <w:t>4</w:t>
            </w:r>
          </w:p>
        </w:tc>
        <w:tc>
          <w:tcPr>
            <w:tcW w:w="792" w:type="dxa"/>
            <w:noWrap w:val="0"/>
            <w:vAlign w:val="center"/>
          </w:tcPr>
          <w:p w14:paraId="4D112716">
            <w:pPr>
              <w:widowControl/>
              <w:spacing w:line="360" w:lineRule="auto"/>
              <w:jc w:val="center"/>
              <w:rPr>
                <w:rFonts w:ascii="宋体"/>
                <w:color w:val="auto"/>
                <w:kern w:val="0"/>
                <w:szCs w:val="21"/>
                <w:highlight w:val="none"/>
              </w:rPr>
            </w:pPr>
            <w:r>
              <w:rPr>
                <w:rFonts w:ascii="宋体" w:hAnsi="宋体"/>
                <w:color w:val="auto"/>
                <w:kern w:val="0"/>
                <w:szCs w:val="21"/>
                <w:highlight w:val="none"/>
              </w:rPr>
              <w:t>5</w:t>
            </w:r>
          </w:p>
        </w:tc>
        <w:tc>
          <w:tcPr>
            <w:tcW w:w="1767" w:type="dxa"/>
            <w:noWrap w:val="0"/>
            <w:vAlign w:val="center"/>
          </w:tcPr>
          <w:p w14:paraId="091CB76E">
            <w:pPr>
              <w:widowControl/>
              <w:spacing w:line="360" w:lineRule="auto"/>
              <w:jc w:val="center"/>
              <w:rPr>
                <w:rFonts w:ascii="宋体"/>
                <w:color w:val="auto"/>
                <w:kern w:val="0"/>
                <w:szCs w:val="21"/>
                <w:highlight w:val="none"/>
              </w:rPr>
            </w:pPr>
            <w:r>
              <w:rPr>
                <w:rFonts w:ascii="宋体" w:hAnsi="宋体"/>
                <w:color w:val="auto"/>
                <w:kern w:val="0"/>
                <w:szCs w:val="21"/>
                <w:highlight w:val="none"/>
              </w:rPr>
              <w:t>6</w:t>
            </w:r>
          </w:p>
        </w:tc>
        <w:tc>
          <w:tcPr>
            <w:tcW w:w="1845" w:type="dxa"/>
            <w:noWrap w:val="0"/>
            <w:vAlign w:val="center"/>
          </w:tcPr>
          <w:p w14:paraId="5673801D">
            <w:pPr>
              <w:widowControl/>
              <w:spacing w:line="360" w:lineRule="auto"/>
              <w:jc w:val="center"/>
              <w:rPr>
                <w:rFonts w:ascii="宋体"/>
                <w:color w:val="auto"/>
                <w:kern w:val="0"/>
                <w:szCs w:val="21"/>
                <w:highlight w:val="none"/>
              </w:rPr>
            </w:pPr>
            <w:r>
              <w:rPr>
                <w:rFonts w:ascii="宋体" w:hAnsi="宋体"/>
                <w:color w:val="auto"/>
                <w:kern w:val="0"/>
                <w:szCs w:val="21"/>
                <w:highlight w:val="none"/>
              </w:rPr>
              <w:t>7</w:t>
            </w:r>
          </w:p>
        </w:tc>
        <w:tc>
          <w:tcPr>
            <w:tcW w:w="1965" w:type="dxa"/>
            <w:noWrap w:val="0"/>
            <w:vAlign w:val="center"/>
          </w:tcPr>
          <w:p w14:paraId="718D5767">
            <w:pPr>
              <w:widowControl/>
              <w:spacing w:line="360" w:lineRule="auto"/>
              <w:jc w:val="center"/>
              <w:rPr>
                <w:rFonts w:ascii="宋体"/>
                <w:color w:val="auto"/>
                <w:kern w:val="0"/>
                <w:szCs w:val="21"/>
                <w:highlight w:val="none"/>
              </w:rPr>
            </w:pPr>
            <w:r>
              <w:rPr>
                <w:rFonts w:ascii="宋体" w:hAnsi="宋体"/>
                <w:color w:val="auto"/>
                <w:kern w:val="0"/>
                <w:szCs w:val="21"/>
                <w:highlight w:val="none"/>
              </w:rPr>
              <w:t>8</w:t>
            </w:r>
          </w:p>
        </w:tc>
      </w:tr>
      <w:tr w14:paraId="3CB346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1" w:hRule="atLeast"/>
        </w:trPr>
        <w:tc>
          <w:tcPr>
            <w:tcW w:w="792" w:type="dxa"/>
            <w:noWrap w:val="0"/>
            <w:vAlign w:val="center"/>
          </w:tcPr>
          <w:p w14:paraId="11428DCB">
            <w:pPr>
              <w:widowControl/>
              <w:spacing w:line="360" w:lineRule="auto"/>
              <w:jc w:val="center"/>
              <w:rPr>
                <w:rFonts w:ascii="宋体"/>
                <w:color w:val="auto"/>
                <w:kern w:val="0"/>
                <w:sz w:val="24"/>
                <w:highlight w:val="none"/>
              </w:rPr>
            </w:pPr>
            <w:r>
              <w:rPr>
                <w:rFonts w:hint="eastAsia" w:ascii="宋体" w:hAnsi="宋体"/>
                <w:color w:val="auto"/>
                <w:kern w:val="0"/>
                <w:sz w:val="24"/>
                <w:highlight w:val="none"/>
              </w:rPr>
              <w:t>序号</w:t>
            </w:r>
          </w:p>
        </w:tc>
        <w:tc>
          <w:tcPr>
            <w:tcW w:w="1023" w:type="dxa"/>
            <w:noWrap w:val="0"/>
            <w:vAlign w:val="center"/>
          </w:tcPr>
          <w:p w14:paraId="69501B00">
            <w:pPr>
              <w:widowControl/>
              <w:spacing w:line="360" w:lineRule="auto"/>
              <w:jc w:val="center"/>
              <w:rPr>
                <w:rFonts w:ascii="宋体"/>
                <w:color w:val="auto"/>
                <w:kern w:val="0"/>
                <w:sz w:val="24"/>
                <w:highlight w:val="none"/>
              </w:rPr>
            </w:pPr>
            <w:r>
              <w:rPr>
                <w:rFonts w:hint="eastAsia" w:ascii="宋体" w:hAnsi="宋体"/>
                <w:color w:val="auto"/>
                <w:kern w:val="0"/>
                <w:sz w:val="24"/>
                <w:highlight w:val="none"/>
              </w:rPr>
              <w:t>货物名称</w:t>
            </w:r>
          </w:p>
        </w:tc>
        <w:tc>
          <w:tcPr>
            <w:tcW w:w="698" w:type="dxa"/>
            <w:noWrap w:val="0"/>
            <w:vAlign w:val="center"/>
          </w:tcPr>
          <w:p w14:paraId="7EA8D398">
            <w:pPr>
              <w:widowControl/>
              <w:spacing w:line="360" w:lineRule="auto"/>
              <w:jc w:val="center"/>
              <w:rPr>
                <w:rFonts w:ascii="宋体"/>
                <w:color w:val="auto"/>
                <w:kern w:val="0"/>
                <w:sz w:val="24"/>
                <w:highlight w:val="none"/>
              </w:rPr>
            </w:pPr>
            <w:r>
              <w:rPr>
                <w:rFonts w:hint="eastAsia" w:ascii="宋体" w:hAnsi="宋体"/>
                <w:color w:val="auto"/>
                <w:kern w:val="0"/>
                <w:sz w:val="24"/>
                <w:highlight w:val="none"/>
              </w:rPr>
              <w:t>数量</w:t>
            </w:r>
          </w:p>
        </w:tc>
        <w:tc>
          <w:tcPr>
            <w:tcW w:w="651" w:type="dxa"/>
            <w:noWrap w:val="0"/>
            <w:vAlign w:val="center"/>
          </w:tcPr>
          <w:p w14:paraId="0A187207">
            <w:pPr>
              <w:widowControl/>
              <w:spacing w:line="360" w:lineRule="auto"/>
              <w:jc w:val="center"/>
              <w:rPr>
                <w:rFonts w:ascii="宋体"/>
                <w:color w:val="auto"/>
                <w:kern w:val="0"/>
                <w:sz w:val="24"/>
                <w:highlight w:val="none"/>
              </w:rPr>
            </w:pPr>
            <w:r>
              <w:rPr>
                <w:rFonts w:hint="eastAsia" w:ascii="宋体" w:hAnsi="宋体"/>
                <w:color w:val="auto"/>
                <w:kern w:val="0"/>
                <w:sz w:val="24"/>
                <w:highlight w:val="none"/>
              </w:rPr>
              <w:t>单价</w:t>
            </w:r>
          </w:p>
        </w:tc>
        <w:tc>
          <w:tcPr>
            <w:tcW w:w="792" w:type="dxa"/>
            <w:noWrap w:val="0"/>
            <w:vAlign w:val="center"/>
          </w:tcPr>
          <w:p w14:paraId="1A9CC896">
            <w:pPr>
              <w:widowControl/>
              <w:spacing w:line="360" w:lineRule="auto"/>
              <w:jc w:val="center"/>
              <w:rPr>
                <w:rFonts w:ascii="宋体"/>
                <w:color w:val="auto"/>
                <w:kern w:val="0"/>
                <w:sz w:val="24"/>
                <w:highlight w:val="none"/>
              </w:rPr>
            </w:pPr>
            <w:r>
              <w:rPr>
                <w:rFonts w:hint="eastAsia" w:ascii="宋体" w:hAnsi="宋体"/>
                <w:color w:val="auto"/>
                <w:kern w:val="0"/>
                <w:sz w:val="24"/>
                <w:highlight w:val="none"/>
              </w:rPr>
              <w:t>总额</w:t>
            </w:r>
          </w:p>
        </w:tc>
        <w:tc>
          <w:tcPr>
            <w:tcW w:w="1767" w:type="dxa"/>
            <w:noWrap w:val="0"/>
            <w:vAlign w:val="center"/>
          </w:tcPr>
          <w:p w14:paraId="09DA9E38">
            <w:pPr>
              <w:widowControl/>
              <w:spacing w:line="360" w:lineRule="auto"/>
              <w:jc w:val="center"/>
              <w:rPr>
                <w:rFonts w:ascii="宋体"/>
                <w:color w:val="auto"/>
                <w:kern w:val="0"/>
                <w:sz w:val="24"/>
                <w:highlight w:val="none"/>
              </w:rPr>
            </w:pPr>
            <w:r>
              <w:rPr>
                <w:rFonts w:hint="eastAsia" w:ascii="宋体" w:hAnsi="宋体"/>
                <w:color w:val="auto"/>
                <w:kern w:val="0"/>
                <w:sz w:val="24"/>
                <w:highlight w:val="none"/>
              </w:rPr>
              <w:t>货物制造商名称</w:t>
            </w:r>
          </w:p>
        </w:tc>
        <w:tc>
          <w:tcPr>
            <w:tcW w:w="1845" w:type="dxa"/>
            <w:noWrap w:val="0"/>
            <w:vAlign w:val="center"/>
          </w:tcPr>
          <w:p w14:paraId="0F791BC0">
            <w:pPr>
              <w:widowControl/>
              <w:spacing w:line="360" w:lineRule="auto"/>
              <w:jc w:val="center"/>
              <w:rPr>
                <w:rFonts w:ascii="宋体"/>
                <w:color w:val="auto"/>
                <w:kern w:val="0"/>
                <w:sz w:val="24"/>
                <w:highlight w:val="none"/>
              </w:rPr>
            </w:pPr>
            <w:r>
              <w:rPr>
                <w:rFonts w:hint="eastAsia" w:ascii="宋体" w:hAnsi="宋体"/>
                <w:color w:val="auto"/>
                <w:kern w:val="0"/>
                <w:sz w:val="24"/>
                <w:highlight w:val="none"/>
              </w:rPr>
              <w:t>货物制造商类型</w:t>
            </w:r>
          </w:p>
        </w:tc>
        <w:tc>
          <w:tcPr>
            <w:tcW w:w="1965" w:type="dxa"/>
            <w:noWrap w:val="0"/>
            <w:vAlign w:val="center"/>
          </w:tcPr>
          <w:p w14:paraId="48F327C4">
            <w:pPr>
              <w:widowControl/>
              <w:spacing w:line="360" w:lineRule="auto"/>
              <w:jc w:val="center"/>
              <w:rPr>
                <w:rFonts w:ascii="宋体"/>
                <w:color w:val="auto"/>
                <w:kern w:val="0"/>
                <w:sz w:val="24"/>
                <w:highlight w:val="none"/>
              </w:rPr>
            </w:pPr>
            <w:r>
              <w:rPr>
                <w:rFonts w:hint="eastAsia" w:ascii="宋体" w:hAnsi="宋体"/>
                <w:color w:val="auto"/>
                <w:kern w:val="0"/>
                <w:sz w:val="24"/>
                <w:highlight w:val="none"/>
              </w:rPr>
              <w:t>商标名称</w:t>
            </w:r>
          </w:p>
        </w:tc>
      </w:tr>
      <w:tr w14:paraId="69E8EE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9533" w:type="dxa"/>
            <w:gridSpan w:val="8"/>
            <w:noWrap w:val="0"/>
            <w:vAlign w:val="center"/>
          </w:tcPr>
          <w:p w14:paraId="4C1B8A77">
            <w:pPr>
              <w:spacing w:line="360" w:lineRule="auto"/>
              <w:jc w:val="left"/>
              <w:rPr>
                <w:rFonts w:ascii="宋体"/>
                <w:b/>
                <w:color w:val="auto"/>
                <w:sz w:val="24"/>
                <w:highlight w:val="none"/>
              </w:rPr>
            </w:pPr>
            <w:r>
              <w:rPr>
                <w:rFonts w:hint="eastAsia" w:ascii="宋体" w:hAnsi="宋体"/>
                <w:b/>
                <w:color w:val="auto"/>
                <w:sz w:val="24"/>
                <w:highlight w:val="none"/>
              </w:rPr>
              <w:t>中型</w:t>
            </w:r>
          </w:p>
        </w:tc>
      </w:tr>
      <w:tr w14:paraId="72C6E4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792" w:type="dxa"/>
            <w:noWrap w:val="0"/>
            <w:vAlign w:val="center"/>
          </w:tcPr>
          <w:p w14:paraId="6FC47124">
            <w:pPr>
              <w:spacing w:line="360" w:lineRule="auto"/>
              <w:jc w:val="center"/>
              <w:rPr>
                <w:rFonts w:ascii="宋体"/>
                <w:color w:val="auto"/>
                <w:szCs w:val="21"/>
                <w:highlight w:val="none"/>
              </w:rPr>
            </w:pPr>
          </w:p>
        </w:tc>
        <w:tc>
          <w:tcPr>
            <w:tcW w:w="1023" w:type="dxa"/>
            <w:noWrap w:val="0"/>
            <w:vAlign w:val="center"/>
          </w:tcPr>
          <w:p w14:paraId="2AB19E12">
            <w:pPr>
              <w:spacing w:line="360" w:lineRule="auto"/>
              <w:jc w:val="center"/>
              <w:rPr>
                <w:rFonts w:ascii="宋体"/>
                <w:color w:val="auto"/>
                <w:szCs w:val="21"/>
                <w:highlight w:val="none"/>
              </w:rPr>
            </w:pPr>
          </w:p>
        </w:tc>
        <w:tc>
          <w:tcPr>
            <w:tcW w:w="698" w:type="dxa"/>
            <w:noWrap w:val="0"/>
            <w:vAlign w:val="center"/>
          </w:tcPr>
          <w:p w14:paraId="0CEEF83F">
            <w:pPr>
              <w:spacing w:line="360" w:lineRule="auto"/>
              <w:jc w:val="center"/>
              <w:rPr>
                <w:rFonts w:ascii="宋体"/>
                <w:color w:val="auto"/>
                <w:szCs w:val="21"/>
                <w:highlight w:val="none"/>
              </w:rPr>
            </w:pPr>
          </w:p>
        </w:tc>
        <w:tc>
          <w:tcPr>
            <w:tcW w:w="651" w:type="dxa"/>
            <w:noWrap w:val="0"/>
            <w:vAlign w:val="center"/>
          </w:tcPr>
          <w:p w14:paraId="136EA19A">
            <w:pPr>
              <w:spacing w:line="360" w:lineRule="auto"/>
              <w:jc w:val="center"/>
              <w:rPr>
                <w:rFonts w:ascii="宋体"/>
                <w:color w:val="auto"/>
                <w:szCs w:val="21"/>
                <w:highlight w:val="none"/>
              </w:rPr>
            </w:pPr>
          </w:p>
        </w:tc>
        <w:tc>
          <w:tcPr>
            <w:tcW w:w="792" w:type="dxa"/>
            <w:noWrap w:val="0"/>
            <w:vAlign w:val="center"/>
          </w:tcPr>
          <w:p w14:paraId="20461C02">
            <w:pPr>
              <w:spacing w:line="360" w:lineRule="auto"/>
              <w:jc w:val="center"/>
              <w:rPr>
                <w:rFonts w:ascii="宋体"/>
                <w:color w:val="auto"/>
                <w:szCs w:val="21"/>
                <w:highlight w:val="none"/>
              </w:rPr>
            </w:pPr>
          </w:p>
        </w:tc>
        <w:tc>
          <w:tcPr>
            <w:tcW w:w="1767" w:type="dxa"/>
            <w:noWrap w:val="0"/>
            <w:vAlign w:val="center"/>
          </w:tcPr>
          <w:p w14:paraId="11105FAF">
            <w:pPr>
              <w:spacing w:line="360" w:lineRule="auto"/>
              <w:jc w:val="left"/>
              <w:rPr>
                <w:rFonts w:ascii="宋体"/>
                <w:color w:val="auto"/>
                <w:szCs w:val="21"/>
                <w:highlight w:val="none"/>
              </w:rPr>
            </w:pPr>
          </w:p>
        </w:tc>
        <w:tc>
          <w:tcPr>
            <w:tcW w:w="1845" w:type="dxa"/>
            <w:noWrap w:val="0"/>
            <w:vAlign w:val="top"/>
          </w:tcPr>
          <w:p w14:paraId="6225A6B3">
            <w:pPr>
              <w:spacing w:line="360" w:lineRule="auto"/>
              <w:jc w:val="center"/>
              <w:rPr>
                <w:rFonts w:ascii="宋体"/>
                <w:color w:val="auto"/>
                <w:szCs w:val="21"/>
                <w:highlight w:val="none"/>
              </w:rPr>
            </w:pPr>
          </w:p>
        </w:tc>
        <w:tc>
          <w:tcPr>
            <w:tcW w:w="1965" w:type="dxa"/>
            <w:noWrap w:val="0"/>
            <w:vAlign w:val="center"/>
          </w:tcPr>
          <w:p w14:paraId="6EFCED16">
            <w:pPr>
              <w:spacing w:line="360" w:lineRule="auto"/>
              <w:jc w:val="center"/>
              <w:rPr>
                <w:rFonts w:ascii="宋体"/>
                <w:color w:val="auto"/>
                <w:szCs w:val="21"/>
                <w:highlight w:val="none"/>
              </w:rPr>
            </w:pPr>
          </w:p>
        </w:tc>
      </w:tr>
      <w:tr w14:paraId="3CA01A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792" w:type="dxa"/>
            <w:noWrap w:val="0"/>
            <w:vAlign w:val="center"/>
          </w:tcPr>
          <w:p w14:paraId="74453D0B">
            <w:pPr>
              <w:spacing w:line="360" w:lineRule="auto"/>
              <w:jc w:val="center"/>
              <w:rPr>
                <w:rFonts w:ascii="宋体"/>
                <w:color w:val="auto"/>
                <w:szCs w:val="21"/>
                <w:highlight w:val="none"/>
              </w:rPr>
            </w:pPr>
          </w:p>
        </w:tc>
        <w:tc>
          <w:tcPr>
            <w:tcW w:w="1023" w:type="dxa"/>
            <w:noWrap w:val="0"/>
            <w:vAlign w:val="center"/>
          </w:tcPr>
          <w:p w14:paraId="148370D5">
            <w:pPr>
              <w:spacing w:line="360" w:lineRule="auto"/>
              <w:jc w:val="center"/>
              <w:rPr>
                <w:rFonts w:ascii="宋体"/>
                <w:color w:val="auto"/>
                <w:szCs w:val="21"/>
                <w:highlight w:val="none"/>
              </w:rPr>
            </w:pPr>
          </w:p>
        </w:tc>
        <w:tc>
          <w:tcPr>
            <w:tcW w:w="698" w:type="dxa"/>
            <w:noWrap w:val="0"/>
            <w:vAlign w:val="center"/>
          </w:tcPr>
          <w:p w14:paraId="6D002723">
            <w:pPr>
              <w:spacing w:line="360" w:lineRule="auto"/>
              <w:jc w:val="center"/>
              <w:rPr>
                <w:rFonts w:ascii="宋体"/>
                <w:color w:val="auto"/>
                <w:szCs w:val="21"/>
                <w:highlight w:val="none"/>
              </w:rPr>
            </w:pPr>
          </w:p>
        </w:tc>
        <w:tc>
          <w:tcPr>
            <w:tcW w:w="651" w:type="dxa"/>
            <w:noWrap w:val="0"/>
            <w:vAlign w:val="center"/>
          </w:tcPr>
          <w:p w14:paraId="41ECBF5A">
            <w:pPr>
              <w:spacing w:line="360" w:lineRule="auto"/>
              <w:jc w:val="center"/>
              <w:rPr>
                <w:rFonts w:ascii="宋体"/>
                <w:color w:val="auto"/>
                <w:szCs w:val="21"/>
                <w:highlight w:val="none"/>
              </w:rPr>
            </w:pPr>
          </w:p>
        </w:tc>
        <w:tc>
          <w:tcPr>
            <w:tcW w:w="792" w:type="dxa"/>
            <w:noWrap w:val="0"/>
            <w:vAlign w:val="center"/>
          </w:tcPr>
          <w:p w14:paraId="339CDD6C">
            <w:pPr>
              <w:spacing w:line="360" w:lineRule="auto"/>
              <w:jc w:val="center"/>
              <w:rPr>
                <w:rFonts w:ascii="宋体"/>
                <w:color w:val="auto"/>
                <w:szCs w:val="21"/>
                <w:highlight w:val="none"/>
              </w:rPr>
            </w:pPr>
          </w:p>
        </w:tc>
        <w:tc>
          <w:tcPr>
            <w:tcW w:w="1767" w:type="dxa"/>
            <w:noWrap w:val="0"/>
            <w:vAlign w:val="center"/>
          </w:tcPr>
          <w:p w14:paraId="1AD9140E">
            <w:pPr>
              <w:spacing w:line="360" w:lineRule="auto"/>
              <w:jc w:val="left"/>
              <w:rPr>
                <w:rFonts w:ascii="宋体"/>
                <w:color w:val="auto"/>
                <w:szCs w:val="21"/>
                <w:highlight w:val="none"/>
              </w:rPr>
            </w:pPr>
          </w:p>
        </w:tc>
        <w:tc>
          <w:tcPr>
            <w:tcW w:w="1845" w:type="dxa"/>
            <w:noWrap w:val="0"/>
            <w:vAlign w:val="top"/>
          </w:tcPr>
          <w:p w14:paraId="67E0FC8B">
            <w:pPr>
              <w:spacing w:line="360" w:lineRule="auto"/>
              <w:jc w:val="center"/>
              <w:rPr>
                <w:rFonts w:ascii="宋体"/>
                <w:color w:val="auto"/>
                <w:szCs w:val="21"/>
                <w:highlight w:val="none"/>
              </w:rPr>
            </w:pPr>
          </w:p>
        </w:tc>
        <w:tc>
          <w:tcPr>
            <w:tcW w:w="1965" w:type="dxa"/>
            <w:noWrap w:val="0"/>
            <w:vAlign w:val="center"/>
          </w:tcPr>
          <w:p w14:paraId="4A598D43">
            <w:pPr>
              <w:spacing w:line="360" w:lineRule="auto"/>
              <w:jc w:val="center"/>
              <w:rPr>
                <w:rFonts w:ascii="宋体"/>
                <w:color w:val="auto"/>
                <w:szCs w:val="21"/>
                <w:highlight w:val="none"/>
              </w:rPr>
            </w:pPr>
          </w:p>
        </w:tc>
      </w:tr>
      <w:tr w14:paraId="2B1144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792" w:type="dxa"/>
            <w:noWrap w:val="0"/>
            <w:vAlign w:val="center"/>
          </w:tcPr>
          <w:p w14:paraId="24757BFB">
            <w:pPr>
              <w:spacing w:line="360" w:lineRule="auto"/>
              <w:jc w:val="center"/>
              <w:rPr>
                <w:rFonts w:ascii="宋体"/>
                <w:color w:val="auto"/>
                <w:sz w:val="24"/>
                <w:highlight w:val="none"/>
              </w:rPr>
            </w:pPr>
            <w:r>
              <w:rPr>
                <w:rFonts w:hint="eastAsia" w:ascii="宋体" w:hAnsi="宋体"/>
                <w:color w:val="auto"/>
                <w:sz w:val="24"/>
                <w:highlight w:val="none"/>
              </w:rPr>
              <w:t>小计</w:t>
            </w:r>
          </w:p>
        </w:tc>
        <w:tc>
          <w:tcPr>
            <w:tcW w:w="1023" w:type="dxa"/>
            <w:noWrap w:val="0"/>
            <w:vAlign w:val="center"/>
          </w:tcPr>
          <w:p w14:paraId="59D9BB91">
            <w:pPr>
              <w:spacing w:line="360" w:lineRule="auto"/>
              <w:jc w:val="center"/>
              <w:rPr>
                <w:rFonts w:ascii="宋体"/>
                <w:color w:val="auto"/>
                <w:szCs w:val="21"/>
                <w:highlight w:val="none"/>
              </w:rPr>
            </w:pPr>
          </w:p>
        </w:tc>
        <w:tc>
          <w:tcPr>
            <w:tcW w:w="698" w:type="dxa"/>
            <w:noWrap w:val="0"/>
            <w:vAlign w:val="center"/>
          </w:tcPr>
          <w:p w14:paraId="790385A3">
            <w:pPr>
              <w:spacing w:line="360" w:lineRule="auto"/>
              <w:jc w:val="center"/>
              <w:rPr>
                <w:rFonts w:ascii="宋体"/>
                <w:color w:val="auto"/>
                <w:szCs w:val="21"/>
                <w:highlight w:val="none"/>
              </w:rPr>
            </w:pPr>
          </w:p>
        </w:tc>
        <w:tc>
          <w:tcPr>
            <w:tcW w:w="651" w:type="dxa"/>
            <w:noWrap w:val="0"/>
            <w:vAlign w:val="center"/>
          </w:tcPr>
          <w:p w14:paraId="27B47936">
            <w:pPr>
              <w:spacing w:line="360" w:lineRule="auto"/>
              <w:jc w:val="center"/>
              <w:rPr>
                <w:rFonts w:ascii="宋体"/>
                <w:color w:val="auto"/>
                <w:szCs w:val="21"/>
                <w:highlight w:val="none"/>
              </w:rPr>
            </w:pPr>
          </w:p>
        </w:tc>
        <w:tc>
          <w:tcPr>
            <w:tcW w:w="792" w:type="dxa"/>
            <w:noWrap w:val="0"/>
            <w:vAlign w:val="center"/>
          </w:tcPr>
          <w:p w14:paraId="04125F21">
            <w:pPr>
              <w:spacing w:line="360" w:lineRule="auto"/>
              <w:jc w:val="center"/>
              <w:rPr>
                <w:rFonts w:ascii="宋体"/>
                <w:color w:val="auto"/>
                <w:szCs w:val="21"/>
                <w:highlight w:val="none"/>
              </w:rPr>
            </w:pPr>
          </w:p>
        </w:tc>
        <w:tc>
          <w:tcPr>
            <w:tcW w:w="1767" w:type="dxa"/>
            <w:noWrap w:val="0"/>
            <w:vAlign w:val="center"/>
          </w:tcPr>
          <w:p w14:paraId="10058121">
            <w:pPr>
              <w:spacing w:line="360" w:lineRule="auto"/>
              <w:jc w:val="left"/>
              <w:rPr>
                <w:rFonts w:ascii="宋体"/>
                <w:color w:val="auto"/>
                <w:szCs w:val="21"/>
                <w:highlight w:val="none"/>
              </w:rPr>
            </w:pPr>
          </w:p>
        </w:tc>
        <w:tc>
          <w:tcPr>
            <w:tcW w:w="1845" w:type="dxa"/>
            <w:noWrap w:val="0"/>
            <w:vAlign w:val="top"/>
          </w:tcPr>
          <w:p w14:paraId="29CEA967">
            <w:pPr>
              <w:spacing w:line="360" w:lineRule="auto"/>
              <w:jc w:val="center"/>
              <w:rPr>
                <w:rFonts w:ascii="宋体"/>
                <w:color w:val="auto"/>
                <w:szCs w:val="21"/>
                <w:highlight w:val="none"/>
              </w:rPr>
            </w:pPr>
          </w:p>
        </w:tc>
        <w:tc>
          <w:tcPr>
            <w:tcW w:w="1965" w:type="dxa"/>
            <w:noWrap w:val="0"/>
            <w:vAlign w:val="center"/>
          </w:tcPr>
          <w:p w14:paraId="0B8899F5">
            <w:pPr>
              <w:spacing w:line="360" w:lineRule="auto"/>
              <w:jc w:val="center"/>
              <w:rPr>
                <w:rFonts w:ascii="宋体"/>
                <w:color w:val="auto"/>
                <w:szCs w:val="21"/>
                <w:highlight w:val="none"/>
              </w:rPr>
            </w:pPr>
          </w:p>
        </w:tc>
      </w:tr>
      <w:tr w14:paraId="55B413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9533" w:type="dxa"/>
            <w:gridSpan w:val="8"/>
            <w:noWrap w:val="0"/>
            <w:vAlign w:val="center"/>
          </w:tcPr>
          <w:p w14:paraId="28F2239C">
            <w:pPr>
              <w:spacing w:line="360" w:lineRule="auto"/>
              <w:jc w:val="left"/>
              <w:rPr>
                <w:rFonts w:ascii="宋体"/>
                <w:b/>
                <w:color w:val="auto"/>
                <w:sz w:val="24"/>
                <w:highlight w:val="none"/>
              </w:rPr>
            </w:pPr>
            <w:r>
              <w:rPr>
                <w:rFonts w:hint="eastAsia" w:ascii="宋体" w:hAnsi="宋体"/>
                <w:b/>
                <w:color w:val="auto"/>
                <w:sz w:val="24"/>
                <w:highlight w:val="none"/>
              </w:rPr>
              <w:t>小型、微型</w:t>
            </w:r>
          </w:p>
        </w:tc>
      </w:tr>
      <w:tr w14:paraId="1A8785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792" w:type="dxa"/>
            <w:noWrap w:val="0"/>
            <w:vAlign w:val="center"/>
          </w:tcPr>
          <w:p w14:paraId="03ED2427">
            <w:pPr>
              <w:spacing w:line="360" w:lineRule="auto"/>
              <w:jc w:val="center"/>
              <w:rPr>
                <w:rFonts w:ascii="宋体"/>
                <w:color w:val="auto"/>
                <w:szCs w:val="21"/>
                <w:highlight w:val="none"/>
              </w:rPr>
            </w:pPr>
          </w:p>
        </w:tc>
        <w:tc>
          <w:tcPr>
            <w:tcW w:w="1023" w:type="dxa"/>
            <w:noWrap w:val="0"/>
            <w:vAlign w:val="center"/>
          </w:tcPr>
          <w:p w14:paraId="64AB3F32">
            <w:pPr>
              <w:spacing w:line="360" w:lineRule="auto"/>
              <w:jc w:val="center"/>
              <w:rPr>
                <w:rFonts w:ascii="宋体"/>
                <w:color w:val="auto"/>
                <w:szCs w:val="21"/>
                <w:highlight w:val="none"/>
              </w:rPr>
            </w:pPr>
          </w:p>
        </w:tc>
        <w:tc>
          <w:tcPr>
            <w:tcW w:w="698" w:type="dxa"/>
            <w:noWrap w:val="0"/>
            <w:vAlign w:val="center"/>
          </w:tcPr>
          <w:p w14:paraId="4EAF875A">
            <w:pPr>
              <w:spacing w:line="360" w:lineRule="auto"/>
              <w:jc w:val="center"/>
              <w:rPr>
                <w:rFonts w:ascii="宋体"/>
                <w:color w:val="auto"/>
                <w:szCs w:val="21"/>
                <w:highlight w:val="none"/>
              </w:rPr>
            </w:pPr>
          </w:p>
        </w:tc>
        <w:tc>
          <w:tcPr>
            <w:tcW w:w="651" w:type="dxa"/>
            <w:noWrap w:val="0"/>
            <w:vAlign w:val="center"/>
          </w:tcPr>
          <w:p w14:paraId="05CA8E28">
            <w:pPr>
              <w:spacing w:line="360" w:lineRule="auto"/>
              <w:jc w:val="center"/>
              <w:rPr>
                <w:rFonts w:ascii="宋体"/>
                <w:color w:val="auto"/>
                <w:szCs w:val="21"/>
                <w:highlight w:val="none"/>
              </w:rPr>
            </w:pPr>
          </w:p>
        </w:tc>
        <w:tc>
          <w:tcPr>
            <w:tcW w:w="792" w:type="dxa"/>
            <w:noWrap w:val="0"/>
            <w:vAlign w:val="center"/>
          </w:tcPr>
          <w:p w14:paraId="6E0ED138">
            <w:pPr>
              <w:spacing w:line="360" w:lineRule="auto"/>
              <w:jc w:val="center"/>
              <w:rPr>
                <w:rFonts w:ascii="宋体"/>
                <w:color w:val="auto"/>
                <w:szCs w:val="21"/>
                <w:highlight w:val="none"/>
              </w:rPr>
            </w:pPr>
          </w:p>
        </w:tc>
        <w:tc>
          <w:tcPr>
            <w:tcW w:w="1767" w:type="dxa"/>
            <w:noWrap w:val="0"/>
            <w:vAlign w:val="center"/>
          </w:tcPr>
          <w:p w14:paraId="61B024C6">
            <w:pPr>
              <w:spacing w:line="360" w:lineRule="auto"/>
              <w:jc w:val="center"/>
              <w:rPr>
                <w:rFonts w:ascii="宋体"/>
                <w:color w:val="auto"/>
                <w:szCs w:val="21"/>
                <w:highlight w:val="none"/>
              </w:rPr>
            </w:pPr>
          </w:p>
        </w:tc>
        <w:tc>
          <w:tcPr>
            <w:tcW w:w="1845" w:type="dxa"/>
            <w:noWrap w:val="0"/>
            <w:vAlign w:val="top"/>
          </w:tcPr>
          <w:p w14:paraId="422C3863">
            <w:pPr>
              <w:spacing w:line="360" w:lineRule="auto"/>
              <w:jc w:val="center"/>
              <w:rPr>
                <w:rFonts w:ascii="宋体"/>
                <w:color w:val="auto"/>
                <w:szCs w:val="21"/>
                <w:highlight w:val="none"/>
              </w:rPr>
            </w:pPr>
          </w:p>
        </w:tc>
        <w:tc>
          <w:tcPr>
            <w:tcW w:w="1965" w:type="dxa"/>
            <w:noWrap w:val="0"/>
            <w:vAlign w:val="center"/>
          </w:tcPr>
          <w:p w14:paraId="71BEC9FF">
            <w:pPr>
              <w:spacing w:line="360" w:lineRule="auto"/>
              <w:jc w:val="center"/>
              <w:rPr>
                <w:rFonts w:ascii="宋体"/>
                <w:color w:val="auto"/>
                <w:szCs w:val="21"/>
                <w:highlight w:val="none"/>
              </w:rPr>
            </w:pPr>
          </w:p>
        </w:tc>
      </w:tr>
      <w:tr w14:paraId="31E94C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9" w:hRule="atLeast"/>
        </w:trPr>
        <w:tc>
          <w:tcPr>
            <w:tcW w:w="792" w:type="dxa"/>
            <w:noWrap w:val="0"/>
            <w:vAlign w:val="center"/>
          </w:tcPr>
          <w:p w14:paraId="2C291F26">
            <w:pPr>
              <w:spacing w:line="360" w:lineRule="auto"/>
              <w:jc w:val="center"/>
              <w:rPr>
                <w:rFonts w:ascii="宋体"/>
                <w:color w:val="auto"/>
                <w:szCs w:val="21"/>
                <w:highlight w:val="none"/>
              </w:rPr>
            </w:pPr>
          </w:p>
        </w:tc>
        <w:tc>
          <w:tcPr>
            <w:tcW w:w="1023" w:type="dxa"/>
            <w:noWrap w:val="0"/>
            <w:vAlign w:val="center"/>
          </w:tcPr>
          <w:p w14:paraId="0F1E544C">
            <w:pPr>
              <w:spacing w:line="360" w:lineRule="auto"/>
              <w:jc w:val="center"/>
              <w:rPr>
                <w:rFonts w:ascii="宋体"/>
                <w:color w:val="auto"/>
                <w:szCs w:val="21"/>
                <w:highlight w:val="none"/>
              </w:rPr>
            </w:pPr>
          </w:p>
        </w:tc>
        <w:tc>
          <w:tcPr>
            <w:tcW w:w="698" w:type="dxa"/>
            <w:noWrap w:val="0"/>
            <w:vAlign w:val="center"/>
          </w:tcPr>
          <w:p w14:paraId="3319044F">
            <w:pPr>
              <w:spacing w:line="360" w:lineRule="auto"/>
              <w:jc w:val="center"/>
              <w:rPr>
                <w:rFonts w:ascii="宋体"/>
                <w:color w:val="auto"/>
                <w:szCs w:val="21"/>
                <w:highlight w:val="none"/>
              </w:rPr>
            </w:pPr>
          </w:p>
        </w:tc>
        <w:tc>
          <w:tcPr>
            <w:tcW w:w="651" w:type="dxa"/>
            <w:noWrap w:val="0"/>
            <w:vAlign w:val="center"/>
          </w:tcPr>
          <w:p w14:paraId="0E710826">
            <w:pPr>
              <w:spacing w:line="360" w:lineRule="auto"/>
              <w:jc w:val="center"/>
              <w:rPr>
                <w:rFonts w:ascii="宋体"/>
                <w:color w:val="auto"/>
                <w:szCs w:val="21"/>
                <w:highlight w:val="none"/>
              </w:rPr>
            </w:pPr>
          </w:p>
        </w:tc>
        <w:tc>
          <w:tcPr>
            <w:tcW w:w="792" w:type="dxa"/>
            <w:noWrap w:val="0"/>
            <w:vAlign w:val="center"/>
          </w:tcPr>
          <w:p w14:paraId="0FF05781">
            <w:pPr>
              <w:spacing w:line="360" w:lineRule="auto"/>
              <w:jc w:val="center"/>
              <w:rPr>
                <w:rFonts w:ascii="宋体"/>
                <w:color w:val="auto"/>
                <w:szCs w:val="21"/>
                <w:highlight w:val="none"/>
              </w:rPr>
            </w:pPr>
          </w:p>
        </w:tc>
        <w:tc>
          <w:tcPr>
            <w:tcW w:w="1767" w:type="dxa"/>
            <w:noWrap w:val="0"/>
            <w:vAlign w:val="center"/>
          </w:tcPr>
          <w:p w14:paraId="27597645">
            <w:pPr>
              <w:spacing w:line="360" w:lineRule="auto"/>
              <w:jc w:val="center"/>
              <w:rPr>
                <w:rFonts w:ascii="宋体"/>
                <w:color w:val="auto"/>
                <w:szCs w:val="21"/>
                <w:highlight w:val="none"/>
              </w:rPr>
            </w:pPr>
          </w:p>
        </w:tc>
        <w:tc>
          <w:tcPr>
            <w:tcW w:w="1845" w:type="dxa"/>
            <w:noWrap w:val="0"/>
            <w:vAlign w:val="top"/>
          </w:tcPr>
          <w:p w14:paraId="1FFF059B">
            <w:pPr>
              <w:spacing w:line="360" w:lineRule="auto"/>
              <w:jc w:val="center"/>
              <w:rPr>
                <w:rFonts w:ascii="宋体"/>
                <w:color w:val="auto"/>
                <w:szCs w:val="21"/>
                <w:highlight w:val="none"/>
              </w:rPr>
            </w:pPr>
          </w:p>
        </w:tc>
        <w:tc>
          <w:tcPr>
            <w:tcW w:w="1965" w:type="dxa"/>
            <w:noWrap w:val="0"/>
            <w:vAlign w:val="center"/>
          </w:tcPr>
          <w:p w14:paraId="3F265FFA">
            <w:pPr>
              <w:spacing w:line="360" w:lineRule="auto"/>
              <w:jc w:val="center"/>
              <w:rPr>
                <w:rFonts w:ascii="宋体"/>
                <w:color w:val="auto"/>
                <w:szCs w:val="21"/>
                <w:highlight w:val="none"/>
              </w:rPr>
            </w:pPr>
          </w:p>
        </w:tc>
      </w:tr>
      <w:tr w14:paraId="7DCEDD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0" w:hRule="atLeast"/>
        </w:trPr>
        <w:tc>
          <w:tcPr>
            <w:tcW w:w="792" w:type="dxa"/>
            <w:tcBorders>
              <w:bottom w:val="double" w:color="auto" w:sz="4" w:space="0"/>
            </w:tcBorders>
            <w:noWrap w:val="0"/>
            <w:vAlign w:val="center"/>
          </w:tcPr>
          <w:p w14:paraId="5E4B5A40">
            <w:pPr>
              <w:spacing w:line="360" w:lineRule="auto"/>
              <w:jc w:val="center"/>
              <w:rPr>
                <w:rFonts w:ascii="宋体"/>
                <w:color w:val="auto"/>
                <w:sz w:val="24"/>
                <w:highlight w:val="none"/>
              </w:rPr>
            </w:pPr>
            <w:r>
              <w:rPr>
                <w:rFonts w:hint="eastAsia" w:ascii="宋体" w:hAnsi="宋体"/>
                <w:color w:val="auto"/>
                <w:sz w:val="24"/>
                <w:highlight w:val="none"/>
              </w:rPr>
              <w:t>小计</w:t>
            </w:r>
          </w:p>
        </w:tc>
        <w:tc>
          <w:tcPr>
            <w:tcW w:w="1023" w:type="dxa"/>
            <w:tcBorders>
              <w:bottom w:val="double" w:color="auto" w:sz="4" w:space="0"/>
            </w:tcBorders>
            <w:noWrap w:val="0"/>
            <w:vAlign w:val="center"/>
          </w:tcPr>
          <w:p w14:paraId="40D6B32F">
            <w:pPr>
              <w:spacing w:line="360" w:lineRule="auto"/>
              <w:jc w:val="center"/>
              <w:rPr>
                <w:rFonts w:ascii="宋体"/>
                <w:color w:val="auto"/>
                <w:szCs w:val="21"/>
                <w:highlight w:val="none"/>
              </w:rPr>
            </w:pPr>
          </w:p>
        </w:tc>
        <w:tc>
          <w:tcPr>
            <w:tcW w:w="698" w:type="dxa"/>
            <w:tcBorders>
              <w:bottom w:val="double" w:color="auto" w:sz="4" w:space="0"/>
            </w:tcBorders>
            <w:noWrap w:val="0"/>
            <w:vAlign w:val="center"/>
          </w:tcPr>
          <w:p w14:paraId="7A067941">
            <w:pPr>
              <w:spacing w:line="360" w:lineRule="auto"/>
              <w:jc w:val="center"/>
              <w:rPr>
                <w:rFonts w:ascii="宋体"/>
                <w:color w:val="auto"/>
                <w:szCs w:val="21"/>
                <w:highlight w:val="none"/>
              </w:rPr>
            </w:pPr>
          </w:p>
        </w:tc>
        <w:tc>
          <w:tcPr>
            <w:tcW w:w="651" w:type="dxa"/>
            <w:tcBorders>
              <w:bottom w:val="double" w:color="auto" w:sz="4" w:space="0"/>
            </w:tcBorders>
            <w:noWrap w:val="0"/>
            <w:vAlign w:val="center"/>
          </w:tcPr>
          <w:p w14:paraId="4A0D031C">
            <w:pPr>
              <w:spacing w:line="360" w:lineRule="auto"/>
              <w:jc w:val="center"/>
              <w:rPr>
                <w:rFonts w:ascii="宋体"/>
                <w:color w:val="auto"/>
                <w:szCs w:val="21"/>
                <w:highlight w:val="none"/>
              </w:rPr>
            </w:pPr>
          </w:p>
        </w:tc>
        <w:tc>
          <w:tcPr>
            <w:tcW w:w="792" w:type="dxa"/>
            <w:tcBorders>
              <w:bottom w:val="double" w:color="auto" w:sz="4" w:space="0"/>
            </w:tcBorders>
            <w:noWrap w:val="0"/>
            <w:vAlign w:val="center"/>
          </w:tcPr>
          <w:p w14:paraId="6C3AA88F">
            <w:pPr>
              <w:spacing w:line="360" w:lineRule="auto"/>
              <w:jc w:val="center"/>
              <w:rPr>
                <w:rFonts w:ascii="宋体"/>
                <w:color w:val="auto"/>
                <w:szCs w:val="21"/>
                <w:highlight w:val="none"/>
              </w:rPr>
            </w:pPr>
          </w:p>
        </w:tc>
        <w:tc>
          <w:tcPr>
            <w:tcW w:w="1767" w:type="dxa"/>
            <w:tcBorders>
              <w:bottom w:val="double" w:color="auto" w:sz="4" w:space="0"/>
            </w:tcBorders>
            <w:noWrap w:val="0"/>
            <w:vAlign w:val="center"/>
          </w:tcPr>
          <w:p w14:paraId="3F89FA2A">
            <w:pPr>
              <w:spacing w:line="360" w:lineRule="auto"/>
              <w:jc w:val="center"/>
              <w:rPr>
                <w:rFonts w:ascii="宋体"/>
                <w:color w:val="auto"/>
                <w:szCs w:val="21"/>
                <w:highlight w:val="none"/>
              </w:rPr>
            </w:pPr>
          </w:p>
        </w:tc>
        <w:tc>
          <w:tcPr>
            <w:tcW w:w="1845" w:type="dxa"/>
            <w:tcBorders>
              <w:bottom w:val="double" w:color="auto" w:sz="4" w:space="0"/>
            </w:tcBorders>
            <w:noWrap w:val="0"/>
            <w:vAlign w:val="top"/>
          </w:tcPr>
          <w:p w14:paraId="62C00AF8">
            <w:pPr>
              <w:spacing w:line="360" w:lineRule="auto"/>
              <w:jc w:val="center"/>
              <w:rPr>
                <w:rFonts w:ascii="宋体"/>
                <w:color w:val="auto"/>
                <w:szCs w:val="21"/>
                <w:highlight w:val="none"/>
              </w:rPr>
            </w:pPr>
          </w:p>
        </w:tc>
        <w:tc>
          <w:tcPr>
            <w:tcW w:w="1965" w:type="dxa"/>
            <w:tcBorders>
              <w:bottom w:val="double" w:color="auto" w:sz="4" w:space="0"/>
            </w:tcBorders>
            <w:noWrap w:val="0"/>
            <w:vAlign w:val="center"/>
          </w:tcPr>
          <w:p w14:paraId="202BEDFC">
            <w:pPr>
              <w:spacing w:line="360" w:lineRule="auto"/>
              <w:jc w:val="center"/>
              <w:rPr>
                <w:rFonts w:ascii="宋体"/>
                <w:color w:val="auto"/>
                <w:szCs w:val="21"/>
                <w:highlight w:val="none"/>
              </w:rPr>
            </w:pPr>
          </w:p>
        </w:tc>
      </w:tr>
    </w:tbl>
    <w:p w14:paraId="1F073DD4">
      <w:pPr>
        <w:spacing w:line="360" w:lineRule="auto"/>
        <w:rPr>
          <w:rFonts w:ascii="宋体"/>
          <w:color w:val="auto"/>
          <w:szCs w:val="21"/>
          <w:highlight w:val="none"/>
        </w:rPr>
      </w:pPr>
      <w:r>
        <w:rPr>
          <w:rFonts w:hint="eastAsia" w:ascii="宋体" w:hAnsi="宋体"/>
          <w:color w:val="auto"/>
          <w:szCs w:val="21"/>
          <w:highlight w:val="none"/>
        </w:rPr>
        <w:t>说明：</w:t>
      </w:r>
      <w:r>
        <w:rPr>
          <w:rFonts w:ascii="宋体" w:hAnsi="宋体"/>
          <w:color w:val="auto"/>
          <w:szCs w:val="21"/>
          <w:highlight w:val="none"/>
        </w:rPr>
        <w:t>1</w:t>
      </w:r>
      <w:r>
        <w:rPr>
          <w:rFonts w:hint="eastAsia" w:ascii="宋体" w:hAnsi="宋体"/>
          <w:color w:val="auto"/>
          <w:szCs w:val="21"/>
          <w:highlight w:val="none"/>
        </w:rPr>
        <w:t>、本表用于计算中小企业应享受的政策功能价格扣除。</w:t>
      </w:r>
    </w:p>
    <w:p w14:paraId="7D233BA7">
      <w:pPr>
        <w:spacing w:line="360" w:lineRule="auto"/>
        <w:ind w:firstLine="630" w:firstLineChars="300"/>
        <w:rPr>
          <w:rFonts w:asci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、栏目</w:t>
      </w:r>
      <w:r>
        <w:rPr>
          <w:rFonts w:ascii="宋体" w:hAnsi="宋体"/>
          <w:color w:val="auto"/>
          <w:szCs w:val="21"/>
          <w:highlight w:val="none"/>
        </w:rPr>
        <w:t>7</w:t>
      </w:r>
      <w:r>
        <w:rPr>
          <w:rFonts w:hint="eastAsia" w:ascii="宋体" w:hAnsi="宋体"/>
          <w:color w:val="auto"/>
          <w:szCs w:val="21"/>
          <w:highlight w:val="none"/>
        </w:rPr>
        <w:t>“货物制造商类型”，填写：中型或小型、微型。</w:t>
      </w:r>
    </w:p>
    <w:p w14:paraId="0976C868">
      <w:pPr>
        <w:spacing w:line="360" w:lineRule="auto"/>
        <w:ind w:firstLine="630" w:firstLineChars="300"/>
        <w:rPr>
          <w:rFonts w:asci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、栏目</w:t>
      </w:r>
      <w:r>
        <w:rPr>
          <w:rFonts w:ascii="宋体" w:hAnsi="宋体"/>
          <w:color w:val="auto"/>
          <w:szCs w:val="21"/>
          <w:highlight w:val="none"/>
        </w:rPr>
        <w:t>4</w:t>
      </w:r>
      <w:r>
        <w:rPr>
          <w:rFonts w:hint="eastAsia" w:ascii="宋体" w:hAnsi="宋体"/>
          <w:color w:val="auto"/>
          <w:szCs w:val="21"/>
          <w:highlight w:val="none"/>
        </w:rPr>
        <w:t>“单价”为综合单价，包含货物所有隐含的内容，如运输费、保险费、管理费和利润等。</w:t>
      </w:r>
    </w:p>
    <w:p w14:paraId="21AC8340">
      <w:pPr>
        <w:spacing w:line="360" w:lineRule="auto"/>
        <w:ind w:firstLine="630" w:firstLineChars="300"/>
        <w:rPr>
          <w:rFonts w:hint="eastAsia" w:ascii="宋体" w:eastAsia="宋体"/>
          <w:color w:val="auto"/>
          <w:szCs w:val="21"/>
          <w:highlight w:val="none"/>
          <w:lang w:eastAsia="zh-CN"/>
        </w:rPr>
      </w:pPr>
      <w:r>
        <w:rPr>
          <w:rFonts w:ascii="宋体" w:hAnsi="宋体"/>
          <w:color w:val="auto"/>
          <w:szCs w:val="21"/>
          <w:highlight w:val="none"/>
        </w:rPr>
        <w:t>4</w:t>
      </w:r>
      <w:r>
        <w:rPr>
          <w:rFonts w:hint="eastAsia" w:ascii="宋体" w:hAnsi="宋体"/>
          <w:color w:val="auto"/>
          <w:szCs w:val="21"/>
          <w:highlight w:val="none"/>
        </w:rPr>
        <w:t>、未提供《中小企业声明函》及未按上述要求填写，或者提供的内容不真实的，评审时本表所有优惠不予以考虑</w:t>
      </w:r>
      <w:r>
        <w:rPr>
          <w:rFonts w:hint="eastAsia" w:ascii="宋体" w:hAnsi="宋体"/>
          <w:color w:val="auto"/>
          <w:szCs w:val="21"/>
          <w:highlight w:val="none"/>
          <w:lang w:eastAsia="zh-CN"/>
        </w:rPr>
        <w:t>。</w:t>
      </w:r>
    </w:p>
    <w:p w14:paraId="5F7FDC8F">
      <w:pPr>
        <w:spacing w:line="360" w:lineRule="auto"/>
        <w:rPr>
          <w:rFonts w:ascii="宋体"/>
          <w:color w:val="auto"/>
          <w:sz w:val="22"/>
          <w:szCs w:val="22"/>
          <w:highlight w:val="none"/>
        </w:rPr>
      </w:pPr>
      <w:r>
        <w:rPr>
          <w:rFonts w:hint="eastAsia" w:ascii="宋体" w:hAnsi="宋体"/>
          <w:color w:val="auto"/>
          <w:sz w:val="22"/>
          <w:szCs w:val="22"/>
          <w:highlight w:val="none"/>
        </w:rPr>
        <w:t>投标人名称（单位章）：</w:t>
      </w:r>
    </w:p>
    <w:p w14:paraId="55B8A688">
      <w:pPr>
        <w:spacing w:line="360" w:lineRule="auto"/>
        <w:rPr>
          <w:rFonts w:ascii="宋体"/>
          <w:color w:val="auto"/>
          <w:sz w:val="22"/>
          <w:szCs w:val="22"/>
          <w:highlight w:val="none"/>
        </w:rPr>
      </w:pPr>
      <w:r>
        <w:rPr>
          <w:rFonts w:hint="eastAsia" w:ascii="宋体" w:hAnsi="宋体"/>
          <w:color w:val="auto"/>
          <w:sz w:val="22"/>
          <w:szCs w:val="22"/>
          <w:highlight w:val="none"/>
        </w:rPr>
        <w:t>法定代表人或其委托代理人（签字）：</w:t>
      </w:r>
      <w:r>
        <w:rPr>
          <w:rFonts w:ascii="宋体" w:hAnsi="宋体"/>
          <w:color w:val="auto"/>
          <w:sz w:val="22"/>
          <w:szCs w:val="22"/>
          <w:highlight w:val="none"/>
          <w:u w:val="single"/>
        </w:rPr>
        <w:t xml:space="preserve">       </w:t>
      </w:r>
    </w:p>
    <w:p w14:paraId="3CF103B5">
      <w:pPr>
        <w:spacing w:line="360" w:lineRule="auto"/>
        <w:rPr>
          <w:rFonts w:ascii="宋体"/>
          <w:color w:val="auto"/>
          <w:sz w:val="22"/>
          <w:szCs w:val="22"/>
          <w:highlight w:val="none"/>
        </w:rPr>
      </w:pPr>
      <w:r>
        <w:rPr>
          <w:rFonts w:hint="eastAsia" w:ascii="宋体" w:hAnsi="宋体"/>
          <w:color w:val="auto"/>
          <w:sz w:val="22"/>
          <w:szCs w:val="22"/>
          <w:highlight w:val="none"/>
        </w:rPr>
        <w:t>日期：</w:t>
      </w:r>
      <w:r>
        <w:rPr>
          <w:rFonts w:ascii="宋体" w:hAnsi="宋体"/>
          <w:color w:val="auto"/>
          <w:sz w:val="22"/>
          <w:szCs w:val="22"/>
          <w:highlight w:val="none"/>
          <w:u w:val="single"/>
        </w:rPr>
        <w:t xml:space="preserve">        </w:t>
      </w:r>
      <w:r>
        <w:rPr>
          <w:rFonts w:hint="eastAsia" w:ascii="宋体" w:hAnsi="宋体"/>
          <w:color w:val="auto"/>
          <w:sz w:val="22"/>
          <w:szCs w:val="22"/>
          <w:highlight w:val="none"/>
        </w:rPr>
        <w:t>年</w:t>
      </w:r>
      <w:r>
        <w:rPr>
          <w:rFonts w:ascii="宋体" w:hAnsi="宋体"/>
          <w:color w:val="auto"/>
          <w:sz w:val="22"/>
          <w:szCs w:val="22"/>
          <w:highlight w:val="none"/>
          <w:u w:val="single"/>
        </w:rPr>
        <w:t xml:space="preserve">    </w:t>
      </w:r>
      <w:r>
        <w:rPr>
          <w:rFonts w:hint="eastAsia" w:ascii="宋体" w:hAnsi="宋体"/>
          <w:color w:val="auto"/>
          <w:sz w:val="22"/>
          <w:szCs w:val="22"/>
          <w:highlight w:val="none"/>
        </w:rPr>
        <w:t>月</w:t>
      </w:r>
      <w:r>
        <w:rPr>
          <w:rFonts w:ascii="宋体" w:hAnsi="宋体"/>
          <w:color w:val="auto"/>
          <w:sz w:val="22"/>
          <w:szCs w:val="22"/>
          <w:highlight w:val="none"/>
          <w:u w:val="single"/>
        </w:rPr>
        <w:t xml:space="preserve">   </w:t>
      </w:r>
      <w:r>
        <w:rPr>
          <w:rFonts w:hint="eastAsia" w:ascii="宋体" w:hAnsi="宋体"/>
          <w:color w:val="auto"/>
          <w:sz w:val="22"/>
          <w:szCs w:val="22"/>
          <w:highlight w:val="none"/>
        </w:rPr>
        <w:t>日</w:t>
      </w:r>
    </w:p>
    <w:p w14:paraId="1EABF410">
      <w:pPr>
        <w:numPr>
          <w:ilvl w:val="0"/>
          <w:numId w:val="0"/>
        </w:numPr>
        <w:jc w:val="center"/>
        <w:rPr>
          <w:rFonts w:hint="default" w:ascii="黑体" w:hAnsi="Times New Roman" w:eastAsia="黑体" w:cs="Times New Roman"/>
          <w:b/>
          <w:sz w:val="32"/>
          <w:szCs w:val="32"/>
          <w:highlight w:val="none"/>
          <w:lang w:val="en-US" w:eastAsia="zh-CN"/>
        </w:rPr>
      </w:pPr>
      <w:r>
        <w:rPr>
          <w:rFonts w:hint="eastAsia" w:ascii="黑体" w:hAnsi="Times New Roman" w:eastAsia="黑体" w:cs="Times New Roman"/>
          <w:b/>
          <w:sz w:val="32"/>
          <w:szCs w:val="32"/>
          <w:highlight w:val="none"/>
          <w:lang w:val="en-US" w:eastAsia="zh-CN"/>
        </w:rPr>
        <w:t>四、服务方案</w:t>
      </w:r>
    </w:p>
    <w:p w14:paraId="586AA1F0">
      <w:pPr>
        <w:pStyle w:val="4"/>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附件4</w:t>
      </w:r>
    </w:p>
    <w:p w14:paraId="10940107">
      <w:pPr>
        <w:keepNext w:val="0"/>
        <w:keepLines w:val="0"/>
        <w:pageBreakBefore w:val="0"/>
        <w:widowControl w:val="0"/>
        <w:kinsoku/>
        <w:wordWrap/>
        <w:overflowPunct/>
        <w:topLinePunct w:val="0"/>
        <w:autoSpaceDE/>
        <w:autoSpaceDN/>
        <w:bidi w:val="0"/>
        <w:adjustRightInd w:val="0"/>
        <w:snapToGrid w:val="0"/>
        <w:spacing w:after="157" w:afterLines="50" w:line="360" w:lineRule="auto"/>
        <w:jc w:val="center"/>
        <w:textAlignment w:val="auto"/>
        <w:rPr>
          <w:rFonts w:hint="default" w:ascii="宋体" w:hAnsi="宋体" w:eastAsia="宋体"/>
          <w:b/>
          <w:sz w:val="32"/>
          <w:szCs w:val="32"/>
          <w:lang w:val="en-US" w:eastAsia="zh-CN"/>
        </w:rPr>
      </w:pPr>
      <w:r>
        <w:rPr>
          <w:rFonts w:hint="eastAsia" w:ascii="宋体" w:hAnsi="宋体"/>
          <w:b/>
          <w:sz w:val="32"/>
          <w:szCs w:val="32"/>
          <w:lang w:val="en-US" w:eastAsia="zh-CN"/>
        </w:rPr>
        <w:t>采购需求的响应</w:t>
      </w:r>
    </w:p>
    <w:p w14:paraId="0782F871">
      <w:pPr>
        <w:adjustRightInd w:val="0"/>
        <w:snapToGrid w:val="0"/>
        <w:spacing w:line="360" w:lineRule="auto"/>
        <w:rPr>
          <w:b/>
          <w:sz w:val="24"/>
          <w:szCs w:val="32"/>
        </w:rPr>
      </w:pPr>
      <w:r>
        <w:rPr>
          <w:rFonts w:hint="eastAsia" w:ascii="宋体" w:hAnsi="宋体"/>
          <w:b/>
          <w:sz w:val="24"/>
          <w:szCs w:val="24"/>
        </w:rPr>
        <w:t>编制说明</w:t>
      </w:r>
      <w:r>
        <w:rPr>
          <w:rFonts w:hint="eastAsia" w:ascii="宋体" w:hAnsi="宋体"/>
          <w:bCs/>
          <w:sz w:val="24"/>
          <w:szCs w:val="24"/>
        </w:rPr>
        <w:t>：</w:t>
      </w:r>
      <w:r>
        <w:rPr>
          <w:rFonts w:hint="eastAsia"/>
          <w:b/>
          <w:sz w:val="24"/>
          <w:szCs w:val="32"/>
        </w:rPr>
        <w:t>供应商应按谈判文件第三章采购需求自行编写采购需求响应文件（其内容可包括，且不限于详细的技术指标和性能、售后服务和技术服务的组织及保证措施等，格式自拟）。</w:t>
      </w:r>
    </w:p>
    <w:p w14:paraId="533043F7"/>
    <w:p w14:paraId="4B262A89">
      <w:pPr>
        <w:pStyle w:val="25"/>
        <w:tabs>
          <w:tab w:val="left" w:pos="6208"/>
        </w:tabs>
        <w:adjustRightInd w:val="0"/>
        <w:snapToGrid w:val="0"/>
        <w:spacing w:line="360" w:lineRule="auto"/>
        <w:ind w:left="-88" w:leftChars="-42"/>
        <w:rPr>
          <w:rFonts w:ascii="宋体" w:hAnsi="宋体"/>
          <w:bCs/>
          <w:sz w:val="21"/>
          <w:szCs w:val="21"/>
        </w:rPr>
      </w:pPr>
    </w:p>
    <w:p w14:paraId="60FE3B23">
      <w:pPr>
        <w:adjustRightInd w:val="0"/>
        <w:snapToGrid w:val="0"/>
        <w:spacing w:line="360" w:lineRule="auto"/>
        <w:rPr>
          <w:rFonts w:ascii="宋体" w:hAnsi="宋体"/>
          <w:szCs w:val="21"/>
        </w:rPr>
      </w:pPr>
    </w:p>
    <w:p w14:paraId="73F82ED6">
      <w:pPr>
        <w:adjustRightInd w:val="0"/>
        <w:snapToGrid w:val="0"/>
        <w:spacing w:line="360" w:lineRule="auto"/>
        <w:rPr>
          <w:rFonts w:ascii="宋体" w:hAnsi="宋体"/>
          <w:szCs w:val="21"/>
        </w:rPr>
      </w:pPr>
      <w:r>
        <w:rPr>
          <w:rFonts w:hint="eastAsia" w:ascii="宋体" w:hAnsi="宋体"/>
          <w:szCs w:val="21"/>
        </w:rPr>
        <w:t>供应商名称（盖单位公章）：</w:t>
      </w:r>
    </w:p>
    <w:p w14:paraId="5AEE410A">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362CEA84">
      <w:pPr>
        <w:adjustRightInd w:val="0"/>
        <w:snapToGrid w:val="0"/>
        <w:spacing w:line="360" w:lineRule="auto"/>
        <w:rPr>
          <w:rFonts w:ascii="宋体" w:hAnsi="宋体"/>
          <w:szCs w:val="21"/>
        </w:rPr>
      </w:pPr>
      <w:r>
        <w:rPr>
          <w:rFonts w:hint="eastAsia" w:ascii="宋体" w:hAnsi="宋体"/>
          <w:szCs w:val="21"/>
        </w:rPr>
        <w:t>日期：年月日</w:t>
      </w:r>
    </w:p>
    <w:bookmarkEnd w:id="103"/>
    <w:p w14:paraId="154D39CB">
      <w:pPr>
        <w:rPr>
          <w:rFonts w:ascii="黑体" w:hAnsi="宋体" w:eastAsia="黑体"/>
          <w:sz w:val="28"/>
          <w:szCs w:val="28"/>
          <w:highlight w:val="none"/>
        </w:rPr>
        <w:sectPr>
          <w:pgSz w:w="11906" w:h="16838"/>
          <w:pgMar w:top="2098" w:right="1587" w:bottom="2098" w:left="1389" w:header="1701" w:footer="1701" w:gutter="0"/>
          <w:pgBorders>
            <w:top w:val="none" w:sz="0" w:space="0"/>
            <w:left w:val="none" w:sz="0" w:space="0"/>
            <w:bottom w:val="none" w:sz="0" w:space="0"/>
            <w:right w:val="none" w:sz="0" w:space="0"/>
          </w:pgBorders>
          <w:pgNumType w:fmt="decimal"/>
          <w:cols w:space="0" w:num="1"/>
          <w:docGrid w:type="lines" w:linePitch="312" w:charSpace="0"/>
        </w:sectPr>
      </w:pPr>
    </w:p>
    <w:p w14:paraId="085C9B76">
      <w:pPr>
        <w:pStyle w:val="3"/>
        <w:jc w:val="center"/>
        <w:rPr>
          <w:rFonts w:ascii="黑体" w:hAnsi="黑体" w:eastAsia="黑体"/>
          <w:sz w:val="28"/>
          <w:szCs w:val="28"/>
          <w:highlight w:val="none"/>
        </w:rPr>
      </w:pPr>
      <w:bookmarkStart w:id="104" w:name="_Toc22201159"/>
      <w:bookmarkStart w:id="105" w:name="_Toc10597"/>
      <w:bookmarkStart w:id="106" w:name="_Toc951"/>
      <w:bookmarkStart w:id="107" w:name="_Toc12584"/>
      <w:r>
        <w:rPr>
          <w:rFonts w:hint="eastAsia" w:ascii="黑体" w:hAnsi="黑体" w:eastAsia="黑体"/>
          <w:sz w:val="28"/>
          <w:szCs w:val="28"/>
          <w:highlight w:val="none"/>
          <w:lang w:val="en-US" w:eastAsia="zh-CN"/>
        </w:rPr>
        <w:t>五</w:t>
      </w:r>
      <w:r>
        <w:rPr>
          <w:rFonts w:hint="eastAsia" w:ascii="黑体" w:hAnsi="黑体" w:eastAsia="黑体"/>
          <w:sz w:val="28"/>
          <w:szCs w:val="28"/>
          <w:highlight w:val="none"/>
        </w:rPr>
        <w:t>、合同条款偏离表</w:t>
      </w:r>
      <w:bookmarkEnd w:id="104"/>
      <w:bookmarkEnd w:id="105"/>
      <w:bookmarkEnd w:id="106"/>
      <w:bookmarkEnd w:id="107"/>
    </w:p>
    <w:p w14:paraId="426B48C1">
      <w:pPr>
        <w:adjustRightInd w:val="0"/>
        <w:snapToGrid w:val="0"/>
        <w:spacing w:beforeLines="50" w:line="360" w:lineRule="auto"/>
        <w:rPr>
          <w:rFonts w:hint="default" w:ascii="宋体" w:hAnsi="宋体" w:eastAsia="宋体"/>
          <w:szCs w:val="21"/>
          <w:highlight w:val="none"/>
          <w:u w:val="single"/>
          <w:lang w:val="en-US" w:eastAsia="zh-CN"/>
        </w:rPr>
      </w:pPr>
      <w:r>
        <w:rPr>
          <w:rFonts w:hint="eastAsia" w:ascii="宋体" w:hAnsi="宋体"/>
          <w:spacing w:val="28"/>
          <w:szCs w:val="21"/>
          <w:highlight w:val="none"/>
        </w:rPr>
        <w:t>采购代理编号</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r>
        <w:rPr>
          <w:rFonts w:hint="eastAsia" w:ascii="宋体" w:hAnsi="宋体"/>
          <w:szCs w:val="21"/>
          <w:highlight w:val="none"/>
        </w:rPr>
        <w:t>项目名称：</w:t>
      </w:r>
      <w:r>
        <w:rPr>
          <w:rFonts w:hint="eastAsia" w:ascii="宋体" w:hAnsi="宋体"/>
          <w:szCs w:val="21"/>
          <w:highlight w:val="none"/>
          <w:u w:val="single"/>
          <w:lang w:val="en-US" w:eastAsia="zh-CN"/>
        </w:rPr>
        <w:t xml:space="preserve">                </w:t>
      </w:r>
    </w:p>
    <w:p w14:paraId="1965094C">
      <w:pPr>
        <w:adjustRightInd w:val="0"/>
        <w:snapToGrid w:val="0"/>
        <w:spacing w:before="50" w:line="360" w:lineRule="auto"/>
        <w:rPr>
          <w:rFonts w:hint="default" w:ascii="宋体" w:hAnsi="宋体" w:eastAsia="宋体"/>
          <w:szCs w:val="21"/>
          <w:highlight w:val="none"/>
          <w:u w:val="single"/>
          <w:lang w:val="en-US" w:eastAsia="zh-CN"/>
        </w:rPr>
      </w:pPr>
      <w:r>
        <w:rPr>
          <w:rFonts w:hint="eastAsia" w:ascii="宋体" w:hAnsi="宋体"/>
          <w:szCs w:val="21"/>
          <w:highlight w:val="none"/>
        </w:rPr>
        <w:t>包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rPr>
        <w:t>包名称：</w:t>
      </w:r>
      <w:r>
        <w:rPr>
          <w:rFonts w:hint="eastAsia" w:ascii="宋体" w:hAnsi="宋体"/>
          <w:szCs w:val="21"/>
          <w:highlight w:val="none"/>
          <w:u w:val="single"/>
          <w:lang w:val="en-US" w:eastAsia="zh-CN"/>
        </w:rPr>
        <w:t xml:space="preserve">                  </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338E94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5CB34233">
            <w:pPr>
              <w:adjustRightInd w:val="0"/>
              <w:snapToGrid w:val="0"/>
              <w:spacing w:before="50" w:line="360" w:lineRule="auto"/>
              <w:ind w:left="-88" w:leftChars="-42"/>
              <w:jc w:val="center"/>
              <w:rPr>
                <w:rFonts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41498C26">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谈判文件章节</w:t>
            </w:r>
            <w:r>
              <w:rPr>
                <w:rFonts w:hint="eastAsia" w:ascii="宋体" w:hAnsi="宋体"/>
                <w:bCs/>
                <w:szCs w:val="21"/>
                <w:highlight w:val="none"/>
              </w:rPr>
              <w:t>条</w:t>
            </w:r>
            <w:r>
              <w:rPr>
                <w:rFonts w:hint="eastAsia" w:ascii="宋体" w:hAnsi="宋体"/>
                <w:szCs w:val="21"/>
                <w:highlight w:val="none"/>
              </w:rPr>
              <w:t>款号</w:t>
            </w:r>
          </w:p>
        </w:tc>
        <w:tc>
          <w:tcPr>
            <w:tcW w:w="1985" w:type="dxa"/>
            <w:vAlign w:val="center"/>
          </w:tcPr>
          <w:p w14:paraId="597EA985">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w:t>
            </w:r>
            <w:r>
              <w:rPr>
                <w:rFonts w:hint="eastAsia"/>
                <w:highlight w:val="none"/>
              </w:rPr>
              <w:t>文件要求</w:t>
            </w:r>
          </w:p>
        </w:tc>
        <w:tc>
          <w:tcPr>
            <w:tcW w:w="2082" w:type="dxa"/>
            <w:tcBorders>
              <w:right w:val="single" w:color="auto" w:sz="4" w:space="0"/>
            </w:tcBorders>
            <w:vAlign w:val="center"/>
          </w:tcPr>
          <w:p w14:paraId="04DBC177">
            <w:pPr>
              <w:adjustRightInd w:val="0"/>
              <w:snapToGrid w:val="0"/>
              <w:spacing w:before="50" w:line="360" w:lineRule="auto"/>
              <w:jc w:val="center"/>
              <w:rPr>
                <w:rFonts w:ascii="宋体" w:hAnsi="宋体"/>
                <w:szCs w:val="21"/>
                <w:highlight w:val="none"/>
              </w:rPr>
            </w:pPr>
            <w:r>
              <w:rPr>
                <w:rFonts w:hint="eastAsia"/>
                <w:highlight w:val="none"/>
              </w:rPr>
              <w:t>响应文件的应答</w:t>
            </w:r>
          </w:p>
        </w:tc>
        <w:tc>
          <w:tcPr>
            <w:tcW w:w="1942" w:type="dxa"/>
            <w:tcBorders>
              <w:left w:val="single" w:color="auto" w:sz="4" w:space="0"/>
            </w:tcBorders>
            <w:vAlign w:val="center"/>
          </w:tcPr>
          <w:p w14:paraId="3B8D5699">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偏离说明</w:t>
            </w:r>
          </w:p>
        </w:tc>
      </w:tr>
      <w:tr w14:paraId="36409B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EC3BE69">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784DAD65">
            <w:pPr>
              <w:adjustRightInd w:val="0"/>
              <w:snapToGrid w:val="0"/>
              <w:spacing w:before="50" w:line="360" w:lineRule="auto"/>
              <w:ind w:left="-88" w:leftChars="-42"/>
              <w:jc w:val="center"/>
              <w:rPr>
                <w:rFonts w:ascii="宋体" w:hAnsi="宋体"/>
                <w:szCs w:val="21"/>
                <w:highlight w:val="none"/>
              </w:rPr>
            </w:pPr>
          </w:p>
        </w:tc>
        <w:tc>
          <w:tcPr>
            <w:tcW w:w="1985" w:type="dxa"/>
          </w:tcPr>
          <w:p w14:paraId="7F1BCB78">
            <w:pPr>
              <w:adjustRightInd w:val="0"/>
              <w:snapToGrid w:val="0"/>
              <w:spacing w:before="50" w:line="360" w:lineRule="auto"/>
              <w:rPr>
                <w:highlight w:val="none"/>
              </w:rPr>
            </w:pPr>
          </w:p>
        </w:tc>
        <w:tc>
          <w:tcPr>
            <w:tcW w:w="2082" w:type="dxa"/>
            <w:tcBorders>
              <w:right w:val="single" w:color="auto" w:sz="4" w:space="0"/>
            </w:tcBorders>
          </w:tcPr>
          <w:p w14:paraId="7DD068F8">
            <w:pPr>
              <w:adjustRightInd w:val="0"/>
              <w:snapToGrid w:val="0"/>
              <w:spacing w:before="50" w:line="360" w:lineRule="auto"/>
              <w:rPr>
                <w:highlight w:val="none"/>
              </w:rPr>
            </w:pPr>
          </w:p>
        </w:tc>
        <w:tc>
          <w:tcPr>
            <w:tcW w:w="1942" w:type="dxa"/>
            <w:tcBorders>
              <w:left w:val="single" w:color="auto" w:sz="4" w:space="0"/>
            </w:tcBorders>
          </w:tcPr>
          <w:p w14:paraId="06FD4D58">
            <w:pPr>
              <w:adjustRightInd w:val="0"/>
              <w:snapToGrid w:val="0"/>
              <w:spacing w:before="50" w:line="360" w:lineRule="auto"/>
              <w:ind w:left="-88" w:leftChars="-42"/>
              <w:jc w:val="center"/>
              <w:rPr>
                <w:rFonts w:ascii="宋体" w:hAnsi="宋体"/>
                <w:szCs w:val="21"/>
                <w:highlight w:val="none"/>
              </w:rPr>
            </w:pPr>
          </w:p>
        </w:tc>
      </w:tr>
      <w:tr w14:paraId="229692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B76741F">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3EA7333">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1B790678">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6B3D0632">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355BA78A">
            <w:pPr>
              <w:adjustRightInd w:val="0"/>
              <w:snapToGrid w:val="0"/>
              <w:spacing w:before="50" w:line="360" w:lineRule="auto"/>
              <w:ind w:left="-88" w:leftChars="-42"/>
              <w:jc w:val="center"/>
              <w:rPr>
                <w:rFonts w:ascii="宋体" w:hAnsi="宋体"/>
                <w:szCs w:val="21"/>
                <w:highlight w:val="none"/>
              </w:rPr>
            </w:pPr>
          </w:p>
        </w:tc>
      </w:tr>
      <w:tr w14:paraId="0C1F79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93B6E6D">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1C461907">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44AD1648">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67F3F190">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7F9C7DFB">
            <w:pPr>
              <w:adjustRightInd w:val="0"/>
              <w:snapToGrid w:val="0"/>
              <w:spacing w:before="50" w:line="360" w:lineRule="auto"/>
              <w:ind w:left="-88" w:leftChars="-42"/>
              <w:jc w:val="center"/>
              <w:rPr>
                <w:rFonts w:ascii="宋体" w:hAnsi="宋体"/>
                <w:szCs w:val="21"/>
                <w:highlight w:val="none"/>
              </w:rPr>
            </w:pPr>
          </w:p>
        </w:tc>
      </w:tr>
      <w:tr w14:paraId="2D7736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8B404E5">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E02B48D">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5B53A20B">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1A1AB1E5">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453A9ADC">
            <w:pPr>
              <w:adjustRightInd w:val="0"/>
              <w:snapToGrid w:val="0"/>
              <w:spacing w:before="50" w:line="360" w:lineRule="auto"/>
              <w:ind w:left="-88" w:leftChars="-42"/>
              <w:jc w:val="center"/>
              <w:rPr>
                <w:rFonts w:ascii="宋体" w:hAnsi="宋体"/>
                <w:szCs w:val="21"/>
                <w:highlight w:val="none"/>
              </w:rPr>
            </w:pPr>
          </w:p>
        </w:tc>
      </w:tr>
      <w:tr w14:paraId="782207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895150A">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13BDA463">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7AD8FA87">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36DCF272">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1A513B03">
            <w:pPr>
              <w:adjustRightInd w:val="0"/>
              <w:snapToGrid w:val="0"/>
              <w:spacing w:before="50" w:line="360" w:lineRule="auto"/>
              <w:ind w:left="-88" w:leftChars="-42"/>
              <w:jc w:val="center"/>
              <w:rPr>
                <w:rFonts w:ascii="宋体" w:hAnsi="宋体"/>
                <w:szCs w:val="21"/>
                <w:highlight w:val="none"/>
              </w:rPr>
            </w:pPr>
          </w:p>
        </w:tc>
      </w:tr>
      <w:tr w14:paraId="107C68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CBBD536">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5027717">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54E8D48D">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3276FE34">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535FA7EE">
            <w:pPr>
              <w:adjustRightInd w:val="0"/>
              <w:snapToGrid w:val="0"/>
              <w:spacing w:before="50" w:line="360" w:lineRule="auto"/>
              <w:ind w:left="-88" w:leftChars="-42"/>
              <w:jc w:val="center"/>
              <w:rPr>
                <w:rFonts w:ascii="宋体" w:hAnsi="宋体"/>
                <w:szCs w:val="21"/>
                <w:highlight w:val="none"/>
              </w:rPr>
            </w:pPr>
          </w:p>
        </w:tc>
      </w:tr>
      <w:tr w14:paraId="67C3CB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8315402">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061A6934">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42C80716">
            <w:pPr>
              <w:adjustRightInd w:val="0"/>
              <w:snapToGrid w:val="0"/>
              <w:spacing w:before="50" w:line="360" w:lineRule="auto"/>
              <w:ind w:left="-88" w:leftChars="-42"/>
              <w:jc w:val="center"/>
              <w:rPr>
                <w:rFonts w:ascii="宋体" w:hAnsi="宋体"/>
                <w:szCs w:val="21"/>
                <w:highlight w:val="none"/>
              </w:rPr>
            </w:pPr>
          </w:p>
        </w:tc>
        <w:tc>
          <w:tcPr>
            <w:tcW w:w="4024" w:type="dxa"/>
            <w:gridSpan w:val="2"/>
            <w:vAlign w:val="center"/>
          </w:tcPr>
          <w:p w14:paraId="06102CF7">
            <w:pPr>
              <w:adjustRightInd w:val="0"/>
              <w:snapToGrid w:val="0"/>
              <w:spacing w:before="50" w:line="360" w:lineRule="auto"/>
              <w:ind w:firstLine="422" w:firstLineChars="200"/>
              <w:jc w:val="left"/>
              <w:rPr>
                <w:rFonts w:ascii="宋体" w:hAnsi="宋体"/>
                <w:b/>
                <w:szCs w:val="21"/>
                <w:highlight w:val="none"/>
              </w:rPr>
            </w:pPr>
            <w:r>
              <w:rPr>
                <w:rFonts w:hint="eastAsia" w:ascii="宋体" w:hAnsi="宋体"/>
                <w:b/>
                <w:szCs w:val="21"/>
                <w:highlight w:val="none"/>
              </w:rPr>
              <w:t>供应商保证：除本合同条款偏离表列出的偏离外，我单位对谈判文件的其他商务、合同条款完全响应，无偏离。</w:t>
            </w:r>
          </w:p>
        </w:tc>
      </w:tr>
    </w:tbl>
    <w:p w14:paraId="2E06841D">
      <w:pPr>
        <w:adjustRightInd w:val="0"/>
        <w:snapToGrid w:val="0"/>
        <w:spacing w:before="50" w:line="360" w:lineRule="auto"/>
        <w:ind w:left="-88" w:leftChars="-42"/>
        <w:rPr>
          <w:rFonts w:ascii="宋体" w:hAnsi="宋体"/>
          <w:szCs w:val="21"/>
          <w:highlight w:val="none"/>
        </w:rPr>
      </w:pPr>
      <w:r>
        <w:rPr>
          <w:rFonts w:hint="eastAsia" w:ascii="宋体" w:hAnsi="宋体"/>
          <w:b/>
          <w:szCs w:val="21"/>
          <w:highlight w:val="none"/>
        </w:rPr>
        <w:t>备注</w:t>
      </w:r>
      <w:r>
        <w:rPr>
          <w:rFonts w:hint="eastAsia" w:ascii="宋体" w:hAnsi="宋体"/>
          <w:szCs w:val="21"/>
          <w:highlight w:val="none"/>
        </w:rPr>
        <w:t>：（1）供应商应根据谈判文件第四章</w:t>
      </w:r>
      <w:r>
        <w:rPr>
          <w:rFonts w:hint="eastAsia" w:ascii="华文宋体" w:hAnsi="华文宋体" w:eastAsia="华文宋体"/>
          <w:szCs w:val="21"/>
          <w:highlight w:val="none"/>
        </w:rPr>
        <w:t>“</w:t>
      </w:r>
      <w:r>
        <w:rPr>
          <w:rFonts w:hint="eastAsia" w:ascii="宋体" w:hAnsi="宋体"/>
          <w:szCs w:val="21"/>
          <w:highlight w:val="none"/>
        </w:rPr>
        <w:t>合同草案条款</w:t>
      </w:r>
      <w:r>
        <w:rPr>
          <w:rFonts w:hint="eastAsia" w:ascii="华文宋体" w:hAnsi="华文宋体" w:eastAsia="华文宋体"/>
          <w:szCs w:val="21"/>
          <w:highlight w:val="none"/>
        </w:rPr>
        <w:t>”</w:t>
      </w:r>
      <w:r>
        <w:rPr>
          <w:rFonts w:hint="eastAsia" w:ascii="宋体" w:hAnsi="宋体"/>
          <w:szCs w:val="21"/>
          <w:highlight w:val="none"/>
        </w:rPr>
        <w:t>填写本表；</w:t>
      </w:r>
    </w:p>
    <w:p w14:paraId="04CBB808">
      <w:pPr>
        <w:adjustRightInd w:val="0"/>
        <w:snapToGrid w:val="0"/>
        <w:spacing w:before="50" w:line="360" w:lineRule="auto"/>
        <w:ind w:left="-88" w:leftChars="-42" w:firstLine="420" w:firstLineChars="200"/>
        <w:rPr>
          <w:rFonts w:ascii="宋体" w:hAnsi="宋体"/>
          <w:b/>
          <w:szCs w:val="21"/>
          <w:highlight w:val="none"/>
        </w:rPr>
      </w:pPr>
      <w:r>
        <w:rPr>
          <w:rFonts w:hint="eastAsia" w:ascii="宋体" w:hAnsi="宋体"/>
          <w:szCs w:val="21"/>
          <w:highlight w:val="none"/>
        </w:rPr>
        <w:t>（2）</w:t>
      </w:r>
      <w:r>
        <w:rPr>
          <w:rFonts w:hint="eastAsia" w:ascii="宋体" w:hAnsi="宋体"/>
          <w:b/>
          <w:szCs w:val="21"/>
          <w:highlight w:val="none"/>
        </w:rPr>
        <w:t>供应商如果对谈判文件第四章“合同草案条款”的响应有偏离，应将偏离条款逐条如实应答，并作出说明；</w:t>
      </w:r>
    </w:p>
    <w:p w14:paraId="202C6EFB">
      <w:pPr>
        <w:adjustRightInd w:val="0"/>
        <w:snapToGrid w:val="0"/>
        <w:spacing w:before="50" w:line="360" w:lineRule="auto"/>
        <w:ind w:left="-88" w:leftChars="-42" w:firstLine="420" w:firstLineChars="200"/>
        <w:rPr>
          <w:rFonts w:ascii="宋体" w:hAnsi="宋体"/>
          <w:szCs w:val="21"/>
          <w:highlight w:val="none"/>
        </w:rPr>
      </w:pPr>
      <w:r>
        <w:rPr>
          <w:rFonts w:hint="eastAsia" w:ascii="宋体" w:hAnsi="宋体"/>
          <w:szCs w:val="21"/>
          <w:highlight w:val="none"/>
        </w:rPr>
        <w:t>（3）如不提供此表，则视为供应商不满足谈判文件第四章的所有条款要求，其</w:t>
      </w:r>
      <w:r>
        <w:rPr>
          <w:rFonts w:hint="eastAsia" w:ascii="宋体" w:hAnsi="宋体" w:eastAsia="宋体" w:cs="Times New Roman"/>
          <w:b/>
          <w:szCs w:val="21"/>
          <w:highlight w:val="none"/>
          <w:lang w:val="en-US" w:eastAsia="zh-CN"/>
        </w:rPr>
        <w:t>投标</w:t>
      </w:r>
      <w:r>
        <w:rPr>
          <w:rFonts w:hint="eastAsia" w:ascii="宋体" w:hAnsi="宋体" w:eastAsia="宋体" w:cs="Times New Roman"/>
          <w:b/>
          <w:szCs w:val="21"/>
          <w:highlight w:val="none"/>
        </w:rPr>
        <w:t>无效。</w:t>
      </w:r>
    </w:p>
    <w:p w14:paraId="7B75C551">
      <w:pPr>
        <w:adjustRightInd w:val="0"/>
        <w:snapToGrid w:val="0"/>
        <w:spacing w:before="50" w:line="360" w:lineRule="auto"/>
        <w:rPr>
          <w:rFonts w:ascii="宋体" w:hAnsi="宋体"/>
          <w:szCs w:val="21"/>
          <w:highlight w:val="none"/>
        </w:rPr>
      </w:pPr>
    </w:p>
    <w:p w14:paraId="37083934">
      <w:pPr>
        <w:adjustRightInd w:val="0"/>
        <w:snapToGrid w:val="0"/>
        <w:spacing w:before="50" w:line="360" w:lineRule="auto"/>
        <w:rPr>
          <w:rFonts w:ascii="宋体" w:hAnsi="宋体"/>
          <w:szCs w:val="21"/>
          <w:highlight w:val="none"/>
        </w:rPr>
      </w:pPr>
    </w:p>
    <w:p w14:paraId="394A9419">
      <w:pPr>
        <w:adjustRightInd w:val="0"/>
        <w:snapToGrid w:val="0"/>
        <w:spacing w:before="50" w:line="360" w:lineRule="auto"/>
        <w:rPr>
          <w:rFonts w:ascii="宋体" w:hAnsi="宋体"/>
          <w:szCs w:val="21"/>
          <w:highlight w:val="none"/>
        </w:rPr>
      </w:pPr>
    </w:p>
    <w:p w14:paraId="7FF2308B">
      <w:pPr>
        <w:adjustRightInd w:val="0"/>
        <w:snapToGrid w:val="0"/>
        <w:spacing w:before="50" w:line="360" w:lineRule="auto"/>
        <w:rPr>
          <w:rFonts w:ascii="宋体" w:hAnsi="宋体"/>
          <w:szCs w:val="21"/>
          <w:highlight w:val="none"/>
        </w:rPr>
      </w:pPr>
      <w:r>
        <w:rPr>
          <w:rFonts w:hint="eastAsia" w:ascii="宋体" w:hAnsi="宋体"/>
          <w:szCs w:val="21"/>
          <w:highlight w:val="none"/>
        </w:rPr>
        <w:t>供应商名称（盖单位公章）：</w:t>
      </w:r>
    </w:p>
    <w:p w14:paraId="58E135E0">
      <w:pPr>
        <w:adjustRightInd w:val="0"/>
        <w:snapToGrid w:val="0"/>
        <w:spacing w:before="50"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0DF8A90D">
      <w:pPr>
        <w:rPr>
          <w:highlight w:val="none"/>
        </w:rPr>
      </w:pPr>
      <w:r>
        <w:rPr>
          <w:rFonts w:hint="eastAsia"/>
          <w:highlight w:val="none"/>
        </w:rPr>
        <w:t>日       期：          年        月      _日</w:t>
      </w:r>
    </w:p>
    <w:p w14:paraId="66ED8A14">
      <w:pPr>
        <w:pStyle w:val="3"/>
        <w:jc w:val="center"/>
        <w:rPr>
          <w:rFonts w:ascii="黑体" w:eastAsia="黑体"/>
          <w:sz w:val="28"/>
          <w:szCs w:val="28"/>
          <w:highlight w:val="none"/>
        </w:rPr>
      </w:pPr>
      <w:r>
        <w:rPr>
          <w:rFonts w:ascii="黑体" w:eastAsia="黑体"/>
          <w:sz w:val="28"/>
          <w:szCs w:val="28"/>
          <w:highlight w:val="none"/>
        </w:rPr>
        <w:br w:type="page"/>
      </w:r>
      <w:bookmarkStart w:id="108" w:name="_Toc17182"/>
      <w:bookmarkStart w:id="109" w:name="_Toc22201160"/>
      <w:bookmarkStart w:id="110" w:name="_Toc5301"/>
      <w:bookmarkStart w:id="111" w:name="_Toc14535"/>
      <w:r>
        <w:rPr>
          <w:rFonts w:hint="eastAsia" w:ascii="黑体" w:eastAsia="黑体"/>
          <w:sz w:val="28"/>
          <w:szCs w:val="28"/>
          <w:highlight w:val="none"/>
          <w:lang w:val="en-US" w:eastAsia="zh-CN"/>
        </w:rPr>
        <w:t>六</w:t>
      </w:r>
      <w:r>
        <w:rPr>
          <w:rFonts w:hint="eastAsia" w:ascii="黑体" w:eastAsia="黑体"/>
          <w:sz w:val="28"/>
          <w:szCs w:val="28"/>
          <w:highlight w:val="none"/>
        </w:rPr>
        <w:t>、采购需求偏离表</w:t>
      </w:r>
      <w:bookmarkEnd w:id="108"/>
      <w:bookmarkEnd w:id="109"/>
      <w:bookmarkEnd w:id="110"/>
      <w:bookmarkEnd w:id="111"/>
    </w:p>
    <w:p w14:paraId="0D0E9741">
      <w:pPr>
        <w:adjustRightInd w:val="0"/>
        <w:snapToGrid w:val="0"/>
        <w:spacing w:beforeLines="50" w:line="360" w:lineRule="auto"/>
        <w:rPr>
          <w:rFonts w:ascii="宋体" w:hAnsi="宋体"/>
          <w:szCs w:val="21"/>
          <w:highlight w:val="none"/>
          <w:u w:val="single"/>
        </w:rPr>
      </w:pPr>
      <w:r>
        <w:rPr>
          <w:rFonts w:hint="eastAsia" w:ascii="宋体" w:hAnsi="宋体"/>
          <w:spacing w:val="28"/>
          <w:szCs w:val="21"/>
          <w:highlight w:val="none"/>
        </w:rPr>
        <w:t>采购代理编号</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r>
        <w:rPr>
          <w:rFonts w:hint="eastAsia" w:ascii="宋体" w:hAnsi="宋体"/>
          <w:szCs w:val="21"/>
          <w:highlight w:val="none"/>
        </w:rPr>
        <w:t>项目名称：</w:t>
      </w:r>
      <w:r>
        <w:rPr>
          <w:rFonts w:hint="eastAsia" w:ascii="宋体" w:hAnsi="宋体"/>
          <w:szCs w:val="21"/>
          <w:highlight w:val="none"/>
          <w:u w:val="single"/>
          <w:lang w:val="en-US" w:eastAsia="zh-CN"/>
        </w:rPr>
        <w:t xml:space="preserve">                </w:t>
      </w:r>
    </w:p>
    <w:p w14:paraId="3E3FFBE8">
      <w:pPr>
        <w:adjustRightInd w:val="0"/>
        <w:snapToGrid w:val="0"/>
        <w:spacing w:beforeLines="50" w:line="360" w:lineRule="auto"/>
        <w:rPr>
          <w:rFonts w:ascii="宋体" w:hAnsi="宋体"/>
          <w:szCs w:val="21"/>
          <w:highlight w:val="none"/>
          <w:u w:val="single"/>
        </w:rPr>
      </w:pPr>
      <w:r>
        <w:rPr>
          <w:rFonts w:hint="eastAsia" w:ascii="宋体" w:hAnsi="宋体"/>
          <w:szCs w:val="21"/>
          <w:highlight w:val="none"/>
        </w:rPr>
        <w:t>包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rPr>
        <w:t>包名称：</w:t>
      </w:r>
      <w:r>
        <w:rPr>
          <w:rFonts w:hint="eastAsia" w:ascii="宋体" w:hAnsi="宋体"/>
          <w:szCs w:val="21"/>
          <w:highlight w:val="none"/>
          <w:u w:val="single"/>
          <w:lang w:val="en-US" w:eastAsia="zh-CN"/>
        </w:rPr>
        <w:t xml:space="preserve">                  </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6B0804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5284011">
            <w:pPr>
              <w:adjustRightInd w:val="0"/>
              <w:snapToGrid w:val="0"/>
              <w:spacing w:before="50" w:line="360" w:lineRule="auto"/>
              <w:ind w:left="-88" w:leftChars="-42"/>
              <w:jc w:val="center"/>
              <w:rPr>
                <w:rFonts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4D83093D">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谈判文件章节</w:t>
            </w:r>
            <w:r>
              <w:rPr>
                <w:rFonts w:hint="eastAsia" w:ascii="宋体" w:hAnsi="宋体"/>
                <w:bCs/>
                <w:szCs w:val="21"/>
                <w:highlight w:val="none"/>
              </w:rPr>
              <w:t>条</w:t>
            </w:r>
            <w:r>
              <w:rPr>
                <w:rFonts w:hint="eastAsia" w:ascii="宋体" w:hAnsi="宋体"/>
                <w:szCs w:val="21"/>
                <w:highlight w:val="none"/>
              </w:rPr>
              <w:t>款号</w:t>
            </w:r>
          </w:p>
        </w:tc>
        <w:tc>
          <w:tcPr>
            <w:tcW w:w="1985" w:type="dxa"/>
            <w:tcBorders>
              <w:right w:val="single" w:color="auto" w:sz="4" w:space="0"/>
            </w:tcBorders>
          </w:tcPr>
          <w:p w14:paraId="535E1888">
            <w:pPr>
              <w:adjustRightInd w:val="0"/>
              <w:snapToGrid w:val="0"/>
              <w:spacing w:before="50" w:line="360" w:lineRule="auto"/>
              <w:jc w:val="center"/>
              <w:rPr>
                <w:highlight w:val="none"/>
              </w:rPr>
            </w:pPr>
            <w:r>
              <w:rPr>
                <w:rFonts w:hint="eastAsia" w:ascii="宋体" w:hAnsi="宋体"/>
                <w:szCs w:val="21"/>
                <w:highlight w:val="none"/>
              </w:rPr>
              <w:t>谈判</w:t>
            </w:r>
            <w:r>
              <w:rPr>
                <w:rFonts w:hint="eastAsia"/>
                <w:highlight w:val="none"/>
              </w:rPr>
              <w:t>文件要求</w:t>
            </w:r>
          </w:p>
        </w:tc>
        <w:tc>
          <w:tcPr>
            <w:tcW w:w="2126" w:type="dxa"/>
            <w:tcBorders>
              <w:left w:val="single" w:color="auto" w:sz="4" w:space="0"/>
            </w:tcBorders>
          </w:tcPr>
          <w:p w14:paraId="3AF72561">
            <w:pPr>
              <w:adjustRightInd w:val="0"/>
              <w:snapToGrid w:val="0"/>
              <w:spacing w:before="50" w:line="360" w:lineRule="auto"/>
              <w:jc w:val="center"/>
              <w:rPr>
                <w:highlight w:val="none"/>
              </w:rPr>
            </w:pPr>
            <w:r>
              <w:rPr>
                <w:rFonts w:hint="eastAsia" w:ascii="宋体" w:hAnsi="宋体"/>
                <w:szCs w:val="21"/>
                <w:highlight w:val="none"/>
              </w:rPr>
              <w:t>响应</w:t>
            </w:r>
            <w:r>
              <w:rPr>
                <w:rFonts w:hint="eastAsia"/>
                <w:highlight w:val="none"/>
              </w:rPr>
              <w:t>文件应答</w:t>
            </w:r>
          </w:p>
        </w:tc>
        <w:tc>
          <w:tcPr>
            <w:tcW w:w="1756" w:type="dxa"/>
            <w:vAlign w:val="center"/>
          </w:tcPr>
          <w:p w14:paraId="3187FC44">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偏离说明</w:t>
            </w:r>
          </w:p>
        </w:tc>
      </w:tr>
      <w:tr w14:paraId="6F86FD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CF3EF8D">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7806355A">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75ED6F26">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06762D6A">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4404E750">
            <w:pPr>
              <w:adjustRightInd w:val="0"/>
              <w:snapToGrid w:val="0"/>
              <w:spacing w:before="50" w:line="360" w:lineRule="auto"/>
              <w:ind w:left="-88" w:leftChars="-42"/>
              <w:jc w:val="center"/>
              <w:rPr>
                <w:rFonts w:ascii="宋体" w:hAnsi="宋体"/>
                <w:szCs w:val="21"/>
                <w:highlight w:val="none"/>
              </w:rPr>
            </w:pPr>
          </w:p>
        </w:tc>
      </w:tr>
      <w:tr w14:paraId="770040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E9F10AC">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7EE6E5F6">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0E2FB80C">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74718062">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526F1D8F">
            <w:pPr>
              <w:adjustRightInd w:val="0"/>
              <w:snapToGrid w:val="0"/>
              <w:spacing w:before="50" w:line="360" w:lineRule="auto"/>
              <w:ind w:left="-88" w:leftChars="-42"/>
              <w:jc w:val="center"/>
              <w:rPr>
                <w:rFonts w:ascii="宋体" w:hAnsi="宋体"/>
                <w:szCs w:val="21"/>
                <w:highlight w:val="none"/>
              </w:rPr>
            </w:pPr>
          </w:p>
        </w:tc>
      </w:tr>
      <w:tr w14:paraId="175A13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895DA77">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18A78928">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18AE282C">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5E1E239B">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78FFB956">
            <w:pPr>
              <w:adjustRightInd w:val="0"/>
              <w:snapToGrid w:val="0"/>
              <w:spacing w:before="50" w:line="360" w:lineRule="auto"/>
              <w:ind w:left="-88" w:leftChars="-42"/>
              <w:jc w:val="center"/>
              <w:rPr>
                <w:rFonts w:ascii="宋体" w:hAnsi="宋体"/>
                <w:szCs w:val="21"/>
                <w:highlight w:val="none"/>
              </w:rPr>
            </w:pPr>
          </w:p>
        </w:tc>
      </w:tr>
      <w:tr w14:paraId="51AFAD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A9298C3">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3B785A7">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1C54A943">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79C66AFC">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7DB05BEC">
            <w:pPr>
              <w:adjustRightInd w:val="0"/>
              <w:snapToGrid w:val="0"/>
              <w:spacing w:before="50" w:line="360" w:lineRule="auto"/>
              <w:ind w:left="-88" w:leftChars="-42"/>
              <w:jc w:val="center"/>
              <w:rPr>
                <w:rFonts w:ascii="宋体" w:hAnsi="宋体"/>
                <w:szCs w:val="21"/>
                <w:highlight w:val="none"/>
              </w:rPr>
            </w:pPr>
          </w:p>
        </w:tc>
      </w:tr>
      <w:tr w14:paraId="0EC8D0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4932969">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A5CF2CC">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510D719D">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6DC62B4C">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3B37475C">
            <w:pPr>
              <w:adjustRightInd w:val="0"/>
              <w:snapToGrid w:val="0"/>
              <w:spacing w:before="50" w:line="360" w:lineRule="auto"/>
              <w:ind w:left="-88" w:leftChars="-42"/>
              <w:jc w:val="center"/>
              <w:rPr>
                <w:rFonts w:ascii="宋体" w:hAnsi="宋体"/>
                <w:szCs w:val="21"/>
                <w:highlight w:val="none"/>
              </w:rPr>
            </w:pPr>
          </w:p>
        </w:tc>
      </w:tr>
      <w:tr w14:paraId="592A87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0739B71">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07D83B91">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5DE4A5A3">
            <w:pPr>
              <w:adjustRightInd w:val="0"/>
              <w:snapToGrid w:val="0"/>
              <w:spacing w:before="50" w:line="360" w:lineRule="auto"/>
              <w:ind w:left="-88" w:leftChars="-42"/>
              <w:jc w:val="center"/>
              <w:rPr>
                <w:rFonts w:ascii="宋体" w:hAnsi="宋体"/>
                <w:szCs w:val="21"/>
                <w:highlight w:val="none"/>
              </w:rPr>
            </w:pPr>
          </w:p>
        </w:tc>
        <w:tc>
          <w:tcPr>
            <w:tcW w:w="3882" w:type="dxa"/>
            <w:gridSpan w:val="2"/>
            <w:tcBorders>
              <w:left w:val="single" w:color="auto" w:sz="4" w:space="0"/>
            </w:tcBorders>
            <w:vAlign w:val="center"/>
          </w:tcPr>
          <w:p w14:paraId="5CBB6824">
            <w:pPr>
              <w:adjustRightInd w:val="0"/>
              <w:snapToGrid w:val="0"/>
              <w:spacing w:before="50" w:line="360" w:lineRule="auto"/>
              <w:ind w:firstLine="422" w:firstLineChars="200"/>
              <w:rPr>
                <w:rFonts w:ascii="宋体" w:hAnsi="宋体"/>
                <w:szCs w:val="21"/>
                <w:highlight w:val="none"/>
              </w:rPr>
            </w:pPr>
            <w:r>
              <w:rPr>
                <w:rFonts w:hint="eastAsia" w:ascii="宋体" w:hAnsi="宋体"/>
                <w:b/>
                <w:szCs w:val="21"/>
                <w:highlight w:val="none"/>
              </w:rPr>
              <w:t>供应商保证：除本采购需求偏离表列出的偏离外，我单位对谈判文件的其他采购需求条款完全响应，无偏离。</w:t>
            </w:r>
          </w:p>
        </w:tc>
      </w:tr>
    </w:tbl>
    <w:p w14:paraId="0DB546CA">
      <w:pPr>
        <w:adjustRightInd w:val="0"/>
        <w:snapToGrid w:val="0"/>
        <w:spacing w:before="50" w:line="360" w:lineRule="auto"/>
        <w:ind w:left="-88" w:leftChars="-42"/>
        <w:rPr>
          <w:rFonts w:ascii="宋体" w:hAnsi="宋体"/>
          <w:szCs w:val="21"/>
          <w:highlight w:val="none"/>
        </w:rPr>
      </w:pPr>
      <w:r>
        <w:rPr>
          <w:rFonts w:hint="eastAsia" w:ascii="宋体" w:hAnsi="宋体"/>
          <w:b/>
          <w:szCs w:val="21"/>
          <w:highlight w:val="none"/>
        </w:rPr>
        <w:t>备注</w:t>
      </w:r>
      <w:r>
        <w:rPr>
          <w:rFonts w:hint="eastAsia" w:ascii="宋体" w:hAnsi="宋体"/>
          <w:szCs w:val="21"/>
          <w:highlight w:val="none"/>
        </w:rPr>
        <w:t>：（1）供应商应根据谈判文件第三章“采购需求”填写本表；</w:t>
      </w:r>
    </w:p>
    <w:p w14:paraId="517D5B37">
      <w:pPr>
        <w:adjustRightInd w:val="0"/>
        <w:snapToGrid w:val="0"/>
        <w:spacing w:before="50" w:line="360" w:lineRule="auto"/>
        <w:ind w:left="-88" w:leftChars="-42" w:firstLine="420" w:firstLineChars="200"/>
        <w:rPr>
          <w:rFonts w:ascii="宋体" w:hAnsi="宋体"/>
          <w:b/>
          <w:color w:val="FF0000"/>
          <w:szCs w:val="21"/>
          <w:highlight w:val="none"/>
        </w:rPr>
      </w:pPr>
      <w:r>
        <w:rPr>
          <w:rFonts w:hint="eastAsia" w:ascii="宋体" w:hAnsi="宋体"/>
          <w:szCs w:val="21"/>
          <w:highlight w:val="none"/>
        </w:rPr>
        <w:t>（2）</w:t>
      </w:r>
      <w:r>
        <w:rPr>
          <w:rFonts w:hint="eastAsia" w:ascii="宋体" w:hAnsi="宋体"/>
          <w:b/>
          <w:szCs w:val="21"/>
          <w:highlight w:val="none"/>
        </w:rPr>
        <w:t>供应商如果对谈判文件第三章“采购需求”的响应有偏离，应将偏离条款逐条如实应答，并作出说明；</w:t>
      </w:r>
    </w:p>
    <w:p w14:paraId="3B4CD307">
      <w:pPr>
        <w:adjustRightInd w:val="0"/>
        <w:snapToGrid w:val="0"/>
        <w:spacing w:before="50" w:line="360" w:lineRule="auto"/>
        <w:ind w:left="-88" w:leftChars="-42" w:firstLine="420" w:firstLineChars="200"/>
        <w:rPr>
          <w:rFonts w:ascii="宋体" w:hAnsi="宋体"/>
          <w:szCs w:val="21"/>
          <w:highlight w:val="none"/>
        </w:rPr>
      </w:pPr>
      <w:r>
        <w:rPr>
          <w:rFonts w:hint="eastAsia" w:ascii="宋体" w:hAnsi="宋体"/>
          <w:szCs w:val="21"/>
          <w:highlight w:val="none"/>
        </w:rPr>
        <w:t>（3）如不提供此表，则视为供应商不满足谈判文件第三章的所有条款要求，其</w:t>
      </w:r>
      <w:r>
        <w:rPr>
          <w:rFonts w:hint="eastAsia" w:ascii="宋体" w:hAnsi="宋体"/>
          <w:b/>
          <w:szCs w:val="21"/>
          <w:highlight w:val="none"/>
          <w:lang w:val="en-US" w:eastAsia="zh-CN"/>
        </w:rPr>
        <w:t>投标</w:t>
      </w:r>
      <w:r>
        <w:rPr>
          <w:rFonts w:hint="eastAsia" w:ascii="宋体" w:hAnsi="宋体"/>
          <w:b/>
          <w:szCs w:val="21"/>
          <w:highlight w:val="none"/>
        </w:rPr>
        <w:t>无效</w:t>
      </w:r>
      <w:r>
        <w:rPr>
          <w:rFonts w:hint="eastAsia" w:ascii="宋体" w:hAnsi="宋体"/>
          <w:szCs w:val="21"/>
          <w:highlight w:val="none"/>
        </w:rPr>
        <w:t>。</w:t>
      </w:r>
    </w:p>
    <w:p w14:paraId="57E43834">
      <w:pPr>
        <w:adjustRightInd w:val="0"/>
        <w:snapToGrid w:val="0"/>
        <w:spacing w:before="50" w:line="360" w:lineRule="auto"/>
        <w:rPr>
          <w:rFonts w:ascii="宋体" w:hAnsi="宋体"/>
          <w:szCs w:val="21"/>
          <w:highlight w:val="none"/>
        </w:rPr>
      </w:pPr>
    </w:p>
    <w:p w14:paraId="4F3704BA">
      <w:pPr>
        <w:adjustRightInd w:val="0"/>
        <w:snapToGrid w:val="0"/>
        <w:spacing w:before="50" w:line="360" w:lineRule="auto"/>
        <w:rPr>
          <w:rFonts w:ascii="宋体" w:hAnsi="宋体"/>
          <w:szCs w:val="21"/>
          <w:highlight w:val="none"/>
        </w:rPr>
      </w:pPr>
    </w:p>
    <w:p w14:paraId="01CD2FEC">
      <w:pPr>
        <w:adjustRightInd w:val="0"/>
        <w:snapToGrid w:val="0"/>
        <w:spacing w:before="50" w:line="360" w:lineRule="auto"/>
        <w:rPr>
          <w:rFonts w:ascii="宋体" w:hAnsi="宋体"/>
          <w:szCs w:val="21"/>
          <w:highlight w:val="none"/>
        </w:rPr>
      </w:pPr>
    </w:p>
    <w:p w14:paraId="00348722">
      <w:pPr>
        <w:adjustRightInd w:val="0"/>
        <w:snapToGrid w:val="0"/>
        <w:spacing w:before="50" w:line="360" w:lineRule="auto"/>
        <w:rPr>
          <w:rFonts w:ascii="宋体" w:hAnsi="宋体"/>
          <w:szCs w:val="21"/>
          <w:highlight w:val="none"/>
        </w:rPr>
      </w:pPr>
      <w:r>
        <w:rPr>
          <w:rFonts w:hint="eastAsia" w:ascii="宋体" w:hAnsi="宋体"/>
          <w:szCs w:val="21"/>
          <w:highlight w:val="none"/>
        </w:rPr>
        <w:t>供应商名称（盖单位公章）：</w:t>
      </w:r>
    </w:p>
    <w:p w14:paraId="333F514B">
      <w:pPr>
        <w:adjustRightInd w:val="0"/>
        <w:snapToGrid w:val="0"/>
        <w:spacing w:before="50"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6C0B585D">
      <w:pPr>
        <w:adjustRightInd w:val="0"/>
        <w:snapToGrid w:val="0"/>
        <w:spacing w:before="50" w:line="360" w:lineRule="auto"/>
        <w:rPr>
          <w:rFonts w:ascii="宋体" w:hAnsi="宋体"/>
          <w:szCs w:val="21"/>
          <w:highlight w:val="none"/>
        </w:rPr>
      </w:pPr>
      <w:r>
        <w:rPr>
          <w:rFonts w:hint="eastAsia" w:ascii="宋体" w:hAnsi="宋体"/>
          <w:szCs w:val="21"/>
          <w:highlight w:val="none"/>
        </w:rPr>
        <w:t>日      期：年月_日</w:t>
      </w:r>
    </w:p>
    <w:p w14:paraId="686A49AD">
      <w:pPr>
        <w:rPr>
          <w:highlight w:val="none"/>
        </w:rPr>
      </w:pPr>
    </w:p>
    <w:p w14:paraId="714EB36C">
      <w:pPr>
        <w:rPr>
          <w:highlight w:val="none"/>
        </w:rPr>
      </w:pPr>
    </w:p>
    <w:p w14:paraId="08F772B5">
      <w:pPr>
        <w:pStyle w:val="3"/>
        <w:jc w:val="center"/>
        <w:rPr>
          <w:rFonts w:ascii="黑体" w:hAnsi="黑体" w:eastAsia="黑体"/>
          <w:sz w:val="28"/>
          <w:szCs w:val="28"/>
          <w:highlight w:val="none"/>
        </w:rPr>
      </w:pPr>
      <w:r>
        <w:rPr>
          <w:highlight w:val="none"/>
        </w:rPr>
        <w:br w:type="page"/>
      </w:r>
      <w:bookmarkStart w:id="112" w:name="_Toc22201161"/>
      <w:bookmarkStart w:id="113" w:name="_Toc12661"/>
      <w:bookmarkStart w:id="114" w:name="_Toc25655"/>
      <w:bookmarkStart w:id="115" w:name="_Toc16185"/>
      <w:r>
        <w:rPr>
          <w:rFonts w:hint="eastAsia" w:ascii="黑体" w:hAnsi="黑体" w:eastAsia="黑体" w:cs="Times New Roman"/>
          <w:sz w:val="28"/>
          <w:szCs w:val="28"/>
          <w:highlight w:val="none"/>
          <w:lang w:val="en-US" w:eastAsia="zh-CN"/>
        </w:rPr>
        <w:t>七</w:t>
      </w:r>
      <w:r>
        <w:rPr>
          <w:rFonts w:hint="eastAsia" w:ascii="黑体" w:hAnsi="黑体" w:eastAsia="黑体" w:cs="Times New Roman"/>
          <w:sz w:val="28"/>
          <w:szCs w:val="28"/>
          <w:highlight w:val="none"/>
        </w:rPr>
        <w:t>、享受</w:t>
      </w:r>
      <w:r>
        <w:rPr>
          <w:rFonts w:hint="eastAsia" w:ascii="黑体" w:hAnsi="黑体" w:eastAsia="黑体"/>
          <w:sz w:val="28"/>
          <w:szCs w:val="28"/>
          <w:highlight w:val="none"/>
        </w:rPr>
        <w:t>政府采购政策优惠的证明资料</w:t>
      </w:r>
      <w:bookmarkEnd w:id="112"/>
      <w:bookmarkEnd w:id="113"/>
      <w:bookmarkEnd w:id="114"/>
      <w:bookmarkEnd w:id="115"/>
    </w:p>
    <w:p w14:paraId="5135900B">
      <w:pPr>
        <w:adjustRightInd w:val="0"/>
        <w:snapToGrid w:val="0"/>
        <w:spacing w:line="360" w:lineRule="auto"/>
        <w:rPr>
          <w:rFonts w:ascii="黑体" w:hAnsi="华文中宋" w:eastAsia="黑体" w:cs="宋体"/>
          <w:bCs/>
          <w:spacing w:val="6"/>
          <w:kern w:val="0"/>
          <w:szCs w:val="21"/>
          <w:highlight w:val="none"/>
        </w:rPr>
      </w:pPr>
    </w:p>
    <w:p w14:paraId="3F5AD791">
      <w:pPr>
        <w:adjustRightInd w:val="0"/>
        <w:snapToGrid w:val="0"/>
        <w:spacing w:line="360" w:lineRule="auto"/>
        <w:ind w:firstLine="444" w:firstLineChars="200"/>
        <w:rPr>
          <w:rFonts w:ascii="黑体" w:hAnsi="华文中宋" w:eastAsia="黑体" w:cs="宋体"/>
          <w:bCs/>
          <w:spacing w:val="6"/>
          <w:kern w:val="0"/>
          <w:szCs w:val="21"/>
          <w:highlight w:val="none"/>
        </w:rPr>
      </w:pPr>
      <w:r>
        <w:rPr>
          <w:rFonts w:hint="eastAsia" w:ascii="宋体" w:hAnsi="宋体" w:cs="宋体"/>
          <w:bCs/>
          <w:spacing w:val="6"/>
          <w:kern w:val="0"/>
          <w:szCs w:val="21"/>
          <w:highlight w:val="none"/>
        </w:rPr>
        <w:t>供应商符合第二章第二节第37条要求的，应提供下列证明资料，并填写相关数据。否则，评审时不予以考虑。</w:t>
      </w:r>
    </w:p>
    <w:p w14:paraId="4887DEA3">
      <w:pPr>
        <w:pStyle w:val="4"/>
        <w:rPr>
          <w:rFonts w:hint="default" w:ascii="宋体" w:hAnsi="宋体" w:eastAsia="宋体"/>
          <w:sz w:val="21"/>
          <w:szCs w:val="21"/>
          <w:highlight w:val="none"/>
          <w:lang w:val="en-US" w:eastAsia="zh-CN"/>
        </w:rPr>
      </w:pPr>
      <w:bookmarkStart w:id="116" w:name="_Toc22201162"/>
      <w:bookmarkStart w:id="117" w:name="_Toc31612"/>
      <w:bookmarkStart w:id="118" w:name="_Toc27921"/>
      <w:bookmarkStart w:id="119" w:name="_Toc11921"/>
      <w:bookmarkStart w:id="120" w:name="_Toc31992"/>
      <w:bookmarkStart w:id="121" w:name="_Toc6629"/>
      <w:r>
        <w:rPr>
          <w:rFonts w:hint="eastAsia" w:ascii="宋体" w:hAnsi="宋体"/>
          <w:sz w:val="21"/>
          <w:szCs w:val="21"/>
          <w:highlight w:val="none"/>
        </w:rPr>
        <w:t>附件</w:t>
      </w:r>
      <w:r>
        <w:rPr>
          <w:rFonts w:hint="eastAsia" w:ascii="宋体" w:hAnsi="宋体"/>
          <w:sz w:val="21"/>
          <w:szCs w:val="21"/>
          <w:highlight w:val="none"/>
          <w:lang w:val="en-US" w:eastAsia="zh-CN"/>
        </w:rPr>
        <w:t>7</w:t>
      </w:r>
      <w:r>
        <w:rPr>
          <w:rFonts w:hint="eastAsia" w:ascii="宋体" w:hAnsi="宋体"/>
          <w:sz w:val="21"/>
          <w:szCs w:val="21"/>
          <w:highlight w:val="none"/>
        </w:rPr>
        <w:t>-1</w:t>
      </w:r>
      <w:bookmarkEnd w:id="116"/>
      <w:r>
        <w:rPr>
          <w:rFonts w:hint="eastAsia" w:ascii="宋体" w:hAnsi="宋体"/>
          <w:sz w:val="21"/>
          <w:szCs w:val="21"/>
          <w:highlight w:val="none"/>
          <w:lang w:val="en-US" w:eastAsia="zh-CN"/>
        </w:rPr>
        <w:t>中小企业声明函</w:t>
      </w:r>
      <w:bookmarkEnd w:id="117"/>
      <w:bookmarkEnd w:id="118"/>
      <w:bookmarkEnd w:id="119"/>
      <w:bookmarkEnd w:id="120"/>
      <w:bookmarkEnd w:id="121"/>
    </w:p>
    <w:p w14:paraId="4C6E9C05">
      <w:pPr>
        <w:pStyle w:val="2"/>
        <w:autoSpaceDE w:val="0"/>
        <w:autoSpaceDN w:val="0"/>
        <w:spacing w:before="162" w:after="0" w:line="240" w:lineRule="auto"/>
        <w:rPr>
          <w:rFonts w:hint="eastAsia"/>
          <w:kern w:val="0"/>
        </w:rPr>
      </w:pPr>
      <w:bookmarkStart w:id="122" w:name="_Toc968"/>
      <w:bookmarkStart w:id="123" w:name="_Toc34637806"/>
      <w:bookmarkStart w:id="124" w:name="_Toc9187"/>
      <w:bookmarkStart w:id="125" w:name="_Toc22201164"/>
      <w:r>
        <w:rPr>
          <w:rFonts w:hint="eastAsia"/>
          <w:kern w:val="0"/>
        </w:rPr>
        <w:t>中小企业声明函（货物）</w:t>
      </w:r>
    </w:p>
    <w:p w14:paraId="31635D48">
      <w:pPr>
        <w:rPr>
          <w:rFonts w:hint="eastAsia"/>
          <w:sz w:val="20"/>
          <w:szCs w:val="22"/>
        </w:rPr>
      </w:pPr>
    </w:p>
    <w:p w14:paraId="39F798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本公司（联合体）郑重声明，根据《政府采购促进中小企业发展管理办法》（财库﹝2020﹞46 号）的规定，本公司（联合体）参加</w:t>
      </w:r>
      <w:r>
        <w:rPr>
          <w:rFonts w:hint="eastAsia" w:ascii="仿宋" w:hAnsi="仿宋" w:eastAsia="仿宋" w:cs="仿宋"/>
          <w:i/>
          <w:iCs/>
          <w:sz w:val="24"/>
          <w:szCs w:val="24"/>
          <w:u w:val="single"/>
        </w:rPr>
        <w:t>（单位名称）</w:t>
      </w:r>
      <w:r>
        <w:rPr>
          <w:rFonts w:hint="eastAsia" w:ascii="仿宋" w:hAnsi="仿宋" w:eastAsia="仿宋" w:cs="仿宋"/>
          <w:sz w:val="24"/>
          <w:szCs w:val="24"/>
        </w:rPr>
        <w:t>的</w:t>
      </w:r>
      <w:r>
        <w:rPr>
          <w:rFonts w:hint="eastAsia" w:ascii="仿宋" w:hAnsi="仿宋" w:eastAsia="仿宋" w:cs="仿宋"/>
          <w:i/>
          <w:iCs/>
          <w:sz w:val="24"/>
          <w:szCs w:val="24"/>
          <w:u w:val="single"/>
        </w:rPr>
        <w:t>（项目名称）</w:t>
      </w:r>
      <w:r>
        <w:rPr>
          <w:rFonts w:hint="eastAsia" w:ascii="仿宋" w:hAnsi="仿宋" w:eastAsia="仿宋" w:cs="仿宋"/>
          <w:sz w:val="24"/>
          <w:szCs w:val="24"/>
        </w:rPr>
        <w:t>采购活动，提供的货物全部由符合政策要求的中小企业制造。相关企业（含联合体中的中小企业、签订分包意向协议的中小企业） 的具体情况如下：</w:t>
      </w:r>
    </w:p>
    <w:p w14:paraId="61EE26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i/>
          <w:iCs/>
          <w:sz w:val="24"/>
          <w:szCs w:val="24"/>
          <w:u w:val="single"/>
        </w:rPr>
        <w:t>（标的名称）</w:t>
      </w:r>
      <w:r>
        <w:rPr>
          <w:rFonts w:hint="eastAsia" w:ascii="仿宋" w:hAnsi="仿宋" w:eastAsia="仿宋" w:cs="仿宋"/>
          <w:sz w:val="24"/>
          <w:szCs w:val="24"/>
        </w:rPr>
        <w:t>，属于</w:t>
      </w:r>
      <w:r>
        <w:rPr>
          <w:rFonts w:hint="eastAsia" w:ascii="仿宋" w:hAnsi="仿宋" w:eastAsia="仿宋" w:cs="仿宋"/>
          <w:i/>
          <w:iCs/>
          <w:sz w:val="24"/>
          <w:szCs w:val="24"/>
          <w:u w:val="single"/>
        </w:rPr>
        <w:t>（采购文件中明确的所属行业）行业</w:t>
      </w:r>
      <w:r>
        <w:rPr>
          <w:rFonts w:hint="eastAsia" w:ascii="仿宋" w:hAnsi="仿宋" w:eastAsia="仿宋" w:cs="仿宋"/>
          <w:sz w:val="24"/>
          <w:szCs w:val="24"/>
        </w:rPr>
        <w:t>；制造商为</w:t>
      </w:r>
      <w:r>
        <w:rPr>
          <w:rFonts w:hint="eastAsia" w:ascii="仿宋" w:hAnsi="仿宋" w:eastAsia="仿宋" w:cs="仿宋"/>
          <w:i/>
          <w:iCs/>
          <w:sz w:val="24"/>
          <w:szCs w:val="24"/>
          <w:u w:val="single"/>
        </w:rPr>
        <w:t>（企业名称）</w:t>
      </w:r>
      <w:r>
        <w:rPr>
          <w:rFonts w:hint="eastAsia" w:ascii="仿宋" w:hAnsi="仿宋" w:eastAsia="仿宋" w:cs="仿宋"/>
          <w:sz w:val="24"/>
          <w:szCs w:val="24"/>
        </w:rPr>
        <w:t>，从业人员</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ab/>
      </w:r>
      <w:r>
        <w:rPr>
          <w:rFonts w:hint="eastAsia" w:ascii="仿宋" w:hAnsi="仿宋" w:eastAsia="仿宋" w:cs="仿宋"/>
          <w:sz w:val="24"/>
          <w:szCs w:val="24"/>
        </w:rPr>
        <w:t>人，营业收入为</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万元，资产总额为</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rPr>
        <w:t>万元，属于</w:t>
      </w:r>
      <w:r>
        <w:rPr>
          <w:rFonts w:hint="eastAsia" w:ascii="仿宋" w:hAnsi="仿宋" w:eastAsia="仿宋" w:cs="仿宋"/>
          <w:i/>
          <w:iCs/>
          <w:sz w:val="24"/>
          <w:szCs w:val="24"/>
          <w:u w:val="single"/>
        </w:rPr>
        <w:t>（中型企业、小型企业、微型企业）</w:t>
      </w:r>
      <w:r>
        <w:rPr>
          <w:rFonts w:hint="eastAsia" w:ascii="仿宋" w:hAnsi="仿宋" w:eastAsia="仿宋" w:cs="仿宋"/>
          <w:sz w:val="24"/>
          <w:szCs w:val="24"/>
        </w:rPr>
        <w:t>；</w:t>
      </w:r>
    </w:p>
    <w:p w14:paraId="305771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i/>
          <w:iCs/>
          <w:sz w:val="24"/>
          <w:szCs w:val="24"/>
          <w:u w:val="single"/>
        </w:rPr>
        <w:t>（标的名称）</w:t>
      </w:r>
      <w:r>
        <w:rPr>
          <w:rFonts w:hint="eastAsia" w:ascii="仿宋" w:hAnsi="仿宋" w:eastAsia="仿宋" w:cs="仿宋"/>
          <w:sz w:val="24"/>
          <w:szCs w:val="24"/>
        </w:rPr>
        <w:t>，属于</w:t>
      </w:r>
      <w:r>
        <w:rPr>
          <w:rFonts w:hint="eastAsia" w:ascii="仿宋" w:hAnsi="仿宋" w:eastAsia="仿宋" w:cs="仿宋"/>
          <w:i/>
          <w:iCs/>
          <w:sz w:val="24"/>
          <w:szCs w:val="24"/>
          <w:u w:val="single"/>
        </w:rPr>
        <w:t>（采购文件中明确的所属行业）行业</w:t>
      </w:r>
      <w:r>
        <w:rPr>
          <w:rFonts w:hint="eastAsia" w:ascii="仿宋" w:hAnsi="仿宋" w:eastAsia="仿宋" w:cs="仿宋"/>
          <w:sz w:val="24"/>
          <w:szCs w:val="24"/>
        </w:rPr>
        <w:t>；制造商为</w:t>
      </w:r>
      <w:r>
        <w:rPr>
          <w:rFonts w:hint="eastAsia" w:ascii="仿宋" w:hAnsi="仿宋" w:eastAsia="仿宋" w:cs="仿宋"/>
          <w:i/>
          <w:iCs/>
          <w:sz w:val="24"/>
          <w:szCs w:val="24"/>
          <w:u w:val="single"/>
        </w:rPr>
        <w:t>（企业名称）</w:t>
      </w:r>
      <w:r>
        <w:rPr>
          <w:rFonts w:hint="eastAsia" w:ascii="仿宋" w:hAnsi="仿宋" w:eastAsia="仿宋" w:cs="仿宋"/>
          <w:sz w:val="24"/>
          <w:szCs w:val="24"/>
        </w:rPr>
        <w:t>，从业人员</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ab/>
      </w:r>
      <w:r>
        <w:rPr>
          <w:rFonts w:hint="eastAsia" w:ascii="仿宋" w:hAnsi="仿宋" w:eastAsia="仿宋" w:cs="仿宋"/>
          <w:sz w:val="24"/>
          <w:szCs w:val="24"/>
        </w:rPr>
        <w:t>人，营业收入为</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万元，资产总额为</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ab/>
      </w:r>
      <w:r>
        <w:rPr>
          <w:rFonts w:hint="eastAsia" w:ascii="仿宋" w:hAnsi="仿宋" w:eastAsia="仿宋" w:cs="仿宋"/>
          <w:sz w:val="24"/>
          <w:szCs w:val="24"/>
        </w:rPr>
        <w:t>万元，属于</w:t>
      </w:r>
      <w:r>
        <w:rPr>
          <w:rFonts w:hint="eastAsia" w:ascii="仿宋" w:hAnsi="仿宋" w:eastAsia="仿宋" w:cs="仿宋"/>
          <w:i/>
          <w:iCs/>
          <w:sz w:val="24"/>
          <w:szCs w:val="24"/>
          <w:u w:val="single"/>
        </w:rPr>
        <w:t>（中型企业、小型企业、微型企业）</w:t>
      </w:r>
      <w:r>
        <w:rPr>
          <w:rFonts w:hint="eastAsia" w:ascii="仿宋" w:hAnsi="仿宋" w:eastAsia="仿宋" w:cs="仿宋"/>
          <w:sz w:val="24"/>
          <w:szCs w:val="24"/>
        </w:rPr>
        <w:t>；</w:t>
      </w:r>
    </w:p>
    <w:p w14:paraId="066E64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p>
    <w:p w14:paraId="1A7586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以上企业，不属于大企业的分支机构，不存在控股股东为大企业的情形，也不存在与大企业的负责人为同一人的情形。</w:t>
      </w:r>
    </w:p>
    <w:p w14:paraId="7B0C77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本企业对上述声明内容的真实性负责。如有虚假，将依法承担相应责任。</w:t>
      </w:r>
    </w:p>
    <w:p w14:paraId="13283E70">
      <w:pPr>
        <w:keepNext w:val="0"/>
        <w:keepLines w:val="0"/>
        <w:pageBreakBefore w:val="0"/>
        <w:widowControl w:val="0"/>
        <w:kinsoku/>
        <w:wordWrap/>
        <w:overflowPunct/>
        <w:topLinePunct w:val="0"/>
        <w:autoSpaceDE/>
        <w:autoSpaceDN/>
        <w:bidi w:val="0"/>
        <w:adjustRightInd/>
        <w:snapToGrid/>
        <w:spacing w:line="360" w:lineRule="auto"/>
        <w:ind w:left="4200" w:leftChars="2000"/>
        <w:textAlignment w:val="auto"/>
        <w:rPr>
          <w:rFonts w:hint="eastAsia" w:ascii="仿宋" w:hAnsi="仿宋" w:eastAsia="仿宋" w:cs="仿宋"/>
          <w:sz w:val="24"/>
          <w:szCs w:val="24"/>
        </w:rPr>
      </w:pPr>
      <w:r>
        <w:rPr>
          <w:rFonts w:hint="eastAsia" w:ascii="仿宋" w:hAnsi="仿宋" w:eastAsia="仿宋" w:cs="仿宋"/>
          <w:sz w:val="24"/>
          <w:szCs w:val="24"/>
        </w:rPr>
        <w:t>企业名称（盖章）：</w:t>
      </w:r>
    </w:p>
    <w:p w14:paraId="7A5A99A1">
      <w:pPr>
        <w:keepNext w:val="0"/>
        <w:keepLines w:val="0"/>
        <w:pageBreakBefore w:val="0"/>
        <w:widowControl w:val="0"/>
        <w:kinsoku/>
        <w:wordWrap/>
        <w:overflowPunct/>
        <w:topLinePunct w:val="0"/>
        <w:autoSpaceDE/>
        <w:autoSpaceDN/>
        <w:bidi w:val="0"/>
        <w:adjustRightInd/>
        <w:snapToGrid/>
        <w:spacing w:line="360" w:lineRule="auto"/>
        <w:ind w:left="4200" w:leftChars="2000"/>
        <w:textAlignment w:val="auto"/>
        <w:rPr>
          <w:rFonts w:hint="eastAsia" w:ascii="仿宋" w:hAnsi="仿宋" w:eastAsia="仿宋" w:cs="仿宋"/>
          <w:sz w:val="24"/>
          <w:szCs w:val="24"/>
        </w:rPr>
      </w:pPr>
      <w:r>
        <w:rPr>
          <w:rFonts w:hint="eastAsia" w:ascii="仿宋" w:hAnsi="仿宋" w:eastAsia="仿宋" w:cs="仿宋"/>
          <w:sz w:val="24"/>
          <w:szCs w:val="24"/>
        </w:rPr>
        <w:t>日期：</w:t>
      </w:r>
    </w:p>
    <w:p w14:paraId="0614D6E7">
      <w:pPr>
        <w:keepNext w:val="0"/>
        <w:keepLines w:val="0"/>
        <w:pageBreakBefore w:val="0"/>
        <w:widowControl w:val="0"/>
        <w:kinsoku/>
        <w:wordWrap/>
        <w:overflowPunct/>
        <w:topLinePunct w:val="0"/>
        <w:autoSpaceDE/>
        <w:autoSpaceDN/>
        <w:bidi w:val="0"/>
        <w:adjustRightInd/>
        <w:snapToGrid/>
        <w:spacing w:line="360" w:lineRule="auto"/>
        <w:ind w:left="4200" w:leftChars="2000"/>
        <w:textAlignment w:val="auto"/>
        <w:rPr>
          <w:rFonts w:hint="eastAsia" w:ascii="仿宋" w:hAnsi="仿宋" w:eastAsia="仿宋" w:cs="仿宋"/>
          <w:sz w:val="24"/>
          <w:szCs w:val="24"/>
        </w:rPr>
      </w:pPr>
    </w:p>
    <w:p w14:paraId="26FE42CF">
      <w:pPr>
        <w:keepNext w:val="0"/>
        <w:keepLines w:val="0"/>
        <w:pageBreakBefore w:val="0"/>
        <w:widowControl w:val="0"/>
        <w:kinsoku/>
        <w:wordWrap/>
        <w:overflowPunct/>
        <w:topLinePunct w:val="0"/>
        <w:autoSpaceDE/>
        <w:autoSpaceDN/>
        <w:bidi w:val="0"/>
        <w:adjustRightInd/>
        <w:snapToGrid/>
        <w:spacing w:line="360" w:lineRule="auto"/>
        <w:ind w:left="4200" w:leftChars="2000"/>
        <w:textAlignment w:val="auto"/>
        <w:rPr>
          <w:rFonts w:hint="eastAsia" w:ascii="仿宋" w:hAnsi="仿宋" w:eastAsia="仿宋" w:cs="仿宋"/>
          <w:sz w:val="24"/>
          <w:szCs w:val="24"/>
        </w:rPr>
      </w:pPr>
    </w:p>
    <w:p w14:paraId="26F98EA4">
      <w:pPr>
        <w:pStyle w:val="4"/>
        <w:spacing w:line="360" w:lineRule="auto"/>
        <w:rPr>
          <w:rFonts w:hint="eastAsia" w:ascii="宋体" w:hAnsi="宋体" w:cs="宋体"/>
          <w:spacing w:val="6"/>
          <w:kern w:val="0"/>
          <w:sz w:val="24"/>
          <w:szCs w:val="24"/>
        </w:rPr>
      </w:pPr>
    </w:p>
    <w:p w14:paraId="66406808">
      <w:pPr>
        <w:spacing w:line="360" w:lineRule="auto"/>
        <w:rPr>
          <w:rFonts w:hint="eastAsia"/>
          <w:sz w:val="24"/>
          <w:szCs w:val="24"/>
        </w:rPr>
      </w:pPr>
    </w:p>
    <w:p w14:paraId="4894FA00">
      <w:pPr>
        <w:pStyle w:val="4"/>
        <w:rPr>
          <w:rFonts w:ascii="宋体" w:hAnsi="宋体"/>
          <w:spacing w:val="6"/>
          <w:sz w:val="21"/>
        </w:rPr>
      </w:pPr>
      <w:r>
        <w:rPr>
          <w:rFonts w:hint="eastAsia" w:ascii="宋体" w:hAnsi="宋体" w:cs="宋体"/>
          <w:spacing w:val="6"/>
          <w:kern w:val="0"/>
          <w:sz w:val="21"/>
        </w:rPr>
        <w:t>附件</w:t>
      </w:r>
      <w:r>
        <w:rPr>
          <w:rFonts w:hint="eastAsia" w:ascii="宋体" w:hAnsi="宋体" w:cs="宋体"/>
          <w:spacing w:val="6"/>
          <w:kern w:val="0"/>
          <w:sz w:val="21"/>
          <w:lang w:val="en-US" w:eastAsia="zh-CN"/>
        </w:rPr>
        <w:t>7</w:t>
      </w:r>
      <w:r>
        <w:rPr>
          <w:rFonts w:hint="eastAsia" w:ascii="宋体" w:hAnsi="宋体" w:cs="宋体"/>
          <w:spacing w:val="6"/>
          <w:kern w:val="0"/>
          <w:sz w:val="21"/>
        </w:rPr>
        <w:t xml:space="preserve">-2 </w:t>
      </w:r>
      <w:r>
        <w:rPr>
          <w:rFonts w:hint="eastAsia" w:ascii="宋体" w:hAnsi="宋体"/>
          <w:spacing w:val="6"/>
          <w:sz w:val="21"/>
        </w:rPr>
        <w:t>残疾人福利性单位声明函</w:t>
      </w:r>
      <w:bookmarkEnd w:id="122"/>
      <w:bookmarkEnd w:id="123"/>
      <w:bookmarkEnd w:id="124"/>
    </w:p>
    <w:p w14:paraId="10BDED74">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5982231E">
      <w:pPr>
        <w:adjustRightInd w:val="0"/>
        <w:snapToGrid w:val="0"/>
        <w:spacing w:line="360" w:lineRule="auto"/>
        <w:ind w:firstLine="444" w:firstLineChars="200"/>
        <w:rPr>
          <w:rFonts w:ascii="宋体" w:hAnsi="宋体"/>
          <w:spacing w:val="6"/>
          <w:szCs w:val="21"/>
        </w:rPr>
      </w:pPr>
    </w:p>
    <w:p w14:paraId="651B14E4">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EB44263">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5CF0C129">
      <w:pPr>
        <w:adjustRightInd w:val="0"/>
        <w:snapToGrid w:val="0"/>
        <w:spacing w:line="360" w:lineRule="auto"/>
        <w:ind w:firstLine="444" w:firstLineChars="200"/>
        <w:rPr>
          <w:rFonts w:ascii="宋体" w:hAnsi="宋体"/>
          <w:spacing w:val="6"/>
          <w:szCs w:val="21"/>
        </w:rPr>
      </w:pPr>
    </w:p>
    <w:p w14:paraId="40E8C2F3">
      <w:pPr>
        <w:adjustRightInd w:val="0"/>
        <w:snapToGrid w:val="0"/>
        <w:spacing w:line="360" w:lineRule="auto"/>
        <w:ind w:firstLine="444" w:firstLineChars="200"/>
        <w:rPr>
          <w:rFonts w:ascii="宋体" w:hAnsi="宋体"/>
          <w:spacing w:val="6"/>
          <w:szCs w:val="21"/>
        </w:rPr>
      </w:pPr>
    </w:p>
    <w:p w14:paraId="7D21001D">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0EECC51A">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0FBA8E3A">
      <w:pPr>
        <w:widowControl/>
        <w:adjustRightInd w:val="0"/>
        <w:snapToGrid w:val="0"/>
        <w:spacing w:line="360" w:lineRule="auto"/>
        <w:jc w:val="left"/>
        <w:rPr>
          <w:rFonts w:ascii="宋体" w:hAnsi="宋体" w:cs="宋体"/>
          <w:kern w:val="0"/>
          <w:szCs w:val="21"/>
        </w:rPr>
      </w:pPr>
    </w:p>
    <w:p w14:paraId="1C0E6C82">
      <w:pPr>
        <w:pStyle w:val="4"/>
        <w:rPr>
          <w:rFonts w:ascii="宋体" w:hAnsi="宋体"/>
          <w:sz w:val="21"/>
          <w:szCs w:val="21"/>
        </w:rPr>
      </w:pPr>
      <w:r>
        <w:rPr>
          <w:rFonts w:ascii="黑体" w:hAnsi="华文中宋" w:cs="宋体"/>
          <w:spacing w:val="6"/>
          <w:kern w:val="0"/>
        </w:rPr>
        <w:br w:type="page"/>
      </w:r>
      <w:bookmarkStart w:id="126" w:name="_Toc9234"/>
      <w:bookmarkStart w:id="127" w:name="_Toc34637807"/>
      <w:bookmarkStart w:id="128" w:name="_Toc21543"/>
      <w:r>
        <w:rPr>
          <w:rFonts w:hint="eastAsia" w:ascii="宋体" w:hAnsi="宋体" w:cs="宋体"/>
          <w:kern w:val="0"/>
          <w:sz w:val="21"/>
          <w:szCs w:val="21"/>
        </w:rPr>
        <w:t>附件</w:t>
      </w:r>
      <w:r>
        <w:rPr>
          <w:rFonts w:hint="eastAsia" w:ascii="宋体" w:hAnsi="宋体" w:cs="宋体"/>
          <w:kern w:val="0"/>
          <w:sz w:val="21"/>
          <w:szCs w:val="21"/>
          <w:lang w:val="en-US" w:eastAsia="zh-CN"/>
        </w:rPr>
        <w:t>7</w:t>
      </w:r>
      <w:r>
        <w:rPr>
          <w:rFonts w:hint="eastAsia" w:ascii="宋体" w:hAnsi="宋体" w:cs="宋体"/>
          <w:kern w:val="0"/>
          <w:sz w:val="21"/>
          <w:szCs w:val="21"/>
        </w:rPr>
        <w:t xml:space="preserve">-3 </w:t>
      </w:r>
      <w:r>
        <w:rPr>
          <w:rFonts w:hint="eastAsia" w:ascii="宋体" w:hAnsi="宋体"/>
          <w:sz w:val="21"/>
          <w:szCs w:val="21"/>
        </w:rPr>
        <w:t>监狱企业证明资料</w:t>
      </w:r>
      <w:bookmarkEnd w:id="126"/>
      <w:bookmarkEnd w:id="127"/>
      <w:bookmarkEnd w:id="128"/>
    </w:p>
    <w:p w14:paraId="519C76B7">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0F06FF14">
      <w:pPr>
        <w:adjustRightInd w:val="0"/>
        <w:snapToGrid w:val="0"/>
        <w:spacing w:line="360" w:lineRule="auto"/>
        <w:jc w:val="center"/>
        <w:rPr>
          <w:rFonts w:ascii="宋体" w:hAnsi="宋体"/>
          <w:b/>
          <w:spacing w:val="6"/>
          <w:szCs w:val="21"/>
        </w:rPr>
      </w:pPr>
      <w:r>
        <w:rPr>
          <w:rFonts w:hint="eastAsia" w:ascii="宋体" w:hAnsi="宋体"/>
          <w:b/>
          <w:spacing w:val="6"/>
          <w:szCs w:val="21"/>
        </w:rPr>
        <w:t>(不属于监狱企业的无需提供)</w:t>
      </w:r>
    </w:p>
    <w:p w14:paraId="256EA0A2">
      <w:pPr>
        <w:adjustRightInd w:val="0"/>
        <w:snapToGrid w:val="0"/>
        <w:spacing w:line="360" w:lineRule="auto"/>
        <w:rPr>
          <w:rFonts w:ascii="宋体" w:hAnsi="宋体"/>
          <w:szCs w:val="21"/>
        </w:rPr>
      </w:pPr>
    </w:p>
    <w:p w14:paraId="13E7B797">
      <w:pPr>
        <w:adjustRightInd w:val="0"/>
        <w:snapToGrid w:val="0"/>
        <w:spacing w:line="360" w:lineRule="auto"/>
        <w:ind w:firstLine="44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0E60794B">
      <w:pPr>
        <w:adjustRightInd w:val="0"/>
        <w:snapToGrid w:val="0"/>
        <w:spacing w:line="360" w:lineRule="auto"/>
        <w:ind w:firstLine="420" w:firstLineChars="200"/>
        <w:rPr>
          <w:rFonts w:ascii="宋体" w:hAnsi="宋体"/>
          <w:szCs w:val="21"/>
        </w:rPr>
      </w:pPr>
    </w:p>
    <w:p w14:paraId="76D1FAA8">
      <w:pPr>
        <w:adjustRightInd w:val="0"/>
        <w:snapToGrid w:val="0"/>
        <w:spacing w:line="360" w:lineRule="auto"/>
        <w:ind w:firstLine="420" w:firstLineChars="200"/>
        <w:rPr>
          <w:rFonts w:ascii="宋体" w:hAnsi="宋体"/>
          <w:szCs w:val="21"/>
        </w:rPr>
      </w:pPr>
    </w:p>
    <w:p w14:paraId="2BD7FD4F">
      <w:pPr>
        <w:rPr>
          <w:rFonts w:hint="eastAsia" w:ascii="黑体" w:hAnsi="黑体" w:eastAsia="黑体"/>
          <w:b/>
          <w:sz w:val="28"/>
          <w:szCs w:val="28"/>
        </w:rPr>
      </w:pPr>
      <w:r>
        <w:rPr>
          <w:rFonts w:hint="eastAsia" w:ascii="黑体" w:hAnsi="黑体" w:eastAsia="黑体"/>
          <w:b/>
          <w:sz w:val="28"/>
          <w:szCs w:val="28"/>
        </w:rPr>
        <w:br w:type="page"/>
      </w:r>
    </w:p>
    <w:p w14:paraId="55992CF9">
      <w:pPr>
        <w:adjustRightInd w:val="0"/>
        <w:snapToGrid w:val="0"/>
        <w:spacing w:line="360" w:lineRule="auto"/>
        <w:jc w:val="center"/>
        <w:rPr>
          <w:rFonts w:ascii="黑体" w:hAnsi="黑体" w:eastAsia="黑体"/>
          <w:b/>
          <w:sz w:val="28"/>
          <w:szCs w:val="28"/>
        </w:rPr>
      </w:pPr>
      <w:r>
        <w:rPr>
          <w:rFonts w:hint="eastAsia" w:ascii="黑体" w:hAnsi="黑体" w:eastAsia="黑体"/>
          <w:b/>
          <w:sz w:val="28"/>
          <w:szCs w:val="28"/>
        </w:rPr>
        <w:t>强制采购或者优先采购产品</w:t>
      </w:r>
      <w:r>
        <w:rPr>
          <w:rFonts w:hint="eastAsia" w:ascii="黑体" w:hAnsi="黑体" w:eastAsia="黑体"/>
          <w:b/>
          <w:bCs/>
          <w:sz w:val="28"/>
          <w:szCs w:val="28"/>
        </w:rPr>
        <w:t>的</w:t>
      </w:r>
      <w:r>
        <w:rPr>
          <w:rFonts w:hint="eastAsia" w:ascii="黑体" w:hAnsi="黑体" w:eastAsia="黑体"/>
          <w:b/>
          <w:sz w:val="28"/>
          <w:szCs w:val="28"/>
        </w:rPr>
        <w:t>证明材料</w:t>
      </w:r>
    </w:p>
    <w:p w14:paraId="6F8394BB">
      <w:pPr>
        <w:adjustRightInd w:val="0"/>
        <w:snapToGrid w:val="0"/>
        <w:spacing w:line="360" w:lineRule="auto"/>
        <w:jc w:val="center"/>
        <w:rPr>
          <w:rFonts w:ascii="宋体" w:hAnsi="宋体"/>
          <w:b/>
          <w:spacing w:val="6"/>
          <w:szCs w:val="21"/>
        </w:rPr>
      </w:pPr>
      <w:r>
        <w:rPr>
          <w:rFonts w:hint="eastAsia" w:ascii="宋体" w:hAnsi="宋体"/>
          <w:b/>
          <w:spacing w:val="6"/>
          <w:szCs w:val="21"/>
        </w:rPr>
        <w:t>(不属于强制采购或者优先采购产品的无需提供)</w:t>
      </w:r>
    </w:p>
    <w:p w14:paraId="62B68026">
      <w:pPr>
        <w:adjustRightInd w:val="0"/>
        <w:snapToGrid w:val="0"/>
        <w:spacing w:line="360" w:lineRule="auto"/>
        <w:ind w:firstLine="420" w:firstLineChars="200"/>
        <w:jc w:val="left"/>
        <w:rPr>
          <w:rFonts w:ascii="宋体" w:hAnsi="宋体"/>
          <w:szCs w:val="21"/>
        </w:rPr>
      </w:pPr>
    </w:p>
    <w:p w14:paraId="3B437507">
      <w:pPr>
        <w:adjustRightInd w:val="0"/>
        <w:snapToGrid w:val="0"/>
        <w:spacing w:line="360" w:lineRule="auto"/>
        <w:jc w:val="left"/>
        <w:rPr>
          <w:rFonts w:ascii="宋体" w:hAnsi="宋体"/>
          <w:szCs w:val="21"/>
        </w:rPr>
      </w:pPr>
      <w:r>
        <w:rPr>
          <w:rFonts w:hint="eastAsia" w:ascii="宋体" w:hAnsi="宋体"/>
          <w:szCs w:val="21"/>
        </w:rPr>
        <w:t>说明：1、供应商提供的产品</w:t>
      </w:r>
      <w:r>
        <w:rPr>
          <w:rFonts w:hint="eastAsia" w:ascii="宋体" w:hAnsi="宋体"/>
          <w:bCs/>
          <w:szCs w:val="21"/>
        </w:rPr>
        <w:t>属于强制采购或者优先采购的</w:t>
      </w:r>
      <w:r>
        <w:rPr>
          <w:rFonts w:hint="eastAsia" w:ascii="宋体" w:hAnsi="宋体"/>
          <w:szCs w:val="21"/>
        </w:rPr>
        <w:t>，应按第二章第二节第37条规定提供证明材料和本章本节“优先采购产品清单”，并加盖供应商单位公章。</w:t>
      </w:r>
    </w:p>
    <w:p w14:paraId="5C7E5FC7">
      <w:pPr>
        <w:adjustRightInd w:val="0"/>
        <w:snapToGrid w:val="0"/>
        <w:spacing w:line="360" w:lineRule="auto"/>
        <w:ind w:firstLine="630" w:firstLineChars="300"/>
        <w:jc w:val="left"/>
        <w:rPr>
          <w:rFonts w:ascii="宋体" w:hAnsi="宋体"/>
          <w:szCs w:val="21"/>
        </w:rPr>
      </w:pPr>
      <w:r>
        <w:rPr>
          <w:rFonts w:hint="eastAsia" w:ascii="宋体" w:hAnsi="宋体"/>
          <w:szCs w:val="21"/>
        </w:rPr>
        <w:t>2、节能产品、环境标志产品(强制采购或者优先采购产品)认证证书内容</w:t>
      </w:r>
      <w:r>
        <w:rPr>
          <w:rFonts w:hint="eastAsia" w:asciiTheme="minorEastAsia" w:hAnsiTheme="minorEastAsia" w:eastAsiaTheme="minorEastAsia"/>
          <w:szCs w:val="21"/>
        </w:rPr>
        <w:t>注明“详见证</w:t>
      </w:r>
      <w:r>
        <w:rPr>
          <w:rFonts w:hint="eastAsia" w:ascii="宋体" w:hAnsi="宋体"/>
          <w:szCs w:val="21"/>
        </w:rPr>
        <w:t>书附件</w:t>
      </w:r>
      <w:r>
        <w:rPr>
          <w:rFonts w:hint="eastAsia" w:ascii="华文中宋" w:hAnsi="华文中宋" w:eastAsia="华文中宋"/>
          <w:szCs w:val="21"/>
        </w:rPr>
        <w:t>”</w:t>
      </w:r>
      <w:r>
        <w:rPr>
          <w:rFonts w:hint="eastAsia" w:ascii="宋体" w:hAnsi="宋体"/>
          <w:szCs w:val="21"/>
        </w:rPr>
        <w:t>的，应提供其附件，以证明认证证书与响应文件一致。</w:t>
      </w:r>
    </w:p>
    <w:p w14:paraId="449708FB">
      <w:pPr>
        <w:rPr>
          <w:rFonts w:hint="eastAsia" w:ascii="黑体" w:hAnsi="宋体" w:eastAsia="黑体"/>
          <w:b/>
          <w:sz w:val="28"/>
          <w:szCs w:val="28"/>
        </w:rPr>
      </w:pPr>
      <w:r>
        <w:rPr>
          <w:rFonts w:hint="eastAsia" w:ascii="黑体" w:hAnsi="宋体" w:eastAsia="黑体"/>
          <w:b/>
          <w:sz w:val="28"/>
          <w:szCs w:val="28"/>
        </w:rPr>
        <w:br w:type="page"/>
      </w:r>
    </w:p>
    <w:p w14:paraId="2D0C1BC2">
      <w:pPr>
        <w:adjustRightInd w:val="0"/>
        <w:snapToGrid w:val="0"/>
        <w:spacing w:line="360" w:lineRule="auto"/>
        <w:jc w:val="center"/>
        <w:rPr>
          <w:rFonts w:ascii="宋体" w:hAnsi="宋体"/>
          <w:b/>
          <w:spacing w:val="6"/>
          <w:szCs w:val="21"/>
        </w:rPr>
      </w:pPr>
      <w:r>
        <w:rPr>
          <w:rFonts w:hint="eastAsia" w:ascii="黑体" w:hAnsi="宋体" w:eastAsia="黑体"/>
          <w:b/>
          <w:sz w:val="28"/>
          <w:szCs w:val="28"/>
        </w:rPr>
        <w:t>优先采购产品清单</w:t>
      </w:r>
    </w:p>
    <w:p w14:paraId="65945D65">
      <w:pPr>
        <w:adjustRightInd w:val="0"/>
        <w:snapToGrid w:val="0"/>
        <w:spacing w:line="360" w:lineRule="auto"/>
        <w:rPr>
          <w:rFonts w:hint="default" w:ascii="宋体" w:hAnsi="宋体" w:eastAsia="宋体"/>
          <w:szCs w:val="21"/>
          <w:lang w:val="en-US" w:eastAsia="zh-CN"/>
        </w:rPr>
      </w:pPr>
      <w:r>
        <w:rPr>
          <w:rFonts w:hint="eastAsia" w:ascii="宋体" w:hAnsi="宋体"/>
          <w:szCs w:val="21"/>
        </w:rPr>
        <w:t>采购代理编号：</w:t>
      </w:r>
      <w:r>
        <w:rPr>
          <w:rFonts w:hint="eastAsia" w:ascii="宋体" w:hAnsi="宋体"/>
          <w:szCs w:val="21"/>
          <w:u w:val="single"/>
          <w:lang w:val="en-US" w:eastAsia="zh-CN"/>
        </w:rPr>
        <w:t xml:space="preserve">               </w:t>
      </w:r>
      <w:r>
        <w:rPr>
          <w:rFonts w:hint="eastAsia" w:ascii="宋体" w:hAnsi="宋体"/>
          <w:szCs w:val="21"/>
        </w:rPr>
        <w:t xml:space="preserve">                    项目名称：</w:t>
      </w:r>
      <w:r>
        <w:rPr>
          <w:rFonts w:hint="eastAsia" w:ascii="宋体" w:hAnsi="宋体"/>
          <w:szCs w:val="21"/>
          <w:u w:val="single"/>
          <w:lang w:val="en-US" w:eastAsia="zh-CN"/>
        </w:rPr>
        <w:t xml:space="preserve">                      </w:t>
      </w:r>
    </w:p>
    <w:tbl>
      <w:tblPr>
        <w:tblStyle w:val="44"/>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490558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8789" w:type="dxa"/>
            <w:gridSpan w:val="6"/>
            <w:noWrap w:val="0"/>
            <w:vAlign w:val="center"/>
          </w:tcPr>
          <w:p w14:paraId="115F0400">
            <w:pPr>
              <w:widowControl/>
              <w:adjustRightInd w:val="0"/>
              <w:snapToGrid w:val="0"/>
              <w:spacing w:line="360" w:lineRule="auto"/>
              <w:ind w:firstLine="480" w:firstLineChars="200"/>
              <w:jc w:val="left"/>
              <w:rPr>
                <w:rFonts w:ascii="黑体" w:hAnsi="黑体" w:eastAsia="黑体"/>
                <w:kern w:val="0"/>
                <w:sz w:val="24"/>
              </w:rPr>
            </w:pPr>
            <w:r>
              <w:rPr>
                <w:rFonts w:hint="eastAsia" w:ascii="黑体" w:hAnsi="宋体" w:eastAsia="黑体"/>
                <w:kern w:val="0"/>
                <w:sz w:val="24"/>
              </w:rPr>
              <w:t>以下为供应商提供的政府采购优先采购产品，供应商对本表的真实性负责。如有虚假，将依法承担相应责任。</w:t>
            </w:r>
          </w:p>
        </w:tc>
      </w:tr>
      <w:tr w14:paraId="20E6E0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671" w:type="dxa"/>
            <w:noWrap w:val="0"/>
            <w:vAlign w:val="center"/>
          </w:tcPr>
          <w:p w14:paraId="54C03405">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739" w:type="dxa"/>
            <w:noWrap w:val="0"/>
            <w:vAlign w:val="center"/>
          </w:tcPr>
          <w:p w14:paraId="7EE4CAEB">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134" w:type="dxa"/>
            <w:tcBorders>
              <w:right w:val="single" w:color="auto" w:sz="4" w:space="0"/>
            </w:tcBorders>
            <w:noWrap w:val="0"/>
            <w:vAlign w:val="center"/>
          </w:tcPr>
          <w:p w14:paraId="6619BCE5">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418" w:type="dxa"/>
            <w:tcBorders>
              <w:left w:val="single" w:color="auto" w:sz="4" w:space="0"/>
            </w:tcBorders>
            <w:noWrap w:val="0"/>
            <w:vAlign w:val="center"/>
          </w:tcPr>
          <w:p w14:paraId="45CDEA41">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984" w:type="dxa"/>
            <w:noWrap w:val="0"/>
            <w:vAlign w:val="center"/>
          </w:tcPr>
          <w:p w14:paraId="616E02DB">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1843" w:type="dxa"/>
            <w:noWrap w:val="0"/>
            <w:vAlign w:val="center"/>
          </w:tcPr>
          <w:p w14:paraId="620FD25A">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r>
      <w:tr w14:paraId="1B2E0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671" w:type="dxa"/>
            <w:noWrap w:val="0"/>
            <w:vAlign w:val="center"/>
          </w:tcPr>
          <w:p w14:paraId="48581A0B">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739" w:type="dxa"/>
            <w:noWrap w:val="0"/>
            <w:vAlign w:val="center"/>
          </w:tcPr>
          <w:p w14:paraId="2CB88D8C">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134" w:type="dxa"/>
            <w:tcBorders>
              <w:right w:val="single" w:color="auto" w:sz="4" w:space="0"/>
            </w:tcBorders>
            <w:noWrap w:val="0"/>
            <w:vAlign w:val="center"/>
          </w:tcPr>
          <w:p w14:paraId="11F9D164">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418" w:type="dxa"/>
            <w:tcBorders>
              <w:left w:val="single" w:color="auto" w:sz="4" w:space="0"/>
            </w:tcBorders>
            <w:noWrap w:val="0"/>
            <w:vAlign w:val="center"/>
          </w:tcPr>
          <w:p w14:paraId="16C2EA37">
            <w:pPr>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984" w:type="dxa"/>
            <w:noWrap w:val="0"/>
            <w:vAlign w:val="center"/>
          </w:tcPr>
          <w:p w14:paraId="117C5A0D">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1843" w:type="dxa"/>
            <w:noWrap w:val="0"/>
            <w:vAlign w:val="center"/>
          </w:tcPr>
          <w:p w14:paraId="595B3C30">
            <w:pPr>
              <w:widowControl/>
              <w:adjustRightInd w:val="0"/>
              <w:snapToGrid w:val="0"/>
              <w:spacing w:line="360" w:lineRule="auto"/>
              <w:jc w:val="center"/>
              <w:rPr>
                <w:rFonts w:ascii="宋体" w:hAnsi="宋体"/>
                <w:kern w:val="0"/>
                <w:szCs w:val="21"/>
              </w:rPr>
            </w:pPr>
            <w:r>
              <w:rPr>
                <w:rFonts w:hint="eastAsia" w:ascii="宋体" w:hAnsi="宋体"/>
                <w:kern w:val="0"/>
                <w:szCs w:val="21"/>
              </w:rPr>
              <w:t>政策功能编码</w:t>
            </w:r>
          </w:p>
        </w:tc>
      </w:tr>
      <w:tr w14:paraId="516374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789" w:type="dxa"/>
            <w:gridSpan w:val="6"/>
            <w:noWrap w:val="0"/>
            <w:vAlign w:val="center"/>
          </w:tcPr>
          <w:p w14:paraId="20869516">
            <w:pPr>
              <w:adjustRightInd w:val="0"/>
              <w:snapToGrid w:val="0"/>
              <w:spacing w:line="360" w:lineRule="auto"/>
              <w:jc w:val="left"/>
              <w:rPr>
                <w:rFonts w:ascii="宋体" w:hAnsi="宋体"/>
                <w:b/>
                <w:szCs w:val="21"/>
              </w:rPr>
            </w:pPr>
            <w:r>
              <w:rPr>
                <w:rFonts w:hint="eastAsia" w:ascii="宋体" w:hAnsi="宋体"/>
                <w:b/>
                <w:szCs w:val="21"/>
              </w:rPr>
              <w:t>节能产品</w:t>
            </w:r>
          </w:p>
        </w:tc>
      </w:tr>
      <w:tr w14:paraId="4F5C27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noWrap w:val="0"/>
            <w:vAlign w:val="center"/>
          </w:tcPr>
          <w:p w14:paraId="0ED5535A">
            <w:pPr>
              <w:adjustRightInd w:val="0"/>
              <w:snapToGrid w:val="0"/>
              <w:spacing w:line="360" w:lineRule="auto"/>
              <w:jc w:val="center"/>
              <w:rPr>
                <w:rFonts w:ascii="宋体" w:hAnsi="宋体"/>
                <w:b/>
                <w:szCs w:val="21"/>
              </w:rPr>
            </w:pPr>
          </w:p>
        </w:tc>
        <w:tc>
          <w:tcPr>
            <w:tcW w:w="1739" w:type="dxa"/>
            <w:noWrap w:val="0"/>
            <w:vAlign w:val="center"/>
          </w:tcPr>
          <w:p w14:paraId="617CF984">
            <w:pPr>
              <w:adjustRightInd w:val="0"/>
              <w:snapToGrid w:val="0"/>
              <w:spacing w:line="360" w:lineRule="auto"/>
              <w:jc w:val="center"/>
              <w:rPr>
                <w:rFonts w:ascii="宋体" w:hAnsi="宋体"/>
                <w:b/>
                <w:szCs w:val="21"/>
              </w:rPr>
            </w:pPr>
          </w:p>
        </w:tc>
        <w:tc>
          <w:tcPr>
            <w:tcW w:w="1134" w:type="dxa"/>
            <w:tcBorders>
              <w:right w:val="single" w:color="auto" w:sz="4" w:space="0"/>
            </w:tcBorders>
            <w:noWrap w:val="0"/>
            <w:vAlign w:val="center"/>
          </w:tcPr>
          <w:p w14:paraId="1CB792DA">
            <w:pPr>
              <w:adjustRightInd w:val="0"/>
              <w:snapToGrid w:val="0"/>
              <w:spacing w:line="360" w:lineRule="auto"/>
              <w:jc w:val="left"/>
              <w:rPr>
                <w:rFonts w:ascii="宋体" w:hAnsi="宋体"/>
                <w:b/>
                <w:szCs w:val="21"/>
              </w:rPr>
            </w:pPr>
          </w:p>
        </w:tc>
        <w:tc>
          <w:tcPr>
            <w:tcW w:w="1418" w:type="dxa"/>
            <w:tcBorders>
              <w:left w:val="single" w:color="auto" w:sz="4" w:space="0"/>
            </w:tcBorders>
            <w:noWrap w:val="0"/>
            <w:vAlign w:val="center"/>
          </w:tcPr>
          <w:p w14:paraId="69DCA9D4">
            <w:pPr>
              <w:adjustRightInd w:val="0"/>
              <w:snapToGrid w:val="0"/>
              <w:spacing w:line="360" w:lineRule="auto"/>
              <w:jc w:val="left"/>
              <w:rPr>
                <w:rFonts w:ascii="宋体" w:hAnsi="宋体"/>
                <w:b/>
                <w:szCs w:val="21"/>
              </w:rPr>
            </w:pPr>
          </w:p>
        </w:tc>
        <w:tc>
          <w:tcPr>
            <w:tcW w:w="1984" w:type="dxa"/>
            <w:noWrap w:val="0"/>
            <w:vAlign w:val="center"/>
          </w:tcPr>
          <w:p w14:paraId="60848907">
            <w:pPr>
              <w:adjustRightInd w:val="0"/>
              <w:snapToGrid w:val="0"/>
              <w:spacing w:line="360" w:lineRule="auto"/>
              <w:jc w:val="center"/>
              <w:rPr>
                <w:rFonts w:ascii="宋体" w:hAnsi="宋体"/>
                <w:b/>
                <w:szCs w:val="21"/>
              </w:rPr>
            </w:pPr>
          </w:p>
        </w:tc>
        <w:tc>
          <w:tcPr>
            <w:tcW w:w="1843" w:type="dxa"/>
            <w:noWrap w:val="0"/>
            <w:vAlign w:val="top"/>
          </w:tcPr>
          <w:p w14:paraId="099261E9">
            <w:pPr>
              <w:adjustRightInd w:val="0"/>
              <w:snapToGrid w:val="0"/>
              <w:spacing w:line="360" w:lineRule="auto"/>
              <w:jc w:val="center"/>
              <w:rPr>
                <w:rFonts w:ascii="宋体" w:hAnsi="宋体"/>
                <w:b/>
                <w:szCs w:val="21"/>
              </w:rPr>
            </w:pPr>
          </w:p>
        </w:tc>
      </w:tr>
      <w:tr w14:paraId="4946BF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noWrap w:val="0"/>
            <w:vAlign w:val="center"/>
          </w:tcPr>
          <w:p w14:paraId="0339B5F2">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noWrap w:val="0"/>
            <w:vAlign w:val="center"/>
          </w:tcPr>
          <w:p w14:paraId="19C9F314">
            <w:pPr>
              <w:adjustRightInd w:val="0"/>
              <w:snapToGrid w:val="0"/>
              <w:spacing w:line="360" w:lineRule="auto"/>
              <w:jc w:val="center"/>
              <w:rPr>
                <w:rFonts w:ascii="宋体" w:hAnsi="宋体"/>
                <w:b/>
                <w:szCs w:val="21"/>
              </w:rPr>
            </w:pPr>
            <w:r>
              <w:rPr>
                <w:rFonts w:hint="eastAsia" w:ascii="宋体" w:hAnsi="宋体"/>
                <w:b/>
                <w:szCs w:val="21"/>
              </w:rPr>
              <w:t>/</w:t>
            </w:r>
          </w:p>
        </w:tc>
        <w:tc>
          <w:tcPr>
            <w:tcW w:w="1134" w:type="dxa"/>
            <w:tcBorders>
              <w:right w:val="single" w:color="auto" w:sz="4" w:space="0"/>
            </w:tcBorders>
            <w:noWrap w:val="0"/>
            <w:vAlign w:val="center"/>
          </w:tcPr>
          <w:p w14:paraId="7512497E">
            <w:pPr>
              <w:adjustRightInd w:val="0"/>
              <w:snapToGrid w:val="0"/>
              <w:spacing w:line="360" w:lineRule="auto"/>
              <w:jc w:val="left"/>
              <w:rPr>
                <w:rFonts w:ascii="宋体" w:hAnsi="宋体"/>
                <w:b/>
                <w:szCs w:val="21"/>
              </w:rPr>
            </w:pPr>
          </w:p>
        </w:tc>
        <w:tc>
          <w:tcPr>
            <w:tcW w:w="1418" w:type="dxa"/>
            <w:tcBorders>
              <w:left w:val="single" w:color="auto" w:sz="4" w:space="0"/>
            </w:tcBorders>
            <w:noWrap w:val="0"/>
            <w:vAlign w:val="center"/>
          </w:tcPr>
          <w:p w14:paraId="687E2C2C">
            <w:pPr>
              <w:adjustRightInd w:val="0"/>
              <w:snapToGrid w:val="0"/>
              <w:spacing w:line="360" w:lineRule="auto"/>
              <w:jc w:val="left"/>
              <w:rPr>
                <w:rFonts w:ascii="宋体" w:hAnsi="宋体"/>
                <w:b/>
                <w:szCs w:val="21"/>
              </w:rPr>
            </w:pPr>
          </w:p>
        </w:tc>
        <w:tc>
          <w:tcPr>
            <w:tcW w:w="1984" w:type="dxa"/>
            <w:noWrap w:val="0"/>
            <w:vAlign w:val="center"/>
          </w:tcPr>
          <w:p w14:paraId="5AD06E26">
            <w:pPr>
              <w:adjustRightInd w:val="0"/>
              <w:snapToGrid w:val="0"/>
              <w:spacing w:line="360" w:lineRule="auto"/>
              <w:jc w:val="center"/>
              <w:rPr>
                <w:rFonts w:ascii="宋体" w:hAnsi="宋体"/>
                <w:b/>
                <w:szCs w:val="21"/>
              </w:rPr>
            </w:pPr>
            <w:r>
              <w:rPr>
                <w:rFonts w:hint="eastAsia" w:ascii="宋体" w:hAnsi="宋体"/>
                <w:b/>
                <w:szCs w:val="21"/>
              </w:rPr>
              <w:t>/</w:t>
            </w:r>
          </w:p>
        </w:tc>
        <w:tc>
          <w:tcPr>
            <w:tcW w:w="1843" w:type="dxa"/>
            <w:noWrap w:val="0"/>
            <w:vAlign w:val="top"/>
          </w:tcPr>
          <w:p w14:paraId="4C9ABFB6">
            <w:pPr>
              <w:adjustRightInd w:val="0"/>
              <w:snapToGrid w:val="0"/>
              <w:spacing w:line="360" w:lineRule="auto"/>
              <w:jc w:val="center"/>
              <w:rPr>
                <w:rFonts w:ascii="宋体" w:hAnsi="宋体"/>
                <w:b/>
                <w:szCs w:val="21"/>
              </w:rPr>
            </w:pPr>
            <w:r>
              <w:rPr>
                <w:rFonts w:hint="eastAsia" w:ascii="宋体" w:hAnsi="宋体"/>
                <w:b/>
                <w:szCs w:val="21"/>
              </w:rPr>
              <w:t>/</w:t>
            </w:r>
          </w:p>
        </w:tc>
      </w:tr>
      <w:tr w14:paraId="3D371D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789" w:type="dxa"/>
            <w:gridSpan w:val="6"/>
            <w:noWrap w:val="0"/>
            <w:vAlign w:val="center"/>
          </w:tcPr>
          <w:p w14:paraId="4CD2A61A">
            <w:pPr>
              <w:adjustRightInd w:val="0"/>
              <w:snapToGrid w:val="0"/>
              <w:spacing w:line="360" w:lineRule="auto"/>
              <w:jc w:val="left"/>
              <w:rPr>
                <w:rFonts w:ascii="宋体" w:hAnsi="宋体"/>
                <w:b/>
                <w:szCs w:val="21"/>
              </w:rPr>
            </w:pPr>
            <w:r>
              <w:rPr>
                <w:rFonts w:hint="eastAsia" w:ascii="宋体" w:hAnsi="宋体"/>
                <w:b/>
                <w:szCs w:val="21"/>
              </w:rPr>
              <w:t>环境标志产品</w:t>
            </w:r>
          </w:p>
        </w:tc>
      </w:tr>
      <w:tr w14:paraId="09B521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noWrap w:val="0"/>
            <w:vAlign w:val="center"/>
          </w:tcPr>
          <w:p w14:paraId="234282EA">
            <w:pPr>
              <w:adjustRightInd w:val="0"/>
              <w:snapToGrid w:val="0"/>
              <w:spacing w:line="360" w:lineRule="auto"/>
              <w:jc w:val="center"/>
              <w:rPr>
                <w:rFonts w:ascii="宋体" w:hAnsi="宋体"/>
                <w:b/>
                <w:szCs w:val="21"/>
              </w:rPr>
            </w:pPr>
          </w:p>
        </w:tc>
        <w:tc>
          <w:tcPr>
            <w:tcW w:w="1739" w:type="dxa"/>
            <w:noWrap w:val="0"/>
            <w:vAlign w:val="center"/>
          </w:tcPr>
          <w:p w14:paraId="17A7FF9C">
            <w:pPr>
              <w:adjustRightInd w:val="0"/>
              <w:snapToGrid w:val="0"/>
              <w:spacing w:line="360" w:lineRule="auto"/>
              <w:jc w:val="center"/>
              <w:rPr>
                <w:rFonts w:ascii="宋体" w:hAnsi="宋体"/>
                <w:b/>
                <w:szCs w:val="21"/>
              </w:rPr>
            </w:pPr>
          </w:p>
        </w:tc>
        <w:tc>
          <w:tcPr>
            <w:tcW w:w="1134" w:type="dxa"/>
            <w:tcBorders>
              <w:right w:val="single" w:color="auto" w:sz="4" w:space="0"/>
            </w:tcBorders>
            <w:noWrap w:val="0"/>
            <w:vAlign w:val="center"/>
          </w:tcPr>
          <w:p w14:paraId="16BB2F67">
            <w:pPr>
              <w:adjustRightInd w:val="0"/>
              <w:snapToGrid w:val="0"/>
              <w:spacing w:line="360" w:lineRule="auto"/>
              <w:jc w:val="left"/>
              <w:rPr>
                <w:rFonts w:ascii="宋体" w:hAnsi="宋体"/>
                <w:b/>
                <w:szCs w:val="21"/>
              </w:rPr>
            </w:pPr>
          </w:p>
        </w:tc>
        <w:tc>
          <w:tcPr>
            <w:tcW w:w="1418" w:type="dxa"/>
            <w:tcBorders>
              <w:left w:val="single" w:color="auto" w:sz="4" w:space="0"/>
            </w:tcBorders>
            <w:noWrap w:val="0"/>
            <w:vAlign w:val="center"/>
          </w:tcPr>
          <w:p w14:paraId="69856293">
            <w:pPr>
              <w:adjustRightInd w:val="0"/>
              <w:snapToGrid w:val="0"/>
              <w:spacing w:line="360" w:lineRule="auto"/>
              <w:jc w:val="left"/>
              <w:rPr>
                <w:rFonts w:ascii="宋体" w:hAnsi="宋体"/>
                <w:b/>
                <w:szCs w:val="21"/>
              </w:rPr>
            </w:pPr>
          </w:p>
        </w:tc>
        <w:tc>
          <w:tcPr>
            <w:tcW w:w="1984" w:type="dxa"/>
            <w:noWrap w:val="0"/>
            <w:vAlign w:val="center"/>
          </w:tcPr>
          <w:p w14:paraId="4EB2AAB7">
            <w:pPr>
              <w:adjustRightInd w:val="0"/>
              <w:snapToGrid w:val="0"/>
              <w:spacing w:line="360" w:lineRule="auto"/>
              <w:jc w:val="center"/>
              <w:rPr>
                <w:rFonts w:ascii="宋体" w:hAnsi="宋体"/>
                <w:b/>
                <w:szCs w:val="21"/>
              </w:rPr>
            </w:pPr>
          </w:p>
        </w:tc>
        <w:tc>
          <w:tcPr>
            <w:tcW w:w="1843" w:type="dxa"/>
            <w:noWrap w:val="0"/>
            <w:vAlign w:val="top"/>
          </w:tcPr>
          <w:p w14:paraId="5C81168F">
            <w:pPr>
              <w:adjustRightInd w:val="0"/>
              <w:snapToGrid w:val="0"/>
              <w:spacing w:line="360" w:lineRule="auto"/>
              <w:jc w:val="center"/>
              <w:rPr>
                <w:rFonts w:ascii="宋体" w:hAnsi="宋体"/>
                <w:b/>
                <w:szCs w:val="21"/>
              </w:rPr>
            </w:pPr>
          </w:p>
        </w:tc>
      </w:tr>
      <w:tr w14:paraId="21810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noWrap w:val="0"/>
            <w:vAlign w:val="center"/>
          </w:tcPr>
          <w:p w14:paraId="5F697888">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noWrap w:val="0"/>
            <w:vAlign w:val="center"/>
          </w:tcPr>
          <w:p w14:paraId="0B3808B2">
            <w:pPr>
              <w:adjustRightInd w:val="0"/>
              <w:snapToGrid w:val="0"/>
              <w:spacing w:line="360" w:lineRule="auto"/>
              <w:jc w:val="center"/>
              <w:rPr>
                <w:rFonts w:ascii="宋体" w:hAnsi="宋体"/>
                <w:b/>
                <w:szCs w:val="21"/>
              </w:rPr>
            </w:pPr>
            <w:r>
              <w:rPr>
                <w:rFonts w:hint="eastAsia" w:ascii="宋体" w:hAnsi="宋体"/>
                <w:b/>
                <w:szCs w:val="21"/>
              </w:rPr>
              <w:t>/</w:t>
            </w:r>
          </w:p>
        </w:tc>
        <w:tc>
          <w:tcPr>
            <w:tcW w:w="1134" w:type="dxa"/>
            <w:tcBorders>
              <w:right w:val="single" w:color="auto" w:sz="4" w:space="0"/>
            </w:tcBorders>
            <w:noWrap w:val="0"/>
            <w:vAlign w:val="center"/>
          </w:tcPr>
          <w:p w14:paraId="30429FFF">
            <w:pPr>
              <w:adjustRightInd w:val="0"/>
              <w:snapToGrid w:val="0"/>
              <w:spacing w:line="360" w:lineRule="auto"/>
              <w:jc w:val="left"/>
              <w:rPr>
                <w:rFonts w:ascii="宋体" w:hAnsi="宋体"/>
                <w:b/>
                <w:szCs w:val="21"/>
              </w:rPr>
            </w:pPr>
          </w:p>
        </w:tc>
        <w:tc>
          <w:tcPr>
            <w:tcW w:w="1418" w:type="dxa"/>
            <w:tcBorders>
              <w:left w:val="single" w:color="auto" w:sz="4" w:space="0"/>
            </w:tcBorders>
            <w:noWrap w:val="0"/>
            <w:vAlign w:val="center"/>
          </w:tcPr>
          <w:p w14:paraId="2D2229E3">
            <w:pPr>
              <w:adjustRightInd w:val="0"/>
              <w:snapToGrid w:val="0"/>
              <w:spacing w:line="360" w:lineRule="auto"/>
              <w:jc w:val="left"/>
              <w:rPr>
                <w:rFonts w:ascii="宋体" w:hAnsi="宋体"/>
                <w:b/>
                <w:szCs w:val="21"/>
              </w:rPr>
            </w:pPr>
          </w:p>
        </w:tc>
        <w:tc>
          <w:tcPr>
            <w:tcW w:w="1984" w:type="dxa"/>
            <w:noWrap w:val="0"/>
            <w:vAlign w:val="center"/>
          </w:tcPr>
          <w:p w14:paraId="45F1A754">
            <w:pPr>
              <w:adjustRightInd w:val="0"/>
              <w:snapToGrid w:val="0"/>
              <w:spacing w:line="360" w:lineRule="auto"/>
              <w:jc w:val="center"/>
              <w:rPr>
                <w:rFonts w:ascii="宋体" w:hAnsi="宋体"/>
                <w:b/>
                <w:szCs w:val="21"/>
              </w:rPr>
            </w:pPr>
            <w:r>
              <w:rPr>
                <w:rFonts w:hint="eastAsia" w:ascii="宋体" w:hAnsi="宋体"/>
                <w:b/>
                <w:szCs w:val="21"/>
              </w:rPr>
              <w:t>/</w:t>
            </w:r>
          </w:p>
        </w:tc>
        <w:tc>
          <w:tcPr>
            <w:tcW w:w="1843" w:type="dxa"/>
            <w:noWrap w:val="0"/>
            <w:vAlign w:val="top"/>
          </w:tcPr>
          <w:p w14:paraId="0E538DB7">
            <w:pPr>
              <w:adjustRightInd w:val="0"/>
              <w:snapToGrid w:val="0"/>
              <w:spacing w:line="360" w:lineRule="auto"/>
              <w:jc w:val="center"/>
              <w:rPr>
                <w:rFonts w:ascii="宋体" w:hAnsi="宋体"/>
                <w:b/>
                <w:szCs w:val="21"/>
              </w:rPr>
            </w:pPr>
            <w:r>
              <w:rPr>
                <w:rFonts w:hint="eastAsia" w:ascii="宋体" w:hAnsi="宋体"/>
                <w:b/>
                <w:szCs w:val="21"/>
              </w:rPr>
              <w:t>/</w:t>
            </w:r>
          </w:p>
        </w:tc>
      </w:tr>
    </w:tbl>
    <w:p w14:paraId="48684182">
      <w:pPr>
        <w:adjustRightInd w:val="0"/>
        <w:snapToGrid w:val="0"/>
        <w:spacing w:line="360" w:lineRule="auto"/>
        <w:jc w:val="left"/>
        <w:rPr>
          <w:rFonts w:ascii="宋体" w:hAnsi="宋体"/>
          <w:szCs w:val="21"/>
        </w:rPr>
      </w:pPr>
      <w:r>
        <w:rPr>
          <w:rFonts w:hint="eastAsia" w:ascii="宋体" w:hAnsi="宋体"/>
          <w:szCs w:val="21"/>
        </w:rPr>
        <w:t>说明：</w:t>
      </w:r>
      <w:r>
        <w:rPr>
          <w:rFonts w:hint="eastAsia" w:ascii="宋体" w:hAnsi="宋体"/>
          <w:bCs/>
          <w:szCs w:val="21"/>
        </w:rPr>
        <w:t>1、</w:t>
      </w:r>
      <w:r>
        <w:rPr>
          <w:rFonts w:hint="eastAsia" w:ascii="宋体" w:hAnsi="宋体"/>
          <w:szCs w:val="21"/>
        </w:rPr>
        <w:t>本表用于计算政府采购优先采购产品（节能产品或环境标志产品）的政府采购政策价格扣除。</w:t>
      </w:r>
    </w:p>
    <w:p w14:paraId="0DD2CFEA">
      <w:pPr>
        <w:adjustRightInd w:val="0"/>
        <w:snapToGrid w:val="0"/>
        <w:spacing w:line="360" w:lineRule="auto"/>
        <w:ind w:firstLine="630" w:firstLineChars="300"/>
        <w:jc w:val="left"/>
        <w:rPr>
          <w:rFonts w:ascii="宋体" w:hAnsi="宋体"/>
          <w:szCs w:val="21"/>
        </w:rPr>
      </w:pPr>
      <w:r>
        <w:rPr>
          <w:rFonts w:hint="eastAsia" w:ascii="宋体" w:hAnsi="宋体"/>
          <w:szCs w:val="21"/>
        </w:rPr>
        <w:t>2、栏目4“价格”为综合单价，包含货物所有隐含的内容，如运输费、保险费、管理费和利润等。</w:t>
      </w:r>
    </w:p>
    <w:p w14:paraId="38ADDC2D">
      <w:pPr>
        <w:adjustRightInd w:val="0"/>
        <w:snapToGrid w:val="0"/>
        <w:spacing w:line="360" w:lineRule="auto"/>
        <w:ind w:firstLine="630" w:firstLineChars="300"/>
        <w:jc w:val="left"/>
        <w:rPr>
          <w:rFonts w:ascii="宋体" w:hAnsi="宋体"/>
          <w:szCs w:val="21"/>
        </w:rPr>
      </w:pPr>
      <w:r>
        <w:rPr>
          <w:rFonts w:hint="eastAsia" w:ascii="宋体" w:hAnsi="宋体"/>
          <w:szCs w:val="21"/>
        </w:rPr>
        <w:t>3、栏目6“政策功能编码”是指货物的中国环境标志认证证书编号、中国节能标志认证证书号（货物同时属于节能产品、环境标志产品，只须填写一种）。</w:t>
      </w:r>
    </w:p>
    <w:p w14:paraId="0C4D9663">
      <w:pPr>
        <w:adjustRightInd w:val="0"/>
        <w:snapToGrid w:val="0"/>
        <w:spacing w:line="360" w:lineRule="auto"/>
        <w:rPr>
          <w:rFonts w:ascii="宋体" w:hAnsi="宋体"/>
          <w:bCs/>
          <w:szCs w:val="21"/>
        </w:rPr>
      </w:pPr>
    </w:p>
    <w:p w14:paraId="301FCE27">
      <w:pPr>
        <w:adjustRightInd w:val="0"/>
        <w:snapToGrid w:val="0"/>
        <w:spacing w:line="360" w:lineRule="auto"/>
        <w:rPr>
          <w:rFonts w:ascii="宋体" w:hAnsi="宋体"/>
          <w:bCs/>
          <w:szCs w:val="21"/>
        </w:rPr>
      </w:pPr>
    </w:p>
    <w:p w14:paraId="5A576ADB">
      <w:pPr>
        <w:adjustRightInd w:val="0"/>
        <w:snapToGrid w:val="0"/>
        <w:spacing w:line="360" w:lineRule="auto"/>
        <w:rPr>
          <w:rFonts w:ascii="宋体" w:hAnsi="宋体"/>
          <w:szCs w:val="21"/>
        </w:rPr>
      </w:pPr>
    </w:p>
    <w:p w14:paraId="2FD016BD">
      <w:pPr>
        <w:adjustRightInd w:val="0"/>
        <w:snapToGrid w:val="0"/>
        <w:spacing w:line="360" w:lineRule="auto"/>
        <w:rPr>
          <w:rFonts w:ascii="宋体" w:hAnsi="宋体"/>
          <w:szCs w:val="21"/>
        </w:rPr>
      </w:pPr>
      <w:r>
        <w:rPr>
          <w:rFonts w:hint="eastAsia" w:ascii="宋体" w:hAnsi="宋体"/>
          <w:szCs w:val="21"/>
        </w:rPr>
        <w:t>供应商（盖单位章）：</w:t>
      </w:r>
    </w:p>
    <w:p w14:paraId="3339BA4E">
      <w:pPr>
        <w:adjustRightInd w:val="0"/>
        <w:snapToGrid w:val="0"/>
        <w:spacing w:line="360" w:lineRule="auto"/>
        <w:rPr>
          <w:rFonts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p>
    <w:p w14:paraId="18632511">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D8C006E">
      <w:pPr>
        <w:pStyle w:val="29"/>
        <w:rPr>
          <w:highlight w:val="none"/>
        </w:rPr>
      </w:pPr>
      <w:r>
        <w:rPr>
          <w:rFonts w:hAnsi="华文中宋" w:eastAsia="黑体" w:cs="宋体"/>
          <w:spacing w:val="6"/>
          <w:kern w:val="0"/>
        </w:rPr>
        <w:br w:type="page"/>
      </w:r>
      <w:bookmarkEnd w:id="125"/>
    </w:p>
    <w:p w14:paraId="4B9CAD44">
      <w:pPr>
        <w:pStyle w:val="3"/>
        <w:adjustRightInd w:val="0"/>
        <w:snapToGrid w:val="0"/>
        <w:spacing w:beforeLines="50"/>
        <w:jc w:val="center"/>
        <w:rPr>
          <w:rFonts w:ascii="黑体" w:hAnsi="黑体" w:eastAsia="黑体"/>
          <w:sz w:val="28"/>
          <w:szCs w:val="28"/>
          <w:highlight w:val="none"/>
        </w:rPr>
      </w:pPr>
      <w:bookmarkStart w:id="129" w:name="_Toc21744"/>
      <w:bookmarkStart w:id="130" w:name="_Toc707"/>
      <w:bookmarkStart w:id="131" w:name="_Toc5607"/>
      <w:r>
        <w:rPr>
          <w:rFonts w:hint="eastAsia" w:ascii="黑体" w:hAnsi="黑体" w:eastAsia="黑体"/>
          <w:sz w:val="28"/>
          <w:szCs w:val="28"/>
          <w:highlight w:val="none"/>
          <w:lang w:val="en-US" w:eastAsia="zh-CN"/>
        </w:rPr>
        <w:t>八</w:t>
      </w:r>
      <w:r>
        <w:rPr>
          <w:rFonts w:hint="eastAsia" w:ascii="黑体" w:hAnsi="黑体" w:eastAsia="黑体"/>
          <w:sz w:val="28"/>
          <w:szCs w:val="28"/>
          <w:highlight w:val="none"/>
        </w:rPr>
        <w:t>、关于资格的说明(格式)</w:t>
      </w:r>
      <w:bookmarkEnd w:id="129"/>
      <w:bookmarkEnd w:id="130"/>
      <w:bookmarkEnd w:id="131"/>
    </w:p>
    <w:p w14:paraId="0CD41613">
      <w:pPr>
        <w:widowControl/>
        <w:spacing w:line="360" w:lineRule="atLeast"/>
        <w:jc w:val="left"/>
        <w:rPr>
          <w:rFonts w:hint="eastAsia" w:ascii="宋体" w:hAnsi="宋体" w:eastAsia="宋体"/>
          <w:sz w:val="21"/>
          <w:szCs w:val="21"/>
          <w:highlight w:val="none"/>
        </w:rPr>
      </w:pPr>
      <w:r>
        <w:rPr>
          <w:rFonts w:hint="eastAsia" w:ascii="宋体" w:hAnsi="宋体" w:eastAsia="宋体"/>
          <w:sz w:val="21"/>
          <w:szCs w:val="21"/>
          <w:highlight w:val="none"/>
        </w:rPr>
        <w:t>附件 供应商的资格条件更新材料(如有提供)</w:t>
      </w:r>
    </w:p>
    <w:p w14:paraId="6E1E039E">
      <w:pPr>
        <w:adjustRightInd w:val="0"/>
        <w:snapToGrid w:val="0"/>
        <w:spacing w:beforeLines="50" w:line="360" w:lineRule="auto"/>
        <w:jc w:val="center"/>
        <w:rPr>
          <w:rFonts w:hint="eastAsia" w:ascii="黑体" w:hAnsi="宋体" w:eastAsia="黑体"/>
          <w:b/>
          <w:sz w:val="28"/>
          <w:szCs w:val="28"/>
          <w:highlight w:val="none"/>
        </w:rPr>
      </w:pPr>
    </w:p>
    <w:p w14:paraId="70E2B9BD">
      <w:pPr>
        <w:adjustRightInd w:val="0"/>
        <w:snapToGrid w:val="0"/>
        <w:spacing w:beforeLines="50" w:line="360" w:lineRule="auto"/>
        <w:jc w:val="center"/>
        <w:rPr>
          <w:rFonts w:hint="eastAsia" w:ascii="黑体" w:hAnsi="宋体" w:eastAsia="黑体"/>
          <w:b/>
          <w:sz w:val="28"/>
          <w:szCs w:val="28"/>
          <w:highlight w:val="none"/>
        </w:rPr>
      </w:pPr>
    </w:p>
    <w:p w14:paraId="0F9EDEC4">
      <w:pPr>
        <w:adjustRightInd w:val="0"/>
        <w:snapToGrid w:val="0"/>
        <w:spacing w:beforeLines="50" w:line="360" w:lineRule="auto"/>
        <w:jc w:val="center"/>
        <w:rPr>
          <w:rFonts w:ascii="仿宋_GB2312" w:hAnsi="宋体" w:eastAsia="仿宋_GB2312"/>
          <w:b/>
          <w:sz w:val="28"/>
          <w:szCs w:val="28"/>
          <w:highlight w:val="none"/>
        </w:rPr>
      </w:pPr>
      <w:r>
        <w:rPr>
          <w:rFonts w:hint="eastAsia" w:ascii="黑体" w:hAnsi="宋体" w:eastAsia="黑体"/>
          <w:b/>
          <w:sz w:val="28"/>
          <w:szCs w:val="28"/>
          <w:highlight w:val="none"/>
        </w:rPr>
        <w:t>供应商的资格条件更新材料</w:t>
      </w:r>
    </w:p>
    <w:p w14:paraId="60EA583E">
      <w:pPr>
        <w:adjustRightInd w:val="0"/>
        <w:snapToGrid w:val="0"/>
        <w:spacing w:beforeLines="50" w:line="360" w:lineRule="auto"/>
        <w:rPr>
          <w:rFonts w:ascii="宋体" w:hAnsi="宋体"/>
          <w:szCs w:val="21"/>
          <w:highlight w:val="none"/>
        </w:rPr>
      </w:pPr>
      <w:r>
        <w:rPr>
          <w:rFonts w:hint="eastAsia" w:ascii="宋体" w:hAnsi="宋体"/>
          <w:szCs w:val="21"/>
          <w:highlight w:val="none"/>
        </w:rPr>
        <w:t>说明</w:t>
      </w:r>
      <w:r>
        <w:rPr>
          <w:rFonts w:hint="eastAsia" w:ascii="宋体" w:hAnsi="宋体"/>
          <w:highlight w:val="none"/>
        </w:rPr>
        <w:t>：</w:t>
      </w:r>
      <w:r>
        <w:rPr>
          <w:rFonts w:hint="eastAsia" w:ascii="宋体" w:hAnsi="宋体" w:cs="宋体"/>
          <w:kern w:val="0"/>
          <w:szCs w:val="21"/>
          <w:highlight w:val="none"/>
          <w:lang w:val="zh-CN"/>
        </w:rPr>
        <w:t>根据谈判文件第二章第二节第18.1款规定，被邀请的</w:t>
      </w:r>
      <w:r>
        <w:rPr>
          <w:rFonts w:hint="eastAsia" w:ascii="宋体" w:hAnsi="宋体"/>
          <w:szCs w:val="21"/>
          <w:highlight w:val="none"/>
        </w:rPr>
        <w:t>供应商在提交资格证明材料</w:t>
      </w:r>
      <w:r>
        <w:rPr>
          <w:rFonts w:hint="eastAsia" w:ascii="宋体" w:hAnsi="宋体"/>
          <w:bCs/>
          <w:szCs w:val="21"/>
          <w:highlight w:val="none"/>
        </w:rPr>
        <w:t>起</w:t>
      </w:r>
      <w:r>
        <w:rPr>
          <w:rFonts w:hint="eastAsia" w:ascii="宋体" w:hAnsi="宋体"/>
          <w:szCs w:val="21"/>
          <w:highlight w:val="none"/>
        </w:rPr>
        <w:t>至</w:t>
      </w:r>
      <w:r>
        <w:rPr>
          <w:rFonts w:hint="eastAsia" w:ascii="宋体" w:hAnsi="宋体" w:cs="宋体"/>
          <w:kern w:val="0"/>
          <w:szCs w:val="21"/>
          <w:highlight w:val="none"/>
        </w:rPr>
        <w:t>提交首次响应文件</w:t>
      </w:r>
      <w:r>
        <w:rPr>
          <w:rFonts w:hint="eastAsia" w:ascii="宋体" w:hAnsi="宋体"/>
          <w:szCs w:val="21"/>
          <w:highlight w:val="none"/>
        </w:rPr>
        <w:t>止，其资格条件发生变化，影响或者可能影响资格条件的，应随本响应文件提供更新或者补充的资格证明材料。</w:t>
      </w:r>
    </w:p>
    <w:p w14:paraId="7154BDC0">
      <w:pPr>
        <w:pStyle w:val="13"/>
        <w:rPr>
          <w:rFonts w:hint="eastAsia"/>
          <w:highlight w:val="none"/>
        </w:rPr>
      </w:pPr>
    </w:p>
    <w:p w14:paraId="36AA4E83">
      <w:pPr>
        <w:widowControl/>
        <w:spacing w:line="360" w:lineRule="atLeast"/>
        <w:jc w:val="left"/>
        <w:rPr>
          <w:rFonts w:hint="eastAsia" w:ascii="宋体" w:hAnsi="宋体" w:eastAsia="宋体"/>
          <w:sz w:val="21"/>
          <w:szCs w:val="21"/>
          <w:highlight w:val="none"/>
        </w:rPr>
      </w:pPr>
    </w:p>
    <w:p w14:paraId="3FE4F584">
      <w:pPr>
        <w:jc w:val="center"/>
        <w:rPr>
          <w:rFonts w:ascii="黑体" w:hAnsi="黑体" w:eastAsia="黑体"/>
          <w:sz w:val="28"/>
          <w:szCs w:val="28"/>
          <w:highlight w:val="none"/>
        </w:rPr>
      </w:pPr>
      <w:r>
        <w:rPr>
          <w:highlight w:val="none"/>
        </w:rPr>
        <w:br w:type="page"/>
      </w:r>
      <w:r>
        <w:rPr>
          <w:rFonts w:hint="eastAsia" w:ascii="黑体" w:hAnsi="黑体" w:eastAsia="黑体" w:cs="Times New Roman"/>
          <w:b/>
          <w:bCs/>
          <w:kern w:val="2"/>
          <w:sz w:val="28"/>
          <w:szCs w:val="28"/>
          <w:highlight w:val="none"/>
          <w:lang w:val="en-US" w:eastAsia="zh-CN" w:bidi="ar-SA"/>
        </w:rPr>
        <w:t>九、响应标的符合谈判文件规定的证明文件</w:t>
      </w:r>
    </w:p>
    <w:p w14:paraId="49C0A448">
      <w:pPr>
        <w:adjustRightInd w:val="0"/>
        <w:snapToGrid w:val="0"/>
        <w:spacing w:line="360" w:lineRule="auto"/>
        <w:rPr>
          <w:rFonts w:ascii="宋体" w:hAnsi="宋体"/>
          <w:szCs w:val="21"/>
          <w:highlight w:val="none"/>
        </w:rPr>
      </w:pPr>
    </w:p>
    <w:p w14:paraId="18CFAF6E">
      <w:pPr>
        <w:adjustRightInd w:val="0"/>
        <w:snapToGrid w:val="0"/>
        <w:spacing w:line="360" w:lineRule="auto"/>
        <w:rPr>
          <w:rFonts w:hint="eastAsia" w:ascii="宋体" w:hAnsi="宋体" w:eastAsia="宋体"/>
          <w:highlight w:val="none"/>
          <w:lang w:eastAsia="zh-CN"/>
        </w:rPr>
      </w:pPr>
      <w:r>
        <w:rPr>
          <w:rFonts w:hint="eastAsia" w:ascii="宋体" w:hAnsi="宋体"/>
          <w:szCs w:val="21"/>
          <w:highlight w:val="none"/>
        </w:rPr>
        <w:t>备注：提供第三章规定的证明材料复印件。</w:t>
      </w:r>
      <w:r>
        <w:rPr>
          <w:rFonts w:hint="eastAsia" w:ascii="宋体" w:hAnsi="宋体"/>
          <w:szCs w:val="21"/>
          <w:highlight w:val="none"/>
          <w:lang w:eastAsia="zh-CN"/>
        </w:rPr>
        <w:t>（</w:t>
      </w:r>
      <w:r>
        <w:rPr>
          <w:rFonts w:hint="eastAsia" w:ascii="宋体" w:hAnsi="宋体"/>
          <w:szCs w:val="21"/>
          <w:highlight w:val="none"/>
          <w:lang w:val="en-US" w:eastAsia="zh-CN"/>
        </w:rPr>
        <w:t>如需提供</w:t>
      </w:r>
      <w:r>
        <w:rPr>
          <w:rFonts w:hint="eastAsia" w:ascii="宋体" w:hAnsi="宋体"/>
          <w:szCs w:val="21"/>
          <w:highlight w:val="none"/>
          <w:lang w:eastAsia="zh-CN"/>
        </w:rPr>
        <w:t>）</w:t>
      </w:r>
    </w:p>
    <w:p w14:paraId="5308367B">
      <w:pPr>
        <w:widowControl/>
        <w:jc w:val="center"/>
        <w:rPr>
          <w:rFonts w:ascii="黑体" w:hAnsi="黑体" w:eastAsia="黑体"/>
          <w:b/>
          <w:sz w:val="28"/>
          <w:szCs w:val="28"/>
          <w:highlight w:val="none"/>
        </w:rPr>
      </w:pPr>
      <w:r>
        <w:rPr>
          <w:rFonts w:ascii="黑体" w:eastAsia="黑体"/>
          <w:b/>
          <w:bCs/>
          <w:sz w:val="28"/>
          <w:szCs w:val="28"/>
          <w:highlight w:val="none"/>
        </w:rPr>
        <w:br w:type="page"/>
      </w:r>
      <w:r>
        <w:rPr>
          <w:rFonts w:hint="eastAsia" w:ascii="黑体" w:eastAsia="黑体"/>
          <w:b/>
          <w:bCs/>
          <w:sz w:val="28"/>
          <w:szCs w:val="28"/>
          <w:highlight w:val="none"/>
          <w:lang w:val="en-US" w:eastAsia="zh-CN"/>
        </w:rPr>
        <w:t>十</w:t>
      </w:r>
      <w:r>
        <w:rPr>
          <w:rFonts w:hint="eastAsia" w:ascii="黑体" w:hAnsi="黑体" w:eastAsia="黑体"/>
          <w:b/>
          <w:sz w:val="28"/>
          <w:szCs w:val="28"/>
          <w:highlight w:val="none"/>
        </w:rPr>
        <w:t>、供应商认为需</w:t>
      </w:r>
      <w:r>
        <w:rPr>
          <w:rFonts w:hint="eastAsia" w:ascii="黑体" w:hAnsi="黑体" w:eastAsia="黑体"/>
          <w:b/>
          <w:sz w:val="28"/>
          <w:szCs w:val="28"/>
          <w:highlight w:val="none"/>
          <w:lang w:val="en-US" w:eastAsia="zh-CN"/>
        </w:rPr>
        <w:t>要</w:t>
      </w:r>
      <w:r>
        <w:rPr>
          <w:rFonts w:hint="eastAsia" w:ascii="黑体" w:hAnsi="黑体" w:eastAsia="黑体"/>
          <w:b/>
          <w:sz w:val="28"/>
          <w:szCs w:val="28"/>
          <w:highlight w:val="none"/>
        </w:rPr>
        <w:t>提供的其他资料</w:t>
      </w:r>
    </w:p>
    <w:p w14:paraId="7C7853AE">
      <w:pPr>
        <w:adjustRightInd w:val="0"/>
        <w:snapToGrid w:val="0"/>
        <w:spacing w:before="156" w:beforeLines="50" w:line="360" w:lineRule="auto"/>
        <w:rPr>
          <w:rFonts w:ascii="宋体" w:hAnsi="宋体"/>
          <w:highlight w:val="none"/>
        </w:rPr>
      </w:pPr>
      <w:r>
        <w:rPr>
          <w:rFonts w:hint="eastAsia" w:ascii="宋体" w:hAnsi="宋体"/>
          <w:highlight w:val="none"/>
        </w:rPr>
        <w:t>备注：供应商认为需提供的其他资料包括：</w:t>
      </w:r>
    </w:p>
    <w:p w14:paraId="3A90645C">
      <w:pPr>
        <w:adjustRightInd w:val="0"/>
        <w:snapToGrid w:val="0"/>
        <w:spacing w:before="156" w:beforeLines="50" w:line="360" w:lineRule="auto"/>
        <w:ind w:firstLine="420" w:firstLineChars="200"/>
        <w:rPr>
          <w:rFonts w:ascii="宋体" w:hAnsi="宋体"/>
          <w:highlight w:val="none"/>
        </w:rPr>
      </w:pPr>
      <w:r>
        <w:rPr>
          <w:rFonts w:hint="eastAsia" w:ascii="宋体" w:hAnsi="宋体"/>
          <w:highlight w:val="none"/>
        </w:rPr>
        <w:t>（1）谈判文件第三章采购需求要求的其他资料；</w:t>
      </w:r>
    </w:p>
    <w:p w14:paraId="022EE95C">
      <w:pPr>
        <w:adjustRightInd w:val="0"/>
        <w:snapToGrid w:val="0"/>
        <w:spacing w:before="156" w:beforeLines="50" w:line="360" w:lineRule="auto"/>
        <w:ind w:firstLine="420" w:firstLineChars="200"/>
        <w:rPr>
          <w:rFonts w:ascii="宋体" w:hAnsi="宋体"/>
          <w:highlight w:val="none"/>
        </w:rPr>
      </w:pPr>
      <w:r>
        <w:rPr>
          <w:rFonts w:hint="eastAsia" w:ascii="宋体" w:hAnsi="宋体"/>
          <w:highlight w:val="none"/>
        </w:rPr>
        <w:t>（2）谈判文件要求的其他相关资料。</w:t>
      </w:r>
    </w:p>
    <w:p w14:paraId="434648A7">
      <w:pPr>
        <w:adjustRightInd w:val="0"/>
        <w:snapToGrid w:val="0"/>
        <w:spacing w:beforeLines="50" w:line="360" w:lineRule="auto"/>
        <w:rPr>
          <w:rFonts w:ascii="宋体" w:hAnsi="宋体"/>
          <w:highlight w:val="none"/>
        </w:rPr>
      </w:pPr>
    </w:p>
    <w:p w14:paraId="0A440C9C">
      <w:pPr>
        <w:adjustRightInd w:val="0"/>
        <w:snapToGrid w:val="0"/>
        <w:spacing w:beforeLines="50" w:line="360" w:lineRule="auto"/>
        <w:rPr>
          <w:rFonts w:ascii="宋体" w:hAnsi="宋体"/>
          <w:highlight w:val="none"/>
        </w:rPr>
      </w:pPr>
    </w:p>
    <w:p w14:paraId="56A7FCCA">
      <w:pPr>
        <w:rPr>
          <w:highlight w:val="none"/>
        </w:rPr>
      </w:pPr>
    </w:p>
    <w:p w14:paraId="388AA5CB">
      <w:pPr>
        <w:widowControl/>
        <w:jc w:val="center"/>
        <w:rPr>
          <w:rFonts w:hint="eastAsia" w:ascii="黑体" w:hAnsi="黑体" w:eastAsia="黑体"/>
          <w:b/>
          <w:sz w:val="28"/>
          <w:szCs w:val="28"/>
          <w:highlight w:val="none"/>
          <w:lang w:val="en-US" w:eastAsia="zh-CN"/>
        </w:rPr>
      </w:pPr>
    </w:p>
    <w:p w14:paraId="2EAFD06F">
      <w:pPr>
        <w:widowControl/>
        <w:jc w:val="center"/>
        <w:rPr>
          <w:rFonts w:hint="eastAsia" w:ascii="黑体" w:hAnsi="黑体" w:eastAsia="黑体"/>
          <w:b/>
          <w:sz w:val="28"/>
          <w:szCs w:val="28"/>
          <w:highlight w:val="none"/>
          <w:lang w:val="en-US" w:eastAsia="zh-CN"/>
        </w:rPr>
      </w:pPr>
    </w:p>
    <w:p w14:paraId="3F049B2F">
      <w:pPr>
        <w:widowControl/>
        <w:jc w:val="center"/>
        <w:rPr>
          <w:rFonts w:hint="eastAsia" w:ascii="黑体" w:hAnsi="黑体" w:eastAsia="黑体"/>
          <w:b/>
          <w:sz w:val="28"/>
          <w:szCs w:val="28"/>
          <w:highlight w:val="none"/>
          <w:lang w:val="en-US" w:eastAsia="zh-CN"/>
        </w:rPr>
      </w:pPr>
    </w:p>
    <w:p w14:paraId="719F26D3">
      <w:pPr>
        <w:widowControl/>
        <w:jc w:val="center"/>
        <w:rPr>
          <w:rFonts w:hint="eastAsia" w:ascii="黑体" w:hAnsi="黑体" w:eastAsia="黑体"/>
          <w:b/>
          <w:sz w:val="28"/>
          <w:szCs w:val="28"/>
          <w:highlight w:val="none"/>
          <w:lang w:val="en-US" w:eastAsia="zh-CN"/>
        </w:rPr>
      </w:pPr>
    </w:p>
    <w:p w14:paraId="22234FCF">
      <w:pPr>
        <w:widowControl/>
        <w:jc w:val="center"/>
        <w:rPr>
          <w:rFonts w:hint="eastAsia" w:ascii="黑体" w:hAnsi="黑体" w:eastAsia="黑体"/>
          <w:b/>
          <w:sz w:val="28"/>
          <w:szCs w:val="28"/>
          <w:highlight w:val="none"/>
          <w:lang w:val="en-US" w:eastAsia="zh-CN"/>
        </w:rPr>
      </w:pPr>
    </w:p>
    <w:p w14:paraId="018BACB1">
      <w:pPr>
        <w:widowControl/>
        <w:jc w:val="center"/>
        <w:rPr>
          <w:rFonts w:hint="eastAsia" w:ascii="黑体" w:hAnsi="黑体" w:eastAsia="黑体"/>
          <w:b/>
          <w:sz w:val="28"/>
          <w:szCs w:val="28"/>
          <w:highlight w:val="none"/>
          <w:lang w:val="en-US" w:eastAsia="zh-CN"/>
        </w:rPr>
      </w:pPr>
    </w:p>
    <w:p w14:paraId="4E12F94D">
      <w:pPr>
        <w:widowControl/>
        <w:jc w:val="center"/>
        <w:rPr>
          <w:rFonts w:hint="eastAsia" w:ascii="黑体" w:hAnsi="黑体" w:eastAsia="黑体"/>
          <w:b/>
          <w:sz w:val="28"/>
          <w:szCs w:val="28"/>
          <w:highlight w:val="none"/>
          <w:lang w:val="en-US" w:eastAsia="zh-CN"/>
        </w:rPr>
      </w:pPr>
    </w:p>
    <w:p w14:paraId="3C75EEF4">
      <w:pPr>
        <w:widowControl/>
        <w:jc w:val="center"/>
        <w:rPr>
          <w:rFonts w:hint="eastAsia" w:ascii="黑体" w:hAnsi="黑体" w:eastAsia="黑体"/>
          <w:b/>
          <w:sz w:val="28"/>
          <w:szCs w:val="28"/>
          <w:highlight w:val="none"/>
          <w:lang w:val="en-US" w:eastAsia="zh-CN"/>
        </w:rPr>
      </w:pPr>
    </w:p>
    <w:p w14:paraId="192C535E">
      <w:pPr>
        <w:widowControl/>
        <w:jc w:val="center"/>
        <w:rPr>
          <w:rFonts w:hint="eastAsia" w:ascii="黑体" w:hAnsi="黑体" w:eastAsia="黑体"/>
          <w:b/>
          <w:sz w:val="28"/>
          <w:szCs w:val="28"/>
          <w:highlight w:val="none"/>
          <w:lang w:val="en-US" w:eastAsia="zh-CN"/>
        </w:rPr>
      </w:pPr>
    </w:p>
    <w:p w14:paraId="301400F8">
      <w:pPr>
        <w:widowControl/>
        <w:jc w:val="center"/>
        <w:rPr>
          <w:rFonts w:hint="eastAsia" w:ascii="黑体" w:hAnsi="黑体" w:eastAsia="黑体"/>
          <w:b/>
          <w:sz w:val="28"/>
          <w:szCs w:val="28"/>
          <w:highlight w:val="none"/>
          <w:lang w:val="en-US" w:eastAsia="zh-CN"/>
        </w:rPr>
      </w:pPr>
    </w:p>
    <w:p w14:paraId="355DCDBA">
      <w:pPr>
        <w:widowControl/>
        <w:jc w:val="center"/>
        <w:rPr>
          <w:rFonts w:hint="eastAsia" w:ascii="黑体" w:hAnsi="黑体" w:eastAsia="黑体"/>
          <w:b/>
          <w:sz w:val="28"/>
          <w:szCs w:val="28"/>
          <w:highlight w:val="none"/>
          <w:lang w:val="en-US" w:eastAsia="zh-CN"/>
        </w:rPr>
      </w:pPr>
    </w:p>
    <w:p w14:paraId="13D268DA">
      <w:pPr>
        <w:widowControl/>
        <w:jc w:val="center"/>
        <w:rPr>
          <w:rFonts w:hint="eastAsia" w:ascii="黑体" w:hAnsi="黑体" w:eastAsia="黑体"/>
          <w:b/>
          <w:sz w:val="28"/>
          <w:szCs w:val="28"/>
          <w:highlight w:val="none"/>
          <w:lang w:val="en-US" w:eastAsia="zh-CN"/>
        </w:rPr>
      </w:pPr>
    </w:p>
    <w:p w14:paraId="1EF3BA07">
      <w:pPr>
        <w:widowControl/>
        <w:jc w:val="center"/>
        <w:rPr>
          <w:rFonts w:hint="eastAsia" w:ascii="黑体" w:hAnsi="黑体" w:eastAsia="黑体"/>
          <w:b/>
          <w:sz w:val="28"/>
          <w:szCs w:val="28"/>
          <w:highlight w:val="none"/>
          <w:lang w:val="en-US" w:eastAsia="zh-CN"/>
        </w:rPr>
      </w:pPr>
    </w:p>
    <w:p w14:paraId="591901C4">
      <w:pPr>
        <w:widowControl/>
        <w:jc w:val="center"/>
        <w:rPr>
          <w:rFonts w:hint="eastAsia" w:ascii="黑体" w:hAnsi="黑体" w:eastAsia="黑体"/>
          <w:b/>
          <w:sz w:val="28"/>
          <w:szCs w:val="28"/>
          <w:highlight w:val="none"/>
          <w:lang w:val="en-US" w:eastAsia="zh-CN"/>
        </w:rPr>
      </w:pPr>
    </w:p>
    <w:p w14:paraId="15B03C10">
      <w:pPr>
        <w:widowControl/>
        <w:jc w:val="center"/>
        <w:rPr>
          <w:rFonts w:hint="eastAsia" w:ascii="黑体" w:hAnsi="黑体" w:eastAsia="黑体"/>
          <w:b/>
          <w:sz w:val="28"/>
          <w:szCs w:val="28"/>
          <w:highlight w:val="none"/>
          <w:lang w:val="en-US" w:eastAsia="zh-CN"/>
        </w:rPr>
      </w:pPr>
    </w:p>
    <w:p w14:paraId="5D4481AF">
      <w:pPr>
        <w:rPr>
          <w:rFonts w:ascii="Times New Roman" w:hAnsi="Times New Roman" w:eastAsia="方正小标宋简体" w:cs="Times New Roman"/>
          <w:bCs/>
          <w:color w:val="000000"/>
          <w:sz w:val="36"/>
          <w:szCs w:val="36"/>
          <w:highlight w:val="none"/>
        </w:rPr>
      </w:pPr>
    </w:p>
    <w:p w14:paraId="02D84A18">
      <w:pPr>
        <w:adjustRightInd w:val="0"/>
        <w:snapToGrid w:val="0"/>
        <w:spacing w:before="156" w:beforeLines="50" w:line="360" w:lineRule="auto"/>
        <w:jc w:val="center"/>
        <w:rPr>
          <w:rFonts w:ascii="黑体" w:hAnsi="宋体" w:eastAsia="黑体"/>
          <w:b/>
          <w:sz w:val="32"/>
          <w:szCs w:val="32"/>
          <w:highlight w:val="none"/>
        </w:rPr>
      </w:pPr>
      <w:r>
        <w:rPr>
          <w:rFonts w:hint="eastAsia" w:ascii="黑体" w:hAnsi="宋体" w:eastAsia="黑体"/>
          <w:b/>
          <w:sz w:val="32"/>
          <w:szCs w:val="32"/>
          <w:highlight w:val="none"/>
          <w:lang w:val="en-US" w:eastAsia="zh-CN"/>
        </w:rPr>
        <w:t>十一</w:t>
      </w:r>
      <w:r>
        <w:rPr>
          <w:rFonts w:hint="eastAsia" w:ascii="黑体" w:hAnsi="宋体" w:eastAsia="黑体"/>
          <w:b/>
          <w:sz w:val="32"/>
          <w:szCs w:val="32"/>
          <w:highlight w:val="none"/>
        </w:rPr>
        <w:t>、最后报价</w:t>
      </w:r>
    </w:p>
    <w:p w14:paraId="41702F83">
      <w:pPr>
        <w:adjustRightInd w:val="0"/>
        <w:snapToGrid w:val="0"/>
        <w:ind w:left="-88" w:leftChars="-42"/>
        <w:rPr>
          <w:rFonts w:ascii="宋体"/>
          <w:szCs w:val="21"/>
          <w:highlight w:val="none"/>
        </w:rPr>
      </w:pPr>
    </w:p>
    <w:tbl>
      <w:tblPr>
        <w:tblStyle w:val="44"/>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629"/>
        <w:gridCol w:w="2033"/>
        <w:gridCol w:w="1538"/>
      </w:tblGrid>
      <w:tr w14:paraId="7296E5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620" w:type="dxa"/>
            <w:vMerge w:val="restart"/>
            <w:tcBorders>
              <w:top w:val="double" w:color="auto" w:sz="4" w:space="0"/>
              <w:left w:val="double" w:color="auto" w:sz="4" w:space="0"/>
              <w:right w:val="single" w:color="auto" w:sz="6" w:space="0"/>
            </w:tcBorders>
            <w:noWrap w:val="0"/>
            <w:vAlign w:val="center"/>
          </w:tcPr>
          <w:p w14:paraId="287FD1C3">
            <w:pPr>
              <w:tabs>
                <w:tab w:val="left" w:pos="403"/>
                <w:tab w:val="center" w:pos="3781"/>
              </w:tabs>
              <w:spacing w:line="420" w:lineRule="exact"/>
              <w:ind w:right="-5206" w:rightChars="-2479" w:firstLine="210" w:firstLineChars="100"/>
              <w:rPr>
                <w:rFonts w:ascii="宋体" w:hAnsi="宋体"/>
                <w:color w:val="auto"/>
                <w:szCs w:val="21"/>
              </w:rPr>
            </w:pPr>
            <w:r>
              <w:rPr>
                <w:rFonts w:ascii="宋体" w:hAnsi="宋体"/>
                <w:color w:val="auto"/>
                <w:szCs w:val="21"/>
              </w:rPr>
              <w:t>项目名称</w:t>
            </w:r>
            <w:r>
              <w:rPr>
                <w:rFonts w:ascii="宋体" w:hAnsi="宋体"/>
                <w:color w:val="auto"/>
                <w:szCs w:val="21"/>
              </w:rPr>
              <w:tab/>
            </w:r>
            <w:r>
              <w:rPr>
                <w:rFonts w:ascii="宋体" w:hAnsi="宋体"/>
                <w:color w:val="auto"/>
                <w:szCs w:val="21"/>
              </w:rPr>
              <w:t>项目名称</w:t>
            </w:r>
          </w:p>
        </w:tc>
        <w:tc>
          <w:tcPr>
            <w:tcW w:w="3629" w:type="dxa"/>
            <w:vMerge w:val="restart"/>
            <w:tcBorders>
              <w:top w:val="double" w:color="auto" w:sz="4" w:space="0"/>
              <w:left w:val="single" w:color="auto" w:sz="6" w:space="0"/>
              <w:right w:val="single" w:color="auto" w:sz="6" w:space="0"/>
            </w:tcBorders>
            <w:noWrap w:val="0"/>
            <w:vAlign w:val="center"/>
          </w:tcPr>
          <w:p w14:paraId="7A9D6529">
            <w:pPr>
              <w:spacing w:line="420" w:lineRule="exact"/>
              <w:jc w:val="center"/>
              <w:rPr>
                <w:rFonts w:hint="eastAsia" w:ascii="宋体" w:hAnsi="宋体" w:eastAsia="宋体"/>
                <w:color w:val="auto"/>
                <w:szCs w:val="21"/>
                <w:lang w:eastAsia="zh-CN"/>
              </w:rPr>
            </w:pPr>
          </w:p>
        </w:tc>
        <w:tc>
          <w:tcPr>
            <w:tcW w:w="2033" w:type="dxa"/>
            <w:tcBorders>
              <w:top w:val="double" w:color="auto" w:sz="4" w:space="0"/>
              <w:left w:val="single" w:color="auto" w:sz="6" w:space="0"/>
              <w:right w:val="single" w:color="auto" w:sz="6" w:space="0"/>
            </w:tcBorders>
            <w:noWrap w:val="0"/>
            <w:vAlign w:val="center"/>
          </w:tcPr>
          <w:p w14:paraId="1E461C52">
            <w:pPr>
              <w:spacing w:line="420" w:lineRule="exact"/>
              <w:jc w:val="center"/>
              <w:rPr>
                <w:rFonts w:ascii="宋体" w:hAnsi="宋体"/>
                <w:color w:val="auto"/>
                <w:szCs w:val="21"/>
              </w:rPr>
            </w:pPr>
            <w:r>
              <w:rPr>
                <w:rFonts w:hint="eastAsia" w:ascii="宋体" w:hAnsi="宋体"/>
                <w:color w:val="auto"/>
                <w:szCs w:val="21"/>
              </w:rPr>
              <w:t>政府采购</w:t>
            </w:r>
            <w:r>
              <w:rPr>
                <w:rFonts w:ascii="宋体" w:hAnsi="宋体"/>
                <w:color w:val="auto"/>
                <w:szCs w:val="21"/>
              </w:rPr>
              <w:t>编号</w:t>
            </w:r>
          </w:p>
        </w:tc>
        <w:tc>
          <w:tcPr>
            <w:tcW w:w="1538" w:type="dxa"/>
            <w:tcBorders>
              <w:top w:val="double" w:color="auto" w:sz="4" w:space="0"/>
              <w:left w:val="single" w:color="auto" w:sz="6" w:space="0"/>
              <w:bottom w:val="single" w:color="auto" w:sz="4" w:space="0"/>
              <w:right w:val="double" w:color="auto" w:sz="4" w:space="0"/>
            </w:tcBorders>
            <w:noWrap w:val="0"/>
            <w:vAlign w:val="center"/>
          </w:tcPr>
          <w:p w14:paraId="10336FBE">
            <w:pPr>
              <w:spacing w:line="420" w:lineRule="exact"/>
              <w:jc w:val="center"/>
              <w:rPr>
                <w:rFonts w:ascii="宋体" w:hAnsi="宋体"/>
                <w:color w:val="auto"/>
                <w:szCs w:val="21"/>
              </w:rPr>
            </w:pPr>
          </w:p>
        </w:tc>
      </w:tr>
      <w:tr w14:paraId="22D496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620" w:type="dxa"/>
            <w:vMerge w:val="continue"/>
            <w:tcBorders>
              <w:left w:val="double" w:color="auto" w:sz="4" w:space="0"/>
              <w:bottom w:val="single" w:color="auto" w:sz="6" w:space="0"/>
              <w:right w:val="single" w:color="auto" w:sz="6" w:space="0"/>
            </w:tcBorders>
            <w:noWrap w:val="0"/>
            <w:vAlign w:val="center"/>
          </w:tcPr>
          <w:p w14:paraId="30C49C6A">
            <w:pPr>
              <w:tabs>
                <w:tab w:val="left" w:pos="403"/>
                <w:tab w:val="center" w:pos="3781"/>
              </w:tabs>
              <w:spacing w:line="420" w:lineRule="exact"/>
              <w:ind w:right="-5206" w:rightChars="-2479" w:firstLine="210" w:firstLineChars="100"/>
              <w:rPr>
                <w:rFonts w:ascii="宋体" w:hAnsi="宋体"/>
                <w:color w:val="auto"/>
                <w:szCs w:val="21"/>
              </w:rPr>
            </w:pPr>
          </w:p>
        </w:tc>
        <w:tc>
          <w:tcPr>
            <w:tcW w:w="3629" w:type="dxa"/>
            <w:vMerge w:val="continue"/>
            <w:tcBorders>
              <w:left w:val="single" w:color="auto" w:sz="6" w:space="0"/>
              <w:bottom w:val="single" w:color="auto" w:sz="6" w:space="0"/>
              <w:right w:val="single" w:color="auto" w:sz="6" w:space="0"/>
            </w:tcBorders>
            <w:noWrap w:val="0"/>
            <w:vAlign w:val="center"/>
          </w:tcPr>
          <w:p w14:paraId="001903C7">
            <w:pPr>
              <w:spacing w:line="420" w:lineRule="exact"/>
              <w:jc w:val="center"/>
              <w:rPr>
                <w:rFonts w:hint="eastAsia"/>
                <w:color w:val="auto"/>
                <w:szCs w:val="21"/>
                <w:u w:val="single"/>
              </w:rPr>
            </w:pPr>
          </w:p>
        </w:tc>
        <w:tc>
          <w:tcPr>
            <w:tcW w:w="2033" w:type="dxa"/>
            <w:tcBorders>
              <w:left w:val="single" w:color="auto" w:sz="6" w:space="0"/>
              <w:right w:val="single" w:color="auto" w:sz="6" w:space="0"/>
            </w:tcBorders>
            <w:noWrap w:val="0"/>
            <w:vAlign w:val="center"/>
          </w:tcPr>
          <w:p w14:paraId="35ABE498">
            <w:pPr>
              <w:spacing w:line="420" w:lineRule="exact"/>
              <w:jc w:val="center"/>
              <w:rPr>
                <w:rFonts w:hint="eastAsia" w:ascii="宋体" w:hAnsi="宋体"/>
                <w:color w:val="auto"/>
                <w:szCs w:val="21"/>
              </w:rPr>
            </w:pPr>
            <w:r>
              <w:rPr>
                <w:rFonts w:hint="eastAsia" w:ascii="宋体" w:hAnsi="宋体"/>
                <w:color w:val="auto"/>
                <w:szCs w:val="21"/>
              </w:rPr>
              <w:t>采购代理</w:t>
            </w:r>
            <w:r>
              <w:rPr>
                <w:rFonts w:ascii="宋体" w:hAnsi="宋体"/>
                <w:color w:val="auto"/>
                <w:szCs w:val="21"/>
              </w:rPr>
              <w:t>编号</w:t>
            </w:r>
          </w:p>
        </w:tc>
        <w:tc>
          <w:tcPr>
            <w:tcW w:w="1538" w:type="dxa"/>
            <w:tcBorders>
              <w:top w:val="single" w:color="auto" w:sz="4" w:space="0"/>
              <w:left w:val="single" w:color="auto" w:sz="6" w:space="0"/>
              <w:bottom w:val="single" w:color="auto" w:sz="6" w:space="0"/>
              <w:right w:val="double" w:color="auto" w:sz="4" w:space="0"/>
            </w:tcBorders>
            <w:noWrap w:val="0"/>
            <w:vAlign w:val="center"/>
          </w:tcPr>
          <w:p w14:paraId="45E568D6">
            <w:pPr>
              <w:spacing w:line="420" w:lineRule="exact"/>
              <w:jc w:val="center"/>
              <w:rPr>
                <w:rFonts w:ascii="宋体" w:hAnsi="宋体"/>
                <w:color w:val="auto"/>
                <w:szCs w:val="21"/>
              </w:rPr>
            </w:pPr>
          </w:p>
        </w:tc>
      </w:tr>
      <w:tr w14:paraId="4BC6BB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620" w:type="dxa"/>
            <w:tcBorders>
              <w:top w:val="single" w:color="auto" w:sz="6" w:space="0"/>
              <w:left w:val="double" w:color="auto" w:sz="4" w:space="0"/>
              <w:right w:val="single" w:color="auto" w:sz="6" w:space="0"/>
            </w:tcBorders>
            <w:noWrap w:val="0"/>
            <w:vAlign w:val="center"/>
          </w:tcPr>
          <w:p w14:paraId="7D398C2B">
            <w:pPr>
              <w:spacing w:line="420" w:lineRule="exact"/>
              <w:jc w:val="center"/>
              <w:rPr>
                <w:rFonts w:ascii="宋体" w:hAnsi="宋体"/>
                <w:color w:val="auto"/>
                <w:szCs w:val="21"/>
              </w:rPr>
            </w:pPr>
            <w:r>
              <w:rPr>
                <w:color w:val="auto"/>
                <w:szCs w:val="21"/>
              </w:rPr>
              <w:t>品目代码</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6F433F04">
            <w:pPr>
              <w:rPr>
                <w:rFonts w:ascii="宋体" w:hAnsi="宋体"/>
                <w:color w:val="auto"/>
                <w:szCs w:val="21"/>
              </w:rPr>
            </w:pPr>
          </w:p>
        </w:tc>
      </w:tr>
      <w:tr w14:paraId="1CF545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620" w:type="dxa"/>
            <w:tcBorders>
              <w:top w:val="single" w:color="auto" w:sz="6" w:space="0"/>
              <w:left w:val="double" w:color="auto" w:sz="4" w:space="0"/>
              <w:right w:val="single" w:color="auto" w:sz="6" w:space="0"/>
            </w:tcBorders>
            <w:noWrap w:val="0"/>
            <w:vAlign w:val="center"/>
          </w:tcPr>
          <w:p w14:paraId="775B9DA2">
            <w:pPr>
              <w:spacing w:line="420" w:lineRule="exact"/>
              <w:jc w:val="center"/>
              <w:rPr>
                <w:rFonts w:ascii="宋体" w:hAnsi="宋体"/>
                <w:color w:val="auto"/>
                <w:szCs w:val="21"/>
              </w:rPr>
            </w:pPr>
            <w:r>
              <w:rPr>
                <w:rFonts w:hint="eastAsia" w:ascii="宋体" w:hAnsi="宋体"/>
                <w:color w:val="auto"/>
                <w:szCs w:val="21"/>
              </w:rPr>
              <w:t>报价</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55CBE50E">
            <w:pPr>
              <w:jc w:val="center"/>
              <w:rPr>
                <w:rFonts w:hint="eastAsia" w:ascii="宋体" w:hAnsi="宋体"/>
                <w:color w:val="auto"/>
                <w:szCs w:val="21"/>
              </w:rPr>
            </w:pPr>
            <w:r>
              <w:rPr>
                <w:rFonts w:hint="eastAsia" w:ascii="宋体" w:hAnsi="宋体"/>
                <w:color w:val="auto"/>
                <w:szCs w:val="21"/>
              </w:rPr>
              <w:t>大写：</w:t>
            </w:r>
            <w:r>
              <w:rPr>
                <w:rFonts w:hint="eastAsia" w:ascii="宋体" w:hAnsi="宋体"/>
                <w:color w:val="auto"/>
                <w:szCs w:val="21"/>
                <w:u w:val="single"/>
              </w:rPr>
              <w:t xml:space="preserve">                    </w:t>
            </w:r>
            <w:r>
              <w:rPr>
                <w:rFonts w:hint="eastAsia" w:ascii="宋体" w:hAnsi="宋体"/>
                <w:color w:val="auto"/>
                <w:szCs w:val="21"/>
              </w:rPr>
              <w:t>元人民币整</w:t>
            </w:r>
          </w:p>
          <w:p w14:paraId="75374778">
            <w:pPr>
              <w:pStyle w:val="265"/>
              <w:jc w:val="center"/>
              <w:rPr>
                <w:color w:val="auto"/>
              </w:rPr>
            </w:pPr>
          </w:p>
          <w:p w14:paraId="6597BB77">
            <w:pPr>
              <w:jc w:val="center"/>
              <w:rPr>
                <w:rFonts w:ascii="宋体" w:hAnsi="宋体"/>
                <w:b/>
                <w:color w:val="auto"/>
                <w:szCs w:val="21"/>
              </w:rPr>
            </w:pPr>
            <w:r>
              <w:rPr>
                <w:rFonts w:hint="eastAsia" w:ascii="宋体" w:hAnsi="宋体"/>
                <w:color w:val="auto"/>
                <w:szCs w:val="21"/>
              </w:rPr>
              <w:t>小写：</w:t>
            </w:r>
            <w:r>
              <w:rPr>
                <w:rFonts w:hint="eastAsia" w:ascii="宋体" w:hAnsi="宋体"/>
                <w:color w:val="auto"/>
                <w:szCs w:val="21"/>
                <w:u w:val="single"/>
              </w:rPr>
              <w:t xml:space="preserve">                    </w:t>
            </w:r>
            <w:r>
              <w:rPr>
                <w:rFonts w:hint="eastAsia" w:ascii="宋体" w:hAnsi="宋体"/>
                <w:color w:val="auto"/>
                <w:szCs w:val="21"/>
              </w:rPr>
              <w:t>元人民币整</w:t>
            </w:r>
          </w:p>
        </w:tc>
      </w:tr>
      <w:tr w14:paraId="68BE8C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620" w:type="dxa"/>
            <w:tcBorders>
              <w:top w:val="single" w:color="auto" w:sz="6" w:space="0"/>
              <w:left w:val="double" w:color="auto" w:sz="4" w:space="0"/>
              <w:right w:val="single" w:color="auto" w:sz="6" w:space="0"/>
            </w:tcBorders>
            <w:noWrap w:val="0"/>
            <w:vAlign w:val="center"/>
          </w:tcPr>
          <w:p w14:paraId="082B68AE">
            <w:pPr>
              <w:ind w:right="23" w:rightChars="11"/>
              <w:jc w:val="center"/>
              <w:rPr>
                <w:rFonts w:hint="eastAsia" w:ascii="宋体" w:hAnsi="宋体" w:eastAsia="宋体"/>
                <w:color w:val="auto"/>
                <w:szCs w:val="21"/>
                <w:lang w:val="en-US" w:eastAsia="zh-CN"/>
              </w:rPr>
            </w:pPr>
            <w:r>
              <w:rPr>
                <w:rFonts w:hint="eastAsia" w:ascii="宋体" w:hAnsi="宋体"/>
                <w:color w:val="auto"/>
                <w:szCs w:val="21"/>
                <w:highlight w:val="none"/>
                <w:lang w:val="en-US" w:eastAsia="zh-CN"/>
              </w:rPr>
              <w:t>服务期</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410B9176">
            <w:pPr>
              <w:rPr>
                <w:rFonts w:hint="eastAsia" w:ascii="宋体" w:hAnsi="宋体"/>
                <w:color w:val="auto"/>
                <w:szCs w:val="21"/>
              </w:rPr>
            </w:pPr>
          </w:p>
        </w:tc>
      </w:tr>
      <w:tr w14:paraId="778587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14:paraId="3BD4F313">
            <w:pPr>
              <w:spacing w:line="420" w:lineRule="exact"/>
              <w:jc w:val="center"/>
              <w:rPr>
                <w:rFonts w:ascii="宋体" w:hAnsi="宋体"/>
                <w:color w:val="auto"/>
                <w:szCs w:val="21"/>
              </w:rPr>
            </w:pPr>
            <w:r>
              <w:rPr>
                <w:rFonts w:ascii="宋体" w:hAnsi="宋体"/>
                <w:color w:val="auto"/>
                <w:szCs w:val="21"/>
              </w:rPr>
              <w:t>备  注</w:t>
            </w:r>
          </w:p>
        </w:tc>
        <w:tc>
          <w:tcPr>
            <w:tcW w:w="7200" w:type="dxa"/>
            <w:gridSpan w:val="3"/>
            <w:tcBorders>
              <w:top w:val="single" w:color="auto" w:sz="6" w:space="0"/>
              <w:left w:val="single" w:color="auto" w:sz="6" w:space="0"/>
              <w:bottom w:val="double" w:color="auto" w:sz="4" w:space="0"/>
              <w:right w:val="double" w:color="auto" w:sz="4" w:space="0"/>
            </w:tcBorders>
            <w:noWrap w:val="0"/>
            <w:vAlign w:val="center"/>
          </w:tcPr>
          <w:p w14:paraId="308B4B1C">
            <w:pPr>
              <w:spacing w:before="120" w:beforeLines="50" w:after="120" w:afterLines="50" w:line="300" w:lineRule="exact"/>
              <w:rPr>
                <w:rFonts w:hint="default" w:ascii="宋体" w:hAnsi="宋体" w:eastAsia="宋体"/>
                <w:color w:val="auto"/>
                <w:szCs w:val="21"/>
                <w:lang w:val="en-US" w:eastAsia="zh-CN"/>
              </w:rPr>
            </w:pPr>
          </w:p>
        </w:tc>
      </w:tr>
    </w:tbl>
    <w:p w14:paraId="1899EC57">
      <w:pPr>
        <w:spacing w:before="120" w:beforeLines="50" w:after="120" w:afterLines="50" w:line="360" w:lineRule="exact"/>
        <w:ind w:left="315" w:hanging="315" w:hangingChars="150"/>
        <w:rPr>
          <w:rFonts w:ascii="宋体" w:hAnsi="宋体"/>
          <w:color w:val="auto"/>
          <w:szCs w:val="21"/>
        </w:rPr>
      </w:pPr>
      <w:r>
        <w:rPr>
          <w:rFonts w:hint="eastAsia" w:ascii="宋体" w:hAnsi="宋体"/>
          <w:color w:val="auto"/>
        </w:rPr>
        <w:t>说明</w:t>
      </w:r>
      <w:r>
        <w:rPr>
          <w:rFonts w:hint="eastAsia" w:ascii="宋体" w:hAnsi="宋体"/>
          <w:color w:val="auto"/>
          <w:szCs w:val="21"/>
        </w:rPr>
        <w:t>：</w:t>
      </w:r>
    </w:p>
    <w:p w14:paraId="48BCCC92">
      <w:pPr>
        <w:adjustRightInd w:val="0"/>
        <w:snapToGrid w:val="0"/>
        <w:spacing w:line="360" w:lineRule="auto"/>
        <w:ind w:firstLine="527" w:firstLineChars="250"/>
        <w:rPr>
          <w:rFonts w:hint="eastAsia" w:ascii="宋体" w:hAnsi="宋体" w:eastAsia="宋体"/>
          <w:b/>
          <w:i w:val="0"/>
          <w:iCs/>
          <w:color w:val="auto"/>
          <w:szCs w:val="21"/>
          <w:lang w:eastAsia="zh-CN"/>
        </w:rPr>
      </w:pPr>
      <w:r>
        <w:rPr>
          <w:rFonts w:hint="eastAsia" w:ascii="宋体" w:hAnsi="宋体"/>
          <w:b/>
          <w:bCs/>
          <w:color w:val="auto"/>
          <w:szCs w:val="21"/>
        </w:rPr>
        <w:t>1.</w:t>
      </w:r>
      <w:r>
        <w:rPr>
          <w:rFonts w:hint="eastAsia" w:ascii="宋体" w:hAnsi="宋体"/>
          <w:b/>
          <w:i w:val="0"/>
          <w:iCs/>
          <w:color w:val="auto"/>
          <w:szCs w:val="21"/>
        </w:rPr>
        <w:t xml:space="preserve"> 开标时自行准备，不封装在投标文件中</w:t>
      </w:r>
      <w:r>
        <w:rPr>
          <w:rFonts w:hint="eastAsia" w:ascii="宋体" w:hAnsi="宋体"/>
          <w:b/>
          <w:i w:val="0"/>
          <w:iCs/>
          <w:color w:val="auto"/>
          <w:szCs w:val="21"/>
          <w:lang w:eastAsia="zh-CN"/>
        </w:rPr>
        <w:t>。</w:t>
      </w:r>
    </w:p>
    <w:p w14:paraId="1EF47040">
      <w:pPr>
        <w:adjustRightInd w:val="0"/>
        <w:snapToGrid w:val="0"/>
        <w:spacing w:line="360" w:lineRule="auto"/>
        <w:ind w:firstLine="527" w:firstLineChars="250"/>
        <w:rPr>
          <w:rFonts w:hint="eastAsia" w:ascii="宋体" w:hAnsi="宋体"/>
          <w:color w:val="auto"/>
          <w:szCs w:val="21"/>
        </w:rPr>
      </w:pPr>
      <w:r>
        <w:rPr>
          <w:rFonts w:hint="eastAsia" w:ascii="宋体" w:hAnsi="宋体"/>
          <w:b/>
          <w:i w:val="0"/>
          <w:iCs/>
          <w:color w:val="auto"/>
          <w:szCs w:val="21"/>
          <w:lang w:val="en-US" w:eastAsia="zh-CN"/>
        </w:rPr>
        <w:t>2. 谈判</w:t>
      </w:r>
      <w:r>
        <w:rPr>
          <w:rFonts w:hint="eastAsia" w:ascii="宋体" w:hAnsi="宋体"/>
          <w:b/>
          <w:i w:val="0"/>
          <w:iCs/>
          <w:color w:val="auto"/>
          <w:szCs w:val="21"/>
        </w:rPr>
        <w:t>文件未发生改变，最后报价不得高于上一轮的报价。</w:t>
      </w:r>
      <w:r>
        <w:rPr>
          <w:rFonts w:hint="eastAsia" w:ascii="宋体" w:hAnsi="宋体"/>
          <w:color w:val="auto"/>
          <w:szCs w:val="21"/>
        </w:rPr>
        <w:t xml:space="preserve"> </w:t>
      </w:r>
    </w:p>
    <w:p w14:paraId="536306F5">
      <w:pPr>
        <w:adjustRightInd w:val="0"/>
        <w:snapToGrid w:val="0"/>
        <w:spacing w:line="360" w:lineRule="auto"/>
        <w:rPr>
          <w:rFonts w:hint="eastAsia" w:ascii="宋体" w:hAnsi="宋体"/>
          <w:color w:val="auto"/>
        </w:rPr>
      </w:pPr>
    </w:p>
    <w:p w14:paraId="202156D8">
      <w:pPr>
        <w:adjustRightInd w:val="0"/>
        <w:snapToGrid w:val="0"/>
        <w:spacing w:line="360" w:lineRule="auto"/>
        <w:rPr>
          <w:rFonts w:ascii="宋体" w:hAnsi="宋体"/>
          <w:color w:val="auto"/>
        </w:rPr>
      </w:pPr>
      <w:r>
        <w:rPr>
          <w:rFonts w:hint="eastAsia" w:ascii="宋体" w:hAnsi="宋体"/>
          <w:color w:val="auto"/>
        </w:rPr>
        <w:t>供应商名称：</w:t>
      </w:r>
      <w:r>
        <w:rPr>
          <w:rFonts w:hint="eastAsia" w:ascii="宋体" w:hAnsi="宋体"/>
          <w:color w:val="auto"/>
          <w:u w:val="single"/>
        </w:rPr>
        <w:t xml:space="preserve">                               </w:t>
      </w:r>
    </w:p>
    <w:p w14:paraId="3E1E6718">
      <w:pPr>
        <w:adjustRightInd w:val="0"/>
        <w:snapToGrid w:val="0"/>
        <w:spacing w:line="360" w:lineRule="auto"/>
        <w:rPr>
          <w:rFonts w:ascii="宋体" w:hAnsi="宋体"/>
          <w:color w:val="auto"/>
        </w:rPr>
      </w:pPr>
      <w:r>
        <w:rPr>
          <w:rFonts w:hint="eastAsia" w:ascii="宋体" w:hAnsi="宋体"/>
          <w:color w:val="auto"/>
        </w:rPr>
        <w:t>法定代表人或其授权代表签字：</w:t>
      </w:r>
      <w:r>
        <w:rPr>
          <w:rFonts w:hint="eastAsia" w:ascii="宋体" w:hAnsi="宋体"/>
          <w:color w:val="auto"/>
          <w:u w:val="single"/>
        </w:rPr>
        <w:t xml:space="preserve">       </w:t>
      </w:r>
    </w:p>
    <w:p w14:paraId="3C97B126">
      <w:pPr>
        <w:rPr>
          <w:rFonts w:hint="eastAsia" w:ascii="宋体" w:hAnsi="宋体"/>
          <w:color w:val="auto"/>
        </w:rPr>
      </w:pPr>
      <w:r>
        <w:rPr>
          <w:rFonts w:hint="eastAsia" w:ascii="宋体" w:hAnsi="宋体"/>
          <w:color w:val="auto"/>
        </w:rPr>
        <w:t>日期：</w:t>
      </w:r>
      <w:r>
        <w:rPr>
          <w:rFonts w:hint="eastAsia"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4FB3FECB">
      <w:pPr>
        <w:pStyle w:val="99"/>
        <w:widowControl w:val="0"/>
        <w:spacing w:before="156" w:beforeLines="50" w:line="600" w:lineRule="exact"/>
        <w:jc w:val="center"/>
        <w:rPr>
          <w:rFonts w:ascii="Times New Roman" w:hAnsi="Times New Roman" w:eastAsia="方正小标宋简体" w:cs="Times New Roman"/>
          <w:bCs/>
          <w:color w:val="000000"/>
          <w:sz w:val="36"/>
          <w:szCs w:val="36"/>
          <w:highlight w:val="none"/>
        </w:rPr>
      </w:pPr>
    </w:p>
    <w:p w14:paraId="77B74F88">
      <w:pPr>
        <w:rPr>
          <w:rFonts w:ascii="Times New Roman" w:hAnsi="Times New Roman" w:eastAsia="方正小标宋简体" w:cs="Times New Roman"/>
          <w:bCs/>
          <w:color w:val="000000"/>
          <w:sz w:val="36"/>
          <w:szCs w:val="36"/>
          <w:highlight w:val="none"/>
        </w:rPr>
      </w:pPr>
      <w:r>
        <w:rPr>
          <w:rFonts w:ascii="Times New Roman" w:hAnsi="Times New Roman" w:eastAsia="方正小标宋简体" w:cs="Times New Roman"/>
          <w:bCs/>
          <w:color w:val="000000"/>
          <w:sz w:val="36"/>
          <w:szCs w:val="36"/>
          <w:highlight w:val="none"/>
        </w:rPr>
        <w:br w:type="page"/>
      </w:r>
    </w:p>
    <w:p w14:paraId="4B8D20C2">
      <w:pPr>
        <w:pStyle w:val="99"/>
        <w:widowControl w:val="0"/>
        <w:spacing w:before="156" w:beforeLines="50" w:line="600" w:lineRule="exact"/>
        <w:jc w:val="center"/>
        <w:rPr>
          <w:rFonts w:ascii="Times New Roman" w:hAnsi="Times New Roman" w:eastAsia="方正小标宋简体" w:cs="Times New Roman"/>
          <w:bCs/>
          <w:color w:val="000000"/>
          <w:sz w:val="36"/>
          <w:szCs w:val="36"/>
          <w:highlight w:val="none"/>
        </w:rPr>
      </w:pPr>
      <w:r>
        <w:rPr>
          <w:rFonts w:ascii="Times New Roman" w:hAnsi="Times New Roman" w:eastAsia="方正小标宋简体" w:cs="Times New Roman"/>
          <w:bCs/>
          <w:color w:val="000000"/>
          <w:sz w:val="36"/>
          <w:szCs w:val="36"/>
          <w:highlight w:val="none"/>
        </w:rPr>
        <w:t>政府采购招标文件“中标贷”推广介绍</w:t>
      </w:r>
    </w:p>
    <w:p w14:paraId="26502511">
      <w:pPr>
        <w:pStyle w:val="99"/>
        <w:widowControl w:val="0"/>
        <w:spacing w:line="600" w:lineRule="exact"/>
        <w:ind w:firstLine="420"/>
        <w:rPr>
          <w:rFonts w:ascii="Times New Roman" w:hAnsi="Times New Roman" w:cs="Times New Roman"/>
          <w:color w:val="000000"/>
          <w:sz w:val="20"/>
          <w:szCs w:val="20"/>
          <w:highlight w:val="none"/>
        </w:rPr>
      </w:pPr>
    </w:p>
    <w:p w14:paraId="20E92D58">
      <w:pPr>
        <w:pStyle w:val="99"/>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color w:val="000000"/>
          <w:sz w:val="28"/>
          <w:szCs w:val="28"/>
          <w:highlight w:val="none"/>
        </w:rPr>
        <w:t>为进一步优化营商环境，帮助企业解决融资难、融资贵的问题，所有在岳阳市成交的政府采购类项目，中标企业都可以通过中标贷平台在线向银行提出贷款申请。</w:t>
      </w:r>
    </w:p>
    <w:p w14:paraId="701C0C0E">
      <w:pPr>
        <w:pStyle w:val="99"/>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sz w:val="28"/>
          <w:szCs w:val="28"/>
          <w:highlight w:val="none"/>
        </w:rPr>
        <w:t>中标贷是银行、担保公司等金融机构以工程建设、政府采购合同为载体，以财政支付为保障，以企业参与公共资源交易形成的信用为融资依据，向中标企业发放的信用贷款。</w:t>
      </w:r>
    </w:p>
    <w:p w14:paraId="4349B98A">
      <w:pPr>
        <w:pStyle w:val="99"/>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一、中标贷的特点</w:t>
      </w:r>
    </w:p>
    <w:p w14:paraId="6BDA9A2B">
      <w:pPr>
        <w:pStyle w:val="99"/>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在线申请，快捷方便：中标企业用CA证书即可登录中标贷平台，进行在线申请。银行贷前、贷中调查需要的企业相关资料，都可以在线提交。</w:t>
      </w:r>
    </w:p>
    <w:p w14:paraId="6111735C">
      <w:pPr>
        <w:pStyle w:val="99"/>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信用贷款，无需抵押：凭中标通知书，中标合同即可申请，无需抵押。</w:t>
      </w:r>
    </w:p>
    <w:p w14:paraId="0375D8BB">
      <w:pPr>
        <w:pStyle w:val="99"/>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平台渠道，利率优惠：相比其他渠道的同类贷款，银行针对中标贷给出的利率优惠力度更大。</w:t>
      </w:r>
    </w:p>
    <w:p w14:paraId="0D8CE762">
      <w:pPr>
        <w:pStyle w:val="99"/>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专用产品，放款快速：银行提供专用产品匹配中标贷，中标企业提交中标合同、约定还款账号等关键资料后，符合条件的，不超过15天即可放款。</w:t>
      </w:r>
    </w:p>
    <w:p w14:paraId="1A3EBE58">
      <w:pPr>
        <w:pStyle w:val="99"/>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二、中标贷的操作</w:t>
      </w:r>
    </w:p>
    <w:p w14:paraId="2395E30D">
      <w:pPr>
        <w:pStyle w:val="99"/>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登录入口：</w:t>
      </w:r>
    </w:p>
    <w:p w14:paraId="61806BC7">
      <w:pPr>
        <w:pStyle w:val="99"/>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岳阳市公共资源交易中心官网-中标贷平台，</w:t>
      </w:r>
    </w:p>
    <w:p w14:paraId="396A94A3">
      <w:pPr>
        <w:pStyle w:val="99"/>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或https://hnyy.biddingloan.com</w:t>
      </w:r>
    </w:p>
    <w:p w14:paraId="08C1B4DE">
      <w:pPr>
        <w:pStyle w:val="99"/>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登录工具：企业CA（湖南CA办理电话：0730</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8181828）</w:t>
      </w:r>
    </w:p>
    <w:p w14:paraId="167048A3">
      <w:pPr>
        <w:pStyle w:val="99"/>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贷款申请：详见“中标贷操作手册 ”。</w:t>
      </w:r>
    </w:p>
    <w:p w14:paraId="74047D74">
      <w:pPr>
        <w:pStyle w:val="99"/>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岳阳市公共资源交易中心官网</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办事服务</w:t>
      </w:r>
      <w:r>
        <w:rPr>
          <w:rFonts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政府采购</w:t>
      </w:r>
      <w:r>
        <w:rPr>
          <w:rFonts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【中标贷手册V1.2.4】，或下载</w:t>
      </w:r>
    </w:p>
    <w:p w14:paraId="3178EB04">
      <w:pPr>
        <w:pStyle w:val="99"/>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sz w:val="28"/>
          <w:szCs w:val="28"/>
          <w:highlight w:val="none"/>
        </w:rPr>
        <w:fldChar w:fldCharType="begin"/>
      </w:r>
      <w:r>
        <w:rPr>
          <w:rFonts w:ascii="Times New Roman" w:hAnsi="Times New Roman" w:eastAsia="仿宋_GB2312" w:cs="Times New Roman"/>
          <w:sz w:val="28"/>
          <w:szCs w:val="28"/>
          <w:highlight w:val="none"/>
        </w:rPr>
        <w:instrText xml:space="preserve"> HYPERLINK "http://ggzy.yueyang.gov.cn/uploadfiles/202009/20200917151230447.pdf" </w:instrText>
      </w:r>
      <w:r>
        <w:rPr>
          <w:rFonts w:ascii="Times New Roman" w:hAnsi="Times New Roman" w:eastAsia="仿宋_GB2312" w:cs="Times New Roman"/>
          <w:sz w:val="28"/>
          <w:szCs w:val="28"/>
          <w:highlight w:val="none"/>
        </w:rPr>
        <w:fldChar w:fldCharType="separate"/>
      </w:r>
      <w:r>
        <w:rPr>
          <w:rStyle w:val="286"/>
          <w:rFonts w:eastAsia="仿宋_GB2312"/>
          <w:color w:val="auto"/>
          <w:sz w:val="28"/>
          <w:szCs w:val="28"/>
          <w:highlight w:val="none"/>
          <w:u w:val="none"/>
        </w:rPr>
        <w:t>http://ggzy.yueyang.gov.cn/uploadfiles/202009/20200917151230447.pdf</w:t>
      </w:r>
      <w:r>
        <w:rPr>
          <w:rFonts w:ascii="Times New Roman" w:hAnsi="Times New Roman" w:eastAsia="仿宋_GB2312" w:cs="Times New Roman"/>
          <w:sz w:val="28"/>
          <w:szCs w:val="28"/>
          <w:highlight w:val="none"/>
        </w:rPr>
        <w:fldChar w:fldCharType="end"/>
      </w:r>
    </w:p>
    <w:p w14:paraId="44348D55">
      <w:pPr>
        <w:pStyle w:val="99"/>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三、业务咨询电话</w:t>
      </w:r>
    </w:p>
    <w:p w14:paraId="267E7307">
      <w:pPr>
        <w:pStyle w:val="99"/>
        <w:widowControl w:val="0"/>
        <w:autoSpaceDN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0730</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2966626，张女士</w:t>
      </w:r>
    </w:p>
    <w:p w14:paraId="24B5B4BB">
      <w:pPr>
        <w:pStyle w:val="99"/>
        <w:widowControl w:val="0"/>
        <w:autoSpaceDN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16673063296，陈工</w:t>
      </w:r>
    </w:p>
    <w:p w14:paraId="6250924F">
      <w:pPr>
        <w:pStyle w:val="43"/>
        <w:rPr>
          <w:highlight w:val="none"/>
        </w:rPr>
      </w:pPr>
    </w:p>
    <w:p w14:paraId="344DDE32">
      <w:pPr>
        <w:adjustRightInd w:val="0"/>
        <w:snapToGrid w:val="0"/>
        <w:spacing w:beforeLines="50" w:line="360" w:lineRule="auto"/>
        <w:jc w:val="left"/>
        <w:rPr>
          <w:highlight w:val="none"/>
        </w:rPr>
      </w:pPr>
    </w:p>
    <w:sectPr>
      <w:pgSz w:w="11906" w:h="16838"/>
      <w:pgMar w:top="1474" w:right="1474" w:bottom="232"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0000000000000000000"/>
    <w:charset w:val="86"/>
    <w:family w:val="script"/>
    <w:pitch w:val="default"/>
    <w:sig w:usb0="00000000" w:usb1="00000000" w:usb2="0000001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7BCAD">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D11386">
                          <w:pPr>
                            <w:pStyle w:val="2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D11386">
                    <w:pPr>
                      <w:pStyle w:val="2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F044E">
    <w:pPr>
      <w:pStyle w:val="28"/>
      <w:ind w:left="240" w:right="359" w:rightChars="171" w:hanging="240" w:hangingChars="100"/>
      <w:rPr>
        <w:rFonts w:eastAsia="楷体_GB2312"/>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434919">
                          <w:pPr>
                            <w:pStyle w:val="28"/>
                          </w:pPr>
                          <w:r>
                            <w:t xml:space="preserve">— </w:t>
                          </w:r>
                          <w:r>
                            <w:fldChar w:fldCharType="begin"/>
                          </w:r>
                          <w:r>
                            <w:instrText xml:space="preserve"> PAGE  \* MERGEFORMAT </w:instrText>
                          </w:r>
                          <w:r>
                            <w:fldChar w:fldCharType="separate"/>
                          </w:r>
                          <w:r>
                            <w:t>12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7434919">
                    <w:pPr>
                      <w:pStyle w:val="28"/>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671A3">
    <w:pPr>
      <w:pStyle w:val="29"/>
      <w:pBdr>
        <w:bottom w:val="single" w:color="auto" w:sz="4" w:space="0"/>
      </w:pBdr>
      <w:jc w:val="left"/>
    </w:pPr>
    <w:r>
      <w:rPr>
        <w:rFonts w:hint="eastAsia"/>
        <w:lang w:val="en-US" w:eastAsia="zh-CN"/>
      </w:rPr>
      <w:t>岳阳县中小学校学生课桌椅采购项目</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2C06C">
    <w:pPr>
      <w:pStyle w:val="29"/>
      <w:pBdr>
        <w:bottom w:val="single" w:color="auto" w:sz="4" w:space="0"/>
      </w:pBdr>
      <w:tabs>
        <w:tab w:val="left" w:pos="7774"/>
        <w:tab w:val="clear" w:pos="4153"/>
      </w:tabs>
      <w:jc w:val="left"/>
      <w:rPr>
        <w:rFonts w:hint="eastAsia" w:eastAsia="宋体"/>
        <w:lang w:val="en-US" w:eastAsia="zh-CN"/>
      </w:rPr>
    </w:pPr>
    <w:r>
      <w:rPr>
        <w:rFonts w:hint="eastAsia" w:eastAsia="宋体"/>
        <w:lang w:val="en-US" w:eastAsia="zh-CN"/>
      </w:rPr>
      <w:t xml:space="preserve"> </w:t>
    </w:r>
    <w:r>
      <w:rPr>
        <w:rFonts w:hint="eastAsia" w:eastAsia="宋体"/>
        <w:lang w:val="en-US" w:eastAsia="zh-CN"/>
      </w:rPr>
      <w:drawing>
        <wp:anchor distT="0" distB="0" distL="0" distR="0" simplePos="0" relativeHeight="251661312" behindDoc="0" locked="0" layoutInCell="1" allowOverlap="1">
          <wp:simplePos x="0" y="0"/>
          <wp:positionH relativeFrom="column">
            <wp:posOffset>513080</wp:posOffset>
          </wp:positionH>
          <wp:positionV relativeFrom="paragraph">
            <wp:posOffset>99060</wp:posOffset>
          </wp:positionV>
          <wp:extent cx="4308475" cy="635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4308523" cy="63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5028DA"/>
    <w:multiLevelType w:val="singleLevel"/>
    <w:tmpl w:val="D35028DA"/>
    <w:lvl w:ilvl="0" w:tentative="0">
      <w:start w:val="2"/>
      <w:numFmt w:val="decimal"/>
      <w:suff w:val="nothing"/>
      <w:lvlText w:val="%1、"/>
      <w:lvlJc w:val="left"/>
    </w:lvl>
  </w:abstractNum>
  <w:abstractNum w:abstractNumId="1">
    <w:nsid w:val="E903159D"/>
    <w:multiLevelType w:val="singleLevel"/>
    <w:tmpl w:val="E903159D"/>
    <w:lvl w:ilvl="0" w:tentative="0">
      <w:start w:val="1"/>
      <w:numFmt w:val="decimal"/>
      <w:suff w:val="nothing"/>
      <w:lvlText w:val="%1、"/>
      <w:lvlJc w:val="left"/>
    </w:lvl>
  </w:abstractNum>
  <w:abstractNum w:abstractNumId="2">
    <w:nsid w:val="F17840BF"/>
    <w:multiLevelType w:val="singleLevel"/>
    <w:tmpl w:val="F17840BF"/>
    <w:lvl w:ilvl="0" w:tentative="0">
      <w:start w:val="3"/>
      <w:numFmt w:val="chineseCounting"/>
      <w:suff w:val="space"/>
      <w:lvlText w:val="第%1章"/>
      <w:lvlJc w:val="left"/>
      <w:rPr>
        <w:rFonts w:hint="eastAsia"/>
      </w:rPr>
    </w:lvl>
  </w:abstractNum>
  <w:abstractNum w:abstractNumId="3">
    <w:nsid w:val="37D26229"/>
    <w:multiLevelType w:val="singleLevel"/>
    <w:tmpl w:val="37D26229"/>
    <w:lvl w:ilvl="0" w:tentative="0">
      <w:start w:val="4"/>
      <w:numFmt w:val="chineseCounting"/>
      <w:suff w:val="nothing"/>
      <w:lvlText w:val="%1、"/>
      <w:lvlJc w:val="left"/>
      <w:rPr>
        <w:rFonts w:hint="eastAsia"/>
      </w:rPr>
    </w:lvl>
  </w:abstractNum>
  <w:abstractNum w:abstractNumId="4">
    <w:nsid w:val="6A96D7E1"/>
    <w:multiLevelType w:val="singleLevel"/>
    <w:tmpl w:val="6A96D7E1"/>
    <w:lvl w:ilvl="0" w:tentative="0">
      <w:start w:val="1"/>
      <w:numFmt w:val="decimal"/>
      <w:suff w:val="nothing"/>
      <w:lvlText w:val="%1、"/>
      <w:lvlJc w:val="left"/>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1"/>
  <w:drawingGridVerticalSpacing w:val="28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yZmMzYmM4Y2M4MWZhYjRkMDRmYzljZDcwMjg1NzkifQ=="/>
  </w:docVars>
  <w:rsids>
    <w:rsidRoot w:val="00052125"/>
    <w:rsid w:val="00001203"/>
    <w:rsid w:val="000016F7"/>
    <w:rsid w:val="00001FCF"/>
    <w:rsid w:val="00002A8D"/>
    <w:rsid w:val="000045D9"/>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44B7"/>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364"/>
    <w:rsid w:val="000B4A33"/>
    <w:rsid w:val="000B7CC4"/>
    <w:rsid w:val="000C1157"/>
    <w:rsid w:val="000C37E3"/>
    <w:rsid w:val="000C4A26"/>
    <w:rsid w:val="000C56B6"/>
    <w:rsid w:val="000C5EEE"/>
    <w:rsid w:val="000C6193"/>
    <w:rsid w:val="000C76D4"/>
    <w:rsid w:val="000C77D6"/>
    <w:rsid w:val="000C7C37"/>
    <w:rsid w:val="000D10DF"/>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11BD"/>
    <w:rsid w:val="00124F22"/>
    <w:rsid w:val="00125B74"/>
    <w:rsid w:val="00125C9F"/>
    <w:rsid w:val="00126E22"/>
    <w:rsid w:val="00131DE0"/>
    <w:rsid w:val="00133F5D"/>
    <w:rsid w:val="00134F4B"/>
    <w:rsid w:val="0014016B"/>
    <w:rsid w:val="0014099B"/>
    <w:rsid w:val="001414BF"/>
    <w:rsid w:val="00144BA5"/>
    <w:rsid w:val="00144BD7"/>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03EC"/>
    <w:rsid w:val="00192F68"/>
    <w:rsid w:val="00194C92"/>
    <w:rsid w:val="001950EA"/>
    <w:rsid w:val="0019792C"/>
    <w:rsid w:val="00197CF0"/>
    <w:rsid w:val="001A28E3"/>
    <w:rsid w:val="001A324E"/>
    <w:rsid w:val="001A43F9"/>
    <w:rsid w:val="001A59C0"/>
    <w:rsid w:val="001A5EEA"/>
    <w:rsid w:val="001A71DE"/>
    <w:rsid w:val="001A7357"/>
    <w:rsid w:val="001A7B2C"/>
    <w:rsid w:val="001B125E"/>
    <w:rsid w:val="001B22A3"/>
    <w:rsid w:val="001B309B"/>
    <w:rsid w:val="001B510A"/>
    <w:rsid w:val="001B5246"/>
    <w:rsid w:val="001B5E34"/>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07FAB"/>
    <w:rsid w:val="00210B32"/>
    <w:rsid w:val="00213011"/>
    <w:rsid w:val="002214CF"/>
    <w:rsid w:val="002248AB"/>
    <w:rsid w:val="00225954"/>
    <w:rsid w:val="00231B52"/>
    <w:rsid w:val="0023585D"/>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2BB7"/>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290A"/>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8AE"/>
    <w:rsid w:val="00325A24"/>
    <w:rsid w:val="00326DE2"/>
    <w:rsid w:val="00327731"/>
    <w:rsid w:val="0033037F"/>
    <w:rsid w:val="00332F6A"/>
    <w:rsid w:val="003336A5"/>
    <w:rsid w:val="00333E33"/>
    <w:rsid w:val="00334503"/>
    <w:rsid w:val="00334949"/>
    <w:rsid w:val="00340535"/>
    <w:rsid w:val="00340D1A"/>
    <w:rsid w:val="00341650"/>
    <w:rsid w:val="0034448F"/>
    <w:rsid w:val="00346339"/>
    <w:rsid w:val="00357AAD"/>
    <w:rsid w:val="00361312"/>
    <w:rsid w:val="00361316"/>
    <w:rsid w:val="0036302E"/>
    <w:rsid w:val="00363D52"/>
    <w:rsid w:val="003646DD"/>
    <w:rsid w:val="00365BCE"/>
    <w:rsid w:val="00367233"/>
    <w:rsid w:val="00370D39"/>
    <w:rsid w:val="00372714"/>
    <w:rsid w:val="00372D62"/>
    <w:rsid w:val="003739D9"/>
    <w:rsid w:val="00374296"/>
    <w:rsid w:val="003746DD"/>
    <w:rsid w:val="00376EEC"/>
    <w:rsid w:val="00377AE5"/>
    <w:rsid w:val="00380BBE"/>
    <w:rsid w:val="00380CEC"/>
    <w:rsid w:val="0038384F"/>
    <w:rsid w:val="00383F34"/>
    <w:rsid w:val="00385438"/>
    <w:rsid w:val="003861D8"/>
    <w:rsid w:val="0038788A"/>
    <w:rsid w:val="00387B72"/>
    <w:rsid w:val="0039400E"/>
    <w:rsid w:val="00394E3C"/>
    <w:rsid w:val="00395DA4"/>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E10"/>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0608"/>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6055"/>
    <w:rsid w:val="00447B8A"/>
    <w:rsid w:val="00447B8D"/>
    <w:rsid w:val="004504B3"/>
    <w:rsid w:val="00450949"/>
    <w:rsid w:val="00450BB1"/>
    <w:rsid w:val="00451A29"/>
    <w:rsid w:val="00456040"/>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370"/>
    <w:rsid w:val="004B5A72"/>
    <w:rsid w:val="004B64C3"/>
    <w:rsid w:val="004B6CB6"/>
    <w:rsid w:val="004B7FE9"/>
    <w:rsid w:val="004C0B7E"/>
    <w:rsid w:val="004C3781"/>
    <w:rsid w:val="004C587E"/>
    <w:rsid w:val="004C5AEE"/>
    <w:rsid w:val="004C6CD6"/>
    <w:rsid w:val="004D0B12"/>
    <w:rsid w:val="004D0BD7"/>
    <w:rsid w:val="004D13CB"/>
    <w:rsid w:val="004D13EF"/>
    <w:rsid w:val="004D1DDB"/>
    <w:rsid w:val="004D2BD2"/>
    <w:rsid w:val="004D42BB"/>
    <w:rsid w:val="004D42ED"/>
    <w:rsid w:val="004D651C"/>
    <w:rsid w:val="004D7BB9"/>
    <w:rsid w:val="004E32AC"/>
    <w:rsid w:val="004E6FF6"/>
    <w:rsid w:val="004E7D56"/>
    <w:rsid w:val="004F0EEF"/>
    <w:rsid w:val="004F1CE8"/>
    <w:rsid w:val="004F2D54"/>
    <w:rsid w:val="004F318E"/>
    <w:rsid w:val="004F50E8"/>
    <w:rsid w:val="004F55A5"/>
    <w:rsid w:val="004F6A22"/>
    <w:rsid w:val="0050088B"/>
    <w:rsid w:val="00504E01"/>
    <w:rsid w:val="00504F06"/>
    <w:rsid w:val="00505C57"/>
    <w:rsid w:val="005068B3"/>
    <w:rsid w:val="00507181"/>
    <w:rsid w:val="00507C1B"/>
    <w:rsid w:val="00510B57"/>
    <w:rsid w:val="00510E30"/>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570AC"/>
    <w:rsid w:val="00560D76"/>
    <w:rsid w:val="00561077"/>
    <w:rsid w:val="005625B5"/>
    <w:rsid w:val="00563585"/>
    <w:rsid w:val="00565D70"/>
    <w:rsid w:val="005660BB"/>
    <w:rsid w:val="005670CA"/>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018"/>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1791"/>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2A47"/>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5116"/>
    <w:rsid w:val="006963EC"/>
    <w:rsid w:val="006966BD"/>
    <w:rsid w:val="006A1623"/>
    <w:rsid w:val="006A1631"/>
    <w:rsid w:val="006A4020"/>
    <w:rsid w:val="006A6443"/>
    <w:rsid w:val="006B089C"/>
    <w:rsid w:val="006B25A1"/>
    <w:rsid w:val="006B313B"/>
    <w:rsid w:val="006B387E"/>
    <w:rsid w:val="006B6344"/>
    <w:rsid w:val="006C184F"/>
    <w:rsid w:val="006C1B31"/>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147"/>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31CD"/>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693C"/>
    <w:rsid w:val="008273ED"/>
    <w:rsid w:val="008277AA"/>
    <w:rsid w:val="0082798E"/>
    <w:rsid w:val="008301EA"/>
    <w:rsid w:val="00831A89"/>
    <w:rsid w:val="00833DE5"/>
    <w:rsid w:val="008373FE"/>
    <w:rsid w:val="00837B0F"/>
    <w:rsid w:val="00837FBB"/>
    <w:rsid w:val="0084276D"/>
    <w:rsid w:val="00842E7C"/>
    <w:rsid w:val="00844AB8"/>
    <w:rsid w:val="008457F9"/>
    <w:rsid w:val="00847527"/>
    <w:rsid w:val="00851650"/>
    <w:rsid w:val="00852943"/>
    <w:rsid w:val="0085572D"/>
    <w:rsid w:val="008612EB"/>
    <w:rsid w:val="0086154A"/>
    <w:rsid w:val="00861A39"/>
    <w:rsid w:val="00863AF1"/>
    <w:rsid w:val="008653CA"/>
    <w:rsid w:val="00870B1C"/>
    <w:rsid w:val="0087119E"/>
    <w:rsid w:val="0087122B"/>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08F6"/>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3B80"/>
    <w:rsid w:val="008E4E64"/>
    <w:rsid w:val="008E54C7"/>
    <w:rsid w:val="008F0754"/>
    <w:rsid w:val="008F1BB1"/>
    <w:rsid w:val="008F1D07"/>
    <w:rsid w:val="008F282C"/>
    <w:rsid w:val="008F2BD1"/>
    <w:rsid w:val="008F542A"/>
    <w:rsid w:val="008F55EE"/>
    <w:rsid w:val="009009EB"/>
    <w:rsid w:val="009012B8"/>
    <w:rsid w:val="0090469F"/>
    <w:rsid w:val="00905855"/>
    <w:rsid w:val="00905AB6"/>
    <w:rsid w:val="00906493"/>
    <w:rsid w:val="0091405C"/>
    <w:rsid w:val="00914132"/>
    <w:rsid w:val="0091647E"/>
    <w:rsid w:val="00917B97"/>
    <w:rsid w:val="00917ECA"/>
    <w:rsid w:val="00917FE1"/>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47E8C"/>
    <w:rsid w:val="009508B3"/>
    <w:rsid w:val="00950A9F"/>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0E8E"/>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38"/>
    <w:rsid w:val="00A708CE"/>
    <w:rsid w:val="00A71486"/>
    <w:rsid w:val="00A71A66"/>
    <w:rsid w:val="00A7259D"/>
    <w:rsid w:val="00A736DB"/>
    <w:rsid w:val="00A743CA"/>
    <w:rsid w:val="00A74939"/>
    <w:rsid w:val="00A74A49"/>
    <w:rsid w:val="00A74B11"/>
    <w:rsid w:val="00A757D8"/>
    <w:rsid w:val="00A757F9"/>
    <w:rsid w:val="00A76FFF"/>
    <w:rsid w:val="00A802BE"/>
    <w:rsid w:val="00A826E7"/>
    <w:rsid w:val="00A827A3"/>
    <w:rsid w:val="00A915C0"/>
    <w:rsid w:val="00A91B6B"/>
    <w:rsid w:val="00A943BF"/>
    <w:rsid w:val="00A94866"/>
    <w:rsid w:val="00A95102"/>
    <w:rsid w:val="00A97E04"/>
    <w:rsid w:val="00AA23FC"/>
    <w:rsid w:val="00AA3409"/>
    <w:rsid w:val="00AA4D72"/>
    <w:rsid w:val="00AA5D3E"/>
    <w:rsid w:val="00AA7AC7"/>
    <w:rsid w:val="00AB02A6"/>
    <w:rsid w:val="00AB1034"/>
    <w:rsid w:val="00AB19CD"/>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633"/>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3D49"/>
    <w:rsid w:val="00BD4CBE"/>
    <w:rsid w:val="00BD54D6"/>
    <w:rsid w:val="00BE0435"/>
    <w:rsid w:val="00BE30B8"/>
    <w:rsid w:val="00BE408B"/>
    <w:rsid w:val="00BE40FF"/>
    <w:rsid w:val="00BE464C"/>
    <w:rsid w:val="00BE653F"/>
    <w:rsid w:val="00BE6CE4"/>
    <w:rsid w:val="00BE79A0"/>
    <w:rsid w:val="00BF2BFA"/>
    <w:rsid w:val="00BF3654"/>
    <w:rsid w:val="00BF3E7D"/>
    <w:rsid w:val="00BF471B"/>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222E"/>
    <w:rsid w:val="00CA3297"/>
    <w:rsid w:val="00CA596C"/>
    <w:rsid w:val="00CA7B01"/>
    <w:rsid w:val="00CB3D6C"/>
    <w:rsid w:val="00CB67ED"/>
    <w:rsid w:val="00CB6964"/>
    <w:rsid w:val="00CB6E3F"/>
    <w:rsid w:val="00CB75C6"/>
    <w:rsid w:val="00CB7DB7"/>
    <w:rsid w:val="00CC0A19"/>
    <w:rsid w:val="00CC0CB8"/>
    <w:rsid w:val="00CC0D83"/>
    <w:rsid w:val="00CC1A0A"/>
    <w:rsid w:val="00CC6CB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7F8"/>
    <w:rsid w:val="00D0091F"/>
    <w:rsid w:val="00D00DE0"/>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1BA9"/>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47AB"/>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4C3C"/>
    <w:rsid w:val="00DA64EC"/>
    <w:rsid w:val="00DA7A76"/>
    <w:rsid w:val="00DB0149"/>
    <w:rsid w:val="00DB26E0"/>
    <w:rsid w:val="00DB2C39"/>
    <w:rsid w:val="00DB2CAD"/>
    <w:rsid w:val="00DB4B9F"/>
    <w:rsid w:val="00DB4D23"/>
    <w:rsid w:val="00DB4EDA"/>
    <w:rsid w:val="00DB53D9"/>
    <w:rsid w:val="00DB5604"/>
    <w:rsid w:val="00DB7367"/>
    <w:rsid w:val="00DC231C"/>
    <w:rsid w:val="00DC4195"/>
    <w:rsid w:val="00DC42B4"/>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0BFC"/>
    <w:rsid w:val="00E61081"/>
    <w:rsid w:val="00E61AB6"/>
    <w:rsid w:val="00E630BE"/>
    <w:rsid w:val="00E63371"/>
    <w:rsid w:val="00E6584F"/>
    <w:rsid w:val="00E65F4E"/>
    <w:rsid w:val="00E7049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6C4"/>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57C21"/>
    <w:rsid w:val="00F6329C"/>
    <w:rsid w:val="00F66759"/>
    <w:rsid w:val="00F67648"/>
    <w:rsid w:val="00F70A69"/>
    <w:rsid w:val="00F71402"/>
    <w:rsid w:val="00F71406"/>
    <w:rsid w:val="00F746ED"/>
    <w:rsid w:val="00F75603"/>
    <w:rsid w:val="00F75CE3"/>
    <w:rsid w:val="00F77F7E"/>
    <w:rsid w:val="00F8067D"/>
    <w:rsid w:val="00F815F5"/>
    <w:rsid w:val="00F829F3"/>
    <w:rsid w:val="00F82AD9"/>
    <w:rsid w:val="00F83F1A"/>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613AF1"/>
    <w:rsid w:val="0173497C"/>
    <w:rsid w:val="019A3EBD"/>
    <w:rsid w:val="01BA564A"/>
    <w:rsid w:val="02086D5B"/>
    <w:rsid w:val="028C4880"/>
    <w:rsid w:val="02D86301"/>
    <w:rsid w:val="035F07BE"/>
    <w:rsid w:val="03B12DD3"/>
    <w:rsid w:val="04762BBA"/>
    <w:rsid w:val="04B4326E"/>
    <w:rsid w:val="04C133B2"/>
    <w:rsid w:val="05265B9E"/>
    <w:rsid w:val="0548177D"/>
    <w:rsid w:val="05565748"/>
    <w:rsid w:val="05A66531"/>
    <w:rsid w:val="05C30CB2"/>
    <w:rsid w:val="068E22E5"/>
    <w:rsid w:val="06D16238"/>
    <w:rsid w:val="074B78AB"/>
    <w:rsid w:val="075C503D"/>
    <w:rsid w:val="07673229"/>
    <w:rsid w:val="07C533EC"/>
    <w:rsid w:val="07E37E7E"/>
    <w:rsid w:val="0829039E"/>
    <w:rsid w:val="08355705"/>
    <w:rsid w:val="088606C9"/>
    <w:rsid w:val="092C5EE9"/>
    <w:rsid w:val="0A01705A"/>
    <w:rsid w:val="0A71557F"/>
    <w:rsid w:val="0AE1756A"/>
    <w:rsid w:val="0B7F40C1"/>
    <w:rsid w:val="0BA54D0E"/>
    <w:rsid w:val="0C0051AC"/>
    <w:rsid w:val="0C0579A5"/>
    <w:rsid w:val="0C421E52"/>
    <w:rsid w:val="0C5708DB"/>
    <w:rsid w:val="0C940198"/>
    <w:rsid w:val="0D3C1E06"/>
    <w:rsid w:val="0D4D5B6B"/>
    <w:rsid w:val="0D6A4C03"/>
    <w:rsid w:val="0DCB7C2A"/>
    <w:rsid w:val="0DDD768F"/>
    <w:rsid w:val="0DFD349A"/>
    <w:rsid w:val="0E166E9A"/>
    <w:rsid w:val="0E2F598A"/>
    <w:rsid w:val="0E3838F1"/>
    <w:rsid w:val="0EBB1619"/>
    <w:rsid w:val="0EE8781D"/>
    <w:rsid w:val="0FA638D0"/>
    <w:rsid w:val="0FBC087E"/>
    <w:rsid w:val="0FDF3703"/>
    <w:rsid w:val="108D1722"/>
    <w:rsid w:val="11327927"/>
    <w:rsid w:val="115104B4"/>
    <w:rsid w:val="115878A3"/>
    <w:rsid w:val="11A51937"/>
    <w:rsid w:val="11C47EE8"/>
    <w:rsid w:val="12E64423"/>
    <w:rsid w:val="13100D22"/>
    <w:rsid w:val="132B616F"/>
    <w:rsid w:val="133A21F2"/>
    <w:rsid w:val="14570062"/>
    <w:rsid w:val="145A78C1"/>
    <w:rsid w:val="146C4040"/>
    <w:rsid w:val="14706642"/>
    <w:rsid w:val="1486374A"/>
    <w:rsid w:val="149E0A0E"/>
    <w:rsid w:val="14D02B9E"/>
    <w:rsid w:val="1513298B"/>
    <w:rsid w:val="153B07B1"/>
    <w:rsid w:val="155E37AC"/>
    <w:rsid w:val="15806ED6"/>
    <w:rsid w:val="15883A78"/>
    <w:rsid w:val="159440C7"/>
    <w:rsid w:val="159948FF"/>
    <w:rsid w:val="15B52E3B"/>
    <w:rsid w:val="16AA7C10"/>
    <w:rsid w:val="16D90A2F"/>
    <w:rsid w:val="16DD25D5"/>
    <w:rsid w:val="16EC2ADF"/>
    <w:rsid w:val="17646FB9"/>
    <w:rsid w:val="17F4557D"/>
    <w:rsid w:val="186434BC"/>
    <w:rsid w:val="187575AF"/>
    <w:rsid w:val="189C556A"/>
    <w:rsid w:val="18D30D39"/>
    <w:rsid w:val="18FC2E31"/>
    <w:rsid w:val="193B26BD"/>
    <w:rsid w:val="196A0064"/>
    <w:rsid w:val="1A194280"/>
    <w:rsid w:val="1A4673BD"/>
    <w:rsid w:val="1A654346"/>
    <w:rsid w:val="1A7A5E59"/>
    <w:rsid w:val="1AA80704"/>
    <w:rsid w:val="1B475844"/>
    <w:rsid w:val="1B4B5136"/>
    <w:rsid w:val="1B8A69CC"/>
    <w:rsid w:val="1BEB6FF2"/>
    <w:rsid w:val="1BEE0D32"/>
    <w:rsid w:val="1C0427F2"/>
    <w:rsid w:val="1C39599F"/>
    <w:rsid w:val="1C48106D"/>
    <w:rsid w:val="1C684A29"/>
    <w:rsid w:val="1C6B3AA2"/>
    <w:rsid w:val="1C6F599C"/>
    <w:rsid w:val="1CD57DAF"/>
    <w:rsid w:val="1CE9654F"/>
    <w:rsid w:val="1D456B7A"/>
    <w:rsid w:val="1D691375"/>
    <w:rsid w:val="1DDE73DB"/>
    <w:rsid w:val="1EAB185B"/>
    <w:rsid w:val="1EC06022"/>
    <w:rsid w:val="1ECC2287"/>
    <w:rsid w:val="1F042089"/>
    <w:rsid w:val="1F493D68"/>
    <w:rsid w:val="1F4D6B98"/>
    <w:rsid w:val="1FC71926"/>
    <w:rsid w:val="207410E9"/>
    <w:rsid w:val="21672D9D"/>
    <w:rsid w:val="21920F22"/>
    <w:rsid w:val="21B41DB6"/>
    <w:rsid w:val="21DD622F"/>
    <w:rsid w:val="21F91ADC"/>
    <w:rsid w:val="22082B72"/>
    <w:rsid w:val="22265D3F"/>
    <w:rsid w:val="22386D9E"/>
    <w:rsid w:val="226C6BFB"/>
    <w:rsid w:val="2273095F"/>
    <w:rsid w:val="22A16179"/>
    <w:rsid w:val="22CA787B"/>
    <w:rsid w:val="22FA1A65"/>
    <w:rsid w:val="23463BA3"/>
    <w:rsid w:val="23A1612C"/>
    <w:rsid w:val="24090352"/>
    <w:rsid w:val="24204F80"/>
    <w:rsid w:val="24C02620"/>
    <w:rsid w:val="25306B72"/>
    <w:rsid w:val="253D1529"/>
    <w:rsid w:val="253F0687"/>
    <w:rsid w:val="254413E9"/>
    <w:rsid w:val="259F0655"/>
    <w:rsid w:val="25C1725E"/>
    <w:rsid w:val="25CE0F5B"/>
    <w:rsid w:val="268C74C3"/>
    <w:rsid w:val="26F71263"/>
    <w:rsid w:val="27362FE2"/>
    <w:rsid w:val="27434AB1"/>
    <w:rsid w:val="27857AB4"/>
    <w:rsid w:val="27C87311"/>
    <w:rsid w:val="27D771C6"/>
    <w:rsid w:val="284F76BE"/>
    <w:rsid w:val="28534652"/>
    <w:rsid w:val="289910FD"/>
    <w:rsid w:val="28C130D1"/>
    <w:rsid w:val="28CB6E25"/>
    <w:rsid w:val="2927479E"/>
    <w:rsid w:val="29954D4C"/>
    <w:rsid w:val="29A235FB"/>
    <w:rsid w:val="29B71449"/>
    <w:rsid w:val="2A5D0744"/>
    <w:rsid w:val="2AC26CEB"/>
    <w:rsid w:val="2AC82E3D"/>
    <w:rsid w:val="2AFA5D37"/>
    <w:rsid w:val="2B0C3DE1"/>
    <w:rsid w:val="2B1E2935"/>
    <w:rsid w:val="2B1E6118"/>
    <w:rsid w:val="2B917F5A"/>
    <w:rsid w:val="2BD30F4C"/>
    <w:rsid w:val="2BD6108E"/>
    <w:rsid w:val="2BED081C"/>
    <w:rsid w:val="2BFE05D3"/>
    <w:rsid w:val="2C3E5593"/>
    <w:rsid w:val="2D044E58"/>
    <w:rsid w:val="2D1655D9"/>
    <w:rsid w:val="2D831A36"/>
    <w:rsid w:val="2D9C283F"/>
    <w:rsid w:val="2DB815CA"/>
    <w:rsid w:val="2E2F5AA5"/>
    <w:rsid w:val="2EB50B98"/>
    <w:rsid w:val="2EEB553E"/>
    <w:rsid w:val="2EED6E9C"/>
    <w:rsid w:val="2EF74FCD"/>
    <w:rsid w:val="2EF906FC"/>
    <w:rsid w:val="2F1972CD"/>
    <w:rsid w:val="2F365C5B"/>
    <w:rsid w:val="2F574F6B"/>
    <w:rsid w:val="2FA64117"/>
    <w:rsid w:val="2FD47AC3"/>
    <w:rsid w:val="30967718"/>
    <w:rsid w:val="30A64D5C"/>
    <w:rsid w:val="30A9710A"/>
    <w:rsid w:val="30B8241D"/>
    <w:rsid w:val="30F823FA"/>
    <w:rsid w:val="311A71F7"/>
    <w:rsid w:val="31322DBE"/>
    <w:rsid w:val="319C142E"/>
    <w:rsid w:val="31F2769A"/>
    <w:rsid w:val="33052648"/>
    <w:rsid w:val="3337035B"/>
    <w:rsid w:val="333D0601"/>
    <w:rsid w:val="333E5B2D"/>
    <w:rsid w:val="335E0A42"/>
    <w:rsid w:val="338E72FF"/>
    <w:rsid w:val="33F23DCE"/>
    <w:rsid w:val="341B4A8C"/>
    <w:rsid w:val="34F72E9D"/>
    <w:rsid w:val="34FD7B87"/>
    <w:rsid w:val="3537266C"/>
    <w:rsid w:val="35703701"/>
    <w:rsid w:val="35C31034"/>
    <w:rsid w:val="35E239A7"/>
    <w:rsid w:val="3619193F"/>
    <w:rsid w:val="363A2081"/>
    <w:rsid w:val="36555B4B"/>
    <w:rsid w:val="365A1830"/>
    <w:rsid w:val="36617A3A"/>
    <w:rsid w:val="3695141E"/>
    <w:rsid w:val="36A92081"/>
    <w:rsid w:val="36C84370"/>
    <w:rsid w:val="36D12AE2"/>
    <w:rsid w:val="36F53F86"/>
    <w:rsid w:val="37505BC8"/>
    <w:rsid w:val="37FB65FF"/>
    <w:rsid w:val="381F0CE9"/>
    <w:rsid w:val="388875CD"/>
    <w:rsid w:val="38F571FE"/>
    <w:rsid w:val="38FD1AA6"/>
    <w:rsid w:val="39381699"/>
    <w:rsid w:val="394C242D"/>
    <w:rsid w:val="39C2535E"/>
    <w:rsid w:val="3A255547"/>
    <w:rsid w:val="3A396F6B"/>
    <w:rsid w:val="3B48600E"/>
    <w:rsid w:val="3BAD4103"/>
    <w:rsid w:val="3BDF700B"/>
    <w:rsid w:val="3C406CD7"/>
    <w:rsid w:val="3C4442AC"/>
    <w:rsid w:val="3C8D4A37"/>
    <w:rsid w:val="3CA84868"/>
    <w:rsid w:val="3CED6733"/>
    <w:rsid w:val="3CEF36EF"/>
    <w:rsid w:val="3CFA5AF9"/>
    <w:rsid w:val="3D840E45"/>
    <w:rsid w:val="3E0219AF"/>
    <w:rsid w:val="3E076EA3"/>
    <w:rsid w:val="3EB428DD"/>
    <w:rsid w:val="3F114239"/>
    <w:rsid w:val="3F7D4340"/>
    <w:rsid w:val="3F9A04B6"/>
    <w:rsid w:val="3FB15C59"/>
    <w:rsid w:val="3FB56C6D"/>
    <w:rsid w:val="3FE56991"/>
    <w:rsid w:val="401806CF"/>
    <w:rsid w:val="405F2FA3"/>
    <w:rsid w:val="40B76E3C"/>
    <w:rsid w:val="41263E40"/>
    <w:rsid w:val="41427867"/>
    <w:rsid w:val="41B40D9D"/>
    <w:rsid w:val="41BA4693"/>
    <w:rsid w:val="41EC4A23"/>
    <w:rsid w:val="422664F3"/>
    <w:rsid w:val="42357D79"/>
    <w:rsid w:val="42655A94"/>
    <w:rsid w:val="429535A8"/>
    <w:rsid w:val="42A87239"/>
    <w:rsid w:val="43454EEA"/>
    <w:rsid w:val="43B02D14"/>
    <w:rsid w:val="43E814B4"/>
    <w:rsid w:val="43F85D7C"/>
    <w:rsid w:val="442B61A7"/>
    <w:rsid w:val="447A6AFE"/>
    <w:rsid w:val="45486814"/>
    <w:rsid w:val="454C74A0"/>
    <w:rsid w:val="457D3590"/>
    <w:rsid w:val="462E698D"/>
    <w:rsid w:val="46401C5A"/>
    <w:rsid w:val="46682A28"/>
    <w:rsid w:val="471C44D7"/>
    <w:rsid w:val="47332F94"/>
    <w:rsid w:val="47A37D58"/>
    <w:rsid w:val="485A5FFD"/>
    <w:rsid w:val="488F069E"/>
    <w:rsid w:val="489C5993"/>
    <w:rsid w:val="48A92146"/>
    <w:rsid w:val="49261A06"/>
    <w:rsid w:val="492B603A"/>
    <w:rsid w:val="49791F0E"/>
    <w:rsid w:val="49A01186"/>
    <w:rsid w:val="49CC41B2"/>
    <w:rsid w:val="49CE0D0A"/>
    <w:rsid w:val="4A1D5AAE"/>
    <w:rsid w:val="4A2048DF"/>
    <w:rsid w:val="4A547791"/>
    <w:rsid w:val="4ABB4755"/>
    <w:rsid w:val="4B394FF4"/>
    <w:rsid w:val="4B3C0263"/>
    <w:rsid w:val="4B851B90"/>
    <w:rsid w:val="4C1B4D4B"/>
    <w:rsid w:val="4C235555"/>
    <w:rsid w:val="4C58414A"/>
    <w:rsid w:val="4C9E43EB"/>
    <w:rsid w:val="4D051DBB"/>
    <w:rsid w:val="4DD42988"/>
    <w:rsid w:val="4DD75492"/>
    <w:rsid w:val="4DE12CD6"/>
    <w:rsid w:val="4E37345B"/>
    <w:rsid w:val="4E7442B7"/>
    <w:rsid w:val="4E9D538D"/>
    <w:rsid w:val="4EB61EE8"/>
    <w:rsid w:val="4EE625F2"/>
    <w:rsid w:val="4F021972"/>
    <w:rsid w:val="4F714FA1"/>
    <w:rsid w:val="4F9313B6"/>
    <w:rsid w:val="4FEC4A28"/>
    <w:rsid w:val="504D2FC4"/>
    <w:rsid w:val="507A2AA9"/>
    <w:rsid w:val="50935FBB"/>
    <w:rsid w:val="50F52DCD"/>
    <w:rsid w:val="5118702E"/>
    <w:rsid w:val="511A6DE1"/>
    <w:rsid w:val="511B33C1"/>
    <w:rsid w:val="51263CA3"/>
    <w:rsid w:val="51483569"/>
    <w:rsid w:val="51AF6AF4"/>
    <w:rsid w:val="51BE4980"/>
    <w:rsid w:val="5254224F"/>
    <w:rsid w:val="5254624E"/>
    <w:rsid w:val="527241A1"/>
    <w:rsid w:val="52FA5ED8"/>
    <w:rsid w:val="538A727E"/>
    <w:rsid w:val="53BD36D5"/>
    <w:rsid w:val="53D96DB0"/>
    <w:rsid w:val="53FA353D"/>
    <w:rsid w:val="53FE63F8"/>
    <w:rsid w:val="54AD43FB"/>
    <w:rsid w:val="551438E4"/>
    <w:rsid w:val="556B6685"/>
    <w:rsid w:val="56104AFF"/>
    <w:rsid w:val="56127236"/>
    <w:rsid w:val="562D6714"/>
    <w:rsid w:val="56393D1A"/>
    <w:rsid w:val="56547E72"/>
    <w:rsid w:val="569B4C97"/>
    <w:rsid w:val="56E878F7"/>
    <w:rsid w:val="56FE492A"/>
    <w:rsid w:val="575355F2"/>
    <w:rsid w:val="5759409B"/>
    <w:rsid w:val="57B01125"/>
    <w:rsid w:val="57DC32D5"/>
    <w:rsid w:val="57DD3D39"/>
    <w:rsid w:val="57E87382"/>
    <w:rsid w:val="57EA472A"/>
    <w:rsid w:val="581875C8"/>
    <w:rsid w:val="58253208"/>
    <w:rsid w:val="5836000E"/>
    <w:rsid w:val="585C7657"/>
    <w:rsid w:val="587B52AC"/>
    <w:rsid w:val="5892689A"/>
    <w:rsid w:val="58A16B4D"/>
    <w:rsid w:val="58B21759"/>
    <w:rsid w:val="58B66622"/>
    <w:rsid w:val="58BF38F3"/>
    <w:rsid w:val="59481573"/>
    <w:rsid w:val="59CF3EF4"/>
    <w:rsid w:val="5A8F5ACF"/>
    <w:rsid w:val="5B46719E"/>
    <w:rsid w:val="5B745EDA"/>
    <w:rsid w:val="5BCA71AF"/>
    <w:rsid w:val="5BCA7DFD"/>
    <w:rsid w:val="5BCF3C39"/>
    <w:rsid w:val="5C415A14"/>
    <w:rsid w:val="5CE424D7"/>
    <w:rsid w:val="5CE92072"/>
    <w:rsid w:val="5D2933F0"/>
    <w:rsid w:val="5D4A39DC"/>
    <w:rsid w:val="5D513749"/>
    <w:rsid w:val="5D542332"/>
    <w:rsid w:val="5DD909DB"/>
    <w:rsid w:val="5DFB0E9A"/>
    <w:rsid w:val="5E75543A"/>
    <w:rsid w:val="5EBF5DD0"/>
    <w:rsid w:val="5EDC6A52"/>
    <w:rsid w:val="5EEB2CD9"/>
    <w:rsid w:val="5F087FF0"/>
    <w:rsid w:val="5FCA047F"/>
    <w:rsid w:val="60315AB4"/>
    <w:rsid w:val="604B5FC0"/>
    <w:rsid w:val="606D0EB2"/>
    <w:rsid w:val="60E623C2"/>
    <w:rsid w:val="610B2FBA"/>
    <w:rsid w:val="61A12098"/>
    <w:rsid w:val="61EE4493"/>
    <w:rsid w:val="62117927"/>
    <w:rsid w:val="625366DC"/>
    <w:rsid w:val="629D1A19"/>
    <w:rsid w:val="62FB0ECF"/>
    <w:rsid w:val="633178EB"/>
    <w:rsid w:val="63B345C2"/>
    <w:rsid w:val="63B43AA7"/>
    <w:rsid w:val="63FC506B"/>
    <w:rsid w:val="642968AB"/>
    <w:rsid w:val="646D0E8A"/>
    <w:rsid w:val="647267C2"/>
    <w:rsid w:val="64E71DF5"/>
    <w:rsid w:val="64F10B91"/>
    <w:rsid w:val="6502427A"/>
    <w:rsid w:val="6512100F"/>
    <w:rsid w:val="655A4E43"/>
    <w:rsid w:val="664D4F31"/>
    <w:rsid w:val="66981834"/>
    <w:rsid w:val="6771049C"/>
    <w:rsid w:val="679461DF"/>
    <w:rsid w:val="68934198"/>
    <w:rsid w:val="68AB0F2F"/>
    <w:rsid w:val="68AF08B5"/>
    <w:rsid w:val="69194288"/>
    <w:rsid w:val="6935615C"/>
    <w:rsid w:val="6945533E"/>
    <w:rsid w:val="69AD6E98"/>
    <w:rsid w:val="69DA274F"/>
    <w:rsid w:val="69E2467A"/>
    <w:rsid w:val="6A4F237B"/>
    <w:rsid w:val="6A4F579D"/>
    <w:rsid w:val="6A843F7F"/>
    <w:rsid w:val="6AA302AD"/>
    <w:rsid w:val="6B3D4FA9"/>
    <w:rsid w:val="6B962D66"/>
    <w:rsid w:val="6B9D1F79"/>
    <w:rsid w:val="6BA831D0"/>
    <w:rsid w:val="6BC404DB"/>
    <w:rsid w:val="6C606168"/>
    <w:rsid w:val="6CA65E33"/>
    <w:rsid w:val="6CC128CC"/>
    <w:rsid w:val="6CC62031"/>
    <w:rsid w:val="6DCC43B7"/>
    <w:rsid w:val="6E440BA1"/>
    <w:rsid w:val="6F094AB7"/>
    <w:rsid w:val="6F23514A"/>
    <w:rsid w:val="6F2A6263"/>
    <w:rsid w:val="6F613C78"/>
    <w:rsid w:val="708C0750"/>
    <w:rsid w:val="709F1517"/>
    <w:rsid w:val="7163065A"/>
    <w:rsid w:val="71C00CE6"/>
    <w:rsid w:val="723308D5"/>
    <w:rsid w:val="72A2263C"/>
    <w:rsid w:val="72DB463F"/>
    <w:rsid w:val="733712EA"/>
    <w:rsid w:val="734E0CF5"/>
    <w:rsid w:val="73A72687"/>
    <w:rsid w:val="73DF4EBF"/>
    <w:rsid w:val="73E45B41"/>
    <w:rsid w:val="741C6D50"/>
    <w:rsid w:val="7455494A"/>
    <w:rsid w:val="74970382"/>
    <w:rsid w:val="74C645FC"/>
    <w:rsid w:val="74C976B2"/>
    <w:rsid w:val="750A005E"/>
    <w:rsid w:val="753924DD"/>
    <w:rsid w:val="75533E22"/>
    <w:rsid w:val="755E0AFA"/>
    <w:rsid w:val="75734D20"/>
    <w:rsid w:val="758E70E8"/>
    <w:rsid w:val="75975CC4"/>
    <w:rsid w:val="760E79C5"/>
    <w:rsid w:val="770037CB"/>
    <w:rsid w:val="77145A18"/>
    <w:rsid w:val="772A0959"/>
    <w:rsid w:val="772C26CD"/>
    <w:rsid w:val="77522781"/>
    <w:rsid w:val="777A4A27"/>
    <w:rsid w:val="779F554B"/>
    <w:rsid w:val="77FC0DF3"/>
    <w:rsid w:val="78030D1B"/>
    <w:rsid w:val="78C426BF"/>
    <w:rsid w:val="78D13618"/>
    <w:rsid w:val="78F93776"/>
    <w:rsid w:val="792126F0"/>
    <w:rsid w:val="79760AFA"/>
    <w:rsid w:val="79E7730A"/>
    <w:rsid w:val="7A6100DF"/>
    <w:rsid w:val="7A6D02C1"/>
    <w:rsid w:val="7A7430CC"/>
    <w:rsid w:val="7A801DCF"/>
    <w:rsid w:val="7ABC3639"/>
    <w:rsid w:val="7AC12AC1"/>
    <w:rsid w:val="7AFB14DD"/>
    <w:rsid w:val="7B9A3FB8"/>
    <w:rsid w:val="7B9C613E"/>
    <w:rsid w:val="7BCE26AE"/>
    <w:rsid w:val="7BDA022F"/>
    <w:rsid w:val="7C057575"/>
    <w:rsid w:val="7C204A41"/>
    <w:rsid w:val="7C260C2F"/>
    <w:rsid w:val="7CA246FA"/>
    <w:rsid w:val="7CAE60DA"/>
    <w:rsid w:val="7E643F79"/>
    <w:rsid w:val="7ED5746E"/>
    <w:rsid w:val="7EEA43A6"/>
    <w:rsid w:val="7F4F7613"/>
    <w:rsid w:val="7F645056"/>
    <w:rsid w:val="7FCE41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6"/>
    <w:qFormat/>
    <w:uiPriority w:val="0"/>
    <w:pPr>
      <w:keepNext/>
      <w:jc w:val="center"/>
      <w:outlineLvl w:val="0"/>
    </w:pPr>
    <w:rPr>
      <w:b/>
      <w:bCs/>
      <w:sz w:val="24"/>
      <w:szCs w:val="20"/>
    </w:rPr>
  </w:style>
  <w:style w:type="paragraph" w:styleId="3">
    <w:name w:val="heading 2"/>
    <w:basedOn w:val="1"/>
    <w:next w:val="1"/>
    <w:link w:val="145"/>
    <w:qFormat/>
    <w:uiPriority w:val="0"/>
    <w:pPr>
      <w:keepNext/>
      <w:keepLines/>
      <w:spacing w:line="360" w:lineRule="auto"/>
      <w:outlineLvl w:val="1"/>
    </w:pPr>
    <w:rPr>
      <w:rFonts w:ascii="Arial" w:hAnsi="Arial"/>
      <w:b/>
      <w:bCs/>
      <w:sz w:val="24"/>
      <w:szCs w:val="32"/>
    </w:rPr>
  </w:style>
  <w:style w:type="paragraph" w:styleId="4">
    <w:name w:val="heading 3"/>
    <w:basedOn w:val="1"/>
    <w:next w:val="1"/>
    <w:link w:val="104"/>
    <w:qFormat/>
    <w:uiPriority w:val="0"/>
    <w:pPr>
      <w:keepNext/>
      <w:keepLines/>
      <w:spacing w:before="260" w:after="260" w:line="416" w:lineRule="auto"/>
      <w:outlineLvl w:val="2"/>
    </w:pPr>
    <w:rPr>
      <w:b/>
      <w:bCs/>
      <w:sz w:val="32"/>
      <w:szCs w:val="32"/>
    </w:rPr>
  </w:style>
  <w:style w:type="paragraph" w:styleId="5">
    <w:name w:val="heading 4"/>
    <w:basedOn w:val="1"/>
    <w:next w:val="1"/>
    <w:link w:val="7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01"/>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59"/>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38"/>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67"/>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19"/>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caption"/>
    <w:basedOn w:val="1"/>
    <w:next w:val="1"/>
    <w:unhideWhenUsed/>
    <w:qFormat/>
    <w:uiPriority w:val="0"/>
    <w:rPr>
      <w:rFonts w:ascii="Cambria" w:hAnsi="Cambria" w:eastAsia="黑体"/>
      <w:sz w:val="20"/>
    </w:rPr>
  </w:style>
  <w:style w:type="paragraph" w:styleId="14">
    <w:name w:val="Document Map"/>
    <w:basedOn w:val="1"/>
    <w:link w:val="97"/>
    <w:semiHidden/>
    <w:qFormat/>
    <w:uiPriority w:val="0"/>
    <w:pPr>
      <w:shd w:val="clear" w:color="auto" w:fill="000080"/>
    </w:pPr>
    <w:rPr>
      <w:lang w:val="zh-CN"/>
    </w:rPr>
  </w:style>
  <w:style w:type="paragraph" w:styleId="15">
    <w:name w:val="annotation text"/>
    <w:basedOn w:val="1"/>
    <w:link w:val="148"/>
    <w:semiHidden/>
    <w:qFormat/>
    <w:uiPriority w:val="0"/>
    <w:pPr>
      <w:jc w:val="left"/>
    </w:pPr>
  </w:style>
  <w:style w:type="paragraph" w:styleId="16">
    <w:name w:val="Salutation"/>
    <w:basedOn w:val="1"/>
    <w:next w:val="1"/>
    <w:link w:val="115"/>
    <w:qFormat/>
    <w:uiPriority w:val="0"/>
    <w:rPr>
      <w:rFonts w:ascii="仿宋_GB2312" w:eastAsia="仿宋_GB2312"/>
      <w:sz w:val="24"/>
      <w:lang w:val="zh-CN"/>
    </w:rPr>
  </w:style>
  <w:style w:type="paragraph" w:styleId="17">
    <w:name w:val="Body Text 3"/>
    <w:basedOn w:val="1"/>
    <w:link w:val="131"/>
    <w:qFormat/>
    <w:uiPriority w:val="0"/>
    <w:pPr>
      <w:autoSpaceDE w:val="0"/>
      <w:autoSpaceDN w:val="0"/>
      <w:adjustRightInd w:val="0"/>
      <w:spacing w:line="410" w:lineRule="atLeast"/>
      <w:jc w:val="left"/>
    </w:pPr>
    <w:rPr>
      <w:rFonts w:ascii="宋体"/>
      <w:color w:val="000000"/>
      <w:kern w:val="0"/>
      <w:sz w:val="24"/>
      <w:szCs w:val="20"/>
      <w:lang w:val="zh-CN"/>
    </w:rPr>
  </w:style>
  <w:style w:type="paragraph" w:styleId="18">
    <w:name w:val="Body Text"/>
    <w:basedOn w:val="1"/>
    <w:next w:val="1"/>
    <w:link w:val="128"/>
    <w:qFormat/>
    <w:uiPriority w:val="0"/>
    <w:pPr>
      <w:spacing w:after="120"/>
    </w:pPr>
    <w:rPr>
      <w:lang w:val="zh-CN"/>
    </w:rPr>
  </w:style>
  <w:style w:type="paragraph" w:styleId="19">
    <w:name w:val="Body Text Indent"/>
    <w:basedOn w:val="1"/>
    <w:link w:val="113"/>
    <w:qFormat/>
    <w:uiPriority w:val="0"/>
    <w:pPr>
      <w:spacing w:after="120"/>
      <w:ind w:left="420" w:leftChars="200"/>
    </w:pPr>
  </w:style>
  <w:style w:type="paragraph" w:styleId="20">
    <w:name w:val="Block Text"/>
    <w:basedOn w:val="1"/>
    <w:qFormat/>
    <w:uiPriority w:val="0"/>
    <w:pPr>
      <w:ind w:left="1171" w:right="91" w:hanging="1080"/>
    </w:pPr>
    <w:rPr>
      <w:rFonts w:eastAsia="楷体_GB2312"/>
      <w:szCs w:val="20"/>
    </w:rPr>
  </w:style>
  <w:style w:type="paragraph" w:styleId="21">
    <w:name w:val="toc 5"/>
    <w:basedOn w:val="1"/>
    <w:next w:val="1"/>
    <w:qFormat/>
    <w:uiPriority w:val="39"/>
    <w:pPr>
      <w:ind w:left="1680" w:leftChars="800"/>
    </w:pPr>
    <w:rPr>
      <w:rFonts w:ascii="Calibri" w:hAnsi="Calibri"/>
      <w:szCs w:val="22"/>
    </w:rPr>
  </w:style>
  <w:style w:type="paragraph" w:styleId="22">
    <w:name w:val="toc 3"/>
    <w:basedOn w:val="1"/>
    <w:next w:val="1"/>
    <w:qFormat/>
    <w:uiPriority w:val="39"/>
    <w:pPr>
      <w:adjustRightInd w:val="0"/>
      <w:snapToGrid w:val="0"/>
      <w:spacing w:line="360" w:lineRule="auto"/>
      <w:ind w:left="400" w:leftChars="400"/>
    </w:pPr>
  </w:style>
  <w:style w:type="paragraph" w:styleId="23">
    <w:name w:val="Plain Text"/>
    <w:basedOn w:val="1"/>
    <w:link w:val="161"/>
    <w:qFormat/>
    <w:uiPriority w:val="0"/>
    <w:rPr>
      <w:rFonts w:ascii="宋体" w:hAnsi="Courier New" w:cs="Courier New"/>
      <w:szCs w:val="21"/>
    </w:rPr>
  </w:style>
  <w:style w:type="paragraph" w:styleId="24">
    <w:name w:val="toc 8"/>
    <w:basedOn w:val="1"/>
    <w:next w:val="1"/>
    <w:qFormat/>
    <w:uiPriority w:val="39"/>
    <w:pPr>
      <w:ind w:left="2940" w:leftChars="1400"/>
    </w:pPr>
    <w:rPr>
      <w:rFonts w:ascii="Calibri" w:hAnsi="Calibri"/>
      <w:szCs w:val="22"/>
    </w:rPr>
  </w:style>
  <w:style w:type="paragraph" w:styleId="25">
    <w:name w:val="Date"/>
    <w:basedOn w:val="1"/>
    <w:next w:val="1"/>
    <w:link w:val="92"/>
    <w:qFormat/>
    <w:uiPriority w:val="0"/>
    <w:rPr>
      <w:sz w:val="24"/>
      <w:szCs w:val="20"/>
    </w:rPr>
  </w:style>
  <w:style w:type="paragraph" w:styleId="26">
    <w:name w:val="Body Text Indent 2"/>
    <w:basedOn w:val="1"/>
    <w:link w:val="139"/>
    <w:qFormat/>
    <w:uiPriority w:val="0"/>
    <w:pPr>
      <w:spacing w:after="120" w:line="480" w:lineRule="auto"/>
      <w:ind w:left="420" w:leftChars="200"/>
    </w:pPr>
    <w:rPr>
      <w:lang w:val="zh-CN"/>
    </w:rPr>
  </w:style>
  <w:style w:type="paragraph" w:styleId="27">
    <w:name w:val="Balloon Text"/>
    <w:basedOn w:val="1"/>
    <w:link w:val="166"/>
    <w:qFormat/>
    <w:uiPriority w:val="0"/>
    <w:rPr>
      <w:rFonts w:ascii="Calibri" w:hAnsi="Calibri"/>
      <w:sz w:val="18"/>
      <w:szCs w:val="18"/>
    </w:rPr>
  </w:style>
  <w:style w:type="paragraph" w:styleId="28">
    <w:name w:val="footer"/>
    <w:basedOn w:val="1"/>
    <w:link w:val="114"/>
    <w:qFormat/>
    <w:uiPriority w:val="0"/>
    <w:pPr>
      <w:tabs>
        <w:tab w:val="center" w:pos="4153"/>
        <w:tab w:val="right" w:pos="8306"/>
      </w:tabs>
      <w:snapToGrid w:val="0"/>
      <w:jc w:val="left"/>
    </w:pPr>
    <w:rPr>
      <w:sz w:val="18"/>
      <w:szCs w:val="18"/>
    </w:rPr>
  </w:style>
  <w:style w:type="paragraph" w:styleId="29">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adjustRightInd w:val="0"/>
      <w:snapToGrid w:val="0"/>
      <w:spacing w:line="360" w:lineRule="auto"/>
    </w:pPr>
    <w:rPr>
      <w:b/>
      <w:sz w:val="28"/>
    </w:rPr>
  </w:style>
  <w:style w:type="paragraph" w:styleId="31">
    <w:name w:val="toc 4"/>
    <w:basedOn w:val="1"/>
    <w:next w:val="1"/>
    <w:qFormat/>
    <w:uiPriority w:val="39"/>
    <w:pPr>
      <w:adjustRightInd w:val="0"/>
      <w:snapToGrid w:val="0"/>
      <w:spacing w:line="360" w:lineRule="auto"/>
      <w:ind w:left="600" w:leftChars="600"/>
    </w:pPr>
    <w:rPr>
      <w:b/>
    </w:rPr>
  </w:style>
  <w:style w:type="paragraph" w:styleId="32">
    <w:name w:val="toc 6"/>
    <w:basedOn w:val="1"/>
    <w:next w:val="1"/>
    <w:qFormat/>
    <w:uiPriority w:val="39"/>
    <w:pPr>
      <w:ind w:left="2100" w:leftChars="1000"/>
    </w:pPr>
    <w:rPr>
      <w:rFonts w:ascii="Calibri" w:hAnsi="Calibri"/>
      <w:szCs w:val="22"/>
    </w:rPr>
  </w:style>
  <w:style w:type="paragraph" w:styleId="33">
    <w:name w:val="Body Text Indent 3"/>
    <w:basedOn w:val="1"/>
    <w:link w:val="164"/>
    <w:qFormat/>
    <w:uiPriority w:val="0"/>
    <w:pPr>
      <w:spacing w:after="120"/>
      <w:ind w:left="420" w:leftChars="200"/>
    </w:pPr>
    <w:rPr>
      <w:sz w:val="16"/>
      <w:szCs w:val="16"/>
    </w:rPr>
  </w:style>
  <w:style w:type="paragraph" w:styleId="34">
    <w:name w:val="toc 2"/>
    <w:basedOn w:val="1"/>
    <w:next w:val="1"/>
    <w:qFormat/>
    <w:uiPriority w:val="39"/>
    <w:pPr>
      <w:adjustRightInd w:val="0"/>
      <w:snapToGrid w:val="0"/>
      <w:spacing w:line="360" w:lineRule="auto"/>
      <w:ind w:left="200" w:leftChars="200"/>
    </w:pPr>
  </w:style>
  <w:style w:type="paragraph" w:styleId="35">
    <w:name w:val="toc 9"/>
    <w:basedOn w:val="1"/>
    <w:next w:val="1"/>
    <w:qFormat/>
    <w:uiPriority w:val="39"/>
    <w:pPr>
      <w:ind w:left="3360" w:leftChars="1600"/>
    </w:pPr>
    <w:rPr>
      <w:rFonts w:ascii="Calibri" w:hAnsi="Calibri"/>
      <w:szCs w:val="22"/>
    </w:rPr>
  </w:style>
  <w:style w:type="paragraph" w:styleId="36">
    <w:name w:val="Body Text 2"/>
    <w:basedOn w:val="1"/>
    <w:link w:val="94"/>
    <w:qFormat/>
    <w:uiPriority w:val="0"/>
    <w:pPr>
      <w:spacing w:after="120" w:line="480" w:lineRule="auto"/>
    </w:pPr>
    <w:rPr>
      <w:lang w:val="zh-CN"/>
    </w:rPr>
  </w:style>
  <w:style w:type="paragraph" w:styleId="37">
    <w:name w:val="HTML Preformatted"/>
    <w:basedOn w:val="1"/>
    <w:link w:val="8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38">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pPr>
      <w:spacing w:line="220" w:lineRule="exact"/>
      <w:jc w:val="center"/>
    </w:pPr>
    <w:rPr>
      <w:rFonts w:ascii="仿宋_GB2312" w:eastAsia="仿宋_GB2312"/>
      <w:szCs w:val="20"/>
    </w:rPr>
  </w:style>
  <w:style w:type="paragraph" w:styleId="40">
    <w:name w:val="Title"/>
    <w:basedOn w:val="1"/>
    <w:next w:val="1"/>
    <w:qFormat/>
    <w:uiPriority w:val="0"/>
    <w:pPr>
      <w:spacing w:before="240" w:after="60"/>
      <w:jc w:val="center"/>
      <w:outlineLvl w:val="0"/>
    </w:pPr>
    <w:rPr>
      <w:rFonts w:ascii="Cambria" w:hAnsi="Cambria"/>
      <w:b/>
      <w:sz w:val="32"/>
    </w:rPr>
  </w:style>
  <w:style w:type="paragraph" w:styleId="41">
    <w:name w:val="annotation subject"/>
    <w:basedOn w:val="15"/>
    <w:next w:val="15"/>
    <w:link w:val="116"/>
    <w:qFormat/>
    <w:uiPriority w:val="0"/>
    <w:rPr>
      <w:b/>
      <w:bCs/>
    </w:rPr>
  </w:style>
  <w:style w:type="paragraph" w:styleId="42">
    <w:name w:val="Body Text First Indent"/>
    <w:basedOn w:val="18"/>
    <w:next w:val="1"/>
    <w:qFormat/>
    <w:uiPriority w:val="0"/>
    <w:pPr>
      <w:ind w:firstLine="420" w:firstLineChars="100"/>
    </w:pPr>
  </w:style>
  <w:style w:type="paragraph" w:styleId="43">
    <w:name w:val="Body Text First Indent 2"/>
    <w:basedOn w:val="19"/>
    <w:qFormat/>
    <w:uiPriority w:val="0"/>
    <w:pPr>
      <w:ind w:firstLine="420" w:firstLineChars="200"/>
    </w:pPr>
    <w:rPr>
      <w:rFonts w:ascii="Times New Roman" w:hAnsi="Times New Roman" w:eastAsia="宋体" w:cs="Times New Roman"/>
    </w:rPr>
  </w:style>
  <w:style w:type="table" w:styleId="45">
    <w:name w:val="Table Grid"/>
    <w:basedOn w:val="44"/>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rFonts w:ascii="Times New Roman" w:hAnsi="Times New Roman" w:eastAsia="宋体"/>
    </w:rPr>
  </w:style>
  <w:style w:type="character" w:styleId="51">
    <w:name w:val="HTML Definition"/>
    <w:qFormat/>
    <w:uiPriority w:val="0"/>
    <w:rPr>
      <w:rFonts w:ascii="Times New Roman" w:hAnsi="Times New Roman" w:eastAsia="宋体"/>
    </w:rPr>
  </w:style>
  <w:style w:type="character" w:styleId="52">
    <w:name w:val="HTML Variable"/>
    <w:qFormat/>
    <w:uiPriority w:val="0"/>
    <w:rPr>
      <w:rFonts w:ascii="Times New Roman" w:hAnsi="Times New Roman" w:eastAsia="宋体"/>
    </w:rPr>
  </w:style>
  <w:style w:type="character" w:styleId="53">
    <w:name w:val="Hyperlink"/>
    <w:qFormat/>
    <w:uiPriority w:val="99"/>
    <w:rPr>
      <w:color w:val="136EC2"/>
      <w:u w:val="single"/>
    </w:rPr>
  </w:style>
  <w:style w:type="character" w:styleId="54">
    <w:name w:val="HTML Code"/>
    <w:qFormat/>
    <w:uiPriority w:val="0"/>
    <w:rPr>
      <w:rFonts w:ascii="Courier New" w:hAnsi="Courier New" w:eastAsia="Courier New" w:cs="Courier New"/>
      <w:sz w:val="20"/>
    </w:rPr>
  </w:style>
  <w:style w:type="character" w:styleId="55">
    <w:name w:val="annotation reference"/>
    <w:qFormat/>
    <w:uiPriority w:val="0"/>
    <w:rPr>
      <w:sz w:val="21"/>
      <w:szCs w:val="21"/>
    </w:rPr>
  </w:style>
  <w:style w:type="character" w:styleId="56">
    <w:name w:val="HTML Cite"/>
    <w:qFormat/>
    <w:uiPriority w:val="0"/>
    <w:rPr>
      <w:rFonts w:ascii="Times New Roman" w:hAnsi="Times New Roman" w:eastAsia="宋体"/>
    </w:rPr>
  </w:style>
  <w:style w:type="character" w:styleId="57">
    <w:name w:val="HTML Keyboard"/>
    <w:qFormat/>
    <w:uiPriority w:val="0"/>
    <w:rPr>
      <w:rFonts w:ascii="Courier New" w:hAnsi="Courier New" w:eastAsia="Courier New" w:cs="Courier New"/>
      <w:sz w:val="20"/>
    </w:rPr>
  </w:style>
  <w:style w:type="character" w:styleId="58">
    <w:name w:val="HTML Sample"/>
    <w:qFormat/>
    <w:uiPriority w:val="0"/>
    <w:rPr>
      <w:rFonts w:ascii="Courier New" w:hAnsi="Courier New" w:eastAsia="Courier New" w:cs="Courier New"/>
    </w:rPr>
  </w:style>
  <w:style w:type="paragraph" w:customStyle="1" w:styleId="59">
    <w:name w:val="一级条标题"/>
    <w:basedOn w:val="60"/>
    <w:next w:val="61"/>
    <w:qFormat/>
    <w:uiPriority w:val="0"/>
    <w:pPr>
      <w:spacing w:line="240" w:lineRule="auto"/>
      <w:ind w:left="420"/>
      <w:outlineLvl w:val="2"/>
    </w:pPr>
  </w:style>
  <w:style w:type="paragraph" w:customStyle="1" w:styleId="60">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1">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62">
    <w:name w:val="首行缩进"/>
    <w:basedOn w:val="1"/>
    <w:next w:val="31"/>
    <w:qFormat/>
    <w:uiPriority w:val="0"/>
    <w:pPr>
      <w:ind w:firstLine="480" w:firstLineChars="200"/>
    </w:pPr>
    <w:rPr>
      <w:kern w:val="0"/>
      <w:szCs w:val="20"/>
      <w:lang w:val="zh-CN"/>
    </w:rPr>
  </w:style>
  <w:style w:type="paragraph" w:customStyle="1" w:styleId="63">
    <w:name w:val="正文首行缩进1"/>
    <w:basedOn w:val="1"/>
    <w:qFormat/>
    <w:uiPriority w:val="99"/>
    <w:pPr>
      <w:spacing w:after="120"/>
      <w:ind w:firstLine="420" w:firstLineChars="100"/>
    </w:pPr>
  </w:style>
  <w:style w:type="paragraph" w:customStyle="1" w:styleId="64">
    <w:name w:val="BodyText"/>
    <w:basedOn w:val="1"/>
    <w:qFormat/>
    <w:uiPriority w:val="99"/>
    <w:pPr>
      <w:spacing w:after="120"/>
    </w:pPr>
  </w:style>
  <w:style w:type="character" w:customStyle="1" w:styleId="65">
    <w:name w:val="sidecatalog-dot"/>
    <w:qFormat/>
    <w:uiPriority w:val="0"/>
    <w:rPr>
      <w:rFonts w:ascii="Times New Roman" w:hAnsi="Times New Roman" w:eastAsia="宋体"/>
    </w:rPr>
  </w:style>
  <w:style w:type="character" w:customStyle="1" w:styleId="66">
    <w:name w:val="标题 Char1"/>
    <w:qFormat/>
    <w:uiPriority w:val="10"/>
    <w:rPr>
      <w:rFonts w:ascii="Cambria" w:hAnsi="Cambria" w:eastAsia="宋体" w:cs="Times New Roman"/>
      <w:b/>
      <w:bCs/>
      <w:sz w:val="32"/>
      <w:szCs w:val="32"/>
    </w:rPr>
  </w:style>
  <w:style w:type="character" w:customStyle="1" w:styleId="67">
    <w:name w:val="标题 2 Char"/>
    <w:qFormat/>
    <w:uiPriority w:val="0"/>
    <w:rPr>
      <w:rFonts w:ascii="Cambria" w:hAnsi="Cambria" w:eastAsia="宋体" w:cs="Times New Roman"/>
      <w:b/>
      <w:bCs/>
      <w:kern w:val="2"/>
      <w:sz w:val="32"/>
      <w:szCs w:val="32"/>
    </w:rPr>
  </w:style>
  <w:style w:type="character" w:customStyle="1" w:styleId="68">
    <w:name w:val="Font Style123"/>
    <w:unhideWhenUsed/>
    <w:qFormat/>
    <w:uiPriority w:val="0"/>
    <w:rPr>
      <w:rFonts w:hint="eastAsia" w:ascii="宋体" w:hAnsi="宋体" w:eastAsia="宋体"/>
      <w:b/>
      <w:sz w:val="32"/>
    </w:rPr>
  </w:style>
  <w:style w:type="character" w:customStyle="1" w:styleId="69">
    <w:name w:val="font11"/>
    <w:basedOn w:val="46"/>
    <w:qFormat/>
    <w:uiPriority w:val="0"/>
    <w:rPr>
      <w:rFonts w:hint="eastAsia" w:ascii="宋体" w:hAnsi="宋体" w:eastAsia="宋体" w:cs="宋体"/>
      <w:color w:val="000000"/>
      <w:sz w:val="28"/>
      <w:szCs w:val="28"/>
      <w:u w:val="none"/>
    </w:rPr>
  </w:style>
  <w:style w:type="character" w:customStyle="1" w:styleId="70">
    <w:name w:val="sort1"/>
    <w:qFormat/>
    <w:uiPriority w:val="0"/>
    <w:rPr>
      <w:rFonts w:ascii="Times New Roman" w:hAnsi="Times New Roman" w:eastAsia="宋体"/>
    </w:rPr>
  </w:style>
  <w:style w:type="character" w:customStyle="1" w:styleId="71">
    <w:name w:val="页脚 Char"/>
    <w:qFormat/>
    <w:uiPriority w:val="99"/>
    <w:rPr>
      <w:kern w:val="2"/>
      <w:sz w:val="18"/>
      <w:szCs w:val="18"/>
    </w:rPr>
  </w:style>
  <w:style w:type="character" w:customStyle="1" w:styleId="72">
    <w:name w:val="标题 3 Char"/>
    <w:qFormat/>
    <w:uiPriority w:val="0"/>
    <w:rPr>
      <w:b/>
      <w:bCs/>
      <w:sz w:val="24"/>
      <w:szCs w:val="24"/>
    </w:rPr>
  </w:style>
  <w:style w:type="character" w:customStyle="1" w:styleId="73">
    <w:name w:val="Font Style105"/>
    <w:unhideWhenUsed/>
    <w:qFormat/>
    <w:uiPriority w:val="0"/>
    <w:rPr>
      <w:rFonts w:hint="eastAsia" w:ascii="Times New Roman" w:hAnsi="Times New Roman" w:eastAsia="Times New Roman"/>
      <w:w w:val="60"/>
      <w:sz w:val="26"/>
    </w:rPr>
  </w:style>
  <w:style w:type="character" w:customStyle="1" w:styleId="74">
    <w:name w:val="标题 9 Char"/>
    <w:qFormat/>
    <w:uiPriority w:val="0"/>
    <w:rPr>
      <w:rFonts w:ascii="Arial" w:hAnsi="Arial" w:eastAsia="黑体"/>
      <w:sz w:val="21"/>
      <w:szCs w:val="21"/>
    </w:rPr>
  </w:style>
  <w:style w:type="character" w:customStyle="1" w:styleId="75">
    <w:name w:val="标题 7 Char"/>
    <w:qFormat/>
    <w:uiPriority w:val="0"/>
    <w:rPr>
      <w:b/>
      <w:bCs/>
      <w:sz w:val="24"/>
      <w:szCs w:val="24"/>
    </w:rPr>
  </w:style>
  <w:style w:type="character" w:customStyle="1" w:styleId="76">
    <w:name w:val="标题 1 Char1"/>
    <w:link w:val="2"/>
    <w:qFormat/>
    <w:uiPriority w:val="0"/>
    <w:rPr>
      <w:rFonts w:eastAsia="宋体"/>
      <w:b/>
      <w:bCs/>
      <w:kern w:val="2"/>
      <w:sz w:val="24"/>
      <w:lang w:val="en-US" w:eastAsia="zh-CN" w:bidi="ar-SA"/>
    </w:rPr>
  </w:style>
  <w:style w:type="character" w:customStyle="1" w:styleId="77">
    <w:name w:val="批注文字 Char Char"/>
    <w:qFormat/>
    <w:uiPriority w:val="0"/>
    <w:rPr>
      <w:kern w:val="2"/>
      <w:sz w:val="21"/>
      <w:szCs w:val="24"/>
      <w:lang w:bidi="ar-SA"/>
    </w:rPr>
  </w:style>
  <w:style w:type="character" w:customStyle="1" w:styleId="78">
    <w:name w:val="标题 4 Char1"/>
    <w:link w:val="5"/>
    <w:qFormat/>
    <w:uiPriority w:val="0"/>
    <w:rPr>
      <w:rFonts w:ascii="Arial" w:hAnsi="Arial" w:eastAsia="黑体"/>
      <w:b/>
      <w:bCs/>
      <w:kern w:val="2"/>
      <w:sz w:val="28"/>
      <w:szCs w:val="28"/>
      <w:lang w:val="en-US" w:eastAsia="zh-CN" w:bidi="ar-SA"/>
    </w:rPr>
  </w:style>
  <w:style w:type="character" w:customStyle="1" w:styleId="79">
    <w:name w:val="Font Style104"/>
    <w:unhideWhenUsed/>
    <w:qFormat/>
    <w:uiPriority w:val="0"/>
    <w:rPr>
      <w:rFonts w:hint="eastAsia" w:ascii="宋体" w:hAnsi="宋体" w:eastAsia="宋体"/>
      <w:spacing w:val="30"/>
      <w:sz w:val="18"/>
    </w:rPr>
  </w:style>
  <w:style w:type="character" w:customStyle="1" w:styleId="80">
    <w:name w:val="页眉 Char1"/>
    <w:link w:val="29"/>
    <w:qFormat/>
    <w:uiPriority w:val="0"/>
    <w:rPr>
      <w:rFonts w:eastAsia="宋体"/>
      <w:kern w:val="2"/>
      <w:sz w:val="18"/>
      <w:szCs w:val="18"/>
      <w:lang w:val="en-US" w:eastAsia="zh-CN" w:bidi="ar-SA"/>
    </w:rPr>
  </w:style>
  <w:style w:type="character" w:customStyle="1" w:styleId="81">
    <w:name w:val="Font Style134"/>
    <w:unhideWhenUsed/>
    <w:qFormat/>
    <w:uiPriority w:val="0"/>
    <w:rPr>
      <w:rFonts w:hint="eastAsia" w:ascii="宋体" w:hAnsi="宋体" w:eastAsia="宋体"/>
      <w:spacing w:val="20"/>
      <w:sz w:val="22"/>
    </w:rPr>
  </w:style>
  <w:style w:type="character" w:customStyle="1" w:styleId="82">
    <w:name w:val="标题 4 Char"/>
    <w:qFormat/>
    <w:uiPriority w:val="0"/>
    <w:rPr>
      <w:rFonts w:ascii="Arial" w:hAnsi="Arial" w:eastAsia="宋体" w:cs="Times New Roman"/>
      <w:b/>
      <w:bCs/>
      <w:szCs w:val="28"/>
    </w:rPr>
  </w:style>
  <w:style w:type="character" w:customStyle="1" w:styleId="83">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84">
    <w:name w:val="bds_nopic"/>
    <w:qFormat/>
    <w:uiPriority w:val="0"/>
    <w:rPr>
      <w:rFonts w:ascii="Times New Roman" w:hAnsi="Times New Roman" w:eastAsia="宋体"/>
    </w:rPr>
  </w:style>
  <w:style w:type="character" w:customStyle="1" w:styleId="85">
    <w:name w:val="Font Style126"/>
    <w:unhideWhenUsed/>
    <w:qFormat/>
    <w:uiPriority w:val="0"/>
    <w:rPr>
      <w:rFonts w:hint="eastAsia" w:ascii="宋体" w:hAnsi="宋体" w:eastAsia="宋体"/>
      <w:b/>
      <w:spacing w:val="-30"/>
      <w:sz w:val="28"/>
    </w:rPr>
  </w:style>
  <w:style w:type="character" w:customStyle="1" w:styleId="86">
    <w:name w:val="Font Style125"/>
    <w:unhideWhenUsed/>
    <w:qFormat/>
    <w:uiPriority w:val="0"/>
    <w:rPr>
      <w:rFonts w:hint="eastAsia" w:ascii="宋体" w:hAnsi="宋体" w:eastAsia="宋体"/>
      <w:b/>
      <w:sz w:val="26"/>
    </w:rPr>
  </w:style>
  <w:style w:type="character" w:customStyle="1" w:styleId="87">
    <w:name w:val="sidecatalog-index1"/>
    <w:qFormat/>
    <w:uiPriority w:val="0"/>
    <w:rPr>
      <w:rFonts w:ascii="Arial" w:hAnsi="Arial" w:eastAsia="宋体" w:cs="Arial"/>
      <w:b/>
      <w:color w:val="999999"/>
      <w:sz w:val="21"/>
      <w:szCs w:val="21"/>
    </w:rPr>
  </w:style>
  <w:style w:type="character" w:customStyle="1" w:styleId="88">
    <w:name w:val="HTML 预设格式 Char"/>
    <w:link w:val="37"/>
    <w:qFormat/>
    <w:uiPriority w:val="0"/>
    <w:rPr>
      <w:rFonts w:ascii="Arial" w:hAnsi="Arial" w:cs="Arial"/>
      <w:sz w:val="24"/>
      <w:szCs w:val="24"/>
    </w:rPr>
  </w:style>
  <w:style w:type="character" w:customStyle="1" w:styleId="89">
    <w:name w:val="Font Style117"/>
    <w:unhideWhenUsed/>
    <w:qFormat/>
    <w:uiPriority w:val="0"/>
    <w:rPr>
      <w:rFonts w:hint="eastAsia" w:ascii="宋体" w:hAnsi="宋体" w:eastAsia="宋体"/>
      <w:spacing w:val="20"/>
      <w:sz w:val="24"/>
    </w:rPr>
  </w:style>
  <w:style w:type="character" w:customStyle="1" w:styleId="90">
    <w:name w:val="标题 4 Char Char"/>
    <w:qFormat/>
    <w:uiPriority w:val="0"/>
    <w:rPr>
      <w:rFonts w:ascii="Arial" w:hAnsi="Arial" w:eastAsia="宋体"/>
      <w:b/>
      <w:bCs/>
      <w:kern w:val="2"/>
      <w:sz w:val="21"/>
      <w:szCs w:val="28"/>
      <w:lang w:val="en-US" w:eastAsia="zh-CN" w:bidi="ar-SA"/>
    </w:rPr>
  </w:style>
  <w:style w:type="character" w:customStyle="1" w:styleId="91">
    <w:name w:val="bds_nopic2"/>
    <w:qFormat/>
    <w:uiPriority w:val="0"/>
    <w:rPr>
      <w:rFonts w:ascii="Times New Roman" w:hAnsi="Times New Roman" w:eastAsia="宋体"/>
    </w:rPr>
  </w:style>
  <w:style w:type="character" w:customStyle="1" w:styleId="92">
    <w:name w:val="日期 Char1"/>
    <w:link w:val="25"/>
    <w:qFormat/>
    <w:uiPriority w:val="0"/>
    <w:rPr>
      <w:rFonts w:eastAsia="宋体"/>
      <w:kern w:val="2"/>
      <w:sz w:val="24"/>
      <w:lang w:val="en-US" w:eastAsia="zh-CN" w:bidi="ar-SA"/>
    </w:rPr>
  </w:style>
  <w:style w:type="character" w:customStyle="1" w:styleId="93">
    <w:name w:val="标题 6 Char"/>
    <w:qFormat/>
    <w:uiPriority w:val="0"/>
    <w:rPr>
      <w:rFonts w:ascii="Arial" w:hAnsi="Arial" w:eastAsia="黑体"/>
      <w:b/>
      <w:bCs/>
      <w:sz w:val="24"/>
      <w:szCs w:val="24"/>
    </w:rPr>
  </w:style>
  <w:style w:type="character" w:customStyle="1" w:styleId="94">
    <w:name w:val="正文文本 2 Char"/>
    <w:link w:val="36"/>
    <w:qFormat/>
    <w:uiPriority w:val="0"/>
    <w:rPr>
      <w:kern w:val="2"/>
      <w:sz w:val="21"/>
      <w:szCs w:val="24"/>
    </w:rPr>
  </w:style>
  <w:style w:type="character" w:customStyle="1" w:styleId="95">
    <w:name w:val="bds_more6"/>
    <w:qFormat/>
    <w:uiPriority w:val="0"/>
    <w:rPr>
      <w:rFonts w:hint="eastAsia" w:ascii="宋体" w:hAnsi="宋体" w:eastAsia="宋体" w:cs="宋体"/>
    </w:rPr>
  </w:style>
  <w:style w:type="character" w:customStyle="1" w:styleId="96">
    <w:name w:val="标题 1 Char"/>
    <w:qFormat/>
    <w:uiPriority w:val="0"/>
    <w:rPr>
      <w:rFonts w:ascii="Cambria" w:hAnsi="Cambria"/>
      <w:b/>
      <w:bCs/>
      <w:kern w:val="32"/>
      <w:sz w:val="32"/>
      <w:szCs w:val="32"/>
    </w:rPr>
  </w:style>
  <w:style w:type="character" w:customStyle="1" w:styleId="97">
    <w:name w:val="文档结构图 Char"/>
    <w:link w:val="14"/>
    <w:semiHidden/>
    <w:qFormat/>
    <w:uiPriority w:val="0"/>
    <w:rPr>
      <w:kern w:val="2"/>
      <w:sz w:val="21"/>
      <w:szCs w:val="24"/>
      <w:shd w:val="clear" w:color="auto" w:fill="000080"/>
    </w:rPr>
  </w:style>
  <w:style w:type="character" w:customStyle="1" w:styleId="98">
    <w:name w:val="p0 Char"/>
    <w:link w:val="99"/>
    <w:qFormat/>
    <w:uiPriority w:val="0"/>
    <w:rPr>
      <w:rFonts w:eastAsia="宋体"/>
      <w:sz w:val="21"/>
      <w:szCs w:val="21"/>
      <w:lang w:val="en-US" w:eastAsia="zh-CN" w:bidi="ar-SA"/>
    </w:rPr>
  </w:style>
  <w:style w:type="paragraph" w:customStyle="1" w:styleId="99">
    <w:name w:val="p0"/>
    <w:basedOn w:val="1"/>
    <w:link w:val="98"/>
    <w:qFormat/>
    <w:uiPriority w:val="0"/>
    <w:pPr>
      <w:widowControl/>
    </w:pPr>
    <w:rPr>
      <w:kern w:val="0"/>
      <w:szCs w:val="21"/>
    </w:rPr>
  </w:style>
  <w:style w:type="character" w:customStyle="1" w:styleId="100">
    <w:name w:val="Char Char17"/>
    <w:qFormat/>
    <w:uiPriority w:val="0"/>
    <w:rPr>
      <w:rFonts w:ascii="宋体" w:hAnsi="Times New Roman" w:eastAsia="宋体"/>
      <w:b/>
      <w:sz w:val="28"/>
      <w:lang w:val="en-US" w:eastAsia="zh-CN" w:bidi="ar-SA"/>
    </w:rPr>
  </w:style>
  <w:style w:type="character" w:customStyle="1" w:styleId="101">
    <w:name w:val="标题 5 Char1"/>
    <w:link w:val="6"/>
    <w:qFormat/>
    <w:uiPriority w:val="0"/>
    <w:rPr>
      <w:rFonts w:eastAsia="宋体"/>
      <w:b/>
      <w:bCs/>
      <w:sz w:val="28"/>
      <w:szCs w:val="28"/>
      <w:lang w:val="en-US" w:eastAsia="zh-CN" w:bidi="ar-SA"/>
    </w:rPr>
  </w:style>
  <w:style w:type="character" w:customStyle="1" w:styleId="102">
    <w:name w:val="polysemyexp"/>
    <w:qFormat/>
    <w:uiPriority w:val="0"/>
    <w:rPr>
      <w:rFonts w:ascii="Times New Roman" w:hAnsi="Times New Roman" w:eastAsia="宋体"/>
      <w:color w:val="AAAAAA"/>
      <w:sz w:val="18"/>
      <w:szCs w:val="18"/>
    </w:rPr>
  </w:style>
  <w:style w:type="character" w:customStyle="1" w:styleId="103">
    <w:name w:val="font51"/>
    <w:qFormat/>
    <w:uiPriority w:val="0"/>
    <w:rPr>
      <w:rFonts w:hint="eastAsia" w:ascii="宋体" w:hAnsi="宋体" w:eastAsia="宋体" w:cs="宋体"/>
      <w:b/>
      <w:color w:val="000000"/>
      <w:sz w:val="20"/>
      <w:szCs w:val="20"/>
      <w:u w:val="none"/>
    </w:rPr>
  </w:style>
  <w:style w:type="character" w:customStyle="1" w:styleId="104">
    <w:name w:val="标题 3 Char1"/>
    <w:link w:val="4"/>
    <w:qFormat/>
    <w:uiPriority w:val="0"/>
    <w:rPr>
      <w:rFonts w:eastAsia="宋体"/>
      <w:b/>
      <w:bCs/>
      <w:kern w:val="2"/>
      <w:sz w:val="32"/>
      <w:szCs w:val="32"/>
      <w:lang w:val="en-US" w:eastAsia="zh-CN" w:bidi="ar-SA"/>
    </w:rPr>
  </w:style>
  <w:style w:type="character" w:customStyle="1" w:styleId="105">
    <w:name w:val="bds_more10"/>
    <w:qFormat/>
    <w:uiPriority w:val="0"/>
    <w:rPr>
      <w:rFonts w:ascii="Times New Roman" w:hAnsi="Times New Roman" w:eastAsia="宋体"/>
    </w:rPr>
  </w:style>
  <w:style w:type="character" w:customStyle="1" w:styleId="106">
    <w:name w:val="font91"/>
    <w:qFormat/>
    <w:uiPriority w:val="0"/>
    <w:rPr>
      <w:rFonts w:hint="eastAsia" w:ascii="宋体" w:hAnsi="宋体" w:eastAsia="宋体" w:cs="宋体"/>
      <w:color w:val="000000"/>
      <w:sz w:val="20"/>
      <w:szCs w:val="20"/>
      <w:u w:val="none"/>
      <w:vertAlign w:val="superscript"/>
    </w:rPr>
  </w:style>
  <w:style w:type="character" w:customStyle="1" w:styleId="107">
    <w:name w:val="Char Char15"/>
    <w:qFormat/>
    <w:uiPriority w:val="0"/>
    <w:rPr>
      <w:b/>
      <w:bCs/>
      <w:sz w:val="24"/>
      <w:szCs w:val="24"/>
    </w:rPr>
  </w:style>
  <w:style w:type="character" w:customStyle="1" w:styleId="108">
    <w:name w:val="Char Char12"/>
    <w:qFormat/>
    <w:uiPriority w:val="0"/>
    <w:rPr>
      <w:rFonts w:ascii="Arial" w:hAnsi="Arial" w:eastAsia="黑体"/>
      <w:b/>
      <w:bCs/>
      <w:kern w:val="2"/>
      <w:sz w:val="28"/>
      <w:szCs w:val="28"/>
      <w:lang w:val="en-US" w:eastAsia="zh-CN" w:bidi="ar-SA"/>
    </w:rPr>
  </w:style>
  <w:style w:type="character" w:customStyle="1" w:styleId="109">
    <w:name w:val="Font Style122"/>
    <w:unhideWhenUsed/>
    <w:qFormat/>
    <w:uiPriority w:val="0"/>
    <w:rPr>
      <w:rFonts w:hint="eastAsia" w:ascii="宋体" w:hAnsi="宋体" w:eastAsia="宋体"/>
      <w:spacing w:val="20"/>
      <w:sz w:val="24"/>
    </w:rPr>
  </w:style>
  <w:style w:type="character" w:customStyle="1" w:styleId="110">
    <w:name w:val="Font Style115"/>
    <w:unhideWhenUsed/>
    <w:qFormat/>
    <w:uiPriority w:val="0"/>
    <w:rPr>
      <w:rFonts w:hint="eastAsia" w:ascii="Times New Roman" w:hAnsi="Times New Roman" w:eastAsia="Times New Roman"/>
      <w:sz w:val="16"/>
    </w:rPr>
  </w:style>
  <w:style w:type="character" w:customStyle="1" w:styleId="111">
    <w:name w:val="sidecatalog-dot1"/>
    <w:qFormat/>
    <w:uiPriority w:val="0"/>
    <w:rPr>
      <w:rFonts w:ascii="Times New Roman" w:hAnsi="Times New Roman" w:eastAsia="宋体"/>
    </w:rPr>
  </w:style>
  <w:style w:type="character" w:customStyle="1" w:styleId="112">
    <w:name w:val="font41"/>
    <w:qFormat/>
    <w:uiPriority w:val="0"/>
    <w:rPr>
      <w:rFonts w:hint="eastAsia" w:ascii="宋体" w:hAnsi="宋体" w:eastAsia="宋体" w:cs="宋体"/>
      <w:color w:val="FF0000"/>
      <w:sz w:val="20"/>
      <w:szCs w:val="20"/>
      <w:u w:val="none"/>
    </w:rPr>
  </w:style>
  <w:style w:type="character" w:customStyle="1" w:styleId="113">
    <w:name w:val="正文文本缩进 Char"/>
    <w:link w:val="19"/>
    <w:qFormat/>
    <w:uiPriority w:val="0"/>
    <w:rPr>
      <w:rFonts w:eastAsia="宋体"/>
      <w:kern w:val="2"/>
      <w:sz w:val="21"/>
      <w:szCs w:val="24"/>
      <w:lang w:val="en-US" w:eastAsia="zh-CN" w:bidi="ar-SA"/>
    </w:rPr>
  </w:style>
  <w:style w:type="character" w:customStyle="1" w:styleId="114">
    <w:name w:val="页脚 Char1"/>
    <w:link w:val="28"/>
    <w:qFormat/>
    <w:uiPriority w:val="0"/>
    <w:rPr>
      <w:rFonts w:eastAsia="宋体"/>
      <w:kern w:val="2"/>
      <w:sz w:val="18"/>
      <w:szCs w:val="18"/>
      <w:lang w:val="en-US" w:eastAsia="zh-CN" w:bidi="ar-SA"/>
    </w:rPr>
  </w:style>
  <w:style w:type="character" w:customStyle="1" w:styleId="115">
    <w:name w:val="称呼 Char"/>
    <w:link w:val="16"/>
    <w:qFormat/>
    <w:uiPriority w:val="0"/>
    <w:rPr>
      <w:rFonts w:ascii="仿宋_GB2312" w:eastAsia="仿宋_GB2312"/>
      <w:kern w:val="2"/>
      <w:sz w:val="24"/>
      <w:szCs w:val="24"/>
    </w:rPr>
  </w:style>
  <w:style w:type="character" w:customStyle="1" w:styleId="116">
    <w:name w:val="批注主题 Char1"/>
    <w:link w:val="41"/>
    <w:qFormat/>
    <w:uiPriority w:val="0"/>
    <w:rPr>
      <w:rFonts w:eastAsia="宋体"/>
      <w:b/>
      <w:bCs/>
      <w:kern w:val="2"/>
      <w:sz w:val="21"/>
      <w:szCs w:val="24"/>
      <w:lang w:val="en-US" w:eastAsia="zh-CN" w:bidi="ar-SA"/>
    </w:rPr>
  </w:style>
  <w:style w:type="character" w:customStyle="1" w:styleId="117">
    <w:name w:val="lemmatitleh12"/>
    <w:qFormat/>
    <w:uiPriority w:val="0"/>
    <w:rPr>
      <w:rFonts w:ascii="Times New Roman" w:hAnsi="Times New Roman" w:eastAsia="宋体"/>
    </w:rPr>
  </w:style>
  <w:style w:type="character" w:customStyle="1" w:styleId="118">
    <w:name w:val="正文文本缩进 3 Char"/>
    <w:qFormat/>
    <w:uiPriority w:val="0"/>
    <w:rPr>
      <w:rFonts w:ascii="宋体" w:hAnsi="MS Sans Serif"/>
      <w:color w:val="000000"/>
      <w:sz w:val="24"/>
    </w:rPr>
  </w:style>
  <w:style w:type="character" w:customStyle="1" w:styleId="119">
    <w:name w:val="标题 9 Char1"/>
    <w:link w:val="10"/>
    <w:qFormat/>
    <w:uiPriority w:val="0"/>
    <w:rPr>
      <w:rFonts w:ascii="Arial" w:hAnsi="Arial" w:eastAsia="黑体"/>
      <w:sz w:val="21"/>
      <w:szCs w:val="21"/>
      <w:lang w:val="en-US" w:eastAsia="zh-CN" w:bidi="ar-SA"/>
    </w:rPr>
  </w:style>
  <w:style w:type="character" w:customStyle="1" w:styleId="120">
    <w:name w:val="Font Style127"/>
    <w:unhideWhenUsed/>
    <w:qFormat/>
    <w:uiPriority w:val="0"/>
    <w:rPr>
      <w:rFonts w:hint="eastAsia" w:ascii="Times New Roman" w:hAnsi="Times New Roman" w:eastAsia="Times New Roman"/>
      <w:sz w:val="20"/>
    </w:rPr>
  </w:style>
  <w:style w:type="character" w:customStyle="1" w:styleId="121">
    <w:name w:val="日期 Char"/>
    <w:qFormat/>
    <w:uiPriority w:val="0"/>
    <w:rPr>
      <w:kern w:val="2"/>
      <w:sz w:val="21"/>
      <w:szCs w:val="24"/>
    </w:rPr>
  </w:style>
  <w:style w:type="character" w:customStyle="1" w:styleId="122">
    <w:name w:val="批注框文本 Char"/>
    <w:qFormat/>
    <w:uiPriority w:val="0"/>
    <w:rPr>
      <w:kern w:val="2"/>
      <w:sz w:val="18"/>
      <w:szCs w:val="18"/>
    </w:rPr>
  </w:style>
  <w:style w:type="character" w:customStyle="1" w:styleId="123">
    <w:name w:val="Font Style131"/>
    <w:unhideWhenUsed/>
    <w:qFormat/>
    <w:uiPriority w:val="0"/>
    <w:rPr>
      <w:rFonts w:hint="eastAsia" w:ascii="Times New Roman" w:hAnsi="Times New Roman" w:eastAsia="Times New Roman"/>
      <w:sz w:val="18"/>
    </w:rPr>
  </w:style>
  <w:style w:type="character" w:customStyle="1" w:styleId="124">
    <w:name w:val="批注主题 Char"/>
    <w:qFormat/>
    <w:uiPriority w:val="0"/>
    <w:rPr>
      <w:b/>
      <w:bCs/>
      <w:kern w:val="2"/>
      <w:sz w:val="21"/>
      <w:szCs w:val="24"/>
    </w:rPr>
  </w:style>
  <w:style w:type="character" w:customStyle="1" w:styleId="125">
    <w:name w:val="标题 8 Char"/>
    <w:qFormat/>
    <w:uiPriority w:val="0"/>
    <w:rPr>
      <w:rFonts w:ascii="Arial" w:hAnsi="Arial" w:eastAsia="黑体"/>
      <w:sz w:val="24"/>
      <w:szCs w:val="24"/>
    </w:rPr>
  </w:style>
  <w:style w:type="character" w:customStyle="1" w:styleId="126">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7">
    <w:name w:val="Font Style116"/>
    <w:unhideWhenUsed/>
    <w:qFormat/>
    <w:uiPriority w:val="0"/>
    <w:rPr>
      <w:rFonts w:hint="eastAsia" w:ascii="宋体" w:hAnsi="宋体" w:eastAsia="宋体"/>
      <w:spacing w:val="-20"/>
      <w:sz w:val="24"/>
    </w:rPr>
  </w:style>
  <w:style w:type="character" w:customStyle="1" w:styleId="128">
    <w:name w:val="正文文本 Char"/>
    <w:link w:val="18"/>
    <w:qFormat/>
    <w:uiPriority w:val="0"/>
    <w:rPr>
      <w:kern w:val="2"/>
      <w:sz w:val="21"/>
      <w:szCs w:val="24"/>
    </w:rPr>
  </w:style>
  <w:style w:type="character" w:customStyle="1" w:styleId="129">
    <w:name w:val="sort"/>
    <w:qFormat/>
    <w:uiPriority w:val="0"/>
    <w:rPr>
      <w:rFonts w:ascii="Times New Roman" w:hAnsi="Times New Roman" w:eastAsia="宋体"/>
      <w:color w:val="FFFFFF"/>
      <w:bdr w:val="single" w:color="auto" w:sz="24" w:space="0"/>
    </w:rPr>
  </w:style>
  <w:style w:type="character" w:customStyle="1" w:styleId="130">
    <w:name w:val="标题 Char"/>
    <w:qFormat/>
    <w:uiPriority w:val="0"/>
    <w:rPr>
      <w:rFonts w:ascii="Cambria" w:hAnsi="Cambria"/>
      <w:b/>
      <w:kern w:val="2"/>
      <w:sz w:val="32"/>
      <w:szCs w:val="24"/>
    </w:rPr>
  </w:style>
  <w:style w:type="character" w:customStyle="1" w:styleId="131">
    <w:name w:val="正文文本 3 Char"/>
    <w:link w:val="17"/>
    <w:qFormat/>
    <w:uiPriority w:val="0"/>
    <w:rPr>
      <w:rFonts w:ascii="宋体"/>
      <w:color w:val="000000"/>
      <w:sz w:val="24"/>
    </w:rPr>
  </w:style>
  <w:style w:type="character" w:customStyle="1" w:styleId="132">
    <w:name w:val="Char Char13"/>
    <w:qFormat/>
    <w:uiPriority w:val="0"/>
    <w:rPr>
      <w:rFonts w:eastAsia="宋体"/>
      <w:b/>
      <w:bCs/>
      <w:kern w:val="2"/>
      <w:sz w:val="24"/>
      <w:lang w:val="en-US" w:eastAsia="zh-CN" w:bidi="ar-SA"/>
    </w:rPr>
  </w:style>
  <w:style w:type="character" w:customStyle="1" w:styleId="133">
    <w:name w:val="bds_more7"/>
    <w:qFormat/>
    <w:uiPriority w:val="0"/>
    <w:rPr>
      <w:rFonts w:ascii="Times New Roman" w:hAnsi="Times New Roman" w:eastAsia="宋体"/>
    </w:rPr>
  </w:style>
  <w:style w:type="character" w:customStyle="1" w:styleId="134">
    <w:name w:val="sidecatalog-index2"/>
    <w:qFormat/>
    <w:uiPriority w:val="0"/>
    <w:rPr>
      <w:rFonts w:ascii="Arail" w:hAnsi="Arail" w:eastAsia="Arail" w:cs="Arail"/>
      <w:color w:val="999999"/>
      <w:sz w:val="21"/>
      <w:szCs w:val="21"/>
    </w:rPr>
  </w:style>
  <w:style w:type="character" w:customStyle="1" w:styleId="135">
    <w:name w:val="批注文字 Char"/>
    <w:qFormat/>
    <w:uiPriority w:val="0"/>
    <w:rPr>
      <w:kern w:val="2"/>
      <w:sz w:val="21"/>
      <w:szCs w:val="24"/>
    </w:rPr>
  </w:style>
  <w:style w:type="character" w:customStyle="1" w:styleId="136">
    <w:name w:val="bds_more8"/>
    <w:qFormat/>
    <w:uiPriority w:val="0"/>
    <w:rPr>
      <w:rFonts w:ascii="Times New Roman" w:hAnsi="Times New Roman" w:eastAsia="宋体"/>
    </w:rPr>
  </w:style>
  <w:style w:type="character" w:customStyle="1" w:styleId="137">
    <w:name w:val="font81"/>
    <w:qFormat/>
    <w:uiPriority w:val="0"/>
    <w:rPr>
      <w:rFonts w:ascii="font-weight : 700" w:hAnsi="font-weight : 700" w:eastAsia="font-weight : 700" w:cs="font-weight : 700"/>
      <w:color w:val="000000"/>
      <w:sz w:val="20"/>
      <w:szCs w:val="20"/>
      <w:u w:val="none"/>
    </w:rPr>
  </w:style>
  <w:style w:type="character" w:customStyle="1" w:styleId="138">
    <w:name w:val="标题 7 Char1"/>
    <w:link w:val="8"/>
    <w:qFormat/>
    <w:uiPriority w:val="0"/>
    <w:rPr>
      <w:rFonts w:eastAsia="宋体"/>
      <w:b/>
      <w:bCs/>
      <w:sz w:val="24"/>
      <w:szCs w:val="24"/>
      <w:lang w:val="en-US" w:eastAsia="zh-CN" w:bidi="ar-SA"/>
    </w:rPr>
  </w:style>
  <w:style w:type="character" w:customStyle="1" w:styleId="139">
    <w:name w:val="正文文本缩进 2 Char"/>
    <w:link w:val="26"/>
    <w:qFormat/>
    <w:uiPriority w:val="0"/>
    <w:rPr>
      <w:kern w:val="2"/>
      <w:sz w:val="21"/>
      <w:szCs w:val="24"/>
    </w:rPr>
  </w:style>
  <w:style w:type="character" w:customStyle="1" w:styleId="140">
    <w:name w:val="content_11"/>
    <w:qFormat/>
    <w:uiPriority w:val="0"/>
    <w:rPr>
      <w:sz w:val="20"/>
      <w:szCs w:val="20"/>
    </w:rPr>
  </w:style>
  <w:style w:type="character" w:customStyle="1" w:styleId="141">
    <w:name w:val="font21"/>
    <w:qFormat/>
    <w:uiPriority w:val="0"/>
    <w:rPr>
      <w:rFonts w:ascii="font-weight : 400" w:hAnsi="font-weight : 400" w:eastAsia="font-weight : 400" w:cs="font-weight : 400"/>
      <w:color w:val="000000"/>
      <w:sz w:val="20"/>
      <w:szCs w:val="20"/>
      <w:u w:val="none"/>
    </w:rPr>
  </w:style>
  <w:style w:type="character" w:customStyle="1" w:styleId="142">
    <w:name w:val="desc"/>
    <w:qFormat/>
    <w:uiPriority w:val="0"/>
    <w:rPr>
      <w:rFonts w:ascii="Times New Roman" w:hAnsi="Times New Roman" w:eastAsia="宋体"/>
      <w:color w:val="000000"/>
      <w:sz w:val="18"/>
      <w:szCs w:val="18"/>
    </w:rPr>
  </w:style>
  <w:style w:type="character" w:customStyle="1" w:styleId="143">
    <w:name w:val="bds_more9"/>
    <w:qFormat/>
    <w:uiPriority w:val="0"/>
    <w:rPr>
      <w:rFonts w:ascii="Times New Roman" w:hAnsi="Times New Roman" w:eastAsia="宋体"/>
    </w:rPr>
  </w:style>
  <w:style w:type="character" w:customStyle="1" w:styleId="144">
    <w:name w:val="p0 Char Char"/>
    <w:qFormat/>
    <w:uiPriority w:val="0"/>
    <w:rPr>
      <w:rFonts w:eastAsia="宋体"/>
      <w:kern w:val="2"/>
      <w:sz w:val="21"/>
      <w:szCs w:val="21"/>
      <w:lang w:val="en-US" w:eastAsia="zh-CN" w:bidi="ar-SA"/>
    </w:rPr>
  </w:style>
  <w:style w:type="character" w:customStyle="1" w:styleId="145">
    <w:name w:val="标题 2 Char1"/>
    <w:link w:val="3"/>
    <w:qFormat/>
    <w:uiPriority w:val="0"/>
    <w:rPr>
      <w:rFonts w:ascii="Arial" w:hAnsi="Arial" w:eastAsia="宋体"/>
      <w:b/>
      <w:bCs/>
      <w:kern w:val="2"/>
      <w:sz w:val="24"/>
      <w:szCs w:val="32"/>
      <w:lang w:val="en-US" w:eastAsia="zh-CN" w:bidi="ar-SA"/>
    </w:rPr>
  </w:style>
  <w:style w:type="character" w:customStyle="1" w:styleId="146">
    <w:name w:val="页眉 Char"/>
    <w:qFormat/>
    <w:uiPriority w:val="99"/>
    <w:rPr>
      <w:kern w:val="2"/>
      <w:sz w:val="18"/>
      <w:szCs w:val="18"/>
    </w:rPr>
  </w:style>
  <w:style w:type="character" w:customStyle="1" w:styleId="147">
    <w:name w:val="polysemyred"/>
    <w:qFormat/>
    <w:uiPriority w:val="0"/>
    <w:rPr>
      <w:rFonts w:ascii="Times New Roman" w:hAnsi="Times New Roman" w:eastAsia="宋体"/>
      <w:color w:val="FF6666"/>
      <w:sz w:val="18"/>
      <w:szCs w:val="18"/>
    </w:rPr>
  </w:style>
  <w:style w:type="character" w:customStyle="1" w:styleId="148">
    <w:name w:val="批注文字 Char1"/>
    <w:link w:val="15"/>
    <w:qFormat/>
    <w:uiPriority w:val="0"/>
    <w:rPr>
      <w:rFonts w:eastAsia="宋体"/>
      <w:kern w:val="2"/>
      <w:sz w:val="21"/>
      <w:szCs w:val="24"/>
      <w:lang w:val="en-US" w:eastAsia="zh-CN" w:bidi="ar-SA"/>
    </w:rPr>
  </w:style>
  <w:style w:type="character" w:customStyle="1" w:styleId="149">
    <w:name w:val="Char Char14"/>
    <w:qFormat/>
    <w:uiPriority w:val="0"/>
    <w:rPr>
      <w:rFonts w:ascii="Arial" w:hAnsi="Arial" w:eastAsia="黑体"/>
      <w:b/>
      <w:bCs/>
      <w:sz w:val="28"/>
      <w:szCs w:val="28"/>
      <w:lang w:val="en-US" w:eastAsia="zh-CN" w:bidi="ar-SA"/>
    </w:rPr>
  </w:style>
  <w:style w:type="character" w:customStyle="1" w:styleId="150">
    <w:name w:val="Font Style133"/>
    <w:unhideWhenUsed/>
    <w:qFormat/>
    <w:uiPriority w:val="0"/>
    <w:rPr>
      <w:rFonts w:hint="eastAsia" w:ascii="宋体" w:hAnsi="宋体" w:eastAsia="宋体"/>
      <w:spacing w:val="30"/>
      <w:sz w:val="24"/>
    </w:rPr>
  </w:style>
  <w:style w:type="character" w:customStyle="1" w:styleId="151">
    <w:name w:val="Char Char16"/>
    <w:qFormat/>
    <w:uiPriority w:val="0"/>
    <w:rPr>
      <w:rFonts w:ascii="宋体" w:hAnsi="Times New Roman" w:eastAsia="宋体"/>
      <w:b/>
      <w:sz w:val="24"/>
      <w:lang w:val="en-US" w:eastAsia="zh-CN" w:bidi="ar-SA"/>
    </w:rPr>
  </w:style>
  <w:style w:type="character" w:customStyle="1" w:styleId="152">
    <w:name w:val="Font Style121"/>
    <w:unhideWhenUsed/>
    <w:qFormat/>
    <w:uiPriority w:val="0"/>
    <w:rPr>
      <w:rFonts w:hint="eastAsia" w:ascii="宋体" w:hAnsi="宋体" w:eastAsia="宋体"/>
      <w:spacing w:val="-10"/>
      <w:sz w:val="30"/>
    </w:rPr>
  </w:style>
  <w:style w:type="character" w:customStyle="1" w:styleId="153">
    <w:name w:val="Font Style94"/>
    <w:unhideWhenUsed/>
    <w:qFormat/>
    <w:uiPriority w:val="0"/>
    <w:rPr>
      <w:rFonts w:hint="eastAsia" w:ascii="Times New Roman" w:hAnsi="Times New Roman" w:eastAsia="Times New Roman"/>
      <w:sz w:val="28"/>
    </w:rPr>
  </w:style>
  <w:style w:type="character" w:customStyle="1" w:styleId="154">
    <w:name w:val="Font Style124"/>
    <w:unhideWhenUsed/>
    <w:qFormat/>
    <w:uiPriority w:val="0"/>
    <w:rPr>
      <w:rFonts w:hint="eastAsia" w:ascii="宋体" w:hAnsi="宋体" w:eastAsia="宋体"/>
      <w:spacing w:val="30"/>
      <w:sz w:val="24"/>
    </w:rPr>
  </w:style>
  <w:style w:type="character" w:customStyle="1" w:styleId="155">
    <w:name w:val="bds_nopic1"/>
    <w:qFormat/>
    <w:uiPriority w:val="0"/>
    <w:rPr>
      <w:rFonts w:ascii="Times New Roman" w:hAnsi="Times New Roman" w:eastAsia="宋体"/>
    </w:rPr>
  </w:style>
  <w:style w:type="character" w:customStyle="1" w:styleId="156">
    <w:name w:val="morelink-item"/>
    <w:qFormat/>
    <w:uiPriority w:val="0"/>
    <w:rPr>
      <w:rFonts w:ascii="Times New Roman" w:hAnsi="Times New Roman" w:eastAsia="宋体"/>
    </w:rPr>
  </w:style>
  <w:style w:type="character" w:customStyle="1" w:styleId="157">
    <w:name w:val="Font Style86"/>
    <w:unhideWhenUsed/>
    <w:qFormat/>
    <w:uiPriority w:val="0"/>
    <w:rPr>
      <w:rFonts w:hint="eastAsia" w:ascii="黑体" w:hAnsi="黑体" w:eastAsia="黑体"/>
      <w:spacing w:val="10"/>
      <w:sz w:val="30"/>
    </w:rPr>
  </w:style>
  <w:style w:type="character" w:customStyle="1" w:styleId="158">
    <w:name w:val="Font Style128"/>
    <w:unhideWhenUsed/>
    <w:qFormat/>
    <w:uiPriority w:val="0"/>
    <w:rPr>
      <w:rFonts w:hint="eastAsia" w:ascii="Times New Roman" w:hAnsi="Times New Roman" w:eastAsia="Times New Roman"/>
      <w:sz w:val="16"/>
    </w:rPr>
  </w:style>
  <w:style w:type="character" w:customStyle="1" w:styleId="159">
    <w:name w:val="标题 6 Char1"/>
    <w:link w:val="7"/>
    <w:qFormat/>
    <w:uiPriority w:val="0"/>
    <w:rPr>
      <w:rFonts w:ascii="Arial" w:hAnsi="Arial" w:eastAsia="黑体"/>
      <w:b/>
      <w:bCs/>
      <w:sz w:val="24"/>
      <w:szCs w:val="24"/>
      <w:lang w:val="en-US" w:eastAsia="zh-CN" w:bidi="ar-SA"/>
    </w:rPr>
  </w:style>
  <w:style w:type="character" w:customStyle="1" w:styleId="160">
    <w:name w:val="plus"/>
    <w:qFormat/>
    <w:uiPriority w:val="0"/>
    <w:rPr>
      <w:rFonts w:ascii="Times New Roman" w:hAnsi="Times New Roman" w:eastAsia="宋体"/>
      <w:b/>
      <w:vanish/>
      <w:color w:val="1F8DEF"/>
      <w:sz w:val="24"/>
      <w:szCs w:val="24"/>
    </w:rPr>
  </w:style>
  <w:style w:type="character" w:customStyle="1" w:styleId="161">
    <w:name w:val="纯文本 Char"/>
    <w:link w:val="23"/>
    <w:qFormat/>
    <w:locked/>
    <w:uiPriority w:val="0"/>
    <w:rPr>
      <w:rFonts w:ascii="宋体" w:hAnsi="Courier New" w:eastAsia="宋体" w:cs="Courier New"/>
      <w:kern w:val="2"/>
      <w:sz w:val="21"/>
      <w:szCs w:val="21"/>
      <w:lang w:val="en-US" w:eastAsia="zh-CN" w:bidi="ar-SA"/>
    </w:rPr>
  </w:style>
  <w:style w:type="character" w:customStyle="1" w:styleId="162">
    <w:name w:val="Font Style90"/>
    <w:unhideWhenUsed/>
    <w:qFormat/>
    <w:uiPriority w:val="0"/>
    <w:rPr>
      <w:rFonts w:hint="eastAsia" w:ascii="宋体" w:hAnsi="宋体" w:eastAsia="宋体"/>
      <w:b/>
      <w:spacing w:val="-20"/>
      <w:sz w:val="40"/>
    </w:rPr>
  </w:style>
  <w:style w:type="character" w:customStyle="1" w:styleId="163">
    <w:name w:val="Font Style119"/>
    <w:unhideWhenUsed/>
    <w:qFormat/>
    <w:uiPriority w:val="0"/>
    <w:rPr>
      <w:rFonts w:hint="eastAsia" w:ascii="宋体" w:hAnsi="宋体" w:eastAsia="宋体"/>
      <w:sz w:val="24"/>
    </w:rPr>
  </w:style>
  <w:style w:type="character" w:customStyle="1" w:styleId="164">
    <w:name w:val="正文文本缩进 3 Char1"/>
    <w:link w:val="33"/>
    <w:qFormat/>
    <w:uiPriority w:val="0"/>
    <w:rPr>
      <w:rFonts w:eastAsia="宋体"/>
      <w:kern w:val="2"/>
      <w:sz w:val="16"/>
      <w:szCs w:val="16"/>
      <w:lang w:val="en-US" w:eastAsia="zh-CN" w:bidi="ar-SA"/>
    </w:rPr>
  </w:style>
  <w:style w:type="character" w:customStyle="1" w:styleId="165">
    <w:name w:val="标题 5 Char"/>
    <w:qFormat/>
    <w:uiPriority w:val="0"/>
    <w:rPr>
      <w:b/>
      <w:bCs/>
      <w:kern w:val="2"/>
      <w:sz w:val="28"/>
      <w:szCs w:val="28"/>
    </w:rPr>
  </w:style>
  <w:style w:type="character" w:customStyle="1" w:styleId="166">
    <w:name w:val="批注框文本 Char1"/>
    <w:link w:val="27"/>
    <w:qFormat/>
    <w:locked/>
    <w:uiPriority w:val="0"/>
    <w:rPr>
      <w:rFonts w:ascii="Calibri" w:hAnsi="Calibri" w:eastAsia="宋体"/>
      <w:kern w:val="2"/>
      <w:sz w:val="18"/>
      <w:szCs w:val="18"/>
      <w:lang w:val="en-US" w:eastAsia="zh-CN" w:bidi="ar-SA"/>
    </w:rPr>
  </w:style>
  <w:style w:type="character" w:customStyle="1" w:styleId="167">
    <w:name w:val="标题 8 Char1"/>
    <w:link w:val="9"/>
    <w:qFormat/>
    <w:uiPriority w:val="0"/>
    <w:rPr>
      <w:rFonts w:ascii="Arial" w:hAnsi="Arial" w:eastAsia="黑体"/>
      <w:sz w:val="24"/>
      <w:szCs w:val="24"/>
      <w:lang w:val="en-US" w:eastAsia="zh-CN" w:bidi="ar-SA"/>
    </w:rPr>
  </w:style>
  <w:style w:type="paragraph" w:customStyle="1" w:styleId="168">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9">
    <w:name w:val="Char1 Char Char Char 字元 Char Char 字元 Char 字元 Char1 Char Char Char"/>
    <w:basedOn w:val="1"/>
    <w:qFormat/>
    <w:uiPriority w:val="0"/>
    <w:rPr>
      <w:szCs w:val="20"/>
    </w:rPr>
  </w:style>
  <w:style w:type="paragraph" w:customStyle="1" w:styleId="170">
    <w:name w:val="Style9"/>
    <w:basedOn w:val="1"/>
    <w:unhideWhenUsed/>
    <w:qFormat/>
    <w:uiPriority w:val="0"/>
  </w:style>
  <w:style w:type="paragraph" w:customStyle="1" w:styleId="171">
    <w:name w:val="Style52"/>
    <w:basedOn w:val="1"/>
    <w:unhideWhenUsed/>
    <w:qFormat/>
    <w:uiPriority w:val="0"/>
    <w:pPr>
      <w:spacing w:line="682" w:lineRule="exact"/>
      <w:ind w:firstLine="557"/>
    </w:pPr>
  </w:style>
  <w:style w:type="paragraph" w:customStyle="1" w:styleId="172">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73">
    <w:name w:val="_Style 39"/>
    <w:basedOn w:val="174"/>
    <w:qFormat/>
    <w:uiPriority w:val="0"/>
  </w:style>
  <w:style w:type="paragraph" w:customStyle="1" w:styleId="174">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6">
    <w:name w:val="Style76"/>
    <w:basedOn w:val="1"/>
    <w:unhideWhenUsed/>
    <w:qFormat/>
    <w:uiPriority w:val="0"/>
  </w:style>
  <w:style w:type="paragraph" w:customStyle="1" w:styleId="177">
    <w:name w:val="Style36"/>
    <w:basedOn w:val="1"/>
    <w:unhideWhenUsed/>
    <w:qFormat/>
    <w:uiPriority w:val="0"/>
  </w:style>
  <w:style w:type="paragraph" w:customStyle="1" w:styleId="178">
    <w:name w:val="Style15"/>
    <w:basedOn w:val="1"/>
    <w:unhideWhenUsed/>
    <w:qFormat/>
    <w:uiPriority w:val="0"/>
    <w:pPr>
      <w:spacing w:line="557" w:lineRule="exact"/>
      <w:ind w:firstLine="672"/>
    </w:pPr>
  </w:style>
  <w:style w:type="paragraph" w:customStyle="1" w:styleId="179">
    <w:name w:val="Char"/>
    <w:basedOn w:val="1"/>
    <w:qFormat/>
    <w:uiPriority w:val="0"/>
    <w:pPr>
      <w:tabs>
        <w:tab w:val="left" w:pos="360"/>
      </w:tabs>
      <w:ind w:left="360" w:hanging="360" w:hangingChars="200"/>
    </w:pPr>
    <w:rPr>
      <w:sz w:val="24"/>
    </w:rPr>
  </w:style>
  <w:style w:type="paragraph" w:customStyle="1" w:styleId="180">
    <w:name w:val="NO3"/>
    <w:basedOn w:val="1"/>
    <w:qFormat/>
    <w:uiPriority w:val="0"/>
    <w:pPr>
      <w:tabs>
        <w:tab w:val="left" w:pos="907"/>
      </w:tabs>
      <w:spacing w:line="360" w:lineRule="auto"/>
    </w:pPr>
    <w:rPr>
      <w:rFonts w:ascii="宋体" w:hAnsi="宋体"/>
      <w:sz w:val="24"/>
    </w:rPr>
  </w:style>
  <w:style w:type="paragraph" w:customStyle="1" w:styleId="181">
    <w:name w:val="Style62"/>
    <w:basedOn w:val="1"/>
    <w:unhideWhenUsed/>
    <w:qFormat/>
    <w:uiPriority w:val="0"/>
  </w:style>
  <w:style w:type="paragraph" w:customStyle="1" w:styleId="182">
    <w:name w:val="Char Char1 Char Char Char"/>
    <w:basedOn w:val="1"/>
    <w:qFormat/>
    <w:uiPriority w:val="0"/>
    <w:rPr>
      <w:kern w:val="0"/>
      <w:sz w:val="20"/>
      <w:szCs w:val="20"/>
    </w:rPr>
  </w:style>
  <w:style w:type="paragraph" w:customStyle="1" w:styleId="18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4">
    <w:name w:val="Style73"/>
    <w:basedOn w:val="1"/>
    <w:unhideWhenUsed/>
    <w:qFormat/>
    <w:uiPriority w:val="0"/>
    <w:pPr>
      <w:spacing w:line="538" w:lineRule="exact"/>
      <w:ind w:firstLine="533"/>
    </w:pPr>
  </w:style>
  <w:style w:type="paragraph" w:customStyle="1" w:styleId="185">
    <w:name w:val="Style71"/>
    <w:basedOn w:val="1"/>
    <w:unhideWhenUsed/>
    <w:qFormat/>
    <w:uiPriority w:val="0"/>
    <w:pPr>
      <w:spacing w:line="538" w:lineRule="exact"/>
      <w:ind w:firstLine="101"/>
    </w:pPr>
  </w:style>
  <w:style w:type="paragraph" w:customStyle="1" w:styleId="186">
    <w:name w:val="Char1 Char Char Char Char Char Char Char Char Char"/>
    <w:basedOn w:val="1"/>
    <w:qFormat/>
    <w:uiPriority w:val="0"/>
    <w:rPr>
      <w:szCs w:val="20"/>
    </w:rPr>
  </w:style>
  <w:style w:type="paragraph" w:customStyle="1" w:styleId="187">
    <w:name w:val="Style4"/>
    <w:basedOn w:val="1"/>
    <w:unhideWhenUsed/>
    <w:qFormat/>
    <w:uiPriority w:val="0"/>
  </w:style>
  <w:style w:type="paragraph" w:customStyle="1" w:styleId="188">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9">
    <w:name w:val="Style78"/>
    <w:basedOn w:val="1"/>
    <w:unhideWhenUsed/>
    <w:qFormat/>
    <w:uiPriority w:val="0"/>
  </w:style>
  <w:style w:type="paragraph" w:customStyle="1" w:styleId="190">
    <w:name w:val="Style60"/>
    <w:basedOn w:val="1"/>
    <w:unhideWhenUsed/>
    <w:qFormat/>
    <w:uiPriority w:val="0"/>
    <w:pPr>
      <w:spacing w:line="566" w:lineRule="exact"/>
    </w:pPr>
  </w:style>
  <w:style w:type="paragraph" w:customStyle="1" w:styleId="191">
    <w:name w:val="1"/>
    <w:basedOn w:val="1"/>
    <w:qFormat/>
    <w:uiPriority w:val="0"/>
    <w:pPr>
      <w:spacing w:afterLines="50" w:line="360" w:lineRule="auto"/>
    </w:pPr>
    <w:rPr>
      <w:rFonts w:ascii="宋体" w:hAnsi="宋体"/>
      <w:b/>
      <w:sz w:val="30"/>
      <w:szCs w:val="21"/>
    </w:rPr>
  </w:style>
  <w:style w:type="paragraph" w:customStyle="1" w:styleId="192">
    <w:name w:val="Style48"/>
    <w:basedOn w:val="1"/>
    <w:unhideWhenUsed/>
    <w:qFormat/>
    <w:uiPriority w:val="0"/>
    <w:pPr>
      <w:spacing w:line="542" w:lineRule="exact"/>
      <w:jc w:val="right"/>
    </w:pPr>
  </w:style>
  <w:style w:type="paragraph" w:customStyle="1" w:styleId="193">
    <w:name w:val="Style41"/>
    <w:basedOn w:val="1"/>
    <w:unhideWhenUsed/>
    <w:qFormat/>
    <w:uiPriority w:val="0"/>
    <w:pPr>
      <w:spacing w:line="542" w:lineRule="exact"/>
      <w:ind w:firstLine="125"/>
    </w:pPr>
  </w:style>
  <w:style w:type="paragraph" w:customStyle="1" w:styleId="194">
    <w:name w:val="Style50"/>
    <w:basedOn w:val="1"/>
    <w:unhideWhenUsed/>
    <w:qFormat/>
    <w:uiPriority w:val="0"/>
  </w:style>
  <w:style w:type="paragraph" w:customStyle="1" w:styleId="195">
    <w:name w:val="Char Char1 Char Char Char Char Char Char Char"/>
    <w:basedOn w:val="1"/>
    <w:qFormat/>
    <w:uiPriority w:val="0"/>
    <w:pPr>
      <w:widowControl/>
      <w:spacing w:after="160" w:line="240" w:lineRule="exact"/>
      <w:jc w:val="left"/>
    </w:pPr>
  </w:style>
  <w:style w:type="paragraph" w:customStyle="1" w:styleId="196">
    <w:name w:val="Style59"/>
    <w:basedOn w:val="1"/>
    <w:unhideWhenUsed/>
    <w:qFormat/>
    <w:uiPriority w:val="0"/>
  </w:style>
  <w:style w:type="paragraph" w:customStyle="1" w:styleId="197">
    <w:name w:val="Style27"/>
    <w:basedOn w:val="1"/>
    <w:unhideWhenUsed/>
    <w:qFormat/>
    <w:uiPriority w:val="0"/>
  </w:style>
  <w:style w:type="paragraph" w:customStyle="1" w:styleId="198">
    <w:name w:val="Style61"/>
    <w:basedOn w:val="1"/>
    <w:unhideWhenUsed/>
    <w:qFormat/>
    <w:uiPriority w:val="0"/>
  </w:style>
  <w:style w:type="paragraph" w:customStyle="1" w:styleId="199">
    <w:name w:val="Style80"/>
    <w:basedOn w:val="1"/>
    <w:unhideWhenUsed/>
    <w:qFormat/>
    <w:uiPriority w:val="0"/>
  </w:style>
  <w:style w:type="paragraph" w:customStyle="1" w:styleId="200">
    <w:name w:val="Style12"/>
    <w:basedOn w:val="1"/>
    <w:unhideWhenUsed/>
    <w:qFormat/>
    <w:uiPriority w:val="0"/>
    <w:pPr>
      <w:spacing w:line="564" w:lineRule="exact"/>
      <w:ind w:hanging="115"/>
    </w:pPr>
  </w:style>
  <w:style w:type="paragraph" w:customStyle="1" w:styleId="201">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2">
    <w:name w:val="Style46"/>
    <w:basedOn w:val="1"/>
    <w:unhideWhenUsed/>
    <w:qFormat/>
    <w:uiPriority w:val="0"/>
    <w:pPr>
      <w:spacing w:line="672" w:lineRule="exact"/>
    </w:pPr>
  </w:style>
  <w:style w:type="paragraph" w:customStyle="1" w:styleId="203">
    <w:name w:val="Style53"/>
    <w:basedOn w:val="1"/>
    <w:unhideWhenUsed/>
    <w:qFormat/>
    <w:uiPriority w:val="0"/>
    <w:pPr>
      <w:spacing w:line="533" w:lineRule="exact"/>
      <w:ind w:firstLine="581"/>
    </w:pPr>
  </w:style>
  <w:style w:type="paragraph" w:customStyle="1" w:styleId="204">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5">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06">
    <w:name w:val="修订1"/>
    <w:qFormat/>
    <w:uiPriority w:val="0"/>
    <w:rPr>
      <w:rFonts w:ascii="Times New Roman" w:hAnsi="Times New Roman" w:eastAsia="宋体" w:cs="Times New Roman"/>
      <w:kern w:val="2"/>
      <w:sz w:val="21"/>
      <w:szCs w:val="24"/>
      <w:lang w:val="en-US" w:eastAsia="zh-CN" w:bidi="ar-SA"/>
    </w:rPr>
  </w:style>
  <w:style w:type="paragraph" w:customStyle="1" w:styleId="207">
    <w:name w:val="Style16"/>
    <w:basedOn w:val="1"/>
    <w:unhideWhenUsed/>
    <w:qFormat/>
    <w:uiPriority w:val="0"/>
    <w:pPr>
      <w:jc w:val="right"/>
    </w:pPr>
  </w:style>
  <w:style w:type="paragraph" w:customStyle="1" w:styleId="208">
    <w:name w:val="Table Paragraph"/>
    <w:basedOn w:val="1"/>
    <w:qFormat/>
    <w:uiPriority w:val="0"/>
    <w:pPr>
      <w:autoSpaceDE w:val="0"/>
      <w:autoSpaceDN w:val="0"/>
      <w:adjustRightInd w:val="0"/>
      <w:jc w:val="left"/>
    </w:pPr>
    <w:rPr>
      <w:rFonts w:ascii="Calibri" w:hAnsi="Calibri"/>
      <w:kern w:val="0"/>
      <w:sz w:val="24"/>
    </w:rPr>
  </w:style>
  <w:style w:type="paragraph" w:customStyle="1" w:styleId="209">
    <w:name w:val="Style77"/>
    <w:basedOn w:val="1"/>
    <w:unhideWhenUsed/>
    <w:qFormat/>
    <w:uiPriority w:val="0"/>
  </w:style>
  <w:style w:type="paragraph" w:customStyle="1" w:styleId="210">
    <w:name w:val="Style68"/>
    <w:basedOn w:val="1"/>
    <w:unhideWhenUsed/>
    <w:qFormat/>
    <w:uiPriority w:val="0"/>
    <w:pPr>
      <w:spacing w:line="547" w:lineRule="exact"/>
    </w:pPr>
  </w:style>
  <w:style w:type="paragraph" w:customStyle="1" w:styleId="211">
    <w:name w:val="Style58"/>
    <w:basedOn w:val="1"/>
    <w:unhideWhenUsed/>
    <w:qFormat/>
    <w:uiPriority w:val="0"/>
    <w:pPr>
      <w:spacing w:line="413" w:lineRule="exact"/>
    </w:pPr>
  </w:style>
  <w:style w:type="paragraph" w:customStyle="1" w:styleId="212">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3">
    <w:name w:val="Style42"/>
    <w:basedOn w:val="1"/>
    <w:unhideWhenUsed/>
    <w:qFormat/>
    <w:uiPriority w:val="0"/>
    <w:pPr>
      <w:spacing w:line="542" w:lineRule="exact"/>
      <w:ind w:firstLine="547"/>
    </w:pPr>
  </w:style>
  <w:style w:type="paragraph" w:customStyle="1" w:styleId="214">
    <w:name w:val="Style69"/>
    <w:basedOn w:val="1"/>
    <w:unhideWhenUsed/>
    <w:qFormat/>
    <w:uiPriority w:val="0"/>
    <w:pPr>
      <w:spacing w:line="557" w:lineRule="exact"/>
      <w:ind w:firstLine="1666"/>
    </w:pPr>
  </w:style>
  <w:style w:type="paragraph" w:customStyle="1" w:styleId="215">
    <w:name w:val="标题3"/>
    <w:basedOn w:val="2"/>
    <w:qFormat/>
    <w:uiPriority w:val="0"/>
    <w:pPr>
      <w:spacing w:beforeLines="50" w:afterLines="50" w:line="400" w:lineRule="exact"/>
      <w:jc w:val="both"/>
    </w:pPr>
    <w:rPr>
      <w:rFonts w:ascii="宋体" w:hAnsi="宋体"/>
      <w:kern w:val="32"/>
      <w:szCs w:val="32"/>
    </w:rPr>
  </w:style>
  <w:style w:type="paragraph" w:customStyle="1" w:styleId="216">
    <w:name w:val="Char Char1"/>
    <w:basedOn w:val="1"/>
    <w:qFormat/>
    <w:uiPriority w:val="0"/>
    <w:rPr>
      <w:rFonts w:ascii="Tahoma" w:hAnsi="Tahoma"/>
      <w:sz w:val="24"/>
      <w:szCs w:val="20"/>
    </w:rPr>
  </w:style>
  <w:style w:type="paragraph" w:customStyle="1" w:styleId="21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8">
    <w:name w:val="Style11"/>
    <w:basedOn w:val="1"/>
    <w:unhideWhenUsed/>
    <w:qFormat/>
    <w:uiPriority w:val="0"/>
    <w:pPr>
      <w:spacing w:line="559" w:lineRule="exact"/>
      <w:ind w:firstLine="590"/>
    </w:pPr>
  </w:style>
  <w:style w:type="paragraph" w:customStyle="1" w:styleId="219">
    <w:name w:val="Style23"/>
    <w:basedOn w:val="1"/>
    <w:unhideWhenUsed/>
    <w:qFormat/>
    <w:uiPriority w:val="0"/>
  </w:style>
  <w:style w:type="paragraph" w:customStyle="1" w:styleId="220">
    <w:name w:val="标准正文"/>
    <w:basedOn w:val="1"/>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21">
    <w:name w:val="列出段落1"/>
    <w:basedOn w:val="1"/>
    <w:qFormat/>
    <w:uiPriority w:val="0"/>
    <w:pPr>
      <w:ind w:firstLine="420" w:firstLineChars="200"/>
    </w:pPr>
    <w:rPr>
      <w:rFonts w:ascii="Calibri" w:hAnsi="Calibri"/>
      <w:szCs w:val="22"/>
    </w:rPr>
  </w:style>
  <w:style w:type="paragraph" w:customStyle="1" w:styleId="222">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3">
    <w:name w:val="1 Char Char Char Char"/>
    <w:basedOn w:val="1"/>
    <w:qFormat/>
    <w:uiPriority w:val="0"/>
  </w:style>
  <w:style w:type="paragraph" w:customStyle="1" w:styleId="224">
    <w:name w:val="Style13"/>
    <w:basedOn w:val="1"/>
    <w:unhideWhenUsed/>
    <w:qFormat/>
    <w:uiPriority w:val="0"/>
  </w:style>
  <w:style w:type="paragraph" w:customStyle="1" w:styleId="225">
    <w:name w:val="列出段落2"/>
    <w:basedOn w:val="1"/>
    <w:qFormat/>
    <w:uiPriority w:val="0"/>
    <w:pPr>
      <w:ind w:firstLine="420" w:firstLineChars="200"/>
    </w:pPr>
    <w:rPr>
      <w:rFonts w:ascii="Calibri" w:hAnsi="Calibri" w:cs="Calibri"/>
      <w:szCs w:val="21"/>
    </w:rPr>
  </w:style>
  <w:style w:type="paragraph" w:customStyle="1" w:styleId="226">
    <w:name w:val="Style65"/>
    <w:basedOn w:val="1"/>
    <w:unhideWhenUsed/>
    <w:qFormat/>
    <w:uiPriority w:val="0"/>
  </w:style>
  <w:style w:type="paragraph" w:customStyle="1" w:styleId="227">
    <w:name w:val="Char1 Char Char Char"/>
    <w:basedOn w:val="1"/>
    <w:qFormat/>
    <w:uiPriority w:val="0"/>
    <w:pPr>
      <w:widowControl/>
      <w:spacing w:after="160" w:line="240" w:lineRule="exact"/>
      <w:jc w:val="left"/>
    </w:pPr>
    <w:rPr>
      <w:kern w:val="0"/>
      <w:sz w:val="24"/>
      <w:szCs w:val="20"/>
    </w:rPr>
  </w:style>
  <w:style w:type="paragraph" w:customStyle="1" w:styleId="228">
    <w:name w:val="Style70"/>
    <w:basedOn w:val="1"/>
    <w:unhideWhenUsed/>
    <w:qFormat/>
    <w:uiPriority w:val="0"/>
    <w:pPr>
      <w:spacing w:line="549" w:lineRule="exact"/>
      <w:ind w:firstLine="686"/>
    </w:pPr>
  </w:style>
  <w:style w:type="paragraph" w:customStyle="1" w:styleId="229">
    <w:name w:val="标题2"/>
    <w:basedOn w:val="40"/>
    <w:qFormat/>
    <w:uiPriority w:val="0"/>
    <w:pPr>
      <w:spacing w:after="240"/>
      <w:jc w:val="left"/>
    </w:pPr>
    <w:rPr>
      <w:sz w:val="30"/>
    </w:rPr>
  </w:style>
  <w:style w:type="paragraph" w:customStyle="1" w:styleId="230">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31">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32">
    <w:name w:val="Char Char1 Char Char Char Char Char1 Char Char Char Char"/>
    <w:basedOn w:val="14"/>
    <w:qFormat/>
    <w:uiPriority w:val="0"/>
    <w:rPr>
      <w:rFonts w:ascii="Tahoma" w:hAnsi="Tahoma"/>
    </w:rPr>
  </w:style>
  <w:style w:type="paragraph" w:customStyle="1" w:styleId="233">
    <w:name w:val="标题 1 +"/>
    <w:basedOn w:val="2"/>
    <w:next w:val="1"/>
    <w:qFormat/>
    <w:uiPriority w:val="0"/>
    <w:pPr>
      <w:keepLines/>
      <w:spacing w:line="600" w:lineRule="auto"/>
    </w:pPr>
    <w:rPr>
      <w:rFonts w:eastAsia="黑体"/>
      <w:kern w:val="0"/>
      <w:sz w:val="32"/>
      <w:szCs w:val="32"/>
    </w:rPr>
  </w:style>
  <w:style w:type="paragraph" w:customStyle="1" w:styleId="234">
    <w:name w:val="样式1"/>
    <w:basedOn w:val="1"/>
    <w:link w:val="281"/>
    <w:qFormat/>
    <w:uiPriority w:val="0"/>
    <w:pPr>
      <w:tabs>
        <w:tab w:val="left" w:pos="360"/>
      </w:tabs>
      <w:adjustRightInd w:val="0"/>
      <w:ind w:left="360" w:hanging="360"/>
      <w:textAlignment w:val="baseline"/>
    </w:pPr>
    <w:rPr>
      <w:rFonts w:ascii="宋体" w:hAnsi="宋体"/>
      <w:kern w:val="0"/>
      <w:szCs w:val="21"/>
      <w:lang w:val="zh-CN"/>
    </w:rPr>
  </w:style>
  <w:style w:type="paragraph" w:customStyle="1" w:styleId="235">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6">
    <w:name w:val="附录标识"/>
    <w:basedOn w:val="230"/>
    <w:qFormat/>
    <w:uiPriority w:val="0"/>
    <w:pPr>
      <w:tabs>
        <w:tab w:val="left" w:pos="6405"/>
        <w:tab w:val="clear" w:pos="360"/>
        <w:tab w:val="clear" w:pos="720"/>
      </w:tabs>
      <w:spacing w:after="200"/>
    </w:pPr>
    <w:rPr>
      <w:sz w:val="21"/>
    </w:rPr>
  </w:style>
  <w:style w:type="paragraph" w:customStyle="1" w:styleId="237">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8">
    <w:name w:val="Style29"/>
    <w:basedOn w:val="1"/>
    <w:unhideWhenUsed/>
    <w:qFormat/>
    <w:uiPriority w:val="0"/>
    <w:pPr>
      <w:spacing w:line="547" w:lineRule="exact"/>
      <w:ind w:firstLine="547"/>
    </w:pPr>
  </w:style>
  <w:style w:type="paragraph" w:customStyle="1" w:styleId="239">
    <w:name w:val="Style34"/>
    <w:basedOn w:val="1"/>
    <w:unhideWhenUsed/>
    <w:qFormat/>
    <w:uiPriority w:val="0"/>
    <w:pPr>
      <w:spacing w:line="375" w:lineRule="exact"/>
    </w:pPr>
  </w:style>
  <w:style w:type="paragraph" w:customStyle="1" w:styleId="240">
    <w:name w:val="默认段落字体 Para Char Char Char Char Char Char Char Char Char Char Char Char Char Char Char Char Char Char Char"/>
    <w:basedOn w:val="1"/>
    <w:qFormat/>
    <w:uiPriority w:val="0"/>
  </w:style>
  <w:style w:type="paragraph" w:customStyle="1" w:styleId="241">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2">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43">
    <w:name w:val="Style74"/>
    <w:basedOn w:val="1"/>
    <w:unhideWhenUsed/>
    <w:qFormat/>
    <w:uiPriority w:val="0"/>
    <w:pPr>
      <w:spacing w:line="437" w:lineRule="exact"/>
    </w:pPr>
  </w:style>
  <w:style w:type="paragraph" w:customStyle="1" w:styleId="244">
    <w:name w:val="Style28"/>
    <w:basedOn w:val="1"/>
    <w:unhideWhenUsed/>
    <w:qFormat/>
    <w:uiPriority w:val="0"/>
    <w:pPr>
      <w:spacing w:line="552" w:lineRule="exact"/>
      <w:ind w:firstLine="547"/>
    </w:pPr>
  </w:style>
  <w:style w:type="paragraph" w:customStyle="1" w:styleId="245">
    <w:name w:val="Style24"/>
    <w:basedOn w:val="1"/>
    <w:unhideWhenUsed/>
    <w:qFormat/>
    <w:uiPriority w:val="0"/>
  </w:style>
  <w:style w:type="paragraph" w:customStyle="1" w:styleId="246">
    <w:name w:val="Style63"/>
    <w:basedOn w:val="1"/>
    <w:unhideWhenUsed/>
    <w:qFormat/>
    <w:uiPriority w:val="0"/>
    <w:pPr>
      <w:spacing w:line="564" w:lineRule="exact"/>
      <w:ind w:firstLine="682"/>
    </w:pPr>
  </w:style>
  <w:style w:type="paragraph" w:customStyle="1" w:styleId="247">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8">
    <w:name w:val="Style45"/>
    <w:basedOn w:val="1"/>
    <w:unhideWhenUsed/>
    <w:qFormat/>
    <w:uiPriority w:val="0"/>
  </w:style>
  <w:style w:type="paragraph" w:customStyle="1" w:styleId="249">
    <w:name w:val="p16"/>
    <w:basedOn w:val="1"/>
    <w:qFormat/>
    <w:uiPriority w:val="0"/>
    <w:pPr>
      <w:widowControl/>
      <w:jc w:val="left"/>
    </w:pPr>
    <w:rPr>
      <w:kern w:val="0"/>
      <w:szCs w:val="21"/>
    </w:rPr>
  </w:style>
  <w:style w:type="paragraph" w:customStyle="1" w:styleId="250">
    <w:name w:val="Style64"/>
    <w:basedOn w:val="1"/>
    <w:unhideWhenUsed/>
    <w:qFormat/>
    <w:uiPriority w:val="0"/>
  </w:style>
  <w:style w:type="paragraph" w:customStyle="1" w:styleId="251">
    <w:name w:val="Style72"/>
    <w:basedOn w:val="1"/>
    <w:unhideWhenUsed/>
    <w:qFormat/>
    <w:uiPriority w:val="0"/>
  </w:style>
  <w:style w:type="paragraph" w:customStyle="1" w:styleId="252">
    <w:name w:val="Char Char Char"/>
    <w:basedOn w:val="1"/>
    <w:qFormat/>
    <w:uiPriority w:val="0"/>
    <w:rPr>
      <w:rFonts w:ascii="宋体" w:hAnsi="宋体"/>
      <w:b/>
      <w:sz w:val="28"/>
      <w:szCs w:val="28"/>
    </w:rPr>
  </w:style>
  <w:style w:type="paragraph" w:customStyle="1" w:styleId="253">
    <w:name w:val="Style21"/>
    <w:basedOn w:val="1"/>
    <w:unhideWhenUsed/>
    <w:qFormat/>
    <w:uiPriority w:val="0"/>
    <w:pPr>
      <w:spacing w:line="566" w:lineRule="exact"/>
      <w:ind w:firstLine="682"/>
    </w:pPr>
  </w:style>
  <w:style w:type="paragraph" w:customStyle="1" w:styleId="254">
    <w:name w:val="Style26"/>
    <w:basedOn w:val="1"/>
    <w:unhideWhenUsed/>
    <w:qFormat/>
    <w:uiPriority w:val="0"/>
  </w:style>
  <w:style w:type="paragraph" w:customStyle="1" w:styleId="255">
    <w:name w:val="表格内容"/>
    <w:basedOn w:val="18"/>
    <w:qFormat/>
    <w:uiPriority w:val="0"/>
    <w:pPr>
      <w:suppressLineNumbers/>
      <w:suppressAutoHyphens/>
      <w:jc w:val="left"/>
    </w:pPr>
    <w:rPr>
      <w:rFonts w:cs="Tahoma"/>
      <w:kern w:val="0"/>
      <w:sz w:val="24"/>
    </w:rPr>
  </w:style>
  <w:style w:type="paragraph" w:customStyle="1" w:styleId="256">
    <w:name w:val="Style47"/>
    <w:basedOn w:val="1"/>
    <w:unhideWhenUsed/>
    <w:qFormat/>
    <w:uiPriority w:val="0"/>
  </w:style>
  <w:style w:type="paragraph" w:customStyle="1" w:styleId="257">
    <w:name w:val="Style44"/>
    <w:basedOn w:val="1"/>
    <w:unhideWhenUsed/>
    <w:qFormat/>
    <w:uiPriority w:val="0"/>
  </w:style>
  <w:style w:type="paragraph" w:customStyle="1" w:styleId="258">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9">
    <w:name w:val="Style10"/>
    <w:basedOn w:val="1"/>
    <w:unhideWhenUsed/>
    <w:qFormat/>
    <w:uiPriority w:val="0"/>
    <w:pPr>
      <w:spacing w:line="538" w:lineRule="exact"/>
    </w:pPr>
  </w:style>
  <w:style w:type="paragraph" w:styleId="260">
    <w:name w:val="List Paragraph"/>
    <w:basedOn w:val="1"/>
    <w:link w:val="280"/>
    <w:qFormat/>
    <w:uiPriority w:val="0"/>
    <w:pPr>
      <w:ind w:firstLine="420" w:firstLineChars="200"/>
    </w:pPr>
    <w:rPr>
      <w:rFonts w:ascii="Calibri" w:hAnsi="Calibri"/>
      <w:szCs w:val="22"/>
      <w:lang w:val="zh-CN"/>
    </w:rPr>
  </w:style>
  <w:style w:type="paragraph" w:customStyle="1" w:styleId="261">
    <w:name w:val="Style8"/>
    <w:basedOn w:val="1"/>
    <w:unhideWhenUsed/>
    <w:qFormat/>
    <w:uiPriority w:val="0"/>
    <w:pPr>
      <w:spacing w:line="566" w:lineRule="exact"/>
      <w:jc w:val="center"/>
    </w:pPr>
  </w:style>
  <w:style w:type="paragraph" w:customStyle="1" w:styleId="262">
    <w:name w:val="Style54"/>
    <w:basedOn w:val="1"/>
    <w:unhideWhenUsed/>
    <w:qFormat/>
    <w:uiPriority w:val="0"/>
  </w:style>
  <w:style w:type="paragraph" w:customStyle="1" w:styleId="263">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4">
    <w:name w:val="Style81"/>
    <w:basedOn w:val="1"/>
    <w:unhideWhenUsed/>
    <w:qFormat/>
    <w:uiPriority w:val="0"/>
    <w:pPr>
      <w:spacing w:line="547" w:lineRule="exact"/>
    </w:pPr>
  </w:style>
  <w:style w:type="paragraph" w:customStyle="1" w:styleId="265">
    <w:name w:val="Default"/>
    <w:next w:val="266"/>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66">
    <w:name w:val="目录 81"/>
    <w:basedOn w:val="1"/>
    <w:next w:val="1"/>
    <w:qFormat/>
    <w:uiPriority w:val="99"/>
    <w:pPr>
      <w:ind w:left="2940"/>
    </w:pPr>
    <w:rPr>
      <w:rFonts w:hAnsi="宋体" w:cs="宋体"/>
      <w:kern w:val="0"/>
      <w:szCs w:val="20"/>
    </w:rPr>
  </w:style>
  <w:style w:type="paragraph" w:customStyle="1" w:styleId="267">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8">
    <w:name w:val="Style56"/>
    <w:basedOn w:val="1"/>
    <w:unhideWhenUsed/>
    <w:qFormat/>
    <w:uiPriority w:val="0"/>
  </w:style>
  <w:style w:type="paragraph" w:customStyle="1" w:styleId="269">
    <w:name w:val="Style5"/>
    <w:basedOn w:val="1"/>
    <w:unhideWhenUsed/>
    <w:qFormat/>
    <w:uiPriority w:val="0"/>
  </w:style>
  <w:style w:type="paragraph" w:customStyle="1" w:styleId="270">
    <w:name w:val="Style67"/>
    <w:basedOn w:val="1"/>
    <w:unhideWhenUsed/>
    <w:qFormat/>
    <w:uiPriority w:val="0"/>
    <w:pPr>
      <w:spacing w:line="566" w:lineRule="exact"/>
      <w:ind w:firstLine="552"/>
    </w:pPr>
  </w:style>
  <w:style w:type="paragraph" w:customStyle="1" w:styleId="27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72">
    <w:name w:val="Char Char Char1"/>
    <w:basedOn w:val="1"/>
    <w:qFormat/>
    <w:uiPriority w:val="0"/>
    <w:rPr>
      <w:rFonts w:ascii="宋体" w:hAnsi="宋体"/>
      <w:b/>
      <w:sz w:val="28"/>
      <w:szCs w:val="28"/>
    </w:rPr>
  </w:style>
  <w:style w:type="paragraph" w:customStyle="1" w:styleId="273">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74">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75">
    <w:name w:val="fontstyle01"/>
    <w:qFormat/>
    <w:uiPriority w:val="0"/>
    <w:rPr>
      <w:rFonts w:hint="eastAsia" w:ascii="宋体" w:hAnsi="宋体" w:eastAsia="宋体"/>
      <w:color w:val="000000"/>
      <w:sz w:val="24"/>
      <w:szCs w:val="24"/>
    </w:rPr>
  </w:style>
  <w:style w:type="character" w:customStyle="1" w:styleId="276">
    <w:name w:val="fontstyle11"/>
    <w:qFormat/>
    <w:uiPriority w:val="0"/>
    <w:rPr>
      <w:rFonts w:hint="default" w:ascii="TimesNewRomanPSMT" w:hAnsi="TimesNewRomanPSMT"/>
      <w:color w:val="000000"/>
      <w:sz w:val="24"/>
      <w:szCs w:val="24"/>
    </w:rPr>
  </w:style>
  <w:style w:type="paragraph" w:customStyle="1" w:styleId="277">
    <w:name w:val="TOC 标题1"/>
    <w:basedOn w:val="2"/>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8">
    <w:name w:val="fontstyle21"/>
    <w:qFormat/>
    <w:uiPriority w:val="0"/>
    <w:rPr>
      <w:rFonts w:hint="eastAsia" w:ascii="宋体" w:hAnsi="宋体" w:eastAsia="宋体"/>
      <w:color w:val="993300"/>
      <w:sz w:val="24"/>
      <w:szCs w:val="24"/>
    </w:rPr>
  </w:style>
  <w:style w:type="character" w:customStyle="1" w:styleId="279">
    <w:name w:val="fontstyle31"/>
    <w:qFormat/>
    <w:uiPriority w:val="0"/>
    <w:rPr>
      <w:rFonts w:hint="default" w:ascii="Arial" w:hAnsi="Arial" w:cs="Arial"/>
      <w:color w:val="993300"/>
      <w:sz w:val="24"/>
      <w:szCs w:val="24"/>
    </w:rPr>
  </w:style>
  <w:style w:type="character" w:customStyle="1" w:styleId="280">
    <w:name w:val="列出段落 Char"/>
    <w:link w:val="260"/>
    <w:qFormat/>
    <w:uiPriority w:val="0"/>
    <w:rPr>
      <w:rFonts w:ascii="Calibri" w:hAnsi="Calibri"/>
      <w:kern w:val="2"/>
      <w:sz w:val="21"/>
      <w:szCs w:val="22"/>
    </w:rPr>
  </w:style>
  <w:style w:type="character" w:customStyle="1" w:styleId="281">
    <w:name w:val="样式1 Char Char"/>
    <w:link w:val="234"/>
    <w:qFormat/>
    <w:uiPriority w:val="0"/>
    <w:rPr>
      <w:rFonts w:ascii="宋体" w:hAnsi="宋体"/>
      <w:sz w:val="21"/>
      <w:szCs w:val="21"/>
    </w:rPr>
  </w:style>
  <w:style w:type="paragraph" w:customStyle="1" w:styleId="282">
    <w:name w:val="正文1"/>
    <w:qFormat/>
    <w:uiPriority w:val="0"/>
    <w:pPr>
      <w:jc w:val="both"/>
    </w:pPr>
    <w:rPr>
      <w:rFonts w:ascii="Calibri" w:hAnsi="Calibri" w:eastAsia="宋体" w:cs="宋体"/>
      <w:kern w:val="2"/>
      <w:sz w:val="21"/>
      <w:szCs w:val="21"/>
      <w:lang w:val="en-US" w:eastAsia="zh-CN" w:bidi="ar-SA"/>
    </w:rPr>
  </w:style>
  <w:style w:type="paragraph" w:customStyle="1" w:styleId="283">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Calibri" w:hAnsi="Arial Unicode MS" w:eastAsia="Times New Roman" w:cs="Times New Roman"/>
      <w:color w:val="000000"/>
      <w:kern w:val="2"/>
      <w:sz w:val="21"/>
      <w:szCs w:val="21"/>
      <w:u w:color="000000"/>
      <w:lang w:val="en-US" w:eastAsia="zh-CN" w:bidi="ar-SA"/>
    </w:rPr>
  </w:style>
  <w:style w:type="table" w:customStyle="1" w:styleId="284">
    <w:name w:val="网格型2"/>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85">
    <w:name w:val="NormalCharacter"/>
    <w:semiHidden/>
    <w:qFormat/>
    <w:uiPriority w:val="99"/>
  </w:style>
  <w:style w:type="character" w:customStyle="1" w:styleId="286">
    <w:name w:val="15"/>
    <w:basedOn w:val="46"/>
    <w:qFormat/>
    <w:uiPriority w:val="0"/>
    <w:rPr>
      <w:rFonts w:hint="default" w:ascii="Times New Roman" w:hAnsi="Times New Roman" w:cs="Times New Roman"/>
      <w:color w:val="0563C1"/>
      <w:sz w:val="20"/>
      <w:szCs w:val="20"/>
      <w:u w:val="single"/>
    </w:rPr>
  </w:style>
  <w:style w:type="character" w:customStyle="1" w:styleId="287">
    <w:name w:val="font31"/>
    <w:basedOn w:val="46"/>
    <w:qFormat/>
    <w:uiPriority w:val="0"/>
    <w:rPr>
      <w:rFonts w:ascii="等线" w:hAnsi="等线" w:eastAsia="等线" w:cs="等线"/>
      <w:color w:val="000000"/>
      <w:sz w:val="28"/>
      <w:szCs w:val="28"/>
      <w:u w:val="none"/>
    </w:rPr>
  </w:style>
  <w:style w:type="character" w:customStyle="1" w:styleId="288">
    <w:name w:val="l-btn-left2"/>
    <w:basedOn w:val="46"/>
    <w:qFormat/>
    <w:uiPriority w:val="0"/>
  </w:style>
  <w:style w:type="character" w:customStyle="1" w:styleId="289">
    <w:name w:val="l-btn-left3"/>
    <w:basedOn w:val="46"/>
    <w:qFormat/>
    <w:uiPriority w:val="0"/>
  </w:style>
  <w:style w:type="character" w:customStyle="1" w:styleId="290">
    <w:name w:val="l-btn-left4"/>
    <w:basedOn w:val="46"/>
    <w:qFormat/>
    <w:uiPriority w:val="0"/>
  </w:style>
  <w:style w:type="character" w:customStyle="1" w:styleId="291">
    <w:name w:val="l-btn-left5"/>
    <w:basedOn w:val="46"/>
    <w:qFormat/>
    <w:uiPriority w:val="0"/>
  </w:style>
  <w:style w:type="character" w:customStyle="1" w:styleId="292">
    <w:name w:val="l-btn-text"/>
    <w:basedOn w:val="46"/>
    <w:qFormat/>
    <w:uiPriority w:val="0"/>
    <w:rPr>
      <w:sz w:val="18"/>
      <w:szCs w:val="18"/>
      <w:vertAlign w:val="baseline"/>
    </w:rPr>
  </w:style>
  <w:style w:type="character" w:customStyle="1" w:styleId="293">
    <w:name w:val="l-btn-icon-left"/>
    <w:basedOn w:val="46"/>
    <w:qFormat/>
    <w:uiPriority w:val="0"/>
  </w:style>
  <w:style w:type="character" w:customStyle="1" w:styleId="294">
    <w:name w:val="l-btn-icon-right"/>
    <w:basedOn w:val="46"/>
    <w:qFormat/>
    <w:uiPriority w:val="0"/>
  </w:style>
  <w:style w:type="character" w:customStyle="1" w:styleId="295">
    <w:name w:val="l-btn-empty"/>
    <w:basedOn w:val="46"/>
    <w:qFormat/>
    <w:uiPriority w:val="0"/>
  </w:style>
  <w:style w:type="character" w:customStyle="1" w:styleId="296">
    <w:name w:val="l-btn-left"/>
    <w:basedOn w:val="46"/>
    <w:qFormat/>
    <w:uiPriority w:val="0"/>
  </w:style>
  <w:style w:type="character" w:customStyle="1" w:styleId="297">
    <w:name w:val="l-btn-left1"/>
    <w:basedOn w:val="46"/>
    <w:qFormat/>
    <w:uiPriority w:val="0"/>
  </w:style>
  <w:style w:type="character" w:customStyle="1" w:styleId="298">
    <w:name w:val="font61"/>
    <w:basedOn w:val="46"/>
    <w:qFormat/>
    <w:uiPriority w:val="0"/>
    <w:rPr>
      <w:rFonts w:ascii="微软雅黑" w:hAnsi="微软雅黑" w:eastAsia="微软雅黑" w:cs="微软雅黑"/>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DEAC09-4E09-4D0E-B83D-165E3185E5F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68</Pages>
  <Words>160</Words>
  <Characters>163</Characters>
  <Lines>212</Lines>
  <Paragraphs>59</Paragraphs>
  <TotalTime>68</TotalTime>
  <ScaleCrop>false</ScaleCrop>
  <LinksUpToDate>false</LinksUpToDate>
  <CharactersWithSpaces>178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白鹤</cp:lastModifiedBy>
  <cp:lastPrinted>2026-09-01T02:24:00Z</cp:lastPrinted>
  <dcterms:modified xsi:type="dcterms:W3CDTF">2026-10-09T07:22:51Z</dcterms:modified>
  <dc:title>附件2:</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0FC0B784FF9D45E19E5F7D96D8A1E360_13</vt:lpwstr>
  </property>
  <property fmtid="{D5CDD505-2E9C-101B-9397-08002B2CF9AE}" pid="4" name="KSOTemplateDocerSaveRecord">
    <vt:lpwstr>eyJoZGlkIjoiYzUyZmMzYmM4Y2M4MWZhYjRkMDRmYzljZDcwMjg1NzkiLCJ1c2VySWQiOiI1ODA4NDgzNDEifQ==</vt:lpwstr>
  </property>
</Properties>
</file>